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C489" w14:textId="77777777" w:rsidR="00E4797B" w:rsidRDefault="00E4797B">
      <w:pPr>
        <w:pStyle w:val="TOCHeading"/>
      </w:pPr>
      <w:r>
        <w:t>Contents</w:t>
      </w:r>
    </w:p>
    <w:p w14:paraId="5CB776E3" w14:textId="77777777" w:rsidR="00300C21" w:rsidRPr="00F40DF4" w:rsidRDefault="00E4797B" w:rsidP="00F40DF4">
      <w:pPr>
        <w:pStyle w:val="TOC1"/>
        <w:tabs>
          <w:tab w:val="left" w:pos="1474"/>
        </w:tabs>
        <w:spacing w:before="0" w:after="240"/>
        <w:rPr>
          <w:b w:val="0"/>
          <w:noProof/>
        </w:rPr>
      </w:pPr>
      <w:bookmarkStart w:id="0" w:name="Temp"/>
      <w:bookmarkEnd w:id="0"/>
      <w:r>
        <w:rPr>
          <w:b w:val="0"/>
        </w:rPr>
        <w:t>Click on the section that you are interested in.</w:t>
      </w:r>
      <w:r>
        <w:fldChar w:fldCharType="begin"/>
      </w:r>
      <w:r>
        <w:instrText xml:space="preserve"> TOC \h \z \t "Heading 1,1,Indent 1,2" </w:instrText>
      </w:r>
      <w:r>
        <w:fldChar w:fldCharType="separate"/>
      </w:r>
    </w:p>
    <w:p w14:paraId="0558C85F" w14:textId="77777777" w:rsidR="00300C21" w:rsidRDefault="00300C21">
      <w:pPr>
        <w:pStyle w:val="TOC1"/>
        <w:tabs>
          <w:tab w:val="left" w:pos="1474"/>
        </w:tabs>
        <w:rPr>
          <w:rFonts w:ascii="Calibri" w:hAnsi="Calibri"/>
          <w:b w:val="0"/>
          <w:noProof/>
          <w:sz w:val="22"/>
          <w:szCs w:val="22"/>
          <w:lang w:eastAsia="en-AU"/>
        </w:rPr>
      </w:pPr>
      <w:hyperlink w:anchor="_Toc302478184" w:history="1">
        <w:r w:rsidRPr="00487A16">
          <w:rPr>
            <w:rStyle w:val="Hyperlink"/>
            <w:noProof/>
          </w:rPr>
          <w:t>1</w:t>
        </w:r>
        <w:r>
          <w:rPr>
            <w:rFonts w:ascii="Calibri" w:hAnsi="Calibri"/>
            <w:b w:val="0"/>
            <w:noProof/>
            <w:sz w:val="22"/>
            <w:szCs w:val="22"/>
            <w:lang w:eastAsia="en-AU"/>
          </w:rPr>
          <w:tab/>
        </w:r>
        <w:r w:rsidRPr="00487A16">
          <w:rPr>
            <w:rStyle w:val="Hyperlink"/>
            <w:noProof/>
          </w:rPr>
          <w:t>About the Iterra section</w:t>
        </w:r>
        <w:r>
          <w:rPr>
            <w:noProof/>
            <w:webHidden/>
          </w:rPr>
          <w:tab/>
        </w:r>
        <w:r>
          <w:rPr>
            <w:noProof/>
            <w:webHidden/>
          </w:rPr>
          <w:fldChar w:fldCharType="begin"/>
        </w:r>
        <w:r>
          <w:rPr>
            <w:noProof/>
            <w:webHidden/>
          </w:rPr>
          <w:instrText xml:space="preserve"> PAGEREF _Toc302478184 \h </w:instrText>
        </w:r>
        <w:r>
          <w:rPr>
            <w:noProof/>
            <w:webHidden/>
          </w:rPr>
        </w:r>
        <w:r>
          <w:rPr>
            <w:noProof/>
            <w:webHidden/>
          </w:rPr>
          <w:fldChar w:fldCharType="separate"/>
        </w:r>
        <w:r w:rsidR="00004B12">
          <w:rPr>
            <w:noProof/>
            <w:webHidden/>
          </w:rPr>
          <w:t>2</w:t>
        </w:r>
        <w:r>
          <w:rPr>
            <w:noProof/>
            <w:webHidden/>
          </w:rPr>
          <w:fldChar w:fldCharType="end"/>
        </w:r>
      </w:hyperlink>
    </w:p>
    <w:p w14:paraId="3A0B9930" w14:textId="77777777" w:rsidR="00300C21" w:rsidRDefault="00300C21">
      <w:pPr>
        <w:pStyle w:val="TOC2"/>
        <w:rPr>
          <w:rFonts w:ascii="Calibri" w:hAnsi="Calibri"/>
          <w:noProof/>
          <w:sz w:val="22"/>
          <w:szCs w:val="22"/>
          <w:lang w:eastAsia="en-AU"/>
        </w:rPr>
      </w:pPr>
      <w:hyperlink w:anchor="_Toc302478185" w:history="1">
        <w:r w:rsidRPr="00487A16">
          <w:rPr>
            <w:rStyle w:val="Hyperlink"/>
            <w:noProof/>
          </w:rPr>
          <w:t>Our Customer Terms</w:t>
        </w:r>
        <w:r>
          <w:rPr>
            <w:noProof/>
            <w:webHidden/>
          </w:rPr>
          <w:tab/>
        </w:r>
        <w:r>
          <w:rPr>
            <w:noProof/>
            <w:webHidden/>
          </w:rPr>
          <w:fldChar w:fldCharType="begin"/>
        </w:r>
        <w:r>
          <w:rPr>
            <w:noProof/>
            <w:webHidden/>
          </w:rPr>
          <w:instrText xml:space="preserve"> PAGEREF _Toc302478185 \h </w:instrText>
        </w:r>
        <w:r>
          <w:rPr>
            <w:noProof/>
            <w:webHidden/>
          </w:rPr>
        </w:r>
        <w:r>
          <w:rPr>
            <w:noProof/>
            <w:webHidden/>
          </w:rPr>
          <w:fldChar w:fldCharType="separate"/>
        </w:r>
        <w:r w:rsidR="00004B12">
          <w:rPr>
            <w:noProof/>
            <w:webHidden/>
          </w:rPr>
          <w:t>2</w:t>
        </w:r>
        <w:r>
          <w:rPr>
            <w:noProof/>
            <w:webHidden/>
          </w:rPr>
          <w:fldChar w:fldCharType="end"/>
        </w:r>
      </w:hyperlink>
    </w:p>
    <w:p w14:paraId="6A009483" w14:textId="77777777" w:rsidR="00300C21" w:rsidRDefault="00300C21">
      <w:pPr>
        <w:pStyle w:val="TOC2"/>
        <w:rPr>
          <w:rFonts w:ascii="Calibri" w:hAnsi="Calibri"/>
          <w:noProof/>
          <w:sz w:val="22"/>
          <w:szCs w:val="22"/>
          <w:lang w:eastAsia="en-AU"/>
        </w:rPr>
      </w:pPr>
      <w:hyperlink w:anchor="_Toc302478186" w:history="1">
        <w:r w:rsidRPr="00487A16">
          <w:rPr>
            <w:rStyle w:val="Hyperlink"/>
            <w:noProof/>
          </w:rPr>
          <w:t>Inconsistencies</w:t>
        </w:r>
        <w:r>
          <w:rPr>
            <w:noProof/>
            <w:webHidden/>
          </w:rPr>
          <w:tab/>
        </w:r>
        <w:r>
          <w:rPr>
            <w:noProof/>
            <w:webHidden/>
          </w:rPr>
          <w:fldChar w:fldCharType="begin"/>
        </w:r>
        <w:r>
          <w:rPr>
            <w:noProof/>
            <w:webHidden/>
          </w:rPr>
          <w:instrText xml:space="preserve"> PAGEREF _Toc302478186 \h </w:instrText>
        </w:r>
        <w:r>
          <w:rPr>
            <w:noProof/>
            <w:webHidden/>
          </w:rPr>
        </w:r>
        <w:r>
          <w:rPr>
            <w:noProof/>
            <w:webHidden/>
          </w:rPr>
          <w:fldChar w:fldCharType="separate"/>
        </w:r>
        <w:r w:rsidR="00004B12">
          <w:rPr>
            <w:noProof/>
            <w:webHidden/>
          </w:rPr>
          <w:t>2</w:t>
        </w:r>
        <w:r>
          <w:rPr>
            <w:noProof/>
            <w:webHidden/>
          </w:rPr>
          <w:fldChar w:fldCharType="end"/>
        </w:r>
      </w:hyperlink>
    </w:p>
    <w:p w14:paraId="334E49C5" w14:textId="77777777" w:rsidR="00300C21" w:rsidRDefault="00300C21">
      <w:pPr>
        <w:pStyle w:val="TOC1"/>
        <w:tabs>
          <w:tab w:val="left" w:pos="1474"/>
        </w:tabs>
        <w:rPr>
          <w:rFonts w:ascii="Calibri" w:hAnsi="Calibri"/>
          <w:b w:val="0"/>
          <w:noProof/>
          <w:sz w:val="22"/>
          <w:szCs w:val="22"/>
          <w:lang w:eastAsia="en-AU"/>
        </w:rPr>
      </w:pPr>
      <w:hyperlink w:anchor="_Toc302478187" w:history="1">
        <w:r w:rsidRPr="00487A16">
          <w:rPr>
            <w:rStyle w:val="Hyperlink"/>
            <w:noProof/>
          </w:rPr>
          <w:t>2</w:t>
        </w:r>
        <w:r>
          <w:rPr>
            <w:rFonts w:ascii="Calibri" w:hAnsi="Calibri"/>
            <w:b w:val="0"/>
            <w:noProof/>
            <w:sz w:val="22"/>
            <w:szCs w:val="22"/>
            <w:lang w:eastAsia="en-AU"/>
          </w:rPr>
          <w:tab/>
        </w:r>
        <w:r w:rsidRPr="00487A16">
          <w:rPr>
            <w:rStyle w:val="Hyperlink"/>
            <w:noProof/>
          </w:rPr>
          <w:t>Iterra</w:t>
        </w:r>
        <w:r>
          <w:rPr>
            <w:noProof/>
            <w:webHidden/>
          </w:rPr>
          <w:tab/>
        </w:r>
        <w:r>
          <w:rPr>
            <w:noProof/>
            <w:webHidden/>
          </w:rPr>
          <w:fldChar w:fldCharType="begin"/>
        </w:r>
        <w:r>
          <w:rPr>
            <w:noProof/>
            <w:webHidden/>
          </w:rPr>
          <w:instrText xml:space="preserve"> PAGEREF _Toc302478187 \h </w:instrText>
        </w:r>
        <w:r>
          <w:rPr>
            <w:noProof/>
            <w:webHidden/>
          </w:rPr>
        </w:r>
        <w:r>
          <w:rPr>
            <w:noProof/>
            <w:webHidden/>
          </w:rPr>
          <w:fldChar w:fldCharType="separate"/>
        </w:r>
        <w:r w:rsidR="00004B12">
          <w:rPr>
            <w:noProof/>
            <w:webHidden/>
          </w:rPr>
          <w:t>2</w:t>
        </w:r>
        <w:r>
          <w:rPr>
            <w:noProof/>
            <w:webHidden/>
          </w:rPr>
          <w:fldChar w:fldCharType="end"/>
        </w:r>
      </w:hyperlink>
    </w:p>
    <w:p w14:paraId="5D70DEC9" w14:textId="77777777" w:rsidR="00300C21" w:rsidRDefault="00300C21">
      <w:pPr>
        <w:pStyle w:val="TOC2"/>
        <w:rPr>
          <w:rFonts w:ascii="Calibri" w:hAnsi="Calibri"/>
          <w:noProof/>
          <w:sz w:val="22"/>
          <w:szCs w:val="22"/>
          <w:lang w:eastAsia="en-AU"/>
        </w:rPr>
      </w:pPr>
      <w:hyperlink w:anchor="_Toc302478188" w:history="1">
        <w:r w:rsidRPr="00487A16">
          <w:rPr>
            <w:rStyle w:val="Hyperlink"/>
            <w:noProof/>
          </w:rPr>
          <w:t>What is Iterra?</w:t>
        </w:r>
        <w:r>
          <w:rPr>
            <w:noProof/>
            <w:webHidden/>
          </w:rPr>
          <w:tab/>
        </w:r>
        <w:r>
          <w:rPr>
            <w:noProof/>
            <w:webHidden/>
          </w:rPr>
          <w:fldChar w:fldCharType="begin"/>
        </w:r>
        <w:r>
          <w:rPr>
            <w:noProof/>
            <w:webHidden/>
          </w:rPr>
          <w:instrText xml:space="preserve"> PAGEREF _Toc302478188 \h </w:instrText>
        </w:r>
        <w:r>
          <w:rPr>
            <w:noProof/>
            <w:webHidden/>
          </w:rPr>
        </w:r>
        <w:r>
          <w:rPr>
            <w:noProof/>
            <w:webHidden/>
          </w:rPr>
          <w:fldChar w:fldCharType="separate"/>
        </w:r>
        <w:r w:rsidR="00004B12">
          <w:rPr>
            <w:noProof/>
            <w:webHidden/>
          </w:rPr>
          <w:t>2</w:t>
        </w:r>
        <w:r>
          <w:rPr>
            <w:noProof/>
            <w:webHidden/>
          </w:rPr>
          <w:fldChar w:fldCharType="end"/>
        </w:r>
      </w:hyperlink>
    </w:p>
    <w:p w14:paraId="4E1FA527" w14:textId="77777777" w:rsidR="00300C21" w:rsidRDefault="00300C21">
      <w:pPr>
        <w:pStyle w:val="TOC2"/>
        <w:rPr>
          <w:rFonts w:ascii="Calibri" w:hAnsi="Calibri"/>
          <w:noProof/>
          <w:sz w:val="22"/>
          <w:szCs w:val="22"/>
          <w:lang w:eastAsia="en-AU"/>
        </w:rPr>
      </w:pPr>
      <w:hyperlink w:anchor="_Toc302478189" w:history="1">
        <w:r w:rsidRPr="00487A16">
          <w:rPr>
            <w:rStyle w:val="Hyperlink"/>
            <w:noProof/>
          </w:rPr>
          <w:t>Availability</w:t>
        </w:r>
        <w:r>
          <w:rPr>
            <w:noProof/>
            <w:webHidden/>
          </w:rPr>
          <w:tab/>
        </w:r>
        <w:r>
          <w:rPr>
            <w:noProof/>
            <w:webHidden/>
          </w:rPr>
          <w:fldChar w:fldCharType="begin"/>
        </w:r>
        <w:r>
          <w:rPr>
            <w:noProof/>
            <w:webHidden/>
          </w:rPr>
          <w:instrText xml:space="preserve"> PAGEREF _Toc302478189 \h </w:instrText>
        </w:r>
        <w:r>
          <w:rPr>
            <w:noProof/>
            <w:webHidden/>
          </w:rPr>
        </w:r>
        <w:r>
          <w:rPr>
            <w:noProof/>
            <w:webHidden/>
          </w:rPr>
          <w:fldChar w:fldCharType="separate"/>
        </w:r>
        <w:r w:rsidR="00004B12">
          <w:rPr>
            <w:noProof/>
            <w:webHidden/>
          </w:rPr>
          <w:t>2</w:t>
        </w:r>
        <w:r>
          <w:rPr>
            <w:noProof/>
            <w:webHidden/>
          </w:rPr>
          <w:fldChar w:fldCharType="end"/>
        </w:r>
      </w:hyperlink>
    </w:p>
    <w:p w14:paraId="2F0FA4BB" w14:textId="77777777" w:rsidR="00300C21" w:rsidRDefault="00300C21">
      <w:pPr>
        <w:pStyle w:val="TOC2"/>
        <w:rPr>
          <w:rFonts w:ascii="Calibri" w:hAnsi="Calibri"/>
          <w:noProof/>
          <w:sz w:val="22"/>
          <w:szCs w:val="22"/>
          <w:lang w:eastAsia="en-AU"/>
        </w:rPr>
      </w:pPr>
      <w:hyperlink w:anchor="_Toc302478190" w:history="1">
        <w:r w:rsidRPr="00487A16">
          <w:rPr>
            <w:rStyle w:val="Hyperlink"/>
            <w:noProof/>
          </w:rPr>
          <w:t>Connection charges</w:t>
        </w:r>
        <w:r>
          <w:rPr>
            <w:noProof/>
            <w:webHidden/>
          </w:rPr>
          <w:tab/>
        </w:r>
        <w:r>
          <w:rPr>
            <w:noProof/>
            <w:webHidden/>
          </w:rPr>
          <w:fldChar w:fldCharType="begin"/>
        </w:r>
        <w:r>
          <w:rPr>
            <w:noProof/>
            <w:webHidden/>
          </w:rPr>
          <w:instrText xml:space="preserve"> PAGEREF _Toc302478190 \h </w:instrText>
        </w:r>
        <w:r>
          <w:rPr>
            <w:noProof/>
            <w:webHidden/>
          </w:rPr>
        </w:r>
        <w:r>
          <w:rPr>
            <w:noProof/>
            <w:webHidden/>
          </w:rPr>
          <w:fldChar w:fldCharType="separate"/>
        </w:r>
        <w:r w:rsidR="00004B12">
          <w:rPr>
            <w:noProof/>
            <w:webHidden/>
          </w:rPr>
          <w:t>2</w:t>
        </w:r>
        <w:r>
          <w:rPr>
            <w:noProof/>
            <w:webHidden/>
          </w:rPr>
          <w:fldChar w:fldCharType="end"/>
        </w:r>
      </w:hyperlink>
    </w:p>
    <w:p w14:paraId="062F726E" w14:textId="77777777" w:rsidR="00300C21" w:rsidRDefault="00300C21">
      <w:pPr>
        <w:pStyle w:val="TOC2"/>
        <w:rPr>
          <w:rFonts w:ascii="Calibri" w:hAnsi="Calibri"/>
          <w:noProof/>
          <w:sz w:val="22"/>
          <w:szCs w:val="22"/>
          <w:lang w:eastAsia="en-AU"/>
        </w:rPr>
      </w:pPr>
      <w:hyperlink w:anchor="_Toc302478191" w:history="1">
        <w:r w:rsidRPr="00487A16">
          <w:rPr>
            <w:rStyle w:val="Hyperlink"/>
            <w:noProof/>
          </w:rPr>
          <w:t>Charges</w:t>
        </w:r>
        <w:r>
          <w:rPr>
            <w:noProof/>
            <w:webHidden/>
          </w:rPr>
          <w:tab/>
        </w:r>
        <w:r>
          <w:rPr>
            <w:noProof/>
            <w:webHidden/>
          </w:rPr>
          <w:fldChar w:fldCharType="begin"/>
        </w:r>
        <w:r>
          <w:rPr>
            <w:noProof/>
            <w:webHidden/>
          </w:rPr>
          <w:instrText xml:space="preserve"> PAGEREF _Toc302478191 \h </w:instrText>
        </w:r>
        <w:r>
          <w:rPr>
            <w:noProof/>
            <w:webHidden/>
          </w:rPr>
        </w:r>
        <w:r>
          <w:rPr>
            <w:noProof/>
            <w:webHidden/>
          </w:rPr>
          <w:fldChar w:fldCharType="separate"/>
        </w:r>
        <w:r w:rsidR="00004B12">
          <w:rPr>
            <w:noProof/>
            <w:webHidden/>
          </w:rPr>
          <w:t>3</w:t>
        </w:r>
        <w:r>
          <w:rPr>
            <w:noProof/>
            <w:webHidden/>
          </w:rPr>
          <w:fldChar w:fldCharType="end"/>
        </w:r>
      </w:hyperlink>
    </w:p>
    <w:p w14:paraId="654586ED" w14:textId="77777777" w:rsidR="00300C21" w:rsidRDefault="00300C21">
      <w:pPr>
        <w:pStyle w:val="TOC2"/>
        <w:rPr>
          <w:rFonts w:ascii="Calibri" w:hAnsi="Calibri"/>
          <w:noProof/>
          <w:sz w:val="22"/>
          <w:szCs w:val="22"/>
          <w:lang w:eastAsia="en-AU"/>
        </w:rPr>
      </w:pPr>
      <w:hyperlink w:anchor="_Toc302478192" w:history="1">
        <w:r w:rsidRPr="00487A16">
          <w:rPr>
            <w:rStyle w:val="Hyperlink"/>
            <w:noProof/>
          </w:rPr>
          <w:t>Equipment</w:t>
        </w:r>
        <w:r>
          <w:rPr>
            <w:noProof/>
            <w:webHidden/>
          </w:rPr>
          <w:tab/>
        </w:r>
        <w:r>
          <w:rPr>
            <w:noProof/>
            <w:webHidden/>
          </w:rPr>
          <w:fldChar w:fldCharType="begin"/>
        </w:r>
        <w:r>
          <w:rPr>
            <w:noProof/>
            <w:webHidden/>
          </w:rPr>
          <w:instrText xml:space="preserve"> PAGEREF _Toc302478192 \h </w:instrText>
        </w:r>
        <w:r>
          <w:rPr>
            <w:noProof/>
            <w:webHidden/>
          </w:rPr>
        </w:r>
        <w:r>
          <w:rPr>
            <w:noProof/>
            <w:webHidden/>
          </w:rPr>
          <w:fldChar w:fldCharType="separate"/>
        </w:r>
        <w:r w:rsidR="00004B12">
          <w:rPr>
            <w:noProof/>
            <w:webHidden/>
          </w:rPr>
          <w:t>4</w:t>
        </w:r>
        <w:r>
          <w:rPr>
            <w:noProof/>
            <w:webHidden/>
          </w:rPr>
          <w:fldChar w:fldCharType="end"/>
        </w:r>
      </w:hyperlink>
    </w:p>
    <w:p w14:paraId="37562F4E" w14:textId="77777777" w:rsidR="00300C21" w:rsidRDefault="00300C21">
      <w:pPr>
        <w:pStyle w:val="TOC2"/>
        <w:rPr>
          <w:rFonts w:ascii="Calibri" w:hAnsi="Calibri"/>
          <w:noProof/>
          <w:sz w:val="22"/>
          <w:szCs w:val="22"/>
          <w:lang w:eastAsia="en-AU"/>
        </w:rPr>
      </w:pPr>
      <w:hyperlink w:anchor="_Toc302478193" w:history="1">
        <w:r w:rsidRPr="00487A16">
          <w:rPr>
            <w:rStyle w:val="Hyperlink"/>
            <w:noProof/>
          </w:rPr>
          <w:t>Faults</w:t>
        </w:r>
        <w:r>
          <w:rPr>
            <w:noProof/>
            <w:webHidden/>
          </w:rPr>
          <w:tab/>
        </w:r>
        <w:r>
          <w:rPr>
            <w:noProof/>
            <w:webHidden/>
          </w:rPr>
          <w:fldChar w:fldCharType="begin"/>
        </w:r>
        <w:r>
          <w:rPr>
            <w:noProof/>
            <w:webHidden/>
          </w:rPr>
          <w:instrText xml:space="preserve"> PAGEREF _Toc302478193 \h </w:instrText>
        </w:r>
        <w:r>
          <w:rPr>
            <w:noProof/>
            <w:webHidden/>
          </w:rPr>
        </w:r>
        <w:r>
          <w:rPr>
            <w:noProof/>
            <w:webHidden/>
          </w:rPr>
          <w:fldChar w:fldCharType="separate"/>
        </w:r>
        <w:r w:rsidR="00004B12">
          <w:rPr>
            <w:noProof/>
            <w:webHidden/>
          </w:rPr>
          <w:t>4</w:t>
        </w:r>
        <w:r>
          <w:rPr>
            <w:noProof/>
            <w:webHidden/>
          </w:rPr>
          <w:fldChar w:fldCharType="end"/>
        </w:r>
      </w:hyperlink>
    </w:p>
    <w:p w14:paraId="00618AD2" w14:textId="77777777" w:rsidR="00300C21" w:rsidRDefault="00300C21">
      <w:pPr>
        <w:pStyle w:val="TOC2"/>
        <w:rPr>
          <w:rFonts w:ascii="Calibri" w:hAnsi="Calibri"/>
          <w:noProof/>
          <w:sz w:val="22"/>
          <w:szCs w:val="22"/>
          <w:lang w:eastAsia="en-AU"/>
        </w:rPr>
      </w:pPr>
      <w:hyperlink w:anchor="_Toc302478194" w:history="1">
        <w:r w:rsidRPr="00487A16">
          <w:rPr>
            <w:rStyle w:val="Hyperlink"/>
            <w:noProof/>
          </w:rPr>
          <w:t>Network limitations</w:t>
        </w:r>
        <w:r>
          <w:rPr>
            <w:noProof/>
            <w:webHidden/>
          </w:rPr>
          <w:tab/>
        </w:r>
        <w:r>
          <w:rPr>
            <w:noProof/>
            <w:webHidden/>
          </w:rPr>
          <w:fldChar w:fldCharType="begin"/>
        </w:r>
        <w:r>
          <w:rPr>
            <w:noProof/>
            <w:webHidden/>
          </w:rPr>
          <w:instrText xml:space="preserve"> PAGEREF _Toc302478194 \h </w:instrText>
        </w:r>
        <w:r>
          <w:rPr>
            <w:noProof/>
            <w:webHidden/>
          </w:rPr>
        </w:r>
        <w:r>
          <w:rPr>
            <w:noProof/>
            <w:webHidden/>
          </w:rPr>
          <w:fldChar w:fldCharType="separate"/>
        </w:r>
        <w:r w:rsidR="00004B12">
          <w:rPr>
            <w:noProof/>
            <w:webHidden/>
          </w:rPr>
          <w:t>4</w:t>
        </w:r>
        <w:r>
          <w:rPr>
            <w:noProof/>
            <w:webHidden/>
          </w:rPr>
          <w:fldChar w:fldCharType="end"/>
        </w:r>
      </w:hyperlink>
    </w:p>
    <w:p w14:paraId="391758B5" w14:textId="77777777" w:rsidR="00300C21" w:rsidRDefault="00300C21">
      <w:pPr>
        <w:pStyle w:val="TOC1"/>
        <w:tabs>
          <w:tab w:val="left" w:pos="1474"/>
        </w:tabs>
        <w:rPr>
          <w:rFonts w:ascii="Calibri" w:hAnsi="Calibri"/>
          <w:b w:val="0"/>
          <w:noProof/>
          <w:sz w:val="22"/>
          <w:szCs w:val="22"/>
          <w:lang w:eastAsia="en-AU"/>
        </w:rPr>
      </w:pPr>
      <w:hyperlink w:anchor="_Toc302478195" w:history="1">
        <w:r w:rsidRPr="00487A16">
          <w:rPr>
            <w:rStyle w:val="Hyperlink"/>
            <w:noProof/>
          </w:rPr>
          <w:t>3</w:t>
        </w:r>
        <w:r>
          <w:rPr>
            <w:rFonts w:ascii="Calibri" w:hAnsi="Calibri"/>
            <w:b w:val="0"/>
            <w:noProof/>
            <w:sz w:val="22"/>
            <w:szCs w:val="22"/>
            <w:lang w:eastAsia="en-AU"/>
          </w:rPr>
          <w:tab/>
        </w:r>
        <w:r w:rsidRPr="00487A16">
          <w:rPr>
            <w:rStyle w:val="Hyperlink"/>
            <w:noProof/>
          </w:rPr>
          <w:t>Telepoint Link</w:t>
        </w:r>
        <w:r>
          <w:rPr>
            <w:noProof/>
            <w:webHidden/>
          </w:rPr>
          <w:tab/>
        </w:r>
        <w:r>
          <w:rPr>
            <w:noProof/>
            <w:webHidden/>
          </w:rPr>
          <w:fldChar w:fldCharType="begin"/>
        </w:r>
        <w:r>
          <w:rPr>
            <w:noProof/>
            <w:webHidden/>
          </w:rPr>
          <w:instrText xml:space="preserve"> PAGEREF _Toc302478195 \h </w:instrText>
        </w:r>
        <w:r>
          <w:rPr>
            <w:noProof/>
            <w:webHidden/>
          </w:rPr>
        </w:r>
        <w:r>
          <w:rPr>
            <w:noProof/>
            <w:webHidden/>
          </w:rPr>
          <w:fldChar w:fldCharType="separate"/>
        </w:r>
        <w:r w:rsidR="00004B12">
          <w:rPr>
            <w:noProof/>
            <w:webHidden/>
          </w:rPr>
          <w:t>4</w:t>
        </w:r>
        <w:r>
          <w:rPr>
            <w:noProof/>
            <w:webHidden/>
          </w:rPr>
          <w:fldChar w:fldCharType="end"/>
        </w:r>
      </w:hyperlink>
    </w:p>
    <w:p w14:paraId="4FB2D6FF" w14:textId="77777777" w:rsidR="00300C21" w:rsidRDefault="00300C21">
      <w:pPr>
        <w:pStyle w:val="TOC2"/>
        <w:rPr>
          <w:rFonts w:ascii="Calibri" w:hAnsi="Calibri"/>
          <w:noProof/>
          <w:sz w:val="22"/>
          <w:szCs w:val="22"/>
          <w:lang w:eastAsia="en-AU"/>
        </w:rPr>
      </w:pPr>
      <w:hyperlink w:anchor="_Toc302478196" w:history="1">
        <w:r w:rsidRPr="00487A16">
          <w:rPr>
            <w:rStyle w:val="Hyperlink"/>
            <w:noProof/>
          </w:rPr>
          <w:t>What is Telepoint Link?</w:t>
        </w:r>
        <w:r>
          <w:rPr>
            <w:noProof/>
            <w:webHidden/>
          </w:rPr>
          <w:tab/>
        </w:r>
        <w:r>
          <w:rPr>
            <w:noProof/>
            <w:webHidden/>
          </w:rPr>
          <w:fldChar w:fldCharType="begin"/>
        </w:r>
        <w:r>
          <w:rPr>
            <w:noProof/>
            <w:webHidden/>
          </w:rPr>
          <w:instrText xml:space="preserve"> PAGEREF _Toc302478196 \h </w:instrText>
        </w:r>
        <w:r>
          <w:rPr>
            <w:noProof/>
            <w:webHidden/>
          </w:rPr>
        </w:r>
        <w:r>
          <w:rPr>
            <w:noProof/>
            <w:webHidden/>
          </w:rPr>
          <w:fldChar w:fldCharType="separate"/>
        </w:r>
        <w:r w:rsidR="00004B12">
          <w:rPr>
            <w:noProof/>
            <w:webHidden/>
          </w:rPr>
          <w:t>4</w:t>
        </w:r>
        <w:r>
          <w:rPr>
            <w:noProof/>
            <w:webHidden/>
          </w:rPr>
          <w:fldChar w:fldCharType="end"/>
        </w:r>
      </w:hyperlink>
    </w:p>
    <w:p w14:paraId="1AEEC231" w14:textId="77777777" w:rsidR="00300C21" w:rsidRDefault="00300C21">
      <w:pPr>
        <w:pStyle w:val="TOC2"/>
        <w:rPr>
          <w:rFonts w:ascii="Calibri" w:hAnsi="Calibri"/>
          <w:noProof/>
          <w:sz w:val="22"/>
          <w:szCs w:val="22"/>
          <w:lang w:eastAsia="en-AU"/>
        </w:rPr>
      </w:pPr>
      <w:hyperlink w:anchor="_Toc302478197" w:history="1">
        <w:r w:rsidRPr="00487A16">
          <w:rPr>
            <w:rStyle w:val="Hyperlink"/>
            <w:noProof/>
          </w:rPr>
          <w:t>Charges</w:t>
        </w:r>
        <w:r>
          <w:rPr>
            <w:noProof/>
            <w:webHidden/>
          </w:rPr>
          <w:tab/>
        </w:r>
        <w:r>
          <w:rPr>
            <w:noProof/>
            <w:webHidden/>
          </w:rPr>
          <w:fldChar w:fldCharType="begin"/>
        </w:r>
        <w:r>
          <w:rPr>
            <w:noProof/>
            <w:webHidden/>
          </w:rPr>
          <w:instrText xml:space="preserve"> PAGEREF _Toc302478197 \h </w:instrText>
        </w:r>
        <w:r>
          <w:rPr>
            <w:noProof/>
            <w:webHidden/>
          </w:rPr>
        </w:r>
        <w:r>
          <w:rPr>
            <w:noProof/>
            <w:webHidden/>
          </w:rPr>
          <w:fldChar w:fldCharType="separate"/>
        </w:r>
        <w:r w:rsidR="00004B12">
          <w:rPr>
            <w:noProof/>
            <w:webHidden/>
          </w:rPr>
          <w:t>4</w:t>
        </w:r>
        <w:r>
          <w:rPr>
            <w:noProof/>
            <w:webHidden/>
          </w:rPr>
          <w:fldChar w:fldCharType="end"/>
        </w:r>
      </w:hyperlink>
    </w:p>
    <w:p w14:paraId="549C8533" w14:textId="77777777" w:rsidR="00300C21" w:rsidRDefault="00300C21">
      <w:pPr>
        <w:pStyle w:val="TOC2"/>
        <w:rPr>
          <w:rFonts w:ascii="Calibri" w:hAnsi="Calibri"/>
          <w:noProof/>
          <w:sz w:val="22"/>
          <w:szCs w:val="22"/>
          <w:lang w:eastAsia="en-AU"/>
        </w:rPr>
      </w:pPr>
      <w:hyperlink w:anchor="_Toc302478198" w:history="1">
        <w:r w:rsidRPr="00487A16">
          <w:rPr>
            <w:rStyle w:val="Hyperlink"/>
            <w:noProof/>
          </w:rPr>
          <w:t>Faults</w:t>
        </w:r>
        <w:r>
          <w:rPr>
            <w:noProof/>
            <w:webHidden/>
          </w:rPr>
          <w:tab/>
        </w:r>
        <w:r>
          <w:rPr>
            <w:noProof/>
            <w:webHidden/>
          </w:rPr>
          <w:fldChar w:fldCharType="begin"/>
        </w:r>
        <w:r>
          <w:rPr>
            <w:noProof/>
            <w:webHidden/>
          </w:rPr>
          <w:instrText xml:space="preserve"> PAGEREF _Toc302478198 \h </w:instrText>
        </w:r>
        <w:r>
          <w:rPr>
            <w:noProof/>
            <w:webHidden/>
          </w:rPr>
        </w:r>
        <w:r>
          <w:rPr>
            <w:noProof/>
            <w:webHidden/>
          </w:rPr>
          <w:fldChar w:fldCharType="separate"/>
        </w:r>
        <w:r w:rsidR="00004B12">
          <w:rPr>
            <w:noProof/>
            <w:webHidden/>
          </w:rPr>
          <w:t>5</w:t>
        </w:r>
        <w:r>
          <w:rPr>
            <w:noProof/>
            <w:webHidden/>
          </w:rPr>
          <w:fldChar w:fldCharType="end"/>
        </w:r>
      </w:hyperlink>
    </w:p>
    <w:p w14:paraId="13AEE699" w14:textId="77777777" w:rsidR="00300C21" w:rsidRDefault="00300C21">
      <w:pPr>
        <w:pStyle w:val="TOC2"/>
        <w:rPr>
          <w:rFonts w:ascii="Calibri" w:hAnsi="Calibri"/>
          <w:noProof/>
          <w:sz w:val="22"/>
          <w:szCs w:val="22"/>
          <w:lang w:eastAsia="en-AU"/>
        </w:rPr>
      </w:pPr>
      <w:hyperlink w:anchor="_Toc302478199" w:history="1">
        <w:r w:rsidRPr="00487A16">
          <w:rPr>
            <w:rStyle w:val="Hyperlink"/>
            <w:noProof/>
          </w:rPr>
          <w:t>Availability</w:t>
        </w:r>
        <w:r>
          <w:rPr>
            <w:noProof/>
            <w:webHidden/>
          </w:rPr>
          <w:tab/>
        </w:r>
        <w:r>
          <w:rPr>
            <w:noProof/>
            <w:webHidden/>
          </w:rPr>
          <w:fldChar w:fldCharType="begin"/>
        </w:r>
        <w:r>
          <w:rPr>
            <w:noProof/>
            <w:webHidden/>
          </w:rPr>
          <w:instrText xml:space="preserve"> PAGEREF _Toc302478199 \h </w:instrText>
        </w:r>
        <w:r>
          <w:rPr>
            <w:noProof/>
            <w:webHidden/>
          </w:rPr>
        </w:r>
        <w:r>
          <w:rPr>
            <w:noProof/>
            <w:webHidden/>
          </w:rPr>
          <w:fldChar w:fldCharType="separate"/>
        </w:r>
        <w:r w:rsidR="00004B12">
          <w:rPr>
            <w:noProof/>
            <w:webHidden/>
          </w:rPr>
          <w:t>5</w:t>
        </w:r>
        <w:r>
          <w:rPr>
            <w:noProof/>
            <w:webHidden/>
          </w:rPr>
          <w:fldChar w:fldCharType="end"/>
        </w:r>
      </w:hyperlink>
    </w:p>
    <w:p w14:paraId="37D132BB" w14:textId="77777777" w:rsidR="00300C21" w:rsidRDefault="00300C21">
      <w:pPr>
        <w:pStyle w:val="TOC2"/>
        <w:rPr>
          <w:rFonts w:ascii="Calibri" w:hAnsi="Calibri"/>
          <w:noProof/>
          <w:sz w:val="22"/>
          <w:szCs w:val="22"/>
          <w:lang w:eastAsia="en-AU"/>
        </w:rPr>
      </w:pPr>
      <w:hyperlink w:anchor="_Toc302478200" w:history="1">
        <w:r w:rsidRPr="00487A16">
          <w:rPr>
            <w:rStyle w:val="Hyperlink"/>
            <w:noProof/>
          </w:rPr>
          <w:t>Cancellation</w:t>
        </w:r>
        <w:r>
          <w:rPr>
            <w:noProof/>
            <w:webHidden/>
          </w:rPr>
          <w:tab/>
        </w:r>
        <w:r>
          <w:rPr>
            <w:noProof/>
            <w:webHidden/>
          </w:rPr>
          <w:fldChar w:fldCharType="begin"/>
        </w:r>
        <w:r>
          <w:rPr>
            <w:noProof/>
            <w:webHidden/>
          </w:rPr>
          <w:instrText xml:space="preserve"> PAGEREF _Toc302478200 \h </w:instrText>
        </w:r>
        <w:r>
          <w:rPr>
            <w:noProof/>
            <w:webHidden/>
          </w:rPr>
        </w:r>
        <w:r>
          <w:rPr>
            <w:noProof/>
            <w:webHidden/>
          </w:rPr>
          <w:fldChar w:fldCharType="separate"/>
        </w:r>
        <w:r w:rsidR="00004B12">
          <w:rPr>
            <w:noProof/>
            <w:webHidden/>
          </w:rPr>
          <w:t>5</w:t>
        </w:r>
        <w:r>
          <w:rPr>
            <w:noProof/>
            <w:webHidden/>
          </w:rPr>
          <w:fldChar w:fldCharType="end"/>
        </w:r>
      </w:hyperlink>
    </w:p>
    <w:p w14:paraId="6F93FDC8" w14:textId="77777777" w:rsidR="00300C21" w:rsidRDefault="00300C21">
      <w:pPr>
        <w:pStyle w:val="TOC2"/>
        <w:rPr>
          <w:rFonts w:ascii="Calibri" w:hAnsi="Calibri"/>
          <w:noProof/>
          <w:sz w:val="22"/>
          <w:szCs w:val="22"/>
          <w:lang w:eastAsia="en-AU"/>
        </w:rPr>
      </w:pPr>
      <w:hyperlink w:anchor="_Toc302478201" w:history="1">
        <w:r w:rsidRPr="00487A16">
          <w:rPr>
            <w:rStyle w:val="Hyperlink"/>
            <w:noProof/>
          </w:rPr>
          <w:t>Compliance</w:t>
        </w:r>
        <w:r>
          <w:rPr>
            <w:noProof/>
            <w:webHidden/>
          </w:rPr>
          <w:tab/>
        </w:r>
        <w:r>
          <w:rPr>
            <w:noProof/>
            <w:webHidden/>
          </w:rPr>
          <w:fldChar w:fldCharType="begin"/>
        </w:r>
        <w:r>
          <w:rPr>
            <w:noProof/>
            <w:webHidden/>
          </w:rPr>
          <w:instrText xml:space="preserve"> PAGEREF _Toc302478201 \h </w:instrText>
        </w:r>
        <w:r>
          <w:rPr>
            <w:noProof/>
            <w:webHidden/>
          </w:rPr>
        </w:r>
        <w:r>
          <w:rPr>
            <w:noProof/>
            <w:webHidden/>
          </w:rPr>
          <w:fldChar w:fldCharType="separate"/>
        </w:r>
        <w:r w:rsidR="00004B12">
          <w:rPr>
            <w:noProof/>
            <w:webHidden/>
          </w:rPr>
          <w:t>5</w:t>
        </w:r>
        <w:r>
          <w:rPr>
            <w:noProof/>
            <w:webHidden/>
          </w:rPr>
          <w:fldChar w:fldCharType="end"/>
        </w:r>
      </w:hyperlink>
    </w:p>
    <w:p w14:paraId="1B7BD74C" w14:textId="77777777" w:rsidR="00E4797B" w:rsidRDefault="00E4797B">
      <w:pPr>
        <w:sectPr w:rsidR="00E4797B">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sectPr>
      </w:pPr>
      <w:r>
        <w:fldChar w:fldCharType="end"/>
      </w:r>
    </w:p>
    <w:p w14:paraId="78FF38FA" w14:textId="77777777" w:rsidR="00E4797B" w:rsidRDefault="00E4797B">
      <w:pPr>
        <w:spacing w:after="240"/>
        <w:rPr>
          <w:rFonts w:ascii="Arial" w:hAnsi="Arial"/>
          <w:bCs/>
          <w:sz w:val="21"/>
        </w:rPr>
      </w:pPr>
      <w:r>
        <w:rPr>
          <w:rFonts w:ascii="Arial" w:hAnsi="Arial"/>
          <w:bCs/>
          <w:sz w:val="21"/>
        </w:rPr>
        <w:lastRenderedPageBreak/>
        <w:t>Certain words are used with the specific meanings set out in the General Terms of Our Customer Terms.</w:t>
      </w:r>
    </w:p>
    <w:p w14:paraId="7239BBC3" w14:textId="77777777" w:rsidR="00E4797B" w:rsidRDefault="00E4797B">
      <w:pPr>
        <w:pStyle w:val="Heading1"/>
      </w:pPr>
      <w:bookmarkStart w:id="1" w:name="_Toc52592422"/>
      <w:bookmarkStart w:id="2" w:name="_Toc302478184"/>
      <w:r>
        <w:t>About the Iterra section</w:t>
      </w:r>
      <w:bookmarkEnd w:id="1"/>
      <w:bookmarkEnd w:id="2"/>
    </w:p>
    <w:p w14:paraId="2BE52C3D" w14:textId="77777777" w:rsidR="00E4797B" w:rsidRDefault="00E4797B">
      <w:pPr>
        <w:pStyle w:val="Indent1"/>
      </w:pPr>
      <w:bookmarkStart w:id="3" w:name="_Toc52592423"/>
      <w:bookmarkStart w:id="4" w:name="_Toc302478185"/>
      <w:r>
        <w:t>Our Customer Terms</w:t>
      </w:r>
      <w:bookmarkEnd w:id="3"/>
      <w:bookmarkEnd w:id="4"/>
    </w:p>
    <w:p w14:paraId="11DEF881" w14:textId="77777777" w:rsidR="00E4797B" w:rsidRDefault="00E4797B">
      <w:pPr>
        <w:pStyle w:val="Heading2"/>
      </w:pPr>
      <w:r>
        <w:t>This is the Iterra section of Our Customer Terms.</w:t>
      </w:r>
    </w:p>
    <w:p w14:paraId="31F02642" w14:textId="77777777" w:rsidR="00E4797B" w:rsidRDefault="00E4797B">
      <w:pPr>
        <w:pStyle w:val="Heading2"/>
      </w:pPr>
      <w:r>
        <w:t xml:space="preserve">The General Terms of Our Customer Terms apply (to see these terms – home and family customers </w:t>
      </w:r>
      <w:hyperlink r:id="rId12" w:history="1">
        <w:r>
          <w:rPr>
            <w:rStyle w:val="Hyperlink"/>
          </w:rPr>
          <w:t>click here</w:t>
        </w:r>
      </w:hyperlink>
      <w:r>
        <w:t xml:space="preserve">; business and government customers </w:t>
      </w:r>
      <w:hyperlink r:id="rId13" w:history="1">
        <w:r>
          <w:rPr>
            <w:rStyle w:val="Hyperlink"/>
          </w:rPr>
          <w:t>click here</w:t>
        </w:r>
      </w:hyperlink>
      <w:r>
        <w:t>).</w:t>
      </w:r>
    </w:p>
    <w:p w14:paraId="64F8910F" w14:textId="77777777" w:rsidR="00E4797B" w:rsidRDefault="00E4797B">
      <w:pPr>
        <w:pStyle w:val="Indent1"/>
      </w:pPr>
      <w:bookmarkStart w:id="5" w:name="_Toc52592424"/>
      <w:bookmarkStart w:id="6" w:name="_Toc302478186"/>
      <w:r>
        <w:t>Inconsistencies</w:t>
      </w:r>
      <w:bookmarkEnd w:id="5"/>
      <w:bookmarkEnd w:id="6"/>
    </w:p>
    <w:p w14:paraId="2EE1D98C" w14:textId="77777777" w:rsidR="00E4797B" w:rsidRDefault="00E4797B">
      <w:pPr>
        <w:pStyle w:val="Heading2"/>
      </w:pPr>
      <w:r>
        <w:t>If the General Terms of Our Customer Terms are inconsistent with something in the Iterra section, then the Iterra section applies instead of the General Terms to the extent of the inconsistency.</w:t>
      </w:r>
    </w:p>
    <w:p w14:paraId="29639552" w14:textId="77777777" w:rsidR="00E4797B" w:rsidRDefault="00E4797B">
      <w:pPr>
        <w:pStyle w:val="Heading1"/>
      </w:pPr>
      <w:bookmarkStart w:id="7" w:name="_Toc302478187"/>
      <w:r>
        <w:t>Iterra</w:t>
      </w:r>
      <w:bookmarkEnd w:id="7"/>
    </w:p>
    <w:p w14:paraId="6C642CE0" w14:textId="77777777" w:rsidR="00E4797B" w:rsidRDefault="00E4797B">
      <w:pPr>
        <w:pStyle w:val="Indent1"/>
      </w:pPr>
      <w:bookmarkStart w:id="8" w:name="_Toc302478188"/>
      <w:r>
        <w:t>What is Iterra?</w:t>
      </w:r>
      <w:bookmarkEnd w:id="8"/>
    </w:p>
    <w:p w14:paraId="5A1A6F28" w14:textId="77777777" w:rsidR="00E4797B" w:rsidRDefault="00E4797B">
      <w:pPr>
        <w:pStyle w:val="Heading2"/>
      </w:pPr>
      <w:r>
        <w:t xml:space="preserve">With our Iterra service, you can connect to our fixed telephone network (PSTN) from a suitable fixed or portable earth station anywhere in </w:t>
      </w:r>
      <w:smartTag w:uri="urn:schemas-microsoft-com:office:smarttags" w:element="place">
        <w:smartTag w:uri="urn:schemas-microsoft-com:office:smarttags" w:element="country-region">
          <w:r>
            <w:t>Australia</w:t>
          </w:r>
        </w:smartTag>
      </w:smartTag>
      <w:r>
        <w:t xml:space="preserve"> (including its islands, territories and some offshore operations).  The service is provided using </w:t>
      </w:r>
      <w:smartTag w:uri="urn:schemas-microsoft-com:office:smarttags" w:element="place">
        <w:smartTag w:uri="urn:schemas-microsoft-com:office:smarttags" w:element="country-region">
          <w:r>
            <w:t>Australia</w:t>
          </w:r>
        </w:smartTag>
      </w:smartTag>
      <w:r>
        <w:t>’s domestic satellite system.</w:t>
      </w:r>
    </w:p>
    <w:p w14:paraId="43272D05" w14:textId="77777777" w:rsidR="00E4797B" w:rsidRDefault="00E4797B">
      <w:pPr>
        <w:pStyle w:val="Indent1"/>
      </w:pPr>
      <w:bookmarkStart w:id="9" w:name="_Toc302478189"/>
      <w:r>
        <w:t>Availability</w:t>
      </w:r>
      <w:bookmarkEnd w:id="9"/>
    </w:p>
    <w:p w14:paraId="50F6EA56" w14:textId="77777777" w:rsidR="00E4797B" w:rsidRDefault="00E4797B">
      <w:pPr>
        <w:pStyle w:val="Heading2"/>
      </w:pPr>
      <w:r>
        <w:t>To get an Iterra service, you have to be a direct retail customer of Telstra and enter into a separate agreement with us.</w:t>
      </w:r>
    </w:p>
    <w:p w14:paraId="2B88D70F" w14:textId="77777777" w:rsidR="00300C21" w:rsidRDefault="00300C21" w:rsidP="00300C21">
      <w:pPr>
        <w:pStyle w:val="Heading2"/>
      </w:pPr>
      <w:r w:rsidRPr="00B270EC">
        <w:t xml:space="preserve">On and from </w:t>
      </w:r>
      <w:r>
        <w:t>24</w:t>
      </w:r>
      <w:r w:rsidRPr="00B270EC">
        <w:t xml:space="preserve">th </w:t>
      </w:r>
      <w:r>
        <w:t>February</w:t>
      </w:r>
      <w:r w:rsidRPr="00B270EC">
        <w:t xml:space="preserve"> 20</w:t>
      </w:r>
      <w:r>
        <w:t>11</w:t>
      </w:r>
      <w:r w:rsidRPr="00B270EC">
        <w:t xml:space="preserve"> we withdrew</w:t>
      </w:r>
      <w:r>
        <w:t xml:space="preserve"> Iterra services</w:t>
      </w:r>
      <w:r w:rsidRPr="00B270EC">
        <w:t xml:space="preserve"> from sale to new customers</w:t>
      </w:r>
      <w:r>
        <w:t>.</w:t>
      </w:r>
    </w:p>
    <w:p w14:paraId="3BAF30EB" w14:textId="77777777" w:rsidR="00300C21" w:rsidRDefault="00300C21" w:rsidP="00300C21">
      <w:pPr>
        <w:pStyle w:val="Heading2"/>
      </w:pPr>
      <w:r w:rsidRPr="00B270EC">
        <w:t xml:space="preserve">On and from </w:t>
      </w:r>
      <w:r>
        <w:t>24</w:t>
      </w:r>
      <w:r w:rsidRPr="00B270EC">
        <w:t xml:space="preserve">th </w:t>
      </w:r>
      <w:r>
        <w:t>March</w:t>
      </w:r>
      <w:r w:rsidRPr="00B270EC">
        <w:t xml:space="preserve"> 20</w:t>
      </w:r>
      <w:r>
        <w:t>11</w:t>
      </w:r>
      <w:r w:rsidRPr="00B270EC">
        <w:t xml:space="preserve"> we withdrew</w:t>
      </w:r>
      <w:r>
        <w:t xml:space="preserve"> Iterra services</w:t>
      </w:r>
      <w:r w:rsidRPr="00B270EC">
        <w:t xml:space="preserve"> from sale to </w:t>
      </w:r>
      <w:r>
        <w:t>existing</w:t>
      </w:r>
      <w:r w:rsidRPr="00B270EC">
        <w:t xml:space="preserve"> customers</w:t>
      </w:r>
      <w:r>
        <w:t xml:space="preserve"> (including no further adds, moves and changes to existing services).</w:t>
      </w:r>
    </w:p>
    <w:p w14:paraId="4AF47260" w14:textId="77777777" w:rsidR="00E4797B" w:rsidRDefault="00E4797B">
      <w:pPr>
        <w:pStyle w:val="Indent1"/>
      </w:pPr>
      <w:bookmarkStart w:id="10" w:name="_Toc302478190"/>
      <w:r>
        <w:t>Connection charges</w:t>
      </w:r>
      <w:bookmarkEnd w:id="10"/>
    </w:p>
    <w:p w14:paraId="1ED49FE6" w14:textId="77777777" w:rsidR="00E4797B" w:rsidRDefault="00E4797B">
      <w:pPr>
        <w:pStyle w:val="Heading2"/>
      </w:pPr>
      <w:r>
        <w:t>We work out how much to charge you for connecting your Iterra service (including installing earth stations) based on where it will be installed, how long you want to have it and what equipment is required.  We set out the charge in our agreement with you.</w:t>
      </w:r>
    </w:p>
    <w:p w14:paraId="5E06F7EB" w14:textId="77777777" w:rsidR="00E4797B" w:rsidRDefault="00E4797B">
      <w:pPr>
        <w:pStyle w:val="Indent1"/>
      </w:pPr>
      <w:bookmarkStart w:id="11" w:name="_Toc302478191"/>
      <w:r>
        <w:lastRenderedPageBreak/>
        <w:t>Charges</w:t>
      </w:r>
      <w:bookmarkEnd w:id="11"/>
    </w:p>
    <w:p w14:paraId="4C61E982" w14:textId="77777777" w:rsidR="00E4797B" w:rsidRDefault="00E4797B">
      <w:pPr>
        <w:pStyle w:val="Heading2"/>
      </w:pPr>
      <w:r>
        <w:t>We charge callers who call your Iterra service.  These charges are set out in the Basic Telephone Service section and the Public Payphones section of Our Customer Terms.</w:t>
      </w:r>
    </w:p>
    <w:p w14:paraId="6347F2B9" w14:textId="77777777" w:rsidR="00E4797B" w:rsidRDefault="00E4797B">
      <w:pPr>
        <w:pStyle w:val="Heading2"/>
      </w:pPr>
      <w:r>
        <w:t>We charge you the following for calls made using your Iterra service.  We charge you the connection charge for each call and then the timed rates (calculated per second) for the duration of the call.</w:t>
      </w:r>
    </w:p>
    <w:tbl>
      <w:tblPr>
        <w:tblW w:w="73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gridCol w:w="1418"/>
      </w:tblGrid>
      <w:tr w:rsidR="00E4797B" w14:paraId="7CC1DB69"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5A377C85" w14:textId="77777777" w:rsidR="00E4797B" w:rsidRDefault="00E4797B">
            <w:pPr>
              <w:pStyle w:val="TableHead"/>
              <w:keepNext/>
              <w:spacing w:before="120" w:after="120"/>
            </w:pPr>
            <w:r>
              <w:t>Iterra calls</w:t>
            </w:r>
          </w:p>
        </w:tc>
        <w:tc>
          <w:tcPr>
            <w:tcW w:w="1418" w:type="dxa"/>
            <w:tcBorders>
              <w:top w:val="single" w:sz="4" w:space="0" w:color="auto"/>
              <w:left w:val="single" w:sz="4" w:space="0" w:color="auto"/>
              <w:bottom w:val="single" w:sz="4" w:space="0" w:color="auto"/>
              <w:right w:val="single" w:sz="4" w:space="0" w:color="auto"/>
            </w:tcBorders>
          </w:tcPr>
          <w:p w14:paraId="1DB0E7F0" w14:textId="77777777" w:rsidR="00E4797B" w:rsidRDefault="00E4797B">
            <w:pPr>
              <w:pStyle w:val="TableData"/>
              <w:rPr>
                <w:b/>
              </w:rPr>
            </w:pPr>
            <w:r>
              <w:rPr>
                <w:b/>
              </w:rPr>
              <w:t>GST excl.</w:t>
            </w:r>
          </w:p>
        </w:tc>
        <w:tc>
          <w:tcPr>
            <w:tcW w:w="1418" w:type="dxa"/>
            <w:tcBorders>
              <w:top w:val="single" w:sz="4" w:space="0" w:color="auto"/>
              <w:left w:val="single" w:sz="4" w:space="0" w:color="auto"/>
              <w:bottom w:val="single" w:sz="4" w:space="0" w:color="auto"/>
              <w:right w:val="single" w:sz="4" w:space="0" w:color="auto"/>
            </w:tcBorders>
          </w:tcPr>
          <w:p w14:paraId="26BEB210" w14:textId="77777777" w:rsidR="00E4797B" w:rsidRDefault="00E4797B">
            <w:pPr>
              <w:pStyle w:val="TableData"/>
              <w:rPr>
                <w:b/>
              </w:rPr>
            </w:pPr>
            <w:r>
              <w:rPr>
                <w:b/>
              </w:rPr>
              <w:t>GST incl.</w:t>
            </w:r>
          </w:p>
        </w:tc>
      </w:tr>
      <w:tr w:rsidR="00E4797B" w14:paraId="44A668EE" w14:textId="77777777">
        <w:trPr>
          <w:cantSplit/>
        </w:trPr>
        <w:tc>
          <w:tcPr>
            <w:tcW w:w="4536" w:type="dxa"/>
            <w:tcBorders>
              <w:top w:val="single" w:sz="4" w:space="0" w:color="auto"/>
              <w:left w:val="single" w:sz="4" w:space="0" w:color="auto"/>
              <w:bottom w:val="single" w:sz="4" w:space="0" w:color="auto"/>
              <w:right w:val="single" w:sz="4" w:space="0" w:color="auto"/>
            </w:tcBorders>
          </w:tcPr>
          <w:p w14:paraId="340B55EA" w14:textId="77777777" w:rsidR="00E4797B" w:rsidRDefault="00E4797B">
            <w:pPr>
              <w:pStyle w:val="TableData"/>
            </w:pPr>
            <w:r>
              <w:t>Connection charge (per call)</w:t>
            </w:r>
          </w:p>
        </w:tc>
        <w:tc>
          <w:tcPr>
            <w:tcW w:w="1418" w:type="dxa"/>
            <w:tcBorders>
              <w:top w:val="single" w:sz="4" w:space="0" w:color="auto"/>
              <w:left w:val="single" w:sz="4" w:space="0" w:color="auto"/>
              <w:bottom w:val="single" w:sz="4" w:space="0" w:color="auto"/>
              <w:right w:val="single" w:sz="4" w:space="0" w:color="auto"/>
            </w:tcBorders>
          </w:tcPr>
          <w:p w14:paraId="31EBB4C5" w14:textId="77777777" w:rsidR="00E4797B" w:rsidRDefault="00E4797B">
            <w:pPr>
              <w:pStyle w:val="TableData"/>
              <w:jc w:val="right"/>
            </w:pPr>
            <w:r>
              <w:t>22.7¢</w:t>
            </w:r>
          </w:p>
        </w:tc>
        <w:tc>
          <w:tcPr>
            <w:tcW w:w="1418" w:type="dxa"/>
            <w:tcBorders>
              <w:top w:val="single" w:sz="4" w:space="0" w:color="auto"/>
              <w:left w:val="single" w:sz="4" w:space="0" w:color="auto"/>
              <w:bottom w:val="single" w:sz="4" w:space="0" w:color="auto"/>
              <w:right w:val="single" w:sz="4" w:space="0" w:color="auto"/>
            </w:tcBorders>
          </w:tcPr>
          <w:p w14:paraId="3A82BD56" w14:textId="77777777" w:rsidR="00E4797B" w:rsidRDefault="00E4797B">
            <w:pPr>
              <w:pStyle w:val="TableData"/>
              <w:jc w:val="right"/>
              <w:rPr>
                <w:b/>
                <w:bCs/>
              </w:rPr>
            </w:pPr>
            <w:r>
              <w:rPr>
                <w:b/>
                <w:bCs/>
              </w:rPr>
              <w:t>25¢</w:t>
            </w:r>
          </w:p>
        </w:tc>
      </w:tr>
      <w:tr w:rsidR="00E4797B" w14:paraId="604010DD" w14:textId="77777777">
        <w:trPr>
          <w:cantSplit/>
        </w:trPr>
        <w:tc>
          <w:tcPr>
            <w:tcW w:w="4536" w:type="dxa"/>
            <w:tcBorders>
              <w:top w:val="single" w:sz="4" w:space="0" w:color="auto"/>
              <w:left w:val="single" w:sz="4" w:space="0" w:color="auto"/>
              <w:bottom w:val="single" w:sz="4" w:space="0" w:color="auto"/>
              <w:right w:val="single" w:sz="4" w:space="0" w:color="auto"/>
            </w:tcBorders>
          </w:tcPr>
          <w:p w14:paraId="3F144063" w14:textId="77777777" w:rsidR="00E4797B" w:rsidRDefault="00E4797B">
            <w:pPr>
              <w:pStyle w:val="TableData"/>
              <w:rPr>
                <w:b/>
                <w:bCs/>
              </w:rPr>
            </w:pPr>
            <w:r>
              <w:t>Calls to another Iterra service (per minute)</w:t>
            </w:r>
          </w:p>
        </w:tc>
        <w:tc>
          <w:tcPr>
            <w:tcW w:w="1418" w:type="dxa"/>
            <w:tcBorders>
              <w:top w:val="single" w:sz="4" w:space="0" w:color="auto"/>
              <w:left w:val="single" w:sz="4" w:space="0" w:color="auto"/>
              <w:bottom w:val="single" w:sz="4" w:space="0" w:color="auto"/>
              <w:right w:val="single" w:sz="4" w:space="0" w:color="auto"/>
            </w:tcBorders>
          </w:tcPr>
          <w:p w14:paraId="06F6EC36" w14:textId="77777777" w:rsidR="00E4797B" w:rsidRDefault="00E4797B">
            <w:pPr>
              <w:pStyle w:val="TableData"/>
              <w:jc w:val="right"/>
            </w:pPr>
            <w:r>
              <w:t>32¢</w:t>
            </w:r>
          </w:p>
        </w:tc>
        <w:tc>
          <w:tcPr>
            <w:tcW w:w="1418" w:type="dxa"/>
            <w:tcBorders>
              <w:top w:val="single" w:sz="4" w:space="0" w:color="auto"/>
              <w:left w:val="single" w:sz="4" w:space="0" w:color="auto"/>
              <w:bottom w:val="single" w:sz="4" w:space="0" w:color="auto"/>
              <w:right w:val="single" w:sz="4" w:space="0" w:color="auto"/>
            </w:tcBorders>
          </w:tcPr>
          <w:p w14:paraId="49D089B7" w14:textId="77777777" w:rsidR="00E4797B" w:rsidRDefault="00E4797B">
            <w:pPr>
              <w:pStyle w:val="TableData"/>
              <w:jc w:val="right"/>
              <w:rPr>
                <w:b/>
                <w:bCs/>
              </w:rPr>
            </w:pPr>
            <w:r>
              <w:rPr>
                <w:b/>
                <w:bCs/>
              </w:rPr>
              <w:t>35¢</w:t>
            </w:r>
          </w:p>
        </w:tc>
      </w:tr>
      <w:tr w:rsidR="00E4797B" w14:paraId="26E9CBF3" w14:textId="77777777">
        <w:trPr>
          <w:cantSplit/>
        </w:trPr>
        <w:tc>
          <w:tcPr>
            <w:tcW w:w="4536" w:type="dxa"/>
            <w:tcBorders>
              <w:top w:val="single" w:sz="4" w:space="0" w:color="auto"/>
              <w:left w:val="single" w:sz="4" w:space="0" w:color="auto"/>
              <w:bottom w:val="single" w:sz="4" w:space="0" w:color="auto"/>
              <w:right w:val="single" w:sz="4" w:space="0" w:color="auto"/>
            </w:tcBorders>
          </w:tcPr>
          <w:p w14:paraId="14D3D0E5" w14:textId="77777777" w:rsidR="00E4797B" w:rsidRDefault="00E4797B">
            <w:pPr>
              <w:pStyle w:val="TableData"/>
            </w:pPr>
            <w:r>
              <w:t>STD calls (per minute)</w:t>
            </w:r>
          </w:p>
        </w:tc>
        <w:tc>
          <w:tcPr>
            <w:tcW w:w="1418" w:type="dxa"/>
            <w:tcBorders>
              <w:top w:val="single" w:sz="4" w:space="0" w:color="auto"/>
              <w:left w:val="single" w:sz="4" w:space="0" w:color="auto"/>
              <w:bottom w:val="single" w:sz="4" w:space="0" w:color="auto"/>
              <w:right w:val="single" w:sz="4" w:space="0" w:color="auto"/>
            </w:tcBorders>
          </w:tcPr>
          <w:p w14:paraId="1D01962B" w14:textId="77777777" w:rsidR="00E4797B" w:rsidRDefault="00E4797B">
            <w:pPr>
              <w:pStyle w:val="TableData"/>
              <w:jc w:val="right"/>
            </w:pPr>
            <w:r>
              <w:t>32¢</w:t>
            </w:r>
          </w:p>
        </w:tc>
        <w:tc>
          <w:tcPr>
            <w:tcW w:w="1418" w:type="dxa"/>
            <w:tcBorders>
              <w:top w:val="single" w:sz="4" w:space="0" w:color="auto"/>
              <w:left w:val="single" w:sz="4" w:space="0" w:color="auto"/>
              <w:bottom w:val="single" w:sz="4" w:space="0" w:color="auto"/>
              <w:right w:val="single" w:sz="4" w:space="0" w:color="auto"/>
            </w:tcBorders>
          </w:tcPr>
          <w:p w14:paraId="60EAB334" w14:textId="77777777" w:rsidR="00E4797B" w:rsidRDefault="00E4797B">
            <w:pPr>
              <w:pStyle w:val="TableData"/>
              <w:jc w:val="right"/>
              <w:rPr>
                <w:b/>
                <w:bCs/>
              </w:rPr>
            </w:pPr>
            <w:r>
              <w:rPr>
                <w:b/>
                <w:bCs/>
              </w:rPr>
              <w:t>35¢</w:t>
            </w:r>
          </w:p>
        </w:tc>
      </w:tr>
      <w:tr w:rsidR="00E4797B" w14:paraId="683E5FE7" w14:textId="77777777">
        <w:trPr>
          <w:cantSplit/>
        </w:trPr>
        <w:tc>
          <w:tcPr>
            <w:tcW w:w="4536" w:type="dxa"/>
            <w:tcBorders>
              <w:top w:val="single" w:sz="4" w:space="0" w:color="auto"/>
              <w:left w:val="single" w:sz="4" w:space="0" w:color="auto"/>
              <w:bottom w:val="single" w:sz="4" w:space="0" w:color="auto"/>
              <w:right w:val="single" w:sz="4" w:space="0" w:color="auto"/>
            </w:tcBorders>
          </w:tcPr>
          <w:p w14:paraId="7241FEFE" w14:textId="77777777" w:rsidR="00E4797B" w:rsidRDefault="00E4797B">
            <w:pPr>
              <w:pStyle w:val="TableData"/>
            </w:pPr>
            <w:r>
              <w:t>International calls (per minute)</w:t>
            </w:r>
          </w:p>
        </w:tc>
        <w:tc>
          <w:tcPr>
            <w:tcW w:w="1418" w:type="dxa"/>
            <w:tcBorders>
              <w:top w:val="single" w:sz="4" w:space="0" w:color="auto"/>
              <w:left w:val="single" w:sz="4" w:space="0" w:color="auto"/>
              <w:bottom w:val="single" w:sz="4" w:space="0" w:color="auto"/>
              <w:right w:val="single" w:sz="4" w:space="0" w:color="auto"/>
            </w:tcBorders>
          </w:tcPr>
          <w:p w14:paraId="68E04EAE" w14:textId="77777777" w:rsidR="00E4797B" w:rsidRDefault="00E4797B">
            <w:pPr>
              <w:pStyle w:val="TableData"/>
              <w:jc w:val="right"/>
            </w:pPr>
            <w:r>
              <w:t>82¢</w:t>
            </w:r>
          </w:p>
        </w:tc>
        <w:tc>
          <w:tcPr>
            <w:tcW w:w="1418" w:type="dxa"/>
            <w:tcBorders>
              <w:top w:val="single" w:sz="4" w:space="0" w:color="auto"/>
              <w:left w:val="single" w:sz="4" w:space="0" w:color="auto"/>
              <w:bottom w:val="single" w:sz="4" w:space="0" w:color="auto"/>
              <w:right w:val="single" w:sz="4" w:space="0" w:color="auto"/>
            </w:tcBorders>
          </w:tcPr>
          <w:p w14:paraId="00376585" w14:textId="77777777" w:rsidR="00E4797B" w:rsidRDefault="00E4797B">
            <w:pPr>
              <w:pStyle w:val="TableData"/>
              <w:jc w:val="right"/>
              <w:rPr>
                <w:b/>
                <w:bCs/>
              </w:rPr>
            </w:pPr>
            <w:r>
              <w:rPr>
                <w:b/>
                <w:bCs/>
              </w:rPr>
              <w:t>90¢</w:t>
            </w:r>
          </w:p>
        </w:tc>
      </w:tr>
      <w:tr w:rsidR="00E4797B" w14:paraId="52283802" w14:textId="77777777">
        <w:trPr>
          <w:cantSplit/>
        </w:trPr>
        <w:tc>
          <w:tcPr>
            <w:tcW w:w="4536" w:type="dxa"/>
            <w:tcBorders>
              <w:top w:val="single" w:sz="4" w:space="0" w:color="auto"/>
              <w:left w:val="single" w:sz="4" w:space="0" w:color="auto"/>
              <w:bottom w:val="single" w:sz="4" w:space="0" w:color="auto"/>
              <w:right w:val="single" w:sz="4" w:space="0" w:color="auto"/>
            </w:tcBorders>
          </w:tcPr>
          <w:p w14:paraId="3BF210CA" w14:textId="77777777" w:rsidR="00E4797B" w:rsidRDefault="00E4797B">
            <w:pPr>
              <w:pStyle w:val="TableData"/>
            </w:pPr>
            <w:r>
              <w:t>Calls to a Telstra mobile number (per minute)</w:t>
            </w:r>
          </w:p>
        </w:tc>
        <w:tc>
          <w:tcPr>
            <w:tcW w:w="1418" w:type="dxa"/>
            <w:tcBorders>
              <w:top w:val="single" w:sz="4" w:space="0" w:color="auto"/>
              <w:left w:val="single" w:sz="4" w:space="0" w:color="auto"/>
              <w:bottom w:val="single" w:sz="4" w:space="0" w:color="auto"/>
              <w:right w:val="single" w:sz="4" w:space="0" w:color="auto"/>
            </w:tcBorders>
          </w:tcPr>
          <w:p w14:paraId="507ADE83" w14:textId="77777777" w:rsidR="00E4797B" w:rsidRDefault="00E4797B">
            <w:pPr>
              <w:pStyle w:val="TableData"/>
              <w:jc w:val="right"/>
            </w:pPr>
            <w:r>
              <w:t>45¢</w:t>
            </w:r>
          </w:p>
        </w:tc>
        <w:tc>
          <w:tcPr>
            <w:tcW w:w="1418" w:type="dxa"/>
            <w:tcBorders>
              <w:top w:val="single" w:sz="4" w:space="0" w:color="auto"/>
              <w:left w:val="single" w:sz="4" w:space="0" w:color="auto"/>
              <w:bottom w:val="single" w:sz="4" w:space="0" w:color="auto"/>
              <w:right w:val="single" w:sz="4" w:space="0" w:color="auto"/>
            </w:tcBorders>
          </w:tcPr>
          <w:p w14:paraId="14B72C39" w14:textId="77777777" w:rsidR="00E4797B" w:rsidRDefault="00E4797B">
            <w:pPr>
              <w:pStyle w:val="TableData"/>
              <w:jc w:val="right"/>
              <w:rPr>
                <w:b/>
                <w:bCs/>
              </w:rPr>
            </w:pPr>
            <w:r>
              <w:rPr>
                <w:b/>
                <w:bCs/>
              </w:rPr>
              <w:t>50¢</w:t>
            </w:r>
          </w:p>
        </w:tc>
      </w:tr>
      <w:tr w:rsidR="00E4797B" w14:paraId="67BC525E" w14:textId="77777777">
        <w:trPr>
          <w:cantSplit/>
        </w:trPr>
        <w:tc>
          <w:tcPr>
            <w:tcW w:w="4536" w:type="dxa"/>
            <w:tcBorders>
              <w:top w:val="single" w:sz="4" w:space="0" w:color="auto"/>
              <w:left w:val="single" w:sz="4" w:space="0" w:color="auto"/>
              <w:bottom w:val="single" w:sz="4" w:space="0" w:color="auto"/>
              <w:right w:val="single" w:sz="4" w:space="0" w:color="auto"/>
            </w:tcBorders>
          </w:tcPr>
          <w:p w14:paraId="6BF9927F" w14:textId="77777777" w:rsidR="00E4797B" w:rsidRDefault="00E4797B">
            <w:pPr>
              <w:pStyle w:val="TableData"/>
            </w:pPr>
            <w:r>
              <w:t>Calls to a non-Telstra mobile number (per minute)</w:t>
            </w:r>
          </w:p>
        </w:tc>
        <w:tc>
          <w:tcPr>
            <w:tcW w:w="1418" w:type="dxa"/>
            <w:tcBorders>
              <w:top w:val="single" w:sz="4" w:space="0" w:color="auto"/>
              <w:left w:val="single" w:sz="4" w:space="0" w:color="auto"/>
              <w:bottom w:val="single" w:sz="4" w:space="0" w:color="auto"/>
              <w:right w:val="single" w:sz="4" w:space="0" w:color="auto"/>
            </w:tcBorders>
          </w:tcPr>
          <w:p w14:paraId="6075EFF2" w14:textId="77777777" w:rsidR="00E4797B" w:rsidRDefault="00E4797B">
            <w:pPr>
              <w:pStyle w:val="TableData"/>
              <w:jc w:val="right"/>
            </w:pPr>
            <w:r>
              <w:t>73¢</w:t>
            </w:r>
          </w:p>
        </w:tc>
        <w:tc>
          <w:tcPr>
            <w:tcW w:w="1418" w:type="dxa"/>
            <w:tcBorders>
              <w:top w:val="single" w:sz="4" w:space="0" w:color="auto"/>
              <w:left w:val="single" w:sz="4" w:space="0" w:color="auto"/>
              <w:bottom w:val="single" w:sz="4" w:space="0" w:color="auto"/>
              <w:right w:val="single" w:sz="4" w:space="0" w:color="auto"/>
            </w:tcBorders>
          </w:tcPr>
          <w:p w14:paraId="278300A4" w14:textId="77777777" w:rsidR="00E4797B" w:rsidRDefault="00E4797B">
            <w:pPr>
              <w:pStyle w:val="TableData"/>
              <w:jc w:val="right"/>
              <w:rPr>
                <w:b/>
                <w:bCs/>
              </w:rPr>
            </w:pPr>
            <w:r>
              <w:rPr>
                <w:b/>
                <w:bCs/>
              </w:rPr>
              <w:t>80¢</w:t>
            </w:r>
          </w:p>
        </w:tc>
      </w:tr>
      <w:tr w:rsidR="00E4797B" w14:paraId="333FFBD9" w14:textId="77777777">
        <w:trPr>
          <w:cantSplit/>
        </w:trPr>
        <w:tc>
          <w:tcPr>
            <w:tcW w:w="4536" w:type="dxa"/>
            <w:tcBorders>
              <w:top w:val="single" w:sz="4" w:space="0" w:color="auto"/>
              <w:left w:val="single" w:sz="4" w:space="0" w:color="auto"/>
              <w:bottom w:val="single" w:sz="4" w:space="0" w:color="auto"/>
              <w:right w:val="single" w:sz="4" w:space="0" w:color="auto"/>
            </w:tcBorders>
          </w:tcPr>
          <w:p w14:paraId="3EB0C23B" w14:textId="77777777" w:rsidR="00E4797B" w:rsidRDefault="00E4797B">
            <w:pPr>
              <w:pStyle w:val="TableData"/>
            </w:pPr>
            <w:r>
              <w:t>Calls to a non-Iterra satellite number (per minute)</w:t>
            </w:r>
          </w:p>
        </w:tc>
        <w:tc>
          <w:tcPr>
            <w:tcW w:w="1418" w:type="dxa"/>
            <w:tcBorders>
              <w:top w:val="single" w:sz="4" w:space="0" w:color="auto"/>
              <w:left w:val="single" w:sz="4" w:space="0" w:color="auto"/>
              <w:bottom w:val="single" w:sz="4" w:space="0" w:color="auto"/>
              <w:right w:val="single" w:sz="4" w:space="0" w:color="auto"/>
            </w:tcBorders>
          </w:tcPr>
          <w:p w14:paraId="1E18225C" w14:textId="77777777" w:rsidR="00E4797B" w:rsidRDefault="00E4797B">
            <w:pPr>
              <w:pStyle w:val="TableData"/>
              <w:jc w:val="right"/>
            </w:pPr>
            <w:r>
              <w:t>$2.73</w:t>
            </w:r>
          </w:p>
        </w:tc>
        <w:tc>
          <w:tcPr>
            <w:tcW w:w="1418" w:type="dxa"/>
            <w:tcBorders>
              <w:top w:val="single" w:sz="4" w:space="0" w:color="auto"/>
              <w:left w:val="single" w:sz="4" w:space="0" w:color="auto"/>
              <w:bottom w:val="single" w:sz="4" w:space="0" w:color="auto"/>
              <w:right w:val="single" w:sz="4" w:space="0" w:color="auto"/>
            </w:tcBorders>
          </w:tcPr>
          <w:p w14:paraId="1EEADD7E" w14:textId="77777777" w:rsidR="00E4797B" w:rsidRDefault="00E4797B">
            <w:pPr>
              <w:pStyle w:val="TableData"/>
              <w:jc w:val="right"/>
              <w:rPr>
                <w:b/>
                <w:bCs/>
              </w:rPr>
            </w:pPr>
            <w:r>
              <w:rPr>
                <w:b/>
                <w:bCs/>
              </w:rPr>
              <w:t>$3.00</w:t>
            </w:r>
          </w:p>
        </w:tc>
      </w:tr>
      <w:tr w:rsidR="00E4797B" w14:paraId="4C10CFC7" w14:textId="77777777">
        <w:trPr>
          <w:cantSplit/>
        </w:trPr>
        <w:tc>
          <w:tcPr>
            <w:tcW w:w="4536" w:type="dxa"/>
            <w:tcBorders>
              <w:top w:val="single" w:sz="4" w:space="0" w:color="auto"/>
              <w:left w:val="single" w:sz="4" w:space="0" w:color="auto"/>
              <w:bottom w:val="single" w:sz="4" w:space="0" w:color="auto"/>
              <w:right w:val="single" w:sz="4" w:space="0" w:color="auto"/>
            </w:tcBorders>
          </w:tcPr>
          <w:p w14:paraId="38AD7BD7" w14:textId="77777777" w:rsidR="00E4797B" w:rsidRDefault="00E4797B">
            <w:pPr>
              <w:pStyle w:val="TableData"/>
            </w:pPr>
            <w:r>
              <w:t>All other calls (per minute)</w:t>
            </w:r>
          </w:p>
        </w:tc>
        <w:tc>
          <w:tcPr>
            <w:tcW w:w="1418" w:type="dxa"/>
            <w:tcBorders>
              <w:top w:val="single" w:sz="4" w:space="0" w:color="auto"/>
              <w:left w:val="single" w:sz="4" w:space="0" w:color="auto"/>
              <w:bottom w:val="single" w:sz="4" w:space="0" w:color="auto"/>
              <w:right w:val="single" w:sz="4" w:space="0" w:color="auto"/>
            </w:tcBorders>
          </w:tcPr>
          <w:p w14:paraId="7274AFEF" w14:textId="77777777" w:rsidR="00E4797B" w:rsidRDefault="00E4797B">
            <w:pPr>
              <w:pStyle w:val="TableData"/>
              <w:jc w:val="right"/>
            </w:pPr>
            <w:r>
              <w:t>82¢</w:t>
            </w:r>
          </w:p>
        </w:tc>
        <w:tc>
          <w:tcPr>
            <w:tcW w:w="1418" w:type="dxa"/>
            <w:tcBorders>
              <w:top w:val="single" w:sz="4" w:space="0" w:color="auto"/>
              <w:left w:val="single" w:sz="4" w:space="0" w:color="auto"/>
              <w:bottom w:val="single" w:sz="4" w:space="0" w:color="auto"/>
              <w:right w:val="single" w:sz="4" w:space="0" w:color="auto"/>
            </w:tcBorders>
          </w:tcPr>
          <w:p w14:paraId="018E52F2" w14:textId="77777777" w:rsidR="00E4797B" w:rsidRDefault="00E4797B">
            <w:pPr>
              <w:pStyle w:val="TableData"/>
              <w:jc w:val="right"/>
              <w:rPr>
                <w:b/>
                <w:bCs/>
              </w:rPr>
            </w:pPr>
            <w:r>
              <w:rPr>
                <w:b/>
                <w:bCs/>
              </w:rPr>
              <w:t>90¢</w:t>
            </w:r>
          </w:p>
        </w:tc>
      </w:tr>
    </w:tbl>
    <w:p w14:paraId="3BFFD22C" w14:textId="77777777" w:rsidR="00E4797B" w:rsidRDefault="00E4797B">
      <w:pPr>
        <w:pStyle w:val="TableData"/>
        <w:rPr>
          <w:b/>
          <w:bCs/>
        </w:rPr>
      </w:pPr>
    </w:p>
    <w:p w14:paraId="602EAEDC" w14:textId="77777777" w:rsidR="00E4797B" w:rsidRDefault="00E4797B">
      <w:pPr>
        <w:pStyle w:val="Heading2"/>
      </w:pPr>
      <w:r>
        <w:t>If you make a call from an Iterra service using a calling card product (such as Telecard, the charges in the Calling Cards section of Our Customer Terms apply.</w:t>
      </w:r>
    </w:p>
    <w:p w14:paraId="79F715B2" w14:textId="77777777" w:rsidR="00E4797B" w:rsidRDefault="00E4797B">
      <w:pPr>
        <w:pStyle w:val="Heading2"/>
      </w:pPr>
      <w:r>
        <w:t xml:space="preserve">If you make an operator assisted call from an Iterra service, we charge you the following charge in addition to the applicable operator assisted charge applying under the Basic Telephone Service section of Our Customer Terms (see Part G- Operator Assisted Calls – home and family customers </w:t>
      </w:r>
      <w:r>
        <w:fldChar w:fldCharType="begin"/>
      </w:r>
      <w:r>
        <w:instrText xml:space="preserve"> HYPERLINK "http://www.telstra.com.au/customerterms/home_operator.htm" </w:instrText>
      </w:r>
      <w:r>
        <w:fldChar w:fldCharType="separate"/>
      </w:r>
      <w:r>
        <w:rPr>
          <w:rStyle w:val="Hyperlink"/>
        </w:rPr>
        <w:t>click here</w:t>
      </w:r>
      <w:r>
        <w:fldChar w:fldCharType="end"/>
      </w:r>
      <w:r>
        <w:t xml:space="preserve">; business and government customers </w:t>
      </w:r>
      <w:hyperlink r:id="rId14" w:history="1">
        <w:r>
          <w:rPr>
            <w:rStyle w:val="Hyperlink"/>
          </w:rPr>
          <w:t>click here</w:t>
        </w:r>
      </w:hyperlink>
      <w:r>
        <w:t>):</w:t>
      </w:r>
    </w:p>
    <w:tbl>
      <w:tblPr>
        <w:tblW w:w="73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gridCol w:w="1418"/>
      </w:tblGrid>
      <w:tr w:rsidR="00E4797B" w14:paraId="09DD9489"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17083D76" w14:textId="77777777" w:rsidR="00E4797B" w:rsidRDefault="00E4797B">
            <w:pPr>
              <w:pStyle w:val="TableHead"/>
              <w:keepNext/>
              <w:spacing w:before="120" w:after="120"/>
            </w:pPr>
            <w:r>
              <w:t>Iterra operator assisted calls</w:t>
            </w:r>
          </w:p>
        </w:tc>
        <w:tc>
          <w:tcPr>
            <w:tcW w:w="1418" w:type="dxa"/>
            <w:tcBorders>
              <w:top w:val="single" w:sz="4" w:space="0" w:color="auto"/>
              <w:left w:val="single" w:sz="4" w:space="0" w:color="auto"/>
              <w:bottom w:val="single" w:sz="4" w:space="0" w:color="auto"/>
              <w:right w:val="single" w:sz="4" w:space="0" w:color="auto"/>
            </w:tcBorders>
          </w:tcPr>
          <w:p w14:paraId="322A8BA5" w14:textId="77777777" w:rsidR="00E4797B" w:rsidRDefault="00E4797B">
            <w:pPr>
              <w:pStyle w:val="TableHead"/>
              <w:keepNext/>
              <w:spacing w:before="120" w:after="120"/>
            </w:pPr>
            <w:r>
              <w:t>GST excl.</w:t>
            </w:r>
          </w:p>
        </w:tc>
        <w:tc>
          <w:tcPr>
            <w:tcW w:w="1418" w:type="dxa"/>
            <w:tcBorders>
              <w:top w:val="single" w:sz="4" w:space="0" w:color="auto"/>
              <w:left w:val="single" w:sz="4" w:space="0" w:color="auto"/>
              <w:bottom w:val="single" w:sz="4" w:space="0" w:color="auto"/>
              <w:right w:val="single" w:sz="4" w:space="0" w:color="auto"/>
            </w:tcBorders>
          </w:tcPr>
          <w:p w14:paraId="253C0020" w14:textId="77777777" w:rsidR="00E4797B" w:rsidRDefault="00E4797B">
            <w:pPr>
              <w:pStyle w:val="TableHead"/>
              <w:keepNext/>
              <w:spacing w:before="120" w:after="120"/>
            </w:pPr>
            <w:r>
              <w:t>GST incl.</w:t>
            </w:r>
          </w:p>
        </w:tc>
      </w:tr>
      <w:tr w:rsidR="00E4797B" w14:paraId="143D2476" w14:textId="77777777">
        <w:trPr>
          <w:cantSplit/>
        </w:trPr>
        <w:tc>
          <w:tcPr>
            <w:tcW w:w="4536" w:type="dxa"/>
            <w:tcBorders>
              <w:top w:val="single" w:sz="4" w:space="0" w:color="auto"/>
              <w:left w:val="single" w:sz="4" w:space="0" w:color="auto"/>
              <w:bottom w:val="single" w:sz="4" w:space="0" w:color="auto"/>
              <w:right w:val="single" w:sz="4" w:space="0" w:color="auto"/>
            </w:tcBorders>
          </w:tcPr>
          <w:p w14:paraId="1497F522" w14:textId="77777777" w:rsidR="00E4797B" w:rsidRDefault="00E4797B">
            <w:pPr>
              <w:pStyle w:val="TableData"/>
            </w:pPr>
            <w:r>
              <w:t>Iterra surcharge (for each 3-minute block or part thereof)</w:t>
            </w:r>
          </w:p>
        </w:tc>
        <w:tc>
          <w:tcPr>
            <w:tcW w:w="1418" w:type="dxa"/>
            <w:tcBorders>
              <w:top w:val="single" w:sz="4" w:space="0" w:color="auto"/>
              <w:left w:val="single" w:sz="4" w:space="0" w:color="auto"/>
              <w:bottom w:val="single" w:sz="4" w:space="0" w:color="auto"/>
              <w:right w:val="single" w:sz="4" w:space="0" w:color="auto"/>
            </w:tcBorders>
          </w:tcPr>
          <w:p w14:paraId="24A3D705" w14:textId="77777777" w:rsidR="00E4797B" w:rsidRDefault="00E4797B">
            <w:pPr>
              <w:pStyle w:val="TableData"/>
              <w:jc w:val="right"/>
            </w:pPr>
            <w:r>
              <w:t>$1.73</w:t>
            </w:r>
          </w:p>
        </w:tc>
        <w:tc>
          <w:tcPr>
            <w:tcW w:w="1418" w:type="dxa"/>
            <w:tcBorders>
              <w:top w:val="single" w:sz="4" w:space="0" w:color="auto"/>
              <w:left w:val="single" w:sz="4" w:space="0" w:color="auto"/>
              <w:bottom w:val="single" w:sz="4" w:space="0" w:color="auto"/>
              <w:right w:val="single" w:sz="4" w:space="0" w:color="auto"/>
            </w:tcBorders>
          </w:tcPr>
          <w:p w14:paraId="3C7CA11A" w14:textId="77777777" w:rsidR="00E4797B" w:rsidRDefault="00E4797B">
            <w:pPr>
              <w:pStyle w:val="TableData"/>
              <w:jc w:val="right"/>
              <w:rPr>
                <w:b/>
                <w:bCs/>
              </w:rPr>
            </w:pPr>
            <w:r>
              <w:rPr>
                <w:b/>
                <w:bCs/>
              </w:rPr>
              <w:t>$1.90</w:t>
            </w:r>
          </w:p>
        </w:tc>
      </w:tr>
    </w:tbl>
    <w:p w14:paraId="08AC7752" w14:textId="77777777" w:rsidR="00E4797B" w:rsidRDefault="00E4797B">
      <w:pPr>
        <w:pStyle w:val="TableData"/>
      </w:pPr>
    </w:p>
    <w:p w14:paraId="5B6A3DF5" w14:textId="77777777" w:rsidR="00E4797B" w:rsidRDefault="00E4797B">
      <w:pPr>
        <w:pStyle w:val="Heading2"/>
      </w:pPr>
      <w:r>
        <w:t xml:space="preserve">Iterra calls are eligible for discounts under Long Distance Saver 4 flexi-plan (see </w:t>
      </w:r>
      <w:hyperlink r:id="rId15" w:history="1">
        <w:r>
          <w:rPr>
            <w:rStyle w:val="Hyperlink"/>
          </w:rPr>
          <w:t>Part E – Business Discounts of the Basic Telephone Service of Our Customer Terms</w:t>
        </w:r>
      </w:hyperlink>
      <w:r>
        <w:t>).  Otherwise, no discounts apply.</w:t>
      </w:r>
    </w:p>
    <w:p w14:paraId="15D7D08D" w14:textId="77777777" w:rsidR="00E4797B" w:rsidRDefault="00E4797B">
      <w:pPr>
        <w:pStyle w:val="Indent1"/>
      </w:pPr>
      <w:bookmarkStart w:id="12" w:name="_Toc302478192"/>
      <w:r>
        <w:lastRenderedPageBreak/>
        <w:t>Equipment</w:t>
      </w:r>
      <w:bookmarkEnd w:id="12"/>
    </w:p>
    <w:p w14:paraId="13685DF5" w14:textId="77777777" w:rsidR="00E4797B" w:rsidRDefault="00E4797B">
      <w:pPr>
        <w:pStyle w:val="Heading2"/>
      </w:pPr>
      <w:r>
        <w:t>If you want to rent or buy equipment for your Iterra service from us, we review and negotiate this as part of our agreement with you.</w:t>
      </w:r>
    </w:p>
    <w:p w14:paraId="25E94457" w14:textId="77777777" w:rsidR="00E4797B" w:rsidRDefault="00E4797B">
      <w:pPr>
        <w:pStyle w:val="Indent1"/>
      </w:pPr>
      <w:bookmarkStart w:id="13" w:name="_Toc302478193"/>
      <w:r>
        <w:t>Faults</w:t>
      </w:r>
      <w:bookmarkEnd w:id="13"/>
    </w:p>
    <w:p w14:paraId="00EF8A43" w14:textId="77777777" w:rsidR="00E4797B" w:rsidRDefault="00E4797B">
      <w:pPr>
        <w:pStyle w:val="Heading2"/>
      </w:pPr>
      <w:r>
        <w:t>We aim to respond to reported faults in your Iterra service within 2 hours during business hours.  We aim to repair faults in your Iterra service within 7 business days.</w:t>
      </w:r>
    </w:p>
    <w:p w14:paraId="0097D8DA" w14:textId="77777777" w:rsidR="00E4797B" w:rsidRDefault="00E4797B">
      <w:pPr>
        <w:pStyle w:val="Indent1"/>
      </w:pPr>
      <w:bookmarkStart w:id="14" w:name="_Toc302478194"/>
      <w:r>
        <w:t>Network limitations</w:t>
      </w:r>
      <w:bookmarkEnd w:id="14"/>
    </w:p>
    <w:p w14:paraId="5C66D2A0" w14:textId="77777777" w:rsidR="00E4797B" w:rsidRDefault="00E4797B">
      <w:pPr>
        <w:pStyle w:val="Heading2"/>
      </w:pPr>
      <w:r>
        <w:t>The Iterra network cannot support real-time charging or multi-metering.</w:t>
      </w:r>
    </w:p>
    <w:p w14:paraId="6FAB28A3" w14:textId="77777777" w:rsidR="00E4797B" w:rsidRDefault="00E4797B">
      <w:pPr>
        <w:pStyle w:val="Heading1"/>
      </w:pPr>
      <w:bookmarkStart w:id="15" w:name="_Toc302478195"/>
      <w:r>
        <w:t>Telepoint Link</w:t>
      </w:r>
      <w:bookmarkEnd w:id="15"/>
    </w:p>
    <w:p w14:paraId="1442E503" w14:textId="77777777" w:rsidR="00E4797B" w:rsidRDefault="00E4797B">
      <w:pPr>
        <w:pStyle w:val="Indent1"/>
      </w:pPr>
      <w:bookmarkStart w:id="16" w:name="_Toc302478196"/>
      <w:r>
        <w:t>What is Telepoint Link?</w:t>
      </w:r>
      <w:bookmarkEnd w:id="16"/>
    </w:p>
    <w:p w14:paraId="655857DD" w14:textId="77777777" w:rsidR="00E4797B" w:rsidRDefault="00E4797B">
      <w:pPr>
        <w:pStyle w:val="Heading2"/>
      </w:pPr>
      <w:r>
        <w:t>With Telepoint Link, we give you network capacity to provide a public access cordless telephone service (PACTS) to your customers within State and Territory capitals.  The PACTS allows cordless access to our fixed telephone network (PSTN).</w:t>
      </w:r>
      <w:r w:rsidR="002A0E40" w:rsidRPr="002A0E40">
        <w:t xml:space="preserve"> </w:t>
      </w:r>
      <w:r w:rsidR="002A0E40">
        <w:t xml:space="preserve"> We supply the Telepoint Link service for business purposes and you must use the service predominantly for business purposes.</w:t>
      </w:r>
    </w:p>
    <w:p w14:paraId="092FA6D6" w14:textId="77777777" w:rsidR="00E4797B" w:rsidRDefault="00E4797B">
      <w:pPr>
        <w:pStyle w:val="Heading2"/>
      </w:pPr>
      <w:r>
        <w:t>For each service, you receive a telephone number and network connection from the boundary of our network on your premises to the local exchange.</w:t>
      </w:r>
    </w:p>
    <w:p w14:paraId="0420024A" w14:textId="77777777" w:rsidR="00E4797B" w:rsidRDefault="00E4797B">
      <w:pPr>
        <w:pStyle w:val="Indent1"/>
      </w:pPr>
      <w:bookmarkStart w:id="17" w:name="_Toc302478197"/>
      <w:r>
        <w:t>Charges</w:t>
      </w:r>
      <w:bookmarkEnd w:id="17"/>
    </w:p>
    <w:p w14:paraId="5B047A3E" w14:textId="77777777" w:rsidR="00E4797B" w:rsidRDefault="00E4797B">
      <w:pPr>
        <w:pStyle w:val="Heading2"/>
      </w:pPr>
      <w:r>
        <w:t>You and we agree to exchange information about the service to help prepare accounts.</w:t>
      </w:r>
    </w:p>
    <w:p w14:paraId="55D2808D" w14:textId="77777777" w:rsidR="00E4797B" w:rsidRDefault="00E4797B" w:rsidP="002A0E40">
      <w:pPr>
        <w:pStyle w:val="Heading2"/>
        <w:keepNext/>
      </w:pPr>
      <w:r>
        <w:t>We charge you an establishment charge to set up the service:</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E4797B" w14:paraId="1AF3CEFF"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079A8DDF" w14:textId="77777777" w:rsidR="00E4797B" w:rsidRDefault="00E4797B">
            <w:pPr>
              <w:pStyle w:val="TableHead"/>
              <w:keepNext/>
              <w:spacing w:before="120" w:after="120"/>
            </w:pPr>
            <w:r>
              <w:t>Telepoint Link establishment charge</w:t>
            </w:r>
          </w:p>
        </w:tc>
        <w:tc>
          <w:tcPr>
            <w:tcW w:w="1418" w:type="dxa"/>
            <w:tcBorders>
              <w:top w:val="single" w:sz="4" w:space="0" w:color="auto"/>
              <w:left w:val="single" w:sz="4" w:space="0" w:color="auto"/>
              <w:bottom w:val="single" w:sz="4" w:space="0" w:color="auto"/>
              <w:right w:val="single" w:sz="4" w:space="0" w:color="auto"/>
            </w:tcBorders>
          </w:tcPr>
          <w:p w14:paraId="4F416606" w14:textId="77777777" w:rsidR="00E4797B" w:rsidRDefault="00E4797B">
            <w:pPr>
              <w:pStyle w:val="TableHead"/>
              <w:keepNext/>
              <w:spacing w:before="120" w:after="120"/>
            </w:pPr>
            <w:r>
              <w:t>GST excl.</w:t>
            </w:r>
          </w:p>
        </w:tc>
      </w:tr>
      <w:tr w:rsidR="00E4797B" w14:paraId="0AE33C56" w14:textId="77777777">
        <w:trPr>
          <w:cantSplit/>
        </w:trPr>
        <w:tc>
          <w:tcPr>
            <w:tcW w:w="4536" w:type="dxa"/>
            <w:tcBorders>
              <w:top w:val="single" w:sz="4" w:space="0" w:color="auto"/>
              <w:left w:val="single" w:sz="4" w:space="0" w:color="auto"/>
              <w:bottom w:val="single" w:sz="4" w:space="0" w:color="auto"/>
              <w:right w:val="single" w:sz="4" w:space="0" w:color="auto"/>
            </w:tcBorders>
          </w:tcPr>
          <w:p w14:paraId="1658C5CF" w14:textId="77777777" w:rsidR="00E4797B" w:rsidRDefault="00E4797B">
            <w:pPr>
              <w:pStyle w:val="TableData"/>
            </w:pPr>
            <w:r>
              <w:t>Per customer</w:t>
            </w:r>
          </w:p>
        </w:tc>
        <w:tc>
          <w:tcPr>
            <w:tcW w:w="1418" w:type="dxa"/>
            <w:tcBorders>
              <w:top w:val="single" w:sz="4" w:space="0" w:color="auto"/>
              <w:left w:val="single" w:sz="4" w:space="0" w:color="auto"/>
              <w:bottom w:val="single" w:sz="4" w:space="0" w:color="auto"/>
              <w:right w:val="single" w:sz="4" w:space="0" w:color="auto"/>
            </w:tcBorders>
          </w:tcPr>
          <w:p w14:paraId="66A96060" w14:textId="77777777" w:rsidR="00E4797B" w:rsidRDefault="00E4797B">
            <w:pPr>
              <w:pStyle w:val="TableData"/>
              <w:jc w:val="right"/>
              <w:rPr>
                <w:b/>
                <w:bCs/>
              </w:rPr>
            </w:pPr>
            <w:r>
              <w:rPr>
                <w:b/>
                <w:bCs/>
              </w:rPr>
              <w:t>$2,500.00</w:t>
            </w:r>
          </w:p>
        </w:tc>
      </w:tr>
    </w:tbl>
    <w:p w14:paraId="4A8E7394" w14:textId="77777777" w:rsidR="00E4797B" w:rsidRDefault="00E4797B">
      <w:pPr>
        <w:pStyle w:val="TableData"/>
      </w:pPr>
    </w:p>
    <w:p w14:paraId="55F4C16B" w14:textId="77777777" w:rsidR="00E4797B" w:rsidRDefault="00E4797B">
      <w:pPr>
        <w:pStyle w:val="Heading2"/>
      </w:pPr>
      <w:r>
        <w:t>We charge you a connection charge for each Telepoint Link service connected.  The charge is the same as our normal charge for connecting a business service under the Basic Telephone Service section of Our Customer Terms.  You do not have to pay the connection charge where we are converting an existing business service into a Telepoint Link service.</w:t>
      </w:r>
    </w:p>
    <w:p w14:paraId="29ACF8BE" w14:textId="77777777" w:rsidR="00E4797B" w:rsidRDefault="00E4797B">
      <w:pPr>
        <w:pStyle w:val="Heading2"/>
      </w:pPr>
      <w:r>
        <w:t xml:space="preserve">We charge you a monthly charge for each Telepoint Link service.  If the service is a </w:t>
      </w:r>
      <w:r>
        <w:lastRenderedPageBreak/>
        <w:t>temporary service (as defined in the Basic Telephone Service section of Our Customer Terms), we charge you double the monthly charge.</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E4797B" w14:paraId="669D474C"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6BCF66D0" w14:textId="77777777" w:rsidR="00E4797B" w:rsidRDefault="00E4797B">
            <w:pPr>
              <w:pStyle w:val="TableHead"/>
              <w:keepNext/>
              <w:spacing w:before="120" w:after="120"/>
            </w:pPr>
            <w:r>
              <w:t>Telepoint Link monthly charge</w:t>
            </w:r>
          </w:p>
        </w:tc>
        <w:tc>
          <w:tcPr>
            <w:tcW w:w="1418" w:type="dxa"/>
            <w:tcBorders>
              <w:top w:val="single" w:sz="4" w:space="0" w:color="auto"/>
              <w:left w:val="single" w:sz="4" w:space="0" w:color="auto"/>
              <w:bottom w:val="single" w:sz="4" w:space="0" w:color="auto"/>
              <w:right w:val="single" w:sz="4" w:space="0" w:color="auto"/>
            </w:tcBorders>
          </w:tcPr>
          <w:p w14:paraId="0EA838F2" w14:textId="77777777" w:rsidR="00E4797B" w:rsidRDefault="00E4797B">
            <w:pPr>
              <w:pStyle w:val="TableHead"/>
              <w:keepNext/>
              <w:spacing w:before="120" w:after="120"/>
            </w:pPr>
            <w:r>
              <w:t>GST excl.</w:t>
            </w:r>
          </w:p>
        </w:tc>
      </w:tr>
      <w:tr w:rsidR="00E4797B" w14:paraId="788012A7" w14:textId="77777777">
        <w:trPr>
          <w:cantSplit/>
        </w:trPr>
        <w:tc>
          <w:tcPr>
            <w:tcW w:w="4536" w:type="dxa"/>
            <w:tcBorders>
              <w:top w:val="single" w:sz="4" w:space="0" w:color="auto"/>
              <w:left w:val="single" w:sz="4" w:space="0" w:color="auto"/>
              <w:bottom w:val="single" w:sz="4" w:space="0" w:color="auto"/>
              <w:right w:val="single" w:sz="4" w:space="0" w:color="auto"/>
            </w:tcBorders>
          </w:tcPr>
          <w:p w14:paraId="3AC50EF8" w14:textId="77777777" w:rsidR="00E4797B" w:rsidRDefault="00E4797B">
            <w:pPr>
              <w:pStyle w:val="TableData"/>
            </w:pPr>
            <w:r>
              <w:t>Per service</w:t>
            </w:r>
          </w:p>
        </w:tc>
        <w:tc>
          <w:tcPr>
            <w:tcW w:w="1418" w:type="dxa"/>
            <w:tcBorders>
              <w:top w:val="single" w:sz="4" w:space="0" w:color="auto"/>
              <w:left w:val="single" w:sz="4" w:space="0" w:color="auto"/>
              <w:bottom w:val="single" w:sz="4" w:space="0" w:color="auto"/>
              <w:right w:val="single" w:sz="4" w:space="0" w:color="auto"/>
            </w:tcBorders>
          </w:tcPr>
          <w:p w14:paraId="34DC0A33" w14:textId="77777777" w:rsidR="00E4797B" w:rsidRDefault="00E4797B">
            <w:pPr>
              <w:pStyle w:val="TableData"/>
              <w:jc w:val="right"/>
              <w:rPr>
                <w:b/>
                <w:bCs/>
              </w:rPr>
            </w:pPr>
            <w:r>
              <w:rPr>
                <w:b/>
                <w:bCs/>
              </w:rPr>
              <w:t>$20.00</w:t>
            </w:r>
          </w:p>
        </w:tc>
      </w:tr>
    </w:tbl>
    <w:p w14:paraId="64587F7C" w14:textId="77777777" w:rsidR="00E4797B" w:rsidRDefault="00E4797B">
      <w:pPr>
        <w:pStyle w:val="TableData"/>
      </w:pPr>
    </w:p>
    <w:p w14:paraId="321FAAC3" w14:textId="77777777" w:rsidR="00E4797B" w:rsidRDefault="00E4797B">
      <w:pPr>
        <w:pStyle w:val="Heading2"/>
      </w:pPr>
      <w:r>
        <w:t>We charge you the following for local calls made using your Telepoint Link service.  We charge you the call connection fee for each call plus the timed rate (charged per second) for the duration of the call.</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1418"/>
        <w:gridCol w:w="1418"/>
        <w:gridCol w:w="1418"/>
      </w:tblGrid>
      <w:tr w:rsidR="00E4797B" w14:paraId="23A17D19" w14:textId="77777777">
        <w:trPr>
          <w:cantSplit/>
          <w:tblHeader/>
        </w:trPr>
        <w:tc>
          <w:tcPr>
            <w:tcW w:w="2835" w:type="dxa"/>
            <w:tcBorders>
              <w:top w:val="single" w:sz="4" w:space="0" w:color="auto"/>
              <w:left w:val="single" w:sz="4" w:space="0" w:color="auto"/>
              <w:bottom w:val="single" w:sz="4" w:space="0" w:color="auto"/>
              <w:right w:val="single" w:sz="4" w:space="0" w:color="auto"/>
            </w:tcBorders>
          </w:tcPr>
          <w:p w14:paraId="03E6D834" w14:textId="77777777" w:rsidR="00E4797B" w:rsidRDefault="00E4797B">
            <w:pPr>
              <w:pStyle w:val="TableHead"/>
              <w:keepNext/>
            </w:pPr>
            <w:r>
              <w:t>Telepoint Link local calls</w:t>
            </w:r>
          </w:p>
        </w:tc>
        <w:tc>
          <w:tcPr>
            <w:tcW w:w="1418" w:type="dxa"/>
            <w:tcBorders>
              <w:top w:val="single" w:sz="4" w:space="0" w:color="auto"/>
              <w:left w:val="single" w:sz="4" w:space="0" w:color="auto"/>
              <w:bottom w:val="single" w:sz="4" w:space="0" w:color="auto"/>
              <w:right w:val="single" w:sz="4" w:space="0" w:color="auto"/>
            </w:tcBorders>
          </w:tcPr>
          <w:p w14:paraId="4A0102CE" w14:textId="77777777" w:rsidR="00E4797B" w:rsidRDefault="00E4797B">
            <w:pPr>
              <w:pStyle w:val="TableData"/>
              <w:jc w:val="center"/>
            </w:pPr>
            <w:r>
              <w:rPr>
                <w:b/>
                <w:bCs/>
              </w:rPr>
              <w:t>Day</w:t>
            </w:r>
            <w:r>
              <w:br/>
              <w:t>(GST excl)</w:t>
            </w:r>
          </w:p>
        </w:tc>
        <w:tc>
          <w:tcPr>
            <w:tcW w:w="1418" w:type="dxa"/>
            <w:tcBorders>
              <w:top w:val="single" w:sz="4" w:space="0" w:color="auto"/>
              <w:left w:val="single" w:sz="4" w:space="0" w:color="auto"/>
              <w:bottom w:val="single" w:sz="4" w:space="0" w:color="auto"/>
              <w:right w:val="single" w:sz="4" w:space="0" w:color="auto"/>
            </w:tcBorders>
          </w:tcPr>
          <w:p w14:paraId="23D5705B" w14:textId="77777777" w:rsidR="00E4797B" w:rsidRDefault="00E4797B">
            <w:pPr>
              <w:pStyle w:val="TableData"/>
              <w:jc w:val="center"/>
            </w:pPr>
            <w:r>
              <w:rPr>
                <w:b/>
                <w:bCs/>
              </w:rPr>
              <w:t>Evening</w:t>
            </w:r>
            <w:r>
              <w:br/>
              <w:t>(GST excl)</w:t>
            </w:r>
          </w:p>
        </w:tc>
        <w:tc>
          <w:tcPr>
            <w:tcW w:w="1418" w:type="dxa"/>
            <w:tcBorders>
              <w:top w:val="single" w:sz="4" w:space="0" w:color="auto"/>
              <w:left w:val="single" w:sz="4" w:space="0" w:color="auto"/>
              <w:bottom w:val="single" w:sz="4" w:space="0" w:color="auto"/>
              <w:right w:val="single" w:sz="4" w:space="0" w:color="auto"/>
            </w:tcBorders>
          </w:tcPr>
          <w:p w14:paraId="4E440C87" w14:textId="77777777" w:rsidR="00E4797B" w:rsidRDefault="00E4797B">
            <w:pPr>
              <w:pStyle w:val="TableData"/>
              <w:jc w:val="center"/>
            </w:pPr>
            <w:r>
              <w:rPr>
                <w:b/>
                <w:bCs/>
              </w:rPr>
              <w:t>Economy</w:t>
            </w:r>
            <w:r>
              <w:br/>
              <w:t>(GST excl)</w:t>
            </w:r>
          </w:p>
        </w:tc>
      </w:tr>
      <w:tr w:rsidR="00E4797B" w14:paraId="64621110" w14:textId="77777777">
        <w:trPr>
          <w:cantSplit/>
        </w:trPr>
        <w:tc>
          <w:tcPr>
            <w:tcW w:w="2835" w:type="dxa"/>
            <w:tcBorders>
              <w:top w:val="single" w:sz="4" w:space="0" w:color="auto"/>
              <w:left w:val="single" w:sz="4" w:space="0" w:color="auto"/>
              <w:bottom w:val="single" w:sz="4" w:space="0" w:color="auto"/>
              <w:right w:val="single" w:sz="4" w:space="0" w:color="auto"/>
            </w:tcBorders>
          </w:tcPr>
          <w:p w14:paraId="0548EAB2" w14:textId="77777777" w:rsidR="00E4797B" w:rsidRDefault="00E4797B">
            <w:pPr>
              <w:pStyle w:val="TableData"/>
            </w:pPr>
            <w:r>
              <w:t>Connection charge (per call)</w:t>
            </w:r>
          </w:p>
        </w:tc>
        <w:tc>
          <w:tcPr>
            <w:tcW w:w="1418" w:type="dxa"/>
            <w:gridSpan w:val="3"/>
            <w:tcBorders>
              <w:top w:val="single" w:sz="4" w:space="0" w:color="auto"/>
              <w:left w:val="single" w:sz="4" w:space="0" w:color="auto"/>
              <w:bottom w:val="single" w:sz="4" w:space="0" w:color="auto"/>
              <w:right w:val="single" w:sz="4" w:space="0" w:color="auto"/>
            </w:tcBorders>
          </w:tcPr>
          <w:p w14:paraId="5960747F" w14:textId="77777777" w:rsidR="00E4797B" w:rsidRDefault="00E4797B">
            <w:pPr>
              <w:pStyle w:val="TableData"/>
              <w:jc w:val="center"/>
              <w:rPr>
                <w:b/>
                <w:bCs/>
              </w:rPr>
            </w:pPr>
            <w:r>
              <w:rPr>
                <w:b/>
                <w:bCs/>
              </w:rPr>
              <w:t>12¢</w:t>
            </w:r>
          </w:p>
        </w:tc>
      </w:tr>
      <w:tr w:rsidR="00E4797B" w14:paraId="2D89C3AE" w14:textId="77777777">
        <w:trPr>
          <w:cantSplit/>
        </w:trPr>
        <w:tc>
          <w:tcPr>
            <w:tcW w:w="2835" w:type="dxa"/>
            <w:tcBorders>
              <w:top w:val="single" w:sz="4" w:space="0" w:color="auto"/>
              <w:left w:val="single" w:sz="4" w:space="0" w:color="auto"/>
              <w:bottom w:val="single" w:sz="4" w:space="0" w:color="auto"/>
              <w:right w:val="single" w:sz="4" w:space="0" w:color="auto"/>
            </w:tcBorders>
          </w:tcPr>
          <w:p w14:paraId="2135865B" w14:textId="77777777" w:rsidR="00E4797B" w:rsidRDefault="00E4797B">
            <w:pPr>
              <w:pStyle w:val="TableData"/>
            </w:pPr>
            <w:r>
              <w:t>Local call (per minute)</w:t>
            </w:r>
          </w:p>
        </w:tc>
        <w:tc>
          <w:tcPr>
            <w:tcW w:w="1418" w:type="dxa"/>
            <w:tcBorders>
              <w:top w:val="single" w:sz="4" w:space="0" w:color="auto"/>
              <w:left w:val="single" w:sz="4" w:space="0" w:color="auto"/>
              <w:bottom w:val="single" w:sz="4" w:space="0" w:color="auto"/>
              <w:right w:val="single" w:sz="4" w:space="0" w:color="auto"/>
            </w:tcBorders>
          </w:tcPr>
          <w:p w14:paraId="1D7007FC" w14:textId="77777777" w:rsidR="00E4797B" w:rsidRDefault="00E4797B">
            <w:pPr>
              <w:pStyle w:val="TableData"/>
              <w:jc w:val="right"/>
              <w:rPr>
                <w:b/>
                <w:bCs/>
              </w:rPr>
            </w:pPr>
            <w:r>
              <w:rPr>
                <w:b/>
                <w:bCs/>
              </w:rPr>
              <w:t>5.04¢</w:t>
            </w:r>
          </w:p>
        </w:tc>
        <w:tc>
          <w:tcPr>
            <w:tcW w:w="1418" w:type="dxa"/>
            <w:tcBorders>
              <w:top w:val="single" w:sz="4" w:space="0" w:color="auto"/>
              <w:left w:val="single" w:sz="4" w:space="0" w:color="auto"/>
              <w:bottom w:val="single" w:sz="4" w:space="0" w:color="auto"/>
              <w:right w:val="single" w:sz="4" w:space="0" w:color="auto"/>
            </w:tcBorders>
          </w:tcPr>
          <w:p w14:paraId="6DEF077D" w14:textId="77777777" w:rsidR="00E4797B" w:rsidRDefault="00E4797B">
            <w:pPr>
              <w:pStyle w:val="TableData"/>
              <w:jc w:val="right"/>
              <w:rPr>
                <w:b/>
                <w:bCs/>
              </w:rPr>
            </w:pPr>
            <w:r>
              <w:rPr>
                <w:b/>
                <w:bCs/>
              </w:rPr>
              <w:t>3.36¢</w:t>
            </w:r>
          </w:p>
        </w:tc>
        <w:tc>
          <w:tcPr>
            <w:tcW w:w="1418" w:type="dxa"/>
            <w:tcBorders>
              <w:top w:val="single" w:sz="4" w:space="0" w:color="auto"/>
              <w:left w:val="single" w:sz="4" w:space="0" w:color="auto"/>
              <w:bottom w:val="single" w:sz="4" w:space="0" w:color="auto"/>
              <w:right w:val="single" w:sz="4" w:space="0" w:color="auto"/>
            </w:tcBorders>
          </w:tcPr>
          <w:p w14:paraId="05FF486A" w14:textId="77777777" w:rsidR="00E4797B" w:rsidRDefault="00E4797B">
            <w:pPr>
              <w:pStyle w:val="TableData"/>
              <w:jc w:val="right"/>
              <w:rPr>
                <w:b/>
                <w:bCs/>
              </w:rPr>
            </w:pPr>
            <w:r>
              <w:rPr>
                <w:b/>
                <w:bCs/>
              </w:rPr>
              <w:t>2.016¢</w:t>
            </w:r>
          </w:p>
        </w:tc>
      </w:tr>
    </w:tbl>
    <w:p w14:paraId="1924B465" w14:textId="77777777" w:rsidR="00E4797B" w:rsidRDefault="00E4797B">
      <w:pPr>
        <w:pStyle w:val="TableData"/>
        <w:rPr>
          <w:b/>
          <w:bCs/>
        </w:rPr>
      </w:pPr>
    </w:p>
    <w:p w14:paraId="3029336D" w14:textId="77777777" w:rsidR="00E4797B" w:rsidRDefault="00E4797B">
      <w:pPr>
        <w:pStyle w:val="Heading2"/>
      </w:pPr>
      <w:r>
        <w:t>For all other calls made from your Telepoint Link Service, we charge our normal charges as if the calls were made from a Basic Telephone Service under the Basic Telephone Service section of Our Customer Terms.</w:t>
      </w:r>
    </w:p>
    <w:p w14:paraId="37A6A0EF" w14:textId="77777777" w:rsidR="00E4797B" w:rsidRDefault="00E4797B">
      <w:pPr>
        <w:pStyle w:val="Heading2"/>
      </w:pPr>
      <w:r>
        <w:t>You cannot make calls from a Telepoint Link service with a calling card product (such as Telecard).</w:t>
      </w:r>
    </w:p>
    <w:p w14:paraId="0E78BD7B" w14:textId="77777777" w:rsidR="00E4797B" w:rsidRDefault="00E4797B">
      <w:pPr>
        <w:pStyle w:val="Indent1"/>
      </w:pPr>
      <w:bookmarkStart w:id="18" w:name="_Toc302478198"/>
      <w:r>
        <w:t>Faults</w:t>
      </w:r>
      <w:bookmarkEnd w:id="18"/>
    </w:p>
    <w:p w14:paraId="4909C431" w14:textId="77777777" w:rsidR="00E4797B" w:rsidRDefault="00E4797B">
      <w:pPr>
        <w:pStyle w:val="Heading2"/>
      </w:pPr>
      <w:r>
        <w:t>We aim to respond to reported faults in the Telepoint Link service within 2 hours during business hours.  We aim to repair faults within 7 business days.</w:t>
      </w:r>
    </w:p>
    <w:p w14:paraId="16B86199" w14:textId="77777777" w:rsidR="00E4797B" w:rsidRDefault="00E4797B">
      <w:pPr>
        <w:pStyle w:val="Indent1"/>
      </w:pPr>
      <w:bookmarkStart w:id="19" w:name="_Toc302478199"/>
      <w:r>
        <w:t>Availability</w:t>
      </w:r>
      <w:bookmarkEnd w:id="19"/>
    </w:p>
    <w:p w14:paraId="3A84DD3C" w14:textId="77777777" w:rsidR="00E4797B" w:rsidRDefault="00E4797B">
      <w:pPr>
        <w:pStyle w:val="Heading2"/>
      </w:pPr>
      <w:r>
        <w:t>You must be an eligible holder of a class licence, and be acting in accordance with the licence, to request the service.</w:t>
      </w:r>
    </w:p>
    <w:p w14:paraId="1628188C" w14:textId="77777777" w:rsidR="00E4797B" w:rsidRDefault="00E4797B">
      <w:pPr>
        <w:pStyle w:val="Heading2"/>
      </w:pPr>
      <w:r>
        <w:t>You cannot use our Telepoint Link service to do anything other than supply a PACTS.</w:t>
      </w:r>
    </w:p>
    <w:p w14:paraId="1B426CDB" w14:textId="77777777" w:rsidR="00E4797B" w:rsidRDefault="00E4797B">
      <w:pPr>
        <w:pStyle w:val="Indent1"/>
      </w:pPr>
      <w:bookmarkStart w:id="20" w:name="_Toc302478200"/>
      <w:r>
        <w:t>Cancellation</w:t>
      </w:r>
      <w:bookmarkEnd w:id="20"/>
    </w:p>
    <w:p w14:paraId="5E56D7A9" w14:textId="77777777" w:rsidR="00E4797B" w:rsidRDefault="00E4797B">
      <w:pPr>
        <w:pStyle w:val="Heading2"/>
      </w:pPr>
      <w:r>
        <w:t>You can cancel your Telepoint Link service by telling us in writing one month in advance.</w:t>
      </w:r>
    </w:p>
    <w:p w14:paraId="449C60E3" w14:textId="77777777" w:rsidR="00E4797B" w:rsidRDefault="00E4797B">
      <w:pPr>
        <w:pStyle w:val="Indent1"/>
      </w:pPr>
      <w:bookmarkStart w:id="21" w:name="_Toc302478201"/>
      <w:r>
        <w:t>Compliance</w:t>
      </w:r>
      <w:bookmarkEnd w:id="21"/>
    </w:p>
    <w:p w14:paraId="3E3DACEC" w14:textId="77777777" w:rsidR="00E4797B" w:rsidRDefault="00E4797B">
      <w:pPr>
        <w:pStyle w:val="Heading2"/>
      </w:pPr>
      <w:r>
        <w:t xml:space="preserve">You have to make sure users of your PACTS are aware of all relevant obligations </w:t>
      </w:r>
      <w:r>
        <w:lastRenderedPageBreak/>
        <w:t>and comply with them.</w:t>
      </w:r>
    </w:p>
    <w:p w14:paraId="5F1FA603" w14:textId="77777777" w:rsidR="00E4797B" w:rsidRDefault="00E4797B">
      <w:pPr>
        <w:pStyle w:val="Heading2"/>
      </w:pPr>
      <w:r>
        <w:t>If you do or authorise any work on the PACTS system that causes us to have to do corrective work, we can charge you for our costs in accordance with our Non-Standard Works Policy and Guidelines.</w:t>
      </w:r>
    </w:p>
    <w:sectPr w:rsidR="00E4797B">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EB2C" w14:textId="77777777" w:rsidR="00CC6137" w:rsidRDefault="00CC6137">
      <w:r>
        <w:separator/>
      </w:r>
    </w:p>
  </w:endnote>
  <w:endnote w:type="continuationSeparator" w:id="0">
    <w:p w14:paraId="505C4BE8" w14:textId="77777777" w:rsidR="00CC6137" w:rsidRDefault="00CC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B703" w14:textId="77777777" w:rsidR="00E4797B" w:rsidRDefault="00E47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950AE4E" w14:textId="77777777" w:rsidR="00E4797B" w:rsidRDefault="00E479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DD23" w14:textId="77777777" w:rsidR="00E4797B" w:rsidRDefault="00E4797B">
    <w:pPr>
      <w:pStyle w:val="Footer"/>
      <w:ind w:right="360"/>
      <w:rPr>
        <w:sz w:val="21"/>
      </w:rPr>
    </w:pPr>
    <w:r>
      <w:rPr>
        <w:noProof/>
        <w:sz w:val="21"/>
        <w:lang w:val="en-US"/>
      </w:rPr>
      <w:pict w14:anchorId="33438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margin-left:500.4pt;margin-top:775.4pt;width:66.2pt;height:66.2pt;z-index:3;mso-wrap-distance-top:28.35pt;mso-position-horizontal-relative:page;mso-position-vertical-relative:page">
          <v:imagedata r:id="rId1" o:title="telstra-wordmk"/>
          <w10:wrap type="topAndBottom" side="left" anchorx="page" anchory="page"/>
        </v:shape>
      </w:pict>
    </w:r>
    <w:r>
      <w:rPr>
        <w:sz w:val="21"/>
      </w:rPr>
      <w:t xml:space="preserve">The Iterra section was last changed on </w:t>
    </w:r>
    <w:r w:rsidR="00300C21">
      <w:rPr>
        <w:sz w:val="21"/>
      </w:rPr>
      <w:t>31 August 2011</w:t>
    </w:r>
    <w:r>
      <w:rPr>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135C" w14:textId="77777777" w:rsidR="00463B00" w:rsidRDefault="0046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400E" w14:textId="77777777" w:rsidR="00CC6137" w:rsidRDefault="00CC6137">
      <w:r>
        <w:separator/>
      </w:r>
    </w:p>
  </w:footnote>
  <w:footnote w:type="continuationSeparator" w:id="0">
    <w:p w14:paraId="6AD30FDC" w14:textId="77777777" w:rsidR="00CC6137" w:rsidRDefault="00CC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8D04" w14:textId="77777777" w:rsidR="00E4797B" w:rsidRDefault="00E4797B">
    <w:pPr>
      <w:pStyle w:val="Header"/>
      <w:tabs>
        <w:tab w:val="right" w:pos="8505"/>
      </w:tabs>
      <w:rPr>
        <w:rStyle w:val="PageNumber"/>
      </w:rPr>
    </w:pPr>
    <w:r>
      <w:rPr>
        <w:rFonts w:ascii="Times New Roman" w:hAnsi="Times New Roman"/>
        <w:noProof/>
      </w:rPr>
      <w:pict w14:anchorId="51B54C78">
        <v:rect id="_x0000_s1127" style="position:absolute;margin-left:196.7pt;margin-top:-106.1pt;width:223.25pt;height:43.25pt;z-index:2" o:allowincell="f" filled="f" stroked="f">
          <v:textbox style="mso-next-textbox:#_x0000_s1127" inset="1pt,1pt,1pt,1pt">
            <w:txbxContent>
              <w:p w14:paraId="154EBC32" w14:textId="77777777" w:rsidR="00E4797B" w:rsidRDefault="00E4797B">
                <w:pPr>
                  <w:jc w:val="right"/>
                  <w:rPr>
                    <w:rFonts w:ascii="Arial" w:hAnsi="Arial"/>
                    <w:sz w:val="18"/>
                  </w:rPr>
                </w:pPr>
                <w:r>
                  <w:rPr>
                    <w:rFonts w:ascii="Arial" w:hAnsi="Arial"/>
                    <w:sz w:val="18"/>
                  </w:rPr>
                  <w:t>DRAFT [NO.]: [Date]</w:t>
                </w:r>
              </w:p>
              <w:p w14:paraId="089676FA" w14:textId="77777777" w:rsidR="00E4797B" w:rsidRDefault="00E4797B">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004B12">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004B12">
      <w:rPr>
        <w:rStyle w:val="PageNumber"/>
        <w:b w:val="0"/>
        <w:bCs/>
        <w:noProof/>
        <w:sz w:val="20"/>
      </w:rPr>
      <w:t>6</w:t>
    </w:r>
    <w:r>
      <w:rPr>
        <w:rStyle w:val="PageNumber"/>
        <w:b w:val="0"/>
        <w:bCs/>
        <w:sz w:val="20"/>
      </w:rPr>
      <w:fldChar w:fldCharType="end"/>
    </w:r>
  </w:p>
  <w:p w14:paraId="63B8D92C" w14:textId="77777777" w:rsidR="00E4797B" w:rsidRDefault="00E4797B">
    <w:pPr>
      <w:pStyle w:val="Headersub"/>
      <w:rPr>
        <w:rStyle w:val="PageNumber"/>
        <w:szCs w:val="36"/>
      </w:rPr>
    </w:pPr>
    <w:r>
      <w:rPr>
        <w:rStyle w:val="PageNumber"/>
        <w:szCs w:val="36"/>
      </w:rPr>
      <w:t>Iterra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8E3E" w14:textId="77777777" w:rsidR="00E4797B" w:rsidRDefault="00E4797B">
    <w:pPr>
      <w:pStyle w:val="Header"/>
      <w:pBdr>
        <w:bottom w:val="single" w:sz="8" w:space="1" w:color="auto"/>
      </w:pBdr>
      <w:tabs>
        <w:tab w:val="right" w:pos="8505"/>
      </w:tabs>
      <w:rPr>
        <w:rStyle w:val="PageNumber"/>
        <w:szCs w:val="36"/>
      </w:rPr>
    </w:pPr>
    <w:r>
      <w:rPr>
        <w:rFonts w:ascii="Times New Roman" w:hAnsi="Times New Roman"/>
        <w:noProof/>
        <w:szCs w:val="36"/>
      </w:rPr>
      <w:pict w14:anchorId="3FD624CE">
        <v:rect id="_x0000_s1126" style="position:absolute;margin-left:196.7pt;margin-top:-106.1pt;width:223.25pt;height:43.25pt;z-index:1" o:allowincell="f" filled="f" stroked="f">
          <v:textbox style="mso-next-textbox:#_x0000_s1126" inset="1pt,1pt,1pt,1pt">
            <w:txbxContent>
              <w:p w14:paraId="49A0765F" w14:textId="77777777" w:rsidR="00E4797B" w:rsidRDefault="00E4797B">
                <w:pPr>
                  <w:jc w:val="right"/>
                  <w:rPr>
                    <w:rFonts w:ascii="Arial" w:hAnsi="Arial"/>
                    <w:sz w:val="18"/>
                  </w:rPr>
                </w:pPr>
                <w:r>
                  <w:rPr>
                    <w:rFonts w:ascii="Arial" w:hAnsi="Arial"/>
                    <w:sz w:val="18"/>
                  </w:rPr>
                  <w:t>DRAFT [NO.]: [Date]</w:t>
                </w:r>
              </w:p>
              <w:p w14:paraId="2BE9EDC2" w14:textId="77777777" w:rsidR="00E4797B" w:rsidRDefault="00E4797B">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7DA2A095" w14:textId="77777777" w:rsidR="00E4797B" w:rsidRDefault="00E4797B">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62F77FF1" w14:textId="77777777" w:rsidR="00E4797B" w:rsidRDefault="00E4797B">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A07"/>
    <w:multiLevelType w:val="multilevel"/>
    <w:tmpl w:val="9B5474B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997414533">
    <w:abstractNumId w:val="2"/>
  </w:num>
  <w:num w:numId="2" w16cid:durableId="1366711882">
    <w:abstractNumId w:val="1"/>
  </w:num>
  <w:num w:numId="3" w16cid:durableId="210306022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formatting="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6708805"/>
    <w:docVar w:name="FirstTime" w:val="No"/>
    <w:docVar w:name="M_BRAND" w:val="YES"/>
  </w:docVars>
  <w:rsids>
    <w:rsidRoot w:val="002A0E40"/>
    <w:rsid w:val="00004B12"/>
    <w:rsid w:val="002A0E40"/>
    <w:rsid w:val="002C25F1"/>
    <w:rsid w:val="00300C21"/>
    <w:rsid w:val="003650AF"/>
    <w:rsid w:val="00413F06"/>
    <w:rsid w:val="00444027"/>
    <w:rsid w:val="00463B00"/>
    <w:rsid w:val="00517D46"/>
    <w:rsid w:val="00723C52"/>
    <w:rsid w:val="008101EB"/>
    <w:rsid w:val="00840781"/>
    <w:rsid w:val="008508A1"/>
    <w:rsid w:val="0087072E"/>
    <w:rsid w:val="00C94496"/>
    <w:rsid w:val="00CC6137"/>
    <w:rsid w:val="00D44710"/>
    <w:rsid w:val="00E4797B"/>
    <w:rsid w:val="00F40DF4"/>
    <w:rsid w:val="00FB42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C9AF9B3"/>
  <w15:chartTrackingRefBased/>
  <w15:docId w15:val="{6B709419-98E1-4323-9D14-4E524B47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basedOn w:val="Normal"/>
    <w:qFormat/>
    <w:pPr>
      <w:numPr>
        <w:ilvl w:val="1"/>
        <w:numId w:val="3"/>
      </w:numPr>
      <w:spacing w:after="240"/>
      <w:outlineLvl w:val="1"/>
    </w:pPr>
    <w:rPr>
      <w:bCs/>
    </w:rPr>
  </w:style>
  <w:style w:type="paragraph" w:styleId="Heading3">
    <w:name w:val="heading 3"/>
    <w:basedOn w:val="Normal"/>
    <w:qFormat/>
    <w:pPr>
      <w:numPr>
        <w:ilvl w:val="2"/>
        <w:numId w:val="3"/>
      </w:numPr>
      <w:spacing w:after="240"/>
      <w:outlineLvl w:val="2"/>
    </w:pPr>
  </w:style>
  <w:style w:type="paragraph" w:styleId="Heading4">
    <w:name w:val="heading 4"/>
    <w:aliases w:val="Map Title,h4 sub sub heading,h4,4,H4,Sub3Para"/>
    <w:basedOn w:val="Normal"/>
    <w:qFormat/>
    <w:pPr>
      <w:numPr>
        <w:ilvl w:val="3"/>
        <w:numId w:val="3"/>
      </w:numPr>
      <w:spacing w:after="240"/>
      <w:outlineLvl w:val="3"/>
    </w:pPr>
  </w:style>
  <w:style w:type="paragraph" w:styleId="Heading5">
    <w:name w:val="heading 5"/>
    <w:aliases w:val="Block Label,H5,Sub4Para"/>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basedOn w:val="Normal"/>
    <w:qFormat/>
    <w:pPr>
      <w:numPr>
        <w:ilvl w:val="6"/>
        <w:numId w:val="3"/>
      </w:numPr>
      <w:spacing w:after="240"/>
      <w:outlineLvl w:val="6"/>
    </w:pPr>
    <w:rPr>
      <w:rFonts w:ascii="Arial" w:hAnsi="Arial" w:cs="Arial"/>
      <w:b/>
      <w:bCs/>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NormalIndent2">
    <w:name w:val="Normal Indent 2"/>
    <w:basedOn w:val="NormalIndent"/>
    <w:pPr>
      <w:spacing w:before="120" w:after="120"/>
      <w:ind w:left="1474"/>
    </w:pPr>
    <w:rPr>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government.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elstra.com.au/customerterms/home_family.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lstra.com.au/customerterms/bus_phone_services.ht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bus_operator.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6</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Contents</vt:lpstr>
    </vt:vector>
  </TitlesOfParts>
  <Company>Telstra</Company>
  <LinksUpToDate>false</LinksUpToDate>
  <CharactersWithSpaces>8351</CharactersWithSpaces>
  <SharedDoc>false</SharedDoc>
  <HyperlinkBase/>
  <HLinks>
    <vt:vector size="138" baseType="variant">
      <vt:variant>
        <vt:i4>2752637</vt:i4>
      </vt:variant>
      <vt:variant>
        <vt:i4>123</vt:i4>
      </vt:variant>
      <vt:variant>
        <vt:i4>0</vt:i4>
      </vt:variant>
      <vt:variant>
        <vt:i4>5</vt:i4>
      </vt:variant>
      <vt:variant>
        <vt:lpwstr>http://www.telstra.com.au/customerterms/bus_phone_services.htm</vt:lpwstr>
      </vt:variant>
      <vt:variant>
        <vt:lpwstr/>
      </vt:variant>
      <vt:variant>
        <vt:i4>7602190</vt:i4>
      </vt:variant>
      <vt:variant>
        <vt:i4>120</vt:i4>
      </vt:variant>
      <vt:variant>
        <vt:i4>0</vt:i4>
      </vt:variant>
      <vt:variant>
        <vt:i4>5</vt:i4>
      </vt:variant>
      <vt:variant>
        <vt:lpwstr>http://www.telstra.com.au/customerterms/bus_operator.htm</vt:lpwstr>
      </vt:variant>
      <vt:variant>
        <vt:lpwstr/>
      </vt:variant>
      <vt:variant>
        <vt:i4>721015</vt:i4>
      </vt:variant>
      <vt:variant>
        <vt:i4>117</vt:i4>
      </vt:variant>
      <vt:variant>
        <vt:i4>0</vt:i4>
      </vt:variant>
      <vt:variant>
        <vt:i4>5</vt:i4>
      </vt:variant>
      <vt:variant>
        <vt:lpwstr>http://www.telstra.com.au/customerterms/home_operator.htm</vt:lpwstr>
      </vt:variant>
      <vt:variant>
        <vt:lpwstr/>
      </vt:variant>
      <vt:variant>
        <vt:i4>327786</vt:i4>
      </vt:variant>
      <vt:variant>
        <vt:i4>114</vt:i4>
      </vt:variant>
      <vt:variant>
        <vt:i4>0</vt:i4>
      </vt:variant>
      <vt:variant>
        <vt:i4>5</vt:i4>
      </vt:variant>
      <vt:variant>
        <vt:lpwstr>http://www.telstra.com.au/customerterms/bus_government.htm</vt:lpwstr>
      </vt:variant>
      <vt:variant>
        <vt:lpwstr/>
      </vt:variant>
      <vt:variant>
        <vt:i4>6815746</vt:i4>
      </vt:variant>
      <vt:variant>
        <vt:i4>111</vt:i4>
      </vt:variant>
      <vt:variant>
        <vt:i4>0</vt:i4>
      </vt:variant>
      <vt:variant>
        <vt:i4>5</vt:i4>
      </vt:variant>
      <vt:variant>
        <vt:lpwstr>http://www.telstra.com.au/customerterms/home_family.htm</vt:lpwstr>
      </vt:variant>
      <vt:variant>
        <vt:lpwstr/>
      </vt:variant>
      <vt:variant>
        <vt:i4>1769524</vt:i4>
      </vt:variant>
      <vt:variant>
        <vt:i4>104</vt:i4>
      </vt:variant>
      <vt:variant>
        <vt:i4>0</vt:i4>
      </vt:variant>
      <vt:variant>
        <vt:i4>5</vt:i4>
      </vt:variant>
      <vt:variant>
        <vt:lpwstr/>
      </vt:variant>
      <vt:variant>
        <vt:lpwstr>_Toc302478201</vt:lpwstr>
      </vt:variant>
      <vt:variant>
        <vt:i4>1769524</vt:i4>
      </vt:variant>
      <vt:variant>
        <vt:i4>98</vt:i4>
      </vt:variant>
      <vt:variant>
        <vt:i4>0</vt:i4>
      </vt:variant>
      <vt:variant>
        <vt:i4>5</vt:i4>
      </vt:variant>
      <vt:variant>
        <vt:lpwstr/>
      </vt:variant>
      <vt:variant>
        <vt:lpwstr>_Toc302478200</vt:lpwstr>
      </vt:variant>
      <vt:variant>
        <vt:i4>1179703</vt:i4>
      </vt:variant>
      <vt:variant>
        <vt:i4>92</vt:i4>
      </vt:variant>
      <vt:variant>
        <vt:i4>0</vt:i4>
      </vt:variant>
      <vt:variant>
        <vt:i4>5</vt:i4>
      </vt:variant>
      <vt:variant>
        <vt:lpwstr/>
      </vt:variant>
      <vt:variant>
        <vt:lpwstr>_Toc302478199</vt:lpwstr>
      </vt:variant>
      <vt:variant>
        <vt:i4>1179703</vt:i4>
      </vt:variant>
      <vt:variant>
        <vt:i4>86</vt:i4>
      </vt:variant>
      <vt:variant>
        <vt:i4>0</vt:i4>
      </vt:variant>
      <vt:variant>
        <vt:i4>5</vt:i4>
      </vt:variant>
      <vt:variant>
        <vt:lpwstr/>
      </vt:variant>
      <vt:variant>
        <vt:lpwstr>_Toc302478198</vt:lpwstr>
      </vt:variant>
      <vt:variant>
        <vt:i4>1179703</vt:i4>
      </vt:variant>
      <vt:variant>
        <vt:i4>80</vt:i4>
      </vt:variant>
      <vt:variant>
        <vt:i4>0</vt:i4>
      </vt:variant>
      <vt:variant>
        <vt:i4>5</vt:i4>
      </vt:variant>
      <vt:variant>
        <vt:lpwstr/>
      </vt:variant>
      <vt:variant>
        <vt:lpwstr>_Toc302478197</vt:lpwstr>
      </vt:variant>
      <vt:variant>
        <vt:i4>1179703</vt:i4>
      </vt:variant>
      <vt:variant>
        <vt:i4>74</vt:i4>
      </vt:variant>
      <vt:variant>
        <vt:i4>0</vt:i4>
      </vt:variant>
      <vt:variant>
        <vt:i4>5</vt:i4>
      </vt:variant>
      <vt:variant>
        <vt:lpwstr/>
      </vt:variant>
      <vt:variant>
        <vt:lpwstr>_Toc302478196</vt:lpwstr>
      </vt:variant>
      <vt:variant>
        <vt:i4>1179703</vt:i4>
      </vt:variant>
      <vt:variant>
        <vt:i4>68</vt:i4>
      </vt:variant>
      <vt:variant>
        <vt:i4>0</vt:i4>
      </vt:variant>
      <vt:variant>
        <vt:i4>5</vt:i4>
      </vt:variant>
      <vt:variant>
        <vt:lpwstr/>
      </vt:variant>
      <vt:variant>
        <vt:lpwstr>_Toc302478195</vt:lpwstr>
      </vt:variant>
      <vt:variant>
        <vt:i4>1179703</vt:i4>
      </vt:variant>
      <vt:variant>
        <vt:i4>62</vt:i4>
      </vt:variant>
      <vt:variant>
        <vt:i4>0</vt:i4>
      </vt:variant>
      <vt:variant>
        <vt:i4>5</vt:i4>
      </vt:variant>
      <vt:variant>
        <vt:lpwstr/>
      </vt:variant>
      <vt:variant>
        <vt:lpwstr>_Toc302478194</vt:lpwstr>
      </vt:variant>
      <vt:variant>
        <vt:i4>1179703</vt:i4>
      </vt:variant>
      <vt:variant>
        <vt:i4>56</vt:i4>
      </vt:variant>
      <vt:variant>
        <vt:i4>0</vt:i4>
      </vt:variant>
      <vt:variant>
        <vt:i4>5</vt:i4>
      </vt:variant>
      <vt:variant>
        <vt:lpwstr/>
      </vt:variant>
      <vt:variant>
        <vt:lpwstr>_Toc302478193</vt:lpwstr>
      </vt:variant>
      <vt:variant>
        <vt:i4>1179703</vt:i4>
      </vt:variant>
      <vt:variant>
        <vt:i4>50</vt:i4>
      </vt:variant>
      <vt:variant>
        <vt:i4>0</vt:i4>
      </vt:variant>
      <vt:variant>
        <vt:i4>5</vt:i4>
      </vt:variant>
      <vt:variant>
        <vt:lpwstr/>
      </vt:variant>
      <vt:variant>
        <vt:lpwstr>_Toc302478192</vt:lpwstr>
      </vt:variant>
      <vt:variant>
        <vt:i4>1179703</vt:i4>
      </vt:variant>
      <vt:variant>
        <vt:i4>44</vt:i4>
      </vt:variant>
      <vt:variant>
        <vt:i4>0</vt:i4>
      </vt:variant>
      <vt:variant>
        <vt:i4>5</vt:i4>
      </vt:variant>
      <vt:variant>
        <vt:lpwstr/>
      </vt:variant>
      <vt:variant>
        <vt:lpwstr>_Toc302478191</vt:lpwstr>
      </vt:variant>
      <vt:variant>
        <vt:i4>1179703</vt:i4>
      </vt:variant>
      <vt:variant>
        <vt:i4>38</vt:i4>
      </vt:variant>
      <vt:variant>
        <vt:i4>0</vt:i4>
      </vt:variant>
      <vt:variant>
        <vt:i4>5</vt:i4>
      </vt:variant>
      <vt:variant>
        <vt:lpwstr/>
      </vt:variant>
      <vt:variant>
        <vt:lpwstr>_Toc302478190</vt:lpwstr>
      </vt:variant>
      <vt:variant>
        <vt:i4>1245239</vt:i4>
      </vt:variant>
      <vt:variant>
        <vt:i4>32</vt:i4>
      </vt:variant>
      <vt:variant>
        <vt:i4>0</vt:i4>
      </vt:variant>
      <vt:variant>
        <vt:i4>5</vt:i4>
      </vt:variant>
      <vt:variant>
        <vt:lpwstr/>
      </vt:variant>
      <vt:variant>
        <vt:lpwstr>_Toc302478189</vt:lpwstr>
      </vt:variant>
      <vt:variant>
        <vt:i4>1245239</vt:i4>
      </vt:variant>
      <vt:variant>
        <vt:i4>26</vt:i4>
      </vt:variant>
      <vt:variant>
        <vt:i4>0</vt:i4>
      </vt:variant>
      <vt:variant>
        <vt:i4>5</vt:i4>
      </vt:variant>
      <vt:variant>
        <vt:lpwstr/>
      </vt:variant>
      <vt:variant>
        <vt:lpwstr>_Toc302478188</vt:lpwstr>
      </vt:variant>
      <vt:variant>
        <vt:i4>1245239</vt:i4>
      </vt:variant>
      <vt:variant>
        <vt:i4>20</vt:i4>
      </vt:variant>
      <vt:variant>
        <vt:i4>0</vt:i4>
      </vt:variant>
      <vt:variant>
        <vt:i4>5</vt:i4>
      </vt:variant>
      <vt:variant>
        <vt:lpwstr/>
      </vt:variant>
      <vt:variant>
        <vt:lpwstr>_Toc302478187</vt:lpwstr>
      </vt:variant>
      <vt:variant>
        <vt:i4>1245239</vt:i4>
      </vt:variant>
      <vt:variant>
        <vt:i4>14</vt:i4>
      </vt:variant>
      <vt:variant>
        <vt:i4>0</vt:i4>
      </vt:variant>
      <vt:variant>
        <vt:i4>5</vt:i4>
      </vt:variant>
      <vt:variant>
        <vt:lpwstr/>
      </vt:variant>
      <vt:variant>
        <vt:lpwstr>_Toc302478186</vt:lpwstr>
      </vt:variant>
      <vt:variant>
        <vt:i4>1245239</vt:i4>
      </vt:variant>
      <vt:variant>
        <vt:i4>8</vt:i4>
      </vt:variant>
      <vt:variant>
        <vt:i4>0</vt:i4>
      </vt:variant>
      <vt:variant>
        <vt:i4>5</vt:i4>
      </vt:variant>
      <vt:variant>
        <vt:lpwstr/>
      </vt:variant>
      <vt:variant>
        <vt:lpwstr>_Toc302478185</vt:lpwstr>
      </vt:variant>
      <vt:variant>
        <vt:i4>1245239</vt:i4>
      </vt:variant>
      <vt:variant>
        <vt:i4>2</vt:i4>
      </vt:variant>
      <vt:variant>
        <vt:i4>0</vt:i4>
      </vt:variant>
      <vt:variant>
        <vt:i4>5</vt:i4>
      </vt:variant>
      <vt:variant>
        <vt:lpwstr/>
      </vt:variant>
      <vt:variant>
        <vt:lpwstr>_Toc302478184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c921306</dc:creator>
  <cp:keywords/>
  <cp:lastModifiedBy>Corona, Adrian</cp:lastModifiedBy>
  <cp:revision>2</cp:revision>
  <cp:lastPrinted>2017-04-03T03:17:00Z</cp:lastPrinted>
  <dcterms:created xsi:type="dcterms:W3CDTF">2025-03-18T10:25:00Z</dcterms:created>
  <dcterms:modified xsi:type="dcterms:W3CDTF">2025-03-18T10:25:00Z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2025-03-18T10:25:42Z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0b1dc6ca-3dee-4cc2-8f8e-c4c7d5edf7b5</vt:lpwstr>
  </property>
  <property fmtid="{D5CDD505-2E9C-101B-9397-08002B2CF9AE}" pid="8" name="MSIP_Label_f4ab56b7-6ec4-4073-8d92-ac7cc2e7a5df_ContentBits">
    <vt:lpwstr>0</vt:lpwstr>
  </property>
</Properties>
</file>