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6A29" w14:textId="77777777" w:rsidR="00A61D4F" w:rsidRPr="00205B24" w:rsidRDefault="00A61D4F">
      <w:pPr>
        <w:pStyle w:val="TOCHeading"/>
      </w:pPr>
      <w:bookmarkStart w:id="0" w:name="Temp"/>
      <w:bookmarkEnd w:id="0"/>
      <w:r w:rsidRPr="00205B24">
        <w:t>Contents</w:t>
      </w:r>
    </w:p>
    <w:p w14:paraId="2DCE5713" w14:textId="77777777" w:rsidR="00A61D4F" w:rsidRPr="00205B24" w:rsidRDefault="00A61D4F">
      <w:pPr>
        <w:pStyle w:val="TOC1"/>
        <w:tabs>
          <w:tab w:val="left" w:pos="1474"/>
        </w:tabs>
        <w:spacing w:before="0" w:after="240"/>
        <w:rPr>
          <w:b w:val="0"/>
        </w:rPr>
      </w:pPr>
      <w:r w:rsidRPr="00205B24">
        <w:rPr>
          <w:b w:val="0"/>
        </w:rPr>
        <w:t>Click on the section that you are interested in.</w:t>
      </w:r>
    </w:p>
    <w:p w14:paraId="5FEF45DF" w14:textId="77777777" w:rsidR="00797737" w:rsidRPr="00405325" w:rsidRDefault="00A61D4F">
      <w:pPr>
        <w:pStyle w:val="TOC1"/>
        <w:tabs>
          <w:tab w:val="left" w:pos="1474"/>
        </w:tabs>
        <w:rPr>
          <w:rFonts w:ascii="Calibri" w:hAnsi="Calibri"/>
          <w:b w:val="0"/>
          <w:noProof/>
          <w:sz w:val="22"/>
          <w:szCs w:val="22"/>
          <w:lang w:eastAsia="en-AU"/>
        </w:rPr>
      </w:pPr>
      <w:r w:rsidRPr="00205B24">
        <w:fldChar w:fldCharType="begin"/>
      </w:r>
      <w:r w:rsidRPr="00205B24">
        <w:instrText xml:space="preserve"> TOC \h \z \t "Heading 1,1,Indent 1,2" </w:instrText>
      </w:r>
      <w:r w:rsidRPr="00205B24">
        <w:fldChar w:fldCharType="separate"/>
      </w:r>
      <w:hyperlink w:anchor="_Toc1544787" w:history="1">
        <w:r w:rsidR="00797737" w:rsidRPr="008C7B23">
          <w:rPr>
            <w:rStyle w:val="Hyperlink"/>
            <w:noProof/>
          </w:rPr>
          <w:t>1</w:t>
        </w:r>
        <w:r w:rsidR="00797737" w:rsidRPr="00405325">
          <w:rPr>
            <w:rFonts w:ascii="Calibri" w:hAnsi="Calibri"/>
            <w:b w:val="0"/>
            <w:noProof/>
            <w:sz w:val="22"/>
            <w:szCs w:val="22"/>
            <w:lang w:eastAsia="en-AU"/>
          </w:rPr>
          <w:tab/>
        </w:r>
        <w:r w:rsidR="00797737" w:rsidRPr="008C7B23">
          <w:rPr>
            <w:rStyle w:val="Hyperlink"/>
            <w:noProof/>
          </w:rPr>
          <w:t>When does this section apply?</w:t>
        </w:r>
        <w:r w:rsidR="00797737">
          <w:rPr>
            <w:noProof/>
            <w:webHidden/>
          </w:rPr>
          <w:tab/>
        </w:r>
        <w:r w:rsidR="00797737">
          <w:rPr>
            <w:noProof/>
            <w:webHidden/>
          </w:rPr>
          <w:fldChar w:fldCharType="begin"/>
        </w:r>
        <w:r w:rsidR="00797737">
          <w:rPr>
            <w:noProof/>
            <w:webHidden/>
          </w:rPr>
          <w:instrText xml:space="preserve"> PAGEREF _Toc1544787 \h </w:instrText>
        </w:r>
        <w:r w:rsidR="00797737">
          <w:rPr>
            <w:noProof/>
            <w:webHidden/>
          </w:rPr>
        </w:r>
        <w:r w:rsidR="00797737">
          <w:rPr>
            <w:noProof/>
            <w:webHidden/>
          </w:rPr>
          <w:fldChar w:fldCharType="separate"/>
        </w:r>
        <w:r w:rsidR="00797737">
          <w:rPr>
            <w:noProof/>
            <w:webHidden/>
          </w:rPr>
          <w:t>2</w:t>
        </w:r>
        <w:r w:rsidR="00797737">
          <w:rPr>
            <w:noProof/>
            <w:webHidden/>
          </w:rPr>
          <w:fldChar w:fldCharType="end"/>
        </w:r>
      </w:hyperlink>
    </w:p>
    <w:p w14:paraId="79587145" w14:textId="77777777" w:rsidR="00797737" w:rsidRPr="00405325" w:rsidRDefault="00797737">
      <w:pPr>
        <w:pStyle w:val="TOC1"/>
        <w:tabs>
          <w:tab w:val="left" w:pos="1474"/>
        </w:tabs>
        <w:rPr>
          <w:rFonts w:ascii="Calibri" w:hAnsi="Calibri"/>
          <w:b w:val="0"/>
          <w:noProof/>
          <w:sz w:val="22"/>
          <w:szCs w:val="22"/>
          <w:lang w:eastAsia="en-AU"/>
        </w:rPr>
      </w:pPr>
      <w:hyperlink w:anchor="_Toc1544788" w:history="1">
        <w:r w:rsidRPr="008C7B23">
          <w:rPr>
            <w:rStyle w:val="Hyperlink"/>
            <w:noProof/>
          </w:rPr>
          <w:t>2</w:t>
        </w:r>
        <w:r w:rsidRPr="00405325">
          <w:rPr>
            <w:rFonts w:ascii="Calibri" w:hAnsi="Calibri"/>
            <w:b w:val="0"/>
            <w:noProof/>
            <w:sz w:val="22"/>
            <w:szCs w:val="22"/>
            <w:lang w:eastAsia="en-AU"/>
          </w:rPr>
          <w:tab/>
        </w:r>
        <w:r w:rsidRPr="008C7B23">
          <w:rPr>
            <w:rStyle w:val="Hyperlink"/>
            <w:noProof/>
          </w:rPr>
          <w:t>Hardware Repayment Option (“HRO”)</w:t>
        </w:r>
        <w:r>
          <w:rPr>
            <w:noProof/>
            <w:webHidden/>
          </w:rPr>
          <w:tab/>
        </w:r>
        <w:r>
          <w:rPr>
            <w:noProof/>
            <w:webHidden/>
          </w:rPr>
          <w:fldChar w:fldCharType="begin"/>
        </w:r>
        <w:r>
          <w:rPr>
            <w:noProof/>
            <w:webHidden/>
          </w:rPr>
          <w:instrText xml:space="preserve"> PAGEREF _Toc1544788 \h </w:instrText>
        </w:r>
        <w:r>
          <w:rPr>
            <w:noProof/>
            <w:webHidden/>
          </w:rPr>
        </w:r>
        <w:r>
          <w:rPr>
            <w:noProof/>
            <w:webHidden/>
          </w:rPr>
          <w:fldChar w:fldCharType="separate"/>
        </w:r>
        <w:r>
          <w:rPr>
            <w:noProof/>
            <w:webHidden/>
          </w:rPr>
          <w:t>2</w:t>
        </w:r>
        <w:r>
          <w:rPr>
            <w:noProof/>
            <w:webHidden/>
          </w:rPr>
          <w:fldChar w:fldCharType="end"/>
        </w:r>
      </w:hyperlink>
    </w:p>
    <w:p w14:paraId="50FE6E88" w14:textId="77777777" w:rsidR="00797737" w:rsidRPr="00405325" w:rsidRDefault="00797737">
      <w:pPr>
        <w:pStyle w:val="TOC2"/>
        <w:rPr>
          <w:rFonts w:ascii="Calibri" w:hAnsi="Calibri"/>
          <w:noProof/>
          <w:sz w:val="22"/>
          <w:szCs w:val="22"/>
          <w:lang w:eastAsia="en-AU"/>
        </w:rPr>
      </w:pPr>
      <w:hyperlink w:anchor="_Toc1544789" w:history="1">
        <w:r w:rsidRPr="008C7B23">
          <w:rPr>
            <w:rStyle w:val="Hyperlink"/>
            <w:noProof/>
          </w:rPr>
          <w:t>What is HRO?</w:t>
        </w:r>
        <w:r>
          <w:rPr>
            <w:noProof/>
            <w:webHidden/>
          </w:rPr>
          <w:tab/>
        </w:r>
        <w:r>
          <w:rPr>
            <w:noProof/>
            <w:webHidden/>
          </w:rPr>
          <w:fldChar w:fldCharType="begin"/>
        </w:r>
        <w:r>
          <w:rPr>
            <w:noProof/>
            <w:webHidden/>
          </w:rPr>
          <w:instrText xml:space="preserve"> PAGEREF _Toc1544789 \h </w:instrText>
        </w:r>
        <w:r>
          <w:rPr>
            <w:noProof/>
            <w:webHidden/>
          </w:rPr>
        </w:r>
        <w:r>
          <w:rPr>
            <w:noProof/>
            <w:webHidden/>
          </w:rPr>
          <w:fldChar w:fldCharType="separate"/>
        </w:r>
        <w:r>
          <w:rPr>
            <w:noProof/>
            <w:webHidden/>
          </w:rPr>
          <w:t>2</w:t>
        </w:r>
        <w:r>
          <w:rPr>
            <w:noProof/>
            <w:webHidden/>
          </w:rPr>
          <w:fldChar w:fldCharType="end"/>
        </w:r>
      </w:hyperlink>
    </w:p>
    <w:p w14:paraId="4BE34B05" w14:textId="77777777" w:rsidR="00797737" w:rsidRPr="00405325" w:rsidRDefault="00797737">
      <w:pPr>
        <w:pStyle w:val="TOC2"/>
        <w:rPr>
          <w:rFonts w:ascii="Calibri" w:hAnsi="Calibri"/>
          <w:noProof/>
          <w:sz w:val="22"/>
          <w:szCs w:val="22"/>
          <w:lang w:eastAsia="en-AU"/>
        </w:rPr>
      </w:pPr>
      <w:hyperlink w:anchor="_Toc1544790" w:history="1">
        <w:r w:rsidRPr="008C7B23">
          <w:rPr>
            <w:rStyle w:val="Hyperlink"/>
            <w:rFonts w:eastAsia="Harmony-Text"/>
            <w:noProof/>
            <w:lang w:val="en-US"/>
          </w:rPr>
          <w:t>Availability</w:t>
        </w:r>
        <w:r>
          <w:rPr>
            <w:noProof/>
            <w:webHidden/>
          </w:rPr>
          <w:tab/>
        </w:r>
        <w:r>
          <w:rPr>
            <w:noProof/>
            <w:webHidden/>
          </w:rPr>
          <w:fldChar w:fldCharType="begin"/>
        </w:r>
        <w:r>
          <w:rPr>
            <w:noProof/>
            <w:webHidden/>
          </w:rPr>
          <w:instrText xml:space="preserve"> PAGEREF _Toc1544790 \h </w:instrText>
        </w:r>
        <w:r>
          <w:rPr>
            <w:noProof/>
            <w:webHidden/>
          </w:rPr>
        </w:r>
        <w:r>
          <w:rPr>
            <w:noProof/>
            <w:webHidden/>
          </w:rPr>
          <w:fldChar w:fldCharType="separate"/>
        </w:r>
        <w:r>
          <w:rPr>
            <w:noProof/>
            <w:webHidden/>
          </w:rPr>
          <w:t>2</w:t>
        </w:r>
        <w:r>
          <w:rPr>
            <w:noProof/>
            <w:webHidden/>
          </w:rPr>
          <w:fldChar w:fldCharType="end"/>
        </w:r>
      </w:hyperlink>
    </w:p>
    <w:p w14:paraId="69C1E311" w14:textId="77777777" w:rsidR="00797737" w:rsidRPr="00405325" w:rsidRDefault="00797737">
      <w:pPr>
        <w:pStyle w:val="TOC2"/>
        <w:rPr>
          <w:rFonts w:ascii="Calibri" w:hAnsi="Calibri"/>
          <w:noProof/>
          <w:sz w:val="22"/>
          <w:szCs w:val="22"/>
          <w:lang w:eastAsia="en-AU"/>
        </w:rPr>
      </w:pPr>
      <w:hyperlink w:anchor="_Toc1544791" w:history="1">
        <w:r w:rsidRPr="008C7B23">
          <w:rPr>
            <w:rStyle w:val="Hyperlink"/>
            <w:rFonts w:eastAsia="Harmony-Text"/>
            <w:noProof/>
            <w:lang w:val="en-US"/>
          </w:rPr>
          <w:t>Hardware Repayment Amounts</w:t>
        </w:r>
        <w:r>
          <w:rPr>
            <w:noProof/>
            <w:webHidden/>
          </w:rPr>
          <w:tab/>
        </w:r>
        <w:r>
          <w:rPr>
            <w:noProof/>
            <w:webHidden/>
          </w:rPr>
          <w:fldChar w:fldCharType="begin"/>
        </w:r>
        <w:r>
          <w:rPr>
            <w:noProof/>
            <w:webHidden/>
          </w:rPr>
          <w:instrText xml:space="preserve"> PAGEREF _Toc1544791 \h </w:instrText>
        </w:r>
        <w:r>
          <w:rPr>
            <w:noProof/>
            <w:webHidden/>
          </w:rPr>
        </w:r>
        <w:r>
          <w:rPr>
            <w:noProof/>
            <w:webHidden/>
          </w:rPr>
          <w:fldChar w:fldCharType="separate"/>
        </w:r>
        <w:r>
          <w:rPr>
            <w:noProof/>
            <w:webHidden/>
          </w:rPr>
          <w:t>3</w:t>
        </w:r>
        <w:r>
          <w:rPr>
            <w:noProof/>
            <w:webHidden/>
          </w:rPr>
          <w:fldChar w:fldCharType="end"/>
        </w:r>
      </w:hyperlink>
    </w:p>
    <w:p w14:paraId="4E3104BA" w14:textId="77777777" w:rsidR="00797737" w:rsidRPr="00405325" w:rsidRDefault="00797737">
      <w:pPr>
        <w:pStyle w:val="TOC2"/>
        <w:rPr>
          <w:rFonts w:ascii="Calibri" w:hAnsi="Calibri"/>
          <w:noProof/>
          <w:sz w:val="22"/>
          <w:szCs w:val="22"/>
          <w:lang w:eastAsia="en-AU"/>
        </w:rPr>
      </w:pPr>
      <w:hyperlink w:anchor="_Toc1544792" w:history="1">
        <w:r w:rsidRPr="008C7B23">
          <w:rPr>
            <w:rStyle w:val="Hyperlink"/>
            <w:rFonts w:eastAsia="Harmony-Text"/>
            <w:noProof/>
            <w:lang w:val="en-US"/>
          </w:rPr>
          <w:t>Terms</w:t>
        </w:r>
        <w:r>
          <w:rPr>
            <w:noProof/>
            <w:webHidden/>
          </w:rPr>
          <w:tab/>
        </w:r>
        <w:r>
          <w:rPr>
            <w:noProof/>
            <w:webHidden/>
          </w:rPr>
          <w:fldChar w:fldCharType="begin"/>
        </w:r>
        <w:r>
          <w:rPr>
            <w:noProof/>
            <w:webHidden/>
          </w:rPr>
          <w:instrText xml:space="preserve"> PAGEREF _Toc1544792 \h </w:instrText>
        </w:r>
        <w:r>
          <w:rPr>
            <w:noProof/>
            <w:webHidden/>
          </w:rPr>
        </w:r>
        <w:r>
          <w:rPr>
            <w:noProof/>
            <w:webHidden/>
          </w:rPr>
          <w:fldChar w:fldCharType="separate"/>
        </w:r>
        <w:r>
          <w:rPr>
            <w:noProof/>
            <w:webHidden/>
          </w:rPr>
          <w:t>3</w:t>
        </w:r>
        <w:r>
          <w:rPr>
            <w:noProof/>
            <w:webHidden/>
          </w:rPr>
          <w:fldChar w:fldCharType="end"/>
        </w:r>
      </w:hyperlink>
    </w:p>
    <w:p w14:paraId="498F2F95" w14:textId="77777777" w:rsidR="00797737" w:rsidRPr="00405325" w:rsidRDefault="00797737">
      <w:pPr>
        <w:pStyle w:val="TOC1"/>
        <w:tabs>
          <w:tab w:val="left" w:pos="1474"/>
        </w:tabs>
        <w:rPr>
          <w:rFonts w:ascii="Calibri" w:hAnsi="Calibri"/>
          <w:b w:val="0"/>
          <w:noProof/>
          <w:sz w:val="22"/>
          <w:szCs w:val="22"/>
          <w:lang w:eastAsia="en-AU"/>
        </w:rPr>
      </w:pPr>
      <w:hyperlink w:anchor="_Toc1544793" w:history="1">
        <w:r w:rsidRPr="008C7B23">
          <w:rPr>
            <w:rStyle w:val="Hyperlink"/>
            <w:noProof/>
          </w:rPr>
          <w:t>3</w:t>
        </w:r>
        <w:r w:rsidRPr="00405325">
          <w:rPr>
            <w:rFonts w:ascii="Calibri" w:hAnsi="Calibri"/>
            <w:b w:val="0"/>
            <w:noProof/>
            <w:sz w:val="22"/>
            <w:szCs w:val="22"/>
            <w:lang w:eastAsia="en-AU"/>
          </w:rPr>
          <w:tab/>
        </w:r>
        <w:r w:rsidRPr="008C7B23">
          <w:rPr>
            <w:rStyle w:val="Hyperlink"/>
            <w:noProof/>
          </w:rPr>
          <w:t>Special meanings</w:t>
        </w:r>
        <w:r>
          <w:rPr>
            <w:noProof/>
            <w:webHidden/>
          </w:rPr>
          <w:tab/>
        </w:r>
        <w:r>
          <w:rPr>
            <w:noProof/>
            <w:webHidden/>
          </w:rPr>
          <w:fldChar w:fldCharType="begin"/>
        </w:r>
        <w:r>
          <w:rPr>
            <w:noProof/>
            <w:webHidden/>
          </w:rPr>
          <w:instrText xml:space="preserve"> PAGEREF _Toc1544793 \h </w:instrText>
        </w:r>
        <w:r>
          <w:rPr>
            <w:noProof/>
            <w:webHidden/>
          </w:rPr>
        </w:r>
        <w:r>
          <w:rPr>
            <w:noProof/>
            <w:webHidden/>
          </w:rPr>
          <w:fldChar w:fldCharType="separate"/>
        </w:r>
        <w:r>
          <w:rPr>
            <w:noProof/>
            <w:webHidden/>
          </w:rPr>
          <w:t>4</w:t>
        </w:r>
        <w:r>
          <w:rPr>
            <w:noProof/>
            <w:webHidden/>
          </w:rPr>
          <w:fldChar w:fldCharType="end"/>
        </w:r>
      </w:hyperlink>
    </w:p>
    <w:p w14:paraId="15214312" w14:textId="77777777" w:rsidR="00A61D4F" w:rsidRPr="00205B24" w:rsidRDefault="00A61D4F">
      <w:pPr>
        <w:pStyle w:val="Details"/>
        <w:spacing w:before="0" w:after="0" w:line="240" w:lineRule="auto"/>
      </w:pPr>
      <w:r w:rsidRPr="00205B24">
        <w:fldChar w:fldCharType="end"/>
      </w:r>
    </w:p>
    <w:p w14:paraId="3816B825" w14:textId="77777777" w:rsidR="00A61D4F" w:rsidRPr="009B3810" w:rsidRDefault="00A61D4F" w:rsidP="00A61D4F"/>
    <w:p w14:paraId="5AA33C88" w14:textId="77777777" w:rsidR="00A61D4F" w:rsidRPr="009B3810" w:rsidRDefault="00A61D4F" w:rsidP="00A61D4F"/>
    <w:p w14:paraId="4356061F" w14:textId="77777777" w:rsidR="00A61D4F" w:rsidRPr="009B3810" w:rsidRDefault="00A61D4F" w:rsidP="00A61D4F"/>
    <w:p w14:paraId="5635AF7F" w14:textId="77777777" w:rsidR="00A61D4F" w:rsidRPr="009B3810" w:rsidRDefault="00A61D4F" w:rsidP="00A61D4F"/>
    <w:p w14:paraId="649A8BFA" w14:textId="77777777" w:rsidR="00A61D4F" w:rsidRPr="009B3810" w:rsidRDefault="00A61D4F" w:rsidP="00A61D4F"/>
    <w:p w14:paraId="17F8E4CB" w14:textId="77777777" w:rsidR="00A61D4F" w:rsidRPr="009B3810" w:rsidRDefault="00A61D4F" w:rsidP="00A61D4F"/>
    <w:p w14:paraId="426DF399" w14:textId="77777777" w:rsidR="00A61D4F" w:rsidRPr="009B3810" w:rsidRDefault="00A61D4F" w:rsidP="00A61D4F"/>
    <w:p w14:paraId="0F2702BC" w14:textId="77777777" w:rsidR="00A61D4F" w:rsidRPr="009B3810" w:rsidRDefault="00A61D4F" w:rsidP="00A61D4F"/>
    <w:p w14:paraId="66A0AB14" w14:textId="77777777" w:rsidR="00A61D4F" w:rsidRPr="009B3810" w:rsidRDefault="00A61D4F" w:rsidP="00A61D4F"/>
    <w:p w14:paraId="3CD014BA" w14:textId="77777777" w:rsidR="00A61D4F" w:rsidRPr="009B3810" w:rsidRDefault="00A61D4F" w:rsidP="00A61D4F"/>
    <w:p w14:paraId="15B80415" w14:textId="77777777" w:rsidR="00A61D4F" w:rsidRDefault="00A61D4F" w:rsidP="00A61D4F"/>
    <w:p w14:paraId="4F814B4E" w14:textId="77777777" w:rsidR="00A61D4F" w:rsidRDefault="00A61D4F" w:rsidP="00A61D4F">
      <w:pPr>
        <w:tabs>
          <w:tab w:val="left" w:pos="6132"/>
        </w:tabs>
      </w:pPr>
      <w:r>
        <w:tab/>
      </w:r>
    </w:p>
    <w:p w14:paraId="2E32D996" w14:textId="77777777" w:rsidR="00A61D4F" w:rsidRPr="009B3810" w:rsidRDefault="00A61D4F" w:rsidP="00A61D4F">
      <w:pPr>
        <w:tabs>
          <w:tab w:val="left" w:pos="6132"/>
        </w:tabs>
        <w:sectPr w:rsidR="00A61D4F" w:rsidRPr="009B3810" w:rsidSect="00A61D4F">
          <w:headerReference w:type="default" r:id="rId7"/>
          <w:footerReference w:type="even" r:id="rId8"/>
          <w:footerReference w:type="default" r:id="rId9"/>
          <w:headerReference w:type="first" r:id="rId10"/>
          <w:footerReference w:type="first" r:id="rId11"/>
          <w:pgSz w:w="11907" w:h="16840" w:code="9"/>
          <w:pgMar w:top="1134" w:right="1559" w:bottom="1418" w:left="1843" w:header="425" w:footer="567" w:gutter="0"/>
          <w:cols w:space="720"/>
        </w:sectPr>
      </w:pPr>
      <w:r>
        <w:tab/>
      </w:r>
    </w:p>
    <w:p w14:paraId="6FD218B2" w14:textId="77777777" w:rsidR="00A61D4F" w:rsidRPr="00205B24" w:rsidRDefault="00A61D4F">
      <w:pPr>
        <w:spacing w:after="240"/>
        <w:rPr>
          <w:rFonts w:ascii="Arial" w:hAnsi="Arial"/>
          <w:sz w:val="21"/>
        </w:rPr>
      </w:pPr>
      <w:r w:rsidRPr="00205B24">
        <w:rPr>
          <w:rFonts w:ascii="Arial" w:hAnsi="Arial"/>
          <w:sz w:val="21"/>
        </w:rPr>
        <w:t xml:space="preserve">Certain words are used with the specific meanings set out </w:t>
      </w:r>
      <w:r w:rsidRPr="00205B24">
        <w:rPr>
          <w:rFonts w:ascii="Arial" w:hAnsi="Arial"/>
          <w:sz w:val="21"/>
        </w:rPr>
        <w:fldChar w:fldCharType="begin"/>
      </w:r>
      <w:r w:rsidRPr="00205B24">
        <w:rPr>
          <w:rFonts w:ascii="Arial" w:hAnsi="Arial"/>
          <w:sz w:val="21"/>
        </w:rPr>
        <w:instrText xml:space="preserve"> PAGEREF Specialmeanings \p \h </w:instrText>
      </w:r>
      <w:r w:rsidRPr="00205B24">
        <w:rPr>
          <w:rFonts w:ascii="Arial" w:hAnsi="Arial"/>
          <w:sz w:val="21"/>
        </w:rPr>
      </w:r>
      <w:r w:rsidRPr="00205B24">
        <w:rPr>
          <w:rFonts w:ascii="Arial" w:hAnsi="Arial"/>
          <w:sz w:val="21"/>
        </w:rPr>
        <w:fldChar w:fldCharType="separate"/>
      </w:r>
      <w:r w:rsidRPr="00205B24">
        <w:rPr>
          <w:rFonts w:ascii="Arial" w:hAnsi="Arial"/>
          <w:sz w:val="21"/>
        </w:rPr>
        <w:t>on page 4</w:t>
      </w:r>
      <w:r w:rsidRPr="00205B24">
        <w:rPr>
          <w:rFonts w:ascii="Arial" w:hAnsi="Arial"/>
          <w:sz w:val="21"/>
        </w:rPr>
        <w:fldChar w:fldCharType="end"/>
      </w:r>
      <w:r w:rsidRPr="00205B24">
        <w:rPr>
          <w:rFonts w:ascii="Arial" w:hAnsi="Arial"/>
          <w:sz w:val="21"/>
        </w:rPr>
        <w:t>.</w:t>
      </w:r>
    </w:p>
    <w:p w14:paraId="6A0A5042" w14:textId="77777777" w:rsidR="00A61D4F" w:rsidRPr="00205B24" w:rsidRDefault="00A61D4F">
      <w:pPr>
        <w:pStyle w:val="Heading1"/>
      </w:pPr>
      <w:bookmarkStart w:id="1" w:name="_Toc384128419"/>
      <w:bookmarkStart w:id="2" w:name="_Toc256000000"/>
      <w:bookmarkStart w:id="3" w:name="_Toc1544787"/>
      <w:r w:rsidRPr="00205B24">
        <w:t>When does this section apply?</w:t>
      </w:r>
      <w:bookmarkEnd w:id="1"/>
      <w:bookmarkEnd w:id="2"/>
      <w:bookmarkEnd w:id="3"/>
    </w:p>
    <w:p w14:paraId="28B5EDE3" w14:textId="77777777" w:rsidR="00A61D4F" w:rsidRPr="00205B24" w:rsidRDefault="00A61D4F">
      <w:pPr>
        <w:pStyle w:val="Heading2"/>
      </w:pPr>
      <w:r w:rsidRPr="00205B24">
        <w:t>This is the Hardware Repayment Option section of Our Customer Terms.</w:t>
      </w:r>
    </w:p>
    <w:p w14:paraId="6673E53E" w14:textId="77777777" w:rsidR="00A61D4F" w:rsidRPr="00205B24" w:rsidRDefault="00A61D4F">
      <w:pPr>
        <w:pStyle w:val="Heading2"/>
      </w:pPr>
      <w:hyperlink r:id="rId12" w:history="1">
        <w:r w:rsidRPr="00205B24">
          <w:rPr>
            <w:rStyle w:val="Hyperlink"/>
          </w:rPr>
          <w:t>The General Terms of Our Customer Terms</w:t>
        </w:r>
      </w:hyperlink>
      <w:r w:rsidRPr="00205B24">
        <w:t xml:space="preserve"> also apply to services described in this section.  To understand your rights and obligations you need to read both this section and the General Terms.</w:t>
      </w:r>
    </w:p>
    <w:p w14:paraId="072E7C2E" w14:textId="77777777" w:rsidR="00A61D4F" w:rsidRPr="00205B24" w:rsidRDefault="00A61D4F">
      <w:pPr>
        <w:pStyle w:val="Heading2"/>
      </w:pPr>
      <w:r w:rsidRPr="00205B24">
        <w:t>If anything in the General Terms is inconsistent with something in this Hardware Repayment Option section, then this section applies instead of the General Terms to the extent of the inconsistency.</w:t>
      </w:r>
    </w:p>
    <w:p w14:paraId="1D5E9F78" w14:textId="77777777" w:rsidR="00A61D4F" w:rsidRPr="00205B24" w:rsidRDefault="00A61D4F" w:rsidP="00A61D4F">
      <w:pPr>
        <w:pStyle w:val="Heading1"/>
        <w:pBdr>
          <w:top w:val="single" w:sz="4" w:space="0" w:color="auto"/>
        </w:pBdr>
      </w:pPr>
      <w:bookmarkStart w:id="4" w:name="_Toc269471650"/>
      <w:bookmarkStart w:id="5" w:name="_Toc384128420"/>
      <w:bookmarkStart w:id="6" w:name="_Toc256000001"/>
      <w:bookmarkStart w:id="7" w:name="_Toc1544788"/>
      <w:r w:rsidRPr="00205B24">
        <w:t>Hardware Repayment Option (“HRO”)</w:t>
      </w:r>
      <w:bookmarkEnd w:id="4"/>
      <w:bookmarkEnd w:id="5"/>
      <w:bookmarkEnd w:id="6"/>
      <w:bookmarkEnd w:id="7"/>
    </w:p>
    <w:p w14:paraId="52187F42" w14:textId="77777777" w:rsidR="00A61D4F" w:rsidRPr="00205B24" w:rsidRDefault="00A61D4F" w:rsidP="00A61D4F">
      <w:pPr>
        <w:pStyle w:val="Indent1"/>
      </w:pPr>
      <w:bookmarkStart w:id="8" w:name="_Toc269471651"/>
      <w:bookmarkStart w:id="9" w:name="_Toc384128421"/>
      <w:bookmarkStart w:id="10" w:name="_Toc256000002"/>
      <w:bookmarkStart w:id="11" w:name="_Toc1544789"/>
      <w:r w:rsidRPr="00205B24">
        <w:t>What is HRO?</w:t>
      </w:r>
      <w:bookmarkEnd w:id="8"/>
      <w:bookmarkEnd w:id="9"/>
      <w:bookmarkEnd w:id="10"/>
      <w:bookmarkEnd w:id="11"/>
    </w:p>
    <w:p w14:paraId="10D6D774" w14:textId="77777777" w:rsidR="00A61D4F" w:rsidRPr="00205B24" w:rsidRDefault="00A61D4F" w:rsidP="00A61D4F">
      <w:pPr>
        <w:pStyle w:val="Heading2"/>
        <w:tabs>
          <w:tab w:val="clear" w:pos="0"/>
          <w:tab w:val="num" w:pos="837"/>
        </w:tabs>
        <w:ind w:left="837"/>
      </w:pPr>
      <w:r w:rsidRPr="00205B24">
        <w:t>Under the HRO</w:t>
      </w:r>
      <w:r w:rsidRPr="00205B24">
        <w:rPr>
          <w:rFonts w:hint="eastAsia"/>
        </w:rPr>
        <w:t xml:space="preserve">, </w:t>
      </w:r>
      <w:r w:rsidRPr="00205B24">
        <w:t>we</w:t>
      </w:r>
      <w:r w:rsidRPr="00205B24">
        <w:rPr>
          <w:rFonts w:hint="eastAsia"/>
        </w:rPr>
        <w:t xml:space="preserve"> </w:t>
      </w:r>
      <w:r w:rsidRPr="00205B24">
        <w:t>will</w:t>
      </w:r>
      <w:r w:rsidRPr="00205B24">
        <w:rPr>
          <w:rFonts w:hint="eastAsia"/>
        </w:rPr>
        <w:t xml:space="preserve"> offer approved </w:t>
      </w:r>
      <w:r w:rsidRPr="00205B24">
        <w:t>c</w:t>
      </w:r>
      <w:r w:rsidRPr="00205B24">
        <w:rPr>
          <w:rFonts w:hint="eastAsia"/>
        </w:rPr>
        <w:t xml:space="preserve">ustomers credit known as a </w:t>
      </w:r>
      <w:r w:rsidRPr="00205B24">
        <w:t>Hardwar</w:t>
      </w:r>
      <w:r w:rsidRPr="00205B24">
        <w:rPr>
          <w:rFonts w:hint="eastAsia"/>
        </w:rPr>
        <w:t xml:space="preserve">e Repayment Amount and allow </w:t>
      </w:r>
      <w:r w:rsidRPr="00205B24">
        <w:t xml:space="preserve">you </w:t>
      </w:r>
      <w:r w:rsidRPr="00205B24">
        <w:rPr>
          <w:rFonts w:hint="eastAsia"/>
        </w:rPr>
        <w:t>to repay that</w:t>
      </w:r>
      <w:r w:rsidRPr="00205B24">
        <w:t xml:space="preserve"> </w:t>
      </w:r>
      <w:r w:rsidRPr="00205B24">
        <w:rPr>
          <w:rFonts w:hint="eastAsia"/>
        </w:rPr>
        <w:t xml:space="preserve">credit by monthly </w:t>
      </w:r>
      <w:r w:rsidRPr="00205B24">
        <w:t xml:space="preserve">instalments </w:t>
      </w:r>
      <w:r w:rsidRPr="00205B24">
        <w:rPr>
          <w:rFonts w:hint="eastAsia"/>
        </w:rPr>
        <w:t xml:space="preserve">over a </w:t>
      </w:r>
      <w:r w:rsidRPr="00205B24">
        <w:t>24 month period (“</w:t>
      </w:r>
      <w:r w:rsidRPr="00205B24">
        <w:rPr>
          <w:b/>
          <w:bCs w:val="0"/>
        </w:rPr>
        <w:t>HRO term</w:t>
      </w:r>
      <w:r w:rsidRPr="00205B24">
        <w:t xml:space="preserve">”). </w:t>
      </w:r>
      <w:r w:rsidRPr="00205B24">
        <w:rPr>
          <w:rFonts w:hint="eastAsia"/>
        </w:rPr>
        <w:t xml:space="preserve"> </w:t>
      </w:r>
      <w:r w:rsidRPr="00205B24">
        <w:t xml:space="preserve">This credit </w:t>
      </w:r>
      <w:r w:rsidRPr="00205B24">
        <w:rPr>
          <w:rFonts w:hint="eastAsia"/>
        </w:rPr>
        <w:t>contribute</w:t>
      </w:r>
      <w:r w:rsidRPr="00205B24">
        <w:t>s</w:t>
      </w:r>
      <w:r w:rsidRPr="00205B24">
        <w:rPr>
          <w:rFonts w:hint="eastAsia"/>
        </w:rPr>
        <w:t xml:space="preserve"> towards the upfront purchase price of </w:t>
      </w:r>
      <w:r w:rsidRPr="00205B24">
        <w:t>eligible hardware</w:t>
      </w:r>
      <w:r w:rsidRPr="00205B24">
        <w:rPr>
          <w:rFonts w:hint="eastAsia"/>
        </w:rPr>
        <w:t>.</w:t>
      </w:r>
    </w:p>
    <w:p w14:paraId="1D1433C4" w14:textId="77777777" w:rsidR="00A61D4F" w:rsidRPr="00205B24" w:rsidRDefault="00A61D4F" w:rsidP="00A61D4F">
      <w:pPr>
        <w:pStyle w:val="Indent1"/>
        <w:rPr>
          <w:rFonts w:eastAsia="Harmony-Text"/>
          <w:lang w:val="en-US"/>
        </w:rPr>
      </w:pPr>
      <w:bookmarkStart w:id="12" w:name="_Toc269471652"/>
      <w:bookmarkStart w:id="13" w:name="_Toc384128422"/>
      <w:bookmarkStart w:id="14" w:name="_Toc256000003"/>
      <w:bookmarkStart w:id="15" w:name="_Toc1544790"/>
      <w:r w:rsidRPr="00205B24">
        <w:rPr>
          <w:rFonts w:eastAsia="Harmony-Text"/>
          <w:lang w:val="en-US"/>
        </w:rPr>
        <w:t>Availability</w:t>
      </w:r>
      <w:bookmarkEnd w:id="12"/>
      <w:bookmarkEnd w:id="13"/>
      <w:bookmarkEnd w:id="14"/>
      <w:bookmarkEnd w:id="15"/>
    </w:p>
    <w:p w14:paraId="2B12A9A4" w14:textId="77777777" w:rsidR="00A61D4F" w:rsidRDefault="00A61D4F" w:rsidP="00A61D4F">
      <w:pPr>
        <w:pStyle w:val="Heading2"/>
        <w:tabs>
          <w:tab w:val="clear" w:pos="0"/>
          <w:tab w:val="num" w:pos="837"/>
        </w:tabs>
        <w:ind w:left="837"/>
        <w:rPr>
          <w:rFonts w:eastAsia="Harmony-Text"/>
          <w:lang w:val="en-US"/>
        </w:rPr>
      </w:pPr>
      <w:r>
        <w:rPr>
          <w:rFonts w:eastAsia="Harmony-Text"/>
          <w:lang w:val="en-US"/>
        </w:rPr>
        <w:t>The</w:t>
      </w:r>
      <w:r w:rsidR="000B0CCC">
        <w:rPr>
          <w:rFonts w:eastAsia="Harmony-Text"/>
          <w:lang w:val="en-US"/>
        </w:rPr>
        <w:t>se terms apply to customers taking up a</w:t>
      </w:r>
      <w:r>
        <w:rPr>
          <w:rFonts w:eastAsia="Harmony-Text"/>
          <w:lang w:val="en-US"/>
        </w:rPr>
        <w:t xml:space="preserve"> HRO </w:t>
      </w:r>
      <w:r w:rsidR="000B0CCC">
        <w:rPr>
          <w:rFonts w:eastAsia="Harmony-Text"/>
          <w:lang w:val="en-US"/>
        </w:rPr>
        <w:t>on or before 25 February 2019. See the</w:t>
      </w:r>
      <w:r w:rsidR="000B0CCC">
        <w:t xml:space="preserve"> Home Broadband Plans section of Our Customer Terms for terms that apply to a HRO taken up on and from 26 February 2019. </w:t>
      </w:r>
    </w:p>
    <w:p w14:paraId="0602BE57" w14:textId="77777777" w:rsidR="00A61D4F" w:rsidRPr="00205B24" w:rsidRDefault="00A61D4F" w:rsidP="00A61D4F">
      <w:pPr>
        <w:pStyle w:val="Heading2"/>
        <w:tabs>
          <w:tab w:val="clear" w:pos="0"/>
          <w:tab w:val="num" w:pos="837"/>
        </w:tabs>
        <w:ind w:left="837"/>
        <w:rPr>
          <w:rFonts w:eastAsia="Harmony-Text"/>
          <w:lang w:val="en-US"/>
        </w:rPr>
      </w:pPr>
      <w:r w:rsidRPr="00205B24">
        <w:rPr>
          <w:rFonts w:eastAsia="Harmony-Text"/>
          <w:lang w:val="en-US"/>
        </w:rPr>
        <w:t xml:space="preserve">Customers who are eligible for the HRO are those who meet </w:t>
      </w:r>
      <w:r w:rsidRPr="00205B24">
        <w:rPr>
          <w:rFonts w:eastAsia="Harmony-Text"/>
          <w:b/>
          <w:lang w:val="en-US"/>
        </w:rPr>
        <w:t xml:space="preserve">all </w:t>
      </w:r>
      <w:r w:rsidRPr="00205B24">
        <w:rPr>
          <w:rFonts w:eastAsia="Harmony-Text"/>
          <w:lang w:val="en-US"/>
        </w:rPr>
        <w:t>of the eligibility criteria set out in the table contained in clause </w:t>
      </w:r>
      <w:r w:rsidRPr="00205B24">
        <w:rPr>
          <w:rFonts w:eastAsia="Harmony-Text"/>
          <w:lang w:val="en-US"/>
        </w:rPr>
        <w:fldChar w:fldCharType="begin"/>
      </w:r>
      <w:r w:rsidRPr="00205B24">
        <w:rPr>
          <w:rFonts w:eastAsia="Harmony-Text"/>
          <w:lang w:val="en-US"/>
        </w:rPr>
        <w:instrText xml:space="preserve"> REF _Ref148154734 \r \h  \* MERGEFORMAT </w:instrText>
      </w:r>
      <w:r w:rsidRPr="00205B24">
        <w:rPr>
          <w:rFonts w:eastAsia="Harmony-Text"/>
          <w:lang w:val="en-US"/>
        </w:rPr>
      </w:r>
      <w:r w:rsidRPr="00205B24">
        <w:rPr>
          <w:rFonts w:eastAsia="Harmony-Text"/>
          <w:lang w:val="en-US"/>
        </w:rPr>
        <w:fldChar w:fldCharType="separate"/>
      </w:r>
      <w:r>
        <w:rPr>
          <w:rFonts w:eastAsia="Harmony-Text"/>
          <w:lang w:val="en-US"/>
        </w:rPr>
        <w:t>2.6</w:t>
      </w:r>
      <w:r w:rsidRPr="00205B24">
        <w:rPr>
          <w:rFonts w:eastAsia="Harmony-Text"/>
          <w:lang w:val="en-US"/>
        </w:rPr>
        <w:fldChar w:fldCharType="end"/>
      </w:r>
      <w:r w:rsidRPr="00205B24">
        <w:rPr>
          <w:rFonts w:eastAsia="Harmony-Text"/>
          <w:lang w:val="en-US"/>
        </w:rPr>
        <w:t xml:space="preserve"> below (“</w:t>
      </w:r>
      <w:r w:rsidRPr="00205B24">
        <w:rPr>
          <w:rFonts w:eastAsia="Harmony-Text"/>
          <w:b/>
          <w:lang w:val="en-US"/>
        </w:rPr>
        <w:t>Eligible Customers</w:t>
      </w:r>
      <w:r w:rsidRPr="00205B24">
        <w:rPr>
          <w:rFonts w:eastAsia="Harmony-Text"/>
          <w:lang w:val="en-US"/>
        </w:rPr>
        <w:t>”).</w:t>
      </w:r>
    </w:p>
    <w:p w14:paraId="324CC734" w14:textId="77777777" w:rsidR="00A61D4F" w:rsidRPr="00205B24" w:rsidRDefault="00A61D4F" w:rsidP="00A61D4F">
      <w:pPr>
        <w:pStyle w:val="Heading2"/>
        <w:tabs>
          <w:tab w:val="clear" w:pos="0"/>
          <w:tab w:val="num" w:pos="837"/>
        </w:tabs>
        <w:ind w:left="837"/>
        <w:rPr>
          <w:rFonts w:eastAsia="Harmony-Text"/>
          <w:lang w:val="en-US"/>
        </w:rPr>
      </w:pPr>
      <w:r w:rsidRPr="00205B24">
        <w:rPr>
          <w:rFonts w:eastAsia="Harmony-Text"/>
          <w:lang w:val="en-US"/>
        </w:rPr>
        <w:t xml:space="preserve">To avoid doubt, despite anything else in this Hardware Repayment Option Section of Customer Terms, HRO is not available in relation to the purchase of mobile handset devices.  Customers may be eligible to apply for a Mobile Repayment Option in relation to mobile handset devices (see </w:t>
      </w:r>
      <w:hyperlink r:id="rId13" w:history="1">
        <w:r w:rsidRPr="00205B24">
          <w:rPr>
            <w:rStyle w:val="Hyperlink"/>
            <w:rFonts w:eastAsia="Harmony-Text"/>
            <w:lang w:val="en-US"/>
          </w:rPr>
          <w:t>Part C - Special Promotions of the Telstra Mobile Section of Our Customer Terms</w:t>
        </w:r>
      </w:hyperlink>
      <w:r w:rsidRPr="00205B24">
        <w:rPr>
          <w:rFonts w:eastAsia="Harmony-Text"/>
          <w:lang w:val="en-US"/>
        </w:rPr>
        <w:t xml:space="preserve">). </w:t>
      </w:r>
    </w:p>
    <w:p w14:paraId="4682E730" w14:textId="77777777" w:rsidR="00A61D4F" w:rsidRPr="00205B24" w:rsidRDefault="00A61D4F" w:rsidP="00A61D4F">
      <w:pPr>
        <w:pStyle w:val="Heading2"/>
        <w:tabs>
          <w:tab w:val="clear" w:pos="0"/>
          <w:tab w:val="num" w:pos="837"/>
        </w:tabs>
        <w:ind w:left="837"/>
        <w:rPr>
          <w:rFonts w:eastAsia="Harmony-Text"/>
          <w:lang w:val="en-US"/>
        </w:rPr>
      </w:pPr>
      <w:r w:rsidRPr="00205B24">
        <w:rPr>
          <w:rFonts w:eastAsia="Harmony-Text"/>
          <w:lang w:val="en-US"/>
        </w:rPr>
        <w:t>Unless we say otherwise, for all Eligible Customers, HRO is available until the date that we determine.</w:t>
      </w:r>
    </w:p>
    <w:p w14:paraId="26EBF95A" w14:textId="77777777" w:rsidR="00A61D4F" w:rsidRPr="00205B24" w:rsidRDefault="00A61D4F" w:rsidP="00A61D4F">
      <w:pPr>
        <w:pStyle w:val="Indent1"/>
        <w:rPr>
          <w:rFonts w:eastAsia="Harmony-Text"/>
          <w:lang w:val="en-US"/>
        </w:rPr>
      </w:pPr>
      <w:bookmarkStart w:id="16" w:name="_Toc269471653"/>
      <w:bookmarkStart w:id="17" w:name="_Toc384128423"/>
      <w:bookmarkStart w:id="18" w:name="_Toc256000004"/>
      <w:bookmarkStart w:id="19" w:name="_Toc1544791"/>
      <w:r w:rsidRPr="00205B24">
        <w:rPr>
          <w:rFonts w:eastAsia="Harmony-Text"/>
          <w:lang w:val="en-US"/>
        </w:rPr>
        <w:t>Hardware Repayment Amounts</w:t>
      </w:r>
      <w:bookmarkEnd w:id="16"/>
      <w:bookmarkEnd w:id="17"/>
      <w:bookmarkEnd w:id="18"/>
      <w:bookmarkEnd w:id="19"/>
    </w:p>
    <w:p w14:paraId="45C9AE2A" w14:textId="77777777" w:rsidR="00A61D4F" w:rsidRPr="00205B24" w:rsidRDefault="00A61D4F" w:rsidP="00A61D4F">
      <w:pPr>
        <w:pStyle w:val="Heading2"/>
        <w:tabs>
          <w:tab w:val="clear" w:pos="0"/>
          <w:tab w:val="num" w:pos="837"/>
        </w:tabs>
        <w:ind w:left="837"/>
      </w:pPr>
      <w:bookmarkStart w:id="20" w:name="_Ref148154734"/>
      <w:r w:rsidRPr="00205B24">
        <w:t>D</w:t>
      </w:r>
      <w:r w:rsidRPr="00205B24">
        <w:rPr>
          <w:rFonts w:hint="eastAsia"/>
        </w:rPr>
        <w:t xml:space="preserve">ifferent </w:t>
      </w:r>
      <w:r w:rsidRPr="00205B24">
        <w:t>Hardwar</w:t>
      </w:r>
      <w:r w:rsidRPr="00205B24">
        <w:rPr>
          <w:rFonts w:hint="eastAsia"/>
        </w:rPr>
        <w:t xml:space="preserve">e Repayment Amounts are available depending on </w:t>
      </w:r>
      <w:r w:rsidRPr="00205B24">
        <w:t>your</w:t>
      </w:r>
      <w:r w:rsidRPr="00205B24">
        <w:rPr>
          <w:rFonts w:hint="eastAsia"/>
        </w:rPr>
        <w:t xml:space="preserve"> </w:t>
      </w:r>
      <w:r w:rsidRPr="00205B24">
        <w:t>chosen hardware and other factors such as the services you have with us (or services you are acquiring from us together with the HRO).  The available Hardware Repayment Amounts are set out below.</w:t>
      </w:r>
      <w:bookmarkEnd w:id="20"/>
      <w:r w:rsidRPr="00205B24">
        <w:t xml:space="preserve"> </w:t>
      </w:r>
    </w:p>
    <w:tbl>
      <w:tblPr>
        <w:tblW w:w="811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4709"/>
      </w:tblGrid>
      <w:tr w:rsidR="00A61D4F" w:rsidRPr="00205B24" w14:paraId="7B316DCA" w14:textId="77777777" w:rsidTr="00A61D4F">
        <w:trPr>
          <w:tblHeader/>
        </w:trPr>
        <w:tc>
          <w:tcPr>
            <w:tcW w:w="3402" w:type="dxa"/>
            <w:tcBorders>
              <w:bottom w:val="single" w:sz="4" w:space="0" w:color="auto"/>
            </w:tcBorders>
          </w:tcPr>
          <w:p w14:paraId="652B4B23" w14:textId="77777777" w:rsidR="00A61D4F" w:rsidRPr="00205B24" w:rsidRDefault="00A61D4F" w:rsidP="00A61D4F">
            <w:pPr>
              <w:pStyle w:val="Heading2"/>
              <w:keepNext/>
              <w:widowControl w:val="0"/>
              <w:numPr>
                <w:ilvl w:val="0"/>
                <w:numId w:val="0"/>
              </w:numPr>
              <w:spacing w:before="120" w:after="120"/>
              <w:rPr>
                <w:rFonts w:ascii="Arial" w:hAnsi="Arial" w:cs="Arial"/>
                <w:b/>
                <w:bCs w:val="0"/>
                <w:sz w:val="18"/>
              </w:rPr>
            </w:pPr>
            <w:r w:rsidRPr="00205B24">
              <w:rPr>
                <w:rFonts w:ascii="Arial" w:hAnsi="Arial" w:cs="Arial"/>
                <w:b/>
                <w:bCs w:val="0"/>
                <w:sz w:val="18"/>
              </w:rPr>
              <w:t>Hardware Repayment Amounts</w:t>
            </w:r>
          </w:p>
        </w:tc>
        <w:tc>
          <w:tcPr>
            <w:tcW w:w="4709" w:type="dxa"/>
            <w:tcBorders>
              <w:bottom w:val="single" w:sz="4" w:space="0" w:color="auto"/>
            </w:tcBorders>
          </w:tcPr>
          <w:p w14:paraId="48EE5B4D" w14:textId="77777777" w:rsidR="00A61D4F" w:rsidRPr="00205B24" w:rsidRDefault="00A61D4F" w:rsidP="00A61D4F">
            <w:pPr>
              <w:pStyle w:val="Heading2"/>
              <w:keepNext/>
              <w:widowControl w:val="0"/>
              <w:numPr>
                <w:ilvl w:val="0"/>
                <w:numId w:val="0"/>
              </w:numPr>
              <w:spacing w:before="120" w:after="120"/>
              <w:rPr>
                <w:rFonts w:ascii="Arial" w:hAnsi="Arial" w:cs="Arial"/>
                <w:b/>
                <w:bCs w:val="0"/>
                <w:sz w:val="18"/>
              </w:rPr>
            </w:pPr>
            <w:r w:rsidRPr="00205B24">
              <w:rPr>
                <w:rFonts w:ascii="Arial" w:hAnsi="Arial" w:cs="Arial"/>
                <w:b/>
                <w:bCs w:val="0"/>
                <w:sz w:val="18"/>
              </w:rPr>
              <w:t>Eligible hardware and customers</w:t>
            </w:r>
          </w:p>
        </w:tc>
      </w:tr>
      <w:tr w:rsidR="00A61D4F" w:rsidRPr="00205B24" w14:paraId="7B7CECD7" w14:textId="77777777" w:rsidTr="00A61D4F">
        <w:tc>
          <w:tcPr>
            <w:tcW w:w="3402" w:type="dxa"/>
          </w:tcPr>
          <w:p w14:paraId="324DCFE6" w14:textId="77777777" w:rsidR="00A61D4F" w:rsidRPr="00205B24" w:rsidRDefault="00A61D4F" w:rsidP="00A61D4F">
            <w:pPr>
              <w:autoSpaceDE w:val="0"/>
              <w:autoSpaceDN w:val="0"/>
              <w:adjustRightInd w:val="0"/>
              <w:spacing w:before="120" w:after="120"/>
              <w:rPr>
                <w:rFonts w:ascii="Arial" w:hAnsi="Arial" w:cs="Arial"/>
                <w:b/>
                <w:bCs/>
                <w:color w:val="000000"/>
                <w:sz w:val="18"/>
                <w:szCs w:val="18"/>
                <w:lang w:val="en-US"/>
              </w:rPr>
            </w:pPr>
            <w:r w:rsidRPr="00205B24">
              <w:rPr>
                <w:rFonts w:ascii="Arial" w:hAnsi="Arial" w:cs="Arial"/>
                <w:color w:val="000000"/>
                <w:sz w:val="18"/>
                <w:szCs w:val="18"/>
                <w:lang w:val="en-US"/>
              </w:rPr>
              <w:t xml:space="preserve">$48, $72, $96, $120, </w:t>
            </w:r>
            <w:r>
              <w:rPr>
                <w:rFonts w:ascii="Arial" w:hAnsi="Arial" w:cs="Arial"/>
                <w:color w:val="000000"/>
                <w:sz w:val="18"/>
                <w:szCs w:val="18"/>
                <w:lang w:val="en-US"/>
              </w:rPr>
              <w:t xml:space="preserve">$144, </w:t>
            </w:r>
            <w:r w:rsidRPr="00205B24">
              <w:rPr>
                <w:rFonts w:ascii="Arial" w:hAnsi="Arial" w:cs="Arial"/>
                <w:color w:val="000000"/>
                <w:sz w:val="18"/>
                <w:szCs w:val="18"/>
                <w:lang w:val="en-US"/>
              </w:rPr>
              <w:t>$192,</w:t>
            </w:r>
            <w:r>
              <w:rPr>
                <w:rFonts w:ascii="Arial" w:hAnsi="Arial" w:cs="Arial"/>
                <w:color w:val="000000"/>
                <w:sz w:val="18"/>
                <w:szCs w:val="18"/>
                <w:lang w:val="en-US"/>
              </w:rPr>
              <w:t xml:space="preserve"> $216,</w:t>
            </w:r>
            <w:r w:rsidRPr="00205B24">
              <w:rPr>
                <w:rFonts w:ascii="Arial" w:hAnsi="Arial" w:cs="Arial"/>
                <w:color w:val="000000"/>
                <w:sz w:val="18"/>
                <w:szCs w:val="18"/>
                <w:lang w:val="en-US"/>
              </w:rPr>
              <w:t xml:space="preserve"> $240, $264, $288, $336, $384, </w:t>
            </w:r>
            <w:r>
              <w:rPr>
                <w:rFonts w:ascii="Arial" w:hAnsi="Arial" w:cs="Arial"/>
                <w:color w:val="000000"/>
                <w:sz w:val="18"/>
                <w:szCs w:val="18"/>
                <w:lang w:val="en-US"/>
              </w:rPr>
              <w:t xml:space="preserve">$396, </w:t>
            </w:r>
            <w:r w:rsidRPr="00205B24">
              <w:rPr>
                <w:rFonts w:ascii="Arial" w:hAnsi="Arial" w:cs="Arial"/>
                <w:color w:val="000000"/>
                <w:sz w:val="18"/>
                <w:szCs w:val="18"/>
                <w:lang w:val="en-US"/>
              </w:rPr>
              <w:t xml:space="preserve">$432, </w:t>
            </w:r>
            <w:r>
              <w:rPr>
                <w:rFonts w:ascii="Arial" w:hAnsi="Arial" w:cs="Arial"/>
                <w:color w:val="000000"/>
                <w:sz w:val="18"/>
                <w:szCs w:val="18"/>
                <w:lang w:val="en-US"/>
              </w:rPr>
              <w:t xml:space="preserve">$456, </w:t>
            </w:r>
            <w:r w:rsidRPr="00205B24">
              <w:rPr>
                <w:rFonts w:ascii="Arial" w:hAnsi="Arial" w:cs="Arial"/>
                <w:color w:val="000000"/>
                <w:sz w:val="18"/>
                <w:szCs w:val="18"/>
                <w:lang w:val="en-US"/>
              </w:rPr>
              <w:t>$ 480, $528,</w:t>
            </w:r>
            <w:r>
              <w:rPr>
                <w:rFonts w:ascii="Arial" w:hAnsi="Arial" w:cs="Arial"/>
                <w:color w:val="000000"/>
                <w:sz w:val="18"/>
                <w:szCs w:val="18"/>
                <w:lang w:val="en-US"/>
              </w:rPr>
              <w:t xml:space="preserve"> $552,</w:t>
            </w:r>
            <w:r w:rsidRPr="00205B24">
              <w:rPr>
                <w:rFonts w:ascii="Arial" w:hAnsi="Arial" w:cs="Arial"/>
                <w:color w:val="000000"/>
                <w:sz w:val="18"/>
                <w:szCs w:val="18"/>
                <w:lang w:val="en-US"/>
              </w:rPr>
              <w:t xml:space="preserve"> $576,</w:t>
            </w:r>
            <w:r>
              <w:rPr>
                <w:rFonts w:ascii="Arial" w:hAnsi="Arial" w:cs="Arial"/>
                <w:color w:val="000000"/>
                <w:sz w:val="18"/>
                <w:szCs w:val="18"/>
                <w:u w:val="single"/>
                <w:lang w:val="en-US"/>
              </w:rPr>
              <w:t xml:space="preserve"> $600</w:t>
            </w:r>
            <w:r w:rsidRPr="00205B24">
              <w:rPr>
                <w:rFonts w:ascii="Arial" w:hAnsi="Arial" w:cs="Arial"/>
                <w:color w:val="000000"/>
                <w:sz w:val="18"/>
                <w:szCs w:val="18"/>
                <w:lang w:val="en-US"/>
              </w:rPr>
              <w:t xml:space="preserve"> $624, $672, $720, $840, $960, $1080, $1200</w:t>
            </w:r>
            <w:r>
              <w:rPr>
                <w:rFonts w:ascii="Arial" w:hAnsi="Arial" w:cs="Arial"/>
                <w:color w:val="000000"/>
                <w:sz w:val="18"/>
                <w:szCs w:val="18"/>
                <w:lang w:val="en-US"/>
              </w:rPr>
              <w:t xml:space="preserve">, </w:t>
            </w:r>
            <w:r w:rsidRPr="00205B24">
              <w:rPr>
                <w:rFonts w:ascii="Arial" w:hAnsi="Arial" w:cs="Arial"/>
                <w:color w:val="000000"/>
                <w:sz w:val="18"/>
                <w:szCs w:val="18"/>
                <w:lang w:val="en-US"/>
              </w:rPr>
              <w:t>$1440, $1680, $1920, $2160, $2400, $2880, $3360</w:t>
            </w:r>
          </w:p>
        </w:tc>
        <w:tc>
          <w:tcPr>
            <w:tcW w:w="4709" w:type="dxa"/>
          </w:tcPr>
          <w:p w14:paraId="6E2D8B96" w14:textId="77777777" w:rsidR="00A61D4F" w:rsidRPr="00205B24" w:rsidRDefault="00A61D4F" w:rsidP="00A61D4F">
            <w:pPr>
              <w:autoSpaceDE w:val="0"/>
              <w:autoSpaceDN w:val="0"/>
              <w:adjustRightInd w:val="0"/>
              <w:spacing w:before="120"/>
              <w:rPr>
                <w:rFonts w:ascii="SymbolMT" w:hAnsi="SymbolMT" w:cs="Arial"/>
                <w:color w:val="000000"/>
                <w:sz w:val="18"/>
                <w:szCs w:val="18"/>
                <w:lang w:val="en-US"/>
              </w:rPr>
            </w:pPr>
            <w:r w:rsidRPr="00205B24">
              <w:rPr>
                <w:rFonts w:ascii="SymbolMT" w:hAnsi="SymbolMT" w:cs="Arial"/>
                <w:color w:val="000000"/>
                <w:sz w:val="18"/>
                <w:szCs w:val="18"/>
                <w:lang w:val="en-US"/>
              </w:rPr>
              <w:t xml:space="preserve">Customers are eligible to apply where </w:t>
            </w:r>
            <w:r w:rsidRPr="00205B24">
              <w:rPr>
                <w:rFonts w:ascii="SymbolMT" w:hAnsi="SymbolMT" w:cs="Arial"/>
                <w:b/>
                <w:color w:val="000000"/>
                <w:sz w:val="18"/>
                <w:szCs w:val="18"/>
                <w:lang w:val="en-US"/>
              </w:rPr>
              <w:t xml:space="preserve">all </w:t>
            </w:r>
            <w:r w:rsidRPr="00205B24">
              <w:rPr>
                <w:rFonts w:ascii="SymbolMT" w:hAnsi="SymbolMT" w:cs="Arial"/>
                <w:color w:val="000000"/>
                <w:sz w:val="18"/>
                <w:szCs w:val="18"/>
                <w:lang w:val="en-US"/>
              </w:rPr>
              <w:t>of the following requirements are met:</w:t>
            </w:r>
          </w:p>
          <w:p w14:paraId="6450DBF2" w14:textId="77777777" w:rsidR="00A61D4F" w:rsidRPr="00C61A23" w:rsidRDefault="00A61D4F" w:rsidP="00A61D4F">
            <w:pPr>
              <w:numPr>
                <w:ilvl w:val="0"/>
                <w:numId w:val="7"/>
              </w:numPr>
              <w:autoSpaceDE w:val="0"/>
              <w:autoSpaceDN w:val="0"/>
              <w:adjustRightInd w:val="0"/>
              <w:spacing w:before="120"/>
              <w:rPr>
                <w:rFonts w:ascii="SymbolMT" w:hAnsi="SymbolMT" w:cs="Arial"/>
                <w:color w:val="000000"/>
                <w:sz w:val="18"/>
                <w:szCs w:val="18"/>
                <w:lang w:val="en-US"/>
              </w:rPr>
            </w:pPr>
            <w:r w:rsidRPr="00C61A23">
              <w:rPr>
                <w:rFonts w:ascii="SymbolMT" w:hAnsi="SymbolMT" w:cs="Arial"/>
                <w:color w:val="000000"/>
                <w:sz w:val="18"/>
                <w:szCs w:val="18"/>
                <w:lang w:val="en-US"/>
              </w:rPr>
              <w:t>Customer is a Consumer Customer with an existing full service fixed phone, post-paid mobile or post-paid BigPond broadband service with us (“</w:t>
            </w:r>
            <w:r w:rsidRPr="00C61A23">
              <w:rPr>
                <w:rFonts w:ascii="SymbolMT" w:hAnsi="SymbolMT" w:cs="Arial"/>
                <w:b/>
                <w:color w:val="000000"/>
                <w:sz w:val="18"/>
                <w:szCs w:val="18"/>
                <w:lang w:val="en-US"/>
              </w:rPr>
              <w:t>Eligible Service</w:t>
            </w:r>
            <w:r w:rsidRPr="00C61A23">
              <w:rPr>
                <w:rFonts w:ascii="SymbolMT" w:hAnsi="SymbolMT" w:cs="Arial"/>
                <w:color w:val="000000"/>
                <w:sz w:val="18"/>
                <w:szCs w:val="18"/>
                <w:lang w:val="en-US"/>
              </w:rPr>
              <w:t xml:space="preserve">”); </w:t>
            </w:r>
          </w:p>
          <w:p w14:paraId="0D12C6D5" w14:textId="77777777" w:rsidR="00A61D4F" w:rsidRDefault="00A61D4F" w:rsidP="00A61D4F">
            <w:pPr>
              <w:numPr>
                <w:ilvl w:val="0"/>
                <w:numId w:val="7"/>
              </w:numPr>
              <w:autoSpaceDE w:val="0"/>
              <w:autoSpaceDN w:val="0"/>
              <w:adjustRightInd w:val="0"/>
              <w:spacing w:before="120"/>
              <w:rPr>
                <w:rFonts w:ascii="SymbolMT" w:hAnsi="SymbolMT" w:cs="Arial"/>
                <w:color w:val="000000"/>
                <w:sz w:val="18"/>
                <w:szCs w:val="18"/>
                <w:lang w:val="en-US"/>
              </w:rPr>
            </w:pPr>
            <w:r w:rsidRPr="00205B24">
              <w:rPr>
                <w:rFonts w:ascii="SymbolMT" w:hAnsi="SymbolMT" w:cs="Arial"/>
                <w:color w:val="000000"/>
                <w:sz w:val="18"/>
                <w:szCs w:val="18"/>
                <w:lang w:val="en-US"/>
              </w:rPr>
              <w:t>The relevant hardware hardware determined by us as eligible hardware</w:t>
            </w:r>
            <w:r>
              <w:rPr>
                <w:rFonts w:ascii="SymbolMT" w:hAnsi="SymbolMT" w:cs="Arial"/>
                <w:color w:val="000000"/>
                <w:sz w:val="18"/>
                <w:szCs w:val="18"/>
                <w:lang w:val="en-US"/>
              </w:rPr>
              <w:t xml:space="preserve"> (“</w:t>
            </w:r>
            <w:r>
              <w:rPr>
                <w:rFonts w:ascii="SymbolMT" w:hAnsi="SymbolMT" w:cs="Arial"/>
                <w:b/>
                <w:color w:val="000000"/>
                <w:sz w:val="18"/>
                <w:szCs w:val="18"/>
                <w:lang w:val="en-US"/>
              </w:rPr>
              <w:t>Eligible Hardware</w:t>
            </w:r>
            <w:r>
              <w:rPr>
                <w:rFonts w:ascii="SymbolMT" w:hAnsi="SymbolMT" w:cs="Arial"/>
                <w:color w:val="000000"/>
                <w:sz w:val="18"/>
                <w:szCs w:val="18"/>
                <w:lang w:val="en-US"/>
              </w:rPr>
              <w:t>”);</w:t>
            </w:r>
          </w:p>
          <w:p w14:paraId="24628CC8" w14:textId="77777777" w:rsidR="00A61D4F" w:rsidRDefault="00A61D4F" w:rsidP="00A61D4F">
            <w:pPr>
              <w:numPr>
                <w:ilvl w:val="0"/>
                <w:numId w:val="7"/>
              </w:numPr>
              <w:autoSpaceDE w:val="0"/>
              <w:autoSpaceDN w:val="0"/>
              <w:adjustRightInd w:val="0"/>
              <w:spacing w:before="120"/>
              <w:rPr>
                <w:rFonts w:ascii="SymbolMT" w:hAnsi="SymbolMT" w:cs="Arial"/>
                <w:color w:val="000000"/>
                <w:sz w:val="18"/>
                <w:szCs w:val="18"/>
                <w:lang w:val="en-US"/>
              </w:rPr>
            </w:pPr>
            <w:r>
              <w:rPr>
                <w:rFonts w:ascii="SymbolMT" w:hAnsi="SymbolMT" w:cs="Arial"/>
                <w:color w:val="000000"/>
                <w:sz w:val="18"/>
                <w:szCs w:val="18"/>
                <w:lang w:val="en-US"/>
              </w:rPr>
              <w:t>Customer has with us all the services that are necessary for use of the Eligible Hardware (“</w:t>
            </w:r>
            <w:r>
              <w:rPr>
                <w:rFonts w:ascii="SymbolMT" w:hAnsi="SymbolMT" w:cs="Arial"/>
                <w:b/>
                <w:color w:val="000000"/>
                <w:sz w:val="18"/>
                <w:szCs w:val="18"/>
                <w:lang w:val="en-US"/>
              </w:rPr>
              <w:t>Relevant Eligible Services</w:t>
            </w:r>
            <w:r>
              <w:rPr>
                <w:rFonts w:ascii="SymbolMT" w:hAnsi="SymbolMT" w:cs="Arial"/>
                <w:color w:val="000000"/>
                <w:sz w:val="18"/>
                <w:szCs w:val="18"/>
                <w:lang w:val="en-US"/>
              </w:rPr>
              <w:t>”);</w:t>
            </w:r>
          </w:p>
          <w:p w14:paraId="73BF9F5B" w14:textId="77777777" w:rsidR="00A61D4F" w:rsidRPr="00205B24" w:rsidRDefault="00A61D4F" w:rsidP="00A61D4F">
            <w:pPr>
              <w:numPr>
                <w:ilvl w:val="0"/>
                <w:numId w:val="7"/>
              </w:numPr>
              <w:autoSpaceDE w:val="0"/>
              <w:autoSpaceDN w:val="0"/>
              <w:adjustRightInd w:val="0"/>
              <w:spacing w:before="120"/>
              <w:rPr>
                <w:rFonts w:ascii="SymbolMT" w:hAnsi="SymbolMT" w:cs="Arial"/>
                <w:color w:val="000000"/>
                <w:sz w:val="18"/>
                <w:szCs w:val="18"/>
                <w:lang w:val="en-US"/>
              </w:rPr>
            </w:pPr>
            <w:r w:rsidRPr="00205B24">
              <w:rPr>
                <w:rFonts w:ascii="SymbolMT" w:hAnsi="SymbolMT" w:cs="Arial"/>
                <w:color w:val="000000"/>
                <w:sz w:val="18"/>
                <w:szCs w:val="18"/>
                <w:lang w:val="en-US"/>
              </w:rPr>
              <w:t>Customer has a 13-digit account number;</w:t>
            </w:r>
          </w:p>
          <w:p w14:paraId="195169EF" w14:textId="77777777" w:rsidR="00A61D4F" w:rsidRPr="00205B24" w:rsidRDefault="00A61D4F" w:rsidP="00A61D4F">
            <w:pPr>
              <w:numPr>
                <w:ilvl w:val="0"/>
                <w:numId w:val="7"/>
              </w:numPr>
              <w:autoSpaceDE w:val="0"/>
              <w:autoSpaceDN w:val="0"/>
              <w:adjustRightInd w:val="0"/>
              <w:spacing w:before="120"/>
              <w:rPr>
                <w:rFonts w:ascii="SymbolMT" w:hAnsi="SymbolMT" w:cs="Arial"/>
                <w:color w:val="000000"/>
                <w:sz w:val="18"/>
                <w:szCs w:val="18"/>
                <w:lang w:val="en-US"/>
              </w:rPr>
            </w:pPr>
            <w:r w:rsidRPr="00205B24">
              <w:rPr>
                <w:rFonts w:ascii="SymbolMT" w:hAnsi="SymbolMT" w:cs="Arial"/>
                <w:color w:val="000000"/>
                <w:sz w:val="18"/>
                <w:szCs w:val="18"/>
                <w:lang w:val="en-US"/>
              </w:rPr>
              <w:t xml:space="preserve">Customer passes relevant credit assessment; </w:t>
            </w:r>
            <w:r>
              <w:rPr>
                <w:rFonts w:ascii="SymbolMT" w:hAnsi="SymbolMT" w:cs="Arial"/>
                <w:color w:val="000000"/>
                <w:sz w:val="18"/>
                <w:szCs w:val="18"/>
                <w:lang w:val="en-US"/>
              </w:rPr>
              <w:t>and</w:t>
            </w:r>
          </w:p>
          <w:p w14:paraId="6359C3AC" w14:textId="77777777" w:rsidR="00A61D4F" w:rsidRPr="00016292" w:rsidRDefault="00A61D4F" w:rsidP="00A61D4F">
            <w:pPr>
              <w:numPr>
                <w:ilvl w:val="0"/>
                <w:numId w:val="7"/>
              </w:numPr>
              <w:autoSpaceDE w:val="0"/>
              <w:autoSpaceDN w:val="0"/>
              <w:adjustRightInd w:val="0"/>
              <w:spacing w:before="120"/>
              <w:rPr>
                <w:rFonts w:ascii="SymbolMT" w:hAnsi="SymbolMT" w:cs="Arial"/>
                <w:color w:val="000000"/>
                <w:sz w:val="18"/>
                <w:szCs w:val="18"/>
                <w:lang w:val="en-US"/>
              </w:rPr>
            </w:pPr>
            <w:r w:rsidRPr="00205B24">
              <w:rPr>
                <w:rFonts w:ascii="SymbolMT" w:hAnsi="SymbolMT" w:cs="Arial"/>
                <w:color w:val="000000"/>
                <w:sz w:val="18"/>
                <w:szCs w:val="18"/>
                <w:lang w:val="en-US"/>
              </w:rPr>
              <w:t>Customer does not have more than five Hardware Repayment Option arrangements with us in total</w:t>
            </w:r>
            <w:r>
              <w:rPr>
                <w:rFonts w:ascii="SymbolMT" w:hAnsi="SymbolMT" w:cs="Arial"/>
                <w:color w:val="000000"/>
                <w:sz w:val="18"/>
                <w:szCs w:val="18"/>
                <w:lang w:val="en-US"/>
              </w:rPr>
              <w:t>.</w:t>
            </w:r>
          </w:p>
          <w:p w14:paraId="05B49320" w14:textId="77777777" w:rsidR="00A61D4F" w:rsidRPr="00205B24" w:rsidRDefault="00A61D4F" w:rsidP="00A61D4F">
            <w:pPr>
              <w:autoSpaceDE w:val="0"/>
              <w:autoSpaceDN w:val="0"/>
              <w:adjustRightInd w:val="0"/>
              <w:spacing w:before="120"/>
              <w:ind w:left="-28"/>
              <w:rPr>
                <w:rFonts w:ascii="SymbolMT" w:hAnsi="SymbolMT" w:cs="Arial"/>
                <w:color w:val="000000"/>
                <w:sz w:val="18"/>
                <w:szCs w:val="18"/>
                <w:lang w:val="en-US"/>
              </w:rPr>
            </w:pPr>
          </w:p>
        </w:tc>
      </w:tr>
    </w:tbl>
    <w:p w14:paraId="0296F97B" w14:textId="77777777" w:rsidR="00A61D4F" w:rsidRPr="00205B24" w:rsidRDefault="00A61D4F" w:rsidP="00A61D4F">
      <w:pPr>
        <w:pStyle w:val="Indent1"/>
        <w:spacing w:before="240"/>
        <w:rPr>
          <w:rFonts w:eastAsia="Harmony-Text"/>
          <w:lang w:val="en-US"/>
        </w:rPr>
      </w:pPr>
      <w:bookmarkStart w:id="21" w:name="_Toc269471654"/>
      <w:bookmarkStart w:id="22" w:name="_Toc384128424"/>
      <w:bookmarkStart w:id="23" w:name="_Toc256000005"/>
      <w:bookmarkStart w:id="24" w:name="_Toc1544792"/>
      <w:r w:rsidRPr="00205B24">
        <w:rPr>
          <w:rFonts w:eastAsia="Harmony-Text"/>
          <w:lang w:val="en-US"/>
        </w:rPr>
        <w:t>Terms</w:t>
      </w:r>
      <w:bookmarkEnd w:id="21"/>
      <w:bookmarkEnd w:id="22"/>
      <w:bookmarkEnd w:id="23"/>
      <w:bookmarkEnd w:id="24"/>
    </w:p>
    <w:p w14:paraId="74EDA372" w14:textId="77777777" w:rsidR="00A61D4F" w:rsidRPr="00205B24" w:rsidRDefault="00A61D4F" w:rsidP="00A61D4F">
      <w:pPr>
        <w:pStyle w:val="Heading2"/>
        <w:tabs>
          <w:tab w:val="clear" w:pos="0"/>
          <w:tab w:val="num" w:pos="837"/>
        </w:tabs>
        <w:ind w:left="837"/>
      </w:pPr>
      <w:r w:rsidRPr="00205B24">
        <w:rPr>
          <w:rFonts w:hint="eastAsia"/>
        </w:rPr>
        <w:t xml:space="preserve">The </w:t>
      </w:r>
      <w:r w:rsidRPr="00205B24">
        <w:t>Hardware</w:t>
      </w:r>
      <w:r w:rsidRPr="00205B24">
        <w:rPr>
          <w:rFonts w:hint="eastAsia"/>
        </w:rPr>
        <w:t xml:space="preserve"> Repayment Amount </w:t>
      </w:r>
      <w:r w:rsidRPr="00205B24">
        <w:t>chosen</w:t>
      </w:r>
      <w:r w:rsidRPr="00205B24">
        <w:rPr>
          <w:rFonts w:hint="eastAsia"/>
        </w:rPr>
        <w:t xml:space="preserve"> </w:t>
      </w:r>
      <w:r w:rsidRPr="00205B24">
        <w:t>cannot be more</w:t>
      </w:r>
      <w:r w:rsidRPr="00205B24">
        <w:rPr>
          <w:rFonts w:hint="eastAsia"/>
        </w:rPr>
        <w:t xml:space="preserve"> than the price </w:t>
      </w:r>
      <w:r w:rsidRPr="00205B24">
        <w:t xml:space="preserve">of hardware you have selected </w:t>
      </w:r>
      <w:r w:rsidRPr="00205B24">
        <w:rPr>
          <w:rFonts w:hint="eastAsia"/>
        </w:rPr>
        <w:t>(incl GST).</w:t>
      </w:r>
    </w:p>
    <w:p w14:paraId="5BA43C5C" w14:textId="77777777" w:rsidR="00A61D4F" w:rsidRPr="00205B24" w:rsidRDefault="00A61D4F" w:rsidP="00A61D4F">
      <w:pPr>
        <w:pStyle w:val="Heading2"/>
        <w:tabs>
          <w:tab w:val="clear" w:pos="0"/>
          <w:tab w:val="num" w:pos="837"/>
        </w:tabs>
        <w:ind w:left="837"/>
      </w:pPr>
      <w:r w:rsidRPr="00205B24">
        <w:t>We will pay the Hardware Repayment Amount directly to the relevant Telstra Store or participating Telstra dealer on your behalf.</w:t>
      </w:r>
    </w:p>
    <w:p w14:paraId="46AC6E36" w14:textId="77777777" w:rsidR="00A61D4F" w:rsidRPr="00205B24" w:rsidRDefault="00A61D4F" w:rsidP="00A61D4F">
      <w:pPr>
        <w:pStyle w:val="Heading2"/>
        <w:tabs>
          <w:tab w:val="clear" w:pos="0"/>
          <w:tab w:val="num" w:pos="837"/>
        </w:tabs>
        <w:ind w:left="837"/>
      </w:pPr>
      <w:r w:rsidRPr="00205B24">
        <w:rPr>
          <w:rFonts w:hint="eastAsia"/>
        </w:rPr>
        <w:t xml:space="preserve">If the price of the </w:t>
      </w:r>
      <w:r w:rsidRPr="00205B24">
        <w:t>hardware</w:t>
      </w:r>
      <w:r w:rsidRPr="00205B24">
        <w:rPr>
          <w:rFonts w:hint="eastAsia"/>
        </w:rPr>
        <w:t xml:space="preserve"> </w:t>
      </w:r>
      <w:r w:rsidRPr="00205B24">
        <w:t xml:space="preserve">is higher than </w:t>
      </w:r>
      <w:r w:rsidRPr="00205B24">
        <w:rPr>
          <w:rFonts w:hint="eastAsia"/>
        </w:rPr>
        <w:t xml:space="preserve">the </w:t>
      </w:r>
      <w:r w:rsidRPr="00205B24">
        <w:t>Hardware</w:t>
      </w:r>
      <w:r w:rsidRPr="00205B24">
        <w:rPr>
          <w:rFonts w:hint="eastAsia"/>
        </w:rPr>
        <w:t xml:space="preserve"> Repayment Amount</w:t>
      </w:r>
      <w:r w:rsidRPr="00205B24">
        <w:t xml:space="preserve">, you </w:t>
      </w:r>
      <w:r w:rsidRPr="00205B24">
        <w:rPr>
          <w:rFonts w:hint="eastAsia"/>
        </w:rPr>
        <w:t xml:space="preserve">must pay the difference between the price of the </w:t>
      </w:r>
      <w:r w:rsidRPr="00205B24">
        <w:t xml:space="preserve">hardware </w:t>
      </w:r>
      <w:r w:rsidRPr="00205B24">
        <w:rPr>
          <w:rFonts w:hint="eastAsia"/>
        </w:rPr>
        <w:t xml:space="preserve">(incl GST) and the </w:t>
      </w:r>
      <w:r w:rsidRPr="00205B24">
        <w:t>Hardware</w:t>
      </w:r>
      <w:r w:rsidRPr="00205B24">
        <w:rPr>
          <w:rFonts w:hint="eastAsia"/>
        </w:rPr>
        <w:t xml:space="preserve"> Repayment</w:t>
      </w:r>
      <w:r w:rsidRPr="00205B24">
        <w:t xml:space="preserve"> </w:t>
      </w:r>
      <w:r w:rsidRPr="00205B24">
        <w:rPr>
          <w:rFonts w:hint="eastAsia"/>
        </w:rPr>
        <w:t>Amount</w:t>
      </w:r>
      <w:r w:rsidRPr="00205B24">
        <w:t>.  You must pay this difference</w:t>
      </w:r>
      <w:r w:rsidRPr="00205B24">
        <w:rPr>
          <w:rFonts w:hint="eastAsia"/>
        </w:rPr>
        <w:t xml:space="preserve"> directly to</w:t>
      </w:r>
      <w:r w:rsidRPr="00205B24">
        <w:t xml:space="preserve"> us</w:t>
      </w:r>
      <w:r w:rsidRPr="00205B24">
        <w:rPr>
          <w:rFonts w:hint="eastAsia"/>
        </w:rPr>
        <w:t xml:space="preserve"> or the participating Telstra Shop/dealer where </w:t>
      </w:r>
      <w:r w:rsidRPr="00205B24">
        <w:t xml:space="preserve">you bought </w:t>
      </w:r>
      <w:r w:rsidRPr="00205B24">
        <w:rPr>
          <w:rFonts w:hint="eastAsia"/>
        </w:rPr>
        <w:t xml:space="preserve">the </w:t>
      </w:r>
      <w:r>
        <w:t>device</w:t>
      </w:r>
      <w:r w:rsidRPr="00205B24">
        <w:t>.</w:t>
      </w:r>
    </w:p>
    <w:p w14:paraId="600CF0D2" w14:textId="77777777" w:rsidR="00A61D4F" w:rsidRPr="00205B24" w:rsidRDefault="00A61D4F" w:rsidP="00A61D4F">
      <w:pPr>
        <w:pStyle w:val="Heading2"/>
        <w:tabs>
          <w:tab w:val="clear" w:pos="0"/>
          <w:tab w:val="num" w:pos="837"/>
        </w:tabs>
        <w:ind w:left="837"/>
      </w:pPr>
      <w:r w:rsidRPr="00205B24">
        <w:t xml:space="preserve">You must repay the Hardware Repayment Amount by monthly instalments over the HRO Term.  </w:t>
      </w:r>
      <w:r w:rsidRPr="00205B24">
        <w:rPr>
          <w:rFonts w:hint="eastAsia"/>
        </w:rPr>
        <w:t xml:space="preserve">If </w:t>
      </w:r>
      <w:r w:rsidRPr="00205B24">
        <w:t>you</w:t>
      </w:r>
      <w:r w:rsidRPr="00205B24">
        <w:rPr>
          <w:rFonts w:hint="eastAsia"/>
        </w:rPr>
        <w:t xml:space="preserve"> do not repay the</w:t>
      </w:r>
      <w:r w:rsidRPr="00205B24">
        <w:t xml:space="preserve"> Hardware</w:t>
      </w:r>
      <w:r w:rsidRPr="00205B24">
        <w:rPr>
          <w:rFonts w:hint="eastAsia"/>
        </w:rPr>
        <w:t xml:space="preserve"> Repayment Amount, </w:t>
      </w:r>
      <w:r w:rsidRPr="00205B24">
        <w:t xml:space="preserve">we </w:t>
      </w:r>
      <w:r w:rsidRPr="00205B24">
        <w:rPr>
          <w:rFonts w:hint="eastAsia"/>
        </w:rPr>
        <w:t xml:space="preserve">may suspend or cancel </w:t>
      </w:r>
      <w:r w:rsidRPr="00205B24">
        <w:t>your</w:t>
      </w:r>
      <w:r w:rsidRPr="00205B24">
        <w:rPr>
          <w:rFonts w:hint="eastAsia"/>
        </w:rPr>
        <w:t xml:space="preserve"> service</w:t>
      </w:r>
      <w:r w:rsidRPr="00205B24">
        <w:t>(s) with us in accordance with the General Terms of Our Customer Terms (at the least we will give you prior notice).</w:t>
      </w:r>
    </w:p>
    <w:p w14:paraId="6B7F9502" w14:textId="77777777" w:rsidR="00A61D4F" w:rsidRDefault="00A61D4F" w:rsidP="00A61D4F">
      <w:pPr>
        <w:pStyle w:val="Heading2"/>
        <w:tabs>
          <w:tab w:val="clear" w:pos="0"/>
          <w:tab w:val="num" w:pos="837"/>
        </w:tabs>
        <w:ind w:left="837"/>
      </w:pPr>
      <w:r w:rsidRPr="00205B24">
        <w:t>You must r</w:t>
      </w:r>
      <w:r w:rsidRPr="00205B24">
        <w:rPr>
          <w:rFonts w:hint="eastAsia"/>
        </w:rPr>
        <w:t xml:space="preserve">epay the balance of the </w:t>
      </w:r>
      <w:r w:rsidRPr="00205B24">
        <w:t xml:space="preserve">Hardware </w:t>
      </w:r>
      <w:r w:rsidRPr="00205B24">
        <w:rPr>
          <w:rFonts w:hint="eastAsia"/>
        </w:rPr>
        <w:t>Repayment Amount outstanding</w:t>
      </w:r>
      <w:r w:rsidRPr="00205B24">
        <w:t xml:space="preserve"> </w:t>
      </w:r>
      <w:r>
        <w:t xml:space="preserve">for an item of Eligible Hardware </w:t>
      </w:r>
      <w:r w:rsidRPr="00205B24">
        <w:t>i</w:t>
      </w:r>
      <w:r w:rsidRPr="00205B24">
        <w:rPr>
          <w:rFonts w:hint="eastAsia"/>
        </w:rPr>
        <w:t xml:space="preserve">f </w:t>
      </w:r>
      <w:r w:rsidRPr="00205B24">
        <w:t xml:space="preserve">you cancel </w:t>
      </w:r>
      <w:r>
        <w:t>a Relevant Eligible Service</w:t>
      </w:r>
      <w:r w:rsidRPr="00205B24">
        <w:rPr>
          <w:rFonts w:hint="eastAsia"/>
        </w:rPr>
        <w:t>.</w:t>
      </w:r>
      <w:r w:rsidRPr="00205B24">
        <w:t xml:space="preserve"> </w:t>
      </w:r>
    </w:p>
    <w:p w14:paraId="18845D13" w14:textId="77777777" w:rsidR="00A61D4F" w:rsidRPr="00205B24" w:rsidRDefault="00A61D4F" w:rsidP="00A61D4F">
      <w:pPr>
        <w:pStyle w:val="Heading2"/>
        <w:tabs>
          <w:tab w:val="clear" w:pos="0"/>
          <w:tab w:val="num" w:pos="837"/>
        </w:tabs>
        <w:ind w:left="837"/>
      </w:pPr>
      <w:r w:rsidRPr="00205B24">
        <w:t xml:space="preserve">You must not have more than a total of five HROs. </w:t>
      </w:r>
    </w:p>
    <w:p w14:paraId="28F35262" w14:textId="77777777" w:rsidR="00A61D4F" w:rsidRPr="00205B24" w:rsidRDefault="00A61D4F">
      <w:pPr>
        <w:pStyle w:val="Heading1"/>
      </w:pPr>
      <w:bookmarkStart w:id="25" w:name="_Toc384128425"/>
      <w:bookmarkStart w:id="26" w:name="_Toc256000006"/>
      <w:bookmarkStart w:id="27" w:name="_Toc1544793"/>
      <w:r w:rsidRPr="00205B24">
        <w:t>Speci</w:t>
      </w:r>
      <w:bookmarkStart w:id="28" w:name="Specialmeanings"/>
      <w:bookmarkEnd w:id="28"/>
      <w:r w:rsidRPr="00205B24">
        <w:t>al meanings</w:t>
      </w:r>
      <w:bookmarkEnd w:id="25"/>
      <w:bookmarkEnd w:id="26"/>
      <w:bookmarkEnd w:id="27"/>
    </w:p>
    <w:p w14:paraId="19AC4116" w14:textId="77777777" w:rsidR="00A61D4F" w:rsidRPr="00205B24" w:rsidRDefault="00A61D4F">
      <w:pPr>
        <w:pStyle w:val="Heading2"/>
        <w:keepNext/>
      </w:pPr>
      <w:r w:rsidRPr="00205B24">
        <w:t>In this section:</w:t>
      </w:r>
    </w:p>
    <w:p w14:paraId="0049A769" w14:textId="77777777" w:rsidR="00A61D4F" w:rsidRPr="00205B24" w:rsidRDefault="00A61D4F" w:rsidP="00A61D4F">
      <w:pPr>
        <w:pStyle w:val="Heading7"/>
      </w:pPr>
      <w:r w:rsidRPr="00205B24">
        <w:rPr>
          <w:b/>
        </w:rPr>
        <w:t>Consumer Customer</w:t>
      </w:r>
      <w:r w:rsidRPr="00205B24">
        <w:t xml:space="preserve"> are as defined in (and those customers subject to) the General Terms for Consumer Customers Section of Our Customer Terms.</w:t>
      </w:r>
    </w:p>
    <w:sectPr w:rsidR="00A61D4F" w:rsidRPr="00205B24" w:rsidSect="00A61D4F">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8572A" w14:textId="77777777" w:rsidR="00B33C23" w:rsidRDefault="00B33C23">
      <w:r>
        <w:separator/>
      </w:r>
    </w:p>
  </w:endnote>
  <w:endnote w:type="continuationSeparator" w:id="0">
    <w:p w14:paraId="5223B336" w14:textId="77777777" w:rsidR="00B33C23" w:rsidRDefault="00B3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armony-Text">
    <w:altName w:val="Courier New"/>
    <w:charset w:val="00"/>
    <w:family w:val="auto"/>
    <w:pitch w:val="variable"/>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910F" w14:textId="77777777" w:rsidR="00A61D4F" w:rsidRPr="00205B24" w:rsidRDefault="00A61D4F">
    <w:pPr>
      <w:pStyle w:val="Footer"/>
      <w:framePr w:wrap="around" w:vAnchor="text" w:hAnchor="margin" w:xAlign="right" w:y="1"/>
      <w:rPr>
        <w:rStyle w:val="PageNumber"/>
      </w:rPr>
    </w:pPr>
    <w:r w:rsidRPr="00205B24">
      <w:rPr>
        <w:rStyle w:val="PageNumber"/>
      </w:rPr>
      <w:fldChar w:fldCharType="begin"/>
    </w:r>
    <w:r w:rsidRPr="00205B24">
      <w:rPr>
        <w:rStyle w:val="PageNumber"/>
      </w:rPr>
      <w:instrText xml:space="preserve">PAGE  </w:instrText>
    </w:r>
    <w:r w:rsidRPr="00205B24">
      <w:rPr>
        <w:rStyle w:val="PageNumber"/>
      </w:rPr>
      <w:fldChar w:fldCharType="separate"/>
    </w:r>
    <w:r w:rsidRPr="00205B24">
      <w:rPr>
        <w:rStyle w:val="PageNumber"/>
        <w:noProof/>
      </w:rPr>
      <w:t>4</w:t>
    </w:r>
    <w:r w:rsidRPr="00205B24">
      <w:rPr>
        <w:rStyle w:val="PageNumber"/>
      </w:rPr>
      <w:fldChar w:fldCharType="end"/>
    </w:r>
  </w:p>
  <w:p w14:paraId="2ED4B7D4" w14:textId="77777777" w:rsidR="00A61D4F" w:rsidRPr="00205B24" w:rsidRDefault="00A61D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0A13" w14:textId="77777777" w:rsidR="00A61D4F" w:rsidRPr="00205B24" w:rsidRDefault="00A61D4F">
    <w:pPr>
      <w:pStyle w:val="Footer"/>
      <w:ind w:right="360"/>
      <w:rPr>
        <w:sz w:val="21"/>
      </w:rPr>
    </w:pPr>
    <w:r w:rsidRPr="00205B24">
      <w:rPr>
        <w:noProof/>
        <w:sz w:val="21"/>
        <w:lang w:val="en-US"/>
      </w:rPr>
      <w:pict w14:anchorId="1CBBD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00.4pt;margin-top:775.4pt;width:66.2pt;height:66.2pt;z-index:3;mso-wrap-distance-top:28.35pt;mso-position-horizontal-relative:page;mso-position-vertical-relative:page">
          <v:imagedata r:id="rId1" o:title="telstra-wordmk"/>
          <w10:wrap type="topAndBottom" side="left" anchorx="page" anchory="page"/>
        </v:shape>
      </w:pict>
    </w:r>
    <w:r w:rsidR="00797737">
      <w:rPr>
        <w:noProof/>
        <w:sz w:val="21"/>
        <w:lang w:val="en-US"/>
      </w:rPr>
      <w:t xml:space="preserve">Part J - </w:t>
    </w:r>
    <w:r w:rsidRPr="00205B24">
      <w:rPr>
        <w:noProof/>
        <w:sz w:val="21"/>
        <w:lang w:val="en-US"/>
      </w:rPr>
      <w:t>Hardware Repayment Option Section</w:t>
    </w:r>
    <w:r w:rsidRPr="00205B24">
      <w:rPr>
        <w:rFonts w:cs="Arial"/>
        <w:sz w:val="21"/>
      </w:rPr>
      <w:t xml:space="preserve"> was last changed on </w:t>
    </w:r>
    <w:r w:rsidR="000B0CCC">
      <w:rPr>
        <w:sz w:val="21"/>
      </w:rPr>
      <w:t>26 February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D9A4" w14:textId="77777777" w:rsidR="00684EFB" w:rsidRDefault="00684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E3837" w14:textId="77777777" w:rsidR="00B33C23" w:rsidRDefault="00B33C23">
      <w:r>
        <w:separator/>
      </w:r>
    </w:p>
  </w:footnote>
  <w:footnote w:type="continuationSeparator" w:id="0">
    <w:p w14:paraId="79440ADA" w14:textId="77777777" w:rsidR="00B33C23" w:rsidRDefault="00B33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C257" w14:textId="77777777" w:rsidR="00A61D4F" w:rsidRPr="00205B24" w:rsidRDefault="00A61D4F">
    <w:pPr>
      <w:pStyle w:val="Header"/>
      <w:tabs>
        <w:tab w:val="right" w:pos="8505"/>
      </w:tabs>
      <w:rPr>
        <w:rStyle w:val="PageNumber"/>
      </w:rPr>
    </w:pPr>
    <w:r w:rsidRPr="00205B24">
      <w:rPr>
        <w:rFonts w:ascii="Times New Roman" w:hAnsi="Times New Roman"/>
        <w:noProof/>
      </w:rPr>
      <w:pict w14:anchorId="46649BDA">
        <v:rect id="_x0000_s1025" style="position:absolute;margin-left:196.7pt;margin-top:-106.1pt;width:223.25pt;height:43.25pt;z-index:2" o:allowincell="f" filled="f" stroked="f">
          <v:textbox inset="1pt,1pt,1pt,1pt">
            <w:txbxContent>
              <w:p w14:paraId="7E5C5DD0" w14:textId="77777777" w:rsidR="00A61D4F" w:rsidRDefault="00A61D4F">
                <w:pPr>
                  <w:jc w:val="right"/>
                  <w:rPr>
                    <w:rFonts w:ascii="Arial" w:hAnsi="Arial"/>
                    <w:sz w:val="18"/>
                  </w:rPr>
                </w:pPr>
                <w:r>
                  <w:rPr>
                    <w:rFonts w:ascii="Arial" w:hAnsi="Arial"/>
                    <w:sz w:val="18"/>
                  </w:rPr>
                  <w:t>DRAFT [NO.]: [Date]</w:t>
                </w:r>
              </w:p>
              <w:p w14:paraId="3887E63B" w14:textId="77777777" w:rsidR="00A61D4F" w:rsidRDefault="00A61D4F">
                <w:pPr>
                  <w:jc w:val="right"/>
                  <w:rPr>
                    <w:rFonts w:ascii="Arial" w:hAnsi="Arial"/>
                    <w:sz w:val="18"/>
                  </w:rPr>
                </w:pPr>
                <w:r>
                  <w:rPr>
                    <w:rFonts w:ascii="Arial" w:hAnsi="Arial"/>
                    <w:sz w:val="18"/>
                  </w:rPr>
                  <w:t>Marked to show changes from draft [No.]: [Date]</w:t>
                </w:r>
              </w:p>
            </w:txbxContent>
          </v:textbox>
        </v:rect>
      </w:pict>
    </w:r>
    <w:r w:rsidRPr="00205B24">
      <w:rPr>
        <w:rStyle w:val="PageNumber"/>
      </w:rPr>
      <w:t>Our Customer Terms</w:t>
    </w:r>
    <w:r w:rsidRPr="00205B24">
      <w:rPr>
        <w:rStyle w:val="PageNumber"/>
      </w:rPr>
      <w:tab/>
    </w:r>
    <w:r w:rsidRPr="00205B24">
      <w:rPr>
        <w:rStyle w:val="PageNumber"/>
        <w:b w:val="0"/>
        <w:sz w:val="20"/>
      </w:rPr>
      <w:t xml:space="preserve">Page </w:t>
    </w:r>
    <w:r w:rsidRPr="00205B24">
      <w:rPr>
        <w:rStyle w:val="PageNumber"/>
        <w:b w:val="0"/>
        <w:sz w:val="20"/>
      </w:rPr>
      <w:fldChar w:fldCharType="begin"/>
    </w:r>
    <w:r w:rsidRPr="00205B24">
      <w:rPr>
        <w:rStyle w:val="PageNumber"/>
        <w:b w:val="0"/>
        <w:sz w:val="20"/>
      </w:rPr>
      <w:instrText xml:space="preserve"> PAGE </w:instrText>
    </w:r>
    <w:r w:rsidRPr="00205B24">
      <w:rPr>
        <w:rStyle w:val="PageNumber"/>
        <w:b w:val="0"/>
        <w:sz w:val="20"/>
      </w:rPr>
      <w:fldChar w:fldCharType="separate"/>
    </w:r>
    <w:r w:rsidR="00A222E1">
      <w:rPr>
        <w:rStyle w:val="PageNumber"/>
        <w:b w:val="0"/>
        <w:noProof/>
        <w:sz w:val="20"/>
      </w:rPr>
      <w:t>4</w:t>
    </w:r>
    <w:r w:rsidRPr="00205B24">
      <w:rPr>
        <w:rStyle w:val="PageNumber"/>
        <w:b w:val="0"/>
        <w:sz w:val="20"/>
      </w:rPr>
      <w:fldChar w:fldCharType="end"/>
    </w:r>
    <w:r w:rsidRPr="00205B24">
      <w:rPr>
        <w:rStyle w:val="PageNumber"/>
        <w:b w:val="0"/>
        <w:sz w:val="20"/>
      </w:rPr>
      <w:t xml:space="preserve"> of </w:t>
    </w:r>
    <w:r w:rsidRPr="00205B24">
      <w:rPr>
        <w:rStyle w:val="PageNumber"/>
        <w:b w:val="0"/>
        <w:sz w:val="20"/>
      </w:rPr>
      <w:fldChar w:fldCharType="begin"/>
    </w:r>
    <w:r w:rsidRPr="00205B24">
      <w:rPr>
        <w:rStyle w:val="PageNumber"/>
        <w:b w:val="0"/>
        <w:sz w:val="20"/>
      </w:rPr>
      <w:instrText xml:space="preserve"> NUMPAGES </w:instrText>
    </w:r>
    <w:r w:rsidRPr="00205B24">
      <w:rPr>
        <w:rStyle w:val="PageNumber"/>
        <w:b w:val="0"/>
        <w:sz w:val="20"/>
      </w:rPr>
      <w:fldChar w:fldCharType="separate"/>
    </w:r>
    <w:r w:rsidR="00A222E1">
      <w:rPr>
        <w:rStyle w:val="PageNumber"/>
        <w:b w:val="0"/>
        <w:noProof/>
        <w:sz w:val="20"/>
      </w:rPr>
      <w:t>4</w:t>
    </w:r>
    <w:r w:rsidRPr="00205B24">
      <w:rPr>
        <w:rStyle w:val="PageNumber"/>
        <w:b w:val="0"/>
        <w:sz w:val="20"/>
      </w:rPr>
      <w:fldChar w:fldCharType="end"/>
    </w:r>
  </w:p>
  <w:p w14:paraId="2FD25E45" w14:textId="77777777" w:rsidR="00A61D4F" w:rsidRDefault="00A61D4F" w:rsidP="00A61D4F">
    <w:pPr>
      <w:pStyle w:val="Headersub"/>
      <w:spacing w:after="360"/>
      <w:rPr>
        <w:rStyle w:val="PageNumber"/>
      </w:rPr>
    </w:pPr>
    <w:r>
      <w:rPr>
        <w:rStyle w:val="PageNumber"/>
      </w:rPr>
      <w:t>BigPond service section</w:t>
    </w:r>
  </w:p>
  <w:p w14:paraId="34774EAA" w14:textId="77777777" w:rsidR="00A61D4F" w:rsidRPr="00EE02DA" w:rsidRDefault="00A61D4F" w:rsidP="00A61D4F">
    <w:pPr>
      <w:pStyle w:val="Headersub"/>
      <w:rPr>
        <w:rStyle w:val="PageNumber"/>
        <w:sz w:val="32"/>
      </w:rPr>
    </w:pPr>
    <w:r>
      <w:rPr>
        <w:rStyle w:val="PageNumber"/>
        <w:sz w:val="32"/>
        <w:szCs w:val="36"/>
      </w:rPr>
      <w:t>Part J</w:t>
    </w:r>
    <w:r w:rsidRPr="00BB1901">
      <w:rPr>
        <w:rStyle w:val="PageNumber"/>
        <w:sz w:val="32"/>
        <w:szCs w:val="36"/>
      </w:rPr>
      <w:t xml:space="preserve"> – </w:t>
    </w:r>
    <w:r>
      <w:rPr>
        <w:rStyle w:val="PageNumber"/>
        <w:sz w:val="32"/>
        <w:szCs w:val="36"/>
      </w:rPr>
      <w:t>Hardware Repayment Option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98F8" w14:textId="77777777" w:rsidR="00A61D4F" w:rsidRPr="00205B24" w:rsidRDefault="00A61D4F">
    <w:pPr>
      <w:pStyle w:val="Header"/>
      <w:pBdr>
        <w:bottom w:val="single" w:sz="8" w:space="1" w:color="auto"/>
      </w:pBdr>
      <w:tabs>
        <w:tab w:val="right" w:pos="8505"/>
      </w:tabs>
      <w:rPr>
        <w:rStyle w:val="PageNumber"/>
      </w:rPr>
    </w:pPr>
    <w:r w:rsidRPr="00205B24">
      <w:rPr>
        <w:rFonts w:ascii="Times New Roman" w:hAnsi="Times New Roman"/>
        <w:noProof/>
      </w:rPr>
      <w:pict w14:anchorId="6CAB2FF9">
        <v:rect id="_x0000_s1027" style="position:absolute;margin-left:196.7pt;margin-top:-106.1pt;width:223.25pt;height:43.25pt;z-index:1" o:allowincell="f" filled="f" stroked="f">
          <v:textbox inset="1pt,1pt,1pt,1pt">
            <w:txbxContent>
              <w:p w14:paraId="792B0FD8" w14:textId="77777777" w:rsidR="00A61D4F" w:rsidRDefault="00A61D4F">
                <w:pPr>
                  <w:jc w:val="right"/>
                  <w:rPr>
                    <w:rFonts w:ascii="Arial" w:hAnsi="Arial"/>
                    <w:sz w:val="18"/>
                  </w:rPr>
                </w:pPr>
                <w:r>
                  <w:rPr>
                    <w:rFonts w:ascii="Arial" w:hAnsi="Arial"/>
                    <w:sz w:val="18"/>
                  </w:rPr>
                  <w:t>DRAFT [NO.]: [Date]</w:t>
                </w:r>
              </w:p>
              <w:p w14:paraId="040BC5FC" w14:textId="77777777" w:rsidR="00A61D4F" w:rsidRDefault="00A61D4F">
                <w:pPr>
                  <w:jc w:val="right"/>
                  <w:rPr>
                    <w:rFonts w:ascii="Arial" w:hAnsi="Arial"/>
                    <w:sz w:val="18"/>
                  </w:rPr>
                </w:pPr>
                <w:r>
                  <w:rPr>
                    <w:rFonts w:ascii="Arial" w:hAnsi="Arial"/>
                    <w:sz w:val="18"/>
                  </w:rPr>
                  <w:t>Marked to show changes from draft [No.]: [Date]</w:t>
                </w:r>
              </w:p>
            </w:txbxContent>
          </v:textbox>
        </v:rect>
      </w:pict>
    </w:r>
    <w:r w:rsidRPr="00205B24">
      <w:rPr>
        <w:rStyle w:val="PageNumber"/>
      </w:rPr>
      <w:t>Our Customer Terms</w:t>
    </w:r>
  </w:p>
  <w:p w14:paraId="752C4E70" w14:textId="77777777" w:rsidR="00A61D4F" w:rsidRPr="00205B24" w:rsidRDefault="00A61D4F">
    <w:pPr>
      <w:pStyle w:val="Header"/>
      <w:pBdr>
        <w:bottom w:val="single" w:sz="8" w:space="1" w:color="auto"/>
      </w:pBdr>
      <w:tabs>
        <w:tab w:val="right" w:pos="8505"/>
      </w:tabs>
      <w:rPr>
        <w:rStyle w:val="PageNumber"/>
        <w:b w:val="0"/>
      </w:rPr>
    </w:pPr>
    <w:r w:rsidRPr="00205B24">
      <w:rPr>
        <w:rStyle w:val="PageNumber"/>
        <w:b w:val="0"/>
      </w:rPr>
      <w:t>General Terms</w:t>
    </w:r>
  </w:p>
  <w:p w14:paraId="3FCA118E" w14:textId="77777777" w:rsidR="00A61D4F" w:rsidRPr="00205B24" w:rsidRDefault="00A61D4F">
    <w:pPr>
      <w:pStyle w:val="Header"/>
      <w:pBdr>
        <w:bottom w:val="single" w:sz="8" w:space="1" w:color="auto"/>
      </w:pBdr>
      <w:tabs>
        <w:tab w:val="right" w:pos="8505"/>
      </w:tabs>
      <w:rPr>
        <w:rFonts w:ascii="Times New Roman" w:hAnsi="Times New Roman"/>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094"/>
    <w:multiLevelType w:val="multilevel"/>
    <w:tmpl w:val="066CD73C"/>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 w15:restartNumberingAfterBreak="0">
    <w:nsid w:val="23C33B39"/>
    <w:multiLevelType w:val="hybridMultilevel"/>
    <w:tmpl w:val="85AA34A2"/>
    <w:lvl w:ilvl="0" w:tplc="FFFFFFFF">
      <w:start w:val="1"/>
      <w:numFmt w:val="bullet"/>
      <w:lvlText w:val=""/>
      <w:lvlJc w:val="left"/>
      <w:pPr>
        <w:ind w:left="692" w:hanging="360"/>
      </w:pPr>
      <w:rPr>
        <w:rFonts w:ascii="Symbol" w:hAnsi="Symbol" w:hint="default"/>
      </w:rPr>
    </w:lvl>
    <w:lvl w:ilvl="1" w:tplc="FFFFFFFF" w:tentative="1">
      <w:start w:val="1"/>
      <w:numFmt w:val="bullet"/>
      <w:lvlText w:val="o"/>
      <w:lvlJc w:val="left"/>
      <w:pPr>
        <w:ind w:left="1412" w:hanging="360"/>
      </w:pPr>
      <w:rPr>
        <w:rFonts w:ascii="Courier New" w:hAnsi="Courier New" w:cs="Courier New" w:hint="default"/>
      </w:rPr>
    </w:lvl>
    <w:lvl w:ilvl="2" w:tplc="FFFFFFFF" w:tentative="1">
      <w:start w:val="1"/>
      <w:numFmt w:val="bullet"/>
      <w:lvlText w:val=""/>
      <w:lvlJc w:val="left"/>
      <w:pPr>
        <w:ind w:left="2132" w:hanging="360"/>
      </w:pPr>
      <w:rPr>
        <w:rFonts w:ascii="Wingdings" w:hAnsi="Wingdings" w:hint="default"/>
      </w:rPr>
    </w:lvl>
    <w:lvl w:ilvl="3" w:tplc="FFFFFFFF" w:tentative="1">
      <w:start w:val="1"/>
      <w:numFmt w:val="bullet"/>
      <w:lvlText w:val=""/>
      <w:lvlJc w:val="left"/>
      <w:pPr>
        <w:ind w:left="2852" w:hanging="360"/>
      </w:pPr>
      <w:rPr>
        <w:rFonts w:ascii="Symbol" w:hAnsi="Symbol" w:hint="default"/>
      </w:rPr>
    </w:lvl>
    <w:lvl w:ilvl="4" w:tplc="FFFFFFFF" w:tentative="1">
      <w:start w:val="1"/>
      <w:numFmt w:val="bullet"/>
      <w:lvlText w:val="o"/>
      <w:lvlJc w:val="left"/>
      <w:pPr>
        <w:ind w:left="3572" w:hanging="360"/>
      </w:pPr>
      <w:rPr>
        <w:rFonts w:ascii="Courier New" w:hAnsi="Courier New" w:cs="Courier New" w:hint="default"/>
      </w:rPr>
    </w:lvl>
    <w:lvl w:ilvl="5" w:tplc="FFFFFFFF" w:tentative="1">
      <w:start w:val="1"/>
      <w:numFmt w:val="bullet"/>
      <w:lvlText w:val=""/>
      <w:lvlJc w:val="left"/>
      <w:pPr>
        <w:ind w:left="4292" w:hanging="360"/>
      </w:pPr>
      <w:rPr>
        <w:rFonts w:ascii="Wingdings" w:hAnsi="Wingdings" w:hint="default"/>
      </w:rPr>
    </w:lvl>
    <w:lvl w:ilvl="6" w:tplc="FFFFFFFF" w:tentative="1">
      <w:start w:val="1"/>
      <w:numFmt w:val="bullet"/>
      <w:lvlText w:val=""/>
      <w:lvlJc w:val="left"/>
      <w:pPr>
        <w:ind w:left="5012" w:hanging="360"/>
      </w:pPr>
      <w:rPr>
        <w:rFonts w:ascii="Symbol" w:hAnsi="Symbol" w:hint="default"/>
      </w:rPr>
    </w:lvl>
    <w:lvl w:ilvl="7" w:tplc="FFFFFFFF" w:tentative="1">
      <w:start w:val="1"/>
      <w:numFmt w:val="bullet"/>
      <w:lvlText w:val="o"/>
      <w:lvlJc w:val="left"/>
      <w:pPr>
        <w:ind w:left="5732" w:hanging="360"/>
      </w:pPr>
      <w:rPr>
        <w:rFonts w:ascii="Courier New" w:hAnsi="Courier New" w:cs="Courier New" w:hint="default"/>
      </w:rPr>
    </w:lvl>
    <w:lvl w:ilvl="8" w:tplc="FFFFFFFF" w:tentative="1">
      <w:start w:val="1"/>
      <w:numFmt w:val="bullet"/>
      <w:lvlText w:val=""/>
      <w:lvlJc w:val="left"/>
      <w:pPr>
        <w:ind w:left="6452" w:hanging="360"/>
      </w:pPr>
      <w:rPr>
        <w:rFonts w:ascii="Wingdings" w:hAnsi="Wingdings" w:hint="default"/>
      </w:rPr>
    </w:lvl>
  </w:abstractNum>
  <w:abstractNum w:abstractNumId="2" w15:restartNumberingAfterBreak="0">
    <w:nsid w:val="3A6D288A"/>
    <w:multiLevelType w:val="singleLevel"/>
    <w:tmpl w:val="85E875B0"/>
    <w:lvl w:ilvl="0">
      <w:start w:val="1"/>
      <w:numFmt w:val="bullet"/>
      <w:lvlText w:val=""/>
      <w:lvlJc w:val="left"/>
      <w:pPr>
        <w:tabs>
          <w:tab w:val="num" w:pos="737"/>
        </w:tabs>
        <w:ind w:left="737" w:hanging="737"/>
      </w:pPr>
      <w:rPr>
        <w:rFonts w:ascii="Symbol" w:hAnsi="Symbol" w:hint="default"/>
      </w:rPr>
    </w:lvl>
  </w:abstractNum>
  <w:abstractNum w:abstractNumId="3"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 w15:restartNumberingAfterBreak="0">
    <w:nsid w:val="4EFA23F3"/>
    <w:multiLevelType w:val="singleLevel"/>
    <w:tmpl w:val="1132E6F4"/>
    <w:lvl w:ilvl="0">
      <w:start w:val="1"/>
      <w:numFmt w:val="bullet"/>
      <w:lvlText w:val=""/>
      <w:lvlJc w:val="left"/>
      <w:pPr>
        <w:tabs>
          <w:tab w:val="num" w:pos="737"/>
        </w:tabs>
        <w:ind w:left="737" w:hanging="737"/>
      </w:pPr>
      <w:rPr>
        <w:rFonts w:ascii="Symbol" w:hAnsi="Symbol" w:hint="default"/>
      </w:rPr>
    </w:lvl>
  </w:abstractNum>
  <w:abstractNum w:abstractNumId="5" w15:restartNumberingAfterBreak="0">
    <w:nsid w:val="557E7FCB"/>
    <w:multiLevelType w:val="singleLevel"/>
    <w:tmpl w:val="FC7E1644"/>
    <w:lvl w:ilvl="0">
      <w:start w:val="1"/>
      <w:numFmt w:val="bullet"/>
      <w:lvlText w:val=""/>
      <w:lvlJc w:val="left"/>
      <w:pPr>
        <w:tabs>
          <w:tab w:val="num" w:pos="737"/>
        </w:tabs>
        <w:ind w:left="737" w:hanging="737"/>
      </w:pPr>
      <w:rPr>
        <w:rFonts w:ascii="Symbol" w:hAnsi="Symbol" w:hint="default"/>
      </w:rPr>
    </w:lvl>
  </w:abstractNum>
  <w:abstractNum w:abstractNumId="6"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7" w15:restartNumberingAfterBreak="0">
    <w:nsid w:val="6C1A6149"/>
    <w:multiLevelType w:val="singleLevel"/>
    <w:tmpl w:val="629C89CC"/>
    <w:lvl w:ilvl="0">
      <w:start w:val="1"/>
      <w:numFmt w:val="bullet"/>
      <w:lvlText w:val=""/>
      <w:lvlJc w:val="left"/>
      <w:pPr>
        <w:tabs>
          <w:tab w:val="num" w:pos="737"/>
        </w:tabs>
        <w:ind w:left="737" w:hanging="737"/>
      </w:pPr>
      <w:rPr>
        <w:rFonts w:ascii="Symbol" w:hAnsi="Symbol" w:hint="default"/>
      </w:rPr>
    </w:lvl>
  </w:abstractNum>
  <w:num w:numId="1" w16cid:durableId="1390493798">
    <w:abstractNumId w:val="6"/>
  </w:num>
  <w:num w:numId="2" w16cid:durableId="1338464488">
    <w:abstractNumId w:val="0"/>
  </w:num>
  <w:num w:numId="3" w16cid:durableId="3359711">
    <w:abstractNumId w:val="3"/>
  </w:num>
  <w:num w:numId="4" w16cid:durableId="335156873">
    <w:abstractNumId w:val="5"/>
  </w:num>
  <w:num w:numId="5" w16cid:durableId="819154314">
    <w:abstractNumId w:val="4"/>
  </w:num>
  <w:num w:numId="6" w16cid:durableId="2058047961">
    <w:abstractNumId w:val="2"/>
  </w:num>
  <w:num w:numId="7" w16cid:durableId="1024215268">
    <w:abstractNumId w:val="7"/>
  </w:num>
  <w:num w:numId="8" w16cid:durableId="210464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54D"/>
    <w:rsid w:val="000A6887"/>
    <w:rsid w:val="000B0CCC"/>
    <w:rsid w:val="001E0695"/>
    <w:rsid w:val="00405325"/>
    <w:rsid w:val="005C6D3E"/>
    <w:rsid w:val="00684EFB"/>
    <w:rsid w:val="00797737"/>
    <w:rsid w:val="00A222E1"/>
    <w:rsid w:val="00A61792"/>
    <w:rsid w:val="00A61D4F"/>
    <w:rsid w:val="00B33C23"/>
    <w:rsid w:val="00B91D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1FC2C2"/>
  <w15:chartTrackingRefBased/>
  <w15:docId w15:val="{AD7DC13C-72A3-47A5-B00B-3D0664BF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1,A MAJOR/BOLD,Appendix,Appendix1,Appendix2,Appendix3,EA,H1,Head1,Heading 1(Report Only),Heading EMC-1,Heading a,Heading apps,L1,Level 1,No numbers,Para,Part,RFP Heading 1,Schedheading,Schedule Heading 1,Section Heading,h1,h1 chapter heading"/>
    <w:basedOn w:val="Normal"/>
    <w:next w:val="Heading2"/>
    <w:link w:val="Heading1Char"/>
    <w:qFormat/>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1.1,2,B Sub/Bold,B Sub/Bold1,B Sub/Bold11,B Sub/Bold12,B Sub/Bold13,B Sub/Bold2,B Sub/Bold3,B Sub/Bold4,H2,Para2,Section,SubPara,UNDERRUBRIK 1-2,body,e,h2,h2 main heading,h2 main heading1,h2 main heading2,h2 main heading3,h2.H2,h21,h22,l2,test"/>
    <w:basedOn w:val="Normal"/>
    <w:qFormat/>
    <w:pPr>
      <w:numPr>
        <w:ilvl w:val="1"/>
        <w:numId w:val="2"/>
      </w:numPr>
      <w:spacing w:after="240"/>
      <w:outlineLvl w:val="1"/>
    </w:pPr>
    <w:rPr>
      <w:bCs/>
    </w:r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qFormat/>
    <w:pPr>
      <w:numPr>
        <w:ilvl w:val="2"/>
        <w:numId w:val="2"/>
      </w:numPr>
      <w:spacing w:after="240"/>
      <w:outlineLvl w:val="2"/>
    </w:pPr>
  </w:style>
  <w:style w:type="paragraph" w:styleId="Heading4">
    <w:name w:val="heading 4"/>
    <w:aliases w:val="(Alt+4),(Alt+4)1,(Alt+4)11,(Alt+4)12,(Alt+4)2,(Alt+4)21,(Alt+4)22,(Alt+4)3,(Alt+4)31,(Alt+4)4,(Alt+4)5,(Alt+4)6,4,H4,H41,H411,H412,H42,H421,H422,H43,H431,H44,H45,H46,H_0,Level 4,Map Title,Para4,Sub3Para,h4,h4 sub sub heading,h41,h42,heading 4,"/>
    <w:basedOn w:val="Normal"/>
    <w:qFormat/>
    <w:pPr>
      <w:numPr>
        <w:ilvl w:val="3"/>
        <w:numId w:val="2"/>
      </w:numPr>
      <w:spacing w:after="240"/>
      <w:outlineLvl w:val="3"/>
    </w:pPr>
  </w:style>
  <w:style w:type="paragraph" w:styleId="Heading5">
    <w:name w:val="heading 5"/>
    <w:aliases w:val="5,Block Label,H5,Heading 5 StGeorge,L5,Lev 5,Level 3 - i,Level 5,Numbered Sub-list,Para5,Roman lis,Roman list,Roman list1,Roman list11,Roman list111,Roman list12,Roman list2,Roman list21,Roman list3,Roman list4,Sub4Para,Subpara 2,h5,l5,l5+toc5"/>
    <w:basedOn w:val="Normal"/>
    <w:qFormat/>
    <w:pPr>
      <w:numPr>
        <w:ilvl w:val="4"/>
        <w:numId w:val="2"/>
      </w:numPr>
      <w:spacing w:after="240"/>
      <w:outlineLvl w:val="4"/>
    </w:pPr>
  </w:style>
  <w:style w:type="paragraph" w:styleId="Heading6">
    <w:name w:val="heading 6"/>
    <w:aliases w:val="6,Body Text 5,Bullet lis,Bullet list,Bullet list1,Bullet list11,Bullet list111,Bullet list12,Bullet list2,Bullet list21,Bullet list3,Bullet list4,Bullet list5,Figure label,H6,L1 PIP,Lev 6,Level 6,Requirement,Sub5Para,Subpara 3,T6,a,b,h6,hsm,l6"/>
    <w:basedOn w:val="Normal"/>
    <w:qFormat/>
    <w:pPr>
      <w:numPr>
        <w:ilvl w:val="5"/>
        <w:numId w:val="2"/>
      </w:numPr>
      <w:spacing w:after="240"/>
      <w:outlineLvl w:val="5"/>
    </w:pPr>
  </w:style>
  <w:style w:type="paragraph" w:styleId="Heading7">
    <w:name w:val="heading 7"/>
    <w:aliases w:val="H7,L2 PIP"/>
    <w:basedOn w:val="Normal"/>
    <w:qFormat/>
    <w:pPr>
      <w:numPr>
        <w:ilvl w:val="6"/>
        <w:numId w:val="2"/>
      </w:numPr>
      <w:spacing w:after="240"/>
      <w:ind w:left="737"/>
      <w:outlineLvl w:val="6"/>
    </w:pPr>
  </w:style>
  <w:style w:type="paragraph" w:styleId="Heading8">
    <w:name w:val="heading 8"/>
    <w:aliases w:val="8,Body Text 7,Condition,H8,L3 PIP,Legal Level 1.1.1.,Lev 8,Subpara 5,action,action1,action11,action111,action112,action12,action13,action14,action2,action21,action22,action3,action31,action32,action4,action5,action6,action7,action8,action9,h8"/>
    <w:basedOn w:val="Normal"/>
    <w:qFormat/>
    <w:pPr>
      <w:numPr>
        <w:ilvl w:val="7"/>
        <w:numId w:val="2"/>
      </w:numPr>
      <w:tabs>
        <w:tab w:val="clear" w:pos="0"/>
        <w:tab w:val="num" w:pos="737"/>
      </w:tabs>
      <w:spacing w:after="240"/>
      <w:ind w:left="1474" w:hanging="737"/>
      <w:outlineLvl w:val="7"/>
    </w:pPr>
  </w:style>
  <w:style w:type="paragraph" w:styleId="Heading9">
    <w:name w:val="heading 9"/>
    <w:aliases w:val="9,Body Text 8,Cond'l Reqt.,H9,Legal Level 1.1.1.1.,Lev 9,Subpara 6,f,h9,progress,progress1,progress11,progress111,progress12,progress13,progress2,progress21,progress22,progress3,progress31,progress4,progress5,progress6,progress7,progress8"/>
    <w:basedOn w:val="Normal"/>
    <w:qFormat/>
    <w:pPr>
      <w:numPr>
        <w:ilvl w:val="8"/>
        <w:numId w:val="2"/>
      </w:num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numPr>
        <w:ilvl w:val="10"/>
      </w:num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numPr>
        <w:ilvl w:val="10"/>
      </w:num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numPr>
        <w:ilvl w:val="10"/>
      </w:num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character" w:customStyle="1" w:styleId="Heading1Char">
    <w:name w:val="Heading 1 Char"/>
    <w:aliases w:val="* Char,1 Char,A MAJOR/BOLD Char,Appendix Char,Appendix1 Char,Appendix2 Char,Appendix3 Char,H1 Char,Head1 Char,Heading EMC-1 Char,Heading apps Char,L1 Char,Level 1 Char,No numbers Char,Para Char,Part Char,Section Heading Char,h1 Char"/>
    <w:link w:val="Heading1"/>
    <w:rsid w:val="00BA679E"/>
    <w:rPr>
      <w:rFonts w:ascii="Arial" w:hAnsi="Arial"/>
      <w:b/>
      <w:sz w:val="28"/>
      <w:szCs w:val="32"/>
      <w:lang w:val="en-AU" w:eastAsia="en-US" w:bidi="ar-SA"/>
    </w:rPr>
  </w:style>
  <w:style w:type="paragraph" w:styleId="Caption">
    <w:name w:val="caption"/>
    <w:basedOn w:val="Normal"/>
    <w:next w:val="Normal"/>
    <w:qFormat/>
    <w:pPr>
      <w:spacing w:before="120" w:after="120"/>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elstra.com.au/customer-terms/home-family/telstra-mobile/special-promotion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telstra.com.au/customerterms/home_famil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5083</CharactersWithSpaces>
  <SharedDoc>false</SharedDoc>
  <HLinks>
    <vt:vector size="54" baseType="variant">
      <vt:variant>
        <vt:i4>3997803</vt:i4>
      </vt:variant>
      <vt:variant>
        <vt:i4>54</vt:i4>
      </vt:variant>
      <vt:variant>
        <vt:i4>0</vt:i4>
      </vt:variant>
      <vt:variant>
        <vt:i4>5</vt:i4>
      </vt:variant>
      <vt:variant>
        <vt:lpwstr>http://telstra.com.au/customer-terms/home-family/telstra-mobile/special-promotions/</vt:lpwstr>
      </vt:variant>
      <vt:variant>
        <vt:lpwstr/>
      </vt:variant>
      <vt:variant>
        <vt:i4>6815746</vt:i4>
      </vt:variant>
      <vt:variant>
        <vt:i4>48</vt:i4>
      </vt:variant>
      <vt:variant>
        <vt:i4>0</vt:i4>
      </vt:variant>
      <vt:variant>
        <vt:i4>5</vt:i4>
      </vt:variant>
      <vt:variant>
        <vt:lpwstr>http://www.telstra.com.au/customerterms/home_family.htm</vt:lpwstr>
      </vt:variant>
      <vt:variant>
        <vt:lpwstr/>
      </vt:variant>
      <vt:variant>
        <vt:i4>3080194</vt:i4>
      </vt:variant>
      <vt:variant>
        <vt:i4>38</vt:i4>
      </vt:variant>
      <vt:variant>
        <vt:i4>0</vt:i4>
      </vt:variant>
      <vt:variant>
        <vt:i4>5</vt:i4>
      </vt:variant>
      <vt:variant>
        <vt:lpwstr/>
      </vt:variant>
      <vt:variant>
        <vt:lpwstr>_Toc1544793</vt:lpwstr>
      </vt:variant>
      <vt:variant>
        <vt:i4>3080194</vt:i4>
      </vt:variant>
      <vt:variant>
        <vt:i4>32</vt:i4>
      </vt:variant>
      <vt:variant>
        <vt:i4>0</vt:i4>
      </vt:variant>
      <vt:variant>
        <vt:i4>5</vt:i4>
      </vt:variant>
      <vt:variant>
        <vt:lpwstr/>
      </vt:variant>
      <vt:variant>
        <vt:lpwstr>_Toc1544792</vt:lpwstr>
      </vt:variant>
      <vt:variant>
        <vt:i4>3080194</vt:i4>
      </vt:variant>
      <vt:variant>
        <vt:i4>26</vt:i4>
      </vt:variant>
      <vt:variant>
        <vt:i4>0</vt:i4>
      </vt:variant>
      <vt:variant>
        <vt:i4>5</vt:i4>
      </vt:variant>
      <vt:variant>
        <vt:lpwstr/>
      </vt:variant>
      <vt:variant>
        <vt:lpwstr>_Toc1544791</vt:lpwstr>
      </vt:variant>
      <vt:variant>
        <vt:i4>3080194</vt:i4>
      </vt:variant>
      <vt:variant>
        <vt:i4>20</vt:i4>
      </vt:variant>
      <vt:variant>
        <vt:i4>0</vt:i4>
      </vt:variant>
      <vt:variant>
        <vt:i4>5</vt:i4>
      </vt:variant>
      <vt:variant>
        <vt:lpwstr/>
      </vt:variant>
      <vt:variant>
        <vt:lpwstr>_Toc1544790</vt:lpwstr>
      </vt:variant>
      <vt:variant>
        <vt:i4>3014658</vt:i4>
      </vt:variant>
      <vt:variant>
        <vt:i4>14</vt:i4>
      </vt:variant>
      <vt:variant>
        <vt:i4>0</vt:i4>
      </vt:variant>
      <vt:variant>
        <vt:i4>5</vt:i4>
      </vt:variant>
      <vt:variant>
        <vt:lpwstr/>
      </vt:variant>
      <vt:variant>
        <vt:lpwstr>_Toc1544789</vt:lpwstr>
      </vt:variant>
      <vt:variant>
        <vt:i4>3014658</vt:i4>
      </vt:variant>
      <vt:variant>
        <vt:i4>8</vt:i4>
      </vt:variant>
      <vt:variant>
        <vt:i4>0</vt:i4>
      </vt:variant>
      <vt:variant>
        <vt:i4>5</vt:i4>
      </vt:variant>
      <vt:variant>
        <vt:lpwstr/>
      </vt:variant>
      <vt:variant>
        <vt:lpwstr>_Toc1544788</vt:lpwstr>
      </vt:variant>
      <vt:variant>
        <vt:i4>3014658</vt:i4>
      </vt:variant>
      <vt:variant>
        <vt:i4>2</vt:i4>
      </vt:variant>
      <vt:variant>
        <vt:i4>0</vt:i4>
      </vt:variant>
      <vt:variant>
        <vt:i4>5</vt:i4>
      </vt:variant>
      <vt:variant>
        <vt:lpwstr/>
      </vt:variant>
      <vt:variant>
        <vt:lpwstr>_Toc1544787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Antoinette</dc:creator>
  <cp:keywords/>
  <dc:description/>
  <cp:lastModifiedBy>Ng, Ying Hoong</cp:lastModifiedBy>
  <cp:revision>2</cp:revision>
  <cp:lastPrinted>1601-01-01T00:00:00Z</cp:lastPrinted>
  <dcterms:created xsi:type="dcterms:W3CDTF">2025-03-18T02:44:00Z</dcterms:created>
  <dcterms:modified xsi:type="dcterms:W3CDTF">2025-03-18T02:44:00Z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2025-03-18T02:44:50Z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45aac99d-a3e9-4097-86d1-5bec73197c07</vt:lpwstr>
  </property>
  <property fmtid="{D5CDD505-2E9C-101B-9397-08002B2CF9AE}" pid="8" name="MSIP_Label_f4ab56b7-6ec4-4073-8d92-ac7cc2e7a5df_ContentBits">
    <vt:lpwstr>0</vt:lpwstr>
  </property>
</Properties>
</file>