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5BDC" w14:textId="14EABDEF" w:rsidR="0019247C" w:rsidRPr="00DB3473" w:rsidRDefault="00551A08" w:rsidP="00593664">
      <w:pPr>
        <w:pStyle w:val="Title"/>
        <w:rPr>
          <w:iCs/>
        </w:rPr>
      </w:pPr>
      <w:r>
        <w:t>Service Terms</w:t>
      </w:r>
    </w:p>
    <w:p w14:paraId="32F90578" w14:textId="5FCDFFC5" w:rsidR="001516F1" w:rsidRDefault="00551A08" w:rsidP="0028057E">
      <w:pPr>
        <w:pStyle w:val="B2BDSubTitle"/>
        <w:rPr>
          <w:noProof w:val="0"/>
        </w:rPr>
      </w:pPr>
      <w:r>
        <w:rPr>
          <w:noProof w:val="0"/>
        </w:rPr>
        <w:t>Adaptive Networks</w:t>
      </w:r>
    </w:p>
    <w:p w14:paraId="6EC06186" w14:textId="77777777" w:rsidR="00E40B7B" w:rsidRPr="00DB3473" w:rsidRDefault="00E40B7B" w:rsidP="00325327">
      <w:pPr>
        <w:pStyle w:val="B2BDNormal"/>
      </w:pPr>
    </w:p>
    <w:p w14:paraId="7A5BBC08" w14:textId="7A07C3F6" w:rsidR="00974BE3" w:rsidRPr="00DB3473" w:rsidRDefault="00603D7E" w:rsidP="00BF2D40">
      <w:pPr>
        <w:pStyle w:val="Heading1"/>
        <w:rPr>
          <w:rFonts w:asciiTheme="minorHAnsi" w:hAnsiTheme="minorHAnsi" w:cstheme="minorHAnsi"/>
        </w:rPr>
      </w:pPr>
      <w:bookmarkStart w:id="0" w:name="_About_this_document"/>
      <w:bookmarkEnd w:id="0"/>
      <w:r w:rsidRPr="00DB3473">
        <w:rPr>
          <w:rFonts w:asciiTheme="minorHAnsi" w:hAnsiTheme="minorHAnsi" w:cstheme="minorHAnsi"/>
        </w:rPr>
        <w:t>About this document</w:t>
      </w:r>
    </w:p>
    <w:tbl>
      <w:tblPr>
        <w:tblStyle w:val="TableGrid"/>
        <w:tblW w:w="10353" w:type="dxa"/>
        <w:tblInd w:w="132"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654"/>
        <w:gridCol w:w="8759"/>
      </w:tblGrid>
      <w:tr w:rsidR="004F5773" w:rsidRPr="00F035D9" w14:paraId="0821A005" w14:textId="77777777" w:rsidTr="00A9398B">
        <w:trPr>
          <w:trHeight w:val="283"/>
        </w:trPr>
        <w:tc>
          <w:tcPr>
            <w:tcW w:w="10353" w:type="dxa"/>
            <w:gridSpan w:val="2"/>
            <w:tcBorders>
              <w:top w:val="single" w:sz="4" w:space="0" w:color="auto"/>
              <w:left w:val="single" w:sz="4" w:space="0" w:color="auto"/>
              <w:bottom w:val="single" w:sz="4" w:space="0" w:color="auto"/>
              <w:right w:val="single" w:sz="4" w:space="0" w:color="auto"/>
            </w:tcBorders>
            <w:vAlign w:val="center"/>
          </w:tcPr>
          <w:p w14:paraId="1B0ACB30" w14:textId="50006A7F" w:rsidR="00387DF0" w:rsidRPr="004344DB" w:rsidRDefault="00A04029" w:rsidP="004344DB">
            <w:pPr>
              <w:pStyle w:val="Heading2"/>
              <w:tabs>
                <w:tab w:val="clear" w:pos="737"/>
                <w:tab w:val="num" w:pos="372"/>
              </w:tabs>
              <w:rPr>
                <w:rFonts w:cstheme="minorHAnsi"/>
                <w:b/>
                <w:bCs w:val="0"/>
                <w:color w:val="000000" w:themeColor="text1"/>
              </w:rPr>
            </w:pPr>
            <w:bookmarkStart w:id="1" w:name="_Ref36752324"/>
            <w:r w:rsidRPr="004344DB">
              <w:rPr>
                <w:rFonts w:cstheme="minorHAnsi"/>
                <w:b/>
                <w:bCs w:val="0"/>
                <w:color w:val="000000" w:themeColor="text1"/>
              </w:rPr>
              <w:t xml:space="preserve">Where this document fits into our </w:t>
            </w:r>
            <w:r w:rsidR="00A55D51" w:rsidRPr="004344DB">
              <w:rPr>
                <w:rFonts w:cstheme="minorHAnsi"/>
                <w:b/>
                <w:bCs w:val="0"/>
                <w:color w:val="000000" w:themeColor="text1"/>
              </w:rPr>
              <w:t xml:space="preserve">agreement with you </w:t>
            </w:r>
            <w:bookmarkEnd w:id="1"/>
          </w:p>
        </w:tc>
      </w:tr>
      <w:tr w:rsidR="00E0609D" w:rsidRPr="00E0609D" w14:paraId="1618B59A" w14:textId="14910D7A" w:rsidTr="00A9398B">
        <w:trPr>
          <w:trHeight w:val="1495"/>
        </w:trPr>
        <w:tc>
          <w:tcPr>
            <w:tcW w:w="10353" w:type="dxa"/>
            <w:gridSpan w:val="2"/>
            <w:tcBorders>
              <w:top w:val="single" w:sz="4" w:space="0" w:color="auto"/>
              <w:bottom w:val="nil"/>
            </w:tcBorders>
            <w:shd w:val="clear" w:color="auto" w:fill="FFFFFF" w:themeFill="background1"/>
          </w:tcPr>
          <w:p w14:paraId="62791C36" w14:textId="7DCD08C9" w:rsidR="00B72DEA" w:rsidRPr="00E0609D" w:rsidRDefault="00A55D51" w:rsidP="00AB333F">
            <w:pPr>
              <w:pStyle w:val="B2BDaSubpara"/>
              <w:rPr>
                <w:rFonts w:asciiTheme="minorHAnsi" w:hAnsiTheme="minorHAnsi" w:cstheme="minorHAnsi"/>
              </w:rPr>
            </w:pPr>
            <w:bookmarkStart w:id="2" w:name="_Ref36746735"/>
            <w:r w:rsidRPr="00E0609D">
              <w:rPr>
                <w:rFonts w:asciiTheme="minorHAnsi" w:hAnsiTheme="minorHAnsi" w:cstheme="minorHAnsi"/>
              </w:rPr>
              <w:t xml:space="preserve">Thank you for choosing Telstra. </w:t>
            </w:r>
            <w:r w:rsidR="00B96098" w:rsidRPr="00E0609D">
              <w:rPr>
                <w:rFonts w:asciiTheme="minorHAnsi" w:hAnsiTheme="minorHAnsi" w:cstheme="minorHAnsi"/>
              </w:rPr>
              <w:t xml:space="preserve">Our </w:t>
            </w:r>
            <w:r w:rsidR="00E6694F" w:rsidRPr="00E0609D">
              <w:rPr>
                <w:rFonts w:asciiTheme="minorHAnsi" w:hAnsiTheme="minorHAnsi" w:cstheme="minorHAnsi"/>
              </w:rPr>
              <w:t>Digital Services Agreement</w:t>
            </w:r>
            <w:r w:rsidR="00B96098" w:rsidRPr="00E0609D">
              <w:rPr>
                <w:rFonts w:asciiTheme="minorHAnsi" w:hAnsiTheme="minorHAnsi" w:cstheme="minorHAnsi"/>
              </w:rPr>
              <w:t xml:space="preserve"> </w:t>
            </w:r>
            <w:r w:rsidR="00633992" w:rsidRPr="00E0609D">
              <w:rPr>
                <w:rFonts w:asciiTheme="minorHAnsi" w:hAnsiTheme="minorHAnsi" w:cstheme="minorHAnsi"/>
              </w:rPr>
              <w:t>(</w:t>
            </w:r>
            <w:r w:rsidR="00633992" w:rsidRPr="00E0609D">
              <w:rPr>
                <w:rFonts w:asciiTheme="minorHAnsi" w:hAnsiTheme="minorHAnsi" w:cstheme="minorHAnsi"/>
                <w:b/>
                <w:bCs/>
              </w:rPr>
              <w:t>Agreement</w:t>
            </w:r>
            <w:r w:rsidR="00633992" w:rsidRPr="00E0609D">
              <w:rPr>
                <w:rFonts w:asciiTheme="minorHAnsi" w:hAnsiTheme="minorHAnsi" w:cstheme="minorHAnsi"/>
              </w:rPr>
              <w:t xml:space="preserve">) </w:t>
            </w:r>
            <w:r w:rsidR="00B96098" w:rsidRPr="00E0609D">
              <w:rPr>
                <w:rFonts w:asciiTheme="minorHAnsi" w:hAnsiTheme="minorHAnsi" w:cstheme="minorHAnsi"/>
              </w:rPr>
              <w:t>with you is</w:t>
            </w:r>
            <w:r w:rsidR="00B72DEA" w:rsidRPr="00E0609D">
              <w:rPr>
                <w:rFonts w:asciiTheme="minorHAnsi" w:hAnsiTheme="minorHAnsi" w:cstheme="minorHAnsi"/>
              </w:rPr>
              <w:t xml:space="preserve"> made up of the following parts:</w:t>
            </w:r>
            <w:bookmarkEnd w:id="2"/>
          </w:p>
          <w:p w14:paraId="689036CE" w14:textId="77777777" w:rsidR="00396362" w:rsidRPr="00E0609D" w:rsidRDefault="00396362" w:rsidP="00396362">
            <w:pPr>
              <w:pStyle w:val="B2BDNormal"/>
            </w:pPr>
          </w:p>
          <w:tbl>
            <w:tblPr>
              <w:tblW w:w="10210" w:type="dxa"/>
              <w:tblInd w:w="84" w:type="dxa"/>
              <w:tblCellMar>
                <w:left w:w="0" w:type="dxa"/>
                <w:right w:w="0" w:type="dxa"/>
              </w:tblCellMar>
              <w:tblLook w:val="04A0" w:firstRow="1" w:lastRow="0" w:firstColumn="1" w:lastColumn="0" w:noHBand="0" w:noVBand="1"/>
            </w:tblPr>
            <w:tblGrid>
              <w:gridCol w:w="288"/>
              <w:gridCol w:w="1346"/>
              <w:gridCol w:w="8576"/>
            </w:tblGrid>
            <w:tr w:rsidR="004F5773" w:rsidRPr="00E0609D" w14:paraId="0CD011E9" w14:textId="77777777" w:rsidTr="00F27309">
              <w:trPr>
                <w:trHeight w:val="345"/>
              </w:trPr>
              <w:tc>
                <w:tcPr>
                  <w:tcW w:w="283" w:type="dxa"/>
                  <w:tcBorders>
                    <w:right w:val="single" w:sz="4" w:space="0" w:color="auto"/>
                  </w:tcBorders>
                  <w:shd w:val="clear" w:color="auto" w:fill="FFFFFF" w:themeFill="background1"/>
                  <w:vAlign w:val="center"/>
                </w:tcPr>
                <w:p w14:paraId="2772ADE1" w14:textId="77777777" w:rsidR="00620946" w:rsidRPr="00E0609D" w:rsidRDefault="00620946" w:rsidP="00620946">
                  <w:pPr>
                    <w:pStyle w:val="B2BDTableHeading"/>
                    <w:jc w:val="right"/>
                  </w:pPr>
                </w:p>
              </w:tc>
              <w:tc>
                <w:tcPr>
                  <w:tcW w:w="9927" w:type="dxa"/>
                  <w:gridSpan w:val="2"/>
                  <w:tcBorders>
                    <w:top w:val="single" w:sz="4" w:space="0" w:color="auto"/>
                    <w:left w:val="single" w:sz="4" w:space="0" w:color="auto"/>
                    <w:bottom w:val="single" w:sz="4" w:space="0" w:color="auto"/>
                    <w:right w:val="single" w:sz="4" w:space="0" w:color="auto"/>
                  </w:tcBorders>
                  <w:vAlign w:val="center"/>
                  <w:hideMark/>
                </w:tcPr>
                <w:p w14:paraId="671E9BCC" w14:textId="2FD986DC" w:rsidR="00620946" w:rsidRPr="004344DB" w:rsidRDefault="00620946" w:rsidP="00CE756F">
                  <w:pPr>
                    <w:pStyle w:val="B2BDTableHeading"/>
                  </w:pPr>
                  <w:r w:rsidRPr="00E0609D">
                    <w:t>About the parts of this</w:t>
                  </w:r>
                  <w:r w:rsidR="00E0609D">
                    <w:t xml:space="preserve"> </w:t>
                  </w:r>
                  <w:r w:rsidRPr="00E0609D">
                    <w:t>Agreement</w:t>
                  </w:r>
                  <w:r w:rsidRPr="004344DB">
                    <w:t> </w:t>
                  </w:r>
                </w:p>
              </w:tc>
            </w:tr>
            <w:tr w:rsidR="004F5773" w:rsidRPr="00E0609D" w14:paraId="01AACFD5" w14:textId="77777777" w:rsidTr="00F27309">
              <w:trPr>
                <w:trHeight w:val="850"/>
              </w:trPr>
              <w:tc>
                <w:tcPr>
                  <w:tcW w:w="283" w:type="dxa"/>
                  <w:tcBorders>
                    <w:right w:val="single" w:sz="4" w:space="0" w:color="auto"/>
                  </w:tcBorders>
                  <w:shd w:val="clear" w:color="auto" w:fill="FFFFFF" w:themeFill="background1"/>
                  <w:vAlign w:val="center"/>
                </w:tcPr>
                <w:p w14:paraId="689515B0" w14:textId="77777777" w:rsidR="00620946" w:rsidRPr="004344DB" w:rsidRDefault="00620946" w:rsidP="00620946">
                  <w:pPr>
                    <w:spacing w:after="0" w:line="240" w:lineRule="auto"/>
                    <w:jc w:val="right"/>
                    <w:textAlignment w:val="baseline"/>
                    <w:rPr>
                      <w:rFonts w:cstheme="minorHAnsi"/>
                      <w:color w:val="000000" w:themeColor="text1"/>
                      <w:sz w:val="16"/>
                      <w:szCs w:val="16"/>
                      <w:lang w:val="en-AU" w:eastAsia="en-AU"/>
                    </w:rPr>
                  </w:pPr>
                </w:p>
              </w:tc>
              <w:tc>
                <w:tcPr>
                  <w:tcW w:w="1346" w:type="dxa"/>
                  <w:tcBorders>
                    <w:top w:val="single" w:sz="4" w:space="0" w:color="auto"/>
                    <w:left w:val="single" w:sz="4" w:space="0" w:color="auto"/>
                    <w:bottom w:val="single" w:sz="4" w:space="0" w:color="auto"/>
                    <w:right w:val="single" w:sz="4" w:space="0" w:color="auto"/>
                  </w:tcBorders>
                  <w:vAlign w:val="center"/>
                  <w:hideMark/>
                </w:tcPr>
                <w:p w14:paraId="44719526" w14:textId="527C4333" w:rsidR="00620946" w:rsidRPr="004344DB" w:rsidRDefault="00620946" w:rsidP="00396362">
                  <w:pPr>
                    <w:pStyle w:val="B2BDSummaryHeader"/>
                    <w:rPr>
                      <w:rFonts w:asciiTheme="minorHAnsi" w:hAnsiTheme="minorHAnsi" w:cstheme="minorHAnsi"/>
                    </w:rPr>
                  </w:pPr>
                  <w:r w:rsidRPr="004344DB">
                    <w:rPr>
                      <w:rFonts w:asciiTheme="minorHAnsi" w:hAnsiTheme="minorHAnsi" w:cstheme="minorHAnsi"/>
                    </w:rPr>
                    <w:t>Overview</w:t>
                  </w:r>
                </w:p>
              </w:tc>
              <w:tc>
                <w:tcPr>
                  <w:tcW w:w="8581" w:type="dxa"/>
                  <w:tcBorders>
                    <w:top w:val="single" w:sz="4" w:space="0" w:color="auto"/>
                    <w:left w:val="single" w:sz="4" w:space="0" w:color="auto"/>
                    <w:bottom w:val="single" w:sz="4" w:space="0" w:color="auto"/>
                    <w:right w:val="single" w:sz="4" w:space="0" w:color="auto"/>
                  </w:tcBorders>
                  <w:vAlign w:val="center"/>
                  <w:hideMark/>
                </w:tcPr>
                <w:p w14:paraId="5473AD18" w14:textId="3A746F50" w:rsidR="00620946" w:rsidRPr="00E0609D" w:rsidRDefault="00620946" w:rsidP="00CB02FB">
                  <w:pPr>
                    <w:pStyle w:val="B2BDNormal"/>
                    <w:ind w:left="80"/>
                  </w:pPr>
                  <w:r w:rsidRPr="00E0609D">
                    <w:t xml:space="preserve">You sign this when you first agree to buy </w:t>
                  </w:r>
                  <w:r w:rsidR="00033FAC" w:rsidRPr="00E0609D">
                    <w:t>S</w:t>
                  </w:r>
                  <w:r w:rsidRPr="00E0609D">
                    <w:t xml:space="preserve">ervices from us. It includes your key </w:t>
                  </w:r>
                  <w:r w:rsidR="00BC7EA9" w:rsidRPr="00E0609D">
                    <w:t>A</w:t>
                  </w:r>
                  <w:r w:rsidRPr="00E0609D">
                    <w:t>greement details. </w:t>
                  </w:r>
                </w:p>
              </w:tc>
            </w:tr>
            <w:tr w:rsidR="004F5773" w:rsidRPr="00E0609D" w14:paraId="2BAD4F08" w14:textId="77777777" w:rsidTr="00F27309">
              <w:trPr>
                <w:trHeight w:val="850"/>
              </w:trPr>
              <w:tc>
                <w:tcPr>
                  <w:tcW w:w="283" w:type="dxa"/>
                  <w:tcBorders>
                    <w:right w:val="single" w:sz="4" w:space="0" w:color="auto"/>
                  </w:tcBorders>
                  <w:shd w:val="clear" w:color="auto" w:fill="FFFFFF" w:themeFill="background1"/>
                  <w:vAlign w:val="center"/>
                </w:tcPr>
                <w:p w14:paraId="2003B3D9" w14:textId="77777777" w:rsidR="00620946" w:rsidRPr="004344DB" w:rsidRDefault="00620946" w:rsidP="00620946">
                  <w:pPr>
                    <w:spacing w:after="0" w:line="240" w:lineRule="auto"/>
                    <w:jc w:val="right"/>
                    <w:textAlignment w:val="baseline"/>
                    <w:rPr>
                      <w:rFonts w:cstheme="minorHAnsi"/>
                      <w:color w:val="000000" w:themeColor="text1"/>
                      <w:sz w:val="16"/>
                      <w:szCs w:val="16"/>
                      <w:lang w:val="en-AU" w:eastAsia="en-AU"/>
                    </w:rPr>
                  </w:pPr>
                </w:p>
              </w:tc>
              <w:tc>
                <w:tcPr>
                  <w:tcW w:w="1346" w:type="dxa"/>
                  <w:tcBorders>
                    <w:top w:val="single" w:sz="4" w:space="0" w:color="auto"/>
                    <w:left w:val="single" w:sz="4" w:space="0" w:color="auto"/>
                    <w:bottom w:val="single" w:sz="4" w:space="0" w:color="auto"/>
                    <w:right w:val="single" w:sz="4" w:space="0" w:color="auto"/>
                  </w:tcBorders>
                  <w:vAlign w:val="center"/>
                  <w:hideMark/>
                </w:tcPr>
                <w:p w14:paraId="2422907E" w14:textId="73DCA009" w:rsidR="00620946" w:rsidRPr="004344DB" w:rsidRDefault="00620946" w:rsidP="00396362">
                  <w:pPr>
                    <w:pStyle w:val="B2BDSummaryHeader"/>
                    <w:rPr>
                      <w:rFonts w:asciiTheme="minorHAnsi" w:hAnsiTheme="minorHAnsi" w:cstheme="minorHAnsi"/>
                    </w:rPr>
                  </w:pPr>
                  <w:r w:rsidRPr="004344DB">
                    <w:rPr>
                      <w:rFonts w:asciiTheme="minorHAnsi" w:hAnsiTheme="minorHAnsi" w:cstheme="minorHAnsi"/>
                    </w:rPr>
                    <w:t>Price Schedule</w:t>
                  </w:r>
                </w:p>
              </w:tc>
              <w:tc>
                <w:tcPr>
                  <w:tcW w:w="8581" w:type="dxa"/>
                  <w:tcBorders>
                    <w:top w:val="single" w:sz="4" w:space="0" w:color="auto"/>
                    <w:left w:val="single" w:sz="4" w:space="0" w:color="auto"/>
                    <w:bottom w:val="single" w:sz="4" w:space="0" w:color="auto"/>
                    <w:right w:val="single" w:sz="4" w:space="0" w:color="auto"/>
                  </w:tcBorders>
                  <w:vAlign w:val="center"/>
                  <w:hideMark/>
                </w:tcPr>
                <w:p w14:paraId="5D0DF13C" w14:textId="4E09E397" w:rsidR="00620946" w:rsidRPr="00E0609D" w:rsidRDefault="00620946" w:rsidP="00CB02FB">
                  <w:pPr>
                    <w:pStyle w:val="B2BDNormal"/>
                    <w:ind w:left="80"/>
                  </w:pPr>
                  <w:r w:rsidRPr="00E0609D">
                    <w:t xml:space="preserve">Outlines the prices and pricing conditions of the </w:t>
                  </w:r>
                  <w:r w:rsidR="00BC7EA9" w:rsidRPr="00E0609D">
                    <w:t>S</w:t>
                  </w:r>
                  <w:r w:rsidRPr="00E0609D">
                    <w:t>ervices you buy from us. </w:t>
                  </w:r>
                </w:p>
              </w:tc>
            </w:tr>
            <w:tr w:rsidR="004F5773" w:rsidRPr="00E0609D" w14:paraId="77FD07A2" w14:textId="77777777" w:rsidTr="00F27309">
              <w:trPr>
                <w:trHeight w:val="850"/>
              </w:trPr>
              <w:tc>
                <w:tcPr>
                  <w:tcW w:w="283" w:type="dxa"/>
                  <w:tcBorders>
                    <w:right w:val="single" w:sz="4" w:space="0" w:color="auto"/>
                  </w:tcBorders>
                  <w:shd w:val="clear" w:color="auto" w:fill="FFFFFF" w:themeFill="background1"/>
                  <w:vAlign w:val="center"/>
                </w:tcPr>
                <w:p w14:paraId="7284F923" w14:textId="77777777" w:rsidR="00620946" w:rsidRPr="004344DB" w:rsidRDefault="00620946" w:rsidP="00620946">
                  <w:pPr>
                    <w:spacing w:after="0" w:line="240" w:lineRule="auto"/>
                    <w:jc w:val="right"/>
                    <w:textAlignment w:val="baseline"/>
                    <w:rPr>
                      <w:rFonts w:cstheme="minorHAnsi"/>
                      <w:color w:val="000000" w:themeColor="text1"/>
                      <w:sz w:val="16"/>
                      <w:szCs w:val="16"/>
                      <w:lang w:val="en-AU" w:eastAsia="en-AU"/>
                    </w:rPr>
                  </w:pPr>
                </w:p>
              </w:tc>
              <w:tc>
                <w:tcPr>
                  <w:tcW w:w="1346" w:type="dxa"/>
                  <w:tcBorders>
                    <w:top w:val="single" w:sz="4" w:space="0" w:color="auto"/>
                    <w:left w:val="single" w:sz="4" w:space="0" w:color="auto"/>
                    <w:bottom w:val="single" w:sz="4" w:space="0" w:color="auto"/>
                    <w:right w:val="single" w:sz="4" w:space="0" w:color="auto"/>
                  </w:tcBorders>
                  <w:vAlign w:val="center"/>
                  <w:hideMark/>
                </w:tcPr>
                <w:p w14:paraId="1C72B2DC" w14:textId="7A5F47C8" w:rsidR="00620946" w:rsidRPr="004344DB" w:rsidRDefault="00620946" w:rsidP="00396362">
                  <w:pPr>
                    <w:pStyle w:val="B2BDSummaryHeader"/>
                    <w:rPr>
                      <w:rFonts w:asciiTheme="minorHAnsi" w:hAnsiTheme="minorHAnsi" w:cstheme="minorHAnsi"/>
                    </w:rPr>
                  </w:pPr>
                  <w:r w:rsidRPr="004344DB">
                    <w:rPr>
                      <w:rFonts w:asciiTheme="minorHAnsi" w:hAnsiTheme="minorHAnsi" w:cstheme="minorHAnsi"/>
                    </w:rPr>
                    <w:t>Service Order</w:t>
                  </w:r>
                </w:p>
              </w:tc>
              <w:tc>
                <w:tcPr>
                  <w:tcW w:w="8581" w:type="dxa"/>
                  <w:tcBorders>
                    <w:top w:val="single" w:sz="4" w:space="0" w:color="auto"/>
                    <w:left w:val="single" w:sz="4" w:space="0" w:color="auto"/>
                    <w:bottom w:val="single" w:sz="4" w:space="0" w:color="auto"/>
                    <w:right w:val="single" w:sz="4" w:space="0" w:color="auto"/>
                  </w:tcBorders>
                  <w:vAlign w:val="center"/>
                  <w:hideMark/>
                </w:tcPr>
                <w:p w14:paraId="77446C2C" w14:textId="6C6D02ED" w:rsidR="00620946" w:rsidRPr="00E0609D" w:rsidRDefault="00620946" w:rsidP="00CB02FB">
                  <w:pPr>
                    <w:pStyle w:val="B2BDNormal"/>
                    <w:ind w:left="80"/>
                  </w:pPr>
                  <w:r w:rsidRPr="00E0609D">
                    <w:t xml:space="preserve">A record of the orders you’ve submitted to us, including changes you’ve requested to your </w:t>
                  </w:r>
                  <w:r w:rsidR="00BC7EA9" w:rsidRPr="00E0609D">
                    <w:t>S</w:t>
                  </w:r>
                  <w:r w:rsidRPr="00E0609D">
                    <w:t>ervices that have incurred a charge. </w:t>
                  </w:r>
                </w:p>
              </w:tc>
            </w:tr>
            <w:tr w:rsidR="004F5773" w:rsidRPr="00E0609D" w14:paraId="1ECD4CE3" w14:textId="77777777" w:rsidTr="00F27309">
              <w:trPr>
                <w:trHeight w:val="850"/>
              </w:trPr>
              <w:tc>
                <w:tcPr>
                  <w:tcW w:w="283" w:type="dxa"/>
                  <w:tcBorders>
                    <w:right w:val="single" w:sz="4" w:space="0" w:color="auto"/>
                  </w:tcBorders>
                  <w:shd w:val="clear" w:color="auto" w:fill="FFFFFF" w:themeFill="background1"/>
                  <w:vAlign w:val="center"/>
                </w:tcPr>
                <w:p w14:paraId="7B3C471B" w14:textId="77777777" w:rsidR="00B93B4F" w:rsidRPr="004344DB" w:rsidRDefault="00B93B4F" w:rsidP="00620946">
                  <w:pPr>
                    <w:spacing w:after="0" w:line="240" w:lineRule="auto"/>
                    <w:jc w:val="right"/>
                    <w:textAlignment w:val="baseline"/>
                    <w:rPr>
                      <w:rFonts w:cstheme="minorHAnsi"/>
                      <w:color w:val="000000" w:themeColor="text1"/>
                      <w:sz w:val="16"/>
                      <w:szCs w:val="16"/>
                      <w:lang w:val="en-AU" w:eastAsia="en-AU"/>
                    </w:rPr>
                  </w:pPr>
                </w:p>
              </w:tc>
              <w:tc>
                <w:tcPr>
                  <w:tcW w:w="1346" w:type="dxa"/>
                  <w:tcBorders>
                    <w:top w:val="single" w:sz="4" w:space="0" w:color="auto"/>
                    <w:left w:val="single" w:sz="4" w:space="0" w:color="auto"/>
                    <w:bottom w:val="single" w:sz="4" w:space="0" w:color="auto"/>
                    <w:right w:val="single" w:sz="4" w:space="0" w:color="auto"/>
                  </w:tcBorders>
                  <w:vAlign w:val="center"/>
                </w:tcPr>
                <w:p w14:paraId="5280C541" w14:textId="60FD8C1D" w:rsidR="00B93B4F" w:rsidRPr="004344DB" w:rsidRDefault="008949B7" w:rsidP="00396362">
                  <w:pPr>
                    <w:pStyle w:val="B2BDSummaryHeader"/>
                    <w:rPr>
                      <w:rFonts w:asciiTheme="minorHAnsi" w:hAnsiTheme="minorHAnsi" w:cstheme="minorHAnsi"/>
                    </w:rPr>
                  </w:pPr>
                  <w:r w:rsidRPr="008949B7">
                    <w:rPr>
                      <w:rFonts w:asciiTheme="minorHAnsi" w:hAnsiTheme="minorHAnsi" w:cstheme="minorHAnsi"/>
                    </w:rPr>
                    <w:t>Data Protection Addendum (DPA)</w:t>
                  </w:r>
                </w:p>
              </w:tc>
              <w:tc>
                <w:tcPr>
                  <w:tcW w:w="8581" w:type="dxa"/>
                  <w:tcBorders>
                    <w:top w:val="single" w:sz="4" w:space="0" w:color="auto"/>
                    <w:left w:val="single" w:sz="4" w:space="0" w:color="auto"/>
                    <w:bottom w:val="single" w:sz="4" w:space="0" w:color="auto"/>
                    <w:right w:val="single" w:sz="4" w:space="0" w:color="auto"/>
                  </w:tcBorders>
                  <w:vAlign w:val="center"/>
                </w:tcPr>
                <w:p w14:paraId="311C1E90" w14:textId="407E2586" w:rsidR="00B93B4F" w:rsidRPr="00E0609D" w:rsidRDefault="002035BB" w:rsidP="00CB02FB">
                  <w:pPr>
                    <w:pStyle w:val="B2BDNormal"/>
                    <w:ind w:left="80"/>
                  </w:pPr>
                  <w:r>
                    <w:t>T</w:t>
                  </w:r>
                  <w:r w:rsidR="00325A59" w:rsidRPr="00325A59">
                    <w:t xml:space="preserve">his part of the Agreement applies if the Services involve the processing of any personal data regulated by EU and/or UK data protection law or any other data protection law referenced in the DPA.  You give us the right to process such personal data in a manner consistent with the applicable DPA.  It supersedes any data processing addendum or agreement that you may have previously executed with us.  You can find a copy of the DPA at </w:t>
                  </w:r>
                  <w:hyperlink r:id="rId12" w:history="1">
                    <w:r w:rsidR="00325A59" w:rsidRPr="00325A59">
                      <w:rPr>
                        <w:rStyle w:val="Hyperlink"/>
                      </w:rPr>
                      <w:t>http://www.telstra.com/DPA</w:t>
                    </w:r>
                  </w:hyperlink>
                </w:p>
              </w:tc>
            </w:tr>
            <w:tr w:rsidR="004F5773" w:rsidRPr="00E0609D" w14:paraId="59752152" w14:textId="77777777" w:rsidTr="00F27309">
              <w:trPr>
                <w:trHeight w:val="373"/>
              </w:trPr>
              <w:tc>
                <w:tcPr>
                  <w:tcW w:w="283" w:type="dxa"/>
                  <w:tcBorders>
                    <w:right w:val="single" w:sz="4" w:space="0" w:color="auto"/>
                  </w:tcBorders>
                  <w:shd w:val="clear" w:color="auto" w:fill="FFFFFF" w:themeFill="background1"/>
                  <w:vAlign w:val="center"/>
                </w:tcPr>
                <w:p w14:paraId="503635F7" w14:textId="77777777" w:rsidR="00620946" w:rsidRPr="00E0609D" w:rsidRDefault="00620946" w:rsidP="00CB02FB">
                  <w:pPr>
                    <w:pStyle w:val="B2BDNormal"/>
                    <w:rPr>
                      <w:sz w:val="16"/>
                      <w:szCs w:val="16"/>
                    </w:rPr>
                  </w:pPr>
                </w:p>
              </w:tc>
              <w:tc>
                <w:tcPr>
                  <w:tcW w:w="9927" w:type="dxa"/>
                  <w:gridSpan w:val="2"/>
                  <w:tcBorders>
                    <w:top w:val="single" w:sz="4" w:space="0" w:color="auto"/>
                    <w:left w:val="single" w:sz="4" w:space="0" w:color="auto"/>
                    <w:bottom w:val="single" w:sz="4" w:space="0" w:color="auto"/>
                    <w:right w:val="single" w:sz="4" w:space="0" w:color="auto"/>
                  </w:tcBorders>
                </w:tcPr>
                <w:p w14:paraId="49D49166" w14:textId="77777777" w:rsidR="00CB02FB" w:rsidRPr="00E0609D" w:rsidRDefault="00620946" w:rsidP="00CB02FB">
                  <w:pPr>
                    <w:pStyle w:val="B2BDNormal"/>
                    <w:rPr>
                      <w:sz w:val="16"/>
                      <w:szCs w:val="16"/>
                    </w:rPr>
                  </w:pPr>
                  <w:r w:rsidRPr="00E0609D">
                    <w:rPr>
                      <w:sz w:val="16"/>
                      <w:szCs w:val="16"/>
                    </w:rPr>
                    <w:t xml:space="preserve">The following parts make up our standard form of agreement terms with our customers for the purposes of </w:t>
                  </w:r>
                  <w:hyperlink r:id="rId13" w:history="1">
                    <w:r w:rsidRPr="004344DB">
                      <w:rPr>
                        <w:rStyle w:val="Hyperlink"/>
                        <w:b w:val="0"/>
                        <w:bCs w:val="0"/>
                        <w:color w:val="000000" w:themeColor="text1"/>
                        <w:sz w:val="16"/>
                        <w:szCs w:val="16"/>
                      </w:rPr>
                      <w:t>Part 23 of the Telco Act</w:t>
                    </w:r>
                  </w:hyperlink>
                  <w:r w:rsidRPr="00E0609D">
                    <w:rPr>
                      <w:sz w:val="16"/>
                      <w:szCs w:val="16"/>
                    </w:rPr>
                    <w:t>. </w:t>
                  </w:r>
                </w:p>
                <w:p w14:paraId="6DA476F9" w14:textId="50EA5BE7" w:rsidR="00620946" w:rsidRPr="00E0609D" w:rsidRDefault="00620946" w:rsidP="00CB02FB">
                  <w:pPr>
                    <w:pStyle w:val="B2BDNormal"/>
                    <w:rPr>
                      <w:sz w:val="16"/>
                      <w:szCs w:val="16"/>
                    </w:rPr>
                  </w:pPr>
                  <w:r w:rsidRPr="00E0609D">
                    <w:rPr>
                      <w:sz w:val="16"/>
                      <w:szCs w:val="16"/>
                    </w:rPr>
                    <w:t>We update these terms from time to time in line with our agreement with you. </w:t>
                  </w:r>
                </w:p>
              </w:tc>
            </w:tr>
            <w:tr w:rsidR="004F5773" w:rsidRPr="00E0609D" w14:paraId="0933C7A7" w14:textId="77777777" w:rsidTr="00F27309">
              <w:trPr>
                <w:trHeight w:val="624"/>
              </w:trPr>
              <w:tc>
                <w:tcPr>
                  <w:tcW w:w="283" w:type="dxa"/>
                  <w:tcBorders>
                    <w:right w:val="single" w:sz="4" w:space="0" w:color="auto"/>
                  </w:tcBorders>
                  <w:shd w:val="clear" w:color="auto" w:fill="FFFFFF" w:themeFill="background1"/>
                  <w:vAlign w:val="center"/>
                </w:tcPr>
                <w:p w14:paraId="20F79031" w14:textId="34117971" w:rsidR="00620946" w:rsidRPr="004344DB" w:rsidRDefault="00FD24FE" w:rsidP="00620946">
                  <w:pPr>
                    <w:spacing w:after="0" w:line="240" w:lineRule="auto"/>
                    <w:jc w:val="right"/>
                    <w:textAlignment w:val="baseline"/>
                    <w:rPr>
                      <w:rFonts w:cstheme="minorHAnsi"/>
                      <w:b/>
                      <w:bCs/>
                      <w:color w:val="000000" w:themeColor="text1"/>
                      <w:sz w:val="16"/>
                      <w:szCs w:val="16"/>
                      <w:lang w:val="en-AU"/>
                    </w:rPr>
                  </w:pPr>
                  <w:r w:rsidRPr="006976CE">
                    <w:rPr>
                      <w:rFonts w:cstheme="minorHAnsi"/>
                      <w:noProof/>
                    </w:rPr>
                    <w:drawing>
                      <wp:inline distT="0" distB="0" distL="0" distR="0" wp14:anchorId="1D6CC53C" wp14:editId="70D758D3">
                        <wp:extent cx="179705" cy="179705"/>
                        <wp:effectExtent l="0" t="0" r="0" b="0"/>
                        <wp:docPr id="144" name="Graphic 144"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lay.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705" cy="179705"/>
                                </a:xfrm>
                                <a:prstGeom prst="rect">
                                  <a:avLst/>
                                </a:prstGeom>
                              </pic:spPr>
                            </pic:pic>
                          </a:graphicData>
                        </a:graphic>
                      </wp:inline>
                    </w:drawing>
                  </w:r>
                </w:p>
              </w:tc>
              <w:tc>
                <w:tcPr>
                  <w:tcW w:w="1346" w:type="dxa"/>
                  <w:tcBorders>
                    <w:top w:val="single" w:sz="4" w:space="0" w:color="auto"/>
                    <w:left w:val="single" w:sz="4" w:space="0" w:color="auto"/>
                    <w:bottom w:val="single" w:sz="4" w:space="0" w:color="auto"/>
                    <w:right w:val="single" w:sz="4" w:space="0" w:color="auto"/>
                  </w:tcBorders>
                  <w:vAlign w:val="center"/>
                </w:tcPr>
                <w:p w14:paraId="4B1E283E" w14:textId="4DBC3008" w:rsidR="00620946" w:rsidRPr="00E0609D" w:rsidRDefault="00620946" w:rsidP="008E5353">
                  <w:pPr>
                    <w:pStyle w:val="B2BDSummaryHeader"/>
                  </w:pPr>
                  <w:r w:rsidRPr="00E0609D">
                    <w:t>Service Terms</w:t>
                  </w:r>
                </w:p>
              </w:tc>
              <w:tc>
                <w:tcPr>
                  <w:tcW w:w="8581" w:type="dxa"/>
                  <w:tcBorders>
                    <w:top w:val="single" w:sz="4" w:space="0" w:color="auto"/>
                    <w:left w:val="single" w:sz="4" w:space="0" w:color="auto"/>
                    <w:bottom w:val="single" w:sz="4" w:space="0" w:color="auto"/>
                    <w:right w:val="single" w:sz="4" w:space="0" w:color="auto"/>
                  </w:tcBorders>
                  <w:vAlign w:val="center"/>
                </w:tcPr>
                <w:p w14:paraId="5EFAAFA8" w14:textId="54F67C63" w:rsidR="00620946" w:rsidRPr="004344DB" w:rsidRDefault="0060087D" w:rsidP="001539C0">
                  <w:pPr>
                    <w:pStyle w:val="B2BDNormal"/>
                    <w:ind w:left="80"/>
                    <w:rPr>
                      <w14:props3d w14:extrusionH="0" w14:contourW="0" w14:prstMaterial="matte"/>
                    </w:rPr>
                  </w:pPr>
                  <w:r>
                    <w:rPr>
                      <w14:props3d w14:extrusionH="0" w14:contourW="0" w14:prstMaterial="matte"/>
                    </w:rPr>
                    <w:t>This part of the Agreement contains specific conditions for each service you buy from us.</w:t>
                  </w:r>
                  <w:r w:rsidR="00620946" w:rsidRPr="004344DB">
                    <w:rPr>
                      <w14:props3d w14:extrusionH="0" w14:contourW="0" w14:prstMaterial="matte"/>
                    </w:rPr>
                    <w:t> </w:t>
                  </w:r>
                </w:p>
              </w:tc>
            </w:tr>
            <w:tr w:rsidR="004F5773" w:rsidRPr="00E0609D" w14:paraId="6DF443A9" w14:textId="77777777" w:rsidTr="00F27309">
              <w:trPr>
                <w:trHeight w:val="624"/>
              </w:trPr>
              <w:tc>
                <w:tcPr>
                  <w:tcW w:w="283" w:type="dxa"/>
                  <w:tcBorders>
                    <w:right w:val="single" w:sz="4" w:space="0" w:color="auto"/>
                  </w:tcBorders>
                  <w:shd w:val="clear" w:color="auto" w:fill="FFFFFF" w:themeFill="background1"/>
                  <w:vAlign w:val="center"/>
                </w:tcPr>
                <w:p w14:paraId="2F28CAAE" w14:textId="7393ED2A" w:rsidR="00620946" w:rsidRPr="00E0609D" w:rsidRDefault="00620946" w:rsidP="00620946">
                  <w:pPr>
                    <w:pStyle w:val="B2BDSummaryHeader"/>
                    <w:jc w:val="right"/>
                    <w:rPr>
                      <w:rFonts w:asciiTheme="minorHAnsi" w:hAnsiTheme="minorHAnsi" w:cstheme="minorHAnsi"/>
                    </w:rPr>
                  </w:pPr>
                </w:p>
              </w:tc>
              <w:tc>
                <w:tcPr>
                  <w:tcW w:w="1346" w:type="dxa"/>
                  <w:tcBorders>
                    <w:top w:val="single" w:sz="4" w:space="0" w:color="auto"/>
                    <w:left w:val="single" w:sz="4" w:space="0" w:color="auto"/>
                    <w:bottom w:val="single" w:sz="4" w:space="0" w:color="auto"/>
                    <w:right w:val="single" w:sz="4" w:space="0" w:color="auto"/>
                  </w:tcBorders>
                  <w:vAlign w:val="center"/>
                </w:tcPr>
                <w:p w14:paraId="28C6A4EE" w14:textId="79122865" w:rsidR="00620946" w:rsidRPr="00E0609D" w:rsidRDefault="00D77AF5">
                  <w:pPr>
                    <w:pStyle w:val="B2BDSummaryHeader"/>
                  </w:pPr>
                  <w:r>
                    <w:t xml:space="preserve">These </w:t>
                  </w:r>
                  <w:r w:rsidR="00620946" w:rsidRPr="004344DB">
                    <w:t>General Terms</w:t>
                  </w:r>
                </w:p>
              </w:tc>
              <w:tc>
                <w:tcPr>
                  <w:tcW w:w="8581" w:type="dxa"/>
                  <w:tcBorders>
                    <w:top w:val="single" w:sz="4" w:space="0" w:color="auto"/>
                    <w:left w:val="single" w:sz="4" w:space="0" w:color="auto"/>
                    <w:bottom w:val="single" w:sz="4" w:space="0" w:color="auto"/>
                    <w:right w:val="single" w:sz="4" w:space="0" w:color="auto"/>
                  </w:tcBorders>
                  <w:vAlign w:val="center"/>
                  <w:hideMark/>
                </w:tcPr>
                <w:p w14:paraId="6D06BDF3" w14:textId="77777777" w:rsidR="00CB3FB5" w:rsidRPr="00CB3FB5" w:rsidRDefault="00CB3FB5" w:rsidP="00CB3FB5">
                  <w:pPr>
                    <w:pStyle w:val="B2BDNormal"/>
                    <w:ind w:left="80"/>
                    <w:rPr>
                      <w14:props3d w14:extrusionH="0" w14:contourW="0" w14:prstMaterial="matte"/>
                    </w:rPr>
                  </w:pPr>
                  <w:r w:rsidRPr="00CB3FB5">
                    <w:rPr>
                      <w14:props3d w14:extrusionH="0" w14:contourW="0" w14:prstMaterial="matte"/>
                    </w:rPr>
                    <w:t xml:space="preserve">This part of the Agreement contains the conditions that apply to all our services, </w:t>
                  </w:r>
                </w:p>
                <w:p w14:paraId="36B1F8CE" w14:textId="77777777" w:rsidR="00CB3FB5" w:rsidRPr="00CB3FB5" w:rsidRDefault="00CB3FB5" w:rsidP="00CB3FB5">
                  <w:pPr>
                    <w:pStyle w:val="B2BDNormal"/>
                    <w:ind w:left="80"/>
                    <w:rPr>
                      <w14:props3d w14:extrusionH="0" w14:contourW="0" w14:prstMaterial="matte"/>
                    </w:rPr>
                  </w:pPr>
                  <w:r w:rsidRPr="00CB3FB5">
                    <w:rPr>
                      <w14:props3d w14:extrusionH="0" w14:contourW="0" w14:prstMaterial="matte"/>
                    </w:rPr>
                    <w:t>unless we agree otherwise with you.</w:t>
                  </w:r>
                </w:p>
                <w:p w14:paraId="0B61F063" w14:textId="1764AEEE" w:rsidR="00CB3FB5" w:rsidRPr="00E0609D" w:rsidRDefault="00CB3FB5" w:rsidP="00CB3FB5">
                  <w:pPr>
                    <w:pStyle w:val="B2BDNormal"/>
                    <w:ind w:left="80"/>
                    <w:rPr>
                      <w14:props3d w14:extrusionH="0" w14:contourW="0" w14:prstMaterial="matte"/>
                    </w:rPr>
                  </w:pPr>
                  <w:r w:rsidRPr="00CB3FB5">
                    <w:rPr>
                      <w14:props3d w14:extrusionH="0" w14:contourW="0" w14:prstMaterial="matte"/>
                    </w:rPr>
                    <w:t xml:space="preserve">They are available online at </w:t>
                  </w:r>
                  <w:hyperlink r:id="rId16" w:history="1">
                    <w:r w:rsidRPr="00CB3FB5">
                      <w:rPr>
                        <w:rStyle w:val="Hyperlink"/>
                        <w14:props3d w14:extrusionH="0" w14:contourW="0" w14:prstMaterial="matte"/>
                      </w:rPr>
                      <w:t>telstra.com/</w:t>
                    </w:r>
                    <w:proofErr w:type="spellStart"/>
                    <w:r w:rsidRPr="00CB3FB5">
                      <w:rPr>
                        <w:rStyle w:val="Hyperlink"/>
                        <w14:props3d w14:extrusionH="0" w14:contourW="0" w14:prstMaterial="matte"/>
                      </w:rPr>
                      <w:t>digitalterms</w:t>
                    </w:r>
                    <w:proofErr w:type="spellEnd"/>
                  </w:hyperlink>
                  <w:r>
                    <w:rPr>
                      <w14:props3d w14:extrusionH="0" w14:contourW="0" w14:prstMaterial="matte"/>
                    </w:rPr>
                    <w:t>.</w:t>
                  </w:r>
                </w:p>
              </w:tc>
            </w:tr>
          </w:tbl>
          <w:p w14:paraId="64EEE898" w14:textId="15630C22" w:rsidR="009074AC" w:rsidRDefault="009074AC" w:rsidP="009074AC">
            <w:pPr>
              <w:pStyle w:val="B2BDaSubpara"/>
              <w:rPr>
                <w:rFonts w:asciiTheme="minorHAnsi" w:hAnsiTheme="minorHAnsi" w:cstheme="minorHAnsi"/>
              </w:rPr>
            </w:pPr>
            <w:r w:rsidRPr="00A15AC4">
              <w:rPr>
                <w:rFonts w:asciiTheme="minorHAnsi" w:hAnsiTheme="minorHAnsi" w:cstheme="minorHAnsi"/>
              </w:rPr>
              <w:t>If different parts of this Agreement are inconsistent, the part listed earlier in the table applies to the extent of the inconsistency</w:t>
            </w:r>
            <w:r>
              <w:rPr>
                <w:rFonts w:asciiTheme="minorHAnsi" w:hAnsiTheme="minorHAnsi" w:cstheme="minorHAnsi"/>
              </w:rPr>
              <w:t>.</w:t>
            </w:r>
          </w:p>
          <w:p w14:paraId="1BBEC210" w14:textId="65684912" w:rsidR="00A55D51" w:rsidRPr="00E0609D" w:rsidRDefault="00A55D51" w:rsidP="00AB333F">
            <w:pPr>
              <w:pStyle w:val="B2BDaSubpara"/>
              <w:numPr>
                <w:ilvl w:val="0"/>
                <w:numId w:val="0"/>
              </w:numPr>
              <w:ind w:left="459"/>
              <w:rPr>
                <w:rFonts w:asciiTheme="minorHAnsi" w:hAnsiTheme="minorHAnsi" w:cstheme="minorHAnsi"/>
              </w:rPr>
            </w:pPr>
          </w:p>
        </w:tc>
      </w:tr>
      <w:tr w:rsidR="000C2057" w:rsidRPr="00DB3473" w14:paraId="6F51B2C3" w14:textId="77777777" w:rsidTr="00A9398B">
        <w:trPr>
          <w:trHeight w:val="317"/>
        </w:trPr>
        <w:tc>
          <w:tcPr>
            <w:tcW w:w="103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8EE770" w14:textId="7BE08BB6" w:rsidR="000C2057" w:rsidRPr="009074AC" w:rsidRDefault="009074AC" w:rsidP="00620946">
            <w:pPr>
              <w:pStyle w:val="Heading2"/>
              <w:tabs>
                <w:tab w:val="clear" w:pos="737"/>
                <w:tab w:val="num" w:pos="372"/>
              </w:tabs>
              <w:rPr>
                <w:rFonts w:cstheme="minorHAnsi"/>
                <w:b/>
                <w:bCs w:val="0"/>
                <w:color w:val="000000" w:themeColor="text1"/>
              </w:rPr>
            </w:pPr>
            <w:r w:rsidRPr="009074AC">
              <w:rPr>
                <w:rFonts w:cstheme="minorHAnsi"/>
                <w:b/>
                <w:bCs w:val="0"/>
                <w:color w:val="000000" w:themeColor="text1"/>
              </w:rPr>
              <w:t>Service Terms overview</w:t>
            </w:r>
          </w:p>
        </w:tc>
      </w:tr>
      <w:tr w:rsidR="00AE719E" w:rsidRPr="00DB3473" w14:paraId="399476AA" w14:textId="77777777" w:rsidTr="00A9398B">
        <w:trPr>
          <w:trHeight w:val="2081"/>
        </w:trPr>
        <w:tc>
          <w:tcPr>
            <w:tcW w:w="10353" w:type="dxa"/>
            <w:gridSpan w:val="2"/>
            <w:tcBorders>
              <w:top w:val="single" w:sz="4" w:space="0" w:color="auto"/>
              <w:bottom w:val="single" w:sz="4" w:space="0" w:color="auto"/>
            </w:tcBorders>
            <w:shd w:val="clear" w:color="auto" w:fill="FFFFFF" w:themeFill="background1"/>
          </w:tcPr>
          <w:p w14:paraId="0167A192" w14:textId="77777777" w:rsidR="003520E6" w:rsidRDefault="00C304B5" w:rsidP="00AB333F">
            <w:pPr>
              <w:pStyle w:val="B2BDaSubpara"/>
              <w:rPr>
                <w:rFonts w:asciiTheme="minorHAnsi" w:hAnsiTheme="minorHAnsi" w:cstheme="minorHAnsi"/>
              </w:rPr>
            </w:pPr>
            <w:r w:rsidRPr="00C304B5">
              <w:rPr>
                <w:rFonts w:asciiTheme="minorHAnsi" w:hAnsiTheme="minorHAnsi" w:cstheme="minorHAnsi"/>
              </w:rPr>
              <w:t>This Service Terms document is made up of the following</w:t>
            </w:r>
            <w:r w:rsidR="004F3C45">
              <w:rPr>
                <w:rFonts w:asciiTheme="minorHAnsi" w:hAnsiTheme="minorHAnsi" w:cstheme="minorHAnsi"/>
              </w:rPr>
              <w:t xml:space="preserve"> sections</w:t>
            </w:r>
            <w:r w:rsidR="003520E6">
              <w:rPr>
                <w:rFonts w:asciiTheme="minorHAnsi" w:hAnsiTheme="minorHAnsi" w:cstheme="minorHAnsi"/>
              </w:rPr>
              <w:t>:</w:t>
            </w:r>
          </w:p>
          <w:p w14:paraId="55BD1149" w14:textId="77777777" w:rsidR="003520E6" w:rsidRDefault="003520E6" w:rsidP="003520E6">
            <w:pPr>
              <w:pStyle w:val="B2BDaSubpara"/>
              <w:numPr>
                <w:ilvl w:val="0"/>
                <w:numId w:val="0"/>
              </w:numPr>
              <w:ind w:left="737"/>
              <w:rPr>
                <w:rFonts w:asciiTheme="minorHAnsi" w:hAnsiTheme="minorHAnsi" w:cstheme="minorHAnsi"/>
              </w:rPr>
            </w:pPr>
          </w:p>
          <w:tbl>
            <w:tblPr>
              <w:tblStyle w:val="TableGrid"/>
              <w:tblW w:w="0" w:type="auto"/>
              <w:tblInd w:w="376" w:type="dxa"/>
              <w:tblLook w:val="04A0" w:firstRow="1" w:lastRow="0" w:firstColumn="1" w:lastColumn="0" w:noHBand="0" w:noVBand="1"/>
            </w:tblPr>
            <w:tblGrid>
              <w:gridCol w:w="3065"/>
              <w:gridCol w:w="3441"/>
              <w:gridCol w:w="3407"/>
            </w:tblGrid>
            <w:tr w:rsidR="00082FA1" w14:paraId="6622EC54" w14:textId="77777777" w:rsidTr="00A12D82">
              <w:tc>
                <w:tcPr>
                  <w:tcW w:w="3068" w:type="dxa"/>
                </w:tcPr>
                <w:p w14:paraId="13A30DC5" w14:textId="77777777" w:rsidR="00082FA1" w:rsidRPr="000E6D83" w:rsidRDefault="00082FA1" w:rsidP="00082FA1">
                  <w:pPr>
                    <w:pStyle w:val="B2BDSummaryHeader"/>
                    <w:rPr>
                      <w14:props3d w14:extrusionH="0" w14:contourW="0" w14:prstMaterial="matte"/>
                    </w:rPr>
                  </w:pPr>
                  <w:r w:rsidRPr="000E6D83">
                    <w:rPr>
                      <w14:props3d w14:extrusionH="0" w14:contourW="0" w14:prstMaterial="matte"/>
                    </w:rPr>
                    <w:t>About</w:t>
                  </w:r>
                </w:p>
                <w:p w14:paraId="7153ECA5" w14:textId="77777777" w:rsidR="00082FA1" w:rsidRPr="000E6D83" w:rsidRDefault="00082FA1" w:rsidP="00082FA1">
                  <w:pPr>
                    <w:pStyle w:val="B2BDNormal"/>
                    <w:ind w:left="80"/>
                    <w:rPr>
                      <w14:props3d w14:extrusionH="0" w14:contourW="0" w14:prstMaterial="matte"/>
                    </w:rPr>
                  </w:pPr>
                  <w:r w:rsidRPr="000E6D83">
                    <w:rPr>
                      <w14:props3d w14:extrusionH="0" w14:contourW="0" w14:prstMaterial="matte"/>
                    </w:rPr>
                    <w:t>This section helps to orientate you within the documents.</w:t>
                  </w:r>
                </w:p>
              </w:tc>
              <w:tc>
                <w:tcPr>
                  <w:tcW w:w="3444" w:type="dxa"/>
                </w:tcPr>
                <w:p w14:paraId="3BAA6AFB" w14:textId="7D75359C" w:rsidR="00082FA1" w:rsidRPr="000E6D83" w:rsidRDefault="00082FA1" w:rsidP="00082FA1">
                  <w:pPr>
                    <w:pStyle w:val="B2BDSummaryHeader"/>
                    <w:rPr>
                      <w14:props3d w14:extrusionH="0" w14:contourW="0" w14:prstMaterial="matte"/>
                    </w:rPr>
                  </w:pPr>
                  <w:r w:rsidRPr="000E6D83">
                    <w:rPr>
                      <w14:props3d w14:extrusionH="0" w14:contourW="0" w14:prstMaterial="matte"/>
                    </w:rPr>
                    <w:t xml:space="preserve">Service </w:t>
                  </w:r>
                  <w:r w:rsidR="003554E1">
                    <w:rPr>
                      <w14:props3d w14:extrusionH="0" w14:contourW="0" w14:prstMaterial="matte"/>
                    </w:rPr>
                    <w:t>Terms</w:t>
                  </w:r>
                  <w:r w:rsidR="00755452">
                    <w:rPr>
                      <w14:props3d w14:extrusionH="0" w14:contourW="0" w14:prstMaterial="matte"/>
                    </w:rPr>
                    <w:t xml:space="preserve"> &amp; Conditions</w:t>
                  </w:r>
                </w:p>
                <w:p w14:paraId="13D6EE89" w14:textId="081965DD" w:rsidR="00082FA1" w:rsidRPr="000E6D83" w:rsidRDefault="00082FA1" w:rsidP="00082FA1">
                  <w:pPr>
                    <w:pStyle w:val="B2BDNormal"/>
                    <w:ind w:left="80"/>
                    <w:rPr>
                      <w14:props3d w14:extrusionH="0" w14:contourW="0" w14:prstMaterial="matte"/>
                    </w:rPr>
                  </w:pPr>
                  <w:r w:rsidRPr="000E6D83">
                    <w:rPr>
                      <w14:props3d w14:extrusionH="0" w14:contourW="0" w14:prstMaterial="matte"/>
                    </w:rPr>
                    <w:t xml:space="preserve">This section </w:t>
                  </w:r>
                  <w:r w:rsidR="003554E1">
                    <w:rPr>
                      <w14:props3d w14:extrusionH="0" w14:contourW="0" w14:prstMaterial="matte"/>
                    </w:rPr>
                    <w:t>details the</w:t>
                  </w:r>
                  <w:r w:rsidRPr="000E6D83">
                    <w:rPr>
                      <w14:props3d w14:extrusionH="0" w14:contourW="0" w14:prstMaterial="matte"/>
                    </w:rPr>
                    <w:t xml:space="preserve"> Service inclusions and features</w:t>
                  </w:r>
                  <w:r w:rsidR="009B1415">
                    <w:rPr>
                      <w14:props3d w14:extrusionH="0" w14:contourW="0" w14:prstMaterial="matte"/>
                    </w:rPr>
                    <w:t xml:space="preserve">, the charges for the Services, critical obligations for the Service and </w:t>
                  </w:r>
                  <w:r w:rsidR="00BE73C8">
                    <w:rPr>
                      <w14:props3d w14:extrusionH="0" w14:contourW="0" w14:prstMaterial="matte"/>
                    </w:rPr>
                    <w:t xml:space="preserve">the service management </w:t>
                  </w:r>
                  <w:r w:rsidR="00724D22">
                    <w:rPr>
                      <w14:props3d w14:extrusionH="0" w14:contourW="0" w14:prstMaterial="matte"/>
                    </w:rPr>
                    <w:t>terms</w:t>
                  </w:r>
                  <w:r w:rsidR="00BE73C8">
                    <w:rPr>
                      <w14:props3d w14:extrusionH="0" w14:contourW="0" w14:prstMaterial="matte"/>
                    </w:rPr>
                    <w:t>.</w:t>
                  </w:r>
                </w:p>
              </w:tc>
              <w:tc>
                <w:tcPr>
                  <w:tcW w:w="3410" w:type="dxa"/>
                </w:tcPr>
                <w:p w14:paraId="1D077421" w14:textId="77777777" w:rsidR="00BE73C8" w:rsidRPr="000E6D83" w:rsidRDefault="00BE73C8" w:rsidP="00BE73C8">
                  <w:pPr>
                    <w:pStyle w:val="B2BDSummaryHeader"/>
                    <w:rPr>
                      <w14:props3d w14:extrusionH="0" w14:contourW="0" w14:prstMaterial="matte"/>
                    </w:rPr>
                  </w:pPr>
                  <w:r w:rsidRPr="000E6D83">
                    <w:rPr>
                      <w14:props3d w14:extrusionH="0" w14:contourW="0" w14:prstMaterial="matte"/>
                    </w:rPr>
                    <w:t>Definitions</w:t>
                  </w:r>
                </w:p>
                <w:p w14:paraId="3A6F97E5" w14:textId="41FECD10" w:rsidR="00082FA1" w:rsidRPr="000E6D83" w:rsidRDefault="00BE73C8" w:rsidP="00BE73C8">
                  <w:pPr>
                    <w:pStyle w:val="B2BDNormal"/>
                    <w:ind w:left="80"/>
                    <w:rPr>
                      <w14:props3d w14:extrusionH="0" w14:contourW="0" w14:prstMaterial="matte"/>
                    </w:rPr>
                  </w:pPr>
                  <w:r w:rsidRPr="000E6D83">
                    <w:rPr>
                      <w14:props3d w14:extrusionH="0" w14:contourW="0" w14:prstMaterial="matte"/>
                    </w:rPr>
                    <w:t>This section explains the meaning of capitalised words.</w:t>
                  </w:r>
                </w:p>
              </w:tc>
            </w:tr>
          </w:tbl>
          <w:p w14:paraId="13FBF098" w14:textId="77777777" w:rsidR="003520E6" w:rsidRDefault="003520E6" w:rsidP="003520E6">
            <w:pPr>
              <w:pStyle w:val="B2BDaSubpara"/>
              <w:numPr>
                <w:ilvl w:val="0"/>
                <w:numId w:val="0"/>
              </w:numPr>
              <w:ind w:left="737"/>
              <w:rPr>
                <w:rFonts w:asciiTheme="minorHAnsi" w:hAnsiTheme="minorHAnsi" w:cstheme="minorHAnsi"/>
              </w:rPr>
            </w:pPr>
          </w:p>
          <w:p w14:paraId="33B987CA" w14:textId="3D0EA0AC" w:rsidR="003467B9" w:rsidRDefault="00E4267D" w:rsidP="00AB333F">
            <w:pPr>
              <w:pStyle w:val="B2BDaSubpara"/>
              <w:rPr>
                <w:rFonts w:asciiTheme="minorHAnsi" w:hAnsiTheme="minorHAnsi" w:cstheme="minorHAnsi"/>
              </w:rPr>
            </w:pPr>
            <w:r>
              <w:rPr>
                <w:rFonts w:asciiTheme="minorHAnsi" w:hAnsiTheme="minorHAnsi" w:cstheme="minorHAnsi"/>
              </w:rPr>
              <w:t>The Service Terms</w:t>
            </w:r>
            <w:r w:rsidR="00755452">
              <w:rPr>
                <w:rFonts w:asciiTheme="minorHAnsi" w:hAnsiTheme="minorHAnsi" w:cstheme="minorHAnsi"/>
              </w:rPr>
              <w:t xml:space="preserve"> &amp; Conditions</w:t>
            </w:r>
            <w:r>
              <w:rPr>
                <w:rFonts w:asciiTheme="minorHAnsi" w:hAnsiTheme="minorHAnsi" w:cstheme="minorHAnsi"/>
              </w:rPr>
              <w:t xml:space="preserve"> are divided into </w:t>
            </w:r>
            <w:r w:rsidR="00A21411">
              <w:rPr>
                <w:rFonts w:asciiTheme="minorHAnsi" w:hAnsiTheme="minorHAnsi" w:cstheme="minorHAnsi"/>
              </w:rPr>
              <w:t xml:space="preserve">two </w:t>
            </w:r>
            <w:r w:rsidR="0059305B">
              <w:rPr>
                <w:rFonts w:asciiTheme="minorHAnsi" w:hAnsiTheme="minorHAnsi" w:cstheme="minorHAnsi"/>
              </w:rPr>
              <w:t>Parts</w:t>
            </w:r>
            <w:r w:rsidR="003467B9">
              <w:rPr>
                <w:rFonts w:asciiTheme="minorHAnsi" w:hAnsiTheme="minorHAnsi" w:cstheme="minorHAnsi"/>
              </w:rPr>
              <w:t>:</w:t>
            </w:r>
          </w:p>
          <w:p w14:paraId="2847209A" w14:textId="77777777" w:rsidR="003467B9" w:rsidRDefault="003467B9" w:rsidP="003467B9">
            <w:pPr>
              <w:pStyle w:val="B2BDaSubpara"/>
              <w:numPr>
                <w:ilvl w:val="0"/>
                <w:numId w:val="0"/>
              </w:numPr>
              <w:ind w:left="737"/>
              <w:rPr>
                <w:rFonts w:asciiTheme="minorHAnsi" w:hAnsiTheme="minorHAnsi" w:cstheme="minorHAnsi"/>
              </w:rPr>
            </w:pPr>
          </w:p>
          <w:tbl>
            <w:tblPr>
              <w:tblStyle w:val="TableGrid"/>
              <w:tblW w:w="2443" w:type="pct"/>
              <w:tblInd w:w="376" w:type="dxa"/>
              <w:tblLook w:val="04A0" w:firstRow="1" w:lastRow="0" w:firstColumn="1" w:lastColumn="0" w:noHBand="0" w:noVBand="1"/>
            </w:tblPr>
            <w:tblGrid>
              <w:gridCol w:w="2368"/>
              <w:gridCol w:w="2659"/>
            </w:tblGrid>
            <w:tr w:rsidR="00151178" w14:paraId="4A80872F" w14:textId="785883AF" w:rsidTr="0022478A">
              <w:tc>
                <w:tcPr>
                  <w:tcW w:w="2355" w:type="pct"/>
                </w:tcPr>
                <w:p w14:paraId="4C9EBB77" w14:textId="7268AF6F" w:rsidR="00151178" w:rsidRPr="000E6D83" w:rsidRDefault="00151178" w:rsidP="00D913EF">
                  <w:pPr>
                    <w:pStyle w:val="B2BDSummaryHeader"/>
                    <w:rPr>
                      <w14:props3d w14:extrusionH="0" w14:contourW="0" w14:prstMaterial="matte"/>
                    </w:rPr>
                  </w:pPr>
                  <w:r>
                    <w:rPr>
                      <w14:props3d w14:extrusionH="0" w14:contourW="0" w14:prstMaterial="matte"/>
                    </w:rPr>
                    <w:t>Part A - Access services</w:t>
                  </w:r>
                </w:p>
                <w:p w14:paraId="008A9C47" w14:textId="35663E09" w:rsidR="00151178" w:rsidRPr="000E6D83" w:rsidRDefault="00151178" w:rsidP="00D913EF">
                  <w:pPr>
                    <w:pStyle w:val="B2BDNormal"/>
                    <w:ind w:left="80"/>
                    <w:rPr>
                      <w14:props3d w14:extrusionH="0" w14:contourW="0" w14:prstMaterial="matte"/>
                    </w:rPr>
                  </w:pPr>
                  <w:r w:rsidRPr="000E6D83">
                    <w:rPr>
                      <w14:props3d w14:extrusionH="0" w14:contourW="0" w14:prstMaterial="matte"/>
                    </w:rPr>
                    <w:t xml:space="preserve">This </w:t>
                  </w:r>
                  <w:r>
                    <w:rPr>
                      <w14:props3d w14:extrusionH="0" w14:contourW="0" w14:prstMaterial="matte"/>
                    </w:rPr>
                    <w:t>Part describes the fibre access services your network connectivity services are supplied over.</w:t>
                  </w:r>
                </w:p>
              </w:tc>
              <w:tc>
                <w:tcPr>
                  <w:tcW w:w="2645" w:type="pct"/>
                </w:tcPr>
                <w:p w14:paraId="6099ED50" w14:textId="776BC258" w:rsidR="00151178" w:rsidRPr="000E6D83" w:rsidRDefault="00151178" w:rsidP="00D913EF">
                  <w:pPr>
                    <w:pStyle w:val="B2BDSummaryHeader"/>
                    <w:rPr>
                      <w14:props3d w14:extrusionH="0" w14:contourW="0" w14:prstMaterial="matte"/>
                    </w:rPr>
                  </w:pPr>
                  <w:r>
                    <w:rPr>
                      <w14:props3d w14:extrusionH="0" w14:contourW="0" w14:prstMaterial="matte"/>
                    </w:rPr>
                    <w:t>Part B - Network Services</w:t>
                  </w:r>
                </w:p>
                <w:p w14:paraId="0C3205A3" w14:textId="3A6BA1B8" w:rsidR="00151178" w:rsidRPr="000E6D83" w:rsidRDefault="00151178" w:rsidP="00D913EF">
                  <w:pPr>
                    <w:pStyle w:val="B2BDNormal"/>
                    <w:ind w:left="80"/>
                    <w:rPr>
                      <w14:props3d w14:extrusionH="0" w14:contourW="0" w14:prstMaterial="matte"/>
                    </w:rPr>
                  </w:pPr>
                  <w:r w:rsidRPr="000E6D83">
                    <w:rPr>
                      <w14:props3d w14:extrusionH="0" w14:contourW="0" w14:prstMaterial="matte"/>
                    </w:rPr>
                    <w:t xml:space="preserve">This </w:t>
                  </w:r>
                  <w:r>
                    <w:rPr>
                      <w14:props3d w14:extrusionH="0" w14:contourW="0" w14:prstMaterial="matte"/>
                    </w:rPr>
                    <w:t>Part describes the network connectivity services you can provision at your sites.</w:t>
                  </w:r>
                </w:p>
              </w:tc>
            </w:tr>
            <w:tr w:rsidR="00151178" w14:paraId="5CF34D82" w14:textId="5E9BD5D3" w:rsidTr="0022478A">
              <w:trPr>
                <w:trHeight w:val="547"/>
              </w:trPr>
              <w:tc>
                <w:tcPr>
                  <w:tcW w:w="2355" w:type="pct"/>
                </w:tcPr>
                <w:p w14:paraId="147022D2" w14:textId="6B851D6D" w:rsidR="00151178" w:rsidRDefault="00151178" w:rsidP="00683426">
                  <w:pPr>
                    <w:pStyle w:val="B2BDSummaryHeader"/>
                    <w:rPr>
                      <w14:props3d w14:extrusionH="0" w14:contourW="0" w14:prstMaterial="matte"/>
                    </w:rPr>
                  </w:pPr>
                  <w:r>
                    <w:rPr>
                      <w14:props3d w14:extrusionH="0" w14:contourW="0" w14:prstMaterial="matte"/>
                    </w:rPr>
                    <w:t>Adaptive Access</w:t>
                  </w:r>
                </w:p>
              </w:tc>
              <w:tc>
                <w:tcPr>
                  <w:tcW w:w="2645" w:type="pct"/>
                </w:tcPr>
                <w:p w14:paraId="32A4BED4" w14:textId="77777777" w:rsidR="00151178" w:rsidRDefault="00151178" w:rsidP="00D913EF">
                  <w:pPr>
                    <w:pStyle w:val="B2BDSummaryHeader"/>
                    <w:rPr>
                      <w14:props3d w14:extrusionH="0" w14:contourW="0" w14:prstMaterial="matte"/>
                    </w:rPr>
                  </w:pPr>
                  <w:r>
                    <w:rPr>
                      <w14:props3d w14:extrusionH="0" w14:contourW="0" w14:prstMaterial="matte"/>
                    </w:rPr>
                    <w:t>TID Adapt Premium</w:t>
                  </w:r>
                </w:p>
                <w:p w14:paraId="2CF49BDF" w14:textId="3289CFC9" w:rsidR="00151178" w:rsidRDefault="00151178" w:rsidP="00D913EF">
                  <w:pPr>
                    <w:pStyle w:val="B2BDSummaryHeader"/>
                    <w:rPr>
                      <w14:props3d w14:extrusionH="0" w14:contourW="0" w14:prstMaterial="matte"/>
                    </w:rPr>
                  </w:pPr>
                  <w:r>
                    <w:rPr>
                      <w14:props3d w14:extrusionH="0" w14:contourW="0" w14:prstMaterial="matte"/>
                    </w:rPr>
                    <w:t>TID Adapt Lite</w:t>
                  </w:r>
                </w:p>
              </w:tc>
            </w:tr>
          </w:tbl>
          <w:p w14:paraId="244A0B3D" w14:textId="77777777" w:rsidR="00D913EF" w:rsidRDefault="00D913EF" w:rsidP="003467B9">
            <w:pPr>
              <w:pStyle w:val="B2BDaSubpara"/>
              <w:numPr>
                <w:ilvl w:val="0"/>
                <w:numId w:val="0"/>
              </w:numPr>
              <w:ind w:left="737"/>
              <w:rPr>
                <w:rFonts w:asciiTheme="minorHAnsi" w:hAnsiTheme="minorHAnsi" w:cstheme="minorHAnsi"/>
              </w:rPr>
            </w:pPr>
          </w:p>
          <w:p w14:paraId="37279153" w14:textId="6B75B097" w:rsidR="00213777" w:rsidRPr="00C9405E" w:rsidRDefault="003467B9" w:rsidP="00AB333F">
            <w:pPr>
              <w:pStyle w:val="B2BDaSubpara"/>
              <w:rPr>
                <w:rFonts w:asciiTheme="minorHAnsi" w:hAnsiTheme="minorHAnsi" w:cstheme="minorHAnsi"/>
              </w:rPr>
            </w:pPr>
            <w:r>
              <w:rPr>
                <w:rFonts w:asciiTheme="minorHAnsi" w:hAnsiTheme="minorHAnsi" w:cstheme="minorHAnsi"/>
              </w:rPr>
              <w:t>Each Part is made of</w:t>
            </w:r>
            <w:r w:rsidR="00854EDA">
              <w:rPr>
                <w:rFonts w:asciiTheme="minorHAnsi" w:hAnsiTheme="minorHAnsi" w:cstheme="minorHAnsi"/>
              </w:rPr>
              <w:t xml:space="preserve"> one or more of</w:t>
            </w:r>
            <w:r>
              <w:rPr>
                <w:rFonts w:asciiTheme="minorHAnsi" w:hAnsiTheme="minorHAnsi" w:cstheme="minorHAnsi"/>
              </w:rPr>
              <w:t xml:space="preserve"> the following</w:t>
            </w:r>
            <w:r w:rsidR="00C304B5" w:rsidRPr="00C304B5">
              <w:rPr>
                <w:rFonts w:asciiTheme="minorHAnsi" w:hAnsiTheme="minorHAnsi" w:cstheme="minorHAnsi"/>
              </w:rPr>
              <w:t xml:space="preserve"> sections</w:t>
            </w:r>
            <w:r w:rsidR="00BE62A6">
              <w:rPr>
                <w:rFonts w:asciiTheme="minorHAnsi" w:hAnsiTheme="minorHAnsi" w:cstheme="minorHAnsi"/>
              </w:rPr>
              <w:t>:</w:t>
            </w:r>
          </w:p>
          <w:tbl>
            <w:tblPr>
              <w:tblStyle w:val="TableGrid"/>
              <w:tblW w:w="0" w:type="auto"/>
              <w:tblInd w:w="376" w:type="dxa"/>
              <w:tblLook w:val="04A0" w:firstRow="1" w:lastRow="0" w:firstColumn="1" w:lastColumn="0" w:noHBand="0" w:noVBand="1"/>
            </w:tblPr>
            <w:tblGrid>
              <w:gridCol w:w="4952"/>
              <w:gridCol w:w="4961"/>
            </w:tblGrid>
            <w:tr w:rsidR="00E4267D" w14:paraId="0A9334C4" w14:textId="77777777" w:rsidTr="00A12D82">
              <w:tc>
                <w:tcPr>
                  <w:tcW w:w="4953" w:type="dxa"/>
                </w:tcPr>
                <w:p w14:paraId="0E1FB929" w14:textId="77777777" w:rsidR="00E4267D" w:rsidRPr="000E6D83" w:rsidRDefault="00E4267D" w:rsidP="00E4267D">
                  <w:pPr>
                    <w:pStyle w:val="B2BDSummaryHeader"/>
                    <w:rPr>
                      <w14:props3d w14:extrusionH="0" w14:contourW="0" w14:prstMaterial="matte"/>
                    </w:rPr>
                  </w:pPr>
                  <w:r w:rsidRPr="000E6D83">
                    <w:rPr>
                      <w14:props3d w14:extrusionH="0" w14:contourW="0" w14:prstMaterial="matte"/>
                    </w:rPr>
                    <w:t>Service Summary</w:t>
                  </w:r>
                </w:p>
                <w:p w14:paraId="64B7D845" w14:textId="720F22DF" w:rsidR="00E4267D" w:rsidRPr="000E6D83" w:rsidRDefault="00E4267D" w:rsidP="00E4267D">
                  <w:pPr>
                    <w:pStyle w:val="B2BDNormal"/>
                    <w:ind w:left="80"/>
                    <w:rPr>
                      <w14:props3d w14:extrusionH="0" w14:contourW="0" w14:prstMaterial="matte"/>
                    </w:rPr>
                  </w:pPr>
                  <w:r w:rsidRPr="000E6D83">
                    <w:rPr>
                      <w14:props3d w14:extrusionH="0" w14:contourW="0" w14:prstMaterial="matte"/>
                    </w:rPr>
                    <w:t>This section gives an overview of Service inclusions and features.</w:t>
                  </w:r>
                </w:p>
              </w:tc>
              <w:tc>
                <w:tcPr>
                  <w:tcW w:w="4961" w:type="dxa"/>
                </w:tcPr>
                <w:p w14:paraId="21DDBCA4" w14:textId="77777777" w:rsidR="00E4267D" w:rsidRPr="000E6D83" w:rsidRDefault="00E4267D" w:rsidP="00E4267D">
                  <w:pPr>
                    <w:pStyle w:val="B2BDSummaryHeader"/>
                    <w:rPr>
                      <w14:props3d w14:extrusionH="0" w14:contourW="0" w14:prstMaterial="matte"/>
                    </w:rPr>
                  </w:pPr>
                  <w:r w:rsidRPr="000E6D83">
                    <w:rPr>
                      <w14:props3d w14:extrusionH="0" w14:contourW="0" w14:prstMaterial="matte"/>
                    </w:rPr>
                    <w:t>Charges</w:t>
                  </w:r>
                </w:p>
                <w:p w14:paraId="7BF0ABFA" w14:textId="529A98AC" w:rsidR="00E4267D" w:rsidRPr="000E6D83" w:rsidRDefault="00E4267D" w:rsidP="00E4267D">
                  <w:pPr>
                    <w:pStyle w:val="B2BDNormal"/>
                    <w:ind w:left="80"/>
                    <w:rPr>
                      <w14:props3d w14:extrusionH="0" w14:contourW="0" w14:prstMaterial="matte"/>
                    </w:rPr>
                  </w:pPr>
                  <w:r w:rsidRPr="000E6D83">
                    <w:rPr>
                      <w14:props3d w14:extrusionH="0" w14:contourW="0" w14:prstMaterial="matte"/>
                    </w:rPr>
                    <w:t>This section describes the charges for the Service.</w:t>
                  </w:r>
                </w:p>
              </w:tc>
            </w:tr>
            <w:tr w:rsidR="00E4267D" w14:paraId="6B88C9EB" w14:textId="77777777" w:rsidTr="00A12D82">
              <w:trPr>
                <w:trHeight w:val="727"/>
              </w:trPr>
              <w:tc>
                <w:tcPr>
                  <w:tcW w:w="4953" w:type="dxa"/>
                </w:tcPr>
                <w:p w14:paraId="12D0BE2C" w14:textId="77777777" w:rsidR="00E4267D" w:rsidRPr="000E6D83" w:rsidRDefault="00E4267D" w:rsidP="000E6D83">
                  <w:pPr>
                    <w:pStyle w:val="B2BDSummaryHeader"/>
                    <w:rPr>
                      <w14:props3d w14:extrusionH="0" w14:contourW="0" w14:prstMaterial="matte"/>
                    </w:rPr>
                  </w:pPr>
                  <w:r w:rsidRPr="000E6D83">
                    <w:rPr>
                      <w14:props3d w14:extrusionH="0" w14:contourW="0" w14:prstMaterial="matte"/>
                    </w:rPr>
                    <w:t>Conditions + Responsibilities</w:t>
                  </w:r>
                </w:p>
                <w:p w14:paraId="4C5BE9B7" w14:textId="6D1C470B" w:rsidR="00E4267D" w:rsidRPr="000E6D83" w:rsidRDefault="00E4267D" w:rsidP="000E6D83">
                  <w:pPr>
                    <w:pStyle w:val="B2BDNormal"/>
                    <w:ind w:left="80"/>
                    <w:rPr>
                      <w14:props3d w14:extrusionH="0" w14:contourW="0" w14:prstMaterial="matte"/>
                    </w:rPr>
                  </w:pPr>
                  <w:r w:rsidRPr="000E6D83">
                    <w:rPr>
                      <w14:props3d w14:extrusionH="0" w14:contourW="0" w14:prstMaterial="matte"/>
                    </w:rPr>
                    <w:t>This section describes critical obligations for the Service.</w:t>
                  </w:r>
                </w:p>
              </w:tc>
              <w:tc>
                <w:tcPr>
                  <w:tcW w:w="4961" w:type="dxa"/>
                </w:tcPr>
                <w:p w14:paraId="4AE56BBE" w14:textId="77777777" w:rsidR="00E4267D" w:rsidRPr="000E6D83" w:rsidRDefault="00E4267D" w:rsidP="000E6D83">
                  <w:pPr>
                    <w:pStyle w:val="B2BDSummaryHeader"/>
                    <w:rPr>
                      <w14:props3d w14:extrusionH="0" w14:contourW="0" w14:prstMaterial="matte"/>
                    </w:rPr>
                  </w:pPr>
                  <w:r w:rsidRPr="000E6D83">
                    <w:rPr>
                      <w14:props3d w14:extrusionH="0" w14:contourW="0" w14:prstMaterial="matte"/>
                    </w:rPr>
                    <w:t>Service Management</w:t>
                  </w:r>
                </w:p>
                <w:p w14:paraId="7D21F941" w14:textId="00B6B89F" w:rsidR="00E4267D" w:rsidRPr="000E6D83" w:rsidRDefault="00E4267D" w:rsidP="000E6D83">
                  <w:pPr>
                    <w:pStyle w:val="B2BDNormal"/>
                    <w:ind w:left="80"/>
                    <w:rPr>
                      <w14:props3d w14:extrusionH="0" w14:contourW="0" w14:prstMaterial="matte"/>
                    </w:rPr>
                  </w:pPr>
                  <w:r w:rsidRPr="000E6D83">
                    <w:rPr>
                      <w14:props3d w14:extrusionH="0" w14:contourW="0" w14:prstMaterial="matte"/>
                    </w:rPr>
                    <w:t>This section describes the management of the service</w:t>
                  </w:r>
                  <w:r w:rsidR="00F76499">
                    <w:rPr>
                      <w14:props3d w14:extrusionH="0" w14:contourW="0" w14:prstMaterial="matte"/>
                    </w:rPr>
                    <w:t>.</w:t>
                  </w:r>
                </w:p>
              </w:tc>
            </w:tr>
            <w:tr w:rsidR="00854EDA" w14:paraId="0F516A28" w14:textId="77777777" w:rsidTr="00A12D82">
              <w:trPr>
                <w:trHeight w:val="727"/>
              </w:trPr>
              <w:tc>
                <w:tcPr>
                  <w:tcW w:w="4953" w:type="dxa"/>
                </w:tcPr>
                <w:p w14:paraId="2BFDDEBC" w14:textId="77777777" w:rsidR="00854EDA" w:rsidRDefault="00854EDA" w:rsidP="00B82EE2">
                  <w:pPr>
                    <w:pStyle w:val="B2BDSummaryHeader"/>
                    <w:rPr>
                      <w14:props3d w14:extrusionH="0" w14:contourW="0" w14:prstMaterial="matte"/>
                    </w:rPr>
                  </w:pPr>
                  <w:r>
                    <w:rPr>
                      <w14:props3d w14:extrusionH="0" w14:contourW="0" w14:prstMaterial="matte"/>
                    </w:rPr>
                    <w:t>Add-Ons</w:t>
                  </w:r>
                </w:p>
                <w:p w14:paraId="539BA5B5" w14:textId="7CD55352" w:rsidR="00854EDA" w:rsidRPr="00B82EE2" w:rsidRDefault="00854EDA" w:rsidP="00B82EE2">
                  <w:pPr>
                    <w:pStyle w:val="B2BDNormal"/>
                    <w:ind w:left="80"/>
                    <w:rPr>
                      <w14:props3d w14:extrusionH="0" w14:contourW="0" w14:prstMaterial="matte"/>
                    </w:rPr>
                  </w:pPr>
                  <w:r w:rsidRPr="00B82EE2">
                    <w:rPr>
                      <w14:props3d w14:extrusionH="0" w14:contourW="0" w14:prstMaterial="matte"/>
                    </w:rPr>
                    <w:t>This section describes add</w:t>
                  </w:r>
                  <w:r w:rsidR="00B82EE2" w:rsidRPr="00B82EE2">
                    <w:rPr>
                      <w14:props3d w14:extrusionH="0" w14:contourW="0" w14:prstMaterial="matte"/>
                    </w:rPr>
                    <w:t>-ons that are available with a Service</w:t>
                  </w:r>
                  <w:r w:rsidR="00F76499">
                    <w:rPr>
                      <w14:props3d w14:extrusionH="0" w14:contourW="0" w14:prstMaterial="matte"/>
                    </w:rPr>
                    <w:t>.</w:t>
                  </w:r>
                </w:p>
              </w:tc>
              <w:tc>
                <w:tcPr>
                  <w:tcW w:w="4961" w:type="dxa"/>
                </w:tcPr>
                <w:p w14:paraId="779799E9" w14:textId="7030D09B" w:rsidR="00B82EE2" w:rsidRDefault="00B82EE2" w:rsidP="00B82EE2">
                  <w:pPr>
                    <w:pStyle w:val="B2BDSummaryHeader"/>
                    <w:rPr>
                      <w14:props3d w14:extrusionH="0" w14:contourW="0" w14:prstMaterial="matte"/>
                    </w:rPr>
                  </w:pPr>
                  <w:r>
                    <w:rPr>
                      <w14:props3d w14:extrusionH="0" w14:contourW="0" w14:prstMaterial="matte"/>
                    </w:rPr>
                    <w:t>Special terms</w:t>
                  </w:r>
                </w:p>
                <w:p w14:paraId="6071A224" w14:textId="77777777" w:rsidR="00854EDA" w:rsidRDefault="00B82EE2" w:rsidP="00B82EE2">
                  <w:pPr>
                    <w:pStyle w:val="B2BDNormal"/>
                    <w:ind w:left="80"/>
                    <w:rPr>
                      <w14:props3d w14:extrusionH="0" w14:contourW="0" w14:prstMaterial="matte"/>
                    </w:rPr>
                  </w:pPr>
                  <w:r>
                    <w:rPr>
                      <w14:props3d w14:extrusionH="0" w14:contourW="0" w14:prstMaterial="matte"/>
                    </w:rPr>
                    <w:t xml:space="preserve">This section </w:t>
                  </w:r>
                  <w:r w:rsidR="006450E1">
                    <w:rPr>
                      <w14:props3d w14:extrusionH="0" w14:contourW="0" w14:prstMaterial="matte"/>
                    </w:rPr>
                    <w:t>describes special terms that apply to a service which are not covered by any of the other sections.</w:t>
                  </w:r>
                </w:p>
                <w:p w14:paraId="1530E1C1" w14:textId="20430749" w:rsidR="006450E1" w:rsidRPr="000E6D83" w:rsidRDefault="00D9570C" w:rsidP="00784407">
                  <w:pPr>
                    <w:pStyle w:val="B2BDHelpfulinfo"/>
                    <w:ind w:left="890"/>
                    <w:rPr>
                      <w14:props3d w14:extrusionH="0" w14:contourW="0" w14:prstMaterial="matte"/>
                    </w:rPr>
                  </w:pPr>
                  <w:r>
                    <w:rPr>
                      <w14:props3d w14:extrusionH="0" w14:contourW="0" w14:prstMaterial="matte"/>
                    </w:rPr>
                    <w:t xml:space="preserve">For example, the </w:t>
                  </w:r>
                  <w:proofErr w:type="spellStart"/>
                  <w:r>
                    <w:rPr>
                      <w14:props3d w14:extrusionH="0" w14:contourW="0" w14:prstMaterial="matte"/>
                    </w:rPr>
                    <w:t>nbn</w:t>
                  </w:r>
                  <w:proofErr w:type="spellEnd"/>
                  <w:r>
                    <w:rPr>
                      <w14:props3d w14:extrusionH="0" w14:contourW="0" w14:prstMaterial="matte"/>
                    </w:rPr>
                    <w:t xml:space="preserve"> Access Build terms in </w:t>
                  </w:r>
                  <w:r w:rsidR="00820B04">
                    <w:rPr>
                      <w14:props3d w14:extrusionH="0" w14:contourW="0" w14:prstMaterial="matte"/>
                    </w:rPr>
                    <w:t xml:space="preserve">the </w:t>
                  </w:r>
                  <w:proofErr w:type="spellStart"/>
                  <w:r w:rsidR="00820B04">
                    <w:rPr>
                      <w14:props3d w14:extrusionH="0" w14:contourW="0" w14:prstMaterial="matte"/>
                    </w:rPr>
                    <w:t>nbn</w:t>
                  </w:r>
                  <w:proofErr w:type="spellEnd"/>
                  <w:r w:rsidR="00820B04">
                    <w:rPr>
                      <w14:props3d w14:extrusionH="0" w14:contourW="0" w14:prstMaterial="matte"/>
                    </w:rPr>
                    <w:t xml:space="preserve"> Access Service Terms &amp; Conditions.</w:t>
                  </w:r>
                </w:p>
              </w:tc>
            </w:tr>
          </w:tbl>
          <w:p w14:paraId="075A9861" w14:textId="4FEF0ECF" w:rsidR="00C71AB7" w:rsidRPr="00DB3473" w:rsidRDefault="00C0486E" w:rsidP="00D228C7">
            <w:pPr>
              <w:pStyle w:val="B2BDHelpfulinfo"/>
              <w:numPr>
                <w:ilvl w:val="0"/>
                <w:numId w:val="0"/>
              </w:numPr>
            </w:pPr>
            <w:r>
              <w:t xml:space="preserve"> </w:t>
            </w:r>
          </w:p>
        </w:tc>
      </w:tr>
      <w:tr w:rsidR="00A9398B" w:rsidRPr="004344DB" w14:paraId="42A86A1A" w14:textId="77777777" w:rsidTr="00A9398B">
        <w:trPr>
          <w:trHeight w:val="283"/>
        </w:trPr>
        <w:tc>
          <w:tcPr>
            <w:tcW w:w="10353" w:type="dxa"/>
            <w:gridSpan w:val="2"/>
            <w:tcBorders>
              <w:top w:val="single" w:sz="4" w:space="0" w:color="auto"/>
              <w:left w:val="single" w:sz="4" w:space="0" w:color="auto"/>
              <w:bottom w:val="single" w:sz="4" w:space="0" w:color="auto"/>
              <w:right w:val="single" w:sz="4" w:space="0" w:color="auto"/>
            </w:tcBorders>
            <w:vAlign w:val="center"/>
          </w:tcPr>
          <w:p w14:paraId="036B33A1" w14:textId="2ECE0D1C" w:rsidR="00A9398B" w:rsidRPr="004344DB" w:rsidRDefault="00A9398B" w:rsidP="000923B5">
            <w:pPr>
              <w:pStyle w:val="Heading2"/>
              <w:tabs>
                <w:tab w:val="clear" w:pos="737"/>
                <w:tab w:val="num" w:pos="372"/>
              </w:tabs>
              <w:rPr>
                <w:rFonts w:cstheme="minorHAnsi"/>
                <w:b/>
                <w:bCs w:val="0"/>
                <w:color w:val="000000" w:themeColor="text1"/>
              </w:rPr>
            </w:pPr>
            <w:bookmarkStart w:id="3" w:name="_ORDERING_&amp;_USING"/>
            <w:bookmarkEnd w:id="3"/>
            <w:r>
              <w:rPr>
                <w:rFonts w:cstheme="minorHAnsi"/>
                <w:b/>
                <w:bCs w:val="0"/>
                <w:color w:val="000000" w:themeColor="text1"/>
              </w:rPr>
              <w:lastRenderedPageBreak/>
              <w:t>Eligibility</w:t>
            </w:r>
          </w:p>
        </w:tc>
      </w:tr>
      <w:tr w:rsidR="00A9398B" w:rsidRPr="00DB3473" w14:paraId="0B738824" w14:textId="77777777" w:rsidTr="00A9398B">
        <w:trPr>
          <w:trHeight w:val="1012"/>
        </w:trPr>
        <w:tc>
          <w:tcPr>
            <w:tcW w:w="1896" w:type="dxa"/>
            <w:tcBorders>
              <w:top w:val="single" w:sz="4" w:space="0" w:color="auto"/>
              <w:bottom w:val="single" w:sz="4" w:space="0" w:color="auto"/>
              <w:right w:val="single" w:sz="4" w:space="0" w:color="auto"/>
            </w:tcBorders>
            <w:vAlign w:val="center"/>
          </w:tcPr>
          <w:p w14:paraId="51FB2D47" w14:textId="77777777" w:rsidR="00A9398B" w:rsidRPr="00DB3473" w:rsidRDefault="00A9398B" w:rsidP="000923B5">
            <w:pPr>
              <w:pStyle w:val="OCTCallOutSubHead"/>
              <w:keepNext/>
              <w:spacing w:line="240" w:lineRule="auto"/>
            </w:pPr>
          </w:p>
        </w:tc>
        <w:tc>
          <w:tcPr>
            <w:tcW w:w="8457" w:type="dxa"/>
            <w:tcBorders>
              <w:top w:val="single" w:sz="4" w:space="0" w:color="auto"/>
              <w:left w:val="single" w:sz="4" w:space="0" w:color="auto"/>
              <w:bottom w:val="single" w:sz="4" w:space="0" w:color="auto"/>
            </w:tcBorders>
            <w:vAlign w:val="center"/>
          </w:tcPr>
          <w:p w14:paraId="088E5113" w14:textId="77777777" w:rsidR="00A9398B" w:rsidRPr="005736DE" w:rsidRDefault="00A9398B" w:rsidP="00A9398B">
            <w:pPr>
              <w:pStyle w:val="B2BDaSubpara"/>
            </w:pPr>
            <w:r w:rsidRPr="005736DE">
              <w:t xml:space="preserve">You can apply for </w:t>
            </w:r>
            <w:r>
              <w:t>the</w:t>
            </w:r>
            <w:r w:rsidRPr="005736DE">
              <w:t xml:space="preserve"> Service if you:</w:t>
            </w:r>
          </w:p>
          <w:p w14:paraId="56C8F99A" w14:textId="77777777" w:rsidR="00A9398B" w:rsidRPr="004633BE" w:rsidRDefault="00A9398B" w:rsidP="00A9398B">
            <w:pPr>
              <w:pStyle w:val="B2BDi"/>
              <w:ind w:hanging="526"/>
            </w:pPr>
            <w:r w:rsidRPr="004633BE">
              <w:t xml:space="preserve">have a valid ABN or </w:t>
            </w:r>
            <w:proofErr w:type="gramStart"/>
            <w:r w:rsidRPr="004633BE">
              <w:t>ACN;</w:t>
            </w:r>
            <w:proofErr w:type="gramEnd"/>
            <w:r w:rsidRPr="004633BE">
              <w:t xml:space="preserve"> </w:t>
            </w:r>
          </w:p>
          <w:p w14:paraId="771C6F85" w14:textId="77777777" w:rsidR="00A9398B" w:rsidRDefault="00A9398B" w:rsidP="00A9398B">
            <w:pPr>
              <w:pStyle w:val="B2BDi"/>
              <w:ind w:hanging="526"/>
            </w:pPr>
            <w:r>
              <w:t>have a billing account starting with 7000;</w:t>
            </w:r>
            <w:r w:rsidRPr="004633BE">
              <w:t xml:space="preserve"> and</w:t>
            </w:r>
          </w:p>
          <w:p w14:paraId="04354A64" w14:textId="18EF34B5" w:rsidR="00A9398B" w:rsidRPr="00DB3473" w:rsidRDefault="00A9398B" w:rsidP="00A9398B">
            <w:pPr>
              <w:pStyle w:val="B2BDaSubpara"/>
            </w:pPr>
            <w:r w:rsidRPr="004633BE">
              <w:rPr>
                <w:rFonts w:asciiTheme="minorHAnsi" w:hAnsiTheme="minorHAnsi" w:cstheme="minorHAnsi"/>
              </w:rPr>
              <w:t>The Service</w:t>
            </w:r>
            <w:r>
              <w:rPr>
                <w:rFonts w:asciiTheme="minorHAnsi" w:hAnsiTheme="minorHAnsi" w:cstheme="minorHAnsi"/>
              </w:rPr>
              <w:t>s</w:t>
            </w:r>
            <w:r w:rsidRPr="004633BE">
              <w:rPr>
                <w:rFonts w:asciiTheme="minorHAnsi" w:hAnsiTheme="minorHAnsi" w:cstheme="minorHAnsi"/>
              </w:rPr>
              <w:t xml:space="preserve"> </w:t>
            </w:r>
            <w:r>
              <w:rPr>
                <w:rFonts w:asciiTheme="minorHAnsi" w:hAnsiTheme="minorHAnsi" w:cstheme="minorHAnsi"/>
              </w:rPr>
              <w:t>are</w:t>
            </w:r>
            <w:r w:rsidRPr="004633BE">
              <w:rPr>
                <w:rFonts w:asciiTheme="minorHAnsi" w:hAnsiTheme="minorHAnsi" w:cstheme="minorHAnsi"/>
              </w:rPr>
              <w:t xml:space="preserve"> not available </w:t>
            </w:r>
            <w:r w:rsidRPr="007871E9">
              <w:t>to</w:t>
            </w:r>
            <w:r w:rsidRPr="004633BE">
              <w:rPr>
                <w:rFonts w:asciiTheme="minorHAnsi" w:hAnsiTheme="minorHAnsi" w:cstheme="minorHAnsi"/>
              </w:rPr>
              <w:t xml:space="preserve"> Telstra Wholesale customers or for resale. You cannot re-supply the Service</w:t>
            </w:r>
            <w:r>
              <w:rPr>
                <w:rFonts w:asciiTheme="minorHAnsi" w:hAnsiTheme="minorHAnsi" w:cstheme="minorHAnsi"/>
              </w:rPr>
              <w:t>s</w:t>
            </w:r>
            <w:r w:rsidRPr="004633BE">
              <w:rPr>
                <w:rFonts w:asciiTheme="minorHAnsi" w:hAnsiTheme="minorHAnsi" w:cstheme="minorHAnsi"/>
              </w:rPr>
              <w:t xml:space="preserve"> to a third party.</w:t>
            </w:r>
          </w:p>
        </w:tc>
      </w:tr>
    </w:tbl>
    <w:p w14:paraId="7D7F5C4D" w14:textId="77777777" w:rsidR="00754DAC" w:rsidRDefault="00754DAC">
      <w:pPr>
        <w:rPr>
          <w:rFonts w:ascii="Arial" w:eastAsia="Times New Roman" w:hAnsi="Arial" w:cs="Arial"/>
          <w:color w:val="000000" w:themeColor="text1"/>
          <w:sz w:val="18"/>
          <w:szCs w:val="18"/>
          <w:lang w:val="en-AU"/>
        </w:rPr>
      </w:pPr>
      <w:r>
        <w:br w:type="page"/>
      </w:r>
    </w:p>
    <w:p w14:paraId="124C7B30" w14:textId="77777777" w:rsidR="0031579E" w:rsidRDefault="0031579E" w:rsidP="008D3F78">
      <w:pPr>
        <w:pStyle w:val="B2BDaSubpara"/>
        <w:numPr>
          <w:ilvl w:val="0"/>
          <w:numId w:val="0"/>
        </w:numPr>
        <w:ind w:left="737"/>
        <w:sectPr w:rsidR="0031579E" w:rsidSect="004344DB">
          <w:footerReference w:type="even" r:id="rId17"/>
          <w:footerReference w:type="default" r:id="rId18"/>
          <w:footerReference w:type="first" r:id="rId19"/>
          <w:pgSz w:w="11906" w:h="16838"/>
          <w:pgMar w:top="851" w:right="709" w:bottom="851" w:left="709" w:header="397" w:footer="284" w:gutter="0"/>
          <w:cols w:space="720"/>
          <w:noEndnote/>
          <w:titlePg/>
          <w:docGrid w:linePitch="360"/>
        </w:sectPr>
      </w:pPr>
    </w:p>
    <w:p w14:paraId="22729B78" w14:textId="6E4C2FA2" w:rsidR="008F3DBA" w:rsidRDefault="008D3F78" w:rsidP="00EE660F">
      <w:pPr>
        <w:pStyle w:val="Title"/>
      </w:pPr>
      <w:r>
        <w:lastRenderedPageBreak/>
        <w:t>Service Terms &amp; Conditions – Part A</w:t>
      </w:r>
    </w:p>
    <w:p w14:paraId="53F7D4DA" w14:textId="2B36BF0D" w:rsidR="008D3F78" w:rsidRDefault="008D3F78" w:rsidP="008D3F78">
      <w:pPr>
        <w:rPr>
          <w:lang w:val="en-AU"/>
        </w:rPr>
      </w:pPr>
      <w:r>
        <w:rPr>
          <w:lang w:val="en-AU"/>
        </w:rPr>
        <w:t>Access Services</w:t>
      </w:r>
    </w:p>
    <w:p w14:paraId="53107FD5" w14:textId="1BD86BB0" w:rsidR="00403150" w:rsidRPr="008D3F78" w:rsidRDefault="00587E09" w:rsidP="00F54D20">
      <w:pPr>
        <w:pStyle w:val="B2BDSubTitle"/>
      </w:pPr>
      <w:r>
        <w:t>Adaptive Fibre</w:t>
      </w:r>
      <w:r w:rsidR="003045CA">
        <w:t xml:space="preserve"> Access</w:t>
      </w:r>
    </w:p>
    <w:p w14:paraId="53998036" w14:textId="7A78E493" w:rsidR="00484406" w:rsidRPr="00DB3473" w:rsidRDefault="00484406" w:rsidP="00484406">
      <w:pPr>
        <w:pStyle w:val="Heading1"/>
        <w:spacing w:before="480"/>
      </w:pPr>
      <w:r>
        <w:t>Service summary</w:t>
      </w:r>
    </w:p>
    <w:tbl>
      <w:tblPr>
        <w:tblStyle w:val="TableGrid"/>
        <w:tblW w:w="10353" w:type="dxa"/>
        <w:tblInd w:w="132"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700"/>
        <w:gridCol w:w="8653"/>
      </w:tblGrid>
      <w:tr w:rsidR="004F5773" w:rsidRPr="00F035D9" w14:paraId="07934401" w14:textId="77777777" w:rsidTr="00F27309">
        <w:trPr>
          <w:trHeight w:val="283"/>
        </w:trPr>
        <w:tc>
          <w:tcPr>
            <w:tcW w:w="10353" w:type="dxa"/>
            <w:gridSpan w:val="2"/>
            <w:tcBorders>
              <w:top w:val="single" w:sz="4" w:space="0" w:color="auto"/>
              <w:left w:val="single" w:sz="4" w:space="0" w:color="auto"/>
              <w:bottom w:val="single" w:sz="4" w:space="0" w:color="auto"/>
              <w:right w:val="single" w:sz="4" w:space="0" w:color="auto"/>
            </w:tcBorders>
            <w:vAlign w:val="center"/>
          </w:tcPr>
          <w:p w14:paraId="42D885D6" w14:textId="0969473C" w:rsidR="00484406" w:rsidRPr="004344DB" w:rsidRDefault="00E92C04">
            <w:pPr>
              <w:pStyle w:val="Heading2"/>
              <w:tabs>
                <w:tab w:val="clear" w:pos="737"/>
                <w:tab w:val="num" w:pos="372"/>
              </w:tabs>
              <w:rPr>
                <w:rFonts w:cstheme="minorHAnsi"/>
                <w:b/>
                <w:bCs w:val="0"/>
                <w:color w:val="000000" w:themeColor="text1"/>
              </w:rPr>
            </w:pPr>
            <w:r>
              <w:rPr>
                <w:rFonts w:cstheme="minorHAnsi"/>
                <w:b/>
                <w:bCs w:val="0"/>
                <w:color w:val="000000" w:themeColor="text1"/>
              </w:rPr>
              <w:t>Access Services</w:t>
            </w:r>
          </w:p>
        </w:tc>
      </w:tr>
      <w:tr w:rsidR="00627361" w:rsidRPr="00DB3473" w14:paraId="1748DFE4" w14:textId="77777777" w:rsidTr="00F27309">
        <w:trPr>
          <w:trHeight w:val="1012"/>
        </w:trPr>
        <w:tc>
          <w:tcPr>
            <w:tcW w:w="1700" w:type="dxa"/>
            <w:tcBorders>
              <w:top w:val="single" w:sz="4" w:space="0" w:color="auto"/>
              <w:bottom w:val="single" w:sz="4" w:space="0" w:color="auto"/>
              <w:right w:val="single" w:sz="4" w:space="0" w:color="auto"/>
            </w:tcBorders>
            <w:vAlign w:val="center"/>
          </w:tcPr>
          <w:p w14:paraId="37A48500" w14:textId="77777777" w:rsidR="00484406" w:rsidRPr="00DB3473" w:rsidRDefault="00484406">
            <w:pPr>
              <w:pStyle w:val="OCTCallOutSubHead"/>
              <w:keepNext/>
              <w:spacing w:line="240" w:lineRule="auto"/>
            </w:pPr>
          </w:p>
        </w:tc>
        <w:tc>
          <w:tcPr>
            <w:tcW w:w="8653" w:type="dxa"/>
            <w:tcBorders>
              <w:top w:val="single" w:sz="4" w:space="0" w:color="auto"/>
              <w:left w:val="single" w:sz="4" w:space="0" w:color="auto"/>
              <w:bottom w:val="single" w:sz="4" w:space="0" w:color="auto"/>
            </w:tcBorders>
            <w:vAlign w:val="center"/>
          </w:tcPr>
          <w:p w14:paraId="3D8F120A" w14:textId="099AB55E" w:rsidR="00484406" w:rsidRDefault="00F600D6" w:rsidP="003045CA">
            <w:pPr>
              <w:pStyle w:val="B2BDaSubpara"/>
            </w:pPr>
            <w:r>
              <w:t xml:space="preserve">Telstra will determine </w:t>
            </w:r>
            <w:r w:rsidR="00260E93">
              <w:t xml:space="preserve">the fibre type most suitable for </w:t>
            </w:r>
            <w:r w:rsidR="00751E29">
              <w:t>a</w:t>
            </w:r>
            <w:r w:rsidR="00260E93">
              <w:t xml:space="preserve"> customer site</w:t>
            </w:r>
            <w:r w:rsidR="00287610">
              <w:t>.  The access type will be either:</w:t>
            </w:r>
          </w:p>
          <w:p w14:paraId="42CF2CCC" w14:textId="07887186" w:rsidR="00287610" w:rsidRDefault="00697C9C" w:rsidP="004F1284">
            <w:pPr>
              <w:pStyle w:val="B2BDi"/>
              <w:ind w:hanging="528"/>
            </w:pPr>
            <w:r>
              <w:t>Telstra Fibre; or</w:t>
            </w:r>
          </w:p>
          <w:p w14:paraId="46731CA1" w14:textId="6AC044FF" w:rsidR="00697C9C" w:rsidRPr="00DB3473" w:rsidRDefault="00697C9C" w:rsidP="004F1284">
            <w:pPr>
              <w:pStyle w:val="B2BDi"/>
              <w:ind w:hanging="528"/>
            </w:pPr>
            <w:proofErr w:type="spellStart"/>
            <w:r>
              <w:t>nbn</w:t>
            </w:r>
            <w:proofErr w:type="spellEnd"/>
            <w:r>
              <w:t xml:space="preserve"> </w:t>
            </w:r>
            <w:r w:rsidR="006A3917">
              <w:t>Access</w:t>
            </w:r>
            <w:r w:rsidR="004F1284">
              <w:t>.</w:t>
            </w:r>
          </w:p>
          <w:p w14:paraId="723C00DF" w14:textId="244A5E58" w:rsidR="00321B70" w:rsidRDefault="00321B70" w:rsidP="00321B70">
            <w:pPr>
              <w:pStyle w:val="B2BDaSubpara"/>
            </w:pPr>
            <w:r w:rsidRPr="00BF317E">
              <w:rPr>
                <w:u w:val="single"/>
              </w:rPr>
              <w:t>Telstra Fibre</w:t>
            </w:r>
            <w:r w:rsidR="00BF317E" w:rsidRPr="00BF317E">
              <w:rPr>
                <w:u w:val="single"/>
              </w:rPr>
              <w:t>:</w:t>
            </w:r>
            <w:r w:rsidRPr="00321B70">
              <w:t xml:space="preserve"> </w:t>
            </w:r>
            <w:r w:rsidR="00EF6C59">
              <w:t>I</w:t>
            </w:r>
            <w:r w:rsidRPr="00321B70">
              <w:t>s an Access Service that can be used to connect a customer site to a Network Service.</w:t>
            </w:r>
          </w:p>
          <w:p w14:paraId="767D5A46" w14:textId="77777777" w:rsidR="001C52D6" w:rsidRDefault="001C52D6" w:rsidP="001C52D6">
            <w:pPr>
              <w:pStyle w:val="B2BDaSubpara"/>
            </w:pPr>
            <w:r>
              <w:t>With Telstra Fibre, you get a connection from our Network Boundary at your address to the local exchange.</w:t>
            </w:r>
          </w:p>
          <w:p w14:paraId="64C51908" w14:textId="1F0B0747" w:rsidR="00BF317E" w:rsidRDefault="00EF6C59" w:rsidP="00321B70">
            <w:pPr>
              <w:pStyle w:val="B2BDaSubpara"/>
            </w:pPr>
            <w:proofErr w:type="spellStart"/>
            <w:r w:rsidRPr="00EF6C59">
              <w:rPr>
                <w:u w:val="single"/>
              </w:rPr>
              <w:t>nbn</w:t>
            </w:r>
            <w:proofErr w:type="spellEnd"/>
            <w:r w:rsidRPr="00EF6C59">
              <w:rPr>
                <w:u w:val="single"/>
              </w:rPr>
              <w:t xml:space="preserve"> Access:</w:t>
            </w:r>
            <w:r w:rsidRPr="00EF6C59">
              <w:t xml:space="preserve"> </w:t>
            </w:r>
            <w:r>
              <w:t>I</w:t>
            </w:r>
            <w:r w:rsidRPr="00EF6C59">
              <w:t xml:space="preserve">s an Access Service delivered over the </w:t>
            </w:r>
            <w:proofErr w:type="spellStart"/>
            <w:r w:rsidRPr="00EF6C59">
              <w:t>nbn</w:t>
            </w:r>
            <w:proofErr w:type="spellEnd"/>
            <w:r w:rsidRPr="00EF6C59">
              <w:t xml:space="preserve"> network that can be used to connect a customer site to a network service</w:t>
            </w:r>
            <w:r w:rsidR="001812AF">
              <w:t>.</w:t>
            </w:r>
          </w:p>
          <w:p w14:paraId="797FA577" w14:textId="3DF40BC7" w:rsidR="001C52D6" w:rsidRPr="00824E7B" w:rsidRDefault="001C52D6" w:rsidP="00321B70">
            <w:pPr>
              <w:pStyle w:val="B2BDaSubpara"/>
            </w:pPr>
            <w:r w:rsidRPr="00824E7B">
              <w:t xml:space="preserve">With </w:t>
            </w:r>
            <w:proofErr w:type="spellStart"/>
            <w:r w:rsidRPr="00824E7B">
              <w:t>nbn</w:t>
            </w:r>
            <w:proofErr w:type="spellEnd"/>
            <w:r w:rsidRPr="00824E7B">
              <w:t xml:space="preserve"> </w:t>
            </w:r>
            <w:r w:rsidR="00477E9E" w:rsidRPr="00824E7B">
              <w:t xml:space="preserve">Access, you get a connection from </w:t>
            </w:r>
            <w:proofErr w:type="spellStart"/>
            <w:r w:rsidR="00477E9E" w:rsidRPr="00824E7B">
              <w:t>nbn</w:t>
            </w:r>
            <w:proofErr w:type="spellEnd"/>
            <w:r w:rsidR="00477E9E" w:rsidRPr="00824E7B">
              <w:t xml:space="preserve"> </w:t>
            </w:r>
            <w:proofErr w:type="spellStart"/>
            <w:r w:rsidR="00477E9E" w:rsidRPr="00824E7B">
              <w:t>co’s</w:t>
            </w:r>
            <w:proofErr w:type="spellEnd"/>
            <w:r w:rsidR="00477E9E" w:rsidRPr="00824E7B">
              <w:t xml:space="preserve"> Network Boundary</w:t>
            </w:r>
            <w:r w:rsidR="00852DBB" w:rsidRPr="00824E7B">
              <w:t xml:space="preserve"> Point</w:t>
            </w:r>
            <w:r w:rsidR="00477E9E" w:rsidRPr="00824E7B">
              <w:t xml:space="preserve"> at your address to </w:t>
            </w:r>
            <w:r w:rsidR="00160A5D" w:rsidRPr="00824E7B">
              <w:t xml:space="preserve">the nearest point of interconnection between the </w:t>
            </w:r>
            <w:proofErr w:type="spellStart"/>
            <w:r w:rsidR="00160A5D" w:rsidRPr="00824E7B">
              <w:t>nbn</w:t>
            </w:r>
            <w:proofErr w:type="spellEnd"/>
            <w:r w:rsidR="00160A5D" w:rsidRPr="00824E7B">
              <w:t xml:space="preserve"> network and our network.</w:t>
            </w:r>
          </w:p>
          <w:p w14:paraId="58DC5229" w14:textId="58785570" w:rsidR="00484406" w:rsidRPr="00DB3473" w:rsidRDefault="001812AF" w:rsidP="001533A0">
            <w:pPr>
              <w:pStyle w:val="B2BDaSubpara"/>
            </w:pPr>
            <w:r w:rsidRPr="001812AF">
              <w:t xml:space="preserve">You must not assign or resupply </w:t>
            </w:r>
            <w:r>
              <w:t>Access</w:t>
            </w:r>
            <w:r w:rsidRPr="001812AF">
              <w:t xml:space="preserve"> </w:t>
            </w:r>
            <w:r>
              <w:t>S</w:t>
            </w:r>
            <w:r w:rsidRPr="001812AF">
              <w:t>ervices to anyone.</w:t>
            </w:r>
          </w:p>
        </w:tc>
      </w:tr>
      <w:tr w:rsidR="004F5773" w:rsidRPr="00F035D9" w14:paraId="68E13CFE" w14:textId="77777777" w:rsidTr="00F27309">
        <w:trPr>
          <w:trHeight w:val="283"/>
        </w:trPr>
        <w:tc>
          <w:tcPr>
            <w:tcW w:w="10353" w:type="dxa"/>
            <w:gridSpan w:val="2"/>
            <w:tcBorders>
              <w:top w:val="single" w:sz="4" w:space="0" w:color="auto"/>
              <w:left w:val="single" w:sz="4" w:space="0" w:color="auto"/>
              <w:bottom w:val="single" w:sz="4" w:space="0" w:color="auto"/>
              <w:right w:val="single" w:sz="4" w:space="0" w:color="auto"/>
            </w:tcBorders>
            <w:vAlign w:val="center"/>
          </w:tcPr>
          <w:p w14:paraId="61C1F502" w14:textId="30265DFB" w:rsidR="00484406" w:rsidRPr="004344DB" w:rsidRDefault="00484406">
            <w:pPr>
              <w:pStyle w:val="Heading2"/>
              <w:tabs>
                <w:tab w:val="clear" w:pos="737"/>
                <w:tab w:val="num" w:pos="372"/>
              </w:tabs>
              <w:rPr>
                <w:b/>
                <w:bCs w:val="0"/>
                <w:color w:val="000000" w:themeColor="text1"/>
              </w:rPr>
            </w:pPr>
            <w:r>
              <w:rPr>
                <w:b/>
                <w:bCs w:val="0"/>
                <w:color w:val="000000" w:themeColor="text1"/>
              </w:rPr>
              <w:t xml:space="preserve">Service </w:t>
            </w:r>
            <w:r w:rsidR="00B36A13">
              <w:rPr>
                <w:b/>
                <w:bCs w:val="0"/>
                <w:color w:val="000000" w:themeColor="text1"/>
              </w:rPr>
              <w:t>term</w:t>
            </w:r>
          </w:p>
        </w:tc>
      </w:tr>
      <w:tr w:rsidR="00627361" w:rsidRPr="00DB3473" w14:paraId="5BBF07F5" w14:textId="77777777" w:rsidTr="00F27309">
        <w:trPr>
          <w:trHeight w:val="778"/>
        </w:trPr>
        <w:tc>
          <w:tcPr>
            <w:tcW w:w="1700" w:type="dxa"/>
            <w:tcBorders>
              <w:top w:val="single" w:sz="4" w:space="0" w:color="auto"/>
              <w:bottom w:val="single" w:sz="4" w:space="0" w:color="auto"/>
              <w:right w:val="single" w:sz="4" w:space="0" w:color="auto"/>
            </w:tcBorders>
            <w:vAlign w:val="center"/>
          </w:tcPr>
          <w:p w14:paraId="0C8994D1" w14:textId="77777777" w:rsidR="008B6392" w:rsidRPr="00DB3473" w:rsidRDefault="008B6392">
            <w:pPr>
              <w:pStyle w:val="B2BDSummaryHeader"/>
            </w:pPr>
          </w:p>
        </w:tc>
        <w:tc>
          <w:tcPr>
            <w:tcW w:w="8653" w:type="dxa"/>
            <w:tcBorders>
              <w:top w:val="single" w:sz="4" w:space="0" w:color="auto"/>
              <w:left w:val="single" w:sz="4" w:space="0" w:color="auto"/>
              <w:bottom w:val="single" w:sz="4" w:space="0" w:color="auto"/>
            </w:tcBorders>
            <w:vAlign w:val="center"/>
          </w:tcPr>
          <w:p w14:paraId="78E73AD3" w14:textId="223379AB" w:rsidR="001721C9" w:rsidRDefault="001721C9" w:rsidP="001721C9">
            <w:pPr>
              <w:pStyle w:val="B2BDaSubpara"/>
            </w:pPr>
            <w:r>
              <w:t xml:space="preserve">Unless otherwise stated in a separate agreement with us, your Access Service commences when we notify you that the Access Service and associated Network Service is available for use by you. </w:t>
            </w:r>
          </w:p>
          <w:p w14:paraId="151EDADD" w14:textId="63B80F0C" w:rsidR="008B6392" w:rsidRDefault="001721C9" w:rsidP="001721C9">
            <w:pPr>
              <w:pStyle w:val="B2BDaSubpara"/>
            </w:pPr>
            <w:r>
              <w:t xml:space="preserve">Access Services are provided on a </w:t>
            </w:r>
            <w:r w:rsidR="002E64DB">
              <w:t>month-to-month</w:t>
            </w:r>
            <w:r>
              <w:t xml:space="preserve"> basis.</w:t>
            </w:r>
          </w:p>
        </w:tc>
      </w:tr>
      <w:tr w:rsidR="004F5773" w:rsidRPr="00DB3473" w14:paraId="48C0A392" w14:textId="77777777" w:rsidTr="00F27309">
        <w:trPr>
          <w:trHeight w:val="309"/>
        </w:trPr>
        <w:tc>
          <w:tcPr>
            <w:tcW w:w="10353" w:type="dxa"/>
            <w:gridSpan w:val="2"/>
            <w:tcBorders>
              <w:top w:val="single" w:sz="4" w:space="0" w:color="auto"/>
              <w:left w:val="single" w:sz="4" w:space="0" w:color="auto"/>
              <w:bottom w:val="single" w:sz="4" w:space="0" w:color="auto"/>
              <w:right w:val="single" w:sz="4" w:space="0" w:color="auto"/>
            </w:tcBorders>
            <w:vAlign w:val="center"/>
          </w:tcPr>
          <w:p w14:paraId="67587D02" w14:textId="1EC7789D" w:rsidR="00985745" w:rsidRPr="00985745" w:rsidRDefault="00312672" w:rsidP="00985745">
            <w:pPr>
              <w:pStyle w:val="Heading2"/>
              <w:tabs>
                <w:tab w:val="clear" w:pos="737"/>
                <w:tab w:val="num" w:pos="372"/>
              </w:tabs>
              <w:rPr>
                <w:b/>
                <w:bCs w:val="0"/>
                <w:color w:val="000000" w:themeColor="text1"/>
              </w:rPr>
            </w:pPr>
            <w:r>
              <w:rPr>
                <w:b/>
                <w:bCs w:val="0"/>
                <w:color w:val="000000" w:themeColor="text1"/>
              </w:rPr>
              <w:t>Cancellation</w:t>
            </w:r>
          </w:p>
        </w:tc>
      </w:tr>
      <w:tr w:rsidR="00627361" w:rsidRPr="00DB3473" w14:paraId="11618EC3" w14:textId="77777777" w:rsidTr="00F27309">
        <w:trPr>
          <w:trHeight w:val="778"/>
        </w:trPr>
        <w:tc>
          <w:tcPr>
            <w:tcW w:w="1700" w:type="dxa"/>
            <w:tcBorders>
              <w:top w:val="single" w:sz="4" w:space="0" w:color="auto"/>
              <w:bottom w:val="single" w:sz="4" w:space="0" w:color="auto"/>
              <w:right w:val="single" w:sz="4" w:space="0" w:color="auto"/>
            </w:tcBorders>
            <w:vAlign w:val="center"/>
          </w:tcPr>
          <w:p w14:paraId="23EDD25D" w14:textId="77777777" w:rsidR="00484406" w:rsidRPr="00DB3473" w:rsidRDefault="00484406">
            <w:pPr>
              <w:pStyle w:val="B2BDSummaryHeader"/>
            </w:pPr>
          </w:p>
        </w:tc>
        <w:tc>
          <w:tcPr>
            <w:tcW w:w="8653" w:type="dxa"/>
            <w:tcBorders>
              <w:top w:val="single" w:sz="4" w:space="0" w:color="auto"/>
              <w:left w:val="single" w:sz="4" w:space="0" w:color="auto"/>
              <w:bottom w:val="single" w:sz="4" w:space="0" w:color="auto"/>
            </w:tcBorders>
            <w:vAlign w:val="center"/>
          </w:tcPr>
          <w:p w14:paraId="440F64A2" w14:textId="1771F203" w:rsidR="00312672" w:rsidRDefault="00312672" w:rsidP="00312672">
            <w:pPr>
              <w:pStyle w:val="B2BDaSubpara"/>
            </w:pPr>
            <w:r>
              <w:t xml:space="preserve">Without limiting any of our rights, we may immediately cancel your </w:t>
            </w:r>
            <w:r w:rsidR="00944ACD">
              <w:t>Access Service</w:t>
            </w:r>
            <w:r>
              <w:t xml:space="preserve"> if:</w:t>
            </w:r>
          </w:p>
          <w:p w14:paraId="1D94804F" w14:textId="77777777" w:rsidR="00312672" w:rsidRDefault="00312672" w:rsidP="006271F0">
            <w:pPr>
              <w:pStyle w:val="B2BDi"/>
              <w:ind w:hanging="528"/>
            </w:pPr>
            <w:r>
              <w:t>you fail to rectify any defect or inadequacy in a facility or equipment not owned or maintained by us after being requested to do so by us; or</w:t>
            </w:r>
          </w:p>
          <w:p w14:paraId="650B1EEE" w14:textId="77777777" w:rsidR="00312672" w:rsidRDefault="00312672" w:rsidP="006271F0">
            <w:pPr>
              <w:pStyle w:val="B2BDi"/>
              <w:ind w:hanging="528"/>
            </w:pPr>
            <w:r>
              <w:t>we are unable to enter the Premises to inspect, repair or maintain a Facility.</w:t>
            </w:r>
          </w:p>
          <w:p w14:paraId="76AE6E31" w14:textId="10C10E4C" w:rsidR="00312672" w:rsidRDefault="00312672" w:rsidP="00312672">
            <w:pPr>
              <w:pStyle w:val="B2BDaSubpara"/>
            </w:pPr>
            <w:r>
              <w:t>If a</w:t>
            </w:r>
            <w:r w:rsidR="009F14BC">
              <w:t xml:space="preserve">n Access Service </w:t>
            </w:r>
            <w:r>
              <w:t xml:space="preserve">expires or is terminated, we may at our choice, collect our equipment. If we do this, you must ensure that we have prompt access to your site for this collection. </w:t>
            </w:r>
          </w:p>
          <w:p w14:paraId="1CC656EC" w14:textId="77777777" w:rsidR="00312672" w:rsidRDefault="00312672" w:rsidP="00312672">
            <w:pPr>
              <w:pStyle w:val="B2BDaSubpara"/>
            </w:pPr>
            <w:r>
              <w:t>If the termination is for any reason other than our material breach, you must promptly pay us our reasonable costs in connection with collecting our equipment.</w:t>
            </w:r>
          </w:p>
          <w:p w14:paraId="6140E36C" w14:textId="2C01FEDC" w:rsidR="00484406" w:rsidRPr="00DB3473" w:rsidRDefault="00312672" w:rsidP="00312672">
            <w:pPr>
              <w:pStyle w:val="B2BDaSubpara"/>
            </w:pPr>
            <w:r>
              <w:t xml:space="preserve">If your </w:t>
            </w:r>
            <w:r w:rsidR="009F14BC">
              <w:t>Access S</w:t>
            </w:r>
            <w:r>
              <w:t>ervice expires or is terminated, any associated Network Services will also be terminated.</w:t>
            </w:r>
          </w:p>
        </w:tc>
      </w:tr>
      <w:tr w:rsidR="004F5773" w:rsidRPr="00BD6EEE" w14:paraId="5206355C" w14:textId="77777777" w:rsidTr="00F27309">
        <w:trPr>
          <w:trHeight w:val="283"/>
        </w:trPr>
        <w:tc>
          <w:tcPr>
            <w:tcW w:w="10353" w:type="dxa"/>
            <w:gridSpan w:val="2"/>
            <w:tcBorders>
              <w:top w:val="single" w:sz="4" w:space="0" w:color="auto"/>
              <w:left w:val="single" w:sz="4" w:space="0" w:color="auto"/>
              <w:bottom w:val="single" w:sz="4" w:space="0" w:color="auto"/>
              <w:right w:val="single" w:sz="4" w:space="0" w:color="auto"/>
            </w:tcBorders>
            <w:vAlign w:val="center"/>
          </w:tcPr>
          <w:p w14:paraId="66AE9139" w14:textId="734542D9" w:rsidR="00484406" w:rsidRPr="004344DB" w:rsidRDefault="00782BC7">
            <w:pPr>
              <w:pStyle w:val="Heading2"/>
              <w:tabs>
                <w:tab w:val="clear" w:pos="737"/>
                <w:tab w:val="num" w:pos="372"/>
              </w:tabs>
              <w:rPr>
                <w:b/>
                <w:bCs w:val="0"/>
                <w:color w:val="000000" w:themeColor="text1"/>
              </w:rPr>
            </w:pPr>
            <w:r>
              <w:rPr>
                <w:b/>
                <w:bCs w:val="0"/>
                <w:color w:val="000000" w:themeColor="text1"/>
              </w:rPr>
              <w:t xml:space="preserve">Types of </w:t>
            </w:r>
            <w:r w:rsidR="005A4142">
              <w:rPr>
                <w:b/>
                <w:bCs w:val="0"/>
                <w:color w:val="000000" w:themeColor="text1"/>
              </w:rPr>
              <w:t>Telstra Fibre Access</w:t>
            </w:r>
          </w:p>
        </w:tc>
      </w:tr>
      <w:tr w:rsidR="00627361" w:rsidRPr="00DB3473" w14:paraId="5CE2B441" w14:textId="77777777" w:rsidTr="00F27309">
        <w:trPr>
          <w:trHeight w:val="483"/>
        </w:trPr>
        <w:tc>
          <w:tcPr>
            <w:tcW w:w="1700" w:type="dxa"/>
            <w:tcBorders>
              <w:top w:val="single" w:sz="4" w:space="0" w:color="auto"/>
              <w:bottom w:val="single" w:sz="4" w:space="0" w:color="000000" w:themeColor="text1"/>
              <w:right w:val="single" w:sz="4" w:space="0" w:color="auto"/>
            </w:tcBorders>
            <w:vAlign w:val="center"/>
          </w:tcPr>
          <w:p w14:paraId="5339FBB6" w14:textId="0C54C03B" w:rsidR="00484406" w:rsidRPr="00DB3473" w:rsidRDefault="000647E9" w:rsidP="000647E9">
            <w:pPr>
              <w:pStyle w:val="B2BDSummaryHeader"/>
            </w:pPr>
            <w:r>
              <w:t>We can confirm on request if Telstra Fibre is available to you.</w:t>
            </w:r>
          </w:p>
        </w:tc>
        <w:tc>
          <w:tcPr>
            <w:tcW w:w="8653" w:type="dxa"/>
            <w:tcBorders>
              <w:top w:val="single" w:sz="4" w:space="0" w:color="auto"/>
              <w:left w:val="single" w:sz="4" w:space="0" w:color="auto"/>
              <w:bottom w:val="single" w:sz="4" w:space="0" w:color="000000" w:themeColor="text1"/>
            </w:tcBorders>
            <w:vAlign w:val="center"/>
          </w:tcPr>
          <w:tbl>
            <w:tblPr>
              <w:tblStyle w:val="TableGrid"/>
              <w:tblpPr w:leftFromText="180" w:rightFromText="180" w:vertAnchor="text" w:horzAnchor="margin" w:tblpY="-218"/>
              <w:tblOverlap w:val="never"/>
              <w:tblW w:w="0" w:type="auto"/>
              <w:tblLook w:val="04A0" w:firstRow="1" w:lastRow="0" w:firstColumn="1" w:lastColumn="0" w:noHBand="0" w:noVBand="1"/>
            </w:tblPr>
            <w:tblGrid>
              <w:gridCol w:w="4243"/>
              <w:gridCol w:w="4286"/>
            </w:tblGrid>
            <w:tr w:rsidR="00F13837" w14:paraId="453ADDAF" w14:textId="77777777" w:rsidTr="00F13837">
              <w:tc>
                <w:tcPr>
                  <w:tcW w:w="4243" w:type="dxa"/>
                </w:tcPr>
                <w:p w14:paraId="47D31B44" w14:textId="77777777" w:rsidR="00F13837" w:rsidRPr="00F13837" w:rsidRDefault="00F13837" w:rsidP="00D228C7">
                  <w:pPr>
                    <w:pStyle w:val="B2BDi"/>
                    <w:numPr>
                      <w:ilvl w:val="0"/>
                      <w:numId w:val="0"/>
                    </w:numPr>
                  </w:pPr>
                  <w:r w:rsidRPr="00F13837">
                    <w:t>Type</w:t>
                  </w:r>
                </w:p>
              </w:tc>
              <w:tc>
                <w:tcPr>
                  <w:tcW w:w="4286" w:type="dxa"/>
                </w:tcPr>
                <w:p w14:paraId="08C9EAA1" w14:textId="77777777" w:rsidR="00F13837" w:rsidRPr="00F13837" w:rsidRDefault="00F13837" w:rsidP="00D228C7">
                  <w:pPr>
                    <w:pStyle w:val="B2BDi"/>
                    <w:numPr>
                      <w:ilvl w:val="0"/>
                      <w:numId w:val="0"/>
                    </w:numPr>
                  </w:pPr>
                  <w:r w:rsidRPr="00F13837">
                    <w:t>Inclusions</w:t>
                  </w:r>
                </w:p>
              </w:tc>
            </w:tr>
            <w:tr w:rsidR="00F13837" w14:paraId="5E8A056E" w14:textId="77777777" w:rsidTr="00F13837">
              <w:tc>
                <w:tcPr>
                  <w:tcW w:w="4243" w:type="dxa"/>
                </w:tcPr>
                <w:p w14:paraId="7E574914" w14:textId="77777777" w:rsidR="00F13837" w:rsidRDefault="00F13837" w:rsidP="00D228C7">
                  <w:pPr>
                    <w:pStyle w:val="B2BDi"/>
                    <w:numPr>
                      <w:ilvl w:val="0"/>
                      <w:numId w:val="0"/>
                    </w:numPr>
                  </w:pPr>
                  <w:r w:rsidRPr="00A22990">
                    <w:t>Single Uplink</w:t>
                  </w:r>
                </w:p>
              </w:tc>
              <w:tc>
                <w:tcPr>
                  <w:tcW w:w="4286" w:type="dxa"/>
                </w:tcPr>
                <w:p w14:paraId="759B818B" w14:textId="77777777" w:rsidR="00F13837" w:rsidRDefault="00F13837" w:rsidP="00D228C7">
                  <w:pPr>
                    <w:pStyle w:val="B2BDi"/>
                  </w:pPr>
                  <w:r>
                    <w:t xml:space="preserve">an </w:t>
                  </w:r>
                  <w:proofErr w:type="gramStart"/>
                  <w:r>
                    <w:t>NTU;</w:t>
                  </w:r>
                  <w:proofErr w:type="gramEnd"/>
                </w:p>
                <w:p w14:paraId="69C5A64F" w14:textId="77777777" w:rsidR="00F13837" w:rsidRDefault="00F13837" w:rsidP="00D228C7">
                  <w:pPr>
                    <w:pStyle w:val="B2BDi"/>
                  </w:pPr>
                  <w:r>
                    <w:t>a single fibre connection that terminates at an exchange.</w:t>
                  </w:r>
                </w:p>
              </w:tc>
            </w:tr>
          </w:tbl>
          <w:p w14:paraId="4F0B53FE" w14:textId="77777777" w:rsidR="00F13837" w:rsidRDefault="00F13837" w:rsidP="00CB0556">
            <w:pPr>
              <w:pStyle w:val="B2BDaSubpara"/>
              <w:numPr>
                <w:ilvl w:val="2"/>
                <w:numId w:val="115"/>
              </w:numPr>
            </w:pPr>
            <w:r>
              <w:t>Telstra Fibre's availability depends on a few things, including:</w:t>
            </w:r>
          </w:p>
          <w:p w14:paraId="00A2147D" w14:textId="77777777" w:rsidR="00F13837" w:rsidRDefault="00F13837" w:rsidP="006271F0">
            <w:pPr>
              <w:pStyle w:val="B2BDi"/>
              <w:ind w:hanging="528"/>
            </w:pPr>
            <w:r>
              <w:t xml:space="preserve">geographic and technical capability of our network and delivery </w:t>
            </w:r>
            <w:proofErr w:type="gramStart"/>
            <w:r>
              <w:t>systems;</w:t>
            </w:r>
            <w:proofErr w:type="gramEnd"/>
          </w:p>
          <w:p w14:paraId="64F8B163" w14:textId="77777777" w:rsidR="00F13837" w:rsidRDefault="00F13837" w:rsidP="006271F0">
            <w:pPr>
              <w:pStyle w:val="B2BDi"/>
              <w:ind w:hanging="528"/>
            </w:pPr>
            <w:r>
              <w:t xml:space="preserve">availability of suitable network </w:t>
            </w:r>
            <w:proofErr w:type="gramStart"/>
            <w:r>
              <w:t>infrastructure;</w:t>
            </w:r>
            <w:proofErr w:type="gramEnd"/>
          </w:p>
          <w:p w14:paraId="33BA02BA" w14:textId="77777777" w:rsidR="00F13837" w:rsidRDefault="00F13837" w:rsidP="006271F0">
            <w:pPr>
              <w:pStyle w:val="B2BDi"/>
              <w:ind w:hanging="528"/>
            </w:pPr>
            <w:r>
              <w:t>provisioning time for equipment we provide as part of the service; and</w:t>
            </w:r>
          </w:p>
          <w:p w14:paraId="727A6788" w14:textId="2A7BDD2A" w:rsidR="00F13837" w:rsidRPr="00DB3473" w:rsidRDefault="00F13837" w:rsidP="006271F0">
            <w:pPr>
              <w:pStyle w:val="B2BDi"/>
              <w:ind w:hanging="528"/>
            </w:pPr>
            <w:r>
              <w:t>your equipment and interfaces.</w:t>
            </w:r>
          </w:p>
        </w:tc>
      </w:tr>
      <w:tr w:rsidR="004F5773" w:rsidRPr="00DB3473" w14:paraId="0D63951E" w14:textId="77777777" w:rsidTr="00F27309">
        <w:trPr>
          <w:trHeight w:val="349"/>
        </w:trPr>
        <w:tc>
          <w:tcPr>
            <w:tcW w:w="10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5E3DF" w14:textId="7A2E252E" w:rsidR="00706CBC" w:rsidRPr="009E1C0B" w:rsidRDefault="006923FF" w:rsidP="00706CBC">
            <w:pPr>
              <w:pStyle w:val="Heading2"/>
              <w:tabs>
                <w:tab w:val="clear" w:pos="737"/>
                <w:tab w:val="num" w:pos="372"/>
              </w:tabs>
              <w:rPr>
                <w:b/>
                <w:bCs w:val="0"/>
              </w:rPr>
            </w:pPr>
            <w:r>
              <w:rPr>
                <w:b/>
                <w:bCs w:val="0"/>
                <w:color w:val="000000" w:themeColor="text1"/>
              </w:rPr>
              <w:t>Telstra Fibre Access – factors affecting speed</w:t>
            </w:r>
          </w:p>
        </w:tc>
      </w:tr>
      <w:tr w:rsidR="004F5773" w:rsidRPr="00DB3473" w14:paraId="524BD732" w14:textId="77777777" w:rsidTr="00F27309">
        <w:trPr>
          <w:trHeight w:val="483"/>
        </w:trPr>
        <w:tc>
          <w:tcPr>
            <w:tcW w:w="1700" w:type="dxa"/>
            <w:tcBorders>
              <w:top w:val="single" w:sz="4" w:space="0" w:color="000000" w:themeColor="text1"/>
              <w:bottom w:val="single" w:sz="4" w:space="0" w:color="000000" w:themeColor="text1"/>
              <w:right w:val="single" w:sz="4" w:space="0" w:color="auto"/>
            </w:tcBorders>
            <w:vAlign w:val="center"/>
          </w:tcPr>
          <w:p w14:paraId="67723E07" w14:textId="3845EA3E" w:rsidR="00D45DFD" w:rsidRPr="00DB3473" w:rsidRDefault="006923FF">
            <w:pPr>
              <w:pStyle w:val="B2BDSummaryHeader"/>
            </w:pPr>
            <w:r>
              <w:t>Access Bandwidth</w:t>
            </w:r>
          </w:p>
        </w:tc>
        <w:tc>
          <w:tcPr>
            <w:tcW w:w="8653" w:type="dxa"/>
            <w:tcBorders>
              <w:top w:val="single" w:sz="4" w:space="0" w:color="000000" w:themeColor="text1"/>
              <w:left w:val="single" w:sz="4" w:space="0" w:color="auto"/>
              <w:bottom w:val="single" w:sz="4" w:space="0" w:color="000000" w:themeColor="text1"/>
            </w:tcBorders>
            <w:vAlign w:val="center"/>
          </w:tcPr>
          <w:p w14:paraId="428B70AE" w14:textId="77777777" w:rsidR="00D45DFD" w:rsidRDefault="00D45DFD" w:rsidP="00D45DFD">
            <w:pPr>
              <w:pStyle w:val="B2BDaSubpara"/>
            </w:pPr>
            <w:r>
              <w:t>We'll agree with you the initial access bandwidth for your Telstra Fibre service.</w:t>
            </w:r>
          </w:p>
          <w:p w14:paraId="7A6EA30A" w14:textId="77777777" w:rsidR="00D45DFD" w:rsidRDefault="00D45DFD" w:rsidP="00D45DFD">
            <w:pPr>
              <w:pStyle w:val="B2BDaSubpara"/>
            </w:pPr>
            <w:r>
              <w:t xml:space="preserve">The maximum rate carried on a port depends on the physical line rate of the interface and the subscribed access speed, and the subscribed service speed, at which the rate will be policed. The method we use to police this may </w:t>
            </w:r>
            <w:proofErr w:type="gramStart"/>
            <w:r>
              <w:t>vary</w:t>
            </w:r>
            <w:proofErr w:type="gramEnd"/>
            <w:r>
              <w:t xml:space="preserve"> and we can confirm this method on request. </w:t>
            </w:r>
          </w:p>
          <w:p w14:paraId="0171C30D" w14:textId="77777777" w:rsidR="00D45DFD" w:rsidRDefault="00D45DFD" w:rsidP="00D45DFD">
            <w:pPr>
              <w:pStyle w:val="B2BDaSubpara"/>
            </w:pPr>
            <w:r>
              <w:t>Actual throughput is lower than the chosen access bandwidth. This is because the transmission protocol uses some of the access bandwidth to manage the data transmission.</w:t>
            </w:r>
          </w:p>
          <w:p w14:paraId="04548C7D" w14:textId="77777777" w:rsidR="00D45DFD" w:rsidRDefault="00D45DFD" w:rsidP="00D45DFD">
            <w:pPr>
              <w:pStyle w:val="B2BDaSubpara"/>
            </w:pPr>
            <w:r>
              <w:lastRenderedPageBreak/>
              <w:t>For Telstra Fibre single uplink, the access bandwidth is fixed full duplex. This means it is a symmetrical service so that you can send and receive data at the same rate.</w:t>
            </w:r>
          </w:p>
          <w:p w14:paraId="3A9E44D2" w14:textId="77777777" w:rsidR="00D45DFD" w:rsidRDefault="00D45DFD" w:rsidP="00D45DFD">
            <w:pPr>
              <w:pStyle w:val="B2BDaSubpara"/>
            </w:pPr>
            <w:r>
              <w:t>You can ask us to change the access bandwidth for a site at any time.</w:t>
            </w:r>
          </w:p>
          <w:p w14:paraId="7354BB74" w14:textId="77777777" w:rsidR="00D45DFD" w:rsidRDefault="00D45DFD" w:rsidP="00D45DFD">
            <w:pPr>
              <w:pStyle w:val="B2BDaSubpara"/>
            </w:pPr>
            <w:r>
              <w:t>You're responsible for all access bandwidth change requests sent to us, regardless of how they're communicated to us.</w:t>
            </w:r>
          </w:p>
          <w:p w14:paraId="24C26FE8" w14:textId="6BE961AB" w:rsidR="00D45DFD" w:rsidRPr="00D45DFD" w:rsidRDefault="00D45DFD" w:rsidP="00D45DFD">
            <w:pPr>
              <w:pStyle w:val="B2BDaSubpara"/>
            </w:pPr>
            <w:r>
              <w:t>You must check that your access bandwidth change requests are completed. However, we won't charge you for any access bandwidth change requests that we haven't completed.</w:t>
            </w:r>
          </w:p>
        </w:tc>
      </w:tr>
      <w:tr w:rsidR="004F5773" w:rsidRPr="00DB3473" w14:paraId="7E49BBA6" w14:textId="77777777" w:rsidTr="00F27309">
        <w:trPr>
          <w:trHeight w:val="375"/>
        </w:trPr>
        <w:tc>
          <w:tcPr>
            <w:tcW w:w="10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1741F3" w14:textId="646E4D4A" w:rsidR="000F0C08" w:rsidRPr="004656EC" w:rsidRDefault="00BD306F" w:rsidP="000F0C08">
            <w:pPr>
              <w:pStyle w:val="Heading2"/>
              <w:tabs>
                <w:tab w:val="clear" w:pos="737"/>
                <w:tab w:val="num" w:pos="372"/>
              </w:tabs>
              <w:rPr>
                <w:color w:val="000000" w:themeColor="text1"/>
              </w:rPr>
            </w:pPr>
            <w:r>
              <w:rPr>
                <w:b/>
                <w:bCs w:val="0"/>
                <w:color w:val="000000" w:themeColor="text1"/>
              </w:rPr>
              <w:lastRenderedPageBreak/>
              <w:t xml:space="preserve">Types of </w:t>
            </w:r>
            <w:proofErr w:type="spellStart"/>
            <w:r>
              <w:rPr>
                <w:b/>
                <w:bCs w:val="0"/>
                <w:color w:val="000000" w:themeColor="text1"/>
              </w:rPr>
              <w:t>nbn</w:t>
            </w:r>
            <w:proofErr w:type="spellEnd"/>
            <w:r>
              <w:rPr>
                <w:b/>
                <w:bCs w:val="0"/>
                <w:color w:val="000000" w:themeColor="text1"/>
              </w:rPr>
              <w:t xml:space="preserve"> Access</w:t>
            </w:r>
          </w:p>
        </w:tc>
      </w:tr>
      <w:tr w:rsidR="004F5773" w:rsidRPr="00DB3473" w14:paraId="369BC2DB" w14:textId="77777777" w:rsidTr="00F27309">
        <w:trPr>
          <w:trHeight w:val="483"/>
        </w:trPr>
        <w:tc>
          <w:tcPr>
            <w:tcW w:w="1700" w:type="dxa"/>
            <w:tcBorders>
              <w:top w:val="single" w:sz="4" w:space="0" w:color="000000" w:themeColor="text1"/>
              <w:bottom w:val="single" w:sz="4" w:space="0" w:color="000000" w:themeColor="text1"/>
              <w:right w:val="single" w:sz="4" w:space="0" w:color="auto"/>
            </w:tcBorders>
            <w:vAlign w:val="center"/>
          </w:tcPr>
          <w:p w14:paraId="08312B9F" w14:textId="77777777" w:rsidR="000F0C08" w:rsidRPr="00DB3473" w:rsidRDefault="000F0C08">
            <w:pPr>
              <w:pStyle w:val="B2BDSummaryHeader"/>
            </w:pPr>
          </w:p>
        </w:tc>
        <w:tc>
          <w:tcPr>
            <w:tcW w:w="8653" w:type="dxa"/>
            <w:tcBorders>
              <w:top w:val="single" w:sz="4" w:space="0" w:color="000000" w:themeColor="text1"/>
              <w:left w:val="single" w:sz="4" w:space="0" w:color="auto"/>
              <w:bottom w:val="single" w:sz="4" w:space="0" w:color="000000" w:themeColor="text1"/>
            </w:tcBorders>
            <w:vAlign w:val="center"/>
          </w:tcPr>
          <w:tbl>
            <w:tblPr>
              <w:tblStyle w:val="TableGrid"/>
              <w:tblW w:w="4041" w:type="pct"/>
              <w:tblLook w:val="04A0" w:firstRow="1" w:lastRow="0" w:firstColumn="1" w:lastColumn="0" w:noHBand="0" w:noVBand="1"/>
            </w:tblPr>
            <w:tblGrid>
              <w:gridCol w:w="1701"/>
              <w:gridCol w:w="2640"/>
              <w:gridCol w:w="2552"/>
            </w:tblGrid>
            <w:tr w:rsidR="00B74BCB" w14:paraId="45DAA7D0" w14:textId="77777777" w:rsidTr="00C731E0">
              <w:tc>
                <w:tcPr>
                  <w:tcW w:w="1234" w:type="pct"/>
                </w:tcPr>
                <w:p w14:paraId="28693766" w14:textId="77777777" w:rsidR="00B74BCB" w:rsidRDefault="00B74BCB" w:rsidP="000C3BC1">
                  <w:pPr>
                    <w:pStyle w:val="B2BDaSubpara"/>
                    <w:numPr>
                      <w:ilvl w:val="0"/>
                      <w:numId w:val="0"/>
                    </w:numPr>
                  </w:pPr>
                </w:p>
              </w:tc>
              <w:tc>
                <w:tcPr>
                  <w:tcW w:w="1915" w:type="pct"/>
                </w:tcPr>
                <w:p w14:paraId="54A5ECDA" w14:textId="77777777" w:rsidR="00B74BCB" w:rsidRPr="00F86D8D" w:rsidRDefault="00B74BCB" w:rsidP="000C3BC1">
                  <w:pPr>
                    <w:pStyle w:val="B2BDaSubpara"/>
                    <w:numPr>
                      <w:ilvl w:val="0"/>
                      <w:numId w:val="0"/>
                    </w:numPr>
                    <w:rPr>
                      <w:b/>
                      <w:bCs/>
                    </w:rPr>
                  </w:pPr>
                  <w:proofErr w:type="spellStart"/>
                  <w:r w:rsidRPr="00F86D8D">
                    <w:rPr>
                      <w:b/>
                      <w:bCs/>
                    </w:rPr>
                    <w:t>nbn</w:t>
                  </w:r>
                  <w:proofErr w:type="spellEnd"/>
                  <w:r w:rsidRPr="00F86D8D">
                    <w:rPr>
                      <w:b/>
                      <w:bCs/>
                    </w:rPr>
                    <w:t xml:space="preserve"> Enterprise Ethernet – High </w:t>
                  </w:r>
                  <w:proofErr w:type="spellStart"/>
                  <w:r w:rsidRPr="00F86D8D">
                    <w:rPr>
                      <w:b/>
                      <w:bCs/>
                    </w:rPr>
                    <w:t>CoS</w:t>
                  </w:r>
                  <w:proofErr w:type="spellEnd"/>
                </w:p>
              </w:tc>
              <w:tc>
                <w:tcPr>
                  <w:tcW w:w="1851" w:type="pct"/>
                </w:tcPr>
                <w:p w14:paraId="7C7C411B" w14:textId="77777777" w:rsidR="00B74BCB" w:rsidRPr="00F86D8D" w:rsidRDefault="00B74BCB" w:rsidP="000C3BC1">
                  <w:pPr>
                    <w:pStyle w:val="B2BDaSubpara"/>
                    <w:numPr>
                      <w:ilvl w:val="0"/>
                      <w:numId w:val="0"/>
                    </w:numPr>
                    <w:rPr>
                      <w:b/>
                      <w:bCs/>
                    </w:rPr>
                  </w:pPr>
                  <w:proofErr w:type="spellStart"/>
                  <w:r w:rsidRPr="00F86D8D">
                    <w:rPr>
                      <w:b/>
                      <w:bCs/>
                    </w:rPr>
                    <w:t>nbn</w:t>
                  </w:r>
                  <w:proofErr w:type="spellEnd"/>
                  <w:r w:rsidRPr="00F86D8D">
                    <w:rPr>
                      <w:b/>
                      <w:bCs/>
                    </w:rPr>
                    <w:t xml:space="preserve"> Enterprise Ethernet – Low </w:t>
                  </w:r>
                  <w:proofErr w:type="spellStart"/>
                  <w:r w:rsidRPr="00F86D8D">
                    <w:rPr>
                      <w:b/>
                      <w:bCs/>
                    </w:rPr>
                    <w:t>CoS</w:t>
                  </w:r>
                  <w:proofErr w:type="spellEnd"/>
                </w:p>
              </w:tc>
            </w:tr>
            <w:tr w:rsidR="00B74BCB" w14:paraId="1CBC1D6F" w14:textId="77777777" w:rsidTr="00C731E0">
              <w:tc>
                <w:tcPr>
                  <w:tcW w:w="1234" w:type="pct"/>
                </w:tcPr>
                <w:p w14:paraId="7064ABE7" w14:textId="77777777" w:rsidR="00B74BCB" w:rsidRPr="00F86D8D" w:rsidRDefault="00B74BCB" w:rsidP="000C3BC1">
                  <w:pPr>
                    <w:pStyle w:val="B2BDaSubpara"/>
                    <w:numPr>
                      <w:ilvl w:val="0"/>
                      <w:numId w:val="0"/>
                    </w:numPr>
                    <w:rPr>
                      <w:b/>
                      <w:bCs/>
                    </w:rPr>
                  </w:pPr>
                  <w:r w:rsidRPr="00F86D8D">
                    <w:rPr>
                      <w:b/>
                      <w:bCs/>
                    </w:rPr>
                    <w:t>Network Technology</w:t>
                  </w:r>
                </w:p>
              </w:tc>
              <w:tc>
                <w:tcPr>
                  <w:tcW w:w="3766" w:type="pct"/>
                  <w:gridSpan w:val="2"/>
                </w:tcPr>
                <w:p w14:paraId="24FD1930" w14:textId="55D89DC8" w:rsidR="00B74BCB" w:rsidRDefault="00B74BCB" w:rsidP="000C3BC1">
                  <w:pPr>
                    <w:pStyle w:val="B2BDaSubpara"/>
                    <w:numPr>
                      <w:ilvl w:val="0"/>
                      <w:numId w:val="0"/>
                    </w:numPr>
                  </w:pPr>
                  <w:proofErr w:type="spellStart"/>
                  <w:r w:rsidRPr="00E668E7">
                    <w:t>nbn</w:t>
                  </w:r>
                  <w:proofErr w:type="spellEnd"/>
                  <w:r w:rsidRPr="00E668E7">
                    <w:t xml:space="preserve"> Enterprise Ethernet network</w:t>
                  </w:r>
                </w:p>
              </w:tc>
            </w:tr>
            <w:tr w:rsidR="00B74BCB" w14:paraId="6B86A983" w14:textId="77777777" w:rsidTr="00C731E0">
              <w:tc>
                <w:tcPr>
                  <w:tcW w:w="1234" w:type="pct"/>
                </w:tcPr>
                <w:p w14:paraId="77C1DA60" w14:textId="77777777" w:rsidR="00B74BCB" w:rsidRPr="00F86D8D" w:rsidRDefault="00B74BCB" w:rsidP="000C3BC1">
                  <w:pPr>
                    <w:pStyle w:val="B2BDaSubpara"/>
                    <w:numPr>
                      <w:ilvl w:val="0"/>
                      <w:numId w:val="0"/>
                    </w:numPr>
                    <w:rPr>
                      <w:b/>
                      <w:bCs/>
                    </w:rPr>
                  </w:pPr>
                  <w:r w:rsidRPr="00F86D8D">
                    <w:rPr>
                      <w:b/>
                      <w:bCs/>
                    </w:rPr>
                    <w:t>Traffic Class/ Class of Service</w:t>
                  </w:r>
                </w:p>
              </w:tc>
              <w:tc>
                <w:tcPr>
                  <w:tcW w:w="1915" w:type="pct"/>
                </w:tcPr>
                <w:p w14:paraId="1F6A2184" w14:textId="0C0CE744" w:rsidR="00B74BCB" w:rsidRDefault="00B74BCB" w:rsidP="000C3BC1">
                  <w:pPr>
                    <w:pStyle w:val="B2BDaSubpara"/>
                    <w:numPr>
                      <w:ilvl w:val="0"/>
                      <w:numId w:val="0"/>
                    </w:numPr>
                  </w:pPr>
                  <w:r>
                    <w:t xml:space="preserve">High </w:t>
                  </w:r>
                </w:p>
              </w:tc>
              <w:tc>
                <w:tcPr>
                  <w:tcW w:w="1851" w:type="pct"/>
                </w:tcPr>
                <w:p w14:paraId="4594762E" w14:textId="1FB210D5" w:rsidR="00B74BCB" w:rsidRDefault="00B74BCB" w:rsidP="000C3BC1">
                  <w:pPr>
                    <w:pStyle w:val="B2BDaSubpara"/>
                    <w:numPr>
                      <w:ilvl w:val="0"/>
                      <w:numId w:val="0"/>
                    </w:numPr>
                  </w:pPr>
                  <w:r>
                    <w:t>Low</w:t>
                  </w:r>
                </w:p>
              </w:tc>
            </w:tr>
            <w:tr w:rsidR="00B74BCB" w14:paraId="701573F9" w14:textId="77777777" w:rsidTr="00C731E0">
              <w:tc>
                <w:tcPr>
                  <w:tcW w:w="1234" w:type="pct"/>
                </w:tcPr>
                <w:p w14:paraId="2821E886" w14:textId="77777777" w:rsidR="00B74BCB" w:rsidRPr="00F86D8D" w:rsidRDefault="00B74BCB" w:rsidP="000C3BC1">
                  <w:pPr>
                    <w:pStyle w:val="B2BDaSubpara"/>
                    <w:numPr>
                      <w:ilvl w:val="0"/>
                      <w:numId w:val="0"/>
                    </w:numPr>
                    <w:rPr>
                      <w:b/>
                      <w:bCs/>
                    </w:rPr>
                  </w:pPr>
                  <w:r w:rsidRPr="00F86D8D">
                    <w:rPr>
                      <w:b/>
                      <w:bCs/>
                    </w:rPr>
                    <w:t>Information Rate</w:t>
                  </w:r>
                </w:p>
              </w:tc>
              <w:tc>
                <w:tcPr>
                  <w:tcW w:w="1915" w:type="pct"/>
                </w:tcPr>
                <w:p w14:paraId="0B4ECD8B" w14:textId="3C6DC2E2" w:rsidR="00B74BCB" w:rsidRDefault="00B74BCB" w:rsidP="000C3BC1">
                  <w:pPr>
                    <w:pStyle w:val="B2BDaSubpara"/>
                    <w:numPr>
                      <w:ilvl w:val="0"/>
                      <w:numId w:val="0"/>
                    </w:numPr>
                  </w:pPr>
                  <w:r>
                    <w:t>Committed</w:t>
                  </w:r>
                </w:p>
              </w:tc>
              <w:tc>
                <w:tcPr>
                  <w:tcW w:w="1851" w:type="pct"/>
                </w:tcPr>
                <w:p w14:paraId="692FF6A1" w14:textId="7EEA8561" w:rsidR="00B74BCB" w:rsidRDefault="00B74BCB" w:rsidP="000C3BC1">
                  <w:pPr>
                    <w:pStyle w:val="B2BDaSubpara"/>
                    <w:numPr>
                      <w:ilvl w:val="0"/>
                      <w:numId w:val="0"/>
                    </w:numPr>
                  </w:pPr>
                  <w:r>
                    <w:t>Peak</w:t>
                  </w:r>
                </w:p>
              </w:tc>
            </w:tr>
            <w:tr w:rsidR="00B74BCB" w14:paraId="774BB53E" w14:textId="77777777" w:rsidTr="00C731E0">
              <w:tc>
                <w:tcPr>
                  <w:tcW w:w="1234" w:type="pct"/>
                </w:tcPr>
                <w:p w14:paraId="020F1078" w14:textId="77777777" w:rsidR="00B74BCB" w:rsidRPr="00F86D8D" w:rsidRDefault="00B74BCB" w:rsidP="000C3BC1">
                  <w:pPr>
                    <w:pStyle w:val="B2BDaSubpara"/>
                    <w:numPr>
                      <w:ilvl w:val="0"/>
                      <w:numId w:val="0"/>
                    </w:numPr>
                    <w:rPr>
                      <w:b/>
                      <w:bCs/>
                    </w:rPr>
                  </w:pPr>
                  <w:r w:rsidRPr="00F86D8D">
                    <w:rPr>
                      <w:b/>
                      <w:bCs/>
                    </w:rPr>
                    <w:t>Contention</w:t>
                  </w:r>
                </w:p>
              </w:tc>
              <w:tc>
                <w:tcPr>
                  <w:tcW w:w="1915" w:type="pct"/>
                </w:tcPr>
                <w:p w14:paraId="48E82754" w14:textId="59621EE1" w:rsidR="00B74BCB" w:rsidRDefault="00B74BCB" w:rsidP="000C3BC1">
                  <w:pPr>
                    <w:pStyle w:val="B2BDaSubpara"/>
                    <w:numPr>
                      <w:ilvl w:val="0"/>
                      <w:numId w:val="0"/>
                    </w:numPr>
                  </w:pPr>
                  <w:r>
                    <w:t>Uncontended</w:t>
                  </w:r>
                </w:p>
              </w:tc>
              <w:tc>
                <w:tcPr>
                  <w:tcW w:w="1851" w:type="pct"/>
                </w:tcPr>
                <w:p w14:paraId="0D39A3C0" w14:textId="42DADE07" w:rsidR="00B74BCB" w:rsidRDefault="00B74BCB" w:rsidP="000C3BC1">
                  <w:pPr>
                    <w:pStyle w:val="B2BDaSubpara"/>
                    <w:numPr>
                      <w:ilvl w:val="0"/>
                      <w:numId w:val="0"/>
                    </w:numPr>
                  </w:pPr>
                  <w:r>
                    <w:t>Contended</w:t>
                  </w:r>
                </w:p>
              </w:tc>
            </w:tr>
            <w:tr w:rsidR="00B74BCB" w14:paraId="54977FA0" w14:textId="77777777" w:rsidTr="00C731E0">
              <w:tc>
                <w:tcPr>
                  <w:tcW w:w="1234" w:type="pct"/>
                </w:tcPr>
                <w:p w14:paraId="2E750A14" w14:textId="77777777" w:rsidR="00B74BCB" w:rsidRPr="00F86D8D" w:rsidRDefault="00B74BCB" w:rsidP="000C3BC1">
                  <w:pPr>
                    <w:pStyle w:val="B2BDaSubpara"/>
                    <w:numPr>
                      <w:ilvl w:val="0"/>
                      <w:numId w:val="0"/>
                    </w:numPr>
                    <w:rPr>
                      <w:b/>
                      <w:bCs/>
                    </w:rPr>
                  </w:pPr>
                  <w:r w:rsidRPr="00F86D8D">
                    <w:rPr>
                      <w:b/>
                      <w:bCs/>
                    </w:rPr>
                    <w:t>Speeds</w:t>
                  </w:r>
                </w:p>
              </w:tc>
              <w:tc>
                <w:tcPr>
                  <w:tcW w:w="1915" w:type="pct"/>
                </w:tcPr>
                <w:p w14:paraId="37A54BAA" w14:textId="39B85241" w:rsidR="00B74BCB" w:rsidRDefault="00B74BCB" w:rsidP="000C3BC1">
                  <w:pPr>
                    <w:pStyle w:val="B2BDaSubpara"/>
                    <w:numPr>
                      <w:ilvl w:val="0"/>
                      <w:numId w:val="0"/>
                    </w:numPr>
                  </w:pPr>
                  <w:r>
                    <w:t>Symmetrical</w:t>
                  </w:r>
                </w:p>
              </w:tc>
              <w:tc>
                <w:tcPr>
                  <w:tcW w:w="1851" w:type="pct"/>
                </w:tcPr>
                <w:p w14:paraId="5B5485A2" w14:textId="6F3858E8" w:rsidR="00B74BCB" w:rsidRDefault="00B74BCB" w:rsidP="000C3BC1">
                  <w:pPr>
                    <w:pStyle w:val="B2BDaSubpara"/>
                    <w:numPr>
                      <w:ilvl w:val="0"/>
                      <w:numId w:val="0"/>
                    </w:numPr>
                  </w:pPr>
                  <w:r>
                    <w:t>Symmetrical</w:t>
                  </w:r>
                </w:p>
              </w:tc>
            </w:tr>
          </w:tbl>
          <w:p w14:paraId="504A0645" w14:textId="3D0FF623" w:rsidR="00240243" w:rsidRDefault="00240243" w:rsidP="00240243">
            <w:pPr>
              <w:pStyle w:val="B2BDaSubpara"/>
            </w:pPr>
            <w:r w:rsidRPr="006F1BAD">
              <w:rPr>
                <w:b/>
                <w:bCs/>
              </w:rPr>
              <w:t>Symmetrical</w:t>
            </w:r>
            <w:r>
              <w:t xml:space="preserve"> means the same upload and download speeds.</w:t>
            </w:r>
          </w:p>
          <w:p w14:paraId="42DF6533" w14:textId="7B1725EC" w:rsidR="00240243" w:rsidRDefault="00240243" w:rsidP="00240243">
            <w:pPr>
              <w:pStyle w:val="B2BDaSubpara"/>
            </w:pPr>
            <w:r w:rsidRPr="00240243">
              <w:rPr>
                <w:b/>
                <w:bCs/>
              </w:rPr>
              <w:t>Peak</w:t>
            </w:r>
            <w:r>
              <w:t xml:space="preserve"> information rate means that the access bandwidth experienced will vary at any </w:t>
            </w:r>
            <w:proofErr w:type="gramStart"/>
            <w:r>
              <w:t>particular time</w:t>
            </w:r>
            <w:proofErr w:type="gramEnd"/>
            <w:r>
              <w:t xml:space="preserve"> and may be significantly lower than the access bandwidth for your plan.</w:t>
            </w:r>
          </w:p>
          <w:p w14:paraId="0F3A3118" w14:textId="4216D9E0" w:rsidR="00240243" w:rsidRDefault="00240243" w:rsidP="00240243">
            <w:pPr>
              <w:pStyle w:val="B2BDaSubpara"/>
            </w:pPr>
            <w:r w:rsidRPr="00240243">
              <w:rPr>
                <w:b/>
                <w:bCs/>
              </w:rPr>
              <w:t xml:space="preserve">Committed </w:t>
            </w:r>
            <w:r>
              <w:t xml:space="preserve">information rate means the level of data throughput for which data frames are delivered according to the performance objectives of the applicable traffic class, as published by </w:t>
            </w:r>
            <w:proofErr w:type="spellStart"/>
            <w:r>
              <w:t>nbn</w:t>
            </w:r>
            <w:proofErr w:type="spellEnd"/>
            <w:r>
              <w:t xml:space="preserve"> co.  The data throughput is also affected by the performance objectives of the </w:t>
            </w:r>
            <w:proofErr w:type="gramStart"/>
            <w:r>
              <w:t>particular Telstra</w:t>
            </w:r>
            <w:proofErr w:type="gramEnd"/>
            <w:r>
              <w:t xml:space="preserve"> network service used with the </w:t>
            </w:r>
            <w:proofErr w:type="spellStart"/>
            <w:r>
              <w:t>nbn</w:t>
            </w:r>
            <w:proofErr w:type="spellEnd"/>
            <w:r>
              <w:t xml:space="preserve"> Access service.</w:t>
            </w:r>
          </w:p>
          <w:p w14:paraId="467A17D9" w14:textId="01B14C0F" w:rsidR="00240243" w:rsidRDefault="00240243" w:rsidP="00240243">
            <w:pPr>
              <w:pStyle w:val="B2BDaSubpara"/>
            </w:pPr>
            <w:r w:rsidRPr="00240243">
              <w:rPr>
                <w:b/>
                <w:bCs/>
              </w:rPr>
              <w:t>Uncontended</w:t>
            </w:r>
            <w:r>
              <w:t xml:space="preserve"> means that the service is designed to have enough capacity for the access bandwidth not to be affected by the number of other end users connected on the </w:t>
            </w:r>
            <w:proofErr w:type="spellStart"/>
            <w:r>
              <w:t>nbn</w:t>
            </w:r>
            <w:proofErr w:type="spellEnd"/>
            <w:r>
              <w:t xml:space="preserve"> network at the same time.</w:t>
            </w:r>
          </w:p>
          <w:p w14:paraId="2D7CD0F6" w14:textId="09BF7B39" w:rsidR="000C3BC1" w:rsidRDefault="00240243" w:rsidP="00240243">
            <w:pPr>
              <w:pStyle w:val="B2BDaSubpara"/>
            </w:pPr>
            <w:r w:rsidRPr="00240243">
              <w:rPr>
                <w:b/>
                <w:bCs/>
              </w:rPr>
              <w:t>Contended</w:t>
            </w:r>
            <w:r>
              <w:t xml:space="preserve"> means that the throughput you experience may vary depending on the number of end users connected at the same time and the associated line transmission rates of those users. You may not always get your subscribed bandwidth as this is dependent on the traffic load in the network.</w:t>
            </w:r>
          </w:p>
          <w:p w14:paraId="21214876" w14:textId="77777777" w:rsidR="0053720D" w:rsidRDefault="0053720D" w:rsidP="0053720D">
            <w:pPr>
              <w:pStyle w:val="B2BDaSubpara"/>
            </w:pPr>
            <w:r>
              <w:t xml:space="preserve">The </w:t>
            </w:r>
            <w:proofErr w:type="spellStart"/>
            <w:r>
              <w:t>nbn</w:t>
            </w:r>
            <w:proofErr w:type="spellEnd"/>
            <w:r>
              <w:t xml:space="preserve"> Enterprise Ethernet services are intended for use by end users for medium business, enterprise and government grade purposes within a single Premises only. You must ensure that your </w:t>
            </w:r>
            <w:proofErr w:type="spellStart"/>
            <w:r>
              <w:t>nbn</w:t>
            </w:r>
            <w:proofErr w:type="spellEnd"/>
            <w:r>
              <w:t xml:space="preserve"> Enterprise Ethernet service is not used for the purpose of supplying broadband services to:</w:t>
            </w:r>
          </w:p>
          <w:p w14:paraId="14E5997B" w14:textId="77777777" w:rsidR="0053720D" w:rsidRDefault="0053720D" w:rsidP="00C731E0">
            <w:pPr>
              <w:pStyle w:val="B2BDi"/>
              <w:ind w:hanging="528"/>
            </w:pPr>
            <w:r>
              <w:t>Premises other than to the Premises in respect of which the service has been ordered; or</w:t>
            </w:r>
          </w:p>
          <w:p w14:paraId="61633958" w14:textId="2ADB4297" w:rsidR="00AC572E" w:rsidRDefault="0053720D" w:rsidP="00C731E0">
            <w:pPr>
              <w:pStyle w:val="B2BDi"/>
              <w:ind w:hanging="528"/>
            </w:pPr>
            <w:r>
              <w:t>multiple Premises within multi-Premises sites, such as different tenants in a multi-tenancy office building</w:t>
            </w:r>
            <w:r w:rsidR="00C6755F">
              <w:t>.</w:t>
            </w:r>
          </w:p>
        </w:tc>
      </w:tr>
      <w:tr w:rsidR="004F5773" w:rsidRPr="00DB3473" w14:paraId="1C75C888" w14:textId="77777777" w:rsidTr="00F27309">
        <w:trPr>
          <w:trHeight w:val="483"/>
        </w:trPr>
        <w:tc>
          <w:tcPr>
            <w:tcW w:w="103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41FD3" w14:textId="58D9D75C" w:rsidR="00283690" w:rsidRPr="00935EE3" w:rsidRDefault="00935EE3" w:rsidP="00283690">
            <w:pPr>
              <w:pStyle w:val="Heading2"/>
              <w:tabs>
                <w:tab w:val="clear" w:pos="737"/>
                <w:tab w:val="num" w:pos="372"/>
              </w:tabs>
              <w:rPr>
                <w:b/>
                <w:bCs w:val="0"/>
              </w:rPr>
            </w:pPr>
            <w:proofErr w:type="spellStart"/>
            <w:r w:rsidRPr="00935EE3">
              <w:rPr>
                <w:b/>
                <w:bCs w:val="0"/>
                <w:color w:val="000000" w:themeColor="text1"/>
              </w:rPr>
              <w:t>nbn</w:t>
            </w:r>
            <w:proofErr w:type="spellEnd"/>
            <w:r w:rsidRPr="00935EE3">
              <w:rPr>
                <w:b/>
                <w:bCs w:val="0"/>
                <w:color w:val="000000" w:themeColor="text1"/>
              </w:rPr>
              <w:t xml:space="preserve"> Access services</w:t>
            </w:r>
            <w:r w:rsidR="005F159A">
              <w:rPr>
                <w:b/>
                <w:bCs w:val="0"/>
                <w:color w:val="000000" w:themeColor="text1"/>
              </w:rPr>
              <w:t xml:space="preserve"> – other factors affecting speed</w:t>
            </w:r>
          </w:p>
        </w:tc>
      </w:tr>
      <w:tr w:rsidR="00627361" w:rsidRPr="00DB3473" w14:paraId="056E622A" w14:textId="77777777" w:rsidTr="00F27309">
        <w:trPr>
          <w:trHeight w:val="483"/>
        </w:trPr>
        <w:tc>
          <w:tcPr>
            <w:tcW w:w="1700" w:type="dxa"/>
            <w:tcBorders>
              <w:top w:val="single" w:sz="4" w:space="0" w:color="000000" w:themeColor="text1"/>
              <w:bottom w:val="single" w:sz="6" w:space="0" w:color="F2F2F2" w:themeColor="background1" w:themeShade="F2"/>
              <w:right w:val="single" w:sz="4" w:space="0" w:color="auto"/>
            </w:tcBorders>
            <w:vAlign w:val="center"/>
          </w:tcPr>
          <w:p w14:paraId="455B64FB" w14:textId="3BDC386D" w:rsidR="006D711D" w:rsidRPr="00DB3473" w:rsidRDefault="00935EE3">
            <w:pPr>
              <w:pStyle w:val="B2BDSummaryHeader"/>
            </w:pPr>
            <w:r>
              <w:t>Access Bandwidth</w:t>
            </w:r>
          </w:p>
        </w:tc>
        <w:tc>
          <w:tcPr>
            <w:tcW w:w="8653" w:type="dxa"/>
            <w:tcBorders>
              <w:top w:val="single" w:sz="4" w:space="0" w:color="000000" w:themeColor="text1"/>
              <w:left w:val="single" w:sz="4" w:space="0" w:color="auto"/>
              <w:bottom w:val="single" w:sz="6" w:space="0" w:color="F2F2F2" w:themeColor="background1" w:themeShade="F2"/>
            </w:tcBorders>
            <w:vAlign w:val="center"/>
          </w:tcPr>
          <w:p w14:paraId="489AB373" w14:textId="77777777" w:rsidR="00B34B7C" w:rsidRDefault="00B34B7C" w:rsidP="00B34B7C">
            <w:pPr>
              <w:pStyle w:val="B2BDaSubpara"/>
            </w:pPr>
            <w:r>
              <w:t xml:space="preserve">We'll agree with you the initial access bandwidth for your </w:t>
            </w:r>
            <w:proofErr w:type="spellStart"/>
            <w:r>
              <w:t>nbn</w:t>
            </w:r>
            <w:proofErr w:type="spellEnd"/>
            <w:r>
              <w:t xml:space="preserve"> Access service.</w:t>
            </w:r>
          </w:p>
          <w:p w14:paraId="71E30E61" w14:textId="469D8054" w:rsidR="00B34B7C" w:rsidRDefault="00B34B7C" w:rsidP="00B34B7C">
            <w:pPr>
              <w:pStyle w:val="B2BDaSubpara"/>
            </w:pPr>
            <w:r>
              <w:t xml:space="preserve">The access bandwidth is the nominal data throughput rate limit for your </w:t>
            </w:r>
            <w:proofErr w:type="spellStart"/>
            <w:r>
              <w:t>nbn</w:t>
            </w:r>
            <w:proofErr w:type="spellEnd"/>
            <w:r>
              <w:t xml:space="preserve"> Access Service. Apart from the factors discussed in clause </w:t>
            </w:r>
            <w:r w:rsidR="0099686D">
              <w:fldChar w:fldCharType="begin"/>
            </w:r>
            <w:r w:rsidR="0099686D">
              <w:instrText xml:space="preserve"> REF _Ref200378610 \w \h </w:instrText>
            </w:r>
            <w:r w:rsidR="0099686D">
              <w:fldChar w:fldCharType="separate"/>
            </w:r>
            <w:r w:rsidR="0058273D">
              <w:t>2.7(d)</w:t>
            </w:r>
            <w:r w:rsidR="0099686D">
              <w:fldChar w:fldCharType="end"/>
            </w:r>
            <w:r>
              <w:t xml:space="preserve">, actual throughput depends on a variety of other factors, including: </w:t>
            </w:r>
          </w:p>
          <w:p w14:paraId="2EAB83A5" w14:textId="77777777" w:rsidR="00B34B7C" w:rsidRDefault="00B34B7C" w:rsidP="00C731E0">
            <w:pPr>
              <w:pStyle w:val="B2BDi"/>
              <w:ind w:hanging="528"/>
            </w:pPr>
            <w:r>
              <w:t xml:space="preserve">that the transmission protocol uses some of the access bandwidth to manage the data </w:t>
            </w:r>
            <w:proofErr w:type="gramStart"/>
            <w:r>
              <w:t>transmission;</w:t>
            </w:r>
            <w:proofErr w:type="gramEnd"/>
            <w:r>
              <w:t xml:space="preserve">  </w:t>
            </w:r>
          </w:p>
          <w:p w14:paraId="04E613B5" w14:textId="77777777" w:rsidR="00B34B7C" w:rsidRDefault="00B34B7C" w:rsidP="00C731E0">
            <w:pPr>
              <w:pStyle w:val="B2BDi"/>
              <w:ind w:hanging="528"/>
            </w:pPr>
            <w:r>
              <w:t xml:space="preserve">the average payload size - the smaller the payload size, the lower the effective throughput due to higher ratio of transmission overhead; and </w:t>
            </w:r>
          </w:p>
          <w:p w14:paraId="5E3DD702" w14:textId="098EB42A" w:rsidR="006D711D" w:rsidRDefault="00B34B7C" w:rsidP="00C731E0">
            <w:pPr>
              <w:pStyle w:val="B2BDi"/>
              <w:ind w:hanging="528"/>
            </w:pPr>
            <w:r>
              <w:t>the capability and settings of equipment and systems used by the sender and the recipient of the data transfer including router configuration.</w:t>
            </w:r>
          </w:p>
        </w:tc>
      </w:tr>
      <w:tr w:rsidR="004F5773" w:rsidRPr="00DB3473" w14:paraId="43E6D48B" w14:textId="77777777" w:rsidTr="00F27309">
        <w:trPr>
          <w:trHeight w:val="483"/>
        </w:trPr>
        <w:tc>
          <w:tcPr>
            <w:tcW w:w="1700" w:type="dxa"/>
            <w:tcBorders>
              <w:top w:val="single" w:sz="6" w:space="0" w:color="F2F2F2" w:themeColor="background1" w:themeShade="F2"/>
              <w:bottom w:val="single" w:sz="6" w:space="0" w:color="F2F2F2" w:themeColor="background1" w:themeShade="F2"/>
              <w:right w:val="single" w:sz="4" w:space="0" w:color="auto"/>
            </w:tcBorders>
            <w:vAlign w:val="center"/>
          </w:tcPr>
          <w:p w14:paraId="05BD13A4" w14:textId="355A23A9" w:rsidR="006D711D" w:rsidRPr="00DB3473" w:rsidRDefault="00935EE3">
            <w:pPr>
              <w:pStyle w:val="B2BDSummaryHeader"/>
            </w:pPr>
            <w:r>
              <w:t>Maximum line speed</w:t>
            </w:r>
          </w:p>
        </w:tc>
        <w:tc>
          <w:tcPr>
            <w:tcW w:w="8653" w:type="dxa"/>
            <w:tcBorders>
              <w:top w:val="single" w:sz="6" w:space="0" w:color="F2F2F2" w:themeColor="background1" w:themeShade="F2"/>
              <w:left w:val="single" w:sz="4" w:space="0" w:color="auto"/>
              <w:bottom w:val="single" w:sz="6" w:space="0" w:color="F2F2F2" w:themeColor="background1" w:themeShade="F2"/>
            </w:tcBorders>
            <w:vAlign w:val="center"/>
          </w:tcPr>
          <w:p w14:paraId="4825F0DE" w14:textId="77777777" w:rsidR="00DB27BC" w:rsidRDefault="00DB27BC" w:rsidP="00DB27BC">
            <w:pPr>
              <w:pStyle w:val="B2BDaSubpara"/>
            </w:pPr>
            <w:r>
              <w:t xml:space="preserve">Your </w:t>
            </w:r>
            <w:proofErr w:type="spellStart"/>
            <w:r>
              <w:t>nbn</w:t>
            </w:r>
            <w:proofErr w:type="spellEnd"/>
            <w:r>
              <w:t xml:space="preserve"> Access service can never go faster than the maximum line speed achievable at the Premises. Factors affecting your maximum line speed depend on the technology type that </w:t>
            </w:r>
            <w:proofErr w:type="spellStart"/>
            <w:r>
              <w:t>nbn</w:t>
            </w:r>
            <w:proofErr w:type="spellEnd"/>
            <w:r>
              <w:t xml:space="preserve"> co makes available at the Premises.  </w:t>
            </w:r>
          </w:p>
          <w:p w14:paraId="41A72297" w14:textId="7296589A" w:rsidR="006D711D" w:rsidRDefault="00DB27BC" w:rsidP="00DB27BC">
            <w:pPr>
              <w:pStyle w:val="B2BDaSubpara"/>
            </w:pPr>
            <w:bookmarkStart w:id="4" w:name="_Ref200378610"/>
            <w:r>
              <w:t>The maximum line speed is affected by factors including:</w:t>
            </w:r>
            <w:bookmarkEnd w:id="4"/>
          </w:p>
        </w:tc>
      </w:tr>
      <w:tr w:rsidR="00627361" w:rsidRPr="00DB3473" w14:paraId="70710FFA" w14:textId="77777777" w:rsidTr="00F27309">
        <w:trPr>
          <w:trHeight w:val="483"/>
        </w:trPr>
        <w:tc>
          <w:tcPr>
            <w:tcW w:w="1700" w:type="dxa"/>
            <w:tcBorders>
              <w:top w:val="single" w:sz="6" w:space="0" w:color="F2F2F2" w:themeColor="background1" w:themeShade="F2"/>
              <w:bottom w:val="single" w:sz="4" w:space="0" w:color="000000" w:themeColor="text1"/>
              <w:right w:val="single" w:sz="4" w:space="0" w:color="auto"/>
            </w:tcBorders>
            <w:vAlign w:val="center"/>
          </w:tcPr>
          <w:p w14:paraId="1FF7D2AC" w14:textId="77777777" w:rsidR="006D711D" w:rsidRPr="00DB3473" w:rsidRDefault="006D711D">
            <w:pPr>
              <w:pStyle w:val="B2BDSummaryHeader"/>
            </w:pPr>
          </w:p>
        </w:tc>
        <w:tc>
          <w:tcPr>
            <w:tcW w:w="8653" w:type="dxa"/>
            <w:tcBorders>
              <w:top w:val="single" w:sz="6" w:space="0" w:color="F2F2F2" w:themeColor="background1" w:themeShade="F2"/>
              <w:left w:val="single" w:sz="4" w:space="0" w:color="auto"/>
              <w:bottom w:val="single" w:sz="4" w:space="0" w:color="000000" w:themeColor="text1"/>
            </w:tcBorders>
            <w:vAlign w:val="center"/>
          </w:tcPr>
          <w:tbl>
            <w:tblPr>
              <w:tblStyle w:val="TableGrid"/>
              <w:tblW w:w="0" w:type="auto"/>
              <w:tblInd w:w="737" w:type="dxa"/>
              <w:tblLook w:val="04A0" w:firstRow="1" w:lastRow="0" w:firstColumn="1" w:lastColumn="0" w:noHBand="0" w:noVBand="1"/>
            </w:tblPr>
            <w:tblGrid>
              <w:gridCol w:w="5590"/>
              <w:gridCol w:w="1843"/>
            </w:tblGrid>
            <w:tr w:rsidR="00083797" w14:paraId="3A83F19F" w14:textId="77777777" w:rsidTr="00A21411">
              <w:tc>
                <w:tcPr>
                  <w:tcW w:w="5590" w:type="dxa"/>
                  <w:vMerge w:val="restart"/>
                </w:tcPr>
                <w:p w14:paraId="0D57C828" w14:textId="77777777" w:rsidR="00083797" w:rsidRPr="00083797" w:rsidRDefault="00083797" w:rsidP="00083797">
                  <w:pPr>
                    <w:pStyle w:val="B2BDaSubpara"/>
                    <w:numPr>
                      <w:ilvl w:val="0"/>
                      <w:numId w:val="0"/>
                    </w:numPr>
                    <w:jc w:val="center"/>
                    <w:rPr>
                      <w:b/>
                      <w:bCs/>
                    </w:rPr>
                  </w:pPr>
                  <w:r w:rsidRPr="00083797">
                    <w:rPr>
                      <w:b/>
                      <w:bCs/>
                    </w:rPr>
                    <w:t>Factor</w:t>
                  </w:r>
                </w:p>
              </w:tc>
              <w:tc>
                <w:tcPr>
                  <w:tcW w:w="1843" w:type="dxa"/>
                </w:tcPr>
                <w:p w14:paraId="7BA66BD6" w14:textId="77777777" w:rsidR="00083797" w:rsidRPr="00083797" w:rsidRDefault="00083797" w:rsidP="00083797">
                  <w:pPr>
                    <w:pStyle w:val="B2BDaSubpara"/>
                    <w:numPr>
                      <w:ilvl w:val="0"/>
                      <w:numId w:val="0"/>
                    </w:numPr>
                    <w:jc w:val="center"/>
                    <w:rPr>
                      <w:b/>
                      <w:bCs/>
                    </w:rPr>
                  </w:pPr>
                  <w:r w:rsidRPr="00083797">
                    <w:rPr>
                      <w:b/>
                      <w:bCs/>
                    </w:rPr>
                    <w:t>Technology Type</w:t>
                  </w:r>
                </w:p>
              </w:tc>
            </w:tr>
            <w:tr w:rsidR="00A21411" w14:paraId="768791BF" w14:textId="77777777" w:rsidTr="00A21411">
              <w:tc>
                <w:tcPr>
                  <w:tcW w:w="5590" w:type="dxa"/>
                  <w:vMerge/>
                </w:tcPr>
                <w:p w14:paraId="72D9246B" w14:textId="77777777" w:rsidR="00A21411" w:rsidRDefault="00A21411" w:rsidP="00083797">
                  <w:pPr>
                    <w:pStyle w:val="B2BDaSubpara"/>
                    <w:numPr>
                      <w:ilvl w:val="0"/>
                      <w:numId w:val="0"/>
                    </w:numPr>
                  </w:pPr>
                </w:p>
              </w:tc>
              <w:tc>
                <w:tcPr>
                  <w:tcW w:w="1843" w:type="dxa"/>
                </w:tcPr>
                <w:p w14:paraId="0D14EAFD" w14:textId="77777777" w:rsidR="00A21411" w:rsidRPr="00083797" w:rsidRDefault="00A21411" w:rsidP="00083797">
                  <w:pPr>
                    <w:pStyle w:val="B2BDaSubpara"/>
                    <w:numPr>
                      <w:ilvl w:val="0"/>
                      <w:numId w:val="0"/>
                    </w:numPr>
                    <w:rPr>
                      <w:b/>
                      <w:bCs/>
                    </w:rPr>
                  </w:pPr>
                  <w:proofErr w:type="spellStart"/>
                  <w:r w:rsidRPr="00083797">
                    <w:rPr>
                      <w:b/>
                      <w:bCs/>
                    </w:rPr>
                    <w:t>nbn</w:t>
                  </w:r>
                  <w:proofErr w:type="spellEnd"/>
                  <w:r w:rsidRPr="00083797">
                    <w:rPr>
                      <w:b/>
                      <w:bCs/>
                    </w:rPr>
                    <w:t xml:space="preserve"> Enterprise Ethernet</w:t>
                  </w:r>
                </w:p>
              </w:tc>
            </w:tr>
            <w:tr w:rsidR="00A21411" w14:paraId="2C608EAC" w14:textId="77777777" w:rsidTr="00A21411">
              <w:tc>
                <w:tcPr>
                  <w:tcW w:w="5590" w:type="dxa"/>
                </w:tcPr>
                <w:p w14:paraId="23337DEE" w14:textId="77777777" w:rsidR="00A21411" w:rsidRDefault="00A21411" w:rsidP="00083797">
                  <w:pPr>
                    <w:pStyle w:val="B2BDaSubpara"/>
                    <w:numPr>
                      <w:ilvl w:val="0"/>
                      <w:numId w:val="0"/>
                    </w:numPr>
                  </w:pPr>
                  <w:r w:rsidRPr="008737AD">
                    <w:lastRenderedPageBreak/>
                    <w:t>The quality and layout of in-Premises cabling</w:t>
                  </w:r>
                </w:p>
              </w:tc>
              <w:tc>
                <w:tcPr>
                  <w:tcW w:w="1843" w:type="dxa"/>
                </w:tcPr>
                <w:p w14:paraId="0D630FC4" w14:textId="77777777" w:rsidR="00A21411" w:rsidRDefault="00A21411" w:rsidP="00083797">
                  <w:pPr>
                    <w:pStyle w:val="B2BDaSubpara"/>
                    <w:numPr>
                      <w:ilvl w:val="0"/>
                      <w:numId w:val="0"/>
                    </w:numPr>
                  </w:pPr>
                  <w:r>
                    <w:rPr>
                      <w:rFonts w:ascii="Wingdings" w:eastAsia="Wingdings" w:hAnsi="Wingdings" w:cs="Wingdings"/>
                    </w:rPr>
                    <w:t>ü</w:t>
                  </w:r>
                </w:p>
              </w:tc>
            </w:tr>
            <w:tr w:rsidR="00A21411" w14:paraId="1F5007C1" w14:textId="77777777" w:rsidTr="00A21411">
              <w:tc>
                <w:tcPr>
                  <w:tcW w:w="5590" w:type="dxa"/>
                </w:tcPr>
                <w:p w14:paraId="5882A6D8" w14:textId="77777777" w:rsidR="00A21411" w:rsidRDefault="00A21411" w:rsidP="00083797">
                  <w:pPr>
                    <w:pStyle w:val="B2BDaSubpara"/>
                    <w:numPr>
                      <w:ilvl w:val="0"/>
                      <w:numId w:val="0"/>
                    </w:numPr>
                  </w:pPr>
                  <w:r w:rsidRPr="00C70637">
                    <w:t>The quality of the MDF</w:t>
                  </w:r>
                </w:p>
              </w:tc>
              <w:tc>
                <w:tcPr>
                  <w:tcW w:w="1843" w:type="dxa"/>
                </w:tcPr>
                <w:p w14:paraId="04ADEC54" w14:textId="77777777" w:rsidR="00A21411" w:rsidRDefault="00A21411" w:rsidP="00083797">
                  <w:pPr>
                    <w:pStyle w:val="B2BDaSubpara"/>
                    <w:numPr>
                      <w:ilvl w:val="0"/>
                      <w:numId w:val="0"/>
                    </w:numPr>
                  </w:pPr>
                  <w:r>
                    <w:rPr>
                      <w:rFonts w:ascii="Wingdings" w:eastAsia="Wingdings" w:hAnsi="Wingdings" w:cs="Wingdings"/>
                    </w:rPr>
                    <w:t>ü</w:t>
                  </w:r>
                </w:p>
              </w:tc>
            </w:tr>
            <w:tr w:rsidR="00A21411" w14:paraId="45BC3EE8" w14:textId="77777777" w:rsidTr="00A21411">
              <w:tc>
                <w:tcPr>
                  <w:tcW w:w="5590" w:type="dxa"/>
                </w:tcPr>
                <w:p w14:paraId="17BD8955" w14:textId="77777777" w:rsidR="00A21411" w:rsidRDefault="00A21411" w:rsidP="00083797">
                  <w:pPr>
                    <w:pStyle w:val="B2BDaSubpara"/>
                    <w:numPr>
                      <w:ilvl w:val="0"/>
                      <w:numId w:val="0"/>
                    </w:numPr>
                  </w:pPr>
                  <w:r w:rsidRPr="00440B65">
                    <w:t>Interference caused by the equipment or network of any third party</w:t>
                  </w:r>
                </w:p>
              </w:tc>
              <w:tc>
                <w:tcPr>
                  <w:tcW w:w="1843" w:type="dxa"/>
                </w:tcPr>
                <w:p w14:paraId="3C7DEB64" w14:textId="77777777" w:rsidR="00A21411" w:rsidRDefault="00A21411" w:rsidP="00083797">
                  <w:pPr>
                    <w:pStyle w:val="B2BDaSubpara"/>
                    <w:numPr>
                      <w:ilvl w:val="0"/>
                      <w:numId w:val="0"/>
                    </w:numPr>
                  </w:pPr>
                  <w:r>
                    <w:rPr>
                      <w:rFonts w:ascii="Wingdings" w:eastAsia="Wingdings" w:hAnsi="Wingdings" w:cs="Wingdings"/>
                    </w:rPr>
                    <w:t>ü</w:t>
                  </w:r>
                </w:p>
              </w:tc>
            </w:tr>
            <w:tr w:rsidR="00A21411" w14:paraId="4A47BD86" w14:textId="77777777" w:rsidTr="00A21411">
              <w:tc>
                <w:tcPr>
                  <w:tcW w:w="5590" w:type="dxa"/>
                </w:tcPr>
                <w:p w14:paraId="61C6337B" w14:textId="77777777" w:rsidR="00A21411" w:rsidRDefault="00A21411" w:rsidP="00083797">
                  <w:pPr>
                    <w:pStyle w:val="B2BDaSubpara"/>
                    <w:numPr>
                      <w:ilvl w:val="0"/>
                      <w:numId w:val="0"/>
                    </w:numPr>
                  </w:pPr>
                  <w:r w:rsidRPr="00EC5B03">
                    <w:t>The maximum aggregate through-put of the B-NTD can affect the ability of multiple services supplied using the same B-NTD to achieve maximum throughput simultaneously</w:t>
                  </w:r>
                </w:p>
              </w:tc>
              <w:tc>
                <w:tcPr>
                  <w:tcW w:w="1843" w:type="dxa"/>
                </w:tcPr>
                <w:p w14:paraId="75CCBBA6" w14:textId="77777777" w:rsidR="00A21411" w:rsidRDefault="00A21411" w:rsidP="00083797">
                  <w:pPr>
                    <w:pStyle w:val="B2BDaSubpara"/>
                    <w:numPr>
                      <w:ilvl w:val="0"/>
                      <w:numId w:val="0"/>
                    </w:numPr>
                  </w:pPr>
                  <w:r>
                    <w:rPr>
                      <w:rFonts w:ascii="Wingdings" w:eastAsia="Wingdings" w:hAnsi="Wingdings" w:cs="Wingdings"/>
                    </w:rPr>
                    <w:t>ü</w:t>
                  </w:r>
                </w:p>
              </w:tc>
            </w:tr>
          </w:tbl>
          <w:p w14:paraId="052DB764" w14:textId="4653159B" w:rsidR="000D224C" w:rsidRDefault="000D224C" w:rsidP="000D224C">
            <w:pPr>
              <w:pStyle w:val="B2BDaSubpara"/>
            </w:pPr>
            <w:r>
              <w:t xml:space="preserve">Co-existence occurs when both ADSL and (VDSL2) </w:t>
            </w:r>
            <w:proofErr w:type="spellStart"/>
            <w:r>
              <w:t>nbn</w:t>
            </w:r>
            <w:proofErr w:type="spellEnd"/>
            <w:r>
              <w:t xml:space="preserve"> services are present in the same area at the same time. Co-existence reduces the access bandwidth of the VDSL2 </w:t>
            </w:r>
            <w:proofErr w:type="spellStart"/>
            <w:r>
              <w:t>nbn</w:t>
            </w:r>
            <w:proofErr w:type="spellEnd"/>
            <w:r>
              <w:t xml:space="preserve"> Access service. The following access bandwidths are considered acceptable during Co-existence:</w:t>
            </w:r>
          </w:p>
          <w:p w14:paraId="45E11C6B" w14:textId="51F85A8D" w:rsidR="000D224C" w:rsidRDefault="000D224C" w:rsidP="00C731E0">
            <w:pPr>
              <w:pStyle w:val="B2BDi"/>
              <w:ind w:hanging="528"/>
            </w:pPr>
            <w:r>
              <w:t>FTTB - 25M/5M</w:t>
            </w:r>
          </w:p>
          <w:p w14:paraId="0159E349" w14:textId="680C0B56" w:rsidR="006D711D" w:rsidRDefault="000D224C" w:rsidP="00C731E0">
            <w:pPr>
              <w:pStyle w:val="B2BDi"/>
              <w:ind w:hanging="528"/>
            </w:pPr>
            <w:proofErr w:type="gramStart"/>
            <w:r>
              <w:t>FTTN  -</w:t>
            </w:r>
            <w:proofErr w:type="gramEnd"/>
            <w:r>
              <w:t xml:space="preserve"> 12M/1M</w:t>
            </w:r>
          </w:p>
        </w:tc>
      </w:tr>
    </w:tbl>
    <w:p w14:paraId="0EA98E48" w14:textId="7B40C7F1" w:rsidR="00484406" w:rsidRPr="00DB3473" w:rsidRDefault="00D44EE9" w:rsidP="00484406">
      <w:pPr>
        <w:pStyle w:val="Heading1"/>
        <w:spacing w:before="480"/>
      </w:pPr>
      <w:bookmarkStart w:id="5" w:name="_OUR_RELATIONSHIP"/>
      <w:bookmarkEnd w:id="5"/>
      <w:r>
        <w:lastRenderedPageBreak/>
        <w:t>Charges</w:t>
      </w:r>
    </w:p>
    <w:tbl>
      <w:tblPr>
        <w:tblStyle w:val="TableGrid"/>
        <w:tblW w:w="5000" w:type="pct"/>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769"/>
        <w:gridCol w:w="8709"/>
      </w:tblGrid>
      <w:tr w:rsidR="004F5773" w:rsidRPr="00BD6EEE" w14:paraId="13881023" w14:textId="77777777" w:rsidTr="00F27309">
        <w:trPr>
          <w:trHeight w:val="28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9C41C8D" w14:textId="155614CF" w:rsidR="00484406" w:rsidRPr="004344DB" w:rsidRDefault="00D44EE9">
            <w:pPr>
              <w:pStyle w:val="Heading2"/>
              <w:tabs>
                <w:tab w:val="clear" w:pos="737"/>
                <w:tab w:val="num" w:pos="372"/>
              </w:tabs>
              <w:rPr>
                <w:b/>
                <w:bCs w:val="0"/>
                <w:color w:val="000000" w:themeColor="text1"/>
              </w:rPr>
            </w:pPr>
            <w:r>
              <w:rPr>
                <w:b/>
                <w:bCs w:val="0"/>
                <w:color w:val="000000" w:themeColor="text1"/>
              </w:rPr>
              <w:t>List Prices</w:t>
            </w:r>
          </w:p>
        </w:tc>
      </w:tr>
      <w:tr w:rsidR="005E51BA" w:rsidRPr="00DB3473" w14:paraId="1752A0DE" w14:textId="77777777" w:rsidTr="00BD2776">
        <w:trPr>
          <w:trHeight w:val="416"/>
        </w:trPr>
        <w:tc>
          <w:tcPr>
            <w:tcW w:w="844" w:type="pct"/>
            <w:tcBorders>
              <w:top w:val="single" w:sz="4" w:space="0" w:color="auto"/>
              <w:bottom w:val="single" w:sz="4" w:space="0" w:color="auto"/>
              <w:right w:val="single" w:sz="4" w:space="0" w:color="auto"/>
            </w:tcBorders>
            <w:vAlign w:val="center"/>
          </w:tcPr>
          <w:p w14:paraId="65DFCA0E" w14:textId="201CAA13" w:rsidR="00484406" w:rsidRPr="00DB3473" w:rsidRDefault="009C6CFC">
            <w:pPr>
              <w:pStyle w:val="B2BDSummaryHeader"/>
            </w:pPr>
            <w:r w:rsidRPr="009C6CFC">
              <w:t>Where to find List Prices</w:t>
            </w:r>
          </w:p>
        </w:tc>
        <w:tc>
          <w:tcPr>
            <w:tcW w:w="4156" w:type="pct"/>
            <w:tcBorders>
              <w:top w:val="single" w:sz="4" w:space="0" w:color="auto"/>
              <w:left w:val="single" w:sz="4" w:space="0" w:color="auto"/>
              <w:bottom w:val="single" w:sz="4" w:space="0" w:color="auto"/>
            </w:tcBorders>
            <w:vAlign w:val="center"/>
          </w:tcPr>
          <w:p w14:paraId="4F9DD3F1" w14:textId="029B7DCF" w:rsidR="00484406" w:rsidRPr="00B07E26" w:rsidRDefault="005F3299">
            <w:pPr>
              <w:pStyle w:val="B2BDaSubpara"/>
            </w:pPr>
            <w:r w:rsidRPr="005F3299">
              <w:t xml:space="preserve">Unless otherwise agreed in writing, the charges for your </w:t>
            </w:r>
            <w:r w:rsidR="006E7C56">
              <w:t>Access S</w:t>
            </w:r>
            <w:r w:rsidRPr="005F3299">
              <w:t xml:space="preserve">ervice are published in </w:t>
            </w:r>
            <w:r w:rsidR="00644761" w:rsidRPr="00B07E26">
              <w:t>Adaptive Networks Customer Portal.</w:t>
            </w:r>
          </w:p>
          <w:p w14:paraId="555775E4" w14:textId="2EFC564F" w:rsidR="00041D71" w:rsidRPr="00DB3473" w:rsidRDefault="00041D71" w:rsidP="009A03E3">
            <w:pPr>
              <w:pStyle w:val="B2BDaSubpara"/>
              <w:numPr>
                <w:ilvl w:val="0"/>
                <w:numId w:val="0"/>
              </w:numPr>
            </w:pPr>
          </w:p>
        </w:tc>
      </w:tr>
      <w:tr w:rsidR="005E51BA" w:rsidRPr="00DB3473" w14:paraId="1336247D" w14:textId="77777777" w:rsidTr="00BD2776">
        <w:trPr>
          <w:trHeight w:val="416"/>
        </w:trPr>
        <w:tc>
          <w:tcPr>
            <w:tcW w:w="844" w:type="pct"/>
            <w:tcBorders>
              <w:top w:val="single" w:sz="4" w:space="0" w:color="auto"/>
              <w:bottom w:val="single" w:sz="4" w:space="0" w:color="auto"/>
              <w:right w:val="single" w:sz="4" w:space="0" w:color="auto"/>
            </w:tcBorders>
            <w:vAlign w:val="center"/>
          </w:tcPr>
          <w:p w14:paraId="2710EE86" w14:textId="0C3A832F" w:rsidR="00C45C4C" w:rsidRPr="009E1C0B" w:rsidRDefault="00E65029">
            <w:pPr>
              <w:pStyle w:val="B2BDSummaryHeader"/>
              <w:rPr>
                <w:highlight w:val="yellow"/>
              </w:rPr>
            </w:pPr>
            <w:r w:rsidRPr="00721136">
              <w:t>When monthly billing starts</w:t>
            </w:r>
          </w:p>
        </w:tc>
        <w:tc>
          <w:tcPr>
            <w:tcW w:w="4156" w:type="pct"/>
            <w:tcBorders>
              <w:top w:val="single" w:sz="4" w:space="0" w:color="auto"/>
              <w:left w:val="single" w:sz="4" w:space="0" w:color="auto"/>
              <w:bottom w:val="single" w:sz="4" w:space="0" w:color="auto"/>
            </w:tcBorders>
            <w:vAlign w:val="center"/>
          </w:tcPr>
          <w:tbl>
            <w:tblPr>
              <w:tblStyle w:val="TableGrid"/>
              <w:tblW w:w="5000" w:type="pct"/>
              <w:tblLook w:val="04A0" w:firstRow="1" w:lastRow="0" w:firstColumn="1" w:lastColumn="0" w:noHBand="0" w:noVBand="1"/>
            </w:tblPr>
            <w:tblGrid>
              <w:gridCol w:w="4292"/>
              <w:gridCol w:w="4293"/>
            </w:tblGrid>
            <w:tr w:rsidR="00D90201" w:rsidRPr="009E1C0B" w14:paraId="4E385D53" w14:textId="77777777" w:rsidTr="00D90201">
              <w:tc>
                <w:tcPr>
                  <w:tcW w:w="2500" w:type="pct"/>
                </w:tcPr>
                <w:p w14:paraId="0EB01087" w14:textId="1B0B2B30" w:rsidR="00D90201" w:rsidRPr="00721136" w:rsidRDefault="00D90201" w:rsidP="009E6E64">
                  <w:pPr>
                    <w:pStyle w:val="B2BDaSubpara"/>
                    <w:numPr>
                      <w:ilvl w:val="0"/>
                      <w:numId w:val="0"/>
                    </w:numPr>
                    <w:rPr>
                      <w:b/>
                      <w:bCs/>
                    </w:rPr>
                  </w:pPr>
                  <w:r w:rsidRPr="00721136">
                    <w:rPr>
                      <w:b/>
                      <w:bCs/>
                    </w:rPr>
                    <w:t>Service</w:t>
                  </w:r>
                </w:p>
              </w:tc>
              <w:tc>
                <w:tcPr>
                  <w:tcW w:w="2500" w:type="pct"/>
                </w:tcPr>
                <w:p w14:paraId="1376C38B" w14:textId="746C2052" w:rsidR="00D90201" w:rsidRPr="00721136" w:rsidRDefault="00CE4EAE" w:rsidP="009E6E64">
                  <w:pPr>
                    <w:pStyle w:val="B2BDaSubpara"/>
                    <w:numPr>
                      <w:ilvl w:val="0"/>
                      <w:numId w:val="0"/>
                    </w:numPr>
                    <w:rPr>
                      <w:b/>
                      <w:bCs/>
                    </w:rPr>
                  </w:pPr>
                  <w:r w:rsidRPr="00721136">
                    <w:rPr>
                      <w:b/>
                      <w:bCs/>
                    </w:rPr>
                    <w:t>Monthly Billing Commences</w:t>
                  </w:r>
                </w:p>
              </w:tc>
            </w:tr>
            <w:tr w:rsidR="00D90201" w:rsidRPr="009E1C0B" w14:paraId="1225BA01" w14:textId="77777777" w:rsidTr="00D90201">
              <w:tc>
                <w:tcPr>
                  <w:tcW w:w="2500" w:type="pct"/>
                </w:tcPr>
                <w:p w14:paraId="63610AF9" w14:textId="78E2C715" w:rsidR="00D90201" w:rsidRPr="00721136" w:rsidRDefault="005A1277" w:rsidP="009E6E64">
                  <w:pPr>
                    <w:pStyle w:val="B2BDaSubpara"/>
                    <w:numPr>
                      <w:ilvl w:val="0"/>
                      <w:numId w:val="0"/>
                    </w:numPr>
                  </w:pPr>
                  <w:r w:rsidRPr="00721136">
                    <w:t>Telstra Fibre</w:t>
                  </w:r>
                  <w:r w:rsidR="009A03E3" w:rsidRPr="00721136">
                    <w:t xml:space="preserve"> &amp; </w:t>
                  </w:r>
                  <w:proofErr w:type="spellStart"/>
                  <w:r w:rsidR="009A03E3" w:rsidRPr="00721136">
                    <w:t>nbn</w:t>
                  </w:r>
                  <w:proofErr w:type="spellEnd"/>
                  <w:r w:rsidR="009A03E3" w:rsidRPr="00721136">
                    <w:t xml:space="preserve"> Access</w:t>
                  </w:r>
                </w:p>
              </w:tc>
              <w:tc>
                <w:tcPr>
                  <w:tcW w:w="2500" w:type="pct"/>
                </w:tcPr>
                <w:p w14:paraId="1CEED9C9" w14:textId="38710AB5" w:rsidR="00D90201" w:rsidRPr="00721136" w:rsidRDefault="005C6B77" w:rsidP="009E6E64">
                  <w:pPr>
                    <w:pStyle w:val="B2BDaSubpara"/>
                    <w:numPr>
                      <w:ilvl w:val="0"/>
                      <w:numId w:val="0"/>
                    </w:numPr>
                  </w:pPr>
                  <w:r w:rsidRPr="00721136">
                    <w:t>from the date both the Telstra Fibre and Network Service are available for your use.</w:t>
                  </w:r>
                  <w:r w:rsidR="00115ED0">
                    <w:t xml:space="preserve">  We will bill you in arrears.</w:t>
                  </w:r>
                </w:p>
              </w:tc>
            </w:tr>
          </w:tbl>
          <w:p w14:paraId="4F9B486C" w14:textId="77777777" w:rsidR="00C45C4C" w:rsidRPr="009E1C0B" w:rsidRDefault="00C45C4C" w:rsidP="009E6E64">
            <w:pPr>
              <w:pStyle w:val="B2BDaSubpara"/>
              <w:numPr>
                <w:ilvl w:val="0"/>
                <w:numId w:val="0"/>
              </w:numPr>
              <w:ind w:left="737" w:hanging="737"/>
              <w:rPr>
                <w:highlight w:val="yellow"/>
              </w:rPr>
            </w:pPr>
          </w:p>
        </w:tc>
      </w:tr>
      <w:tr w:rsidR="004F5773" w:rsidRPr="00DB3473" w14:paraId="67F9559C" w14:textId="77777777" w:rsidTr="00F27309">
        <w:trPr>
          <w:trHeight w:val="416"/>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AF4AF64" w14:textId="20FADAA5" w:rsidR="00A47673" w:rsidRPr="0036528C" w:rsidRDefault="008D0546" w:rsidP="00A47673">
            <w:pPr>
              <w:pStyle w:val="Heading2"/>
              <w:tabs>
                <w:tab w:val="clear" w:pos="737"/>
                <w:tab w:val="num" w:pos="372"/>
              </w:tabs>
            </w:pPr>
            <w:bookmarkStart w:id="6" w:name="_Ref200379901"/>
            <w:r w:rsidRPr="00F843A9">
              <w:rPr>
                <w:b/>
                <w:bCs w:val="0"/>
                <w:color w:val="auto"/>
              </w:rPr>
              <w:t>Access Build</w:t>
            </w:r>
            <w:r w:rsidR="00C95C35" w:rsidRPr="00F843A9">
              <w:rPr>
                <w:b/>
                <w:bCs w:val="0"/>
                <w:color w:val="auto"/>
              </w:rPr>
              <w:t xml:space="preserve"> Cancellation Charges</w:t>
            </w:r>
            <w:bookmarkEnd w:id="6"/>
          </w:p>
        </w:tc>
      </w:tr>
      <w:tr w:rsidR="005E51BA" w:rsidRPr="00DB3473" w14:paraId="45A3E45E" w14:textId="77777777" w:rsidTr="00BD2776">
        <w:trPr>
          <w:trHeight w:val="416"/>
        </w:trPr>
        <w:tc>
          <w:tcPr>
            <w:tcW w:w="844" w:type="pct"/>
            <w:tcBorders>
              <w:top w:val="single" w:sz="4" w:space="0" w:color="auto"/>
              <w:bottom w:val="single" w:sz="4" w:space="0" w:color="auto"/>
              <w:right w:val="single" w:sz="4" w:space="0" w:color="auto"/>
            </w:tcBorders>
            <w:vAlign w:val="center"/>
          </w:tcPr>
          <w:p w14:paraId="2EC98135" w14:textId="7374830E" w:rsidR="00745154" w:rsidRPr="005E67FE" w:rsidRDefault="0010573D">
            <w:pPr>
              <w:pStyle w:val="B2BDSummaryHeader"/>
            </w:pPr>
            <w:r>
              <w:t xml:space="preserve">Adaptive Fibre </w:t>
            </w:r>
            <w:r w:rsidR="00CD77C8">
              <w:t>Access Build Cancellation Charges</w:t>
            </w:r>
          </w:p>
        </w:tc>
        <w:tc>
          <w:tcPr>
            <w:tcW w:w="4156" w:type="pct"/>
            <w:tcBorders>
              <w:top w:val="single" w:sz="4" w:space="0" w:color="auto"/>
              <w:left w:val="single" w:sz="4" w:space="0" w:color="auto"/>
              <w:bottom w:val="single" w:sz="4" w:space="0" w:color="auto"/>
            </w:tcBorders>
            <w:vAlign w:val="center"/>
          </w:tcPr>
          <w:p w14:paraId="01E74513" w14:textId="0B3C2EDD" w:rsidR="0036528C" w:rsidRDefault="0036528C" w:rsidP="004C286C">
            <w:pPr>
              <w:pStyle w:val="B2BDaSubpara"/>
            </w:pPr>
            <w:r w:rsidRPr="0036528C">
              <w:t xml:space="preserve">If building works are required to deliver a </w:t>
            </w:r>
            <w:r w:rsidR="00B1304B">
              <w:t>f</w:t>
            </w:r>
            <w:r w:rsidRPr="0036528C">
              <w:t>ibre connection to your Premises (“</w:t>
            </w:r>
            <w:r w:rsidR="00B1304B">
              <w:rPr>
                <w:b/>
                <w:bCs/>
              </w:rPr>
              <w:t>Access</w:t>
            </w:r>
            <w:r w:rsidRPr="0036528C">
              <w:rPr>
                <w:b/>
                <w:bCs/>
              </w:rPr>
              <w:t xml:space="preserve"> Build</w:t>
            </w:r>
            <w:r w:rsidRPr="0036528C">
              <w:t xml:space="preserve">”), we incur costs associated with assessing, designing, and delivering the </w:t>
            </w:r>
            <w:r w:rsidR="00B1304B">
              <w:t>f</w:t>
            </w:r>
            <w:r w:rsidRPr="0036528C">
              <w:t xml:space="preserve">ibre connection to your Premises prior to the </w:t>
            </w:r>
            <w:r>
              <w:t xml:space="preserve">Adaptive </w:t>
            </w:r>
            <w:r w:rsidRPr="0036528C">
              <w:t>Fibre service being activated.</w:t>
            </w:r>
          </w:p>
          <w:p w14:paraId="27F222EB" w14:textId="72780C5C" w:rsidR="00B02489" w:rsidRDefault="00B02489" w:rsidP="004C286C">
            <w:pPr>
              <w:pStyle w:val="B2BDaSubpara"/>
            </w:pPr>
            <w:bookmarkStart w:id="7" w:name="_Ref200385116"/>
            <w:r>
              <w:t xml:space="preserve">If the </w:t>
            </w:r>
            <w:r w:rsidR="00B73E93">
              <w:t>Access</w:t>
            </w:r>
            <w:r>
              <w:t xml:space="preserve"> Build is cancelled, except in the circumstances set out in clause </w:t>
            </w:r>
            <w:r w:rsidR="00875864">
              <w:rPr>
                <w:highlight w:val="yellow"/>
              </w:rPr>
              <w:fldChar w:fldCharType="begin"/>
            </w:r>
            <w:r w:rsidR="00875864">
              <w:instrText xml:space="preserve"> REF _Ref200378833 \w \h </w:instrText>
            </w:r>
            <w:r w:rsidR="00875864">
              <w:rPr>
                <w:highlight w:val="yellow"/>
              </w:rPr>
            </w:r>
            <w:r w:rsidR="00875864">
              <w:rPr>
                <w:highlight w:val="yellow"/>
              </w:rPr>
              <w:fldChar w:fldCharType="separate"/>
            </w:r>
            <w:r w:rsidR="0058273D">
              <w:t>3.2(</w:t>
            </w:r>
            <w:proofErr w:type="spellStart"/>
            <w:r w:rsidR="0058273D">
              <w:t>i</w:t>
            </w:r>
            <w:proofErr w:type="spellEnd"/>
            <w:r w:rsidR="0058273D">
              <w:t>)</w:t>
            </w:r>
            <w:r w:rsidR="00875864">
              <w:rPr>
                <w:highlight w:val="yellow"/>
              </w:rPr>
              <w:fldChar w:fldCharType="end"/>
            </w:r>
            <w:r w:rsidR="00875864">
              <w:t xml:space="preserve"> </w:t>
            </w:r>
            <w:r w:rsidR="004C286C">
              <w:t>you must pay us an early termination charge equal to the actual costs and expenses that we have incurred or committed to in anticipation of providing the service to you and that cannot be reasonably avoided by us as a result of the cancellation</w:t>
            </w:r>
            <w:r w:rsidR="009E053F">
              <w:t xml:space="preserve"> (</w:t>
            </w:r>
            <w:r w:rsidR="009E053F">
              <w:rPr>
                <w:b/>
                <w:bCs/>
              </w:rPr>
              <w:t>Acc</w:t>
            </w:r>
            <w:r w:rsidR="006E2797">
              <w:rPr>
                <w:b/>
                <w:bCs/>
              </w:rPr>
              <w:t>ess Build Cancellation Charge</w:t>
            </w:r>
            <w:r w:rsidR="006E2797">
              <w:t>)</w:t>
            </w:r>
            <w:r w:rsidR="004C286C">
              <w:t>, which will not exceed an amount equal to</w:t>
            </w:r>
            <w:r>
              <w:t>:</w:t>
            </w:r>
            <w:bookmarkEnd w:id="7"/>
          </w:p>
          <w:p w14:paraId="0F326106" w14:textId="5A8BE3CC" w:rsidR="00B02489" w:rsidRDefault="00B02489" w:rsidP="001C5A30">
            <w:pPr>
              <w:pStyle w:val="B2BDi"/>
              <w:ind w:hanging="528"/>
            </w:pPr>
            <w:r>
              <w:t xml:space="preserve">the Access Build Cancellation Charge if the cancellation occurs before </w:t>
            </w:r>
            <w:proofErr w:type="spellStart"/>
            <w:r>
              <w:t>nbn</w:t>
            </w:r>
            <w:proofErr w:type="spellEnd"/>
            <w:r>
              <w:t xml:space="preserve"> co delivers the </w:t>
            </w:r>
            <w:proofErr w:type="spellStart"/>
            <w:r>
              <w:t>nbn</w:t>
            </w:r>
            <w:proofErr w:type="spellEnd"/>
            <w:r>
              <w:t xml:space="preserve"> Access Build to Telstra; and</w:t>
            </w:r>
          </w:p>
          <w:p w14:paraId="1AC0D9E1" w14:textId="29649D82" w:rsidR="00B02489" w:rsidRDefault="00B02489" w:rsidP="001C5A30">
            <w:pPr>
              <w:pStyle w:val="B2BDi"/>
              <w:ind w:hanging="528"/>
            </w:pPr>
            <w:r>
              <w:t>the full amount of the FBC if the Access Build is cancelled at any time after the build phase commences.</w:t>
            </w:r>
          </w:p>
          <w:p w14:paraId="16FEECF3" w14:textId="43D137D6" w:rsidR="00745154" w:rsidRDefault="00B02489" w:rsidP="00B02489">
            <w:pPr>
              <w:pStyle w:val="B2BDaSubpara"/>
            </w:pPr>
            <w:r>
              <w:t xml:space="preserve">The </w:t>
            </w:r>
            <w:r w:rsidRPr="00B02489">
              <w:rPr>
                <w:b/>
                <w:bCs/>
              </w:rPr>
              <w:t>Access Build Cancellation Charge</w:t>
            </w:r>
            <w:r>
              <w:t xml:space="preserve"> is calculated as </w:t>
            </w:r>
            <w:r w:rsidR="001C21F5">
              <w:t>set out in</w:t>
            </w:r>
            <w:r w:rsidR="00A37055">
              <w:t xml:space="preserve"> the</w:t>
            </w:r>
            <w:r>
              <w:t xml:space="preserve"> table below:</w:t>
            </w:r>
          </w:p>
          <w:tbl>
            <w:tblPr>
              <w:tblStyle w:val="TableGrid"/>
              <w:tblW w:w="5000" w:type="pct"/>
              <w:tblLook w:val="04A0" w:firstRow="1" w:lastRow="0" w:firstColumn="1" w:lastColumn="0" w:noHBand="0" w:noVBand="1"/>
            </w:tblPr>
            <w:tblGrid>
              <w:gridCol w:w="4292"/>
              <w:gridCol w:w="4293"/>
            </w:tblGrid>
            <w:tr w:rsidR="00EF00E9" w14:paraId="263B29B1" w14:textId="77777777">
              <w:tc>
                <w:tcPr>
                  <w:tcW w:w="2500" w:type="pct"/>
                </w:tcPr>
                <w:p w14:paraId="22CA71D3" w14:textId="77777777" w:rsidR="00EF00E9" w:rsidRPr="001C5A30" w:rsidRDefault="00EF00E9" w:rsidP="00EF00E9">
                  <w:pPr>
                    <w:pStyle w:val="B2BDaSubpara"/>
                    <w:numPr>
                      <w:ilvl w:val="0"/>
                      <w:numId w:val="0"/>
                    </w:numPr>
                    <w:rPr>
                      <w:b/>
                      <w:bCs/>
                    </w:rPr>
                  </w:pPr>
                  <w:r w:rsidRPr="001C5A30">
                    <w:rPr>
                      <w:b/>
                      <w:bCs/>
                    </w:rPr>
                    <w:t>Applicable Phase</w:t>
                  </w:r>
                </w:p>
              </w:tc>
              <w:tc>
                <w:tcPr>
                  <w:tcW w:w="2500" w:type="pct"/>
                </w:tcPr>
                <w:p w14:paraId="4B7D6FE9" w14:textId="77777777" w:rsidR="00EF00E9" w:rsidRPr="001C5A30" w:rsidRDefault="00EF00E9" w:rsidP="00EF00E9">
                  <w:pPr>
                    <w:pStyle w:val="B2BDaSubpara"/>
                    <w:numPr>
                      <w:ilvl w:val="0"/>
                      <w:numId w:val="0"/>
                    </w:numPr>
                    <w:rPr>
                      <w:b/>
                      <w:bCs/>
                    </w:rPr>
                  </w:pPr>
                  <w:r w:rsidRPr="001C5A30">
                    <w:rPr>
                      <w:b/>
                      <w:bCs/>
                    </w:rPr>
                    <w:t>Amount (ex GST)</w:t>
                  </w:r>
                </w:p>
              </w:tc>
            </w:tr>
            <w:tr w:rsidR="00EF00E9" w14:paraId="0C51B24C" w14:textId="77777777">
              <w:tc>
                <w:tcPr>
                  <w:tcW w:w="2500" w:type="pct"/>
                </w:tcPr>
                <w:p w14:paraId="46BB424B" w14:textId="4C57DC64" w:rsidR="00EF00E9" w:rsidRDefault="00EF00E9" w:rsidP="00EF00E9">
                  <w:pPr>
                    <w:pStyle w:val="B2BDaSubpara"/>
                    <w:numPr>
                      <w:ilvl w:val="0"/>
                      <w:numId w:val="0"/>
                    </w:numPr>
                  </w:pPr>
                  <w:r>
                    <w:t>during the planning phase</w:t>
                  </w:r>
                </w:p>
              </w:tc>
              <w:tc>
                <w:tcPr>
                  <w:tcW w:w="2500" w:type="pct"/>
                </w:tcPr>
                <w:p w14:paraId="18EB0CAB" w14:textId="18E5EFAF" w:rsidR="00EF00E9" w:rsidRDefault="00EF00E9" w:rsidP="00EF00E9">
                  <w:pPr>
                    <w:pStyle w:val="B2BDaSubpara"/>
                    <w:numPr>
                      <w:ilvl w:val="0"/>
                      <w:numId w:val="0"/>
                    </w:numPr>
                  </w:pPr>
                  <w:r>
                    <w:t>$750</w:t>
                  </w:r>
                </w:p>
              </w:tc>
            </w:tr>
            <w:tr w:rsidR="00EF00E9" w14:paraId="42CB78E3" w14:textId="77777777">
              <w:tc>
                <w:tcPr>
                  <w:tcW w:w="2500" w:type="pct"/>
                </w:tcPr>
                <w:p w14:paraId="3531CD99" w14:textId="61AEC563" w:rsidR="00EF00E9" w:rsidRDefault="00EF00E9" w:rsidP="00EF00E9">
                  <w:pPr>
                    <w:pStyle w:val="B2BDaSubpara"/>
                    <w:numPr>
                      <w:ilvl w:val="0"/>
                      <w:numId w:val="0"/>
                    </w:numPr>
                  </w:pPr>
                  <w:r>
                    <w:t>during the design phase</w:t>
                  </w:r>
                </w:p>
              </w:tc>
              <w:tc>
                <w:tcPr>
                  <w:tcW w:w="2500" w:type="pct"/>
                </w:tcPr>
                <w:p w14:paraId="52A94511" w14:textId="41C78C2A" w:rsidR="00EF00E9" w:rsidRDefault="00EF00E9" w:rsidP="00EF00E9">
                  <w:pPr>
                    <w:pStyle w:val="B2BDaSubpara"/>
                    <w:numPr>
                      <w:ilvl w:val="0"/>
                      <w:numId w:val="0"/>
                    </w:numPr>
                  </w:pPr>
                  <w:r>
                    <w:t>$2,050</w:t>
                  </w:r>
                </w:p>
              </w:tc>
            </w:tr>
            <w:tr w:rsidR="00EF00E9" w14:paraId="33E183C0" w14:textId="77777777">
              <w:tc>
                <w:tcPr>
                  <w:tcW w:w="2500" w:type="pct"/>
                </w:tcPr>
                <w:p w14:paraId="12E982E5" w14:textId="08D757BC" w:rsidR="00EF00E9" w:rsidRDefault="00EF00E9" w:rsidP="00EF00E9">
                  <w:pPr>
                    <w:pStyle w:val="B2BDaSubpara"/>
                    <w:numPr>
                      <w:ilvl w:val="0"/>
                      <w:numId w:val="0"/>
                    </w:numPr>
                  </w:pPr>
                  <w:r>
                    <w:t>During the build phase or pre-delivery phase</w:t>
                  </w:r>
                </w:p>
              </w:tc>
              <w:tc>
                <w:tcPr>
                  <w:tcW w:w="2500" w:type="pct"/>
                </w:tcPr>
                <w:p w14:paraId="234F4A48" w14:textId="54460EED" w:rsidR="00EF00E9" w:rsidRDefault="00EF00E9" w:rsidP="00EF00E9">
                  <w:pPr>
                    <w:pStyle w:val="B2BDaSubpara"/>
                    <w:numPr>
                      <w:ilvl w:val="0"/>
                      <w:numId w:val="0"/>
                    </w:numPr>
                  </w:pPr>
                  <w:r>
                    <w:t>$8,000</w:t>
                  </w:r>
                </w:p>
              </w:tc>
            </w:tr>
          </w:tbl>
          <w:p w14:paraId="10A4D59A" w14:textId="1E54C2C7" w:rsidR="009B1CFC" w:rsidRDefault="00DA6439" w:rsidP="009B1CFC">
            <w:pPr>
              <w:pStyle w:val="B2BDaSubpara"/>
            </w:pPr>
            <w:r w:rsidRPr="00DA6439">
              <w:t>The applicable phase is determined by us (acting reasonably) at the time we cancel the relevant order with our third-party suppliers</w:t>
            </w:r>
            <w:r w:rsidR="009B1CFC">
              <w:t>.</w:t>
            </w:r>
          </w:p>
          <w:p w14:paraId="036E9DAF" w14:textId="2EC038DA" w:rsidR="00EF00E9" w:rsidRPr="00B617AC" w:rsidRDefault="009B1CFC" w:rsidP="00CB0556">
            <w:pPr>
              <w:pStyle w:val="B2BDaSubpara"/>
            </w:pPr>
            <w:r>
              <w:t>You agree that the Access Build Cancellation Charge is a genuine pre-estimate of our costs.</w:t>
            </w:r>
          </w:p>
        </w:tc>
      </w:tr>
      <w:tr w:rsidR="005E51BA" w:rsidRPr="00DB3473" w14:paraId="6AE08B1D" w14:textId="77777777" w:rsidTr="00BD2776">
        <w:trPr>
          <w:trHeight w:val="416"/>
        </w:trPr>
        <w:tc>
          <w:tcPr>
            <w:tcW w:w="844" w:type="pct"/>
            <w:tcBorders>
              <w:top w:val="single" w:sz="4" w:space="0" w:color="auto"/>
              <w:bottom w:val="single" w:sz="4" w:space="0" w:color="auto"/>
              <w:right w:val="single" w:sz="4" w:space="0" w:color="auto"/>
            </w:tcBorders>
            <w:vAlign w:val="center"/>
          </w:tcPr>
          <w:p w14:paraId="5BC9AFF7" w14:textId="6C0EE560" w:rsidR="00013F10" w:rsidDel="0010573D" w:rsidRDefault="00013F10">
            <w:pPr>
              <w:pStyle w:val="B2BDSummaryHeader"/>
            </w:pPr>
            <w:r w:rsidRPr="00013F10">
              <w:t xml:space="preserve">When we charge the </w:t>
            </w:r>
            <w:r>
              <w:t>Access</w:t>
            </w:r>
            <w:r w:rsidRPr="00013F10">
              <w:t xml:space="preserve"> Build Cancellation Charge</w:t>
            </w:r>
          </w:p>
        </w:tc>
        <w:tc>
          <w:tcPr>
            <w:tcW w:w="4156" w:type="pct"/>
            <w:tcBorders>
              <w:top w:val="single" w:sz="4" w:space="0" w:color="auto"/>
              <w:left w:val="single" w:sz="4" w:space="0" w:color="auto"/>
              <w:bottom w:val="single" w:sz="4" w:space="0" w:color="auto"/>
            </w:tcBorders>
            <w:vAlign w:val="center"/>
          </w:tcPr>
          <w:p w14:paraId="375BDBF0" w14:textId="22D32130" w:rsidR="00470930" w:rsidRDefault="00A67032" w:rsidP="004C286C">
            <w:pPr>
              <w:pStyle w:val="B2BDaSubpara"/>
            </w:pPr>
            <w:r w:rsidRPr="00A67032">
              <w:t xml:space="preserve">We may cancel the </w:t>
            </w:r>
            <w:r w:rsidR="00125AE7">
              <w:t>Access</w:t>
            </w:r>
            <w:r w:rsidRPr="00A67032">
              <w:t xml:space="preserve"> Build and charge the </w:t>
            </w:r>
            <w:r w:rsidR="00125AE7">
              <w:t>Access</w:t>
            </w:r>
            <w:r w:rsidRPr="00A67032">
              <w:t xml:space="preserve"> Build Cancellation Charge if: </w:t>
            </w:r>
          </w:p>
          <w:p w14:paraId="300CC828" w14:textId="74726F56" w:rsidR="008302D8" w:rsidRDefault="00A67032" w:rsidP="001C5A30">
            <w:pPr>
              <w:pStyle w:val="B2BDi"/>
              <w:ind w:hanging="528"/>
            </w:pPr>
            <w:r w:rsidRPr="00A67032">
              <w:t xml:space="preserve">You cancel your order for the </w:t>
            </w:r>
            <w:r w:rsidR="00125AE7">
              <w:t>Adaptive</w:t>
            </w:r>
            <w:r w:rsidRPr="00A67032">
              <w:t xml:space="preserve"> Fibre service requiring the </w:t>
            </w:r>
            <w:r w:rsidR="00125AE7">
              <w:t>Access</w:t>
            </w:r>
            <w:r w:rsidRPr="00A67032">
              <w:t xml:space="preserve"> Build (other than for our material breach) before we deliver the Fibre connection to your Premises; or </w:t>
            </w:r>
          </w:p>
          <w:p w14:paraId="48EF3DD3" w14:textId="77777777" w:rsidR="00E446E9" w:rsidRDefault="00A67032" w:rsidP="001C5A30">
            <w:pPr>
              <w:pStyle w:val="B2BDi"/>
              <w:ind w:hanging="528"/>
            </w:pPr>
            <w:bookmarkStart w:id="8" w:name="_Ref200378963"/>
            <w:r w:rsidRPr="00A67032">
              <w:t>you have caused or contributed to:</w:t>
            </w:r>
            <w:bookmarkEnd w:id="8"/>
            <w:r w:rsidRPr="00A67032">
              <w:t xml:space="preserve"> </w:t>
            </w:r>
          </w:p>
          <w:p w14:paraId="0C45DC88" w14:textId="3F06481D" w:rsidR="00E446E9" w:rsidRPr="00632FB6" w:rsidRDefault="00A67032" w:rsidP="004454A2">
            <w:pPr>
              <w:pStyle w:val="B2BDHelpfulinfo"/>
              <w:numPr>
                <w:ilvl w:val="5"/>
                <w:numId w:val="5"/>
              </w:numPr>
              <w:rPr>
                <w:color w:val="auto"/>
                <w:sz w:val="18"/>
                <w:szCs w:val="18"/>
              </w:rPr>
            </w:pPr>
            <w:r w:rsidRPr="00632FB6">
              <w:rPr>
                <w:color w:val="auto"/>
                <w:sz w:val="18"/>
                <w:szCs w:val="18"/>
              </w:rPr>
              <w:t xml:space="preserve">us not being able to secure access to the Premises to undertake the </w:t>
            </w:r>
            <w:r w:rsidR="008F6231" w:rsidRPr="00632FB6">
              <w:rPr>
                <w:color w:val="auto"/>
                <w:sz w:val="18"/>
                <w:szCs w:val="18"/>
              </w:rPr>
              <w:t>Access</w:t>
            </w:r>
            <w:r w:rsidRPr="00632FB6">
              <w:rPr>
                <w:color w:val="auto"/>
                <w:sz w:val="18"/>
                <w:szCs w:val="18"/>
              </w:rPr>
              <w:t xml:space="preserve"> Build (after having made at least 3 attempts in good faith to do so); or </w:t>
            </w:r>
          </w:p>
          <w:p w14:paraId="51EFD230" w14:textId="227DB830" w:rsidR="001B7E59" w:rsidRPr="00632FB6" w:rsidRDefault="00A67032" w:rsidP="00632FB6">
            <w:pPr>
              <w:pStyle w:val="B2BDHelpfulinfo"/>
              <w:numPr>
                <w:ilvl w:val="5"/>
                <w:numId w:val="5"/>
              </w:numPr>
              <w:rPr>
                <w:color w:val="auto"/>
                <w:sz w:val="18"/>
                <w:szCs w:val="18"/>
              </w:rPr>
            </w:pPr>
            <w:r w:rsidRPr="00632FB6">
              <w:rPr>
                <w:color w:val="auto"/>
                <w:sz w:val="18"/>
                <w:szCs w:val="18"/>
              </w:rPr>
              <w:t xml:space="preserve">at least 20 Business Days of delay to the </w:t>
            </w:r>
            <w:r w:rsidR="004E70D9" w:rsidRPr="00632FB6">
              <w:rPr>
                <w:color w:val="auto"/>
                <w:sz w:val="18"/>
                <w:szCs w:val="18"/>
              </w:rPr>
              <w:t>Access</w:t>
            </w:r>
            <w:r w:rsidRPr="00632FB6">
              <w:rPr>
                <w:color w:val="auto"/>
                <w:sz w:val="18"/>
                <w:szCs w:val="18"/>
              </w:rPr>
              <w:t xml:space="preserve"> Build including your failure to or delay in obtaining all necessary consents and approvals for us to undertake the Access Build. </w:t>
            </w:r>
          </w:p>
          <w:p w14:paraId="63706BB3" w14:textId="7BEC1F77" w:rsidR="001114FD" w:rsidRPr="0036528C" w:rsidRDefault="00A67032" w:rsidP="00CB0556">
            <w:pPr>
              <w:pStyle w:val="B2BDaSubpara"/>
            </w:pPr>
            <w:r w:rsidRPr="00A67032">
              <w:t xml:space="preserve">Clause </w:t>
            </w:r>
            <w:r w:rsidR="00E67D3A">
              <w:fldChar w:fldCharType="begin"/>
            </w:r>
            <w:r w:rsidR="00E67D3A">
              <w:instrText xml:space="preserve"> REF _Ref200378963 \w \h </w:instrText>
            </w:r>
            <w:r w:rsidR="00E67D3A">
              <w:fldChar w:fldCharType="separate"/>
            </w:r>
            <w:r w:rsidR="0058273D">
              <w:t>3.2(f)(ii)</w:t>
            </w:r>
            <w:r w:rsidR="00E67D3A">
              <w:fldChar w:fldCharType="end"/>
            </w:r>
            <w:r w:rsidRPr="00A67032">
              <w:t xml:space="preserve"> does not apply where the failure or delay is caused or contributed to by us. In the circumstances described in clause </w:t>
            </w:r>
            <w:r w:rsidR="00E67D3A">
              <w:fldChar w:fldCharType="begin"/>
            </w:r>
            <w:r w:rsidR="00E67D3A">
              <w:instrText xml:space="preserve"> REF _Ref200378963 \w \h </w:instrText>
            </w:r>
            <w:r w:rsidR="00E67D3A">
              <w:fldChar w:fldCharType="separate"/>
            </w:r>
            <w:r w:rsidR="0058273D">
              <w:t>3.2(f)(ii)</w:t>
            </w:r>
            <w:r w:rsidR="00E67D3A">
              <w:fldChar w:fldCharType="end"/>
            </w:r>
            <w:r w:rsidRPr="00A67032">
              <w:t>, we must also take reasonable steps to mitigate the costs and expenses incurred by us in connection with the failure or delay.</w:t>
            </w:r>
          </w:p>
        </w:tc>
      </w:tr>
      <w:tr w:rsidR="005E51BA" w:rsidRPr="00DB3473" w14:paraId="172DD4AF" w14:textId="77777777" w:rsidTr="00BD2776">
        <w:trPr>
          <w:trHeight w:val="416"/>
        </w:trPr>
        <w:tc>
          <w:tcPr>
            <w:tcW w:w="844" w:type="pct"/>
            <w:tcBorders>
              <w:top w:val="single" w:sz="4" w:space="0" w:color="auto"/>
              <w:bottom w:val="single" w:sz="4" w:space="0" w:color="auto"/>
              <w:right w:val="single" w:sz="4" w:space="0" w:color="auto"/>
            </w:tcBorders>
            <w:vAlign w:val="center"/>
          </w:tcPr>
          <w:p w14:paraId="0F2502E2" w14:textId="2B61FB5E" w:rsidR="00013F10" w:rsidRPr="00013F10" w:rsidRDefault="00013F10">
            <w:pPr>
              <w:pStyle w:val="B2BDSummaryHeader"/>
            </w:pPr>
            <w:r w:rsidRPr="00013F10">
              <w:lastRenderedPageBreak/>
              <w:t xml:space="preserve">When we </w:t>
            </w:r>
            <w:r>
              <w:t xml:space="preserve">do not </w:t>
            </w:r>
            <w:r w:rsidRPr="00013F10">
              <w:t xml:space="preserve">charge the </w:t>
            </w:r>
            <w:r>
              <w:t>Access</w:t>
            </w:r>
            <w:r w:rsidRPr="00013F10">
              <w:t xml:space="preserve"> Build Cancellation Charge</w:t>
            </w:r>
          </w:p>
        </w:tc>
        <w:tc>
          <w:tcPr>
            <w:tcW w:w="4156" w:type="pct"/>
            <w:tcBorders>
              <w:top w:val="single" w:sz="4" w:space="0" w:color="auto"/>
              <w:left w:val="single" w:sz="4" w:space="0" w:color="auto"/>
              <w:bottom w:val="single" w:sz="4" w:space="0" w:color="auto"/>
            </w:tcBorders>
            <w:vAlign w:val="center"/>
          </w:tcPr>
          <w:p w14:paraId="59DDF661" w14:textId="15658FB3" w:rsidR="00970A5C" w:rsidRDefault="00232E31" w:rsidP="00FA1E16">
            <w:pPr>
              <w:pStyle w:val="B2BDaSubpara"/>
            </w:pPr>
            <w:bookmarkStart w:id="9" w:name="_Ref199255891"/>
            <w:r w:rsidRPr="00232E31">
              <w:t xml:space="preserve">We may cancel your Telstra Fibre Build, but will not charge the </w:t>
            </w:r>
            <w:r w:rsidR="00B55006">
              <w:t>Access</w:t>
            </w:r>
            <w:r w:rsidRPr="00232E31">
              <w:t xml:space="preserve"> Build Cancellation Charge, if our obligations to </w:t>
            </w:r>
            <w:proofErr w:type="spellStart"/>
            <w:r w:rsidRPr="00232E31">
              <w:t>nbn</w:t>
            </w:r>
            <w:proofErr w:type="spellEnd"/>
            <w:r w:rsidRPr="00232E31">
              <w:t xml:space="preserve"> co prevent us from building any Telstra fibre infrastructure required to supply </w:t>
            </w:r>
            <w:r w:rsidR="0008623D">
              <w:t>a</w:t>
            </w:r>
            <w:r w:rsidRPr="00232E31">
              <w:t xml:space="preserve"> Telstra Fibre service.</w:t>
            </w:r>
          </w:p>
          <w:p w14:paraId="22AB34B7" w14:textId="50FCD93B" w:rsidR="00FA1E16" w:rsidRDefault="00FA1E16" w:rsidP="00FA1E16">
            <w:pPr>
              <w:pStyle w:val="B2BDaSubpara"/>
            </w:pPr>
            <w:bookmarkStart w:id="10" w:name="_Ref200378833"/>
            <w:r>
              <w:t xml:space="preserve">We will not charge the Access Build Cancellation Charge or the FBC if the </w:t>
            </w:r>
            <w:proofErr w:type="spellStart"/>
            <w:r>
              <w:t>nbn</w:t>
            </w:r>
            <w:proofErr w:type="spellEnd"/>
            <w:r>
              <w:t xml:space="preserve"> Access Build is cancelled in the following circumstances:</w:t>
            </w:r>
            <w:bookmarkEnd w:id="9"/>
            <w:bookmarkEnd w:id="10"/>
          </w:p>
          <w:p w14:paraId="1D12272D" w14:textId="77777777" w:rsidR="00FA1E16" w:rsidRDefault="00FA1E16" w:rsidP="001C5A30">
            <w:pPr>
              <w:pStyle w:val="B2BDi"/>
              <w:ind w:hanging="528"/>
            </w:pPr>
            <w:r>
              <w:t xml:space="preserve">you cancel for our material </w:t>
            </w:r>
            <w:proofErr w:type="gramStart"/>
            <w:r>
              <w:t>breach;</w:t>
            </w:r>
            <w:proofErr w:type="gramEnd"/>
          </w:p>
          <w:p w14:paraId="5C75A2E4" w14:textId="46B2490A" w:rsidR="00FA1E16" w:rsidRPr="001C25C2" w:rsidRDefault="00FA1E16" w:rsidP="001C5A30">
            <w:pPr>
              <w:pStyle w:val="B2BDi"/>
              <w:ind w:hanging="528"/>
            </w:pPr>
            <w:r w:rsidRPr="001C25C2">
              <w:t xml:space="preserve">either party cancels because you do not accept our proposed FBC Amendment under clause </w:t>
            </w:r>
            <w:r w:rsidR="00E67D3A" w:rsidRPr="001C25C2">
              <w:fldChar w:fldCharType="begin"/>
            </w:r>
            <w:r w:rsidR="00E67D3A" w:rsidRPr="001C25C2">
              <w:instrText xml:space="preserve"> REF _Ref200379014 \w \h </w:instrText>
            </w:r>
            <w:r w:rsidR="001C25C2">
              <w:instrText xml:space="preserve"> \* MERGEFORMAT </w:instrText>
            </w:r>
            <w:r w:rsidR="00E67D3A" w:rsidRPr="001C25C2">
              <w:fldChar w:fldCharType="separate"/>
            </w:r>
            <w:r w:rsidR="0058273D">
              <w:t>5.3(c)(ii)</w:t>
            </w:r>
            <w:r w:rsidR="00E67D3A" w:rsidRPr="001C25C2">
              <w:fldChar w:fldCharType="end"/>
            </w:r>
            <w:r w:rsidR="001C25C2">
              <w:t xml:space="preserve"> </w:t>
            </w:r>
            <w:r w:rsidR="00CF3263" w:rsidRPr="001C25C2">
              <w:t>or we agree with you that the costs of additional previously unidentified works are prohibitive and the Adaptive Fibre service cannot progress</w:t>
            </w:r>
            <w:r w:rsidRPr="001C25C2">
              <w:t xml:space="preserve">; or </w:t>
            </w:r>
          </w:p>
          <w:p w14:paraId="19265191" w14:textId="42CF2D06" w:rsidR="002C351C" w:rsidRPr="001C25C2" w:rsidRDefault="002C351C" w:rsidP="001C5A30">
            <w:pPr>
              <w:pStyle w:val="B2BDi"/>
              <w:ind w:hanging="528"/>
            </w:pPr>
            <w:r w:rsidRPr="001C25C2">
              <w:t xml:space="preserve">we cancel because we have been unable to, despite making all reasonable efforts, obtain any third-party land access consents that are required for us to be able to complete the </w:t>
            </w:r>
            <w:r w:rsidR="00CF57B3" w:rsidRPr="001C25C2">
              <w:t>Access</w:t>
            </w:r>
            <w:r w:rsidRPr="001C25C2">
              <w:t xml:space="preserve"> Build </w:t>
            </w:r>
          </w:p>
          <w:p w14:paraId="19EC3EB1" w14:textId="3688C554" w:rsidR="00013F10" w:rsidRPr="0036528C" w:rsidRDefault="00936786" w:rsidP="001C5A30">
            <w:pPr>
              <w:pStyle w:val="B2BDi"/>
              <w:ind w:hanging="528"/>
            </w:pPr>
            <w:r w:rsidRPr="001C25C2">
              <w:t>an agreement</w:t>
            </w:r>
            <w:r w:rsidRPr="001C25C2">
              <w:rPr>
                <w:lang w:val="en-GB"/>
              </w:rPr>
              <w:t xml:space="preserve"> or order between </w:t>
            </w:r>
            <w:proofErr w:type="spellStart"/>
            <w:r w:rsidRPr="001C25C2">
              <w:rPr>
                <w:lang w:val="en-GB"/>
              </w:rPr>
              <w:t>nbn</w:t>
            </w:r>
            <w:proofErr w:type="spellEnd"/>
            <w:r w:rsidRPr="001C25C2">
              <w:rPr>
                <w:lang w:val="en-GB"/>
              </w:rPr>
              <w:t xml:space="preserve"> co and us that is required for us to provide the </w:t>
            </w:r>
            <w:proofErr w:type="spellStart"/>
            <w:r w:rsidRPr="001C25C2">
              <w:rPr>
                <w:lang w:val="en-GB"/>
              </w:rPr>
              <w:t>nbn</w:t>
            </w:r>
            <w:proofErr w:type="spellEnd"/>
            <w:r w:rsidRPr="001C25C2">
              <w:rPr>
                <w:lang w:val="en-GB"/>
              </w:rPr>
              <w:t xml:space="preserve"> Access Build, is terminated or cancelled for any reason.</w:t>
            </w:r>
          </w:p>
        </w:tc>
      </w:tr>
    </w:tbl>
    <w:p w14:paraId="4581A9A3" w14:textId="186FB30F" w:rsidR="00484406" w:rsidRPr="00DB3473" w:rsidRDefault="005F6849" w:rsidP="00484406">
      <w:pPr>
        <w:pStyle w:val="Heading1"/>
        <w:spacing w:before="480"/>
      </w:pPr>
      <w:r>
        <w:t>Conditions and Responsibilities</w:t>
      </w:r>
    </w:p>
    <w:tbl>
      <w:tblPr>
        <w:tblStyle w:val="TableGrid"/>
        <w:tblW w:w="1049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706"/>
        <w:gridCol w:w="8789"/>
      </w:tblGrid>
      <w:tr w:rsidR="004F5773" w:rsidRPr="00BD6EEE" w14:paraId="5A44908F" w14:textId="77777777" w:rsidTr="00BC6CA8">
        <w:trPr>
          <w:trHeight w:val="283"/>
        </w:trPr>
        <w:tc>
          <w:tcPr>
            <w:tcW w:w="10495" w:type="dxa"/>
            <w:gridSpan w:val="2"/>
            <w:tcBorders>
              <w:top w:val="single" w:sz="4" w:space="0" w:color="auto"/>
              <w:left w:val="single" w:sz="4" w:space="0" w:color="auto"/>
              <w:bottom w:val="single" w:sz="4" w:space="0" w:color="000000" w:themeColor="text1"/>
              <w:right w:val="single" w:sz="4" w:space="0" w:color="auto"/>
            </w:tcBorders>
            <w:vAlign w:val="center"/>
          </w:tcPr>
          <w:p w14:paraId="070EB50E" w14:textId="582C75E7" w:rsidR="00E46C88" w:rsidRDefault="00DF7C28">
            <w:pPr>
              <w:pStyle w:val="Heading2"/>
              <w:tabs>
                <w:tab w:val="clear" w:pos="737"/>
                <w:tab w:val="num" w:pos="372"/>
              </w:tabs>
              <w:rPr>
                <w:b/>
                <w:bCs w:val="0"/>
                <w:color w:val="000000" w:themeColor="text1"/>
              </w:rPr>
            </w:pPr>
            <w:r>
              <w:rPr>
                <w:b/>
                <w:bCs w:val="0"/>
                <w:color w:val="000000" w:themeColor="text1"/>
              </w:rPr>
              <w:t xml:space="preserve">Connecting </w:t>
            </w:r>
            <w:proofErr w:type="gramStart"/>
            <w:r w:rsidR="0091077E">
              <w:rPr>
                <w:b/>
                <w:bCs w:val="0"/>
                <w:color w:val="000000" w:themeColor="text1"/>
              </w:rPr>
              <w:t>an</w:t>
            </w:r>
            <w:proofErr w:type="gramEnd"/>
            <w:r w:rsidR="0091077E">
              <w:rPr>
                <w:b/>
                <w:bCs w:val="0"/>
                <w:color w:val="000000" w:themeColor="text1"/>
              </w:rPr>
              <w:t xml:space="preserve"> </w:t>
            </w:r>
            <w:proofErr w:type="spellStart"/>
            <w:r>
              <w:rPr>
                <w:b/>
                <w:bCs w:val="0"/>
                <w:color w:val="000000" w:themeColor="text1"/>
              </w:rPr>
              <w:t>nbn</w:t>
            </w:r>
            <w:proofErr w:type="spellEnd"/>
            <w:r>
              <w:rPr>
                <w:b/>
                <w:bCs w:val="0"/>
                <w:color w:val="000000" w:themeColor="text1"/>
              </w:rPr>
              <w:t xml:space="preserve"> Access service</w:t>
            </w:r>
          </w:p>
        </w:tc>
      </w:tr>
      <w:tr w:rsidR="004F5773" w:rsidRPr="00BD6EEE" w14:paraId="19B90787" w14:textId="77777777" w:rsidTr="00A9398B">
        <w:trPr>
          <w:trHeight w:val="283"/>
        </w:trPr>
        <w:tc>
          <w:tcPr>
            <w:tcW w:w="1706" w:type="dxa"/>
            <w:tcBorders>
              <w:top w:val="single" w:sz="4" w:space="0" w:color="000000" w:themeColor="text1"/>
              <w:left w:val="single" w:sz="8" w:space="0" w:color="F2F2F2" w:themeColor="background1" w:themeShade="F2"/>
              <w:bottom w:val="single" w:sz="6" w:space="0" w:color="D9D9D9" w:themeColor="background1" w:themeShade="D9"/>
              <w:right w:val="single" w:sz="4" w:space="0" w:color="000000" w:themeColor="text1"/>
            </w:tcBorders>
            <w:vAlign w:val="center"/>
          </w:tcPr>
          <w:p w14:paraId="25279B82" w14:textId="77777777" w:rsidR="00C47239" w:rsidRDefault="00C47239" w:rsidP="00C47239">
            <w:pPr>
              <w:pStyle w:val="B2BDSummaryHeader"/>
            </w:pPr>
            <w:r>
              <w:t>Availability and service qualification</w:t>
            </w:r>
          </w:p>
          <w:p w14:paraId="096FE2F2" w14:textId="1BD150B8" w:rsidR="00E46C88" w:rsidRPr="00DD363F" w:rsidRDefault="00E46C88" w:rsidP="00C47239">
            <w:pPr>
              <w:pStyle w:val="B2BDSummaryHeader"/>
            </w:pPr>
          </w:p>
        </w:tc>
        <w:tc>
          <w:tcPr>
            <w:tcW w:w="8789" w:type="dxa"/>
            <w:tcBorders>
              <w:top w:val="single" w:sz="4" w:space="0" w:color="000000" w:themeColor="text1"/>
              <w:left w:val="single" w:sz="4" w:space="0" w:color="000000" w:themeColor="text1"/>
              <w:bottom w:val="single" w:sz="6" w:space="0" w:color="D9D9D9" w:themeColor="background1" w:themeShade="D9"/>
              <w:right w:val="single" w:sz="8" w:space="0" w:color="F2F2F2" w:themeColor="background1" w:themeShade="F2"/>
            </w:tcBorders>
            <w:vAlign w:val="center"/>
          </w:tcPr>
          <w:p w14:paraId="1A3CBCA7" w14:textId="77777777" w:rsidR="00B00572" w:rsidRDefault="00B00572" w:rsidP="00B00572">
            <w:pPr>
              <w:pStyle w:val="B2BDaSubpara"/>
            </w:pPr>
            <w:r>
              <w:t xml:space="preserve">The availability of the </w:t>
            </w:r>
            <w:proofErr w:type="spellStart"/>
            <w:r>
              <w:t>nbn</w:t>
            </w:r>
            <w:proofErr w:type="spellEnd"/>
            <w:r>
              <w:t xml:space="preserve"> TC4 and </w:t>
            </w:r>
            <w:proofErr w:type="spellStart"/>
            <w:r>
              <w:t>nbn</w:t>
            </w:r>
            <w:proofErr w:type="spellEnd"/>
            <w:r>
              <w:t xml:space="preserve"> TC2 services and their access bandwidth options depends on </w:t>
            </w:r>
            <w:proofErr w:type="gramStart"/>
            <w:r>
              <w:t>a number of</w:t>
            </w:r>
            <w:proofErr w:type="gramEnd"/>
            <w:r>
              <w:t xml:space="preserve"> factors including:</w:t>
            </w:r>
          </w:p>
          <w:p w14:paraId="271E0386" w14:textId="77777777" w:rsidR="00B00572" w:rsidRDefault="00B00572" w:rsidP="001C5A30">
            <w:pPr>
              <w:pStyle w:val="B2BDi"/>
              <w:ind w:hanging="528"/>
            </w:pPr>
            <w:r>
              <w:t xml:space="preserve">whether the </w:t>
            </w:r>
            <w:proofErr w:type="spellStart"/>
            <w:r>
              <w:t>nbn</w:t>
            </w:r>
            <w:proofErr w:type="spellEnd"/>
            <w:r>
              <w:t xml:space="preserve"> network has been rolled out and is ready for service for the </w:t>
            </w:r>
            <w:proofErr w:type="gramStart"/>
            <w:r>
              <w:t>Premises;</w:t>
            </w:r>
            <w:proofErr w:type="gramEnd"/>
          </w:p>
          <w:p w14:paraId="4579EFA4" w14:textId="77777777" w:rsidR="00B00572" w:rsidRDefault="00B00572" w:rsidP="001C5A30">
            <w:pPr>
              <w:pStyle w:val="B2BDi"/>
              <w:ind w:hanging="528"/>
            </w:pPr>
            <w:r>
              <w:t xml:space="preserve">the technology type that </w:t>
            </w:r>
            <w:proofErr w:type="spellStart"/>
            <w:r>
              <w:t>nbn</w:t>
            </w:r>
            <w:proofErr w:type="spellEnd"/>
            <w:r>
              <w:t xml:space="preserve"> co limited makes available at the Premises; and</w:t>
            </w:r>
          </w:p>
          <w:p w14:paraId="71EB36C0" w14:textId="77777777" w:rsidR="00B00572" w:rsidRDefault="00B00572" w:rsidP="001C5A30">
            <w:pPr>
              <w:pStyle w:val="B2BDi"/>
              <w:ind w:hanging="528"/>
            </w:pPr>
            <w:r>
              <w:t xml:space="preserve">the maximum line speed achievable at the Premises. </w:t>
            </w:r>
          </w:p>
          <w:p w14:paraId="67A04B39" w14:textId="77777777" w:rsidR="00B00572" w:rsidRDefault="00B00572" w:rsidP="00B00572">
            <w:pPr>
              <w:pStyle w:val="B2BDaSubpara"/>
            </w:pPr>
            <w:r>
              <w:t xml:space="preserve">At the time of your application, we will perform a service qualification for the Premises to assess availability and feasibility of the </w:t>
            </w:r>
            <w:proofErr w:type="spellStart"/>
            <w:r>
              <w:t>nbn</w:t>
            </w:r>
            <w:proofErr w:type="spellEnd"/>
            <w:r>
              <w:t xml:space="preserve"> Access services and access bandwidth options for the Premises. If we indicate a maximum line speed for the Premises during service qualification, that speed is an indicative estimate only and you must not rely on it as an accurate measure of the line speed that might be </w:t>
            </w:r>
            <w:proofErr w:type="gramStart"/>
            <w:r>
              <w:t>actually experienced</w:t>
            </w:r>
            <w:proofErr w:type="gramEnd"/>
            <w:r>
              <w:t xml:space="preserve"> at the Premises. </w:t>
            </w:r>
          </w:p>
          <w:p w14:paraId="7B9B8E8F" w14:textId="0B72C412" w:rsidR="00E46C88" w:rsidRPr="00DD363F" w:rsidRDefault="00B00572" w:rsidP="00B00572">
            <w:pPr>
              <w:pStyle w:val="B2BDaSubpara"/>
            </w:pPr>
            <w:r>
              <w:t xml:space="preserve">The </w:t>
            </w:r>
            <w:proofErr w:type="spellStart"/>
            <w:r>
              <w:t>nbn</w:t>
            </w:r>
            <w:proofErr w:type="spellEnd"/>
            <w:r>
              <w:t xml:space="preserve"> Enterprise Ethernet service is currently only available if we offer to supply this service to you.   </w:t>
            </w:r>
          </w:p>
        </w:tc>
      </w:tr>
      <w:tr w:rsidR="004F5773" w:rsidRPr="00BD6EEE" w14:paraId="1EC7AF7E" w14:textId="77777777" w:rsidTr="00A9398B">
        <w:trPr>
          <w:trHeight w:val="283"/>
        </w:trPr>
        <w:tc>
          <w:tcPr>
            <w:tcW w:w="1706" w:type="dxa"/>
            <w:tcBorders>
              <w:top w:val="single" w:sz="6" w:space="0" w:color="D9D9D9" w:themeColor="background1" w:themeShade="D9"/>
              <w:left w:val="single" w:sz="8" w:space="0" w:color="F2F2F2" w:themeColor="background1" w:themeShade="F2"/>
              <w:bottom w:val="single" w:sz="4" w:space="0" w:color="000000" w:themeColor="text1"/>
              <w:right w:val="single" w:sz="4" w:space="0" w:color="000000" w:themeColor="text1"/>
            </w:tcBorders>
            <w:vAlign w:val="center"/>
          </w:tcPr>
          <w:p w14:paraId="4A282672" w14:textId="7557D533" w:rsidR="00C04705" w:rsidRPr="00DD363F" w:rsidRDefault="00C47239" w:rsidP="00DD363F">
            <w:pPr>
              <w:pStyle w:val="B2BDSummaryHeader"/>
            </w:pPr>
            <w:r>
              <w:t>Potential Outages</w:t>
            </w:r>
          </w:p>
        </w:tc>
        <w:tc>
          <w:tcPr>
            <w:tcW w:w="8789" w:type="dxa"/>
            <w:tcBorders>
              <w:top w:val="single" w:sz="6" w:space="0" w:color="D9D9D9" w:themeColor="background1" w:themeShade="D9"/>
              <w:left w:val="single" w:sz="4" w:space="0" w:color="000000" w:themeColor="text1"/>
              <w:bottom w:val="single" w:sz="4" w:space="0" w:color="000000" w:themeColor="text1"/>
              <w:right w:val="single" w:sz="8" w:space="0" w:color="F2F2F2" w:themeColor="background1" w:themeShade="F2"/>
            </w:tcBorders>
            <w:vAlign w:val="center"/>
          </w:tcPr>
          <w:p w14:paraId="06D39324" w14:textId="78EABFF3" w:rsidR="00C26292" w:rsidRPr="00C26292" w:rsidRDefault="00C26292" w:rsidP="00C26292">
            <w:pPr>
              <w:pStyle w:val="B2BDaSubpara"/>
            </w:pPr>
            <w:r w:rsidRPr="00C26292">
              <w:t xml:space="preserve">You may experience outages or loss of service when moving from your existing service to a </w:t>
            </w:r>
            <w:proofErr w:type="spellStart"/>
            <w:r w:rsidRPr="00C26292">
              <w:t>nbn</w:t>
            </w:r>
            <w:proofErr w:type="spellEnd"/>
            <w:r w:rsidRPr="00C26292">
              <w:t xml:space="preserve"> Access service. We will use our reasonable endeavours to advise you if that is likely and how long the interruptions or outages might be. </w:t>
            </w:r>
          </w:p>
          <w:p w14:paraId="7DC083D3" w14:textId="0987BD63" w:rsidR="00C26292" w:rsidRPr="00C26292" w:rsidRDefault="00C26292" w:rsidP="00C26292">
            <w:pPr>
              <w:pStyle w:val="B2BDaSubpara"/>
            </w:pPr>
            <w:r w:rsidRPr="00C26292">
              <w:t xml:space="preserve">If anyone else owns or uses or is the account holder for fixed line services delivered via an existing HFC cable service at the Premises or premises neighbouring the Premises, you will need to seek approval from them for the installation of an HFC </w:t>
            </w:r>
            <w:proofErr w:type="spellStart"/>
            <w:r w:rsidRPr="00C26292">
              <w:t>nbn</w:t>
            </w:r>
            <w:proofErr w:type="spellEnd"/>
            <w:r w:rsidRPr="00C26292">
              <w:t xml:space="preserve"> Access service prior to the installation, including consent that their access to the existing service may be momentarily lost during the installation.</w:t>
            </w:r>
          </w:p>
          <w:p w14:paraId="5D8E2343" w14:textId="2AC1AA3E" w:rsidR="00C26292" w:rsidRPr="00C26292" w:rsidRDefault="00C26292" w:rsidP="00C26292">
            <w:pPr>
              <w:pStyle w:val="B2BDaSubpara"/>
            </w:pPr>
            <w:r w:rsidRPr="00C26292">
              <w:t xml:space="preserve">You must pay all costs and expenses we incur and reimburse us for any direct loss or damage we incur arising from your failure to comply with clause </w:t>
            </w:r>
            <w:r w:rsidR="005B05D9">
              <w:fldChar w:fldCharType="begin"/>
            </w:r>
            <w:r w:rsidR="005B05D9">
              <w:instrText xml:space="preserve"> REF _Ref200379205 \w \h </w:instrText>
            </w:r>
            <w:r w:rsidR="005B05D9">
              <w:fldChar w:fldCharType="separate"/>
            </w:r>
            <w:r w:rsidR="0058273D">
              <w:t>4.2(d)</w:t>
            </w:r>
            <w:r w:rsidR="005B05D9">
              <w:fldChar w:fldCharType="end"/>
            </w:r>
            <w:r w:rsidRPr="00C26292">
              <w:t xml:space="preserve">. </w:t>
            </w:r>
          </w:p>
          <w:p w14:paraId="0157C25A" w14:textId="0CC85A24" w:rsidR="00C04705" w:rsidRDefault="00C26292" w:rsidP="00C26292">
            <w:pPr>
              <w:pStyle w:val="B2BDaSubpara"/>
              <w:rPr>
                <w:b/>
                <w:bCs/>
              </w:rPr>
            </w:pPr>
            <w:r w:rsidRPr="00C26292">
              <w:t xml:space="preserve">Your FTTC </w:t>
            </w:r>
            <w:proofErr w:type="spellStart"/>
            <w:r w:rsidRPr="00C26292">
              <w:t>nbn</w:t>
            </w:r>
            <w:proofErr w:type="spellEnd"/>
            <w:r w:rsidRPr="00C26292">
              <w:t xml:space="preserve"> Access service or your </w:t>
            </w:r>
            <w:proofErr w:type="spellStart"/>
            <w:r w:rsidRPr="00C26292">
              <w:t>nbn</w:t>
            </w:r>
            <w:proofErr w:type="spellEnd"/>
            <w:r w:rsidRPr="00C26292">
              <w:t xml:space="preserve"> Enterprise Ethernet service may be temporarily interrupted where </w:t>
            </w:r>
            <w:proofErr w:type="spellStart"/>
            <w:r w:rsidRPr="00C26292">
              <w:t>nbn</w:t>
            </w:r>
            <w:proofErr w:type="spellEnd"/>
            <w:r w:rsidRPr="00C26292">
              <w:t xml:space="preserve"> co performs any installation, activation or relocation work or incidental activities (including for other premises or services) which affect any </w:t>
            </w:r>
            <w:proofErr w:type="spellStart"/>
            <w:r w:rsidRPr="00C26292">
              <w:t>nbn</w:t>
            </w:r>
            <w:proofErr w:type="spellEnd"/>
            <w:r w:rsidRPr="00C26292">
              <w:t xml:space="preserve"> infrastructure or equipment that supplies your </w:t>
            </w:r>
            <w:proofErr w:type="spellStart"/>
            <w:r w:rsidRPr="00C26292">
              <w:t>nbn</w:t>
            </w:r>
            <w:proofErr w:type="spellEnd"/>
            <w:r w:rsidRPr="00C26292">
              <w:t xml:space="preserve"> Access service.</w:t>
            </w:r>
          </w:p>
        </w:tc>
      </w:tr>
      <w:tr w:rsidR="004F5773" w:rsidRPr="00BD6EEE" w14:paraId="6399A80D" w14:textId="77777777" w:rsidTr="00BC6CA8">
        <w:trPr>
          <w:trHeight w:val="283"/>
        </w:trPr>
        <w:tc>
          <w:tcPr>
            <w:tcW w:w="10495" w:type="dxa"/>
            <w:gridSpan w:val="2"/>
            <w:tcBorders>
              <w:top w:val="single" w:sz="4" w:space="0" w:color="000000" w:themeColor="text1"/>
              <w:left w:val="single" w:sz="4" w:space="0" w:color="auto"/>
              <w:bottom w:val="single" w:sz="4" w:space="0" w:color="auto"/>
              <w:right w:val="single" w:sz="4" w:space="0" w:color="auto"/>
            </w:tcBorders>
            <w:vAlign w:val="center"/>
          </w:tcPr>
          <w:p w14:paraId="1A55AB4F" w14:textId="0D0EBC9A" w:rsidR="00484406" w:rsidRPr="004344DB" w:rsidRDefault="009118B2">
            <w:pPr>
              <w:pStyle w:val="Heading2"/>
              <w:tabs>
                <w:tab w:val="clear" w:pos="737"/>
                <w:tab w:val="num" w:pos="372"/>
              </w:tabs>
              <w:rPr>
                <w:b/>
                <w:bCs w:val="0"/>
                <w:color w:val="000000" w:themeColor="text1"/>
              </w:rPr>
            </w:pPr>
            <w:r>
              <w:rPr>
                <w:b/>
                <w:bCs w:val="0"/>
                <w:color w:val="000000" w:themeColor="text1"/>
              </w:rPr>
              <w:t xml:space="preserve">Cabling and </w:t>
            </w:r>
            <w:r w:rsidR="007562B1">
              <w:rPr>
                <w:b/>
                <w:bCs w:val="0"/>
                <w:color w:val="000000" w:themeColor="text1"/>
              </w:rPr>
              <w:t>Equipment</w:t>
            </w:r>
          </w:p>
        </w:tc>
      </w:tr>
      <w:tr w:rsidR="00627361" w:rsidRPr="00DB3473" w14:paraId="2EF6FE70" w14:textId="77777777" w:rsidTr="00BC6CA8">
        <w:trPr>
          <w:trHeight w:val="416"/>
        </w:trPr>
        <w:tc>
          <w:tcPr>
            <w:tcW w:w="1706" w:type="dxa"/>
            <w:tcBorders>
              <w:top w:val="single" w:sz="4" w:space="0" w:color="auto"/>
              <w:bottom w:val="single" w:sz="4" w:space="0" w:color="auto"/>
              <w:right w:val="single" w:sz="4" w:space="0" w:color="auto"/>
            </w:tcBorders>
            <w:vAlign w:val="center"/>
          </w:tcPr>
          <w:p w14:paraId="18D0D6F6" w14:textId="2548481A" w:rsidR="00484406" w:rsidRPr="00DB3473" w:rsidRDefault="009406A7">
            <w:pPr>
              <w:pStyle w:val="B2BDSummaryHeader"/>
            </w:pPr>
            <w:r>
              <w:t xml:space="preserve">Our </w:t>
            </w:r>
            <w:r w:rsidR="00387773">
              <w:t>Equipment</w:t>
            </w:r>
            <w:r w:rsidR="00B80870">
              <w:t xml:space="preserve"> &amp; </w:t>
            </w:r>
            <w:proofErr w:type="spellStart"/>
            <w:r w:rsidR="00B80870">
              <w:t>nbn</w:t>
            </w:r>
            <w:proofErr w:type="spellEnd"/>
            <w:r w:rsidR="00B80870">
              <w:t xml:space="preserve"> co Equipment</w:t>
            </w:r>
          </w:p>
        </w:tc>
        <w:tc>
          <w:tcPr>
            <w:tcW w:w="8789" w:type="dxa"/>
            <w:tcBorders>
              <w:top w:val="single" w:sz="4" w:space="0" w:color="auto"/>
              <w:left w:val="single" w:sz="4" w:space="0" w:color="auto"/>
              <w:bottom w:val="single" w:sz="4" w:space="0" w:color="auto"/>
            </w:tcBorders>
            <w:vAlign w:val="center"/>
          </w:tcPr>
          <w:p w14:paraId="6CE5C307" w14:textId="72F26231" w:rsidR="000D13BB" w:rsidRDefault="000D13BB" w:rsidP="000D13BB">
            <w:pPr>
              <w:pStyle w:val="B2BDaSubpara"/>
            </w:pPr>
            <w:r>
              <w:t>We</w:t>
            </w:r>
            <w:r w:rsidR="00CF7B55">
              <w:t xml:space="preserve"> or </w:t>
            </w:r>
            <w:proofErr w:type="spellStart"/>
            <w:r w:rsidR="00CF7B55">
              <w:t>nbn</w:t>
            </w:r>
            <w:proofErr w:type="spellEnd"/>
            <w:r w:rsidR="00CF7B55">
              <w:t xml:space="preserve"> co may</w:t>
            </w:r>
            <w:r>
              <w:t xml:space="preserve"> install equipment at your site as part of </w:t>
            </w:r>
            <w:r w:rsidR="002A1892">
              <w:t xml:space="preserve">the Access Service (whether </w:t>
            </w:r>
            <w:r>
              <w:t>Telstra Fibre</w:t>
            </w:r>
            <w:r w:rsidR="002A1892">
              <w:t xml:space="preserve"> or </w:t>
            </w:r>
            <w:proofErr w:type="spellStart"/>
            <w:r w:rsidR="002A1892">
              <w:t>nbn</w:t>
            </w:r>
            <w:proofErr w:type="spellEnd"/>
            <w:r w:rsidR="002A1892">
              <w:t xml:space="preserve"> Access)</w:t>
            </w:r>
            <w:r>
              <w:t>. Title in equipment</w:t>
            </w:r>
            <w:r w:rsidR="00356B7D">
              <w:t xml:space="preserve"> supplied by us</w:t>
            </w:r>
            <w:r>
              <w:t xml:space="preserve"> remains with us</w:t>
            </w:r>
            <w:r w:rsidR="00CF7B55">
              <w:t xml:space="preserve"> </w:t>
            </w:r>
            <w:r w:rsidR="00406E53">
              <w:t>unless you have</w:t>
            </w:r>
            <w:r w:rsidR="00356B7D">
              <w:t xml:space="preserve"> purchased and paid in full for the equipment. Title in equipment installed by </w:t>
            </w:r>
            <w:proofErr w:type="spellStart"/>
            <w:r w:rsidR="00356B7D">
              <w:t>nbn</w:t>
            </w:r>
            <w:proofErr w:type="spellEnd"/>
            <w:r w:rsidR="00356B7D">
              <w:t xml:space="preserve"> remains with </w:t>
            </w:r>
            <w:proofErr w:type="spellStart"/>
            <w:r w:rsidR="00CF7B55">
              <w:t>nbn</w:t>
            </w:r>
            <w:proofErr w:type="spellEnd"/>
            <w:r w:rsidR="00CF7B55">
              <w:t xml:space="preserve"> co</w:t>
            </w:r>
            <w:r w:rsidR="00356B7D">
              <w:t>.</w:t>
            </w:r>
            <w:r w:rsidR="00CF7B55">
              <w:t xml:space="preserve"> </w:t>
            </w:r>
          </w:p>
          <w:p w14:paraId="4577CAB8" w14:textId="5339A665" w:rsidR="000D13BB" w:rsidRPr="000B325E" w:rsidRDefault="000D13BB" w:rsidP="000D13BB">
            <w:pPr>
              <w:pStyle w:val="B2BDaSubpara"/>
            </w:pPr>
            <w:r w:rsidRPr="000B325E">
              <w:t>The standard location for our NTU at your site is the building communications room or the Main Distribution Frame room (MDF Room), where this exists. We deliver Telstra Fibre to this location.</w:t>
            </w:r>
            <w:r w:rsidR="00CF7B55" w:rsidRPr="000B325E">
              <w:t xml:space="preserve"> </w:t>
            </w:r>
            <w:proofErr w:type="spellStart"/>
            <w:r w:rsidR="000B325E">
              <w:t>n</w:t>
            </w:r>
            <w:r w:rsidR="00CF7B55" w:rsidRPr="000B325E">
              <w:t>bn</w:t>
            </w:r>
            <w:proofErr w:type="spellEnd"/>
            <w:r w:rsidR="00CF7B55" w:rsidRPr="000B325E">
              <w:t xml:space="preserve"> co will determine </w:t>
            </w:r>
            <w:r w:rsidR="000A1AC9" w:rsidRPr="000B325E">
              <w:t>the appropriate location for their equipment at your site.</w:t>
            </w:r>
          </w:p>
          <w:p w14:paraId="7F7B8579" w14:textId="77777777" w:rsidR="00BD2F23" w:rsidRDefault="00BD2F23" w:rsidP="00BD2F23">
            <w:pPr>
              <w:pStyle w:val="B2BDaSubpara"/>
            </w:pPr>
            <w:r>
              <w:t>You must ensure that we or our contractors can access our equipment installed at the Premises at any time we reasonably ask to.</w:t>
            </w:r>
          </w:p>
          <w:p w14:paraId="40BC7435" w14:textId="77777777" w:rsidR="00BD2F23" w:rsidRDefault="00BD2F23" w:rsidP="00BD2F23">
            <w:pPr>
              <w:pStyle w:val="B2BDaSubpara"/>
            </w:pPr>
            <w:bookmarkStart w:id="11" w:name="_Ref200379205"/>
            <w:r>
              <w:t xml:space="preserve">You </w:t>
            </w:r>
            <w:proofErr w:type="gramStart"/>
            <w:r>
              <w:t>must at all times</w:t>
            </w:r>
            <w:proofErr w:type="gramEnd"/>
            <w:r>
              <w:t>, take proper care of our equipment and ensure:</w:t>
            </w:r>
            <w:bookmarkEnd w:id="11"/>
          </w:p>
          <w:p w14:paraId="18C2FBD5" w14:textId="77777777" w:rsidR="00BD2F23" w:rsidRDefault="00BD2F23" w:rsidP="001C5A30">
            <w:pPr>
              <w:pStyle w:val="B2BDi"/>
              <w:ind w:hanging="528"/>
            </w:pPr>
            <w:r>
              <w:t>it's not damaged, destroyed, lost or stolen, or modified (except by us); and</w:t>
            </w:r>
          </w:p>
          <w:p w14:paraId="0B43E769" w14:textId="77777777" w:rsidR="00BD2F23" w:rsidRDefault="00BD2F23" w:rsidP="001C5A30">
            <w:pPr>
              <w:pStyle w:val="B2BDi"/>
              <w:ind w:hanging="528"/>
            </w:pPr>
            <w:r>
              <w:t>its operating environment is maintained as we require from time to time, including in relation to operating voltage, humidity and temperature.</w:t>
            </w:r>
          </w:p>
          <w:p w14:paraId="47115021" w14:textId="42ED891C" w:rsidR="00BD2F23" w:rsidRDefault="00BD2F23" w:rsidP="00F557B4">
            <w:pPr>
              <w:pStyle w:val="B2BDaSubpara"/>
            </w:pPr>
            <w:r>
              <w:t>You must pay all reasonable costs we incur in connection with repairing, modifying, or altering our equipment, where we need to do so because of your equipment or anything you, or a party acting on your behalf (other than us), has done</w:t>
            </w:r>
            <w:r w:rsidR="00F557B4">
              <w:t xml:space="preserve">, </w:t>
            </w:r>
            <w:r w:rsidR="00F557B4" w:rsidRPr="00F557B4">
              <w:t>except to the extent that event giving rise to the costs was caused or contributed to by us</w:t>
            </w:r>
            <w:r>
              <w:t>.</w:t>
            </w:r>
          </w:p>
          <w:p w14:paraId="7E3BE989" w14:textId="23407799" w:rsidR="00BD2F23" w:rsidRDefault="00BD2F23" w:rsidP="00BD2F23">
            <w:pPr>
              <w:pStyle w:val="B2BDaSubpara"/>
            </w:pPr>
            <w:r>
              <w:lastRenderedPageBreak/>
              <w:t xml:space="preserve">Where we include a Telstra NTU to connect your Access </w:t>
            </w:r>
            <w:r w:rsidR="006C4C87">
              <w:t>S</w:t>
            </w:r>
            <w:r>
              <w:t>ervice:</w:t>
            </w:r>
          </w:p>
          <w:p w14:paraId="5B7B2E05" w14:textId="3176D0A9" w:rsidR="00BD2F23" w:rsidRDefault="00ED1F03" w:rsidP="001C5A30">
            <w:pPr>
              <w:pStyle w:val="B2BDi"/>
              <w:ind w:hanging="528"/>
            </w:pPr>
            <w:r>
              <w:t xml:space="preserve">Where it is a </w:t>
            </w:r>
            <w:proofErr w:type="spellStart"/>
            <w:r>
              <w:t>nbn</w:t>
            </w:r>
            <w:proofErr w:type="spellEnd"/>
            <w:r>
              <w:t xml:space="preserve"> Access service, y</w:t>
            </w:r>
            <w:r w:rsidR="00BD2F23">
              <w:t xml:space="preserve">ou will need to provide a secure and dry environment for the Telstra NTU within 1 metre of 240V mains power and with any other technical requirements as notified by us. The standard location for the Telstra NTU is at or near the Network Boundary Point. You can ask us to install the Telstra NTU at an alternative location (for example, in your own communications room on your own floor) and if we agree to your request, you will need to pay us additional cabling costs, which we can confirm on request. If your Telstra NTU is not located at the Network Boundary Point, you are responsible for maintenance of any cabling between the Network Boundary Point and the Telstra NTU.  </w:t>
            </w:r>
          </w:p>
          <w:p w14:paraId="331438BD" w14:textId="3D132E9E" w:rsidR="002F0F41" w:rsidRPr="002F0F41" w:rsidRDefault="002F0F41" w:rsidP="002F0F41">
            <w:pPr>
              <w:pStyle w:val="B2BDaSubpara"/>
              <w:numPr>
                <w:ilvl w:val="0"/>
                <w:numId w:val="0"/>
              </w:numPr>
              <w:rPr>
                <w:b/>
                <w:bCs/>
              </w:rPr>
            </w:pPr>
            <w:r w:rsidRPr="002F0F41">
              <w:rPr>
                <w:b/>
                <w:bCs/>
              </w:rPr>
              <w:t>Telstra Fibre:</w:t>
            </w:r>
          </w:p>
          <w:p w14:paraId="30AA6997" w14:textId="7093EAD4" w:rsidR="000D13BB" w:rsidRDefault="000D13BB" w:rsidP="000D13BB">
            <w:pPr>
              <w:pStyle w:val="B2BDaSubpara"/>
            </w:pPr>
            <w:r>
              <w:t>For Telstra Fibre single uplink, you can ask to have an NTU provisioned on your own floor (for example, in your own communications room) or a location other than the building communications room. If we agree to your request, you must pay us the additional cabling charges, which we can confirm on request.</w:t>
            </w:r>
          </w:p>
          <w:p w14:paraId="58A2BC5A" w14:textId="77777777" w:rsidR="00484406" w:rsidRDefault="000D13BB" w:rsidP="000D13BB">
            <w:pPr>
              <w:pStyle w:val="B2BDaSubpara"/>
            </w:pPr>
            <w:r>
              <w:t>If there's a suitable NTU to provide Telstra Fibre in the communications room or MDF Room at your site but you ask us to terminate Telstra Fibre on a NTU located in another place at your site and we agree to your request, additional charges apply, which we can confirm on request. If you ask us to do this, you must do so at the time you order the relevant Telstra Fibre service.</w:t>
            </w:r>
          </w:p>
          <w:p w14:paraId="5F63C358" w14:textId="5C4B1E6E" w:rsidR="002F0F41" w:rsidRPr="002F0F41" w:rsidRDefault="002F0F41" w:rsidP="002F0F41">
            <w:pPr>
              <w:pStyle w:val="B2BDaSubpara"/>
              <w:numPr>
                <w:ilvl w:val="0"/>
                <w:numId w:val="0"/>
              </w:numPr>
              <w:rPr>
                <w:b/>
                <w:bCs/>
              </w:rPr>
            </w:pPr>
            <w:proofErr w:type="spellStart"/>
            <w:r>
              <w:rPr>
                <w:b/>
                <w:bCs/>
              </w:rPr>
              <w:t>nbn</w:t>
            </w:r>
            <w:proofErr w:type="spellEnd"/>
            <w:r>
              <w:rPr>
                <w:b/>
                <w:bCs/>
              </w:rPr>
              <w:t xml:space="preserve"> Access:</w:t>
            </w:r>
          </w:p>
          <w:p w14:paraId="6971EFA9" w14:textId="197C6418" w:rsidR="006B41C7" w:rsidRPr="002E5D0D" w:rsidRDefault="006B41C7" w:rsidP="006B41C7">
            <w:pPr>
              <w:pStyle w:val="B2BDaSubpara"/>
            </w:pPr>
            <w:r w:rsidRPr="002E5D0D">
              <w:t xml:space="preserve">Where a </w:t>
            </w:r>
            <w:proofErr w:type="spellStart"/>
            <w:r w:rsidRPr="002E5D0D">
              <w:t>nbn</w:t>
            </w:r>
            <w:proofErr w:type="spellEnd"/>
            <w:r w:rsidRPr="002E5D0D">
              <w:t xml:space="preserve"> NTD or </w:t>
            </w:r>
            <w:proofErr w:type="spellStart"/>
            <w:r w:rsidRPr="002E5D0D">
              <w:t>nbn</w:t>
            </w:r>
            <w:proofErr w:type="spellEnd"/>
            <w:r w:rsidRPr="002E5D0D">
              <w:t xml:space="preserve"> </w:t>
            </w:r>
            <w:r w:rsidRPr="001C25C2">
              <w:t xml:space="preserve">NCD is used to connect </w:t>
            </w:r>
            <w:proofErr w:type="gramStart"/>
            <w:r w:rsidRPr="001C25C2">
              <w:t>an</w:t>
            </w:r>
            <w:proofErr w:type="gramEnd"/>
            <w:r w:rsidRPr="001C25C2">
              <w:t xml:space="preserve"> </w:t>
            </w:r>
            <w:proofErr w:type="spellStart"/>
            <w:r w:rsidRPr="001C25C2">
              <w:t>nbn</w:t>
            </w:r>
            <w:proofErr w:type="spellEnd"/>
            <w:r w:rsidRPr="001C25C2">
              <w:t xml:space="preserve"> TC4 or </w:t>
            </w:r>
            <w:proofErr w:type="spellStart"/>
            <w:r w:rsidRPr="001C25C2">
              <w:t>nbn</w:t>
            </w:r>
            <w:proofErr w:type="spellEnd"/>
            <w:r w:rsidRPr="001C25C2">
              <w:t xml:space="preserve"> TC2 service, the terms relating to the </w:t>
            </w:r>
            <w:proofErr w:type="spellStart"/>
            <w:r w:rsidRPr="001C25C2">
              <w:t>nbn</w:t>
            </w:r>
            <w:proofErr w:type="spellEnd"/>
            <w:r w:rsidRPr="001C25C2">
              <w:t xml:space="preserve"> NTD and </w:t>
            </w:r>
            <w:proofErr w:type="spellStart"/>
            <w:r w:rsidRPr="001C25C2">
              <w:t>nbn</w:t>
            </w:r>
            <w:proofErr w:type="spellEnd"/>
            <w:r w:rsidRPr="001C25C2">
              <w:t xml:space="preserve"> NCD in </w:t>
            </w:r>
            <w:r w:rsidR="003B2031" w:rsidRPr="001C25C2">
              <w:t xml:space="preserve">clause </w:t>
            </w:r>
            <w:r w:rsidR="005B05D9" w:rsidRPr="001C25C2">
              <w:fldChar w:fldCharType="begin"/>
            </w:r>
            <w:r w:rsidR="005B05D9" w:rsidRPr="001C25C2">
              <w:instrText xml:space="preserve"> REF _Ref200379262 \w \h </w:instrText>
            </w:r>
            <w:r w:rsidR="001C25C2">
              <w:instrText xml:space="preserve"> \* MERGEFORMAT </w:instrText>
            </w:r>
            <w:r w:rsidR="005B05D9" w:rsidRPr="001C25C2">
              <w:fldChar w:fldCharType="separate"/>
            </w:r>
            <w:r w:rsidR="0058273D">
              <w:t>8</w:t>
            </w:r>
            <w:r w:rsidR="005B05D9" w:rsidRPr="001C25C2">
              <w:fldChar w:fldCharType="end"/>
            </w:r>
            <w:r w:rsidR="003B2031" w:rsidRPr="001C25C2">
              <w:t xml:space="preserve"> </w:t>
            </w:r>
            <w:r w:rsidRPr="001C25C2">
              <w:t>apply.</w:t>
            </w:r>
          </w:p>
          <w:p w14:paraId="1ED365D9" w14:textId="53042685" w:rsidR="00A11C62" w:rsidRPr="00DB3473" w:rsidRDefault="006B41C7" w:rsidP="006B41C7">
            <w:pPr>
              <w:pStyle w:val="B2BDaSubpara"/>
            </w:pPr>
            <w:r>
              <w:t xml:space="preserve">The same B-NTD for </w:t>
            </w:r>
            <w:proofErr w:type="spellStart"/>
            <w:r>
              <w:t>nbn</w:t>
            </w:r>
            <w:proofErr w:type="spellEnd"/>
            <w:r>
              <w:t xml:space="preserve"> Enterprise Ethernet services can be used by </w:t>
            </w:r>
            <w:proofErr w:type="spellStart"/>
            <w:r>
              <w:t>nbn</w:t>
            </w:r>
            <w:proofErr w:type="spellEnd"/>
            <w:r>
              <w:t xml:space="preserve"> co to connect multiple services to you and to other users.</w:t>
            </w:r>
          </w:p>
        </w:tc>
      </w:tr>
      <w:tr w:rsidR="00627361" w:rsidRPr="00DB3473" w14:paraId="48FC8C04" w14:textId="77777777" w:rsidTr="00BC6CA8">
        <w:trPr>
          <w:trHeight w:val="416"/>
        </w:trPr>
        <w:tc>
          <w:tcPr>
            <w:tcW w:w="1706" w:type="dxa"/>
            <w:tcBorders>
              <w:top w:val="single" w:sz="4" w:space="0" w:color="auto"/>
              <w:bottom w:val="single" w:sz="4" w:space="0" w:color="auto"/>
              <w:right w:val="single" w:sz="4" w:space="0" w:color="auto"/>
            </w:tcBorders>
            <w:vAlign w:val="center"/>
          </w:tcPr>
          <w:p w14:paraId="7152674F" w14:textId="21A2DD1B" w:rsidR="00B80870" w:rsidRDefault="00B80870">
            <w:pPr>
              <w:pStyle w:val="B2BDSummaryHeader"/>
            </w:pPr>
            <w:r>
              <w:lastRenderedPageBreak/>
              <w:t>Your equipment</w:t>
            </w:r>
          </w:p>
        </w:tc>
        <w:tc>
          <w:tcPr>
            <w:tcW w:w="8789" w:type="dxa"/>
            <w:tcBorders>
              <w:top w:val="single" w:sz="4" w:space="0" w:color="auto"/>
              <w:left w:val="single" w:sz="4" w:space="0" w:color="auto"/>
              <w:bottom w:val="single" w:sz="4" w:space="0" w:color="auto"/>
            </w:tcBorders>
            <w:vAlign w:val="center"/>
          </w:tcPr>
          <w:p w14:paraId="341D6EF4" w14:textId="2E00A03D" w:rsidR="003D5D8F" w:rsidRDefault="003D5D8F" w:rsidP="00BC6CA8">
            <w:pPr>
              <w:pStyle w:val="B2BDaSubpara"/>
            </w:pPr>
            <w:bookmarkStart w:id="12" w:name="_Ref200379339"/>
            <w:r>
              <w:t xml:space="preserve">To apply for and continue to use an Access </w:t>
            </w:r>
            <w:r w:rsidR="00FB2A88">
              <w:t>S</w:t>
            </w:r>
            <w:r>
              <w:t xml:space="preserve">ervice, you must </w:t>
            </w:r>
            <w:proofErr w:type="gramStart"/>
            <w:r>
              <w:t>ensure at all times</w:t>
            </w:r>
            <w:proofErr w:type="gramEnd"/>
            <w:r>
              <w:t xml:space="preserve"> and at your cost that any equipment (other than ou</w:t>
            </w:r>
            <w:r w:rsidR="00FB2A88">
              <w:t xml:space="preserve">r or </w:t>
            </w:r>
            <w:proofErr w:type="spellStart"/>
            <w:r w:rsidR="00FB2A88">
              <w:t>nbn</w:t>
            </w:r>
            <w:proofErr w:type="spellEnd"/>
            <w:r w:rsidR="00FB2A88">
              <w:t xml:space="preserve"> </w:t>
            </w:r>
            <w:proofErr w:type="spellStart"/>
            <w:r w:rsidR="00FB2A88">
              <w:t>co’s</w:t>
            </w:r>
            <w:proofErr w:type="spellEnd"/>
            <w:r w:rsidR="00FB2A88">
              <w:t xml:space="preserve"> </w:t>
            </w:r>
            <w:r>
              <w:t xml:space="preserve">equipment) used with the </w:t>
            </w:r>
            <w:r w:rsidR="00FB2A88">
              <w:t>Access S</w:t>
            </w:r>
            <w:r>
              <w:t xml:space="preserve">ervice meets our technical and other requirements that we specify from time to time for compatibility to the Access </w:t>
            </w:r>
            <w:r w:rsidR="00FB2A88">
              <w:t>S</w:t>
            </w:r>
            <w:r>
              <w:t xml:space="preserve">ervice, </w:t>
            </w:r>
            <w:proofErr w:type="gramStart"/>
            <w:r>
              <w:t>including;</w:t>
            </w:r>
            <w:bookmarkEnd w:id="12"/>
            <w:proofErr w:type="gramEnd"/>
            <w:r>
              <w:t xml:space="preserve"> </w:t>
            </w:r>
          </w:p>
          <w:p w14:paraId="6836449B" w14:textId="77777777" w:rsidR="003D5D8F" w:rsidRDefault="003D5D8F" w:rsidP="000328F9">
            <w:pPr>
              <w:pStyle w:val="B2BDi"/>
              <w:ind w:hanging="528"/>
            </w:pPr>
            <w:r>
              <w:t>all relevant ACMA technical requirements for connection to a public switched data service; and</w:t>
            </w:r>
          </w:p>
          <w:p w14:paraId="04F2D078" w14:textId="77777777" w:rsidR="003D5D8F" w:rsidRDefault="003D5D8F" w:rsidP="000328F9">
            <w:pPr>
              <w:pStyle w:val="B2BDi"/>
              <w:ind w:hanging="528"/>
            </w:pPr>
            <w:r>
              <w:t xml:space="preserve">any applicable </w:t>
            </w:r>
            <w:proofErr w:type="spellStart"/>
            <w:r>
              <w:t>nbn</w:t>
            </w:r>
            <w:proofErr w:type="spellEnd"/>
            <w:r>
              <w:t xml:space="preserve"> co limited requirements as updated from time to time by </w:t>
            </w:r>
            <w:proofErr w:type="spellStart"/>
            <w:r>
              <w:t>nbn</w:t>
            </w:r>
            <w:proofErr w:type="spellEnd"/>
            <w:r>
              <w:t xml:space="preserve"> co, which are available at http://www.nbnco.com.au/. </w:t>
            </w:r>
          </w:p>
          <w:p w14:paraId="48B19AD9" w14:textId="7EE762B4" w:rsidR="003D5D8F" w:rsidRDefault="003D5D8F" w:rsidP="00BC6CA8">
            <w:pPr>
              <w:pStyle w:val="B2BDaSubpara"/>
            </w:pPr>
            <w:r>
              <w:t xml:space="preserve">You must give us accurate equipment configurations so we can set up your Access </w:t>
            </w:r>
            <w:r w:rsidR="00357733">
              <w:t>S</w:t>
            </w:r>
            <w:r>
              <w:t xml:space="preserve">ervice with compatible configurations. If you don't do this, you must pay all expenses we incur in connection with identifying any fault and reconfiguring your </w:t>
            </w:r>
            <w:r w:rsidR="00357733">
              <w:t>Access Service</w:t>
            </w:r>
            <w:r>
              <w:t xml:space="preserve">. We can confirm these expenses on request. </w:t>
            </w:r>
          </w:p>
          <w:p w14:paraId="608E61AE" w14:textId="2F58C70E" w:rsidR="003D5D8F" w:rsidRDefault="003D5D8F" w:rsidP="00BC6CA8">
            <w:pPr>
              <w:pStyle w:val="B2BDaSubpara"/>
            </w:pPr>
            <w:r>
              <w:t xml:space="preserve">You must pay us any </w:t>
            </w:r>
            <w:r w:rsidR="00DC5885">
              <w:t xml:space="preserve">reasonable </w:t>
            </w:r>
            <w:r>
              <w:t xml:space="preserve">costs and expenses we incur in replacing or repairing any plant, equipment or other property that is damaged or destroyed at any time </w:t>
            </w:r>
            <w:proofErr w:type="gramStart"/>
            <w:r>
              <w:t>as a result of</w:t>
            </w:r>
            <w:proofErr w:type="gramEnd"/>
            <w:r>
              <w:t>:</w:t>
            </w:r>
          </w:p>
          <w:p w14:paraId="51462ACC" w14:textId="77777777" w:rsidR="003D5D8F" w:rsidRDefault="003D5D8F" w:rsidP="000328F9">
            <w:pPr>
              <w:pStyle w:val="B2BDi"/>
              <w:ind w:hanging="528"/>
            </w:pPr>
            <w:r>
              <w:t>equipment that you or your end users provide; or</w:t>
            </w:r>
          </w:p>
          <w:p w14:paraId="0BA78E1E" w14:textId="77777777" w:rsidR="00BE58DF" w:rsidRDefault="003D5D8F" w:rsidP="000328F9">
            <w:pPr>
              <w:pStyle w:val="B2BDi"/>
              <w:ind w:hanging="528"/>
            </w:pPr>
            <w:r>
              <w:t>any change to or interference by such equipment with any property</w:t>
            </w:r>
            <w:r w:rsidR="00BE58DF">
              <w:t>,</w:t>
            </w:r>
          </w:p>
          <w:p w14:paraId="0BE4C51B" w14:textId="219EE7DE" w:rsidR="003D5D8F" w:rsidRDefault="00BE58DF" w:rsidP="00BE58DF">
            <w:pPr>
              <w:pStyle w:val="B2BDi"/>
              <w:numPr>
                <w:ilvl w:val="0"/>
                <w:numId w:val="0"/>
              </w:numPr>
              <w:ind w:left="798"/>
            </w:pPr>
            <w:r w:rsidRPr="00BE58DF">
              <w:t>except to the extent the damage or destruction of such plant, equipment or other property was caused or contributed to by us</w:t>
            </w:r>
            <w:r w:rsidR="003D5D8F">
              <w:t>.</w:t>
            </w:r>
          </w:p>
          <w:p w14:paraId="0B91ECC7" w14:textId="020CA06D" w:rsidR="00821FDA" w:rsidRPr="00821FDA" w:rsidRDefault="00821FDA" w:rsidP="00821FDA">
            <w:pPr>
              <w:pStyle w:val="B2BDaSubpara"/>
              <w:numPr>
                <w:ilvl w:val="0"/>
                <w:numId w:val="0"/>
              </w:numPr>
              <w:rPr>
                <w:b/>
                <w:bCs/>
              </w:rPr>
            </w:pPr>
            <w:proofErr w:type="spellStart"/>
            <w:r>
              <w:rPr>
                <w:b/>
                <w:bCs/>
              </w:rPr>
              <w:t>nbn</w:t>
            </w:r>
            <w:proofErr w:type="spellEnd"/>
            <w:r>
              <w:rPr>
                <w:b/>
                <w:bCs/>
              </w:rPr>
              <w:t xml:space="preserve"> Access:</w:t>
            </w:r>
          </w:p>
          <w:p w14:paraId="1A1E1927" w14:textId="77777777" w:rsidR="00821FDA" w:rsidRDefault="00821FDA" w:rsidP="00BC6CA8">
            <w:pPr>
              <w:pStyle w:val="B2BDaSubpara"/>
            </w:pPr>
            <w:r>
              <w:t xml:space="preserve">If you connect any equipment directly to a FTTB or FTTN </w:t>
            </w:r>
            <w:proofErr w:type="spellStart"/>
            <w:r>
              <w:t>nbn</w:t>
            </w:r>
            <w:proofErr w:type="spellEnd"/>
            <w:r>
              <w:t xml:space="preserve"> Access service (i.e. not through a Telstra NTU) and such terminating equipment is not managed by us, it will not be registered with </w:t>
            </w:r>
            <w:proofErr w:type="spellStart"/>
            <w:r>
              <w:t>nbn</w:t>
            </w:r>
            <w:proofErr w:type="spellEnd"/>
            <w:r>
              <w:t xml:space="preserve"> co and that may limit our ability to monitor or repair faults on your </w:t>
            </w:r>
            <w:proofErr w:type="spellStart"/>
            <w:r>
              <w:t>nbn</w:t>
            </w:r>
            <w:proofErr w:type="spellEnd"/>
            <w:r>
              <w:t xml:space="preserve"> Access service. </w:t>
            </w:r>
          </w:p>
          <w:p w14:paraId="0FB7AAB0" w14:textId="53D9E0E4" w:rsidR="00821FDA" w:rsidRDefault="00821FDA" w:rsidP="00BC6CA8">
            <w:pPr>
              <w:pStyle w:val="B2BDaSubpara"/>
            </w:pPr>
            <w:r>
              <w:t>We can at any time request that you demonstrate your compliance with clause</w:t>
            </w:r>
            <w:r w:rsidR="0098414F">
              <w:fldChar w:fldCharType="begin"/>
            </w:r>
            <w:r w:rsidR="0098414F">
              <w:instrText xml:space="preserve"> REF _Ref200379339 \w \h </w:instrText>
            </w:r>
            <w:r w:rsidR="0098414F">
              <w:fldChar w:fldCharType="separate"/>
            </w:r>
            <w:r w:rsidR="0058273D">
              <w:t>4.2(k)</w:t>
            </w:r>
            <w:r w:rsidR="0098414F">
              <w:fldChar w:fldCharType="end"/>
            </w:r>
            <w:r>
              <w:t xml:space="preserve">. If your equipment is found to be non-compliant, we may, in addition to our other rights, reduce the speed of the service, suspend or cancel your service. Where we cancel your service </w:t>
            </w:r>
            <w:proofErr w:type="gramStart"/>
            <w:r>
              <w:t>as a result of</w:t>
            </w:r>
            <w:proofErr w:type="gramEnd"/>
            <w:r>
              <w:t xml:space="preserve"> your equipment being non-compliant, we may charge you the applicable early termination charge.</w:t>
            </w:r>
          </w:p>
          <w:p w14:paraId="01522FB3" w14:textId="17A385A4" w:rsidR="00D21AD1" w:rsidRDefault="003D5D8F" w:rsidP="00BC6CA8">
            <w:pPr>
              <w:pStyle w:val="B2BDaSubpara"/>
            </w:pPr>
            <w:r>
              <w:t xml:space="preserve">The </w:t>
            </w:r>
            <w:proofErr w:type="spellStart"/>
            <w:r>
              <w:t>nbn</w:t>
            </w:r>
            <w:proofErr w:type="spellEnd"/>
            <w:r>
              <w:t xml:space="preserve"> Access service, and any equipment that we or </w:t>
            </w:r>
            <w:proofErr w:type="spellStart"/>
            <w:r>
              <w:t>nbn</w:t>
            </w:r>
            <w:proofErr w:type="spellEnd"/>
            <w:r>
              <w:t xml:space="preserve"> co limited install, do not support extensions to buildings which are outside the Premises in which we or </w:t>
            </w:r>
            <w:proofErr w:type="spellStart"/>
            <w:r>
              <w:t>nbn</w:t>
            </w:r>
            <w:proofErr w:type="spellEnd"/>
            <w:r>
              <w:t xml:space="preserve"> co limited installed the equipment.</w:t>
            </w:r>
          </w:p>
        </w:tc>
      </w:tr>
      <w:tr w:rsidR="00627361" w:rsidRPr="00DB3473" w14:paraId="2C4AB1D1" w14:textId="77777777" w:rsidTr="00BC6CA8">
        <w:trPr>
          <w:trHeight w:val="416"/>
        </w:trPr>
        <w:tc>
          <w:tcPr>
            <w:tcW w:w="1706" w:type="dxa"/>
            <w:tcBorders>
              <w:top w:val="single" w:sz="4" w:space="0" w:color="auto"/>
              <w:bottom w:val="single" w:sz="4" w:space="0" w:color="000000" w:themeColor="text1"/>
              <w:right w:val="single" w:sz="4" w:space="0" w:color="auto"/>
            </w:tcBorders>
            <w:vAlign w:val="center"/>
          </w:tcPr>
          <w:p w14:paraId="40C33D0F" w14:textId="248FFD45" w:rsidR="009118B2" w:rsidRPr="00DB3473" w:rsidRDefault="00387773">
            <w:pPr>
              <w:pStyle w:val="B2BDSummaryHeader"/>
            </w:pPr>
            <w:r>
              <w:t>Cabling</w:t>
            </w:r>
          </w:p>
        </w:tc>
        <w:tc>
          <w:tcPr>
            <w:tcW w:w="8789" w:type="dxa"/>
            <w:tcBorders>
              <w:top w:val="single" w:sz="4" w:space="0" w:color="auto"/>
              <w:left w:val="single" w:sz="4" w:space="0" w:color="auto"/>
              <w:bottom w:val="single" w:sz="4" w:space="0" w:color="000000" w:themeColor="text1"/>
            </w:tcBorders>
            <w:vAlign w:val="center"/>
          </w:tcPr>
          <w:p w14:paraId="27DDFF4B" w14:textId="45E743C3" w:rsidR="00B93028" w:rsidRDefault="00E9412D" w:rsidP="00BC6CA8">
            <w:pPr>
              <w:pStyle w:val="B2BDaSubpara"/>
            </w:pPr>
            <w:r>
              <w:t xml:space="preserve">You must provide and maintain the cable to connect the </w:t>
            </w:r>
            <w:r w:rsidR="0021468B">
              <w:t>Access Se</w:t>
            </w:r>
            <w:r>
              <w:t xml:space="preserve">rvice from our Network Boundary to your equipment. </w:t>
            </w:r>
            <w:r w:rsidR="00B93028">
              <w:t>We connect your existing cabling at your site to Telstra Fibre</w:t>
            </w:r>
            <w:r w:rsidR="00AD65FD">
              <w:t xml:space="preserve"> or </w:t>
            </w:r>
            <w:r w:rsidR="00387773">
              <w:t xml:space="preserve">the </w:t>
            </w:r>
            <w:proofErr w:type="spellStart"/>
            <w:r w:rsidR="00387773">
              <w:t>nbn</w:t>
            </w:r>
            <w:proofErr w:type="spellEnd"/>
            <w:r w:rsidR="00387773">
              <w:t xml:space="preserve"> Access Service</w:t>
            </w:r>
            <w:r w:rsidR="00B93028">
              <w:t xml:space="preserve"> if:</w:t>
            </w:r>
          </w:p>
          <w:p w14:paraId="0A97A170" w14:textId="5A3D790F" w:rsidR="00B93028" w:rsidRDefault="00D42749" w:rsidP="000328F9">
            <w:pPr>
              <w:pStyle w:val="B2BDi"/>
              <w:ind w:hanging="528"/>
            </w:pPr>
            <w:r>
              <w:t xml:space="preserve">It has been installed </w:t>
            </w:r>
            <w:r w:rsidR="00B93028">
              <w:t>by a registered cabling service provider; and</w:t>
            </w:r>
          </w:p>
          <w:p w14:paraId="5F116AAE" w14:textId="4F92BEDD" w:rsidR="009E7080" w:rsidRDefault="00B75B2D" w:rsidP="000328F9">
            <w:pPr>
              <w:pStyle w:val="B2BDi"/>
              <w:ind w:hanging="528"/>
            </w:pPr>
            <w:r>
              <w:t xml:space="preserve">it has been installed to and </w:t>
            </w:r>
            <w:r w:rsidR="00B93028">
              <w:t>continues to meet minimum technical requirements that ACMA determines from time to time.</w:t>
            </w:r>
          </w:p>
          <w:p w14:paraId="60C70973" w14:textId="22FA3A88" w:rsidR="009118B2" w:rsidRDefault="009118B2" w:rsidP="00BC6CA8">
            <w:pPr>
              <w:pStyle w:val="B2BDaSubpara"/>
            </w:pPr>
            <w:r>
              <w:t xml:space="preserve">Connection charges for your </w:t>
            </w:r>
            <w:r w:rsidR="00367465">
              <w:t>Network Service</w:t>
            </w:r>
            <w:r>
              <w:t xml:space="preserve"> include installing and testing cabling to the Network Boundary Point but excludes any fibre build costs if </w:t>
            </w:r>
            <w:proofErr w:type="gramStart"/>
            <w:r>
              <w:t>an</w:t>
            </w:r>
            <w:proofErr w:type="gramEnd"/>
            <w:r>
              <w:t xml:space="preserve"> </w:t>
            </w:r>
            <w:proofErr w:type="spellStart"/>
            <w:r>
              <w:t>nbn</w:t>
            </w:r>
            <w:proofErr w:type="spellEnd"/>
            <w:r>
              <w:t xml:space="preserve"> Access Build or any other network extension works are required to connect to your Premises. </w:t>
            </w:r>
          </w:p>
          <w:p w14:paraId="163FB5D8" w14:textId="77777777" w:rsidR="009118B2" w:rsidRDefault="009118B2" w:rsidP="00BC6CA8">
            <w:pPr>
              <w:pStyle w:val="B2BDaSubpara"/>
            </w:pPr>
            <w:r>
              <w:lastRenderedPageBreak/>
              <w:t>If you request and we agree, we can provide and install cabling beyond the Network Boundary Point to your site for additional charges. You are responsible for ongoing maintenance of any cabling beyond the Network Boundary Point even if we had provided or installed it.</w:t>
            </w:r>
          </w:p>
          <w:p w14:paraId="61AE60E1" w14:textId="4CA4DE07" w:rsidR="007A359A" w:rsidRPr="007A359A" w:rsidRDefault="007A359A" w:rsidP="007A359A">
            <w:pPr>
              <w:pStyle w:val="B2BDaSubpara"/>
              <w:numPr>
                <w:ilvl w:val="0"/>
                <w:numId w:val="0"/>
              </w:numPr>
              <w:rPr>
                <w:b/>
                <w:bCs/>
              </w:rPr>
            </w:pPr>
            <w:proofErr w:type="spellStart"/>
            <w:r>
              <w:rPr>
                <w:b/>
                <w:bCs/>
              </w:rPr>
              <w:t>nbn</w:t>
            </w:r>
            <w:proofErr w:type="spellEnd"/>
            <w:r>
              <w:rPr>
                <w:b/>
                <w:bCs/>
              </w:rPr>
              <w:t xml:space="preserve"> Access:</w:t>
            </w:r>
          </w:p>
          <w:p w14:paraId="1D0A3973" w14:textId="508F358D" w:rsidR="009118B2" w:rsidRDefault="009118B2" w:rsidP="00BC6CA8">
            <w:pPr>
              <w:pStyle w:val="B2BDaSubpara"/>
            </w:pPr>
            <w:r>
              <w:t xml:space="preserve">For HFC </w:t>
            </w:r>
            <w:proofErr w:type="spellStart"/>
            <w:r>
              <w:t>nbn</w:t>
            </w:r>
            <w:proofErr w:type="spellEnd"/>
            <w:r>
              <w:t xml:space="preserve"> Access services, if you do not have</w:t>
            </w:r>
            <w:r w:rsidR="0013056B">
              <w:t xml:space="preserve"> a</w:t>
            </w:r>
            <w:r>
              <w:t xml:space="preserve"> pre-existing HFC lead-in cable which is serviceable, </w:t>
            </w:r>
            <w:proofErr w:type="spellStart"/>
            <w:r>
              <w:t>nbn</w:t>
            </w:r>
            <w:proofErr w:type="spellEnd"/>
            <w:r>
              <w:t xml:space="preserve"> co limited will install </w:t>
            </w:r>
            <w:r w:rsidR="0013056B">
              <w:t xml:space="preserve">a </w:t>
            </w:r>
            <w:r>
              <w:t>new HFC lead-in cable either aerially or through new or existing lead-in conduit.  Where a new HFC lead-in cable is required, you are responsible for providing suitable trenching and conduit or the erection of poles (including clearing, digging and reinstatement of land) between the property entry point and the building entry point.</w:t>
            </w:r>
          </w:p>
        </w:tc>
      </w:tr>
      <w:tr w:rsidR="004F5773" w:rsidRPr="00DB3473" w14:paraId="432C3233" w14:textId="77777777" w:rsidTr="00BC6CA8">
        <w:trPr>
          <w:trHeight w:val="416"/>
        </w:trPr>
        <w:tc>
          <w:tcPr>
            <w:tcW w:w="10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F751B" w14:textId="097DFB55" w:rsidR="00CA0E4C" w:rsidRDefault="00D30502" w:rsidP="00C16A00">
            <w:pPr>
              <w:pStyle w:val="Heading2"/>
              <w:tabs>
                <w:tab w:val="clear" w:pos="737"/>
                <w:tab w:val="num" w:pos="372"/>
              </w:tabs>
            </w:pPr>
            <w:bookmarkStart w:id="13" w:name="_Ref200379579"/>
            <w:r w:rsidRPr="00C16A00">
              <w:rPr>
                <w:b/>
                <w:bCs w:val="0"/>
                <w:color w:val="000000" w:themeColor="text1"/>
              </w:rPr>
              <w:lastRenderedPageBreak/>
              <w:t xml:space="preserve">Direct claims against </w:t>
            </w:r>
            <w:proofErr w:type="spellStart"/>
            <w:r w:rsidRPr="00C16A00">
              <w:rPr>
                <w:b/>
                <w:bCs w:val="0"/>
                <w:color w:val="000000" w:themeColor="text1"/>
              </w:rPr>
              <w:t>nbn</w:t>
            </w:r>
            <w:proofErr w:type="spellEnd"/>
            <w:r w:rsidRPr="00C16A00">
              <w:rPr>
                <w:b/>
                <w:bCs w:val="0"/>
                <w:color w:val="000000" w:themeColor="text1"/>
              </w:rPr>
              <w:t xml:space="preserve"> co</w:t>
            </w:r>
            <w:bookmarkEnd w:id="13"/>
          </w:p>
        </w:tc>
      </w:tr>
      <w:tr w:rsidR="00627361" w:rsidRPr="00DB3473" w14:paraId="1092206E" w14:textId="77777777" w:rsidTr="00A9398B">
        <w:trPr>
          <w:trHeight w:val="416"/>
        </w:trPr>
        <w:tc>
          <w:tcPr>
            <w:tcW w:w="1706" w:type="dxa"/>
            <w:tcBorders>
              <w:top w:val="single" w:sz="4" w:space="0" w:color="000000" w:themeColor="text1"/>
              <w:bottom w:val="single" w:sz="4" w:space="0" w:color="auto"/>
              <w:right w:val="single" w:sz="4" w:space="0" w:color="auto"/>
            </w:tcBorders>
            <w:vAlign w:val="center"/>
          </w:tcPr>
          <w:p w14:paraId="37D61734" w14:textId="77777777" w:rsidR="00CA0E4C" w:rsidRDefault="00CA0E4C">
            <w:pPr>
              <w:pStyle w:val="B2BDSummaryHeader"/>
            </w:pPr>
          </w:p>
        </w:tc>
        <w:tc>
          <w:tcPr>
            <w:tcW w:w="8789" w:type="dxa"/>
            <w:tcBorders>
              <w:top w:val="single" w:sz="4" w:space="0" w:color="000000" w:themeColor="text1"/>
              <w:left w:val="single" w:sz="4" w:space="0" w:color="auto"/>
              <w:bottom w:val="single" w:sz="4" w:space="0" w:color="auto"/>
            </w:tcBorders>
            <w:vAlign w:val="center"/>
          </w:tcPr>
          <w:p w14:paraId="74F6F94E" w14:textId="7CC9C531" w:rsidR="00E80199" w:rsidRDefault="00E80199" w:rsidP="00BC6CA8">
            <w:pPr>
              <w:pStyle w:val="B2BDaSubpara"/>
            </w:pPr>
            <w:bookmarkStart w:id="14" w:name="_Ref200379557"/>
            <w:r>
              <w:t xml:space="preserve">Subject to </w:t>
            </w:r>
            <w:r w:rsidRPr="006E4EEA">
              <w:t xml:space="preserve">clause </w:t>
            </w:r>
            <w:r w:rsidR="006007F5" w:rsidRPr="006E4EEA">
              <w:fldChar w:fldCharType="begin"/>
            </w:r>
            <w:r w:rsidR="006007F5" w:rsidRPr="006E4EEA">
              <w:instrText xml:space="preserve"> REF _Ref200379545 \w \h </w:instrText>
            </w:r>
            <w:r w:rsidR="006E4EEA">
              <w:instrText xml:space="preserve"> \* MERGEFORMAT </w:instrText>
            </w:r>
            <w:r w:rsidR="006007F5" w:rsidRPr="006E4EEA">
              <w:fldChar w:fldCharType="separate"/>
            </w:r>
            <w:r w:rsidR="0058273D">
              <w:t>4.3(b)</w:t>
            </w:r>
            <w:r w:rsidR="006007F5" w:rsidRPr="006E4EEA">
              <w:fldChar w:fldCharType="end"/>
            </w:r>
            <w:r w:rsidRPr="006E4EEA">
              <w:t>, to the</w:t>
            </w:r>
            <w:r>
              <w:t xml:space="preserve"> extent permitted by law and without excluding, restricting or modifying any rights or remedies to which you may be entitled to under the consumer guarantee provisions in Parts 3-2 and 5-4 of the Australian Consumer Law, you must not bring any claim (including any action, suit or proceedings of any nature or kind, whether in contract, tort (including negligence) at common law, in equity, under statute or otherwise however arising) against </w:t>
            </w:r>
            <w:proofErr w:type="spellStart"/>
            <w:r>
              <w:t>nbn</w:t>
            </w:r>
            <w:proofErr w:type="spellEnd"/>
            <w:r>
              <w:t xml:space="preserve"> co, its Related Bodies Corporate or any of their respective Personnel in connection with:</w:t>
            </w:r>
            <w:bookmarkEnd w:id="14"/>
          </w:p>
          <w:p w14:paraId="41C71D5F" w14:textId="77777777" w:rsidR="00E80199" w:rsidRDefault="00E80199" w:rsidP="000328F9">
            <w:pPr>
              <w:pStyle w:val="B2BDi"/>
              <w:ind w:hanging="528"/>
            </w:pPr>
            <w:r>
              <w:t xml:space="preserve">the supply (or any delay, failure to or defect in relation to the supply) of any products or services which are direct or indirect inputs to any </w:t>
            </w:r>
            <w:proofErr w:type="spellStart"/>
            <w:r>
              <w:t>nbn</w:t>
            </w:r>
            <w:proofErr w:type="spellEnd"/>
            <w:r>
              <w:t xml:space="preserve"> Access </w:t>
            </w:r>
            <w:proofErr w:type="gramStart"/>
            <w:r>
              <w:t>services;</w:t>
            </w:r>
            <w:proofErr w:type="gramEnd"/>
          </w:p>
          <w:p w14:paraId="0EBE9F0E" w14:textId="77777777" w:rsidR="00E80199" w:rsidRDefault="00E80199" w:rsidP="000328F9">
            <w:pPr>
              <w:pStyle w:val="B2BDi"/>
              <w:ind w:hanging="528"/>
            </w:pPr>
            <w:r>
              <w:t xml:space="preserve">the design and installation of any infrastructure required for the </w:t>
            </w:r>
            <w:proofErr w:type="spellStart"/>
            <w:r>
              <w:t>nbn</w:t>
            </w:r>
            <w:proofErr w:type="spellEnd"/>
            <w:r>
              <w:t xml:space="preserve"> network to be made available to </w:t>
            </w:r>
            <w:proofErr w:type="spellStart"/>
            <w:r>
              <w:t>nbn</w:t>
            </w:r>
            <w:proofErr w:type="spellEnd"/>
            <w:r>
              <w:t xml:space="preserve"> </w:t>
            </w:r>
            <w:proofErr w:type="spellStart"/>
            <w:r>
              <w:t>co's</w:t>
            </w:r>
            <w:proofErr w:type="spellEnd"/>
            <w:r>
              <w:t xml:space="preserve"> customers at the Premises.</w:t>
            </w:r>
          </w:p>
          <w:p w14:paraId="41E891E2" w14:textId="63CD8C8E" w:rsidR="00E80199" w:rsidRDefault="00E80199" w:rsidP="00BC6CA8">
            <w:pPr>
              <w:pStyle w:val="B2BDaSubpara"/>
            </w:pPr>
            <w:bookmarkStart w:id="15" w:name="_Ref200379545"/>
            <w:r>
              <w:t xml:space="preserve">Clause </w:t>
            </w:r>
            <w:r w:rsidR="006007F5">
              <w:fldChar w:fldCharType="begin"/>
            </w:r>
            <w:r w:rsidR="006007F5">
              <w:instrText xml:space="preserve"> REF _Ref200379557 \w \h </w:instrText>
            </w:r>
            <w:r w:rsidR="006007F5">
              <w:fldChar w:fldCharType="separate"/>
            </w:r>
            <w:r w:rsidR="0058273D">
              <w:t>4.3(a)</w:t>
            </w:r>
            <w:r w:rsidR="006007F5">
              <w:fldChar w:fldCharType="end"/>
            </w:r>
            <w:r>
              <w:t>does not apply to a claim by you for loss or damage suffered or incurred by you arising from or in connection with:</w:t>
            </w:r>
            <w:bookmarkEnd w:id="15"/>
          </w:p>
          <w:p w14:paraId="123174FA" w14:textId="77777777" w:rsidR="00E80199" w:rsidRDefault="00E80199" w:rsidP="000328F9">
            <w:pPr>
              <w:pStyle w:val="B2BDi"/>
              <w:ind w:hanging="528"/>
            </w:pPr>
            <w:r>
              <w:t xml:space="preserve">any damage to, or loss of, tangible property to the extent that such losses are caused or contributed to by </w:t>
            </w:r>
            <w:proofErr w:type="spellStart"/>
            <w:r>
              <w:t>nbn</w:t>
            </w:r>
            <w:proofErr w:type="spellEnd"/>
            <w:r>
              <w:t xml:space="preserve"> co, its Related Bodies Corporate or any of their respective Personnel or </w:t>
            </w:r>
            <w:proofErr w:type="gramStart"/>
            <w:r>
              <w:t>third party</w:t>
            </w:r>
            <w:proofErr w:type="gramEnd"/>
            <w:r>
              <w:t xml:space="preserve"> suppliers; or</w:t>
            </w:r>
          </w:p>
          <w:p w14:paraId="0E61678D" w14:textId="77777777" w:rsidR="00E80199" w:rsidRDefault="00E80199" w:rsidP="000328F9">
            <w:pPr>
              <w:pStyle w:val="B2BDi"/>
              <w:ind w:hanging="528"/>
            </w:pPr>
            <w:r>
              <w:t xml:space="preserve">the death or personal injury of any person to the extent caused or contributed to by negligent or wilful acts or omissions of </w:t>
            </w:r>
            <w:proofErr w:type="spellStart"/>
            <w:r>
              <w:t>nbn</w:t>
            </w:r>
            <w:proofErr w:type="spellEnd"/>
            <w:r>
              <w:t xml:space="preserve"> co, its Related Bodies Corporate or any of their respective Personnel or </w:t>
            </w:r>
            <w:proofErr w:type="gramStart"/>
            <w:r>
              <w:t>third party</w:t>
            </w:r>
            <w:proofErr w:type="gramEnd"/>
            <w:r>
              <w:t xml:space="preserve"> suppliers; or</w:t>
            </w:r>
          </w:p>
          <w:p w14:paraId="49CE3FB3" w14:textId="77777777" w:rsidR="00E80199" w:rsidRDefault="00E80199" w:rsidP="000328F9">
            <w:pPr>
              <w:pStyle w:val="B2BDi"/>
              <w:ind w:hanging="528"/>
            </w:pPr>
            <w:r>
              <w:t xml:space="preserve">the death or personal injury of any person to the extent caused or contributed to by any equipment or network owned, operated or controlled by </w:t>
            </w:r>
            <w:proofErr w:type="spellStart"/>
            <w:r>
              <w:t>nbn</w:t>
            </w:r>
            <w:proofErr w:type="spellEnd"/>
            <w:r>
              <w:t xml:space="preserve"> co. </w:t>
            </w:r>
          </w:p>
          <w:p w14:paraId="086E87B4" w14:textId="2FF3F019" w:rsidR="00E80199" w:rsidRDefault="00E80199" w:rsidP="00BC6CA8">
            <w:pPr>
              <w:pStyle w:val="B2BDaSubpara"/>
            </w:pPr>
            <w:r>
              <w:t xml:space="preserve">We may assign the benefit of this clause </w:t>
            </w:r>
            <w:r w:rsidR="006007F5">
              <w:fldChar w:fldCharType="begin"/>
            </w:r>
            <w:r w:rsidR="006007F5">
              <w:instrText xml:space="preserve"> REF _Ref200379579 \w \h </w:instrText>
            </w:r>
            <w:r w:rsidR="006007F5">
              <w:fldChar w:fldCharType="separate"/>
            </w:r>
            <w:r w:rsidR="0058273D">
              <w:t>4.3</w:t>
            </w:r>
            <w:r w:rsidR="006007F5">
              <w:fldChar w:fldCharType="end"/>
            </w:r>
            <w:r>
              <w:t xml:space="preserve"> to </w:t>
            </w:r>
            <w:proofErr w:type="spellStart"/>
            <w:r>
              <w:t>nbn</w:t>
            </w:r>
            <w:proofErr w:type="spellEnd"/>
            <w:r>
              <w:t xml:space="preserve"> co or its nominee without consent or, to the extent that consent is required, you hereby </w:t>
            </w:r>
            <w:proofErr w:type="spellStart"/>
            <w:r>
              <w:t>give</w:t>
            </w:r>
            <w:proofErr w:type="spellEnd"/>
            <w:r>
              <w:t xml:space="preserve"> that consent.</w:t>
            </w:r>
          </w:p>
          <w:p w14:paraId="2B44FC5C" w14:textId="31B622FD" w:rsidR="00CA0E4C" w:rsidRDefault="00E80199" w:rsidP="00BC6CA8">
            <w:pPr>
              <w:pStyle w:val="B2BDaSubpara"/>
            </w:pPr>
            <w:r>
              <w:t xml:space="preserve">This clause </w:t>
            </w:r>
            <w:r w:rsidR="006007F5">
              <w:fldChar w:fldCharType="begin"/>
            </w:r>
            <w:r w:rsidR="006007F5">
              <w:instrText xml:space="preserve"> REF _Ref200379579 \w \h </w:instrText>
            </w:r>
            <w:r w:rsidR="006007F5">
              <w:fldChar w:fldCharType="separate"/>
            </w:r>
            <w:r w:rsidR="0058273D">
              <w:t>4.3</w:t>
            </w:r>
            <w:r w:rsidR="006007F5">
              <w:fldChar w:fldCharType="end"/>
            </w:r>
            <w:r>
              <w:t xml:space="preserve"> survives expiry or termination of our agreement with you.</w:t>
            </w:r>
          </w:p>
        </w:tc>
      </w:tr>
      <w:tr w:rsidR="004F5773" w:rsidRPr="00BD6EEE" w14:paraId="5DE95871" w14:textId="77777777" w:rsidTr="00A9398B">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067F54EA" w14:textId="40901DF6" w:rsidR="00484406" w:rsidRPr="004344DB" w:rsidRDefault="00FC65E2">
            <w:pPr>
              <w:pStyle w:val="Heading2"/>
              <w:tabs>
                <w:tab w:val="clear" w:pos="737"/>
                <w:tab w:val="num" w:pos="372"/>
              </w:tabs>
              <w:rPr>
                <w:b/>
                <w:bCs w:val="0"/>
                <w:color w:val="000000" w:themeColor="text1"/>
              </w:rPr>
            </w:pPr>
            <w:r w:rsidRPr="005E4E12">
              <w:rPr>
                <w:b/>
                <w:bCs w:val="0"/>
                <w:color w:val="000000" w:themeColor="text1"/>
              </w:rPr>
              <w:t>Ongoing site access and requirements</w:t>
            </w:r>
          </w:p>
        </w:tc>
      </w:tr>
      <w:tr w:rsidR="004F5773" w:rsidRPr="00DB3473" w14:paraId="390F4136" w14:textId="77777777" w:rsidTr="00A9398B">
        <w:trPr>
          <w:trHeight w:val="1495"/>
        </w:trPr>
        <w:tc>
          <w:tcPr>
            <w:tcW w:w="1706" w:type="dxa"/>
            <w:tcBorders>
              <w:top w:val="single" w:sz="4" w:space="0" w:color="auto"/>
              <w:bottom w:val="single" w:sz="4" w:space="0" w:color="auto"/>
              <w:right w:val="single" w:sz="4" w:space="0" w:color="auto"/>
            </w:tcBorders>
            <w:vAlign w:val="center"/>
          </w:tcPr>
          <w:p w14:paraId="5BF2D32C" w14:textId="77777777" w:rsidR="00484406" w:rsidRPr="00DB3473" w:rsidRDefault="00484406">
            <w:pPr>
              <w:pStyle w:val="OCTCallOutSubHead"/>
              <w:spacing w:line="240" w:lineRule="auto"/>
              <w:rPr>
                <w:highlight w:val="lightGray"/>
              </w:rPr>
            </w:pPr>
          </w:p>
        </w:tc>
        <w:tc>
          <w:tcPr>
            <w:tcW w:w="8789" w:type="dxa"/>
            <w:tcBorders>
              <w:top w:val="single" w:sz="4" w:space="0" w:color="auto"/>
              <w:left w:val="single" w:sz="4" w:space="0" w:color="auto"/>
              <w:bottom w:val="single" w:sz="4" w:space="0" w:color="auto"/>
            </w:tcBorders>
          </w:tcPr>
          <w:p w14:paraId="293F568A" w14:textId="77777777" w:rsidR="00D5665A" w:rsidRDefault="00D5665A" w:rsidP="00D5665A">
            <w:pPr>
              <w:pStyle w:val="B2BDaSubpara"/>
            </w:pPr>
            <w:r>
              <w:t>You must:</w:t>
            </w:r>
          </w:p>
          <w:p w14:paraId="7DE7AC58" w14:textId="77777777" w:rsidR="00D5665A" w:rsidRDefault="00D5665A" w:rsidP="000328F9">
            <w:pPr>
              <w:pStyle w:val="B2BDi"/>
              <w:ind w:hanging="528"/>
            </w:pPr>
            <w:r>
              <w:t xml:space="preserve">ensure our personnel are in a safe working environment when on your </w:t>
            </w:r>
            <w:proofErr w:type="gramStart"/>
            <w:r>
              <w:t>premises;</w:t>
            </w:r>
            <w:proofErr w:type="gramEnd"/>
          </w:p>
          <w:p w14:paraId="3BCB9F5C" w14:textId="77777777" w:rsidR="00D5665A" w:rsidRDefault="00D5665A" w:rsidP="000328F9">
            <w:pPr>
              <w:pStyle w:val="B2BDi"/>
              <w:ind w:hanging="528"/>
            </w:pPr>
            <w:r>
              <w:t xml:space="preserve">ensure your maintenance contact agreed with us (or their replacement as notified by you) is available for us to contact 24 hours a day, each day of the </w:t>
            </w:r>
            <w:proofErr w:type="gramStart"/>
            <w:r>
              <w:t>year;</w:t>
            </w:r>
            <w:proofErr w:type="gramEnd"/>
          </w:p>
          <w:p w14:paraId="0DAD5BC6" w14:textId="77777777" w:rsidR="00D5665A" w:rsidRDefault="00D5665A" w:rsidP="000328F9">
            <w:pPr>
              <w:pStyle w:val="B2BDi"/>
              <w:ind w:hanging="528"/>
            </w:pPr>
            <w:r>
              <w:t xml:space="preserve">give us all reasonable assistance, cooperation, access, information, materials and facilities as we request from time to time in connection with us performing our obligations under this section or working at your </w:t>
            </w:r>
            <w:proofErr w:type="gramStart"/>
            <w:r>
              <w:t>site;</w:t>
            </w:r>
            <w:proofErr w:type="gramEnd"/>
          </w:p>
          <w:p w14:paraId="4EA67C1E" w14:textId="7EE35387" w:rsidR="00D5665A" w:rsidRDefault="00D5665A" w:rsidP="000328F9">
            <w:pPr>
              <w:pStyle w:val="B2BDi"/>
              <w:ind w:hanging="528"/>
            </w:pPr>
            <w:r>
              <w:t xml:space="preserve">obtain all third-party consents needed for us to use the facilities, sites and any materials requested by us to perform </w:t>
            </w:r>
            <w:r w:rsidR="00600A4E">
              <w:t xml:space="preserve">the Access </w:t>
            </w:r>
            <w:proofErr w:type="gramStart"/>
            <w:r w:rsidR="00600A4E">
              <w:t>Service</w:t>
            </w:r>
            <w:r>
              <w:t>;</w:t>
            </w:r>
            <w:proofErr w:type="gramEnd"/>
          </w:p>
          <w:p w14:paraId="63F465C9" w14:textId="77777777" w:rsidR="00D5665A" w:rsidRDefault="00D5665A" w:rsidP="000328F9">
            <w:pPr>
              <w:pStyle w:val="B2BDi"/>
              <w:ind w:hanging="528"/>
            </w:pPr>
            <w:r>
              <w:t xml:space="preserve">give us floor plans showing power distribution and agreed equipment </w:t>
            </w:r>
            <w:proofErr w:type="gramStart"/>
            <w:r>
              <w:t>placement;</w:t>
            </w:r>
            <w:proofErr w:type="gramEnd"/>
          </w:p>
          <w:p w14:paraId="31F1B686" w14:textId="433D2D5B" w:rsidR="00D5665A" w:rsidRDefault="00D5665A" w:rsidP="000328F9">
            <w:pPr>
              <w:pStyle w:val="B2BDi"/>
              <w:ind w:hanging="528"/>
            </w:pPr>
            <w:r>
              <w:t xml:space="preserve">provide us with a secure and lockable storage area for our equipment during installation and commissioning of </w:t>
            </w:r>
            <w:r w:rsidR="00600A4E">
              <w:t>the Access Service</w:t>
            </w:r>
            <w:r>
              <w:t>; and</w:t>
            </w:r>
          </w:p>
          <w:p w14:paraId="20F3F8BD" w14:textId="32841FD0" w:rsidR="00D5665A" w:rsidRDefault="00D5665A" w:rsidP="000328F9">
            <w:pPr>
              <w:pStyle w:val="B2BDi"/>
              <w:ind w:hanging="528"/>
            </w:pPr>
            <w:r>
              <w:t xml:space="preserve">ensure that we or our representatives are the only ones that carry out connections and disconnections to </w:t>
            </w:r>
            <w:r w:rsidR="006872C0">
              <w:t>the Access Service facilities</w:t>
            </w:r>
            <w:r>
              <w:t xml:space="preserve"> and our equipment.</w:t>
            </w:r>
          </w:p>
          <w:p w14:paraId="4A9A3E21" w14:textId="77777777" w:rsidR="00D5665A" w:rsidRDefault="00D5665A" w:rsidP="00D5665A">
            <w:pPr>
              <w:pStyle w:val="B2BDaSubpara"/>
            </w:pPr>
            <w:r>
              <w:t>If you fail to meet any of your obligations under this section:</w:t>
            </w:r>
          </w:p>
          <w:p w14:paraId="1A4E5F2B" w14:textId="77777777" w:rsidR="00D5665A" w:rsidRDefault="00D5665A" w:rsidP="000328F9">
            <w:pPr>
              <w:pStyle w:val="B2BDi"/>
              <w:ind w:hanging="528"/>
            </w:pPr>
            <w:r>
              <w:t>we get an extension of time to reasonably reflect the effects of your failure; and</w:t>
            </w:r>
          </w:p>
          <w:p w14:paraId="0D9C1CF3" w14:textId="7B19ED49" w:rsidR="00484406" w:rsidRPr="00DB3473" w:rsidRDefault="00D5665A" w:rsidP="000328F9">
            <w:pPr>
              <w:pStyle w:val="B2BDi"/>
              <w:ind w:hanging="528"/>
            </w:pPr>
            <w:r>
              <w:t xml:space="preserve">you must promptly pay us any </w:t>
            </w:r>
            <w:r w:rsidR="00E96193">
              <w:t xml:space="preserve">reasonable </w:t>
            </w:r>
            <w:r>
              <w:t>costs we incur</w:t>
            </w:r>
            <w:r w:rsidR="00820B05">
              <w:t xml:space="preserve"> that arise naturally (that is according to the usual course of things)</w:t>
            </w:r>
            <w:r>
              <w:t xml:space="preserve"> from the failure, including costs associated with down time and re-scheduling of resources (calculated on our then current time and material </w:t>
            </w:r>
            <w:r w:rsidRPr="006E4EEA">
              <w:t>rates</w:t>
            </w:r>
            <w:r w:rsidR="00291F1B">
              <w:t xml:space="preserve">) </w:t>
            </w:r>
            <w:r w:rsidR="0035123F" w:rsidRPr="006E4EEA">
              <w:t>except</w:t>
            </w:r>
            <w:r w:rsidR="0035123F" w:rsidRPr="0035123F">
              <w:t xml:space="preserve"> to the extent the failure was caused or contributed to by us. We must also take reasonable steps to mitigate our costs incurred in connection with such failure</w:t>
            </w:r>
            <w:r>
              <w:t>.</w:t>
            </w:r>
          </w:p>
        </w:tc>
      </w:tr>
    </w:tbl>
    <w:p w14:paraId="59EF4364" w14:textId="774A92CE" w:rsidR="007F78C5" w:rsidRPr="00DB3473" w:rsidRDefault="007F78C5" w:rsidP="007F78C5">
      <w:pPr>
        <w:pStyle w:val="Heading1"/>
        <w:spacing w:before="480"/>
      </w:pPr>
      <w:r>
        <w:lastRenderedPageBreak/>
        <w:t>Access Build</w:t>
      </w:r>
    </w:p>
    <w:tbl>
      <w:tblPr>
        <w:tblStyle w:val="TableGrid"/>
        <w:tblW w:w="1049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705"/>
        <w:gridCol w:w="8790"/>
      </w:tblGrid>
      <w:tr w:rsidR="004F5773" w:rsidRPr="00BD6EEE" w14:paraId="58516DBC" w14:textId="77777777" w:rsidTr="00923E5D">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4AF94824" w14:textId="7D36EE4C" w:rsidR="007F78C5" w:rsidRPr="004344DB" w:rsidRDefault="00CA6421">
            <w:pPr>
              <w:pStyle w:val="Heading2"/>
              <w:tabs>
                <w:tab w:val="clear" w:pos="737"/>
                <w:tab w:val="num" w:pos="372"/>
              </w:tabs>
              <w:rPr>
                <w:b/>
                <w:bCs w:val="0"/>
                <w:color w:val="000000" w:themeColor="text1"/>
              </w:rPr>
            </w:pPr>
            <w:r>
              <w:rPr>
                <w:b/>
                <w:bCs w:val="0"/>
                <w:color w:val="000000" w:themeColor="text1"/>
              </w:rPr>
              <w:t>Application of these build terms</w:t>
            </w:r>
          </w:p>
        </w:tc>
      </w:tr>
      <w:tr w:rsidR="00627361" w:rsidRPr="00DB3473" w14:paraId="2BFD58A5" w14:textId="77777777" w:rsidTr="00923E5D">
        <w:trPr>
          <w:trHeight w:val="416"/>
        </w:trPr>
        <w:tc>
          <w:tcPr>
            <w:tcW w:w="1705" w:type="dxa"/>
            <w:tcBorders>
              <w:top w:val="single" w:sz="4" w:space="0" w:color="auto"/>
              <w:bottom w:val="single" w:sz="4" w:space="0" w:color="auto"/>
              <w:right w:val="single" w:sz="4" w:space="0" w:color="auto"/>
            </w:tcBorders>
            <w:vAlign w:val="center"/>
          </w:tcPr>
          <w:p w14:paraId="46EBAB46" w14:textId="77777777" w:rsidR="007F78C5" w:rsidRPr="00DB3473" w:rsidRDefault="007F78C5">
            <w:pPr>
              <w:pStyle w:val="B2BDSummaryHeader"/>
            </w:pPr>
          </w:p>
        </w:tc>
        <w:tc>
          <w:tcPr>
            <w:tcW w:w="8790" w:type="dxa"/>
            <w:tcBorders>
              <w:top w:val="single" w:sz="4" w:space="0" w:color="auto"/>
              <w:left w:val="single" w:sz="4" w:space="0" w:color="auto"/>
              <w:bottom w:val="single" w:sz="4" w:space="0" w:color="auto"/>
            </w:tcBorders>
            <w:vAlign w:val="center"/>
          </w:tcPr>
          <w:p w14:paraId="37EB55BB" w14:textId="061935B0" w:rsidR="00E4029F" w:rsidRDefault="00E4029F" w:rsidP="00E4029F">
            <w:pPr>
              <w:pStyle w:val="B2BDaSubpara"/>
            </w:pPr>
            <w:bookmarkStart w:id="16" w:name="_Ref200384925"/>
            <w:r>
              <w:t>These Access Build terms apply if an Access Build is required to connect your Access service to your Premises.</w:t>
            </w:r>
            <w:bookmarkEnd w:id="16"/>
          </w:p>
          <w:p w14:paraId="5A167E6F" w14:textId="3BA33405" w:rsidR="007F78C5" w:rsidRPr="00DB3473" w:rsidRDefault="00E4029F" w:rsidP="00E4029F">
            <w:pPr>
              <w:pStyle w:val="B2BDaSubpara"/>
            </w:pPr>
            <w:r>
              <w:t xml:space="preserve">We may require you to sign a separate enterprise works agreement relating to the Access Build. If so, that separate enterprise works agreement prevails over this clause </w:t>
            </w:r>
            <w:r w:rsidR="006007F5">
              <w:fldChar w:fldCharType="begin"/>
            </w:r>
            <w:r w:rsidR="006007F5">
              <w:instrText xml:space="preserve"> REF _Ref200379579 \w \h </w:instrText>
            </w:r>
            <w:r w:rsidR="006007F5">
              <w:fldChar w:fldCharType="separate"/>
            </w:r>
            <w:r w:rsidR="0058273D">
              <w:t>4.3</w:t>
            </w:r>
            <w:r w:rsidR="006007F5">
              <w:fldChar w:fldCharType="end"/>
            </w:r>
            <w:r>
              <w:t xml:space="preserve"> </w:t>
            </w:r>
            <w:r w:rsidR="0068687D">
              <w:t xml:space="preserve">and </w:t>
            </w:r>
            <w:r w:rsidR="00C4296C">
              <w:fldChar w:fldCharType="begin"/>
            </w:r>
            <w:r w:rsidR="00C4296C">
              <w:instrText xml:space="preserve"> REF _Ref200379901 \w \h </w:instrText>
            </w:r>
            <w:r w:rsidR="00C4296C">
              <w:fldChar w:fldCharType="separate"/>
            </w:r>
            <w:r w:rsidR="0058273D">
              <w:t>3.2</w:t>
            </w:r>
            <w:r w:rsidR="00C4296C">
              <w:fldChar w:fldCharType="end"/>
            </w:r>
            <w:r w:rsidR="00EA5E22">
              <w:t xml:space="preserve"> </w:t>
            </w:r>
            <w:r>
              <w:t>to the extent of any inconsistency</w:t>
            </w:r>
            <w:r w:rsidR="007F78C5" w:rsidRPr="00DB3473">
              <w:t>.</w:t>
            </w:r>
          </w:p>
        </w:tc>
      </w:tr>
      <w:tr w:rsidR="004F5773" w:rsidRPr="00BD6EEE" w14:paraId="4360990D" w14:textId="77777777" w:rsidTr="00923E5D">
        <w:trPr>
          <w:trHeight w:val="283"/>
        </w:trPr>
        <w:tc>
          <w:tcPr>
            <w:tcW w:w="10495" w:type="dxa"/>
            <w:gridSpan w:val="2"/>
            <w:tcBorders>
              <w:top w:val="nil"/>
              <w:left w:val="single" w:sz="4" w:space="0" w:color="auto"/>
              <w:bottom w:val="single" w:sz="4" w:space="0" w:color="auto"/>
              <w:right w:val="single" w:sz="4" w:space="0" w:color="auto"/>
            </w:tcBorders>
            <w:vAlign w:val="center"/>
          </w:tcPr>
          <w:p w14:paraId="313E7022" w14:textId="537F14AF" w:rsidR="007F78C5" w:rsidRPr="006976CE" w:rsidRDefault="00557F4D">
            <w:pPr>
              <w:pStyle w:val="Heading2"/>
              <w:tabs>
                <w:tab w:val="clear" w:pos="737"/>
                <w:tab w:val="num" w:pos="372"/>
              </w:tabs>
              <w:rPr>
                <w:b/>
                <w:bCs w:val="0"/>
                <w:color w:val="000000" w:themeColor="text1"/>
              </w:rPr>
            </w:pPr>
            <w:r>
              <w:rPr>
                <w:b/>
                <w:bCs w:val="0"/>
                <w:color w:val="000000" w:themeColor="text1"/>
              </w:rPr>
              <w:t xml:space="preserve">Access Build </w:t>
            </w:r>
            <w:r w:rsidR="008617C1">
              <w:rPr>
                <w:b/>
                <w:bCs w:val="0"/>
                <w:color w:val="000000" w:themeColor="text1"/>
              </w:rPr>
              <w:t>C</w:t>
            </w:r>
            <w:r>
              <w:rPr>
                <w:b/>
                <w:bCs w:val="0"/>
                <w:color w:val="000000" w:themeColor="text1"/>
              </w:rPr>
              <w:t>ontribution</w:t>
            </w:r>
          </w:p>
        </w:tc>
      </w:tr>
      <w:tr w:rsidR="00627361" w:rsidRPr="00BD6EEE" w14:paraId="0DCB75E6" w14:textId="77777777" w:rsidTr="00A9398B">
        <w:trPr>
          <w:trHeight w:val="283"/>
        </w:trPr>
        <w:tc>
          <w:tcPr>
            <w:tcW w:w="1705" w:type="dxa"/>
            <w:tcBorders>
              <w:top w:val="single" w:sz="4" w:space="0" w:color="auto"/>
              <w:left w:val="single" w:sz="8" w:space="0" w:color="F2F2F2" w:themeColor="background1" w:themeShade="F2"/>
              <w:bottom w:val="single" w:sz="4" w:space="0" w:color="auto"/>
              <w:right w:val="single" w:sz="4" w:space="0" w:color="auto"/>
            </w:tcBorders>
            <w:vAlign w:val="center"/>
          </w:tcPr>
          <w:p w14:paraId="6BDC533F" w14:textId="77777777" w:rsidR="007F78C5" w:rsidRPr="006976CE" w:rsidRDefault="007F78C5">
            <w:pPr>
              <w:pStyle w:val="Heading2"/>
              <w:numPr>
                <w:ilvl w:val="0"/>
                <w:numId w:val="0"/>
              </w:numPr>
              <w:ind w:left="97"/>
              <w:rPr>
                <w:b/>
                <w:bCs w:val="0"/>
                <w:color w:val="000000" w:themeColor="text1"/>
              </w:rPr>
            </w:pPr>
          </w:p>
        </w:tc>
        <w:tc>
          <w:tcPr>
            <w:tcW w:w="8790" w:type="dxa"/>
            <w:tcBorders>
              <w:top w:val="single" w:sz="4" w:space="0" w:color="auto"/>
              <w:left w:val="single" w:sz="4" w:space="0" w:color="auto"/>
              <w:bottom w:val="single" w:sz="4" w:space="0" w:color="auto"/>
              <w:right w:val="single" w:sz="8" w:space="0" w:color="F2F2F2" w:themeColor="background1" w:themeShade="F2"/>
            </w:tcBorders>
            <w:vAlign w:val="center"/>
          </w:tcPr>
          <w:p w14:paraId="4FE3E07B" w14:textId="4D495B29" w:rsidR="008C62E3" w:rsidRDefault="008C62E3" w:rsidP="008C62E3">
            <w:pPr>
              <w:pStyle w:val="B2BDaSubpara"/>
            </w:pPr>
            <w:r>
              <w:t>You must pay the fibre build contribution amount for the Access Build (</w:t>
            </w:r>
            <w:r w:rsidRPr="008C62E3">
              <w:rPr>
                <w:b/>
                <w:bCs/>
              </w:rPr>
              <w:t>FBC</w:t>
            </w:r>
            <w:r>
              <w:t>) (if any) set out in the application form for</w:t>
            </w:r>
            <w:r w:rsidR="00384DBC">
              <w:t xml:space="preserve"> your</w:t>
            </w:r>
            <w:r>
              <w:t xml:space="preserve"> enterprise works agreement with us. </w:t>
            </w:r>
          </w:p>
          <w:p w14:paraId="7E729BAF" w14:textId="7DCA1FA1" w:rsidR="007F78C5" w:rsidRPr="006976CE" w:rsidRDefault="008C62E3" w:rsidP="008C62E3">
            <w:pPr>
              <w:pStyle w:val="B2BDaSubpara"/>
            </w:pPr>
            <w:r>
              <w:t>Further additional charges may apply if additional works are required to connect your Access service which are beyond the scope of the Access Build and our standard delivery. We will confirm those charges to you when they arise.</w:t>
            </w:r>
          </w:p>
        </w:tc>
      </w:tr>
      <w:tr w:rsidR="004F5773" w:rsidRPr="00BD6EEE" w14:paraId="50C97F8B" w14:textId="77777777" w:rsidTr="00923E5D">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5176ACA1" w14:textId="7C11AAF4" w:rsidR="007F78C5" w:rsidRPr="004344DB" w:rsidRDefault="00557F4D">
            <w:pPr>
              <w:pStyle w:val="Heading2"/>
              <w:tabs>
                <w:tab w:val="clear" w:pos="737"/>
                <w:tab w:val="num" w:pos="372"/>
              </w:tabs>
              <w:rPr>
                <w:b/>
                <w:bCs w:val="0"/>
                <w:color w:val="000000" w:themeColor="text1"/>
              </w:rPr>
            </w:pPr>
            <w:r>
              <w:rPr>
                <w:b/>
                <w:bCs w:val="0"/>
                <w:color w:val="000000" w:themeColor="text1"/>
              </w:rPr>
              <w:t>FBC Amendment</w:t>
            </w:r>
          </w:p>
        </w:tc>
      </w:tr>
      <w:tr w:rsidR="00627361" w:rsidRPr="00DB3473" w14:paraId="5B74B42E" w14:textId="77777777" w:rsidTr="00923E5D">
        <w:trPr>
          <w:trHeight w:val="1196"/>
        </w:trPr>
        <w:tc>
          <w:tcPr>
            <w:tcW w:w="1705" w:type="dxa"/>
            <w:tcBorders>
              <w:top w:val="single" w:sz="4" w:space="0" w:color="auto"/>
              <w:bottom w:val="single" w:sz="4" w:space="0" w:color="auto"/>
              <w:right w:val="single" w:sz="4" w:space="0" w:color="auto"/>
            </w:tcBorders>
            <w:vAlign w:val="center"/>
          </w:tcPr>
          <w:p w14:paraId="5D2ED647" w14:textId="77777777" w:rsidR="007F78C5" w:rsidRPr="00DB3473" w:rsidRDefault="007F78C5">
            <w:pPr>
              <w:pStyle w:val="B2BDSummaryHeader"/>
            </w:pPr>
          </w:p>
        </w:tc>
        <w:tc>
          <w:tcPr>
            <w:tcW w:w="8790" w:type="dxa"/>
            <w:tcBorders>
              <w:top w:val="single" w:sz="4" w:space="0" w:color="auto"/>
              <w:left w:val="single" w:sz="4" w:space="0" w:color="auto"/>
              <w:bottom w:val="single" w:sz="4" w:space="0" w:color="auto"/>
            </w:tcBorders>
          </w:tcPr>
          <w:p w14:paraId="356D857D" w14:textId="77777777" w:rsidR="009E783E" w:rsidRDefault="009E783E" w:rsidP="009E783E">
            <w:pPr>
              <w:pStyle w:val="B2BDaSubpara"/>
            </w:pPr>
            <w:bookmarkStart w:id="17" w:name="_Ref200384948"/>
            <w:r>
              <w:t xml:space="preserve">You acknowledge that </w:t>
            </w:r>
            <w:proofErr w:type="spellStart"/>
            <w:r>
              <w:t>nbn</w:t>
            </w:r>
            <w:proofErr w:type="spellEnd"/>
            <w:r>
              <w:t xml:space="preserve"> co may amend or introduce the contribution charge which </w:t>
            </w:r>
            <w:proofErr w:type="spellStart"/>
            <w:r>
              <w:t>nbn</w:t>
            </w:r>
            <w:proofErr w:type="spellEnd"/>
            <w:r>
              <w:t xml:space="preserve"> co will charge Telstra for the </w:t>
            </w:r>
            <w:proofErr w:type="spellStart"/>
            <w:r>
              <w:t>nbn</w:t>
            </w:r>
            <w:proofErr w:type="spellEnd"/>
            <w:r>
              <w:t xml:space="preserve"> Access Build at any time up to the start of the </w:t>
            </w:r>
            <w:proofErr w:type="spellStart"/>
            <w:r>
              <w:t>nbn</w:t>
            </w:r>
            <w:proofErr w:type="spellEnd"/>
            <w:r>
              <w:t xml:space="preserve"> build phase. If this occurs, we will notify you of the new or amended FBC which we will charge you (</w:t>
            </w:r>
            <w:r w:rsidRPr="009E783E">
              <w:rPr>
                <w:b/>
                <w:bCs/>
              </w:rPr>
              <w:t>FBC Amendment</w:t>
            </w:r>
            <w:r>
              <w:t>).</w:t>
            </w:r>
            <w:bookmarkEnd w:id="17"/>
            <w:r>
              <w:t xml:space="preserve"> </w:t>
            </w:r>
          </w:p>
          <w:p w14:paraId="45A6E2CD" w14:textId="77777777" w:rsidR="009E783E" w:rsidRDefault="009E783E" w:rsidP="009E783E">
            <w:pPr>
              <w:pStyle w:val="B2BDaSubpara"/>
            </w:pPr>
            <w:r>
              <w:t xml:space="preserve">If you accept the FBC Amendment, this is effective to vary your FBC. </w:t>
            </w:r>
          </w:p>
          <w:p w14:paraId="2E57BCDF" w14:textId="77777777" w:rsidR="009E783E" w:rsidRDefault="009E783E" w:rsidP="009E783E">
            <w:pPr>
              <w:pStyle w:val="B2BDaSubpara"/>
            </w:pPr>
            <w:r>
              <w:t xml:space="preserve">If you do not accept the FBC Amendment by the deadline(s) stated on the FBC Amendment notice: </w:t>
            </w:r>
          </w:p>
          <w:p w14:paraId="76F58E26" w14:textId="77777777" w:rsidR="009E783E" w:rsidRDefault="009E783E" w:rsidP="000328F9">
            <w:pPr>
              <w:pStyle w:val="B2BDi"/>
              <w:ind w:hanging="528"/>
            </w:pPr>
            <w:r>
              <w:t xml:space="preserve">the estimated delivery timing of the </w:t>
            </w:r>
            <w:proofErr w:type="spellStart"/>
            <w:r>
              <w:t>nbn</w:t>
            </w:r>
            <w:proofErr w:type="spellEnd"/>
            <w:r>
              <w:t xml:space="preserve"> Access Build may be delayed as we may need to place a new order with </w:t>
            </w:r>
            <w:proofErr w:type="spellStart"/>
            <w:r>
              <w:t>nbn</w:t>
            </w:r>
            <w:proofErr w:type="spellEnd"/>
            <w:r>
              <w:t xml:space="preserve"> co; and</w:t>
            </w:r>
          </w:p>
          <w:p w14:paraId="68DF5960" w14:textId="455B5186" w:rsidR="007F78C5" w:rsidRPr="00DB3473" w:rsidRDefault="009E783E" w:rsidP="000328F9">
            <w:pPr>
              <w:pStyle w:val="B2BDi"/>
              <w:ind w:hanging="528"/>
            </w:pPr>
            <w:bookmarkStart w:id="18" w:name="_Ref200379014"/>
            <w:r>
              <w:t xml:space="preserve">either party may cancel the </w:t>
            </w:r>
            <w:proofErr w:type="spellStart"/>
            <w:r>
              <w:t>nbn</w:t>
            </w:r>
            <w:proofErr w:type="spellEnd"/>
            <w:r>
              <w:t xml:space="preserve"> Access Build.</w:t>
            </w:r>
            <w:bookmarkEnd w:id="18"/>
          </w:p>
        </w:tc>
      </w:tr>
      <w:tr w:rsidR="004F5773" w:rsidRPr="00BD6EEE" w14:paraId="24FE5644" w14:textId="77777777" w:rsidTr="00923E5D">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27312FAA" w14:textId="7D046620" w:rsidR="007F78C5" w:rsidRPr="004344DB" w:rsidRDefault="0080324A">
            <w:pPr>
              <w:pStyle w:val="Heading2"/>
              <w:ind w:left="372" w:hanging="372"/>
              <w:rPr>
                <w:b/>
                <w:bCs w:val="0"/>
                <w:color w:val="000000" w:themeColor="text1"/>
              </w:rPr>
            </w:pPr>
            <w:r>
              <w:rPr>
                <w:b/>
                <w:bCs w:val="0"/>
                <w:color w:val="000000" w:themeColor="text1"/>
              </w:rPr>
              <w:t>Access to premises</w:t>
            </w:r>
            <w:r w:rsidR="005C6518">
              <w:rPr>
                <w:b/>
                <w:bCs w:val="0"/>
                <w:color w:val="000000" w:themeColor="text1"/>
              </w:rPr>
              <w:t xml:space="preserve"> for </w:t>
            </w:r>
            <w:proofErr w:type="gramStart"/>
            <w:r w:rsidR="005C6518">
              <w:rPr>
                <w:b/>
                <w:bCs w:val="0"/>
                <w:color w:val="000000" w:themeColor="text1"/>
              </w:rPr>
              <w:t>an</w:t>
            </w:r>
            <w:proofErr w:type="gramEnd"/>
            <w:r w:rsidR="005C6518">
              <w:rPr>
                <w:b/>
                <w:bCs w:val="0"/>
                <w:color w:val="000000" w:themeColor="text1"/>
              </w:rPr>
              <w:t xml:space="preserve"> </w:t>
            </w:r>
            <w:proofErr w:type="spellStart"/>
            <w:r w:rsidR="005C6518">
              <w:rPr>
                <w:b/>
                <w:bCs w:val="0"/>
                <w:color w:val="000000" w:themeColor="text1"/>
              </w:rPr>
              <w:t>nbn</w:t>
            </w:r>
            <w:proofErr w:type="spellEnd"/>
            <w:r w:rsidR="005C6518">
              <w:rPr>
                <w:b/>
                <w:bCs w:val="0"/>
                <w:color w:val="000000" w:themeColor="text1"/>
              </w:rPr>
              <w:t xml:space="preserve"> Access Build</w:t>
            </w:r>
          </w:p>
        </w:tc>
      </w:tr>
      <w:tr w:rsidR="00627361" w:rsidRPr="00DB3473" w14:paraId="3C6B7863" w14:textId="77777777" w:rsidTr="00923E5D">
        <w:trPr>
          <w:trHeight w:val="257"/>
        </w:trPr>
        <w:tc>
          <w:tcPr>
            <w:tcW w:w="1705" w:type="dxa"/>
            <w:tcBorders>
              <w:top w:val="single" w:sz="4" w:space="0" w:color="auto"/>
              <w:bottom w:val="single" w:sz="4" w:space="0" w:color="auto"/>
              <w:right w:val="single" w:sz="4" w:space="0" w:color="auto"/>
            </w:tcBorders>
            <w:vAlign w:val="center"/>
          </w:tcPr>
          <w:p w14:paraId="4C402972" w14:textId="77777777" w:rsidR="007F78C5" w:rsidRPr="00DB3473" w:rsidRDefault="007F78C5">
            <w:pPr>
              <w:pStyle w:val="B2BDSummaryHeader"/>
            </w:pPr>
          </w:p>
        </w:tc>
        <w:tc>
          <w:tcPr>
            <w:tcW w:w="8790" w:type="dxa"/>
            <w:tcBorders>
              <w:top w:val="single" w:sz="4" w:space="0" w:color="auto"/>
              <w:left w:val="single" w:sz="4" w:space="0" w:color="auto"/>
              <w:bottom w:val="single" w:sz="4" w:space="0" w:color="auto"/>
            </w:tcBorders>
          </w:tcPr>
          <w:p w14:paraId="0FF8C010" w14:textId="77777777" w:rsidR="0080324A" w:rsidRDefault="0080324A" w:rsidP="0080324A">
            <w:pPr>
              <w:pStyle w:val="B2BDaSubpara"/>
            </w:pPr>
            <w:bookmarkStart w:id="19" w:name="_Ref200385222"/>
            <w:r>
              <w:t xml:space="preserve">We or </w:t>
            </w:r>
            <w:proofErr w:type="spellStart"/>
            <w:r>
              <w:t>nbn</w:t>
            </w:r>
            <w:proofErr w:type="spellEnd"/>
            <w:r>
              <w:t xml:space="preserve"> co may require access to a premises for any of these purposes (</w:t>
            </w:r>
            <w:r w:rsidRPr="00397C1C">
              <w:rPr>
                <w:b/>
                <w:bCs/>
              </w:rPr>
              <w:t>Permitted Activities</w:t>
            </w:r>
            <w:r>
              <w:t>):</w:t>
            </w:r>
            <w:bookmarkEnd w:id="19"/>
          </w:p>
          <w:p w14:paraId="54ECDB3C" w14:textId="77777777" w:rsidR="0080324A" w:rsidRDefault="0080324A" w:rsidP="000328F9">
            <w:pPr>
              <w:pStyle w:val="B2BDi"/>
              <w:ind w:hanging="528"/>
            </w:pPr>
            <w:r>
              <w:t xml:space="preserve">perform the </w:t>
            </w:r>
            <w:proofErr w:type="spellStart"/>
            <w:r>
              <w:t>nbn</w:t>
            </w:r>
            <w:proofErr w:type="spellEnd"/>
            <w:r>
              <w:t xml:space="preserve"> Access </w:t>
            </w:r>
            <w:proofErr w:type="gramStart"/>
            <w:r>
              <w:t>Build;</w:t>
            </w:r>
            <w:proofErr w:type="gramEnd"/>
          </w:p>
          <w:p w14:paraId="1DA37A32" w14:textId="77777777" w:rsidR="0080324A" w:rsidRDefault="0080324A" w:rsidP="000328F9">
            <w:pPr>
              <w:pStyle w:val="B2BDi"/>
              <w:ind w:hanging="528"/>
            </w:pPr>
            <w:r>
              <w:t xml:space="preserve">undertake a site feasibility assessment regarding the availability of </w:t>
            </w:r>
            <w:proofErr w:type="gramStart"/>
            <w:r>
              <w:t>an</w:t>
            </w:r>
            <w:proofErr w:type="gramEnd"/>
            <w:r>
              <w:t xml:space="preserve"> </w:t>
            </w:r>
            <w:proofErr w:type="spellStart"/>
            <w:r>
              <w:t>nbn</w:t>
            </w:r>
            <w:proofErr w:type="spellEnd"/>
            <w:r>
              <w:t xml:space="preserve"> Access </w:t>
            </w:r>
            <w:proofErr w:type="gramStart"/>
            <w:r>
              <w:t>Build;</w:t>
            </w:r>
            <w:proofErr w:type="gramEnd"/>
          </w:p>
          <w:p w14:paraId="23938B22" w14:textId="77777777" w:rsidR="0080324A" w:rsidRDefault="0080324A" w:rsidP="000328F9">
            <w:pPr>
              <w:pStyle w:val="B2BDi"/>
              <w:ind w:hanging="528"/>
            </w:pPr>
            <w:r>
              <w:t xml:space="preserve">Inspection, Maintenance or Installation (as those terms are defined in the Act) and the inspection, installation, operation, maintenance, repair, upgrade, swap out, replacement or removal (as those terms are ordinarily used) of the </w:t>
            </w:r>
            <w:proofErr w:type="spellStart"/>
            <w:r>
              <w:t>nbn</w:t>
            </w:r>
            <w:proofErr w:type="spellEnd"/>
            <w:r>
              <w:t xml:space="preserve"> Access Build Facilities; or</w:t>
            </w:r>
          </w:p>
          <w:p w14:paraId="6E4D6F51" w14:textId="77777777" w:rsidR="0080324A" w:rsidRDefault="0080324A" w:rsidP="000328F9">
            <w:pPr>
              <w:pStyle w:val="B2BDi"/>
              <w:ind w:hanging="528"/>
            </w:pPr>
            <w:r>
              <w:t xml:space="preserve">exercise any rights or perform any obligations of us or </w:t>
            </w:r>
            <w:proofErr w:type="spellStart"/>
            <w:r>
              <w:t>nbn</w:t>
            </w:r>
            <w:proofErr w:type="spellEnd"/>
            <w:r>
              <w:t xml:space="preserve"> co under our agreement with you.</w:t>
            </w:r>
          </w:p>
          <w:p w14:paraId="2BB459B5" w14:textId="77777777" w:rsidR="0080324A" w:rsidRDefault="0080324A" w:rsidP="0080324A">
            <w:pPr>
              <w:pStyle w:val="B2BDaSubpara"/>
            </w:pPr>
            <w:r>
              <w:t xml:space="preserve">You must give us and </w:t>
            </w:r>
            <w:proofErr w:type="spellStart"/>
            <w:r>
              <w:t>nbn</w:t>
            </w:r>
            <w:proofErr w:type="spellEnd"/>
            <w:r>
              <w:t xml:space="preserve"> co safe and timely access (including immediate access in the case of an Emergency) to any premises owned, controlled or occupied by you to carry out the Permitted Activities for so long as:</w:t>
            </w:r>
          </w:p>
          <w:p w14:paraId="40E24228" w14:textId="77777777" w:rsidR="0080324A" w:rsidRDefault="0080324A" w:rsidP="000328F9">
            <w:pPr>
              <w:pStyle w:val="B2BDi"/>
              <w:ind w:hanging="528"/>
            </w:pPr>
            <w:r>
              <w:t>you own, control or occupy the relevant premises; and</w:t>
            </w:r>
          </w:p>
          <w:p w14:paraId="4310C45C" w14:textId="77777777" w:rsidR="0080324A" w:rsidRDefault="0080324A" w:rsidP="000328F9">
            <w:pPr>
              <w:pStyle w:val="B2BDi"/>
              <w:ind w:hanging="528"/>
            </w:pPr>
            <w:r>
              <w:t xml:space="preserve">you have a contract with us for the supply of a product or service which relies on </w:t>
            </w:r>
            <w:proofErr w:type="gramStart"/>
            <w:r>
              <w:t>an</w:t>
            </w:r>
            <w:proofErr w:type="gramEnd"/>
            <w:r>
              <w:t xml:space="preserve"> </w:t>
            </w:r>
            <w:proofErr w:type="spellStart"/>
            <w:r>
              <w:t>nbn</w:t>
            </w:r>
            <w:proofErr w:type="spellEnd"/>
            <w:r>
              <w:t xml:space="preserve"> product as an input. </w:t>
            </w:r>
          </w:p>
          <w:p w14:paraId="7549D05D" w14:textId="77777777" w:rsidR="0080324A" w:rsidRDefault="0080324A" w:rsidP="0080324A">
            <w:pPr>
              <w:pStyle w:val="B2BDaSubpara"/>
            </w:pPr>
            <w:r>
              <w:t xml:space="preserve">You must provide to us and </w:t>
            </w:r>
            <w:proofErr w:type="spellStart"/>
            <w:r>
              <w:t>nbn</w:t>
            </w:r>
            <w:proofErr w:type="spellEnd"/>
            <w:r>
              <w:t xml:space="preserve"> co all requested information reasonably necessary and all reasonable assistance to enable us and </w:t>
            </w:r>
            <w:proofErr w:type="spellStart"/>
            <w:r>
              <w:t>nbn</w:t>
            </w:r>
            <w:proofErr w:type="spellEnd"/>
            <w:r>
              <w:t xml:space="preserve"> co to facilitate access to your Premises and related sites in relation to the Permitted Activities. This includes contact person, site owner, occupier or manager details and any induction, health, safety or security clearance requirements. You consent to us providing this information to </w:t>
            </w:r>
            <w:proofErr w:type="spellStart"/>
            <w:r>
              <w:t>nbn</w:t>
            </w:r>
            <w:proofErr w:type="spellEnd"/>
            <w:r>
              <w:t xml:space="preserve"> co for the purposes of undertaking the Permitted Activities.</w:t>
            </w:r>
          </w:p>
          <w:p w14:paraId="2BCB82E9" w14:textId="77777777" w:rsidR="0080324A" w:rsidRDefault="0080324A" w:rsidP="0080324A">
            <w:pPr>
              <w:pStyle w:val="B2BDaSubpara"/>
            </w:pPr>
            <w:r>
              <w:t xml:space="preserve">You must obtain, at your cost, all consents and approvals required for us and </w:t>
            </w:r>
            <w:proofErr w:type="spellStart"/>
            <w:r>
              <w:t>nbn</w:t>
            </w:r>
            <w:proofErr w:type="spellEnd"/>
            <w:r>
              <w:t xml:space="preserve"> co to access the Premises for the purposes of the Permitted Activities. This includes any environmental regulatory requirements, Native Title and Aboriginal Heritage claims or requirements.  </w:t>
            </w:r>
          </w:p>
          <w:p w14:paraId="3969F9B0" w14:textId="77777777" w:rsidR="0080324A" w:rsidRDefault="0080324A" w:rsidP="0080324A">
            <w:pPr>
              <w:pStyle w:val="B2BDaSubpara"/>
            </w:pPr>
            <w:r>
              <w:t xml:space="preserve">To the fullest extent possible, we and </w:t>
            </w:r>
            <w:proofErr w:type="spellStart"/>
            <w:r>
              <w:t>nbn</w:t>
            </w:r>
            <w:proofErr w:type="spellEnd"/>
            <w:r>
              <w:t xml:space="preserve"> co will carry out the Permitted Activities in reliance on our and </w:t>
            </w:r>
            <w:proofErr w:type="spellStart"/>
            <w:r>
              <w:t>nbn</w:t>
            </w:r>
            <w:proofErr w:type="spellEnd"/>
            <w:r>
              <w:t xml:space="preserve"> </w:t>
            </w:r>
            <w:proofErr w:type="spellStart"/>
            <w:r>
              <w:t>co's</w:t>
            </w:r>
            <w:proofErr w:type="spellEnd"/>
            <w:r>
              <w:t xml:space="preserve"> powers and immunities contained in Schedule 3 of the Act. Nothing in our agreement with you affects, restricts, limits or derogates from our rights, powers and immunities under and by virtue of the Act or any other applicable legislation and/or regulations of the Commonwealth.</w:t>
            </w:r>
          </w:p>
          <w:p w14:paraId="319CB4FF" w14:textId="77777777" w:rsidR="0080324A" w:rsidRDefault="0080324A" w:rsidP="0080324A">
            <w:pPr>
              <w:pStyle w:val="B2BDaSubpara"/>
            </w:pPr>
            <w:r>
              <w:t xml:space="preserve">Where we or our Personnel are required by the Act to give you and/or a third party a notice in relation to the exercise of our power to inspect land, to install a low impact facility, or to maintain a facility (as defined in the Act), including the </w:t>
            </w:r>
            <w:proofErr w:type="spellStart"/>
            <w:r>
              <w:t>nbn</w:t>
            </w:r>
            <w:proofErr w:type="spellEnd"/>
            <w:r>
              <w:t xml:space="preserve"> Access Build and the Permitted Activities:</w:t>
            </w:r>
          </w:p>
          <w:p w14:paraId="63D86F3B" w14:textId="77777777" w:rsidR="0080324A" w:rsidRDefault="0080324A" w:rsidP="000328F9">
            <w:pPr>
              <w:pStyle w:val="B2BDi"/>
              <w:ind w:hanging="528"/>
            </w:pPr>
            <w:r>
              <w:t>you waive your right to be given such notice and object to an activity which would have been the subject of a notice if not for the operation of this clause; and</w:t>
            </w:r>
          </w:p>
          <w:p w14:paraId="0130070D" w14:textId="77777777" w:rsidR="0080324A" w:rsidRDefault="0080324A" w:rsidP="000328F9">
            <w:pPr>
              <w:pStyle w:val="B2BDi"/>
              <w:ind w:hanging="528"/>
            </w:pPr>
            <w:r>
              <w:t>you agree to obtain from any such third party a waiver of their right to be given such notice and to object to an activity which would have been the subject of a notice if not for the operation of this clause.</w:t>
            </w:r>
          </w:p>
          <w:p w14:paraId="2A8B1E51" w14:textId="77777777" w:rsidR="0080324A" w:rsidRDefault="0080324A" w:rsidP="0080324A">
            <w:pPr>
              <w:pStyle w:val="B2BDaSubpara"/>
            </w:pPr>
            <w:r>
              <w:t xml:space="preserve">If you delay or fail to provide or procure the access, consents, approvals and waivers in accordance with this section, then until such time as these are provided: </w:t>
            </w:r>
          </w:p>
          <w:p w14:paraId="3616E3CB" w14:textId="77777777" w:rsidR="0080324A" w:rsidRDefault="0080324A" w:rsidP="000328F9">
            <w:pPr>
              <w:pStyle w:val="B2BDi"/>
              <w:ind w:hanging="528"/>
            </w:pPr>
            <w:r>
              <w:lastRenderedPageBreak/>
              <w:t>we are relieved of any obligations to you to carry out the Permitted Activities or provide your service, unless at our discretion we elect to carry out and/or satisfy such obligations; and</w:t>
            </w:r>
          </w:p>
          <w:p w14:paraId="5482E3D6" w14:textId="272DA3F9" w:rsidR="007F78C5" w:rsidRPr="00DB3473" w:rsidRDefault="0080324A" w:rsidP="0080324A">
            <w:pPr>
              <w:pStyle w:val="B2BDaSubpara"/>
            </w:pPr>
            <w:r>
              <w:t xml:space="preserve">we may suspend the operation of any </w:t>
            </w:r>
            <w:proofErr w:type="spellStart"/>
            <w:r>
              <w:t>nbn</w:t>
            </w:r>
            <w:proofErr w:type="spellEnd"/>
            <w:r>
              <w:t xml:space="preserve"> Access Build Facility.</w:t>
            </w:r>
          </w:p>
        </w:tc>
      </w:tr>
      <w:tr w:rsidR="004F5773" w:rsidRPr="00BD6EEE" w14:paraId="5E22530B" w14:textId="77777777" w:rsidTr="00923E5D">
        <w:trPr>
          <w:trHeight w:val="283"/>
        </w:trPr>
        <w:tc>
          <w:tcPr>
            <w:tcW w:w="10495" w:type="dxa"/>
            <w:gridSpan w:val="2"/>
            <w:tcBorders>
              <w:top w:val="nil"/>
              <w:left w:val="single" w:sz="4" w:space="0" w:color="auto"/>
              <w:bottom w:val="single" w:sz="4" w:space="0" w:color="auto"/>
              <w:right w:val="single" w:sz="4" w:space="0" w:color="auto"/>
            </w:tcBorders>
            <w:vAlign w:val="center"/>
          </w:tcPr>
          <w:p w14:paraId="01F63A2C" w14:textId="1ADC0C76" w:rsidR="007F78C5" w:rsidRPr="004344DB" w:rsidRDefault="006478F9">
            <w:pPr>
              <w:pStyle w:val="Heading2"/>
              <w:tabs>
                <w:tab w:val="clear" w:pos="737"/>
                <w:tab w:val="num" w:pos="372"/>
              </w:tabs>
              <w:rPr>
                <w:b/>
                <w:bCs w:val="0"/>
                <w:color w:val="000000" w:themeColor="text1"/>
              </w:rPr>
            </w:pPr>
            <w:r>
              <w:rPr>
                <w:b/>
                <w:bCs w:val="0"/>
                <w:color w:val="000000" w:themeColor="text1"/>
              </w:rPr>
              <w:lastRenderedPageBreak/>
              <w:t>Health and safety</w:t>
            </w:r>
          </w:p>
        </w:tc>
      </w:tr>
      <w:tr w:rsidR="00627361" w:rsidRPr="00DB3473" w14:paraId="4F222B04" w14:textId="77777777" w:rsidTr="00923E5D">
        <w:trPr>
          <w:trHeight w:val="1495"/>
        </w:trPr>
        <w:tc>
          <w:tcPr>
            <w:tcW w:w="1705" w:type="dxa"/>
            <w:tcBorders>
              <w:top w:val="single" w:sz="4" w:space="0" w:color="auto"/>
              <w:bottom w:val="single" w:sz="4" w:space="0" w:color="000000" w:themeColor="text1"/>
              <w:right w:val="single" w:sz="4" w:space="0" w:color="auto"/>
            </w:tcBorders>
            <w:vAlign w:val="center"/>
          </w:tcPr>
          <w:p w14:paraId="65D8BB84" w14:textId="77777777" w:rsidR="007F78C5" w:rsidRPr="00DB3473" w:rsidRDefault="007F78C5">
            <w:pPr>
              <w:pStyle w:val="OCTCallOutSubHead"/>
              <w:spacing w:line="240" w:lineRule="auto"/>
              <w:rPr>
                <w:highlight w:val="lightGray"/>
              </w:rPr>
            </w:pPr>
          </w:p>
        </w:tc>
        <w:tc>
          <w:tcPr>
            <w:tcW w:w="8790" w:type="dxa"/>
            <w:tcBorders>
              <w:top w:val="single" w:sz="4" w:space="0" w:color="auto"/>
              <w:left w:val="single" w:sz="4" w:space="0" w:color="auto"/>
              <w:bottom w:val="single" w:sz="4" w:space="0" w:color="000000" w:themeColor="text1"/>
            </w:tcBorders>
          </w:tcPr>
          <w:p w14:paraId="434E9A91" w14:textId="77777777" w:rsidR="009F3F0F" w:rsidRDefault="009F3F0F" w:rsidP="009F3F0F">
            <w:pPr>
              <w:pStyle w:val="B2BDaSubpara"/>
            </w:pPr>
            <w:r>
              <w:t xml:space="preserve">In the Build Area, our or our Personnel's health and safety policies, procedures and directions (as updated from time to time) will apply exclusively and your and your Personnel's health and safety policies, procedures and directions will not apply. </w:t>
            </w:r>
          </w:p>
          <w:p w14:paraId="398C8D1C" w14:textId="77777777" w:rsidR="009F3F0F" w:rsidRDefault="009F3F0F" w:rsidP="009F3F0F">
            <w:pPr>
              <w:pStyle w:val="B2BDaSubpara"/>
            </w:pPr>
            <w:r>
              <w:t>When outside the Build Area, we will comply with, and take reasonable steps to ensure our Personnel comply with reasonable health and safety policies, procedures or directions which you notify to us provided that:</w:t>
            </w:r>
          </w:p>
          <w:p w14:paraId="600E3C3E" w14:textId="77777777" w:rsidR="009F3F0F" w:rsidRDefault="009F3F0F" w:rsidP="000328F9">
            <w:pPr>
              <w:pStyle w:val="B2BDi"/>
              <w:ind w:hanging="528"/>
            </w:pPr>
            <w:r>
              <w:t>you give us as much notice as feasible in the circumstances; and</w:t>
            </w:r>
          </w:p>
          <w:p w14:paraId="1D2A04E5" w14:textId="77777777" w:rsidR="009F3F0F" w:rsidRDefault="009F3F0F" w:rsidP="000328F9">
            <w:pPr>
              <w:pStyle w:val="B2BDi"/>
              <w:ind w:hanging="528"/>
            </w:pPr>
            <w:r>
              <w:t>they do not conflict with our or our Personnel's policies, procedures or directions or impede our or our Personnel's ability to comply with Health and Safety Laws or perform our obligations under our agreement with you.</w:t>
            </w:r>
          </w:p>
          <w:p w14:paraId="700A8E05" w14:textId="77777777" w:rsidR="009F3F0F" w:rsidRDefault="009F3F0F" w:rsidP="009F3F0F">
            <w:pPr>
              <w:pStyle w:val="B2BDaSubpara"/>
            </w:pPr>
            <w:r>
              <w:t>You agree to:</w:t>
            </w:r>
          </w:p>
          <w:p w14:paraId="5FF744EF" w14:textId="77777777" w:rsidR="009F3F0F" w:rsidRDefault="009F3F0F" w:rsidP="000328F9">
            <w:pPr>
              <w:pStyle w:val="B2BDi"/>
              <w:ind w:hanging="528"/>
            </w:pPr>
            <w:r>
              <w:t xml:space="preserve">provide us and our Personnel with all information within your exclusive knowledge that may give rise to health and safety risks in the Build Area or whilst undertaking the Permitted </w:t>
            </w:r>
            <w:proofErr w:type="gramStart"/>
            <w:r>
              <w:t>Activities;</w:t>
            </w:r>
            <w:proofErr w:type="gramEnd"/>
          </w:p>
          <w:p w14:paraId="2C1C6D0D" w14:textId="77777777" w:rsidR="009F3F0F" w:rsidRDefault="009F3F0F" w:rsidP="000328F9">
            <w:pPr>
              <w:pStyle w:val="B2BDi"/>
              <w:ind w:hanging="528"/>
            </w:pPr>
            <w:r>
              <w:t xml:space="preserve">provide us and our Personnel with reasonable information on request to enable compliance with Health and Safety </w:t>
            </w:r>
            <w:proofErr w:type="gramStart"/>
            <w:r>
              <w:t>Laws;</w:t>
            </w:r>
            <w:proofErr w:type="gramEnd"/>
          </w:p>
          <w:p w14:paraId="59905899" w14:textId="77777777" w:rsidR="009F3F0F" w:rsidRDefault="009F3F0F" w:rsidP="000328F9">
            <w:pPr>
              <w:pStyle w:val="B2BDi"/>
              <w:ind w:hanging="528"/>
            </w:pPr>
            <w:r>
              <w:t>notify us of Health and Safety Incidents you become aware of that occur in the Build Area or relate to the Permitted Activities; and</w:t>
            </w:r>
          </w:p>
          <w:p w14:paraId="469EA4B9" w14:textId="11A3CD5C" w:rsidR="007F78C5" w:rsidRPr="00DB3473" w:rsidRDefault="009F3F0F" w:rsidP="000328F9">
            <w:pPr>
              <w:pStyle w:val="B2BDi"/>
              <w:ind w:hanging="528"/>
            </w:pPr>
            <w:r>
              <w:t>ensure that your Personnel comply with any directions provided by us and our Personnel with respect to access to the Build Area or compliance with Health and Safety Laws.</w:t>
            </w:r>
          </w:p>
        </w:tc>
      </w:tr>
      <w:tr w:rsidR="004F5773" w:rsidRPr="00DB3473" w14:paraId="7E09F9BA" w14:textId="77777777" w:rsidTr="00923E5D">
        <w:trPr>
          <w:trHeight w:val="261"/>
        </w:trPr>
        <w:tc>
          <w:tcPr>
            <w:tcW w:w="10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0FD80" w14:textId="7E4B72BE" w:rsidR="0099319F" w:rsidRPr="009F418F" w:rsidRDefault="007E3124" w:rsidP="009F418F">
            <w:pPr>
              <w:pStyle w:val="Heading2"/>
              <w:rPr>
                <w:b/>
                <w:bCs w:val="0"/>
              </w:rPr>
            </w:pPr>
            <w:r>
              <w:rPr>
                <w:b/>
                <w:bCs w:val="0"/>
                <w:color w:val="000000" w:themeColor="text1"/>
              </w:rPr>
              <w:t>Preparing your site</w:t>
            </w:r>
            <w:r w:rsidR="008F15BF">
              <w:rPr>
                <w:b/>
                <w:bCs w:val="0"/>
                <w:color w:val="000000" w:themeColor="text1"/>
              </w:rPr>
              <w:t xml:space="preserve"> for </w:t>
            </w:r>
            <w:proofErr w:type="gramStart"/>
            <w:r w:rsidR="008F15BF">
              <w:rPr>
                <w:b/>
                <w:bCs w:val="0"/>
                <w:color w:val="000000" w:themeColor="text1"/>
              </w:rPr>
              <w:t>an</w:t>
            </w:r>
            <w:proofErr w:type="gramEnd"/>
            <w:r w:rsidR="008F15BF">
              <w:rPr>
                <w:b/>
                <w:bCs w:val="0"/>
                <w:color w:val="000000" w:themeColor="text1"/>
              </w:rPr>
              <w:t xml:space="preserve"> </w:t>
            </w:r>
            <w:proofErr w:type="spellStart"/>
            <w:r w:rsidR="008F15BF">
              <w:rPr>
                <w:b/>
                <w:bCs w:val="0"/>
                <w:color w:val="000000" w:themeColor="text1"/>
              </w:rPr>
              <w:t>nbn</w:t>
            </w:r>
            <w:proofErr w:type="spellEnd"/>
            <w:r w:rsidR="008F15BF">
              <w:rPr>
                <w:b/>
                <w:bCs w:val="0"/>
                <w:color w:val="000000" w:themeColor="text1"/>
              </w:rPr>
              <w:t xml:space="preserve"> Access Build</w:t>
            </w:r>
          </w:p>
        </w:tc>
      </w:tr>
      <w:tr w:rsidR="004F5773" w:rsidRPr="00DB3473" w14:paraId="06649574" w14:textId="77777777" w:rsidTr="00923E5D">
        <w:trPr>
          <w:trHeight w:val="522"/>
        </w:trPr>
        <w:tc>
          <w:tcPr>
            <w:tcW w:w="1705" w:type="dxa"/>
            <w:tcBorders>
              <w:top w:val="single" w:sz="4" w:space="0" w:color="000000" w:themeColor="text1"/>
              <w:bottom w:val="single" w:sz="4" w:space="0" w:color="000000" w:themeColor="text1"/>
              <w:right w:val="single" w:sz="4" w:space="0" w:color="auto"/>
            </w:tcBorders>
            <w:vAlign w:val="center"/>
          </w:tcPr>
          <w:p w14:paraId="35B08358" w14:textId="77777777" w:rsidR="0099319F" w:rsidRPr="00DB3473" w:rsidRDefault="0099319F">
            <w:pPr>
              <w:pStyle w:val="B2BDSummaryHeader"/>
              <w:rPr>
                <w:highlight w:val="lightGray"/>
              </w:rPr>
            </w:pPr>
          </w:p>
        </w:tc>
        <w:tc>
          <w:tcPr>
            <w:tcW w:w="8790" w:type="dxa"/>
            <w:tcBorders>
              <w:top w:val="single" w:sz="4" w:space="0" w:color="000000" w:themeColor="text1"/>
              <w:left w:val="single" w:sz="4" w:space="0" w:color="auto"/>
              <w:bottom w:val="single" w:sz="4" w:space="0" w:color="000000" w:themeColor="text1"/>
            </w:tcBorders>
          </w:tcPr>
          <w:p w14:paraId="4F574351" w14:textId="77777777" w:rsidR="0099319F" w:rsidRDefault="00A54C80" w:rsidP="0099319F">
            <w:pPr>
              <w:pStyle w:val="B2BDaSubpara"/>
            </w:pPr>
            <w:r w:rsidRPr="00A54C80">
              <w:t xml:space="preserve">You are responsible for preparing your site for the </w:t>
            </w:r>
            <w:proofErr w:type="spellStart"/>
            <w:r w:rsidRPr="00A54C80">
              <w:t>nbn</w:t>
            </w:r>
            <w:proofErr w:type="spellEnd"/>
            <w:r w:rsidRPr="00A54C80">
              <w:t xml:space="preserve"> Access Build in accordance with the requirements we notify to you. This includes the following requirements, which we may update from time to time:</w:t>
            </w:r>
          </w:p>
          <w:tbl>
            <w:tblPr>
              <w:tblStyle w:val="TableGrid"/>
              <w:tblW w:w="0" w:type="auto"/>
              <w:tblLayout w:type="fixed"/>
              <w:tblLook w:val="04A0" w:firstRow="1" w:lastRow="0" w:firstColumn="1" w:lastColumn="0" w:noHBand="0" w:noVBand="1"/>
            </w:tblPr>
            <w:tblGrid>
              <w:gridCol w:w="1779"/>
              <w:gridCol w:w="6887"/>
            </w:tblGrid>
            <w:tr w:rsidR="00A54C80" w14:paraId="7114D997" w14:textId="77777777" w:rsidTr="00A54C80">
              <w:tc>
                <w:tcPr>
                  <w:tcW w:w="1779" w:type="dxa"/>
                </w:tcPr>
                <w:p w14:paraId="38867CC5" w14:textId="11A452DD" w:rsidR="00A54C80" w:rsidRPr="000328F9" w:rsidRDefault="00A54C80" w:rsidP="00A54C80">
                  <w:pPr>
                    <w:pStyle w:val="B2BDaSubpara"/>
                    <w:numPr>
                      <w:ilvl w:val="0"/>
                      <w:numId w:val="0"/>
                    </w:numPr>
                    <w:rPr>
                      <w:b/>
                      <w:bCs/>
                    </w:rPr>
                  </w:pPr>
                  <w:r w:rsidRPr="000328F9">
                    <w:rPr>
                      <w:b/>
                      <w:bCs/>
                    </w:rPr>
                    <w:t>Rack Mount</w:t>
                  </w:r>
                </w:p>
              </w:tc>
              <w:tc>
                <w:tcPr>
                  <w:tcW w:w="6887" w:type="dxa"/>
                </w:tcPr>
                <w:p w14:paraId="7CD984B8" w14:textId="01D7210F" w:rsidR="00C546F0" w:rsidRDefault="00C546F0" w:rsidP="000328F9">
                  <w:pPr>
                    <w:pStyle w:val="B2BDi"/>
                    <w:numPr>
                      <w:ilvl w:val="0"/>
                      <w:numId w:val="0"/>
                    </w:numPr>
                    <w:ind w:left="184"/>
                  </w:pPr>
                  <w:r>
                    <w:t>A 19” or 21” rack with reliable DC or AC power within one (1) metre of the proposed B-NTD/Power Supply Unit (PSU) location</w:t>
                  </w:r>
                </w:p>
                <w:p w14:paraId="18F9797C" w14:textId="77777777" w:rsidR="00C546F0" w:rsidRDefault="00C546F0" w:rsidP="000328F9">
                  <w:pPr>
                    <w:pStyle w:val="B2BDi"/>
                    <w:numPr>
                      <w:ilvl w:val="0"/>
                      <w:numId w:val="0"/>
                    </w:numPr>
                    <w:ind w:left="184"/>
                  </w:pPr>
                  <w:r>
                    <w:t>At least three (3) Rack Units of Space (3RU) of space within the rack</w:t>
                  </w:r>
                </w:p>
                <w:p w14:paraId="1A6D6052" w14:textId="3CFEE08E" w:rsidR="00A54C80" w:rsidRDefault="00C546F0" w:rsidP="000328F9">
                  <w:pPr>
                    <w:pStyle w:val="B2BDi"/>
                    <w:numPr>
                      <w:ilvl w:val="0"/>
                      <w:numId w:val="0"/>
                    </w:numPr>
                    <w:ind w:left="184"/>
                  </w:pPr>
                  <w:r>
                    <w:t xml:space="preserve">An earth </w:t>
                  </w:r>
                  <w:proofErr w:type="gramStart"/>
                  <w:r>
                    <w:t>point</w:t>
                  </w:r>
                  <w:proofErr w:type="gramEnd"/>
                  <w:r>
                    <w:t xml:space="preserve"> for the B-NTD within the rack where the B-NTD is installed, in accordance with AS/NZS 3000 as amended from time to time</w:t>
                  </w:r>
                </w:p>
              </w:tc>
            </w:tr>
            <w:tr w:rsidR="00A54C80" w14:paraId="45E633DD" w14:textId="77777777" w:rsidTr="00A54C80">
              <w:tc>
                <w:tcPr>
                  <w:tcW w:w="1779" w:type="dxa"/>
                </w:tcPr>
                <w:p w14:paraId="47EC71B6" w14:textId="586A0459" w:rsidR="00A54C80" w:rsidRPr="000328F9" w:rsidRDefault="00A54C80" w:rsidP="00A54C80">
                  <w:pPr>
                    <w:pStyle w:val="B2BDaSubpara"/>
                    <w:numPr>
                      <w:ilvl w:val="0"/>
                      <w:numId w:val="0"/>
                    </w:numPr>
                    <w:rPr>
                      <w:b/>
                      <w:bCs/>
                    </w:rPr>
                  </w:pPr>
                  <w:r w:rsidRPr="000328F9">
                    <w:rPr>
                      <w:b/>
                      <w:bCs/>
                    </w:rPr>
                    <w:t>Wall Mount</w:t>
                  </w:r>
                </w:p>
              </w:tc>
              <w:tc>
                <w:tcPr>
                  <w:tcW w:w="6887" w:type="dxa"/>
                </w:tcPr>
                <w:p w14:paraId="521E1B34" w14:textId="0896B2B1" w:rsidR="00AE3A59" w:rsidRDefault="00AE3A59" w:rsidP="000328F9">
                  <w:pPr>
                    <w:pStyle w:val="B2BDi"/>
                    <w:numPr>
                      <w:ilvl w:val="0"/>
                      <w:numId w:val="0"/>
                    </w:numPr>
                    <w:ind w:left="184"/>
                  </w:pPr>
                  <w:r>
                    <w:t>Sufficient space for the wall mount solution and clearances</w:t>
                  </w:r>
                </w:p>
                <w:p w14:paraId="2DF00D92" w14:textId="77777777" w:rsidR="00AE3A59" w:rsidRDefault="00AE3A59" w:rsidP="000328F9">
                  <w:pPr>
                    <w:pStyle w:val="B2BDi"/>
                    <w:numPr>
                      <w:ilvl w:val="0"/>
                      <w:numId w:val="0"/>
                    </w:numPr>
                    <w:ind w:left="184"/>
                  </w:pPr>
                  <w:r>
                    <w:t>Provision of reliable AC power – General Power Outlets(s) (GPO) within one (1) metre of the B-NTD/PSU)</w:t>
                  </w:r>
                </w:p>
                <w:p w14:paraId="54D336B2" w14:textId="1A4D98EA" w:rsidR="00A54C80" w:rsidRDefault="00AE3A59" w:rsidP="000328F9">
                  <w:pPr>
                    <w:pStyle w:val="B2BDi"/>
                    <w:numPr>
                      <w:ilvl w:val="0"/>
                      <w:numId w:val="0"/>
                    </w:numPr>
                    <w:ind w:left="184"/>
                  </w:pPr>
                  <w:r>
                    <w:t xml:space="preserve">An earth </w:t>
                  </w:r>
                  <w:proofErr w:type="gramStart"/>
                  <w:r>
                    <w:t>point</w:t>
                  </w:r>
                  <w:proofErr w:type="gramEnd"/>
                  <w:r>
                    <w:t xml:space="preserve"> for the B-NTD within 10m of a wall mount location, in accordance with AS/NZS 3000 as amended from time to time</w:t>
                  </w:r>
                </w:p>
              </w:tc>
            </w:tr>
          </w:tbl>
          <w:p w14:paraId="4FABA1A2" w14:textId="1CAB4C7D" w:rsidR="00A54C80" w:rsidRPr="00DB3473" w:rsidRDefault="00A54C80" w:rsidP="00A54C80">
            <w:pPr>
              <w:pStyle w:val="B2BDaSubpara"/>
              <w:numPr>
                <w:ilvl w:val="0"/>
                <w:numId w:val="0"/>
              </w:numPr>
            </w:pPr>
          </w:p>
        </w:tc>
      </w:tr>
      <w:tr w:rsidR="004F5773" w:rsidRPr="00DB3473" w14:paraId="2FAD2E3C" w14:textId="77777777" w:rsidTr="00923E5D">
        <w:trPr>
          <w:trHeight w:val="243"/>
        </w:trPr>
        <w:tc>
          <w:tcPr>
            <w:tcW w:w="10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EB89D" w14:textId="38AEB7DD" w:rsidR="00701F78" w:rsidRPr="007B00DC" w:rsidRDefault="007B00DC" w:rsidP="00701F78">
            <w:pPr>
              <w:pStyle w:val="Heading2"/>
              <w:rPr>
                <w:b/>
                <w:bCs w:val="0"/>
                <w:color w:val="000000" w:themeColor="text1"/>
              </w:rPr>
            </w:pPr>
            <w:r>
              <w:rPr>
                <w:b/>
                <w:bCs w:val="0"/>
                <w:color w:val="000000" w:themeColor="text1"/>
              </w:rPr>
              <w:t xml:space="preserve">Ownership of infrastructure </w:t>
            </w:r>
          </w:p>
        </w:tc>
      </w:tr>
      <w:tr w:rsidR="004F5773" w:rsidRPr="00DB3473" w14:paraId="1604FFAB" w14:textId="77777777" w:rsidTr="00923E5D">
        <w:trPr>
          <w:trHeight w:val="522"/>
        </w:trPr>
        <w:tc>
          <w:tcPr>
            <w:tcW w:w="1705" w:type="dxa"/>
            <w:tcBorders>
              <w:top w:val="single" w:sz="4" w:space="0" w:color="000000" w:themeColor="text1"/>
              <w:bottom w:val="single" w:sz="4" w:space="0" w:color="000000" w:themeColor="text1"/>
              <w:right w:val="single" w:sz="4" w:space="0" w:color="auto"/>
            </w:tcBorders>
            <w:vAlign w:val="center"/>
          </w:tcPr>
          <w:p w14:paraId="2549DB2F" w14:textId="77777777" w:rsidR="0099319F" w:rsidRPr="00DB3473" w:rsidRDefault="0099319F">
            <w:pPr>
              <w:pStyle w:val="B2BDSummaryHeader"/>
              <w:rPr>
                <w:highlight w:val="lightGray"/>
              </w:rPr>
            </w:pPr>
          </w:p>
        </w:tc>
        <w:tc>
          <w:tcPr>
            <w:tcW w:w="8790" w:type="dxa"/>
            <w:tcBorders>
              <w:top w:val="single" w:sz="4" w:space="0" w:color="000000" w:themeColor="text1"/>
              <w:left w:val="single" w:sz="4" w:space="0" w:color="auto"/>
              <w:bottom w:val="single" w:sz="4" w:space="0" w:color="000000" w:themeColor="text1"/>
            </w:tcBorders>
          </w:tcPr>
          <w:p w14:paraId="2493313D" w14:textId="2321B096" w:rsidR="00A5346F" w:rsidRDefault="00A5346F" w:rsidP="00A5346F">
            <w:pPr>
              <w:pStyle w:val="B2BDaSubpara"/>
            </w:pPr>
            <w:r>
              <w:t xml:space="preserve">You do not obtain any right, title or interest (whether legal, equitable or statutory) in any part of the Facilities. </w:t>
            </w:r>
          </w:p>
          <w:p w14:paraId="3DD4B9FE" w14:textId="77777777" w:rsidR="00A5346F" w:rsidRDefault="00A5346F" w:rsidP="00A5346F">
            <w:pPr>
              <w:pStyle w:val="B2BDaSubpara"/>
            </w:pPr>
            <w:bookmarkStart w:id="20" w:name="_Ref200379950"/>
            <w:r>
              <w:t>You must not do any of the following acts, and must take reasonable precautions to ensure that a third party does not do any of the following acts:</w:t>
            </w:r>
            <w:bookmarkEnd w:id="20"/>
          </w:p>
          <w:p w14:paraId="24F00E08" w14:textId="77777777" w:rsidR="00A5346F" w:rsidRDefault="00A5346F" w:rsidP="000328F9">
            <w:pPr>
              <w:pStyle w:val="B2BDi"/>
              <w:ind w:hanging="528"/>
            </w:pPr>
            <w:r>
              <w:t xml:space="preserve">interfere with the Permitted </w:t>
            </w:r>
            <w:proofErr w:type="gramStart"/>
            <w:r>
              <w:t>Activities;</w:t>
            </w:r>
            <w:proofErr w:type="gramEnd"/>
          </w:p>
          <w:p w14:paraId="28570AB2" w14:textId="19953ACE" w:rsidR="00A5346F" w:rsidRDefault="00A5346F" w:rsidP="000328F9">
            <w:pPr>
              <w:pStyle w:val="B2BDi"/>
              <w:ind w:hanging="528"/>
            </w:pPr>
            <w:r>
              <w:t>alter, damage (excluding fair wear and tear), interfere with, repair or attempt to repair the Facilities in any way; or</w:t>
            </w:r>
          </w:p>
          <w:p w14:paraId="2E421493" w14:textId="624AC76B" w:rsidR="00A5346F" w:rsidRDefault="00A5346F" w:rsidP="000328F9">
            <w:pPr>
              <w:pStyle w:val="B2BDi"/>
              <w:ind w:hanging="528"/>
            </w:pPr>
            <w:r>
              <w:t xml:space="preserve">store or use inflammable or other dangerous substances in or near the Facilities. </w:t>
            </w:r>
          </w:p>
          <w:p w14:paraId="1D6A672E" w14:textId="0EC4D9AF" w:rsidR="0099319F" w:rsidRPr="00DB3473" w:rsidRDefault="00A5346F" w:rsidP="00A5346F">
            <w:pPr>
              <w:pStyle w:val="B2BDaSubpara"/>
            </w:pPr>
            <w:r>
              <w:t xml:space="preserve">You must pay us any costs we incur if you breach clause </w:t>
            </w:r>
            <w:r w:rsidR="00025E9B">
              <w:fldChar w:fldCharType="begin"/>
            </w:r>
            <w:r w:rsidR="00025E9B">
              <w:instrText xml:space="preserve"> REF _Ref200379950 \w \h </w:instrText>
            </w:r>
            <w:r w:rsidR="00025E9B">
              <w:fldChar w:fldCharType="separate"/>
            </w:r>
            <w:r w:rsidR="0058273D">
              <w:t>5.7(b)</w:t>
            </w:r>
            <w:r w:rsidR="00025E9B">
              <w:fldChar w:fldCharType="end"/>
            </w:r>
            <w:r>
              <w:t>.</w:t>
            </w:r>
          </w:p>
        </w:tc>
      </w:tr>
    </w:tbl>
    <w:p w14:paraId="197C4434" w14:textId="468F893F" w:rsidR="00484406" w:rsidRPr="00DB3473" w:rsidRDefault="004D6E7C" w:rsidP="00484406">
      <w:pPr>
        <w:pStyle w:val="Heading1"/>
        <w:spacing w:before="480"/>
      </w:pPr>
      <w:r>
        <w:t xml:space="preserve">Telstra Fibre - </w:t>
      </w:r>
      <w:r w:rsidR="004B6AAD">
        <w:t>Add-ons</w:t>
      </w:r>
    </w:p>
    <w:tbl>
      <w:tblPr>
        <w:tblStyle w:val="TableGrid"/>
        <w:tblW w:w="1049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705"/>
        <w:gridCol w:w="8790"/>
      </w:tblGrid>
      <w:tr w:rsidR="00484406" w:rsidRPr="00BD6EEE" w14:paraId="78457A7B" w14:textId="77777777" w:rsidTr="00AA4804">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4F512D58" w14:textId="1849585B" w:rsidR="00484406" w:rsidRPr="004344DB" w:rsidRDefault="00EF702C">
            <w:pPr>
              <w:pStyle w:val="Heading2"/>
              <w:tabs>
                <w:tab w:val="clear" w:pos="737"/>
                <w:tab w:val="num" w:pos="372"/>
              </w:tabs>
              <w:rPr>
                <w:b/>
                <w:bCs w:val="0"/>
                <w:color w:val="000000" w:themeColor="text1"/>
              </w:rPr>
            </w:pPr>
            <w:r>
              <w:rPr>
                <w:b/>
                <w:bCs w:val="0"/>
                <w:color w:val="000000" w:themeColor="text1"/>
              </w:rPr>
              <w:t>Service changes</w:t>
            </w:r>
          </w:p>
        </w:tc>
      </w:tr>
      <w:tr w:rsidR="00484406" w:rsidRPr="00DB3473" w14:paraId="1B8FA176" w14:textId="77777777" w:rsidTr="00AA4804">
        <w:trPr>
          <w:trHeight w:val="416"/>
        </w:trPr>
        <w:tc>
          <w:tcPr>
            <w:tcW w:w="1705" w:type="dxa"/>
            <w:tcBorders>
              <w:top w:val="single" w:sz="4" w:space="0" w:color="auto"/>
              <w:bottom w:val="single" w:sz="4" w:space="0" w:color="auto"/>
              <w:right w:val="single" w:sz="4" w:space="0" w:color="auto"/>
            </w:tcBorders>
            <w:vAlign w:val="center"/>
          </w:tcPr>
          <w:p w14:paraId="1C78C802" w14:textId="77777777" w:rsidR="00484406" w:rsidRPr="00DB3473" w:rsidRDefault="00484406">
            <w:pPr>
              <w:pStyle w:val="B2BDSummaryHeader"/>
            </w:pPr>
          </w:p>
        </w:tc>
        <w:tc>
          <w:tcPr>
            <w:tcW w:w="8790" w:type="dxa"/>
            <w:tcBorders>
              <w:top w:val="single" w:sz="4" w:space="0" w:color="auto"/>
              <w:left w:val="single" w:sz="4" w:space="0" w:color="auto"/>
              <w:bottom w:val="single" w:sz="4" w:space="0" w:color="auto"/>
            </w:tcBorders>
            <w:vAlign w:val="center"/>
          </w:tcPr>
          <w:p w14:paraId="399585E6" w14:textId="77777777" w:rsidR="00EF702C" w:rsidRDefault="00EF702C" w:rsidP="00EF702C">
            <w:pPr>
              <w:pStyle w:val="B2BDaSubpara"/>
            </w:pPr>
            <w:r>
              <w:t>You can ask us to supply and provide the following at your cost:</w:t>
            </w:r>
          </w:p>
          <w:p w14:paraId="56AC4591" w14:textId="77777777" w:rsidR="00EF702C" w:rsidRDefault="00EF702C" w:rsidP="000328F9">
            <w:pPr>
              <w:pStyle w:val="B2BDi"/>
              <w:ind w:hanging="528"/>
            </w:pPr>
            <w:r>
              <w:t xml:space="preserve">cable upgrades from the Property Entry Point to the Building Entry Point via trenching supplied by you or </w:t>
            </w:r>
            <w:proofErr w:type="gramStart"/>
            <w:r>
              <w:t>us;</w:t>
            </w:r>
            <w:proofErr w:type="gramEnd"/>
          </w:p>
          <w:p w14:paraId="29F5BFBE" w14:textId="77777777" w:rsidR="00EF702C" w:rsidRDefault="00EF702C" w:rsidP="000328F9">
            <w:pPr>
              <w:pStyle w:val="B2BDi"/>
              <w:ind w:hanging="528"/>
            </w:pPr>
            <w:r>
              <w:t xml:space="preserve">alternate or diverse cable entry point to </w:t>
            </w:r>
            <w:proofErr w:type="gramStart"/>
            <w:r>
              <w:t>building;</w:t>
            </w:r>
            <w:proofErr w:type="gramEnd"/>
          </w:p>
          <w:p w14:paraId="53C99D5C" w14:textId="77777777" w:rsidR="00EF702C" w:rsidRDefault="00EF702C" w:rsidP="000328F9">
            <w:pPr>
              <w:pStyle w:val="B2BDi"/>
              <w:ind w:hanging="528"/>
            </w:pPr>
            <w:r>
              <w:t>additional service commissioning tests; or</w:t>
            </w:r>
          </w:p>
          <w:p w14:paraId="609DAA00" w14:textId="78A6BB3E" w:rsidR="00484406" w:rsidRPr="00DB3473" w:rsidRDefault="00EF702C" w:rsidP="000328F9">
            <w:pPr>
              <w:pStyle w:val="B2BDi"/>
              <w:ind w:hanging="528"/>
            </w:pPr>
            <w:r>
              <w:lastRenderedPageBreak/>
              <w:t>any other work specifically requested on your site.</w:t>
            </w:r>
          </w:p>
        </w:tc>
      </w:tr>
      <w:tr w:rsidR="00484406" w:rsidRPr="00BD6EEE" w14:paraId="46ADA97B" w14:textId="77777777" w:rsidTr="00AA4804">
        <w:trPr>
          <w:trHeight w:val="283"/>
        </w:trPr>
        <w:tc>
          <w:tcPr>
            <w:tcW w:w="10495" w:type="dxa"/>
            <w:gridSpan w:val="2"/>
            <w:tcBorders>
              <w:top w:val="nil"/>
              <w:left w:val="single" w:sz="4" w:space="0" w:color="auto"/>
              <w:bottom w:val="single" w:sz="4" w:space="0" w:color="auto"/>
              <w:right w:val="single" w:sz="4" w:space="0" w:color="auto"/>
            </w:tcBorders>
            <w:vAlign w:val="center"/>
          </w:tcPr>
          <w:p w14:paraId="7031EF13" w14:textId="3F6886AB" w:rsidR="00484406" w:rsidRPr="006976CE" w:rsidRDefault="00B21A4A">
            <w:pPr>
              <w:pStyle w:val="Heading2"/>
              <w:tabs>
                <w:tab w:val="clear" w:pos="737"/>
                <w:tab w:val="num" w:pos="372"/>
              </w:tabs>
              <w:rPr>
                <w:b/>
                <w:bCs w:val="0"/>
                <w:color w:val="000000" w:themeColor="text1"/>
              </w:rPr>
            </w:pPr>
            <w:r>
              <w:rPr>
                <w:b/>
                <w:bCs w:val="0"/>
                <w:color w:val="000000" w:themeColor="text1"/>
              </w:rPr>
              <w:lastRenderedPageBreak/>
              <w:t>Other work we do</w:t>
            </w:r>
          </w:p>
        </w:tc>
      </w:tr>
      <w:tr w:rsidR="00484406" w:rsidRPr="00BD6EEE" w14:paraId="10D8B909" w14:textId="77777777" w:rsidTr="00A9398B">
        <w:trPr>
          <w:trHeight w:val="283"/>
        </w:trPr>
        <w:tc>
          <w:tcPr>
            <w:tcW w:w="1705" w:type="dxa"/>
            <w:tcBorders>
              <w:top w:val="single" w:sz="4" w:space="0" w:color="auto"/>
              <w:left w:val="single" w:sz="8" w:space="0" w:color="F2F2F2" w:themeColor="background1" w:themeShade="F2"/>
              <w:bottom w:val="single" w:sz="4" w:space="0" w:color="auto"/>
              <w:right w:val="single" w:sz="4" w:space="0" w:color="auto"/>
            </w:tcBorders>
            <w:vAlign w:val="center"/>
          </w:tcPr>
          <w:p w14:paraId="0F4BBE03" w14:textId="77777777" w:rsidR="00484406" w:rsidRPr="006976CE" w:rsidRDefault="00484406">
            <w:pPr>
              <w:pStyle w:val="Heading2"/>
              <w:numPr>
                <w:ilvl w:val="0"/>
                <w:numId w:val="0"/>
              </w:numPr>
              <w:ind w:left="97"/>
              <w:rPr>
                <w:b/>
                <w:bCs w:val="0"/>
                <w:color w:val="000000" w:themeColor="text1"/>
              </w:rPr>
            </w:pPr>
          </w:p>
        </w:tc>
        <w:tc>
          <w:tcPr>
            <w:tcW w:w="8790" w:type="dxa"/>
            <w:tcBorders>
              <w:top w:val="single" w:sz="4" w:space="0" w:color="auto"/>
              <w:left w:val="single" w:sz="4" w:space="0" w:color="auto"/>
              <w:bottom w:val="single" w:sz="4" w:space="0" w:color="auto"/>
              <w:right w:val="single" w:sz="8" w:space="0" w:color="F2F2F2" w:themeColor="background1" w:themeShade="F2"/>
            </w:tcBorders>
            <w:vAlign w:val="center"/>
          </w:tcPr>
          <w:p w14:paraId="7ECFB656" w14:textId="77777777" w:rsidR="0005089A" w:rsidRDefault="0005089A" w:rsidP="0005089A">
            <w:pPr>
              <w:pStyle w:val="B2BDaSubpara"/>
            </w:pPr>
            <w:r>
              <w:t>The standard network connection charge for service activation includes work performed during Business Hours.</w:t>
            </w:r>
          </w:p>
          <w:p w14:paraId="01930139" w14:textId="77777777" w:rsidR="0005089A" w:rsidRDefault="0005089A" w:rsidP="0005089A">
            <w:pPr>
              <w:pStyle w:val="B2BDaSubpara"/>
            </w:pPr>
            <w:r>
              <w:t xml:space="preserve">Additional charges apply for installation, maintenance, consultancy and after sales activities not covered by a standard charge or contract. We can confirm these additional charges on request. </w:t>
            </w:r>
          </w:p>
          <w:p w14:paraId="67C522E6" w14:textId="7FA2A478" w:rsidR="00484406" w:rsidRPr="006976CE" w:rsidRDefault="0005089A" w:rsidP="0005089A">
            <w:pPr>
              <w:pStyle w:val="B2BDaSubpara"/>
            </w:pPr>
            <w:r>
              <w:t>Enhanced service assurance options may be available at an additional cost to you. These offer faster response and repair targets for faults.</w:t>
            </w:r>
          </w:p>
        </w:tc>
      </w:tr>
    </w:tbl>
    <w:p w14:paraId="2BCC95AB" w14:textId="098D7EE1" w:rsidR="00484406" w:rsidRPr="00DB3473" w:rsidRDefault="00A57811" w:rsidP="00484406">
      <w:pPr>
        <w:pStyle w:val="Heading1"/>
        <w:spacing w:before="480"/>
      </w:pPr>
      <w:r>
        <w:t>Service Management</w:t>
      </w:r>
    </w:p>
    <w:tbl>
      <w:tblPr>
        <w:tblStyle w:val="TableGrid"/>
        <w:tblW w:w="5000" w:type="pct"/>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970"/>
        <w:gridCol w:w="8508"/>
      </w:tblGrid>
      <w:tr w:rsidR="004F5773" w:rsidRPr="00BD6EEE" w14:paraId="4484BAE7" w14:textId="77777777" w:rsidTr="00923E5D">
        <w:trPr>
          <w:trHeight w:val="28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968BF9" w14:textId="50C67CB8" w:rsidR="00484406" w:rsidRPr="004344DB" w:rsidRDefault="00A57811">
            <w:pPr>
              <w:pStyle w:val="Heading2"/>
              <w:tabs>
                <w:tab w:val="clear" w:pos="737"/>
                <w:tab w:val="num" w:pos="372"/>
              </w:tabs>
              <w:rPr>
                <w:b/>
                <w:bCs w:val="0"/>
                <w:color w:val="000000" w:themeColor="text1"/>
              </w:rPr>
            </w:pPr>
            <w:r>
              <w:rPr>
                <w:b/>
                <w:bCs w:val="0"/>
                <w:color w:val="000000" w:themeColor="text1"/>
              </w:rPr>
              <w:t>Service Availability</w:t>
            </w:r>
          </w:p>
        </w:tc>
      </w:tr>
      <w:tr w:rsidR="00627361" w:rsidRPr="00DB3473" w14:paraId="71B989BB" w14:textId="77777777" w:rsidTr="00923E5D">
        <w:trPr>
          <w:trHeight w:val="416"/>
        </w:trPr>
        <w:tc>
          <w:tcPr>
            <w:tcW w:w="940" w:type="pct"/>
            <w:tcBorders>
              <w:top w:val="single" w:sz="4" w:space="0" w:color="auto"/>
              <w:bottom w:val="single" w:sz="6" w:space="0" w:color="F2F2F2" w:themeColor="background1" w:themeShade="F2"/>
              <w:right w:val="single" w:sz="4" w:space="0" w:color="auto"/>
            </w:tcBorders>
            <w:vAlign w:val="center"/>
          </w:tcPr>
          <w:p w14:paraId="33031BE4" w14:textId="69FE3462" w:rsidR="00484406" w:rsidRPr="00DB3473" w:rsidRDefault="00253196">
            <w:pPr>
              <w:pStyle w:val="B2BDSummaryHeader"/>
            </w:pPr>
            <w:r>
              <w:t>Telstra Fibre</w:t>
            </w:r>
          </w:p>
        </w:tc>
        <w:tc>
          <w:tcPr>
            <w:tcW w:w="4060" w:type="pct"/>
            <w:tcBorders>
              <w:top w:val="single" w:sz="4" w:space="0" w:color="auto"/>
              <w:left w:val="single" w:sz="4" w:space="0" w:color="auto"/>
              <w:bottom w:val="single" w:sz="6" w:space="0" w:color="F2F2F2" w:themeColor="background1" w:themeShade="F2"/>
            </w:tcBorders>
            <w:vAlign w:val="center"/>
          </w:tcPr>
          <w:p w14:paraId="3555EBD5" w14:textId="77777777" w:rsidR="00484406" w:rsidRDefault="004D6E7C">
            <w:pPr>
              <w:pStyle w:val="B2BDaSubpara"/>
            </w:pPr>
            <w:r w:rsidRPr="004D6E7C">
              <w:t>We aim to meet the following availability targets for Telstra Fibre, measured over a 12-month period:</w:t>
            </w:r>
          </w:p>
          <w:tbl>
            <w:tblPr>
              <w:tblStyle w:val="TableGrid"/>
              <w:tblW w:w="2500" w:type="pct"/>
              <w:tblInd w:w="664" w:type="dxa"/>
              <w:tblLook w:val="04A0" w:firstRow="1" w:lastRow="0" w:firstColumn="1" w:lastColumn="0" w:noHBand="0" w:noVBand="1"/>
            </w:tblPr>
            <w:tblGrid>
              <w:gridCol w:w="2097"/>
              <w:gridCol w:w="2095"/>
            </w:tblGrid>
            <w:tr w:rsidR="00A64809" w14:paraId="1ABF6A27" w14:textId="77777777" w:rsidTr="00A64809">
              <w:tc>
                <w:tcPr>
                  <w:tcW w:w="2501" w:type="pct"/>
                </w:tcPr>
                <w:p w14:paraId="2D5B325C" w14:textId="77777777" w:rsidR="00A64809" w:rsidRPr="0089477D" w:rsidRDefault="00A64809" w:rsidP="00944E6C">
                  <w:pPr>
                    <w:pStyle w:val="B2BDaSubpara"/>
                    <w:numPr>
                      <w:ilvl w:val="0"/>
                      <w:numId w:val="0"/>
                    </w:numPr>
                    <w:jc w:val="center"/>
                    <w:rPr>
                      <w:b/>
                      <w:bCs/>
                    </w:rPr>
                  </w:pPr>
                </w:p>
              </w:tc>
              <w:tc>
                <w:tcPr>
                  <w:tcW w:w="2499" w:type="pct"/>
                </w:tcPr>
                <w:p w14:paraId="1EA7C8EB" w14:textId="77777777" w:rsidR="00A64809" w:rsidRPr="0089477D" w:rsidRDefault="00A64809" w:rsidP="00944E6C">
                  <w:pPr>
                    <w:pStyle w:val="B2BDaSubpara"/>
                    <w:numPr>
                      <w:ilvl w:val="0"/>
                      <w:numId w:val="0"/>
                    </w:numPr>
                    <w:jc w:val="center"/>
                    <w:rPr>
                      <w:b/>
                      <w:bCs/>
                    </w:rPr>
                  </w:pPr>
                  <w:r w:rsidRPr="0089477D">
                    <w:rPr>
                      <w:b/>
                      <w:bCs/>
                    </w:rPr>
                    <w:t>Single Uplink</w:t>
                  </w:r>
                </w:p>
              </w:tc>
            </w:tr>
            <w:tr w:rsidR="00A64809" w14:paraId="3F02534A" w14:textId="77777777" w:rsidTr="00A64809">
              <w:tc>
                <w:tcPr>
                  <w:tcW w:w="2501" w:type="pct"/>
                </w:tcPr>
                <w:p w14:paraId="3C580BFF" w14:textId="0629E6DA" w:rsidR="00A64809" w:rsidRPr="0089477D" w:rsidRDefault="00A64809" w:rsidP="00944E6C">
                  <w:pPr>
                    <w:pStyle w:val="B2BDaSubpara"/>
                    <w:numPr>
                      <w:ilvl w:val="0"/>
                      <w:numId w:val="0"/>
                    </w:numPr>
                    <w:jc w:val="center"/>
                    <w:rPr>
                      <w:b/>
                      <w:bCs/>
                    </w:rPr>
                  </w:pPr>
                  <w:r w:rsidRPr="0089477D">
                    <w:rPr>
                      <w:b/>
                      <w:bCs/>
                    </w:rPr>
                    <w:t>Telstra Fibre</w:t>
                  </w:r>
                  <w:r>
                    <w:rPr>
                      <w:b/>
                      <w:bCs/>
                    </w:rPr>
                    <w:t xml:space="preserve"> and </w:t>
                  </w:r>
                  <w:proofErr w:type="spellStart"/>
                  <w:r>
                    <w:rPr>
                      <w:b/>
                      <w:bCs/>
                    </w:rPr>
                    <w:t>nbn</w:t>
                  </w:r>
                  <w:proofErr w:type="spellEnd"/>
                  <w:r>
                    <w:rPr>
                      <w:b/>
                      <w:bCs/>
                    </w:rPr>
                    <w:t xml:space="preserve"> Enterprise Ethernet</w:t>
                  </w:r>
                </w:p>
              </w:tc>
              <w:tc>
                <w:tcPr>
                  <w:tcW w:w="2499" w:type="pct"/>
                </w:tcPr>
                <w:p w14:paraId="18D10776" w14:textId="77777777" w:rsidR="00A64809" w:rsidRPr="0089477D" w:rsidRDefault="00A64809" w:rsidP="00944E6C">
                  <w:pPr>
                    <w:pStyle w:val="B2BDaSubpara"/>
                    <w:numPr>
                      <w:ilvl w:val="0"/>
                      <w:numId w:val="0"/>
                    </w:numPr>
                    <w:jc w:val="center"/>
                  </w:pPr>
                  <w:r w:rsidRPr="0089477D">
                    <w:t>99.95%</w:t>
                  </w:r>
                </w:p>
              </w:tc>
            </w:tr>
          </w:tbl>
          <w:p w14:paraId="3372AEBB" w14:textId="77777777" w:rsidR="00CD5DB6" w:rsidRDefault="00CD5DB6" w:rsidP="00CD5DB6">
            <w:pPr>
              <w:pStyle w:val="B2BDaSubpara"/>
            </w:pPr>
            <w:r>
              <w:t xml:space="preserve">Availability is calculated using the following formula: </w:t>
            </w:r>
          </w:p>
          <w:p w14:paraId="51A60E5B" w14:textId="77777777" w:rsidR="00CD5DB6" w:rsidRDefault="00CD5DB6" w:rsidP="00CD5DB6">
            <w:pPr>
              <w:pStyle w:val="B2BDaSubpara"/>
              <w:numPr>
                <w:ilvl w:val="0"/>
                <w:numId w:val="0"/>
              </w:numPr>
              <w:ind w:left="737"/>
            </w:pPr>
            <w:r>
              <w:t xml:space="preserve">Service availability = {[(HPY - POY) - OT) / (HPY - POY)] x 100} </w:t>
            </w:r>
          </w:p>
          <w:p w14:paraId="6A818B67" w14:textId="77777777" w:rsidR="00CD5DB6" w:rsidRDefault="00CD5DB6" w:rsidP="00CD5DB6">
            <w:pPr>
              <w:pStyle w:val="B2BDaSubpara"/>
              <w:numPr>
                <w:ilvl w:val="0"/>
                <w:numId w:val="0"/>
              </w:numPr>
              <w:ind w:left="737"/>
            </w:pPr>
            <w:r>
              <w:t xml:space="preserve">where: </w:t>
            </w:r>
          </w:p>
          <w:p w14:paraId="06CDE02A" w14:textId="77777777" w:rsidR="00CD5DB6" w:rsidRDefault="00CD5DB6" w:rsidP="00CD5DB6">
            <w:pPr>
              <w:pStyle w:val="B2BDaSubpara"/>
              <w:numPr>
                <w:ilvl w:val="0"/>
                <w:numId w:val="0"/>
              </w:numPr>
              <w:ind w:left="737"/>
            </w:pPr>
            <w:r>
              <w:t xml:space="preserve">HPY = the number of hours in the relevant year. </w:t>
            </w:r>
          </w:p>
          <w:p w14:paraId="231D5465" w14:textId="77777777" w:rsidR="00CD5DB6" w:rsidRDefault="00CD5DB6" w:rsidP="00CD5DB6">
            <w:pPr>
              <w:pStyle w:val="B2BDaSubpara"/>
              <w:numPr>
                <w:ilvl w:val="0"/>
                <w:numId w:val="0"/>
              </w:numPr>
              <w:ind w:left="737"/>
            </w:pPr>
            <w:r>
              <w:t xml:space="preserve">OT = the number of outage hours for the Telstra Fibre Service in the relevant year. </w:t>
            </w:r>
          </w:p>
          <w:p w14:paraId="1951C9DB" w14:textId="7B1999AE" w:rsidR="00060091" w:rsidRPr="00DB3473" w:rsidRDefault="00CD5DB6" w:rsidP="00CD5DB6">
            <w:pPr>
              <w:pStyle w:val="B2BDaSubpara"/>
              <w:numPr>
                <w:ilvl w:val="0"/>
                <w:numId w:val="0"/>
              </w:numPr>
              <w:ind w:left="737"/>
            </w:pPr>
            <w:r>
              <w:t>POY = the number of hours in the planned outage period in the relevant year.</w:t>
            </w:r>
          </w:p>
        </w:tc>
      </w:tr>
      <w:tr w:rsidR="00627361" w:rsidRPr="00DB3473" w14:paraId="1AC8ACB6" w14:textId="77777777" w:rsidTr="00923E5D">
        <w:trPr>
          <w:trHeight w:val="416"/>
        </w:trPr>
        <w:tc>
          <w:tcPr>
            <w:tcW w:w="940" w:type="pct"/>
            <w:tcBorders>
              <w:top w:val="single" w:sz="6" w:space="0" w:color="F2F2F2" w:themeColor="background1" w:themeShade="F2"/>
              <w:bottom w:val="single" w:sz="4" w:space="0" w:color="auto"/>
              <w:right w:val="single" w:sz="4" w:space="0" w:color="auto"/>
            </w:tcBorders>
            <w:vAlign w:val="center"/>
          </w:tcPr>
          <w:p w14:paraId="6895C3E2" w14:textId="025B02C8" w:rsidR="006232B2" w:rsidRDefault="006232B2">
            <w:pPr>
              <w:pStyle w:val="B2BDSummaryHeader"/>
            </w:pPr>
            <w:proofErr w:type="spellStart"/>
            <w:r>
              <w:t>nbn</w:t>
            </w:r>
            <w:proofErr w:type="spellEnd"/>
            <w:r>
              <w:t xml:space="preserve"> Access</w:t>
            </w:r>
          </w:p>
        </w:tc>
        <w:tc>
          <w:tcPr>
            <w:tcW w:w="4060" w:type="pct"/>
            <w:tcBorders>
              <w:top w:val="single" w:sz="6" w:space="0" w:color="F2F2F2" w:themeColor="background1" w:themeShade="F2"/>
              <w:left w:val="single" w:sz="4" w:space="0" w:color="auto"/>
              <w:bottom w:val="single" w:sz="4" w:space="0" w:color="auto"/>
            </w:tcBorders>
            <w:vAlign w:val="center"/>
          </w:tcPr>
          <w:p w14:paraId="5488AFAF" w14:textId="332350F4" w:rsidR="006232B2" w:rsidRPr="004D6E7C" w:rsidRDefault="001921E8" w:rsidP="004D730E">
            <w:pPr>
              <w:pStyle w:val="B2BDaSubpara"/>
            </w:pPr>
            <w:r w:rsidRPr="001921E8">
              <w:t xml:space="preserve">We do not </w:t>
            </w:r>
            <w:proofErr w:type="gramStart"/>
            <w:r w:rsidRPr="001921E8">
              <w:t>promise successful data transmission at all times</w:t>
            </w:r>
            <w:proofErr w:type="gramEnd"/>
            <w:r w:rsidRPr="001921E8">
              <w:t xml:space="preserve"> when using the </w:t>
            </w:r>
            <w:proofErr w:type="spellStart"/>
            <w:r w:rsidRPr="001921E8">
              <w:t>nbn</w:t>
            </w:r>
            <w:proofErr w:type="spellEnd"/>
            <w:r w:rsidRPr="001921E8">
              <w:t xml:space="preserve"> Access Service.  Temporary interruptions and packet loss may occur from time to time, including due to scheduled and unscheduled outages in the </w:t>
            </w:r>
            <w:proofErr w:type="spellStart"/>
            <w:r w:rsidRPr="001921E8">
              <w:t>nbn</w:t>
            </w:r>
            <w:proofErr w:type="spellEnd"/>
            <w:r w:rsidRPr="001921E8">
              <w:t xml:space="preserve"> network or power outages.  We will endeavour to advise you of scheduled outages in the </w:t>
            </w:r>
            <w:proofErr w:type="spellStart"/>
            <w:r w:rsidRPr="001921E8">
              <w:t>nbn</w:t>
            </w:r>
            <w:proofErr w:type="spellEnd"/>
            <w:r w:rsidRPr="001921E8">
              <w:t xml:space="preserve"> network.</w:t>
            </w:r>
          </w:p>
        </w:tc>
      </w:tr>
      <w:tr w:rsidR="004F5773" w:rsidRPr="00BD6EEE" w14:paraId="0C07EB88" w14:textId="77777777" w:rsidTr="00923E5D">
        <w:trPr>
          <w:trHeight w:val="28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5E5CD75" w14:textId="798249D5" w:rsidR="00484406" w:rsidRPr="006976CE" w:rsidRDefault="00237688">
            <w:pPr>
              <w:pStyle w:val="Heading2"/>
              <w:tabs>
                <w:tab w:val="clear" w:pos="737"/>
                <w:tab w:val="num" w:pos="372"/>
              </w:tabs>
              <w:rPr>
                <w:b/>
                <w:bCs w:val="0"/>
                <w:color w:val="000000" w:themeColor="text1"/>
              </w:rPr>
            </w:pPr>
            <w:r>
              <w:rPr>
                <w:b/>
                <w:bCs w:val="0"/>
                <w:color w:val="000000" w:themeColor="text1"/>
              </w:rPr>
              <w:t>Fault reporting and repair</w:t>
            </w:r>
          </w:p>
        </w:tc>
      </w:tr>
      <w:tr w:rsidR="00627361" w:rsidRPr="00BD6EEE" w14:paraId="55E35A02" w14:textId="77777777" w:rsidTr="00923E5D">
        <w:trPr>
          <w:trHeight w:val="283"/>
        </w:trPr>
        <w:tc>
          <w:tcPr>
            <w:tcW w:w="940" w:type="pct"/>
            <w:tcBorders>
              <w:top w:val="single" w:sz="4" w:space="0" w:color="auto"/>
              <w:left w:val="single" w:sz="4" w:space="0" w:color="D9D9D9" w:themeColor="background1" w:themeShade="D9"/>
              <w:bottom w:val="single" w:sz="6" w:space="0" w:color="F2F2F2" w:themeColor="background1" w:themeShade="F2"/>
              <w:right w:val="single" w:sz="4" w:space="0" w:color="auto"/>
            </w:tcBorders>
            <w:vAlign w:val="center"/>
          </w:tcPr>
          <w:p w14:paraId="26E374C8" w14:textId="3F19D2A3" w:rsidR="00484406" w:rsidRPr="006976CE" w:rsidRDefault="00237688">
            <w:pPr>
              <w:pStyle w:val="Heading2"/>
              <w:numPr>
                <w:ilvl w:val="0"/>
                <w:numId w:val="0"/>
              </w:numPr>
              <w:ind w:left="97"/>
              <w:rPr>
                <w:b/>
                <w:bCs w:val="0"/>
                <w:color w:val="000000" w:themeColor="text1"/>
              </w:rPr>
            </w:pPr>
            <w:r>
              <w:rPr>
                <w:b/>
                <w:bCs w:val="0"/>
                <w:color w:val="000000" w:themeColor="text1"/>
              </w:rPr>
              <w:t>Standard Restoration</w:t>
            </w:r>
          </w:p>
        </w:tc>
        <w:tc>
          <w:tcPr>
            <w:tcW w:w="4060" w:type="pct"/>
            <w:tcBorders>
              <w:top w:val="single" w:sz="4" w:space="0" w:color="auto"/>
              <w:left w:val="single" w:sz="4" w:space="0" w:color="auto"/>
              <w:bottom w:val="single" w:sz="6" w:space="0" w:color="F2F2F2" w:themeColor="background1" w:themeShade="F2"/>
              <w:right w:val="single" w:sz="8" w:space="0" w:color="F2F2F2" w:themeColor="background1" w:themeShade="F2"/>
            </w:tcBorders>
            <w:vAlign w:val="center"/>
          </w:tcPr>
          <w:p w14:paraId="7DFE18C9" w14:textId="77777777" w:rsidR="002B4C01" w:rsidRDefault="002B4C01" w:rsidP="002B4C01">
            <w:pPr>
              <w:pStyle w:val="B2BDaSubpara"/>
            </w:pPr>
            <w:r>
              <w:t xml:space="preserve">Your monthly bandwidth access charge includes maintenance up to our Network Boundary and, where applicable, of the NTU only. Maintenance of any cabling on your premises (i.e. cabling beyond the Network Boundary point) or any equipment you </w:t>
            </w:r>
            <w:proofErr w:type="gramStart"/>
            <w:r>
              <w:t>own</w:t>
            </w:r>
            <w:proofErr w:type="gramEnd"/>
            <w:r>
              <w:t xml:space="preserve"> or use isn't included.</w:t>
            </w:r>
          </w:p>
          <w:p w14:paraId="7F03F538" w14:textId="618058D6" w:rsidR="00484406" w:rsidRPr="006976CE" w:rsidRDefault="002B4C01" w:rsidP="002B4C01">
            <w:pPr>
              <w:pStyle w:val="B2BDaSubpara"/>
            </w:pPr>
            <w:r>
              <w:t xml:space="preserve">The standard target response and repair times only apply to service faults within our maintenance responsibilities.  Details of the applicable response and restoration targets for your Telstra Fibre service are set out in </w:t>
            </w:r>
            <w:r w:rsidR="004E2721">
              <w:t>Part D of these Service Terms</w:t>
            </w:r>
            <w:r>
              <w:t>.</w:t>
            </w:r>
          </w:p>
        </w:tc>
      </w:tr>
      <w:tr w:rsidR="00627361" w:rsidRPr="00BD6EEE" w14:paraId="60DBB8D4" w14:textId="77777777" w:rsidTr="00923E5D">
        <w:trPr>
          <w:trHeight w:val="283"/>
        </w:trPr>
        <w:tc>
          <w:tcPr>
            <w:tcW w:w="940" w:type="pct"/>
            <w:tcBorders>
              <w:top w:val="single" w:sz="6" w:space="0" w:color="F2F2F2" w:themeColor="background1" w:themeShade="F2"/>
              <w:left w:val="single" w:sz="4" w:space="0" w:color="D9D9D9" w:themeColor="background1" w:themeShade="D9"/>
              <w:bottom w:val="single" w:sz="4" w:space="0" w:color="auto"/>
              <w:right w:val="single" w:sz="4" w:space="0" w:color="auto"/>
            </w:tcBorders>
            <w:vAlign w:val="center"/>
          </w:tcPr>
          <w:p w14:paraId="2FAF893A" w14:textId="17C0E6E0" w:rsidR="005C214B" w:rsidRPr="006D03AA" w:rsidRDefault="00195206">
            <w:pPr>
              <w:pStyle w:val="Heading2"/>
              <w:numPr>
                <w:ilvl w:val="0"/>
                <w:numId w:val="0"/>
              </w:numPr>
              <w:ind w:left="97"/>
              <w:rPr>
                <w:b/>
                <w:bCs w:val="0"/>
                <w:color w:val="000000" w:themeColor="text1"/>
              </w:rPr>
            </w:pPr>
            <w:r>
              <w:rPr>
                <w:b/>
                <w:bCs w:val="0"/>
                <w:color w:val="000000" w:themeColor="text1"/>
              </w:rPr>
              <w:t>Fault reporting</w:t>
            </w:r>
          </w:p>
        </w:tc>
        <w:tc>
          <w:tcPr>
            <w:tcW w:w="4060" w:type="pct"/>
            <w:tcBorders>
              <w:top w:val="single" w:sz="6" w:space="0" w:color="F2F2F2" w:themeColor="background1" w:themeShade="F2"/>
              <w:left w:val="single" w:sz="4" w:space="0" w:color="auto"/>
              <w:bottom w:val="single" w:sz="4" w:space="0" w:color="auto"/>
              <w:right w:val="single" w:sz="8" w:space="0" w:color="F2F2F2" w:themeColor="background1" w:themeShade="F2"/>
            </w:tcBorders>
            <w:vAlign w:val="center"/>
          </w:tcPr>
          <w:p w14:paraId="41B84CBB" w14:textId="1D66C23A" w:rsidR="00692BFE" w:rsidRDefault="00692BFE" w:rsidP="00692BFE">
            <w:pPr>
              <w:pStyle w:val="B2BDaSubpara"/>
            </w:pPr>
            <w:r>
              <w:t>You can report the details of a suspected fault to our Corporate Service Centre on telephone number 132 255 (or such other numbers as we tell you). We calculate our response time from when a valid service fault report is received by us.</w:t>
            </w:r>
          </w:p>
          <w:p w14:paraId="5378C68F" w14:textId="5CCD1278" w:rsidR="00D10E59" w:rsidRPr="00D10E59" w:rsidRDefault="00D10E59" w:rsidP="00D10E59">
            <w:pPr>
              <w:pStyle w:val="B2BDaSubpara"/>
              <w:numPr>
                <w:ilvl w:val="0"/>
                <w:numId w:val="0"/>
              </w:numPr>
              <w:rPr>
                <w:b/>
                <w:bCs/>
              </w:rPr>
            </w:pPr>
            <w:proofErr w:type="spellStart"/>
            <w:r w:rsidRPr="00D10E59">
              <w:rPr>
                <w:b/>
                <w:bCs/>
              </w:rPr>
              <w:t>nbn</w:t>
            </w:r>
            <w:proofErr w:type="spellEnd"/>
            <w:r w:rsidRPr="00D10E59">
              <w:rPr>
                <w:b/>
                <w:bCs/>
              </w:rPr>
              <w:t xml:space="preserve"> Access:</w:t>
            </w:r>
          </w:p>
          <w:p w14:paraId="7C3037DB" w14:textId="5D032C95" w:rsidR="005C214B" w:rsidRPr="00CC72E8" w:rsidRDefault="00692BFE" w:rsidP="008E2769">
            <w:pPr>
              <w:pStyle w:val="B2BDaSubpara"/>
            </w:pPr>
            <w:r>
              <w:t xml:space="preserve">You should not report suspected faults directly to </w:t>
            </w:r>
            <w:proofErr w:type="spellStart"/>
            <w:r>
              <w:t>nbn</w:t>
            </w:r>
            <w:proofErr w:type="spellEnd"/>
            <w:r>
              <w:t xml:space="preserve"> co. </w:t>
            </w:r>
          </w:p>
        </w:tc>
      </w:tr>
      <w:tr w:rsidR="004F5773" w:rsidRPr="00BD6EEE" w14:paraId="5072D081" w14:textId="77777777" w:rsidTr="00923E5D">
        <w:trPr>
          <w:trHeight w:val="28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E00D187" w14:textId="5818C3AB" w:rsidR="00484406" w:rsidRPr="004344DB" w:rsidRDefault="00AE25E0">
            <w:pPr>
              <w:pStyle w:val="Heading2"/>
              <w:tabs>
                <w:tab w:val="clear" w:pos="737"/>
                <w:tab w:val="num" w:pos="372"/>
              </w:tabs>
              <w:rPr>
                <w:b/>
                <w:bCs w:val="0"/>
                <w:color w:val="000000" w:themeColor="text1"/>
              </w:rPr>
            </w:pPr>
            <w:r>
              <w:rPr>
                <w:b/>
                <w:bCs w:val="0"/>
                <w:color w:val="000000" w:themeColor="text1"/>
              </w:rPr>
              <w:t>Temporary Repairs</w:t>
            </w:r>
          </w:p>
        </w:tc>
      </w:tr>
      <w:tr w:rsidR="00627361" w:rsidRPr="00DB3473" w14:paraId="69B85F64" w14:textId="77777777" w:rsidTr="00923E5D">
        <w:trPr>
          <w:trHeight w:val="1196"/>
        </w:trPr>
        <w:tc>
          <w:tcPr>
            <w:tcW w:w="940" w:type="pct"/>
            <w:tcBorders>
              <w:top w:val="single" w:sz="4" w:space="0" w:color="auto"/>
              <w:bottom w:val="single" w:sz="4" w:space="0" w:color="auto"/>
              <w:right w:val="single" w:sz="4" w:space="0" w:color="auto"/>
            </w:tcBorders>
            <w:vAlign w:val="center"/>
          </w:tcPr>
          <w:p w14:paraId="5FB5C1FF" w14:textId="77777777" w:rsidR="00484406" w:rsidRPr="00DB3473" w:rsidRDefault="00484406">
            <w:pPr>
              <w:pStyle w:val="B2BDSummaryHeader"/>
            </w:pPr>
          </w:p>
        </w:tc>
        <w:tc>
          <w:tcPr>
            <w:tcW w:w="4060" w:type="pct"/>
            <w:tcBorders>
              <w:top w:val="single" w:sz="4" w:space="0" w:color="auto"/>
              <w:left w:val="single" w:sz="4" w:space="0" w:color="auto"/>
              <w:bottom w:val="single" w:sz="4" w:space="0" w:color="auto"/>
            </w:tcBorders>
          </w:tcPr>
          <w:p w14:paraId="14D4AABB" w14:textId="4C65A14F" w:rsidR="00226482" w:rsidRDefault="00226482" w:rsidP="00226482">
            <w:pPr>
              <w:pStyle w:val="B2BDaSubpara"/>
            </w:pPr>
            <w:r>
              <w:t>Sometimes, we</w:t>
            </w:r>
            <w:r w:rsidR="00252B75">
              <w:t xml:space="preserve"> or </w:t>
            </w:r>
            <w:proofErr w:type="spellStart"/>
            <w:r w:rsidR="00252B75">
              <w:t>nbn</w:t>
            </w:r>
            <w:proofErr w:type="spellEnd"/>
            <w:r w:rsidR="00252B75">
              <w:t xml:space="preserve"> co</w:t>
            </w:r>
            <w:r>
              <w:t xml:space="preserve"> do temporary repairs so you can use </w:t>
            </w:r>
            <w:r w:rsidR="00252B75">
              <w:t>your Access Service</w:t>
            </w:r>
            <w:r>
              <w:t xml:space="preserve"> before we finish full repairs. Temporary repairs count as a repair when calculating our restoration obligations.</w:t>
            </w:r>
          </w:p>
          <w:p w14:paraId="5AE04B5F" w14:textId="0E472465" w:rsidR="00484406" w:rsidRPr="00DB3473" w:rsidRDefault="00226482" w:rsidP="00226482">
            <w:pPr>
              <w:pStyle w:val="B2BDaSubpara"/>
            </w:pPr>
            <w:r>
              <w:t xml:space="preserve">We prioritise repairing major faults that affect several customers. If a major fault occurs, we may not meet our targets to you for repairing </w:t>
            </w:r>
            <w:r w:rsidR="00951C63">
              <w:t>your Access Service</w:t>
            </w:r>
            <w:r>
              <w:t>.</w:t>
            </w:r>
          </w:p>
        </w:tc>
      </w:tr>
      <w:tr w:rsidR="004F5773" w:rsidRPr="00BD6EEE" w14:paraId="17946FE4" w14:textId="77777777" w:rsidTr="00923E5D">
        <w:trPr>
          <w:trHeight w:val="28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1305E09" w14:textId="6E834F59" w:rsidR="00484406" w:rsidRPr="004344DB" w:rsidRDefault="00226482">
            <w:pPr>
              <w:pStyle w:val="Heading2"/>
              <w:ind w:left="372" w:hanging="372"/>
              <w:rPr>
                <w:b/>
                <w:bCs w:val="0"/>
                <w:color w:val="000000" w:themeColor="text1"/>
              </w:rPr>
            </w:pPr>
            <w:r>
              <w:rPr>
                <w:b/>
                <w:bCs w:val="0"/>
                <w:color w:val="000000" w:themeColor="text1"/>
              </w:rPr>
              <w:t>Third party faults</w:t>
            </w:r>
          </w:p>
        </w:tc>
      </w:tr>
      <w:tr w:rsidR="00627361" w:rsidRPr="00DB3473" w14:paraId="5E6416C9" w14:textId="77777777" w:rsidTr="00923E5D">
        <w:trPr>
          <w:trHeight w:val="257"/>
        </w:trPr>
        <w:tc>
          <w:tcPr>
            <w:tcW w:w="940" w:type="pct"/>
            <w:tcBorders>
              <w:top w:val="single" w:sz="4" w:space="0" w:color="auto"/>
              <w:bottom w:val="single" w:sz="4" w:space="0" w:color="auto"/>
              <w:right w:val="single" w:sz="4" w:space="0" w:color="auto"/>
            </w:tcBorders>
            <w:vAlign w:val="center"/>
          </w:tcPr>
          <w:p w14:paraId="34953188" w14:textId="77777777" w:rsidR="00484406" w:rsidRPr="00DB3473" w:rsidRDefault="00484406">
            <w:pPr>
              <w:pStyle w:val="B2BDSummaryHeader"/>
            </w:pPr>
          </w:p>
        </w:tc>
        <w:tc>
          <w:tcPr>
            <w:tcW w:w="4060" w:type="pct"/>
            <w:tcBorders>
              <w:top w:val="single" w:sz="4" w:space="0" w:color="auto"/>
              <w:left w:val="single" w:sz="4" w:space="0" w:color="auto"/>
              <w:bottom w:val="single" w:sz="4" w:space="0" w:color="auto"/>
            </w:tcBorders>
          </w:tcPr>
          <w:p w14:paraId="0176E230" w14:textId="24234EDB" w:rsidR="0016065B" w:rsidRDefault="0016065B" w:rsidP="0016065B">
            <w:pPr>
              <w:pStyle w:val="B2BDaSubpara"/>
            </w:pPr>
            <w:r>
              <w:t xml:space="preserve">We're not responsible for failing to meet our obligations in relation </w:t>
            </w:r>
            <w:r w:rsidR="000D48C6">
              <w:t xml:space="preserve">Access Services </w:t>
            </w:r>
            <w:r>
              <w:t>for incidents or faults caused or contributed to by the following (</w:t>
            </w:r>
            <w:r w:rsidRPr="000D48C6">
              <w:rPr>
                <w:b/>
                <w:bCs/>
              </w:rPr>
              <w:t>Third Party Faults</w:t>
            </w:r>
            <w:r>
              <w:t>):</w:t>
            </w:r>
          </w:p>
          <w:p w14:paraId="48D000F0" w14:textId="68E0CC30" w:rsidR="0016065B" w:rsidRDefault="0016065B" w:rsidP="004D730E">
            <w:pPr>
              <w:pStyle w:val="B2BDi"/>
              <w:ind w:hanging="528"/>
            </w:pPr>
            <w:r>
              <w:t xml:space="preserve">you or a third party (including incidents caused by your failure or a third party's failure to maintain appropriate power, temperature or other environmental conditions in respect of any equipment used to support </w:t>
            </w:r>
            <w:r w:rsidR="00787864">
              <w:t>the Access Service</w:t>
            </w:r>
            <w:proofErr w:type="gramStart"/>
            <w:r>
              <w:t>);</w:t>
            </w:r>
            <w:proofErr w:type="gramEnd"/>
          </w:p>
          <w:p w14:paraId="6EC0C530" w14:textId="5E7DB4B8" w:rsidR="0016065B" w:rsidRDefault="0016065B" w:rsidP="004D730E">
            <w:pPr>
              <w:pStyle w:val="B2BDi"/>
              <w:ind w:hanging="528"/>
            </w:pPr>
            <w:r>
              <w:t xml:space="preserve">the cutting of cable or fibre which affects your </w:t>
            </w:r>
            <w:r w:rsidR="00787864">
              <w:t xml:space="preserve">Access </w:t>
            </w:r>
            <w:proofErr w:type="gramStart"/>
            <w:r w:rsidR="00787864">
              <w:t>Service</w:t>
            </w:r>
            <w:r>
              <w:t>;</w:t>
            </w:r>
            <w:proofErr w:type="gramEnd"/>
          </w:p>
          <w:p w14:paraId="7459AB1C" w14:textId="6F6ED3AB" w:rsidR="0016065B" w:rsidRDefault="0016065B" w:rsidP="004D730E">
            <w:pPr>
              <w:pStyle w:val="B2BDi"/>
              <w:ind w:hanging="528"/>
            </w:pPr>
            <w:r>
              <w:t xml:space="preserve">equipment we didn't supply as part of </w:t>
            </w:r>
            <w:r w:rsidR="00787864">
              <w:t xml:space="preserve">the Access </w:t>
            </w:r>
            <w:proofErr w:type="gramStart"/>
            <w:r w:rsidR="00787864">
              <w:t>Service</w:t>
            </w:r>
            <w:r>
              <w:t>;</w:t>
            </w:r>
            <w:proofErr w:type="gramEnd"/>
          </w:p>
          <w:p w14:paraId="2F0647EF" w14:textId="77777777" w:rsidR="0016065B" w:rsidRDefault="0016065B" w:rsidP="004D730E">
            <w:pPr>
              <w:pStyle w:val="B2BDi"/>
              <w:ind w:hanging="528"/>
            </w:pPr>
            <w:r>
              <w:lastRenderedPageBreak/>
              <w:t>you not giving us sufficient and timely access to your premises and equipment so that we can carry out investigations or repairs; or</w:t>
            </w:r>
          </w:p>
          <w:p w14:paraId="1F0271EB" w14:textId="77777777" w:rsidR="0016065B" w:rsidRDefault="0016065B" w:rsidP="004D730E">
            <w:pPr>
              <w:pStyle w:val="B2BDi"/>
              <w:ind w:hanging="528"/>
            </w:pPr>
            <w:r>
              <w:t>any other cause beyond our reasonable control (including, but not only, acts of God, industrial disputes of any kind, lightening, fire, earthquake, storm, flood, government restriction, an Australian Competition and Consumer Commission determination, determination of any court of law or any such similar event).</w:t>
            </w:r>
          </w:p>
          <w:p w14:paraId="5A99EE9E" w14:textId="3BD912E6" w:rsidR="00484406" w:rsidRPr="00DB3473" w:rsidRDefault="0016065B" w:rsidP="0016065B">
            <w:pPr>
              <w:pStyle w:val="B2BDaSubpara"/>
            </w:pPr>
            <w:r>
              <w:t>If we do any work in connection with Third Party Faults, you must pay us additional charges, which we can confirm on request.</w:t>
            </w:r>
          </w:p>
        </w:tc>
      </w:tr>
      <w:tr w:rsidR="004F5773" w:rsidRPr="00BD6EEE" w14:paraId="499A777C" w14:textId="77777777" w:rsidTr="00923E5D">
        <w:trPr>
          <w:trHeight w:val="283"/>
        </w:trPr>
        <w:tc>
          <w:tcPr>
            <w:tcW w:w="5000" w:type="pct"/>
            <w:gridSpan w:val="2"/>
            <w:tcBorders>
              <w:top w:val="nil"/>
              <w:left w:val="single" w:sz="4" w:space="0" w:color="auto"/>
              <w:bottom w:val="single" w:sz="4" w:space="0" w:color="auto"/>
              <w:right w:val="single" w:sz="4" w:space="0" w:color="auto"/>
            </w:tcBorders>
            <w:vAlign w:val="center"/>
          </w:tcPr>
          <w:p w14:paraId="40CB12BB" w14:textId="0D8E5091" w:rsidR="00484406" w:rsidRPr="004344DB" w:rsidRDefault="0016065B">
            <w:pPr>
              <w:pStyle w:val="Heading2"/>
              <w:tabs>
                <w:tab w:val="clear" w:pos="737"/>
                <w:tab w:val="num" w:pos="372"/>
              </w:tabs>
              <w:rPr>
                <w:b/>
                <w:bCs w:val="0"/>
                <w:color w:val="000000" w:themeColor="text1"/>
              </w:rPr>
            </w:pPr>
            <w:r>
              <w:rPr>
                <w:b/>
                <w:bCs w:val="0"/>
                <w:color w:val="000000" w:themeColor="text1"/>
              </w:rPr>
              <w:lastRenderedPageBreak/>
              <w:t>Service appointment times</w:t>
            </w:r>
          </w:p>
        </w:tc>
      </w:tr>
      <w:tr w:rsidR="004F5773" w:rsidRPr="00DB3473" w14:paraId="3A935193" w14:textId="77777777" w:rsidTr="00CB0556">
        <w:trPr>
          <w:trHeight w:val="1131"/>
        </w:trPr>
        <w:tc>
          <w:tcPr>
            <w:tcW w:w="940" w:type="pct"/>
            <w:tcBorders>
              <w:top w:val="single" w:sz="4" w:space="0" w:color="auto"/>
              <w:bottom w:val="single" w:sz="4" w:space="0" w:color="auto"/>
              <w:right w:val="single" w:sz="4" w:space="0" w:color="auto"/>
            </w:tcBorders>
            <w:vAlign w:val="center"/>
          </w:tcPr>
          <w:p w14:paraId="45E6AAEF" w14:textId="77777777" w:rsidR="00484406" w:rsidRPr="00DB3473" w:rsidRDefault="00484406">
            <w:pPr>
              <w:pStyle w:val="OCTCallOutSubHead"/>
              <w:spacing w:line="240" w:lineRule="auto"/>
              <w:rPr>
                <w:highlight w:val="lightGray"/>
              </w:rPr>
            </w:pPr>
          </w:p>
        </w:tc>
        <w:tc>
          <w:tcPr>
            <w:tcW w:w="4060" w:type="pct"/>
            <w:tcBorders>
              <w:top w:val="single" w:sz="4" w:space="0" w:color="auto"/>
              <w:left w:val="single" w:sz="4" w:space="0" w:color="auto"/>
              <w:bottom w:val="single" w:sz="4" w:space="0" w:color="auto"/>
            </w:tcBorders>
          </w:tcPr>
          <w:p w14:paraId="6C6E862D" w14:textId="77777777" w:rsidR="001D51CB" w:rsidRDefault="001D51CB" w:rsidP="001D51CB">
            <w:pPr>
              <w:pStyle w:val="B2BDaSubpara"/>
            </w:pPr>
            <w:r>
              <w:t>We'll arrange with you, appointment times for restoring or repairing faults. You mustn't unreasonably refuse our appointment time requests.</w:t>
            </w:r>
          </w:p>
          <w:p w14:paraId="3D387954" w14:textId="671E66DA" w:rsidR="00484406" w:rsidRPr="00DB3473" w:rsidRDefault="001D51CB" w:rsidP="001D51CB">
            <w:pPr>
              <w:pStyle w:val="B2BDaSubpara"/>
            </w:pPr>
            <w:r>
              <w:t>Unless otherwise stated, we do work as part of Telstra Fibre (including installation, configuration, site audits and feasibility studies) during Business Hours. Additional charges apply outside Business Hours. We can confirm these charges on request.</w:t>
            </w:r>
          </w:p>
        </w:tc>
      </w:tr>
    </w:tbl>
    <w:p w14:paraId="0B4659D4" w14:textId="30CF1E7A" w:rsidR="00CD0167" w:rsidRPr="00DB3473" w:rsidRDefault="000A7D7E" w:rsidP="00CD0167">
      <w:pPr>
        <w:pStyle w:val="Heading1"/>
        <w:spacing w:before="480"/>
      </w:pPr>
      <w:bookmarkStart w:id="21" w:name="_Ref200379262"/>
      <w:r>
        <w:t xml:space="preserve">Services on the </w:t>
      </w:r>
      <w:proofErr w:type="spellStart"/>
      <w:r>
        <w:t>nbn</w:t>
      </w:r>
      <w:proofErr w:type="spellEnd"/>
      <w:r w:rsidR="00732164">
        <w:t xml:space="preserve"> network</w:t>
      </w:r>
      <w:bookmarkEnd w:id="21"/>
    </w:p>
    <w:tbl>
      <w:tblPr>
        <w:tblStyle w:val="TableGrid"/>
        <w:tblW w:w="1049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705"/>
        <w:gridCol w:w="8790"/>
      </w:tblGrid>
      <w:tr w:rsidR="004F5773" w:rsidRPr="00BD6EEE" w14:paraId="482D083C" w14:textId="77777777" w:rsidTr="0090689F">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24F0E279" w14:textId="3EBC60E7" w:rsidR="00CD0167" w:rsidRPr="004344DB" w:rsidRDefault="00FE3C5E">
            <w:pPr>
              <w:pStyle w:val="Heading2"/>
              <w:tabs>
                <w:tab w:val="clear" w:pos="737"/>
                <w:tab w:val="num" w:pos="372"/>
              </w:tabs>
              <w:rPr>
                <w:b/>
                <w:bCs w:val="0"/>
                <w:color w:val="000000" w:themeColor="text1"/>
              </w:rPr>
            </w:pPr>
            <w:r>
              <w:rPr>
                <w:b/>
                <w:bCs w:val="0"/>
                <w:color w:val="000000" w:themeColor="text1"/>
              </w:rPr>
              <w:t>About these terms</w:t>
            </w:r>
          </w:p>
        </w:tc>
      </w:tr>
      <w:tr w:rsidR="00627361" w:rsidRPr="00DB3473" w14:paraId="2A4553E3" w14:textId="77777777" w:rsidTr="0090689F">
        <w:trPr>
          <w:trHeight w:val="416"/>
        </w:trPr>
        <w:tc>
          <w:tcPr>
            <w:tcW w:w="1705" w:type="dxa"/>
            <w:tcBorders>
              <w:top w:val="single" w:sz="4" w:space="0" w:color="auto"/>
              <w:left w:val="single" w:sz="6" w:space="0" w:color="F2F2F2" w:themeColor="background1" w:themeShade="F2"/>
              <w:bottom w:val="single" w:sz="6" w:space="0" w:color="F2F2F2" w:themeColor="background1" w:themeShade="F2"/>
              <w:right w:val="single" w:sz="4" w:space="0" w:color="auto"/>
            </w:tcBorders>
            <w:vAlign w:val="center"/>
          </w:tcPr>
          <w:p w14:paraId="02A1BC31" w14:textId="339BA6FB" w:rsidR="00CD0167" w:rsidRPr="00DB3473" w:rsidRDefault="00FE3C5E">
            <w:pPr>
              <w:pStyle w:val="B2BDSummaryHeader"/>
            </w:pPr>
            <w:r>
              <w:t>Inconsistencies</w:t>
            </w:r>
          </w:p>
        </w:tc>
        <w:tc>
          <w:tcPr>
            <w:tcW w:w="8790" w:type="dxa"/>
            <w:tcBorders>
              <w:top w:val="single" w:sz="4" w:space="0" w:color="auto"/>
              <w:left w:val="single" w:sz="4" w:space="0" w:color="auto"/>
              <w:bottom w:val="single" w:sz="6" w:space="0" w:color="F2F2F2" w:themeColor="background1" w:themeShade="F2"/>
            </w:tcBorders>
            <w:vAlign w:val="center"/>
          </w:tcPr>
          <w:p w14:paraId="1473D8C4" w14:textId="22F0A5BF" w:rsidR="00BC2083" w:rsidRDefault="00BC2083" w:rsidP="00BC2083">
            <w:pPr>
              <w:pStyle w:val="B2BDaSubpara"/>
            </w:pPr>
            <w:r>
              <w:t xml:space="preserve">If there is any inconsistency between this clause </w:t>
            </w:r>
            <w:r w:rsidR="001F7770">
              <w:fldChar w:fldCharType="begin"/>
            </w:r>
            <w:r w:rsidR="001F7770">
              <w:instrText xml:space="preserve"> REF _Ref200379262 \w \h </w:instrText>
            </w:r>
            <w:r w:rsidR="001F7770">
              <w:fldChar w:fldCharType="separate"/>
            </w:r>
            <w:r w:rsidR="0058273D">
              <w:t>8</w:t>
            </w:r>
            <w:r w:rsidR="001F7770">
              <w:fldChar w:fldCharType="end"/>
            </w:r>
            <w:r>
              <w:t xml:space="preserve"> and any other terms in these Service Terms that appl</w:t>
            </w:r>
            <w:r w:rsidR="001F6D8D">
              <w:t>y</w:t>
            </w:r>
            <w:r>
              <w:t xml:space="preserve"> to the </w:t>
            </w:r>
            <w:proofErr w:type="spellStart"/>
            <w:r w:rsidR="001F6D8D">
              <w:t>nbn</w:t>
            </w:r>
            <w:proofErr w:type="spellEnd"/>
            <w:r w:rsidR="001F6D8D">
              <w:t xml:space="preserve"> Access</w:t>
            </w:r>
            <w:r>
              <w:t xml:space="preserve">, then this </w:t>
            </w:r>
            <w:r w:rsidR="001F6D8D">
              <w:t xml:space="preserve">clause </w:t>
            </w:r>
            <w:r w:rsidR="001F7770">
              <w:fldChar w:fldCharType="begin"/>
            </w:r>
            <w:r w:rsidR="001F7770">
              <w:instrText xml:space="preserve"> REF _Ref200379262 \w \h </w:instrText>
            </w:r>
            <w:r w:rsidR="001F7770">
              <w:fldChar w:fldCharType="separate"/>
            </w:r>
            <w:r w:rsidR="0058273D">
              <w:t>8</w:t>
            </w:r>
            <w:r w:rsidR="001F7770">
              <w:fldChar w:fldCharType="end"/>
            </w:r>
            <w:r>
              <w:t xml:space="preserve"> applies to the extent of the inconsistency.</w:t>
            </w:r>
          </w:p>
          <w:p w14:paraId="11BD67D7" w14:textId="50DFB2C8" w:rsidR="00CD0167" w:rsidRPr="00DB3473" w:rsidRDefault="00BC2083" w:rsidP="00BC2083">
            <w:pPr>
              <w:pStyle w:val="B2BDaSubpara"/>
            </w:pPr>
            <w:r>
              <w:t xml:space="preserve">The rights we have in this </w:t>
            </w:r>
            <w:r w:rsidR="001F6D8D">
              <w:t xml:space="preserve">clause </w:t>
            </w:r>
            <w:r w:rsidR="001F7770">
              <w:fldChar w:fldCharType="begin"/>
            </w:r>
            <w:r w:rsidR="001F7770">
              <w:instrText xml:space="preserve"> REF _Ref200379262 \w \h </w:instrText>
            </w:r>
            <w:r w:rsidR="001F7770">
              <w:fldChar w:fldCharType="separate"/>
            </w:r>
            <w:r w:rsidR="0058273D">
              <w:t>8</w:t>
            </w:r>
            <w:r w:rsidR="001F7770">
              <w:fldChar w:fldCharType="end"/>
            </w:r>
            <w:r>
              <w:t xml:space="preserve"> are in addition to our rights to suspend or terminate a service in the </w:t>
            </w:r>
            <w:r w:rsidR="00544F7D">
              <w:t xml:space="preserve">Digital Services Agreement </w:t>
            </w:r>
            <w:r>
              <w:t>General Terms</w:t>
            </w:r>
            <w:r w:rsidR="005E0BD1">
              <w:t xml:space="preserve">, </w:t>
            </w:r>
            <w:r>
              <w:t xml:space="preserve">any other </w:t>
            </w:r>
            <w:r w:rsidR="00544F7D">
              <w:t>Service Terms</w:t>
            </w:r>
            <w:r>
              <w:t xml:space="preserve"> or other agreement we have with you</w:t>
            </w:r>
          </w:p>
        </w:tc>
      </w:tr>
      <w:tr w:rsidR="00627361" w:rsidRPr="00DB3473" w14:paraId="75B109A4" w14:textId="77777777" w:rsidTr="001533A0">
        <w:trPr>
          <w:trHeight w:val="416"/>
        </w:trPr>
        <w:tc>
          <w:tcPr>
            <w:tcW w:w="1705" w:type="dxa"/>
            <w:tcBorders>
              <w:top w:val="single" w:sz="6" w:space="0" w:color="F2F2F2" w:themeColor="background1" w:themeShade="F2"/>
              <w:left w:val="single" w:sz="6" w:space="0" w:color="F2F2F2" w:themeColor="background1" w:themeShade="F2"/>
              <w:bottom w:val="single" w:sz="4" w:space="0" w:color="auto"/>
              <w:right w:val="single" w:sz="4" w:space="0" w:color="auto"/>
            </w:tcBorders>
            <w:vAlign w:val="center"/>
          </w:tcPr>
          <w:p w14:paraId="40AFFF76" w14:textId="561B83A5" w:rsidR="00CD0167" w:rsidRPr="00DB3473" w:rsidRDefault="00515120">
            <w:pPr>
              <w:pStyle w:val="B2BDSummaryHeader"/>
            </w:pPr>
            <w:r w:rsidRPr="008D60D0">
              <w:t>Which terms apply to you</w:t>
            </w:r>
          </w:p>
        </w:tc>
        <w:tc>
          <w:tcPr>
            <w:tcW w:w="8790" w:type="dxa"/>
            <w:tcBorders>
              <w:top w:val="single" w:sz="6" w:space="0" w:color="F2F2F2" w:themeColor="background1" w:themeShade="F2"/>
              <w:left w:val="single" w:sz="4" w:space="0" w:color="auto"/>
              <w:bottom w:val="single" w:sz="4" w:space="0" w:color="auto"/>
            </w:tcBorders>
            <w:vAlign w:val="center"/>
          </w:tcPr>
          <w:p w14:paraId="3AE81D19" w14:textId="0539B40A" w:rsidR="00CD0167" w:rsidRPr="00DB3473" w:rsidRDefault="00515120">
            <w:pPr>
              <w:pStyle w:val="B2BDaSubpara"/>
            </w:pPr>
            <w:r w:rsidRPr="0015312F">
              <w:t xml:space="preserve">Clauses </w:t>
            </w:r>
            <w:r w:rsidR="00D35BDE">
              <w:fldChar w:fldCharType="begin"/>
            </w:r>
            <w:r w:rsidR="00D35BDE">
              <w:instrText xml:space="preserve"> REF _Ref200380328 \w \h </w:instrText>
            </w:r>
            <w:r w:rsidR="00D35BDE">
              <w:fldChar w:fldCharType="separate"/>
            </w:r>
            <w:r w:rsidR="0058273D">
              <w:t>8.2(a)(ii)</w:t>
            </w:r>
            <w:r w:rsidR="00D35BDE">
              <w:fldChar w:fldCharType="end"/>
            </w:r>
            <w:r w:rsidRPr="0015312F">
              <w:t xml:space="preserve">, </w:t>
            </w:r>
            <w:r w:rsidR="002C0C34">
              <w:fldChar w:fldCharType="begin"/>
            </w:r>
            <w:r w:rsidR="002C0C34">
              <w:instrText xml:space="preserve"> REF _Ref200380379 \w \h </w:instrText>
            </w:r>
            <w:r w:rsidR="002C0C34">
              <w:fldChar w:fldCharType="separate"/>
            </w:r>
            <w:r w:rsidR="0058273D">
              <w:t>8.2(a)(v)</w:t>
            </w:r>
            <w:r w:rsidR="002C0C34">
              <w:fldChar w:fldCharType="end"/>
            </w:r>
            <w:r w:rsidRPr="0015312F">
              <w:t xml:space="preserve">, </w:t>
            </w:r>
            <w:r w:rsidR="00D15C6B">
              <w:fldChar w:fldCharType="begin"/>
            </w:r>
            <w:r w:rsidR="00D15C6B">
              <w:instrText xml:space="preserve"> REF _Ref200380564 \w \h </w:instrText>
            </w:r>
            <w:r w:rsidR="00D15C6B">
              <w:fldChar w:fldCharType="separate"/>
            </w:r>
            <w:r w:rsidR="0058273D">
              <w:t>8.2(l)(xii)</w:t>
            </w:r>
            <w:r w:rsidR="00D15C6B">
              <w:fldChar w:fldCharType="end"/>
            </w:r>
            <w:r w:rsidRPr="0015312F">
              <w:t xml:space="preserve"> and </w:t>
            </w:r>
            <w:r w:rsidR="004859D1">
              <w:fldChar w:fldCharType="begin"/>
            </w:r>
            <w:r w:rsidR="004859D1">
              <w:instrText xml:space="preserve"> REF _Ref200380619 \w \h </w:instrText>
            </w:r>
            <w:r w:rsidR="004859D1">
              <w:fldChar w:fldCharType="separate"/>
            </w:r>
            <w:r w:rsidR="0058273D">
              <w:t>8.2(m)</w:t>
            </w:r>
            <w:r w:rsidR="004859D1">
              <w:fldChar w:fldCharType="end"/>
            </w:r>
            <w:r w:rsidRPr="0015312F">
              <w:t xml:space="preserve"> do not apply to you if you are a </w:t>
            </w:r>
            <w:r w:rsidRPr="006F2BFD">
              <w:t>Small Business Customer</w:t>
            </w:r>
            <w:r w:rsidRPr="0015312F">
              <w:t xml:space="preserve">, and clauses </w:t>
            </w:r>
            <w:r w:rsidR="002E1883">
              <w:fldChar w:fldCharType="begin"/>
            </w:r>
            <w:r w:rsidR="002E1883">
              <w:instrText xml:space="preserve"> REF _Ref200380811 \w \h </w:instrText>
            </w:r>
            <w:r w:rsidR="002E1883">
              <w:fldChar w:fldCharType="separate"/>
            </w:r>
            <w:r w:rsidR="0058273D">
              <w:t>8.2(n)</w:t>
            </w:r>
            <w:r w:rsidR="002E1883">
              <w:fldChar w:fldCharType="end"/>
            </w:r>
            <w:r w:rsidRPr="0015312F">
              <w:t xml:space="preserve">and </w:t>
            </w:r>
            <w:r w:rsidR="002E1883">
              <w:fldChar w:fldCharType="begin"/>
            </w:r>
            <w:r w:rsidR="002E1883">
              <w:instrText xml:space="preserve"> REF _Ref200380825 \w \h </w:instrText>
            </w:r>
            <w:r w:rsidR="002E1883">
              <w:fldChar w:fldCharType="separate"/>
            </w:r>
            <w:r w:rsidR="0058273D">
              <w:t>8.2(o)</w:t>
            </w:r>
            <w:r w:rsidR="002E1883">
              <w:fldChar w:fldCharType="end"/>
            </w:r>
            <w:r w:rsidRPr="0015312F">
              <w:t>apply instead.</w:t>
            </w:r>
          </w:p>
        </w:tc>
      </w:tr>
      <w:tr w:rsidR="004F5773" w:rsidRPr="00BD6EEE" w14:paraId="5DE966BF" w14:textId="77777777" w:rsidTr="001533A0">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23CBD64F" w14:textId="31000235" w:rsidR="00CD0167" w:rsidRPr="006976CE" w:rsidRDefault="00FD3CF4">
            <w:pPr>
              <w:pStyle w:val="Heading2"/>
              <w:tabs>
                <w:tab w:val="clear" w:pos="737"/>
                <w:tab w:val="num" w:pos="372"/>
              </w:tabs>
              <w:rPr>
                <w:b/>
                <w:bCs w:val="0"/>
                <w:color w:val="000000" w:themeColor="text1"/>
              </w:rPr>
            </w:pPr>
            <w:r>
              <w:rPr>
                <w:b/>
                <w:bCs w:val="0"/>
                <w:color w:val="000000" w:themeColor="text1"/>
              </w:rPr>
              <w:t>Your obligations</w:t>
            </w:r>
          </w:p>
        </w:tc>
      </w:tr>
      <w:tr w:rsidR="004F5773" w:rsidRPr="00BD6EEE" w14:paraId="46D59F35" w14:textId="77777777" w:rsidTr="001533A0">
        <w:trPr>
          <w:trHeight w:val="283"/>
        </w:trPr>
        <w:tc>
          <w:tcPr>
            <w:tcW w:w="1705" w:type="dxa"/>
            <w:tcBorders>
              <w:top w:val="single" w:sz="4" w:space="0" w:color="auto"/>
              <w:left w:val="single" w:sz="6" w:space="0" w:color="F2F2F2" w:themeColor="background1" w:themeShade="F2"/>
              <w:bottom w:val="single" w:sz="6" w:space="0" w:color="F2F2F2" w:themeColor="background1" w:themeShade="F2"/>
              <w:right w:val="single" w:sz="4" w:space="0" w:color="auto"/>
            </w:tcBorders>
            <w:vAlign w:val="center"/>
          </w:tcPr>
          <w:p w14:paraId="5E178341" w14:textId="411F2D30" w:rsidR="00CD0167" w:rsidRPr="008D60D0" w:rsidRDefault="00CD0167" w:rsidP="008D60D0">
            <w:pPr>
              <w:pStyle w:val="B2BDSummaryHeader"/>
            </w:pPr>
          </w:p>
        </w:tc>
        <w:tc>
          <w:tcPr>
            <w:tcW w:w="8790" w:type="dxa"/>
            <w:tcBorders>
              <w:top w:val="single" w:sz="4" w:space="0" w:color="auto"/>
              <w:left w:val="single" w:sz="4" w:space="0" w:color="auto"/>
              <w:bottom w:val="single" w:sz="6" w:space="0" w:color="F2F2F2" w:themeColor="background1" w:themeShade="F2"/>
              <w:right w:val="single" w:sz="8" w:space="0" w:color="F2F2F2" w:themeColor="background1" w:themeShade="F2"/>
            </w:tcBorders>
            <w:vAlign w:val="center"/>
          </w:tcPr>
          <w:p w14:paraId="68F8594F" w14:textId="77777777" w:rsidR="00AB30E9" w:rsidRDefault="00AB30E9" w:rsidP="00AB30E9">
            <w:pPr>
              <w:pStyle w:val="B2BDaSubpara"/>
            </w:pPr>
            <w:bookmarkStart w:id="22" w:name="_Ref200384644"/>
            <w:proofErr w:type="gramStart"/>
            <w:r>
              <w:t>In order for</w:t>
            </w:r>
            <w:proofErr w:type="gramEnd"/>
            <w:r>
              <w:t xml:space="preserve"> us to comply with our Wholesale Broadband Agreement, you must:</w:t>
            </w:r>
            <w:bookmarkEnd w:id="22"/>
          </w:p>
          <w:p w14:paraId="1A872529" w14:textId="381271B8" w:rsidR="00AB30E9" w:rsidRDefault="00AB30E9" w:rsidP="004D730E">
            <w:pPr>
              <w:pStyle w:val="B2BDi"/>
              <w:ind w:hanging="528"/>
            </w:pPr>
            <w:r>
              <w:t xml:space="preserve">provide us and </w:t>
            </w:r>
            <w:proofErr w:type="spellStart"/>
            <w:r w:rsidR="006F2BFD">
              <w:t>nbn</w:t>
            </w:r>
            <w:proofErr w:type="spellEnd"/>
            <w:r w:rsidR="006F2BFD">
              <w:t xml:space="preserve"> co</w:t>
            </w:r>
            <w:r>
              <w:t xml:space="preserve"> with safe and timely access to your Premises to:</w:t>
            </w:r>
          </w:p>
          <w:p w14:paraId="4DA95A3B" w14:textId="5CB0229C" w:rsidR="00AB30E9" w:rsidRPr="00632FB6" w:rsidRDefault="00AB30E9" w:rsidP="00632FB6">
            <w:pPr>
              <w:pStyle w:val="B2BDHelpfulinfo"/>
              <w:numPr>
                <w:ilvl w:val="5"/>
                <w:numId w:val="5"/>
              </w:numPr>
              <w:rPr>
                <w:color w:val="auto"/>
                <w:sz w:val="18"/>
                <w:szCs w:val="18"/>
              </w:rPr>
            </w:pPr>
            <w:r w:rsidRPr="00632FB6">
              <w:rPr>
                <w:color w:val="auto"/>
                <w:sz w:val="18"/>
                <w:szCs w:val="18"/>
              </w:rPr>
              <w:t xml:space="preserve">enable the supply of </w:t>
            </w:r>
            <w:proofErr w:type="spellStart"/>
            <w:r w:rsidR="006F2BFD" w:rsidRPr="00632FB6">
              <w:rPr>
                <w:color w:val="auto"/>
                <w:sz w:val="18"/>
                <w:szCs w:val="18"/>
              </w:rPr>
              <w:t>nbn</w:t>
            </w:r>
            <w:proofErr w:type="spellEnd"/>
            <w:r w:rsidR="006F2BFD" w:rsidRPr="00632FB6">
              <w:rPr>
                <w:color w:val="auto"/>
                <w:sz w:val="18"/>
                <w:szCs w:val="18"/>
              </w:rPr>
              <w:t xml:space="preserve"> Access services</w:t>
            </w:r>
            <w:r w:rsidRPr="00632FB6">
              <w:rPr>
                <w:color w:val="auto"/>
                <w:sz w:val="18"/>
                <w:szCs w:val="18"/>
              </w:rPr>
              <w:t xml:space="preserve"> to </w:t>
            </w:r>
            <w:proofErr w:type="gramStart"/>
            <w:r w:rsidRPr="00632FB6">
              <w:rPr>
                <w:color w:val="auto"/>
                <w:sz w:val="18"/>
                <w:szCs w:val="18"/>
              </w:rPr>
              <w:t>you;</w:t>
            </w:r>
            <w:proofErr w:type="gramEnd"/>
          </w:p>
          <w:p w14:paraId="74F75615" w14:textId="33E13979" w:rsidR="00AB30E9" w:rsidRPr="000D2B56" w:rsidRDefault="00AB30E9" w:rsidP="00632FB6">
            <w:pPr>
              <w:pStyle w:val="B2BDHelpfulinfo"/>
              <w:numPr>
                <w:ilvl w:val="5"/>
                <w:numId w:val="5"/>
              </w:numPr>
              <w:rPr>
                <w:color w:val="auto"/>
                <w:sz w:val="18"/>
                <w:szCs w:val="18"/>
              </w:rPr>
            </w:pPr>
            <w:r w:rsidRPr="00632FB6">
              <w:rPr>
                <w:color w:val="auto"/>
                <w:sz w:val="18"/>
                <w:szCs w:val="18"/>
              </w:rPr>
              <w:t xml:space="preserve">perform any work on or in relation to our network, the </w:t>
            </w:r>
            <w:proofErr w:type="spellStart"/>
            <w:r w:rsidR="006F2BFD" w:rsidRPr="00632FB6">
              <w:rPr>
                <w:color w:val="auto"/>
                <w:sz w:val="18"/>
                <w:szCs w:val="18"/>
              </w:rPr>
              <w:t>nbn</w:t>
            </w:r>
            <w:proofErr w:type="spellEnd"/>
            <w:r w:rsidRPr="00632FB6">
              <w:rPr>
                <w:color w:val="auto"/>
                <w:sz w:val="18"/>
                <w:szCs w:val="18"/>
              </w:rPr>
              <w:t xml:space="preserve">, </w:t>
            </w:r>
            <w:proofErr w:type="spellStart"/>
            <w:r w:rsidR="006F2BFD" w:rsidRPr="00632FB6">
              <w:rPr>
                <w:color w:val="auto"/>
                <w:sz w:val="18"/>
                <w:szCs w:val="18"/>
              </w:rPr>
              <w:t>nbn</w:t>
            </w:r>
            <w:proofErr w:type="spellEnd"/>
            <w:r w:rsidR="006F2BFD" w:rsidRPr="00632FB6">
              <w:rPr>
                <w:color w:val="auto"/>
                <w:sz w:val="18"/>
                <w:szCs w:val="18"/>
              </w:rPr>
              <w:t xml:space="preserve"> co</w:t>
            </w:r>
            <w:r w:rsidRPr="00632FB6">
              <w:rPr>
                <w:color w:val="auto"/>
                <w:sz w:val="18"/>
                <w:szCs w:val="18"/>
              </w:rPr>
              <w:t xml:space="preserve"> Equipment or, </w:t>
            </w:r>
            <w:r w:rsidRPr="000D2B56">
              <w:rPr>
                <w:color w:val="auto"/>
                <w:sz w:val="18"/>
                <w:szCs w:val="18"/>
              </w:rPr>
              <w:t xml:space="preserve">where lawful, a third party’s network </w:t>
            </w:r>
            <w:proofErr w:type="gramStart"/>
            <w:r w:rsidRPr="000D2B56">
              <w:rPr>
                <w:color w:val="auto"/>
                <w:sz w:val="18"/>
                <w:szCs w:val="18"/>
              </w:rPr>
              <w:t>whether or not</w:t>
            </w:r>
            <w:proofErr w:type="gramEnd"/>
            <w:r w:rsidRPr="000D2B56">
              <w:rPr>
                <w:color w:val="auto"/>
                <w:sz w:val="18"/>
                <w:szCs w:val="18"/>
              </w:rPr>
              <w:t xml:space="preserve"> in connection with the supply of </w:t>
            </w:r>
            <w:proofErr w:type="gramStart"/>
            <w:r w:rsidRPr="000D2B56">
              <w:rPr>
                <w:color w:val="auto"/>
                <w:sz w:val="18"/>
                <w:szCs w:val="18"/>
              </w:rPr>
              <w:t>an</w:t>
            </w:r>
            <w:proofErr w:type="gramEnd"/>
            <w:r w:rsidRPr="000D2B56">
              <w:rPr>
                <w:color w:val="auto"/>
                <w:sz w:val="18"/>
                <w:szCs w:val="18"/>
              </w:rPr>
              <w:t xml:space="preserve"> </w:t>
            </w:r>
            <w:proofErr w:type="spellStart"/>
            <w:r w:rsidR="006F2BFD" w:rsidRPr="000D2B56">
              <w:rPr>
                <w:color w:val="auto"/>
                <w:sz w:val="18"/>
                <w:szCs w:val="18"/>
              </w:rPr>
              <w:t>nbn</w:t>
            </w:r>
            <w:proofErr w:type="spellEnd"/>
            <w:r w:rsidRPr="000D2B56">
              <w:rPr>
                <w:color w:val="auto"/>
                <w:sz w:val="18"/>
                <w:szCs w:val="18"/>
              </w:rPr>
              <w:t xml:space="preserve"> Service; and</w:t>
            </w:r>
          </w:p>
          <w:p w14:paraId="4FAE5CDD" w14:textId="4A6AA179" w:rsidR="00AB30E9" w:rsidRPr="000D2B56" w:rsidRDefault="00AB30E9" w:rsidP="00632FB6">
            <w:pPr>
              <w:pStyle w:val="B2BDHelpfulinfo"/>
              <w:numPr>
                <w:ilvl w:val="5"/>
                <w:numId w:val="5"/>
              </w:numPr>
              <w:rPr>
                <w:color w:val="auto"/>
                <w:sz w:val="18"/>
                <w:szCs w:val="18"/>
              </w:rPr>
            </w:pPr>
            <w:r w:rsidRPr="000D2B56">
              <w:rPr>
                <w:color w:val="auto"/>
                <w:sz w:val="18"/>
                <w:szCs w:val="18"/>
              </w:rPr>
              <w:t xml:space="preserve">enable </w:t>
            </w:r>
            <w:proofErr w:type="spellStart"/>
            <w:r w:rsidR="006F2BFD" w:rsidRPr="000D2B56">
              <w:rPr>
                <w:color w:val="auto"/>
                <w:sz w:val="18"/>
                <w:szCs w:val="18"/>
              </w:rPr>
              <w:t>nbn</w:t>
            </w:r>
            <w:proofErr w:type="spellEnd"/>
            <w:r w:rsidR="006F2BFD" w:rsidRPr="000D2B56">
              <w:rPr>
                <w:color w:val="auto"/>
                <w:sz w:val="18"/>
                <w:szCs w:val="18"/>
              </w:rPr>
              <w:t xml:space="preserve"> co</w:t>
            </w:r>
            <w:r w:rsidRPr="000D2B56">
              <w:rPr>
                <w:color w:val="auto"/>
                <w:sz w:val="18"/>
                <w:szCs w:val="18"/>
              </w:rPr>
              <w:t xml:space="preserve"> to exercise its rights or perform its obligations under the Wholesale Broadband </w:t>
            </w:r>
            <w:proofErr w:type="gramStart"/>
            <w:r w:rsidRPr="000D2B56">
              <w:rPr>
                <w:color w:val="auto"/>
                <w:sz w:val="18"/>
                <w:szCs w:val="18"/>
              </w:rPr>
              <w:t>Agreement;</w:t>
            </w:r>
            <w:proofErr w:type="gramEnd"/>
          </w:p>
          <w:p w14:paraId="6F2D603A" w14:textId="3CDDD034" w:rsidR="00AB30E9" w:rsidRPr="000D2B56" w:rsidRDefault="00AB30E9" w:rsidP="00FC1E1E">
            <w:pPr>
              <w:pStyle w:val="B2BDi"/>
              <w:ind w:hanging="528"/>
              <w:rPr>
                <w:color w:val="auto"/>
              </w:rPr>
            </w:pPr>
            <w:bookmarkStart w:id="23" w:name="_Ref200380328"/>
            <w:r w:rsidRPr="000D2B56">
              <w:rPr>
                <w:color w:val="auto"/>
              </w:rPr>
              <w:t xml:space="preserve">use and deactivate the </w:t>
            </w:r>
            <w:proofErr w:type="spellStart"/>
            <w:r w:rsidR="006F2BFD" w:rsidRPr="000D2B56">
              <w:rPr>
                <w:color w:val="auto"/>
              </w:rPr>
              <w:t>nbn</w:t>
            </w:r>
            <w:proofErr w:type="spellEnd"/>
            <w:r w:rsidR="006F2BFD" w:rsidRPr="000D2B56">
              <w:rPr>
                <w:color w:val="auto"/>
              </w:rPr>
              <w:t xml:space="preserve"> Access services</w:t>
            </w:r>
            <w:r w:rsidRPr="000D2B56">
              <w:rPr>
                <w:color w:val="auto"/>
              </w:rPr>
              <w:t xml:space="preserve"> and </w:t>
            </w:r>
            <w:proofErr w:type="spellStart"/>
            <w:r w:rsidR="006F2BFD" w:rsidRPr="000D2B56">
              <w:rPr>
                <w:color w:val="auto"/>
              </w:rPr>
              <w:t>nbn</w:t>
            </w:r>
            <w:proofErr w:type="spellEnd"/>
            <w:r w:rsidR="006F2BFD" w:rsidRPr="000D2B56">
              <w:rPr>
                <w:color w:val="auto"/>
              </w:rPr>
              <w:t xml:space="preserve"> co</w:t>
            </w:r>
            <w:r w:rsidRPr="000D2B56">
              <w:rPr>
                <w:color w:val="auto"/>
              </w:rPr>
              <w:t xml:space="preserve"> Equipment in compliance with </w:t>
            </w:r>
            <w:proofErr w:type="spellStart"/>
            <w:r w:rsidR="006F2BFD" w:rsidRPr="000D2B56">
              <w:rPr>
                <w:color w:val="auto"/>
              </w:rPr>
              <w:t>nbn</w:t>
            </w:r>
            <w:proofErr w:type="spellEnd"/>
            <w:r w:rsidRPr="000D2B56">
              <w:rPr>
                <w:color w:val="auto"/>
              </w:rPr>
              <w:t xml:space="preserve"> Policies.  You may obtain a copy of the </w:t>
            </w:r>
            <w:proofErr w:type="spellStart"/>
            <w:r w:rsidR="006F2BFD" w:rsidRPr="000D2B56">
              <w:rPr>
                <w:color w:val="auto"/>
              </w:rPr>
              <w:t>nbn</w:t>
            </w:r>
            <w:proofErr w:type="spellEnd"/>
            <w:r w:rsidRPr="000D2B56">
              <w:rPr>
                <w:color w:val="auto"/>
              </w:rPr>
              <w:t xml:space="preserve"> Policies from </w:t>
            </w:r>
            <w:proofErr w:type="gramStart"/>
            <w:r w:rsidRPr="000D2B56">
              <w:rPr>
                <w:color w:val="auto"/>
              </w:rPr>
              <w:t>us;</w:t>
            </w:r>
            <w:bookmarkEnd w:id="23"/>
            <w:proofErr w:type="gramEnd"/>
          </w:p>
          <w:p w14:paraId="3AD17806" w14:textId="0C2AE46C" w:rsidR="00AB30E9" w:rsidRPr="000D2B56" w:rsidRDefault="00AB30E9" w:rsidP="00FC1E1E">
            <w:pPr>
              <w:pStyle w:val="B2BDi"/>
              <w:ind w:hanging="528"/>
              <w:rPr>
                <w:color w:val="auto"/>
              </w:rPr>
            </w:pPr>
            <w:r w:rsidRPr="000D2B56">
              <w:rPr>
                <w:color w:val="auto"/>
              </w:rPr>
              <w:t xml:space="preserve">not use or attempt to use any </w:t>
            </w:r>
            <w:proofErr w:type="spellStart"/>
            <w:r w:rsidR="006F2BFD" w:rsidRPr="000D2B56">
              <w:rPr>
                <w:color w:val="auto"/>
              </w:rPr>
              <w:t>nbn</w:t>
            </w:r>
            <w:proofErr w:type="spellEnd"/>
            <w:r w:rsidRPr="000D2B56">
              <w:rPr>
                <w:color w:val="auto"/>
              </w:rPr>
              <w:t xml:space="preserve"> Service in a manner that:</w:t>
            </w:r>
          </w:p>
          <w:p w14:paraId="10F647D6" w14:textId="6AA4769E" w:rsidR="00AB30E9" w:rsidRPr="000D2B56" w:rsidRDefault="00AB30E9" w:rsidP="00632FB6">
            <w:pPr>
              <w:pStyle w:val="B2BDHelpfulinfo"/>
              <w:numPr>
                <w:ilvl w:val="5"/>
                <w:numId w:val="5"/>
              </w:numPr>
              <w:rPr>
                <w:color w:val="auto"/>
                <w:sz w:val="18"/>
                <w:szCs w:val="18"/>
              </w:rPr>
            </w:pPr>
            <w:r w:rsidRPr="000D2B56">
              <w:rPr>
                <w:color w:val="auto"/>
                <w:sz w:val="18"/>
                <w:szCs w:val="18"/>
              </w:rPr>
              <w:t>is unlawful; or</w:t>
            </w:r>
          </w:p>
          <w:p w14:paraId="532EA56C" w14:textId="28DE49D2" w:rsidR="00AB30E9" w:rsidRPr="000D2B56" w:rsidRDefault="00AB30E9" w:rsidP="00632FB6">
            <w:pPr>
              <w:pStyle w:val="B2BDHelpfulinfo"/>
              <w:numPr>
                <w:ilvl w:val="5"/>
                <w:numId w:val="5"/>
              </w:numPr>
              <w:rPr>
                <w:color w:val="auto"/>
                <w:sz w:val="18"/>
                <w:szCs w:val="18"/>
              </w:rPr>
            </w:pPr>
            <w:r w:rsidRPr="000D2B56">
              <w:rPr>
                <w:color w:val="auto"/>
                <w:sz w:val="18"/>
                <w:szCs w:val="18"/>
              </w:rPr>
              <w:t xml:space="preserve">would cause us or </w:t>
            </w:r>
            <w:proofErr w:type="spellStart"/>
            <w:r w:rsidR="006F2BFD" w:rsidRPr="000D2B56">
              <w:rPr>
                <w:color w:val="auto"/>
                <w:sz w:val="18"/>
                <w:szCs w:val="18"/>
              </w:rPr>
              <w:t>nbn</w:t>
            </w:r>
            <w:proofErr w:type="spellEnd"/>
            <w:r w:rsidR="006F2BFD" w:rsidRPr="000D2B56">
              <w:rPr>
                <w:color w:val="auto"/>
                <w:sz w:val="18"/>
                <w:szCs w:val="18"/>
              </w:rPr>
              <w:t xml:space="preserve"> co</w:t>
            </w:r>
            <w:r w:rsidRPr="000D2B56">
              <w:rPr>
                <w:color w:val="auto"/>
                <w:sz w:val="18"/>
                <w:szCs w:val="18"/>
              </w:rPr>
              <w:t xml:space="preserve"> to breach the Wholesale Broadband </w:t>
            </w:r>
            <w:proofErr w:type="gramStart"/>
            <w:r w:rsidRPr="000D2B56">
              <w:rPr>
                <w:color w:val="auto"/>
                <w:sz w:val="18"/>
                <w:szCs w:val="18"/>
              </w:rPr>
              <w:t>Agreement;</w:t>
            </w:r>
            <w:proofErr w:type="gramEnd"/>
          </w:p>
          <w:p w14:paraId="3F8D016B" w14:textId="2EB15DA2" w:rsidR="00AB30E9" w:rsidRDefault="00AB30E9" w:rsidP="00FC1E1E">
            <w:pPr>
              <w:pStyle w:val="B2BDi"/>
              <w:ind w:hanging="528"/>
            </w:pPr>
            <w:r>
              <w:t xml:space="preserve">not damage, threaten, interfere with, cause the deterioration or degradation of the operation or performance of, or allow any of these acts to be done (including by a third party) to the </w:t>
            </w:r>
            <w:proofErr w:type="spellStart"/>
            <w:r w:rsidR="006F2BFD">
              <w:t>nbn</w:t>
            </w:r>
            <w:proofErr w:type="spellEnd"/>
            <w:r>
              <w:t xml:space="preserve">, the </w:t>
            </w:r>
            <w:proofErr w:type="spellStart"/>
            <w:r w:rsidR="006F2BFD">
              <w:t>nbn</w:t>
            </w:r>
            <w:proofErr w:type="spellEnd"/>
            <w:r>
              <w:t xml:space="preserve"> Service, our networks, systems, facilities or equipment or those of another person, or the provision by us or another person of services to you or another person on the </w:t>
            </w:r>
            <w:proofErr w:type="spellStart"/>
            <w:r w:rsidR="006F2BFD">
              <w:t>nbn</w:t>
            </w:r>
            <w:proofErr w:type="spellEnd"/>
            <w:r>
              <w:t>;</w:t>
            </w:r>
          </w:p>
          <w:p w14:paraId="1F7C2FE7" w14:textId="73C2D159" w:rsidR="00AB30E9" w:rsidRDefault="00AB30E9" w:rsidP="00FC1E1E">
            <w:pPr>
              <w:pStyle w:val="B2BDi"/>
              <w:ind w:hanging="528"/>
            </w:pPr>
            <w:bookmarkStart w:id="24" w:name="_Ref200380379"/>
            <w:r>
              <w:t xml:space="preserve">not use the </w:t>
            </w:r>
            <w:proofErr w:type="spellStart"/>
            <w:r w:rsidR="006F2BFD">
              <w:t>nbn</w:t>
            </w:r>
            <w:proofErr w:type="spellEnd"/>
            <w:r>
              <w:t xml:space="preserve"> Service or </w:t>
            </w:r>
            <w:proofErr w:type="spellStart"/>
            <w:r w:rsidR="006F2BFD">
              <w:t>nbn</w:t>
            </w:r>
            <w:proofErr w:type="spellEnd"/>
            <w:r w:rsidR="006F2BFD">
              <w:t xml:space="preserve"> co</w:t>
            </w:r>
            <w:r>
              <w:t xml:space="preserve"> Equipment in a manner which endangers or has the potential to endanger the health or safety of any </w:t>
            </w:r>
            <w:proofErr w:type="gramStart"/>
            <w:r>
              <w:t>persons;</w:t>
            </w:r>
            <w:bookmarkEnd w:id="24"/>
            <w:proofErr w:type="gramEnd"/>
          </w:p>
          <w:p w14:paraId="7A467613" w14:textId="5586F206" w:rsidR="00AB30E9" w:rsidRDefault="00AB30E9" w:rsidP="00FC1E1E">
            <w:pPr>
              <w:pStyle w:val="B2BDi"/>
              <w:ind w:hanging="528"/>
            </w:pPr>
            <w:r>
              <w:t xml:space="preserve">ensure that the networks, systems, equipment and facilities you use in connection with the </w:t>
            </w:r>
            <w:proofErr w:type="spellStart"/>
            <w:r w:rsidR="006F2BFD">
              <w:t>nbn</w:t>
            </w:r>
            <w:proofErr w:type="spellEnd"/>
            <w:r>
              <w:t xml:space="preserve"> are technically compatible with the </w:t>
            </w:r>
            <w:proofErr w:type="spellStart"/>
            <w:r w:rsidR="006F2BFD">
              <w:t>nbn</w:t>
            </w:r>
            <w:proofErr w:type="spellEnd"/>
            <w:r>
              <w:t xml:space="preserve"> and comply with and are used in accordance with, any </w:t>
            </w:r>
            <w:proofErr w:type="spellStart"/>
            <w:r w:rsidR="006F2BFD">
              <w:t>nbn</w:t>
            </w:r>
            <w:proofErr w:type="spellEnd"/>
            <w:r>
              <w:t xml:space="preserve"> Policies and any legal requirements; and</w:t>
            </w:r>
          </w:p>
          <w:p w14:paraId="7C2CA9D7" w14:textId="3BBB9D24" w:rsidR="00AB30E9" w:rsidRDefault="00AB30E9" w:rsidP="00FC1E1E">
            <w:pPr>
              <w:pStyle w:val="B2BDi"/>
              <w:ind w:hanging="528"/>
            </w:pPr>
            <w:r>
              <w:t xml:space="preserve">provide us with reasonable assistance to enable us to supply or maintain the </w:t>
            </w:r>
            <w:proofErr w:type="spellStart"/>
            <w:r w:rsidR="006F2BFD">
              <w:t>nbn</w:t>
            </w:r>
            <w:proofErr w:type="spellEnd"/>
            <w:r w:rsidR="006F2BFD">
              <w:t xml:space="preserve"> Access services</w:t>
            </w:r>
            <w:r>
              <w:t xml:space="preserve"> or to comply with our obligations under the Wholesale Broadband Agreement (including notifying us promptly if you are aware of any material damage to </w:t>
            </w:r>
            <w:proofErr w:type="spellStart"/>
            <w:r w:rsidR="006F2BFD">
              <w:t>nbn</w:t>
            </w:r>
            <w:proofErr w:type="spellEnd"/>
            <w:r w:rsidR="006F2BFD">
              <w:t xml:space="preserve"> co</w:t>
            </w:r>
            <w:r>
              <w:t xml:space="preserve"> Equipment and ensuring your equipment used in connection with the </w:t>
            </w:r>
            <w:proofErr w:type="spellStart"/>
            <w:r w:rsidR="006F2BFD">
              <w:t>nbn</w:t>
            </w:r>
            <w:proofErr w:type="spellEnd"/>
            <w:r>
              <w:t xml:space="preserve"> Service is maintained in good repair and working condition). </w:t>
            </w:r>
          </w:p>
          <w:p w14:paraId="587C8F85" w14:textId="170690DA" w:rsidR="00AB30E9" w:rsidRDefault="00AB30E9" w:rsidP="00FC1E1E">
            <w:pPr>
              <w:pStyle w:val="B2BDi"/>
              <w:ind w:hanging="528"/>
            </w:pPr>
            <w:r>
              <w:t>ensure that any technicians that you engage to carry out works associated with an installation are registered cablers, hold all relevant industry certifications and otherwise comply with all applicable laws, regulations and standards.</w:t>
            </w:r>
          </w:p>
          <w:p w14:paraId="3D9AC93E" w14:textId="3AC8D1F2" w:rsidR="00AB30E9" w:rsidRDefault="00AB30E9" w:rsidP="00AB30E9">
            <w:pPr>
              <w:pStyle w:val="B2BDaSubpara"/>
            </w:pPr>
            <w:r>
              <w:t xml:space="preserve">You must not operate an NTD for </w:t>
            </w:r>
            <w:proofErr w:type="gramStart"/>
            <w:r>
              <w:t>an</w:t>
            </w:r>
            <w:proofErr w:type="gramEnd"/>
            <w:r>
              <w:t xml:space="preserve"> </w:t>
            </w:r>
            <w:proofErr w:type="spellStart"/>
            <w:r w:rsidR="006F2BFD">
              <w:t>nbn</w:t>
            </w:r>
            <w:proofErr w:type="spellEnd"/>
            <w:r>
              <w:t xml:space="preserve"> Service on the </w:t>
            </w:r>
            <w:proofErr w:type="spellStart"/>
            <w:r w:rsidR="006F2BFD">
              <w:t>nbn</w:t>
            </w:r>
            <w:proofErr w:type="spellEnd"/>
            <w:r>
              <w:t xml:space="preserve"> HFC Network from a premises other than the Premises at which it has been originally installed.  If you do so, </w:t>
            </w:r>
            <w:proofErr w:type="spellStart"/>
            <w:r w:rsidR="006F2BFD">
              <w:t>nbn</w:t>
            </w:r>
            <w:proofErr w:type="spellEnd"/>
            <w:r w:rsidR="006F2BFD">
              <w:t xml:space="preserve"> co</w:t>
            </w:r>
            <w:r>
              <w:t xml:space="preserve"> may cease to </w:t>
            </w:r>
            <w:r>
              <w:lastRenderedPageBreak/>
              <w:t xml:space="preserve">supply to us anything that is necessary for us to supply the </w:t>
            </w:r>
            <w:proofErr w:type="spellStart"/>
            <w:r w:rsidR="006F2BFD">
              <w:t>nbn</w:t>
            </w:r>
            <w:proofErr w:type="spellEnd"/>
            <w:r>
              <w:t xml:space="preserve"> Service to you and we may deactivate your </w:t>
            </w:r>
            <w:proofErr w:type="spellStart"/>
            <w:r w:rsidR="006F2BFD">
              <w:t>nbn</w:t>
            </w:r>
            <w:proofErr w:type="spellEnd"/>
            <w:r>
              <w:t xml:space="preserve"> Service.</w:t>
            </w:r>
          </w:p>
          <w:p w14:paraId="47133499" w14:textId="4753E69F" w:rsidR="00515149" w:rsidRPr="006976CE" w:rsidRDefault="00AB30E9" w:rsidP="006C3829">
            <w:pPr>
              <w:pStyle w:val="B2BDaSubpara"/>
            </w:pPr>
            <w:r>
              <w:t>You must reimburse us for any loss (including for the cost of repairs</w:t>
            </w:r>
            <w:proofErr w:type="gramStart"/>
            <w:r>
              <w:t>)</w:t>
            </w:r>
            <w:proofErr w:type="gramEnd"/>
            <w:r>
              <w:t xml:space="preserve"> or damage caused to us </w:t>
            </w:r>
            <w:proofErr w:type="gramStart"/>
            <w:r>
              <w:t>as a result of</w:t>
            </w:r>
            <w:proofErr w:type="gramEnd"/>
            <w:r>
              <w:t xml:space="preserve"> loss, theft or damage to </w:t>
            </w:r>
            <w:proofErr w:type="spellStart"/>
            <w:r w:rsidR="006F2BFD">
              <w:t>nbn</w:t>
            </w:r>
            <w:proofErr w:type="spellEnd"/>
            <w:r w:rsidR="006F2BFD">
              <w:t xml:space="preserve"> co</w:t>
            </w:r>
            <w:r>
              <w:t xml:space="preserve"> Equipment to the extent that you have caused or contributed to that loss, theft or damage.</w:t>
            </w:r>
          </w:p>
        </w:tc>
      </w:tr>
      <w:tr w:rsidR="004F5773" w:rsidRPr="00BD6EEE" w14:paraId="66B2E3A8" w14:textId="77777777" w:rsidTr="001533A0">
        <w:trPr>
          <w:trHeight w:val="283"/>
        </w:trPr>
        <w:tc>
          <w:tcPr>
            <w:tcW w:w="1705" w:type="dxa"/>
            <w:tcBorders>
              <w:top w:val="single" w:sz="6" w:space="0" w:color="F2F2F2" w:themeColor="background1" w:themeShade="F2"/>
              <w:left w:val="single" w:sz="6" w:space="0" w:color="F2F2F2" w:themeColor="background1" w:themeShade="F2"/>
              <w:bottom w:val="single" w:sz="4" w:space="0" w:color="auto"/>
              <w:right w:val="single" w:sz="4" w:space="0" w:color="auto"/>
            </w:tcBorders>
            <w:vAlign w:val="center"/>
          </w:tcPr>
          <w:p w14:paraId="0C4994FD" w14:textId="77777777" w:rsidR="00CD0167" w:rsidRPr="008D60D0" w:rsidRDefault="00CD0167" w:rsidP="008D60D0">
            <w:pPr>
              <w:pStyle w:val="B2BDSummaryHeader"/>
            </w:pPr>
          </w:p>
        </w:tc>
        <w:tc>
          <w:tcPr>
            <w:tcW w:w="8790" w:type="dxa"/>
            <w:tcBorders>
              <w:top w:val="single" w:sz="6" w:space="0" w:color="F2F2F2" w:themeColor="background1" w:themeShade="F2"/>
              <w:left w:val="single" w:sz="4" w:space="0" w:color="auto"/>
              <w:bottom w:val="single" w:sz="4" w:space="0" w:color="auto"/>
              <w:right w:val="single" w:sz="8" w:space="0" w:color="F2F2F2" w:themeColor="background1" w:themeShade="F2"/>
            </w:tcBorders>
            <w:vAlign w:val="center"/>
          </w:tcPr>
          <w:p w14:paraId="5180AE7D" w14:textId="421F5ECB" w:rsidR="00E834C5" w:rsidRDefault="00E834C5" w:rsidP="00E834C5">
            <w:pPr>
              <w:pStyle w:val="B2BDaSubpara"/>
            </w:pPr>
            <w:r>
              <w:t xml:space="preserve">You or an authorised representative who is over 18 will need to be present at the Premises if </w:t>
            </w:r>
            <w:proofErr w:type="spellStart"/>
            <w:r w:rsidR="006F2BFD">
              <w:t>nbn</w:t>
            </w:r>
            <w:proofErr w:type="spellEnd"/>
            <w:r w:rsidR="006F2BFD">
              <w:t xml:space="preserve"> co</w:t>
            </w:r>
            <w:r>
              <w:t xml:space="preserve"> needs to attend the Premises, as reasonably requested by us. </w:t>
            </w:r>
          </w:p>
          <w:p w14:paraId="50B2E074" w14:textId="66A853B1" w:rsidR="00E834C5" w:rsidRDefault="00E834C5" w:rsidP="00E834C5">
            <w:pPr>
              <w:pStyle w:val="B2BDaSubpara"/>
            </w:pPr>
            <w:r>
              <w:t xml:space="preserve">If you’re not the owner of the Premises, you will need to seek approval from the owner for the installation (including location within the Premises) of the </w:t>
            </w:r>
            <w:proofErr w:type="spellStart"/>
            <w:r w:rsidR="006F2BFD">
              <w:t>nbn</w:t>
            </w:r>
            <w:proofErr w:type="spellEnd"/>
            <w:r w:rsidR="006F2BFD">
              <w:t xml:space="preserve"> Access services</w:t>
            </w:r>
            <w:r>
              <w:t xml:space="preserve"> and the </w:t>
            </w:r>
            <w:proofErr w:type="spellStart"/>
            <w:r w:rsidR="006F2BFD">
              <w:t>nbn</w:t>
            </w:r>
            <w:proofErr w:type="spellEnd"/>
            <w:r w:rsidR="006F2BFD">
              <w:t xml:space="preserve"> co</w:t>
            </w:r>
            <w:r>
              <w:t xml:space="preserve"> Equipment (if relevant).  </w:t>
            </w:r>
          </w:p>
          <w:p w14:paraId="7959A352" w14:textId="65A18F20" w:rsidR="00E834C5" w:rsidRDefault="00E834C5" w:rsidP="00E834C5">
            <w:pPr>
              <w:pStyle w:val="B2BDaSubpara"/>
            </w:pPr>
            <w:r>
              <w:t xml:space="preserve">If anyone else owns or uses or is the account holder for fixed line services delivered via an existing HFC cable service at the Premises or premises neighbouring the Premises, you will need to seek approval from them for the installation of an </w:t>
            </w:r>
            <w:proofErr w:type="spellStart"/>
            <w:r w:rsidR="006F2BFD">
              <w:t>nbn</w:t>
            </w:r>
            <w:proofErr w:type="spellEnd"/>
            <w:r>
              <w:t xml:space="preserve"> Service on the </w:t>
            </w:r>
            <w:proofErr w:type="spellStart"/>
            <w:r w:rsidR="006F2BFD">
              <w:t>nbn</w:t>
            </w:r>
            <w:proofErr w:type="spellEnd"/>
            <w:r>
              <w:t xml:space="preserve"> HFC Network, including consent that their access to the existing service may be momentarily lost during the installation.</w:t>
            </w:r>
          </w:p>
          <w:p w14:paraId="7EDB712E" w14:textId="57A1E327" w:rsidR="00E834C5" w:rsidRDefault="00E834C5" w:rsidP="00E834C5">
            <w:pPr>
              <w:pStyle w:val="B2BDaSubpara"/>
            </w:pPr>
            <w:r>
              <w:t xml:space="preserve">You allow us and </w:t>
            </w:r>
            <w:proofErr w:type="spellStart"/>
            <w:r w:rsidR="006F2BFD">
              <w:t>nbn</w:t>
            </w:r>
            <w:proofErr w:type="spellEnd"/>
            <w:r w:rsidR="006F2BFD">
              <w:t xml:space="preserve"> co</w:t>
            </w:r>
            <w:r>
              <w:t xml:space="preserve"> to permanently disconnect and discontinue the supply of any product or services supplied to the Premises and any incidental activities to install your </w:t>
            </w:r>
            <w:proofErr w:type="spellStart"/>
            <w:r w:rsidR="006F2BFD">
              <w:t>nbn</w:t>
            </w:r>
            <w:proofErr w:type="spellEnd"/>
            <w:r>
              <w:t xml:space="preserve"> Service.</w:t>
            </w:r>
          </w:p>
          <w:p w14:paraId="4391DD3C" w14:textId="659CED76" w:rsidR="00E834C5" w:rsidRDefault="00E834C5" w:rsidP="00E834C5">
            <w:pPr>
              <w:pStyle w:val="B2BDaSubpara"/>
            </w:pPr>
            <w:r>
              <w:t xml:space="preserve">You must install in accordance with the accompanying installation instructions, any </w:t>
            </w:r>
            <w:proofErr w:type="spellStart"/>
            <w:r w:rsidR="006F2BFD">
              <w:t>nbn</w:t>
            </w:r>
            <w:proofErr w:type="spellEnd"/>
            <w:r w:rsidR="006F2BFD">
              <w:t xml:space="preserve"> co</w:t>
            </w:r>
            <w:r>
              <w:t xml:space="preserve"> Equipment you receive as soon as possible.</w:t>
            </w:r>
          </w:p>
          <w:p w14:paraId="4DE11373" w14:textId="449F17BE" w:rsidR="00E834C5" w:rsidRDefault="00E834C5" w:rsidP="00E834C5">
            <w:pPr>
              <w:pStyle w:val="B2BDaSubpara"/>
            </w:pPr>
            <w:r>
              <w:t xml:space="preserve">For </w:t>
            </w:r>
            <w:proofErr w:type="spellStart"/>
            <w:r w:rsidR="006F2BFD">
              <w:t>nbn</w:t>
            </w:r>
            <w:proofErr w:type="spellEnd"/>
            <w:r w:rsidR="006F2BFD">
              <w:t xml:space="preserve"> Access services</w:t>
            </w:r>
            <w:r>
              <w:t xml:space="preserve"> on the </w:t>
            </w:r>
            <w:proofErr w:type="spellStart"/>
            <w:r w:rsidR="006F2BFD">
              <w:t>nbn</w:t>
            </w:r>
            <w:proofErr w:type="spellEnd"/>
            <w:r>
              <w:t xml:space="preserve"> FTTC Network where your Premises has a Main Distribution Frame, you will ensure and allow us and </w:t>
            </w:r>
            <w:proofErr w:type="spellStart"/>
            <w:r w:rsidR="006F2BFD">
              <w:t>nbn</w:t>
            </w:r>
            <w:proofErr w:type="spellEnd"/>
            <w:r w:rsidR="006F2BFD">
              <w:t xml:space="preserve"> co</w:t>
            </w:r>
            <w:r>
              <w:t xml:space="preserve"> to use any in-premises or in-building wiring or cabling or equipment (including common property) at the Premises to supply your service. You must tell us if any relevant consent is withdrawn.</w:t>
            </w:r>
          </w:p>
          <w:p w14:paraId="4EB3F5A6" w14:textId="3E28FC8C" w:rsidR="00E834C5" w:rsidRDefault="00E834C5" w:rsidP="00E834C5">
            <w:pPr>
              <w:pStyle w:val="B2BDaSubpara"/>
            </w:pPr>
            <w:r>
              <w:t xml:space="preserve">For the installation of </w:t>
            </w:r>
            <w:proofErr w:type="spellStart"/>
            <w:r w:rsidR="006F2BFD">
              <w:t>nbn</w:t>
            </w:r>
            <w:proofErr w:type="spellEnd"/>
            <w:r w:rsidR="006F2BFD">
              <w:t xml:space="preserve"> Access services</w:t>
            </w:r>
            <w:r>
              <w:t xml:space="preserve"> on the </w:t>
            </w:r>
            <w:proofErr w:type="spellStart"/>
            <w:r w:rsidR="006F2BFD">
              <w:t>nbn</w:t>
            </w:r>
            <w:proofErr w:type="spellEnd"/>
            <w:r>
              <w:t xml:space="preserve"> Fibre Network, the </w:t>
            </w:r>
            <w:proofErr w:type="spellStart"/>
            <w:r w:rsidR="006F2BFD">
              <w:t>nbn</w:t>
            </w:r>
            <w:proofErr w:type="spellEnd"/>
            <w:r>
              <w:t xml:space="preserve"> HFC Network, the </w:t>
            </w:r>
            <w:proofErr w:type="spellStart"/>
            <w:r w:rsidR="006F2BFD">
              <w:t>nbn</w:t>
            </w:r>
            <w:proofErr w:type="spellEnd"/>
            <w:r>
              <w:t xml:space="preserve"> FTTC Network and the </w:t>
            </w:r>
            <w:proofErr w:type="spellStart"/>
            <w:r w:rsidR="006F2BFD">
              <w:t>nbn</w:t>
            </w:r>
            <w:proofErr w:type="spellEnd"/>
            <w:r>
              <w:t xml:space="preserve"> Fixed Wireless Network:</w:t>
            </w:r>
          </w:p>
          <w:p w14:paraId="68E3B718" w14:textId="15BD7A5C" w:rsidR="00E834C5" w:rsidRDefault="00E834C5" w:rsidP="00FC1E1E">
            <w:pPr>
              <w:pStyle w:val="B2BDi"/>
              <w:ind w:hanging="528"/>
            </w:pPr>
            <w:r>
              <w:t xml:space="preserve">at the time of an installation, </w:t>
            </w:r>
            <w:proofErr w:type="spellStart"/>
            <w:r w:rsidR="006F2BFD">
              <w:t>nbn</w:t>
            </w:r>
            <w:proofErr w:type="spellEnd"/>
            <w:r w:rsidR="006F2BFD">
              <w:t xml:space="preserve"> co</w:t>
            </w:r>
            <w:r>
              <w:t xml:space="preserve"> will assess whether the installation is a standard installation, non-standard installation or a Subsequent Installation; and</w:t>
            </w:r>
          </w:p>
          <w:p w14:paraId="02F4131A" w14:textId="747F3FAB" w:rsidR="00E834C5" w:rsidRDefault="00E834C5" w:rsidP="00FC1E1E">
            <w:pPr>
              <w:pStyle w:val="B2BDi"/>
              <w:ind w:hanging="528"/>
            </w:pPr>
            <w:r>
              <w:t xml:space="preserve">you can ask for the </w:t>
            </w:r>
            <w:proofErr w:type="spellStart"/>
            <w:r w:rsidR="006F2BFD">
              <w:t>nbn</w:t>
            </w:r>
            <w:proofErr w:type="spellEnd"/>
            <w:r w:rsidR="006F2BFD">
              <w:t xml:space="preserve"> co</w:t>
            </w:r>
            <w:r>
              <w:t xml:space="preserve"> Equipment to be installed in a particular location, but this may result in the installation being considered a non-standard installation.  If the installation is a non-standard installation or a Subsequent Installation, then </w:t>
            </w:r>
            <w:proofErr w:type="spellStart"/>
            <w:r w:rsidR="006F2BFD">
              <w:t>nbn</w:t>
            </w:r>
            <w:proofErr w:type="spellEnd"/>
            <w:r w:rsidR="006F2BFD">
              <w:t xml:space="preserve"> co</w:t>
            </w:r>
            <w:r>
              <w:t xml:space="preserve"> will provide you with a quote for the additional </w:t>
            </w:r>
            <w:r w:rsidR="00DE5B80">
              <w:t>costs and</w:t>
            </w:r>
            <w:r>
              <w:t xml:space="preserve"> will only perform the non-standard installation or Subsequent Installation if you agree.  These additional charges will be billed to you by us.</w:t>
            </w:r>
          </w:p>
          <w:p w14:paraId="688D77D4" w14:textId="22CED06C" w:rsidR="00E834C5" w:rsidRDefault="00E834C5" w:rsidP="00E834C5">
            <w:pPr>
              <w:pStyle w:val="B2BDaSubpara"/>
            </w:pPr>
            <w:bookmarkStart w:id="25" w:name="_Ref200380657"/>
            <w:r>
              <w:t xml:space="preserve">If you are not the only account holder of fixed line services currently connected at the Premises, you must ensure that you have obtained the consent of all relevant account holders at the Premises before the installation of the </w:t>
            </w:r>
            <w:proofErr w:type="spellStart"/>
            <w:r w:rsidR="006F2BFD">
              <w:t>nbn</w:t>
            </w:r>
            <w:proofErr w:type="spellEnd"/>
            <w:r w:rsidR="006F2BFD">
              <w:t xml:space="preserve"> Access services</w:t>
            </w:r>
            <w:r>
              <w:t xml:space="preserve"> and notify us if any such account holder withdraws their consent prior to installation.</w:t>
            </w:r>
            <w:bookmarkEnd w:id="25"/>
          </w:p>
          <w:p w14:paraId="163AE061" w14:textId="77777777" w:rsidR="00E834C5" w:rsidRDefault="00E834C5" w:rsidP="00E834C5">
            <w:pPr>
              <w:pStyle w:val="B2BDaSubpara"/>
            </w:pPr>
            <w:bookmarkStart w:id="26" w:name="_Ref200380691"/>
            <w:r>
              <w:t>You agree and acknowledge that:</w:t>
            </w:r>
            <w:bookmarkEnd w:id="26"/>
          </w:p>
          <w:p w14:paraId="6BBEA3FB" w14:textId="12A61564" w:rsidR="00E834C5" w:rsidRDefault="00E834C5" w:rsidP="00FC1E1E">
            <w:pPr>
              <w:pStyle w:val="B2BDi"/>
              <w:ind w:hanging="528"/>
            </w:pPr>
            <w:r>
              <w:t xml:space="preserve">we may disclose information about you to </w:t>
            </w:r>
            <w:proofErr w:type="spellStart"/>
            <w:r w:rsidR="006F2BFD">
              <w:t>nbn</w:t>
            </w:r>
            <w:proofErr w:type="spellEnd"/>
            <w:r w:rsidR="006F2BFD">
              <w:t xml:space="preserve"> co</w:t>
            </w:r>
            <w:r>
              <w:t xml:space="preserve"> as required for us to perform our obligations under our agreement with you, to enable </w:t>
            </w:r>
            <w:proofErr w:type="spellStart"/>
            <w:r w:rsidR="006F2BFD">
              <w:t>nbn</w:t>
            </w:r>
            <w:proofErr w:type="spellEnd"/>
            <w:r w:rsidR="006F2BFD">
              <w:t xml:space="preserve"> co</w:t>
            </w:r>
            <w:r>
              <w:t xml:space="preserve"> to exercise its rights or as otherwise required or permitted by </w:t>
            </w:r>
            <w:proofErr w:type="gramStart"/>
            <w:r>
              <w:t>law;</w:t>
            </w:r>
            <w:proofErr w:type="gramEnd"/>
          </w:p>
          <w:p w14:paraId="0BA5BD9C" w14:textId="6C254CFA" w:rsidR="00E834C5" w:rsidRDefault="00E834C5" w:rsidP="00FC1E1E">
            <w:pPr>
              <w:pStyle w:val="B2BDi"/>
              <w:ind w:hanging="528"/>
            </w:pPr>
            <w:r>
              <w:t xml:space="preserve">to the maximum extent permitted by law and subject to your rights under consumer protection laws which may apply and which cannot be excluded, </w:t>
            </w:r>
            <w:proofErr w:type="spellStart"/>
            <w:r w:rsidR="006F2BFD">
              <w:t>nbn</w:t>
            </w:r>
            <w:proofErr w:type="spellEnd"/>
            <w:r w:rsidR="006F2BFD">
              <w:t xml:space="preserve"> co</w:t>
            </w:r>
            <w:r>
              <w:t xml:space="preserve"> is not liable for any loss or damage arising from or in connection with the </w:t>
            </w:r>
            <w:proofErr w:type="spellStart"/>
            <w:r w:rsidR="006F2BFD">
              <w:t>nbn</w:t>
            </w:r>
            <w:proofErr w:type="spellEnd"/>
            <w:r w:rsidR="006F2BFD">
              <w:t xml:space="preserve"> Access </w:t>
            </w:r>
            <w:proofErr w:type="gramStart"/>
            <w:r w:rsidR="006F2BFD">
              <w:t>services</w:t>
            </w:r>
            <w:r>
              <w:t>;</w:t>
            </w:r>
            <w:proofErr w:type="gramEnd"/>
          </w:p>
          <w:p w14:paraId="7067D306" w14:textId="22596F5E" w:rsidR="00E834C5" w:rsidRDefault="006F2BFD" w:rsidP="00FC1E1E">
            <w:pPr>
              <w:pStyle w:val="B2BDi"/>
              <w:ind w:hanging="528"/>
            </w:pPr>
            <w:proofErr w:type="spellStart"/>
            <w:r>
              <w:t>nbn</w:t>
            </w:r>
            <w:proofErr w:type="spellEnd"/>
            <w:r>
              <w:t xml:space="preserve"> co</w:t>
            </w:r>
            <w:r w:rsidR="00E834C5">
              <w:t xml:space="preserve"> is not providing any products or services to </w:t>
            </w:r>
            <w:proofErr w:type="gramStart"/>
            <w:r w:rsidR="00E834C5">
              <w:t>you;</w:t>
            </w:r>
            <w:proofErr w:type="gramEnd"/>
          </w:p>
          <w:p w14:paraId="5A1786B6" w14:textId="5210D5E1" w:rsidR="00E834C5" w:rsidRDefault="006F2BFD" w:rsidP="00FC1E1E">
            <w:pPr>
              <w:pStyle w:val="B2BDi"/>
              <w:ind w:hanging="528"/>
            </w:pPr>
            <w:proofErr w:type="spellStart"/>
            <w:r>
              <w:t>nbn</w:t>
            </w:r>
            <w:proofErr w:type="spellEnd"/>
            <w:r>
              <w:t xml:space="preserve"> Access services</w:t>
            </w:r>
            <w:r w:rsidR="00E834C5">
              <w:t xml:space="preserve"> require 240-volt mains power at your Premises (which you are required to provide) to operate in the ordinary </w:t>
            </w:r>
            <w:proofErr w:type="gramStart"/>
            <w:r w:rsidR="00E834C5">
              <w:t>course;</w:t>
            </w:r>
            <w:proofErr w:type="gramEnd"/>
          </w:p>
          <w:p w14:paraId="5397E5EF" w14:textId="56FF325D" w:rsidR="00E834C5" w:rsidRDefault="00E834C5" w:rsidP="00FC1E1E">
            <w:pPr>
              <w:pStyle w:val="B2BDi"/>
              <w:ind w:hanging="528"/>
            </w:pPr>
            <w:r>
              <w:t xml:space="preserve">in relation to </w:t>
            </w:r>
            <w:proofErr w:type="spellStart"/>
            <w:r w:rsidR="006F2BFD">
              <w:t>nbn</w:t>
            </w:r>
            <w:proofErr w:type="spellEnd"/>
            <w:r w:rsidR="006F2BFD">
              <w:t xml:space="preserve"> Access services</w:t>
            </w:r>
            <w:r>
              <w:t xml:space="preserve"> provided over the </w:t>
            </w:r>
            <w:proofErr w:type="spellStart"/>
            <w:r w:rsidR="006F2BFD">
              <w:t>nbn</w:t>
            </w:r>
            <w:proofErr w:type="spellEnd"/>
            <w:r>
              <w:t xml:space="preserve"> Fibre Network or the </w:t>
            </w:r>
            <w:proofErr w:type="spellStart"/>
            <w:r w:rsidR="006F2BFD">
              <w:t>nbn</w:t>
            </w:r>
            <w:proofErr w:type="spellEnd"/>
            <w:r>
              <w:t xml:space="preserve"> Fixed Wireless Network:</w:t>
            </w:r>
          </w:p>
          <w:p w14:paraId="055CD84C" w14:textId="77777777" w:rsidR="00E834C5" w:rsidRPr="00632FB6" w:rsidRDefault="00E834C5" w:rsidP="00632FB6">
            <w:pPr>
              <w:pStyle w:val="B2BDHelpfulinfo"/>
              <w:numPr>
                <w:ilvl w:val="5"/>
                <w:numId w:val="5"/>
              </w:numPr>
              <w:rPr>
                <w:color w:val="auto"/>
                <w:sz w:val="18"/>
                <w:szCs w:val="18"/>
              </w:rPr>
            </w:pPr>
            <w:r w:rsidRPr="00632FB6">
              <w:rPr>
                <w:color w:val="auto"/>
                <w:sz w:val="18"/>
                <w:szCs w:val="18"/>
              </w:rPr>
              <w:t xml:space="preserve">you are required to provide this power via a dedicated double power point located within 3 metres (unobstructed) of the </w:t>
            </w:r>
            <w:proofErr w:type="gramStart"/>
            <w:r w:rsidRPr="00632FB6">
              <w:rPr>
                <w:color w:val="auto"/>
                <w:sz w:val="18"/>
                <w:szCs w:val="18"/>
              </w:rPr>
              <w:t>NTD;</w:t>
            </w:r>
            <w:proofErr w:type="gramEnd"/>
            <w:r w:rsidRPr="00632FB6">
              <w:rPr>
                <w:color w:val="auto"/>
                <w:sz w:val="18"/>
                <w:szCs w:val="18"/>
              </w:rPr>
              <w:t xml:space="preserve"> </w:t>
            </w:r>
          </w:p>
          <w:p w14:paraId="55E28040" w14:textId="4D1114F5" w:rsidR="00E834C5" w:rsidRPr="00632FB6" w:rsidRDefault="006F2BFD" w:rsidP="00632FB6">
            <w:pPr>
              <w:pStyle w:val="B2BDHelpfulinfo"/>
              <w:numPr>
                <w:ilvl w:val="5"/>
                <w:numId w:val="5"/>
              </w:numPr>
              <w:rPr>
                <w:color w:val="auto"/>
                <w:sz w:val="18"/>
                <w:szCs w:val="18"/>
              </w:rPr>
            </w:pPr>
            <w:proofErr w:type="spellStart"/>
            <w:r w:rsidRPr="00632FB6">
              <w:rPr>
                <w:color w:val="auto"/>
                <w:sz w:val="18"/>
                <w:szCs w:val="18"/>
              </w:rPr>
              <w:t>nbn</w:t>
            </w:r>
            <w:proofErr w:type="spellEnd"/>
            <w:r w:rsidRPr="00632FB6">
              <w:rPr>
                <w:color w:val="auto"/>
                <w:sz w:val="18"/>
                <w:szCs w:val="18"/>
              </w:rPr>
              <w:t xml:space="preserve"> co</w:t>
            </w:r>
            <w:r w:rsidR="00E834C5" w:rsidRPr="00632FB6">
              <w:rPr>
                <w:color w:val="auto"/>
                <w:sz w:val="18"/>
                <w:szCs w:val="18"/>
              </w:rPr>
              <w:t xml:space="preserve"> will, if you request it, install a back-up battery and power supply unit with the NTD, and the back-up battery will only provide power (for a limited period) to the UNI-V port of the </w:t>
            </w:r>
            <w:proofErr w:type="gramStart"/>
            <w:r w:rsidR="00E834C5" w:rsidRPr="00632FB6">
              <w:rPr>
                <w:color w:val="auto"/>
                <w:sz w:val="18"/>
                <w:szCs w:val="18"/>
              </w:rPr>
              <w:t>NTD;</w:t>
            </w:r>
            <w:proofErr w:type="gramEnd"/>
            <w:r w:rsidR="00E834C5" w:rsidRPr="00632FB6">
              <w:rPr>
                <w:color w:val="auto"/>
                <w:sz w:val="18"/>
                <w:szCs w:val="18"/>
              </w:rPr>
              <w:t xml:space="preserve"> </w:t>
            </w:r>
          </w:p>
          <w:p w14:paraId="6D5EEA45" w14:textId="49C0FC9E" w:rsidR="00E834C5" w:rsidRPr="00632FB6" w:rsidRDefault="00E834C5" w:rsidP="00632FB6">
            <w:pPr>
              <w:pStyle w:val="B2BDHelpfulinfo"/>
              <w:numPr>
                <w:ilvl w:val="5"/>
                <w:numId w:val="5"/>
              </w:numPr>
              <w:rPr>
                <w:color w:val="auto"/>
                <w:sz w:val="18"/>
                <w:szCs w:val="18"/>
              </w:rPr>
            </w:pPr>
            <w:r w:rsidRPr="00632FB6">
              <w:rPr>
                <w:color w:val="auto"/>
                <w:sz w:val="18"/>
                <w:szCs w:val="18"/>
              </w:rPr>
              <w:t xml:space="preserve">During any power failure at your Premises the UNI-D port of the NTD will not function; and UNI-V port of the NTD will not function if a back-up battery is not installed, or installed but flat or faulty, and in either case, you will not be able to receive or make any telephone calls (including calls to Emergency 000 service) via the </w:t>
            </w:r>
            <w:proofErr w:type="spellStart"/>
            <w:r w:rsidR="006F2BFD" w:rsidRPr="00632FB6">
              <w:rPr>
                <w:color w:val="auto"/>
                <w:sz w:val="18"/>
                <w:szCs w:val="18"/>
              </w:rPr>
              <w:t>nbn</w:t>
            </w:r>
            <w:proofErr w:type="spellEnd"/>
            <w:r w:rsidRPr="00632FB6">
              <w:rPr>
                <w:color w:val="auto"/>
                <w:sz w:val="18"/>
                <w:szCs w:val="18"/>
              </w:rPr>
              <w:t xml:space="preserve"> Service;</w:t>
            </w:r>
          </w:p>
          <w:p w14:paraId="6D4E3CCB" w14:textId="77777777" w:rsidR="00E834C5" w:rsidRPr="00632FB6" w:rsidRDefault="00E834C5" w:rsidP="00632FB6">
            <w:pPr>
              <w:pStyle w:val="B2BDHelpfulinfo"/>
              <w:numPr>
                <w:ilvl w:val="5"/>
                <w:numId w:val="5"/>
              </w:numPr>
              <w:rPr>
                <w:color w:val="auto"/>
                <w:sz w:val="18"/>
                <w:szCs w:val="18"/>
              </w:rPr>
            </w:pPr>
            <w:r w:rsidRPr="00632FB6">
              <w:rPr>
                <w:color w:val="auto"/>
                <w:sz w:val="18"/>
                <w:szCs w:val="18"/>
              </w:rPr>
              <w:t xml:space="preserve">it is your responsibility to regularly check the back-up battery if you have </w:t>
            </w:r>
            <w:proofErr w:type="gramStart"/>
            <w:r w:rsidRPr="00632FB6">
              <w:rPr>
                <w:color w:val="auto"/>
                <w:sz w:val="18"/>
                <w:szCs w:val="18"/>
              </w:rPr>
              <w:t>one;</w:t>
            </w:r>
            <w:proofErr w:type="gramEnd"/>
          </w:p>
          <w:p w14:paraId="6D7F2EF4" w14:textId="0EF45ABF" w:rsidR="00E834C5" w:rsidRPr="00632FB6" w:rsidRDefault="00E834C5" w:rsidP="00632FB6">
            <w:pPr>
              <w:pStyle w:val="B2BDHelpfulinfo"/>
              <w:numPr>
                <w:ilvl w:val="5"/>
                <w:numId w:val="5"/>
              </w:numPr>
              <w:rPr>
                <w:color w:val="auto"/>
                <w:sz w:val="18"/>
                <w:szCs w:val="18"/>
              </w:rPr>
            </w:pPr>
            <w:r w:rsidRPr="00632FB6">
              <w:rPr>
                <w:color w:val="auto"/>
                <w:sz w:val="18"/>
                <w:szCs w:val="18"/>
              </w:rPr>
              <w:t xml:space="preserve">where there is a fault with the back-up battery: during the first 24 months after installation, in addition to your rights under consumer protection laws which apply and cannot be excluded, we will repair or replace the back-up battery; or after that period, subject to your rights under consumer protection laws which apply and cannot be excluded, it is your responsibility to repair or replace the battery in accordance with the </w:t>
            </w:r>
            <w:proofErr w:type="spellStart"/>
            <w:r w:rsidR="006F2BFD" w:rsidRPr="00632FB6">
              <w:rPr>
                <w:color w:val="auto"/>
                <w:sz w:val="18"/>
                <w:szCs w:val="18"/>
              </w:rPr>
              <w:t>nbn</w:t>
            </w:r>
            <w:proofErr w:type="spellEnd"/>
            <w:r w:rsidRPr="00632FB6">
              <w:rPr>
                <w:color w:val="auto"/>
                <w:sz w:val="18"/>
                <w:szCs w:val="18"/>
              </w:rPr>
              <w:t xml:space="preserve"> Policies; </w:t>
            </w:r>
          </w:p>
          <w:p w14:paraId="7DE5747D" w14:textId="471C577E" w:rsidR="00CD0167" w:rsidRPr="006976CE" w:rsidRDefault="00E834C5" w:rsidP="00632FB6">
            <w:pPr>
              <w:pStyle w:val="B2BDHelpfulinfo"/>
              <w:numPr>
                <w:ilvl w:val="5"/>
                <w:numId w:val="5"/>
              </w:numPr>
            </w:pPr>
            <w:r w:rsidRPr="00632FB6">
              <w:rPr>
                <w:color w:val="auto"/>
                <w:sz w:val="18"/>
                <w:szCs w:val="18"/>
              </w:rPr>
              <w:lastRenderedPageBreak/>
              <w:t xml:space="preserve">any service level applicable to the </w:t>
            </w:r>
            <w:proofErr w:type="spellStart"/>
            <w:r w:rsidR="006F2BFD" w:rsidRPr="00632FB6">
              <w:rPr>
                <w:color w:val="auto"/>
                <w:sz w:val="18"/>
                <w:szCs w:val="18"/>
              </w:rPr>
              <w:t>nbn</w:t>
            </w:r>
            <w:proofErr w:type="spellEnd"/>
            <w:r w:rsidRPr="00632FB6">
              <w:rPr>
                <w:color w:val="auto"/>
                <w:sz w:val="18"/>
                <w:szCs w:val="18"/>
              </w:rPr>
              <w:t xml:space="preserve"> Service does not apply where your </w:t>
            </w:r>
            <w:proofErr w:type="spellStart"/>
            <w:r w:rsidR="006F2BFD" w:rsidRPr="00632FB6">
              <w:rPr>
                <w:color w:val="auto"/>
                <w:sz w:val="18"/>
                <w:szCs w:val="18"/>
              </w:rPr>
              <w:t>nbn</w:t>
            </w:r>
            <w:proofErr w:type="spellEnd"/>
            <w:r w:rsidRPr="00632FB6">
              <w:rPr>
                <w:color w:val="auto"/>
                <w:sz w:val="18"/>
                <w:szCs w:val="18"/>
              </w:rPr>
              <w:t xml:space="preserve"> Service is unworkable due to a power failure at your Premises or to a flat or faulty back-up battery;</w:t>
            </w:r>
          </w:p>
        </w:tc>
      </w:tr>
      <w:tr w:rsidR="004F5773" w:rsidRPr="00BD6EEE" w14:paraId="308B1EFD" w14:textId="77777777" w:rsidTr="001533A0">
        <w:trPr>
          <w:trHeight w:val="283"/>
        </w:trPr>
        <w:tc>
          <w:tcPr>
            <w:tcW w:w="1705" w:type="dxa"/>
            <w:tcBorders>
              <w:top w:val="single" w:sz="6" w:space="0" w:color="F2F2F2" w:themeColor="background1" w:themeShade="F2"/>
              <w:left w:val="single" w:sz="6" w:space="0" w:color="F2F2F2" w:themeColor="background1" w:themeShade="F2"/>
              <w:bottom w:val="single" w:sz="4" w:space="0" w:color="auto"/>
              <w:right w:val="single" w:sz="4" w:space="0" w:color="auto"/>
            </w:tcBorders>
            <w:vAlign w:val="center"/>
          </w:tcPr>
          <w:p w14:paraId="433656EC" w14:textId="77777777" w:rsidR="00E834C5" w:rsidRPr="008D60D0" w:rsidRDefault="00E834C5" w:rsidP="008D60D0">
            <w:pPr>
              <w:pStyle w:val="B2BDSummaryHeader"/>
            </w:pPr>
          </w:p>
        </w:tc>
        <w:tc>
          <w:tcPr>
            <w:tcW w:w="8790" w:type="dxa"/>
            <w:tcBorders>
              <w:top w:val="single" w:sz="6" w:space="0" w:color="F2F2F2" w:themeColor="background1" w:themeShade="F2"/>
              <w:left w:val="single" w:sz="4" w:space="0" w:color="auto"/>
              <w:bottom w:val="single" w:sz="4" w:space="0" w:color="auto"/>
              <w:right w:val="single" w:sz="8" w:space="0" w:color="F2F2F2" w:themeColor="background1" w:themeShade="F2"/>
            </w:tcBorders>
            <w:vAlign w:val="center"/>
          </w:tcPr>
          <w:p w14:paraId="05BB76E1" w14:textId="4BCB85A9" w:rsidR="00E834C5" w:rsidRDefault="00E834C5" w:rsidP="00FC1E1E">
            <w:pPr>
              <w:pStyle w:val="B2BDi"/>
              <w:ind w:hanging="528"/>
            </w:pPr>
            <w:r>
              <w:t xml:space="preserve">in relation to </w:t>
            </w:r>
            <w:proofErr w:type="spellStart"/>
            <w:r w:rsidR="006F2BFD">
              <w:t>nbn</w:t>
            </w:r>
            <w:proofErr w:type="spellEnd"/>
            <w:r w:rsidR="006F2BFD">
              <w:t xml:space="preserve"> Access services</w:t>
            </w:r>
            <w:r>
              <w:t xml:space="preserve"> provided over the </w:t>
            </w:r>
            <w:proofErr w:type="spellStart"/>
            <w:r w:rsidR="006F2BFD">
              <w:t>nbn</w:t>
            </w:r>
            <w:proofErr w:type="spellEnd"/>
            <w:r>
              <w:t xml:space="preserve"> FTTB/FTTN Networks, the </w:t>
            </w:r>
            <w:proofErr w:type="spellStart"/>
            <w:r w:rsidR="006F2BFD">
              <w:t>nbn</w:t>
            </w:r>
            <w:proofErr w:type="spellEnd"/>
            <w:r>
              <w:t xml:space="preserve"> FTTC Network and the </w:t>
            </w:r>
            <w:proofErr w:type="spellStart"/>
            <w:r w:rsidR="006F2BFD">
              <w:t>nbn</w:t>
            </w:r>
            <w:proofErr w:type="spellEnd"/>
            <w:r>
              <w:t xml:space="preserve"> HFC Network:</w:t>
            </w:r>
          </w:p>
          <w:p w14:paraId="03CC380F" w14:textId="1F3D2D12" w:rsidR="00E834C5" w:rsidRPr="00632FB6" w:rsidRDefault="00E834C5" w:rsidP="00632FB6">
            <w:pPr>
              <w:pStyle w:val="B2BDHelpfulinfo"/>
              <w:numPr>
                <w:ilvl w:val="5"/>
                <w:numId w:val="5"/>
              </w:numPr>
              <w:rPr>
                <w:color w:val="auto"/>
                <w:sz w:val="18"/>
                <w:szCs w:val="18"/>
              </w:rPr>
            </w:pPr>
            <w:r w:rsidRPr="00632FB6">
              <w:rPr>
                <w:color w:val="auto"/>
                <w:sz w:val="18"/>
                <w:szCs w:val="18"/>
              </w:rPr>
              <w:t xml:space="preserve">the Telstra </w:t>
            </w:r>
            <w:proofErr w:type="spellStart"/>
            <w:r w:rsidR="006F2BFD" w:rsidRPr="00632FB6">
              <w:rPr>
                <w:color w:val="auto"/>
                <w:sz w:val="18"/>
                <w:szCs w:val="18"/>
              </w:rPr>
              <w:t>nbn</w:t>
            </w:r>
            <w:proofErr w:type="spellEnd"/>
            <w:r w:rsidRPr="00632FB6">
              <w:rPr>
                <w:color w:val="auto"/>
                <w:sz w:val="18"/>
                <w:szCs w:val="18"/>
              </w:rPr>
              <w:t xml:space="preserve"> Modem must always be connected to mains power supply </w:t>
            </w:r>
            <w:proofErr w:type="gramStart"/>
            <w:r w:rsidRPr="00632FB6">
              <w:rPr>
                <w:color w:val="auto"/>
                <w:sz w:val="18"/>
                <w:szCs w:val="18"/>
              </w:rPr>
              <w:t>directly;</w:t>
            </w:r>
            <w:proofErr w:type="gramEnd"/>
          </w:p>
          <w:p w14:paraId="4C8F5244" w14:textId="77D44D23" w:rsidR="00E834C5" w:rsidRPr="00632FB6" w:rsidRDefault="00E834C5" w:rsidP="00632FB6">
            <w:pPr>
              <w:pStyle w:val="B2BDHelpfulinfo"/>
              <w:numPr>
                <w:ilvl w:val="5"/>
                <w:numId w:val="5"/>
              </w:numPr>
              <w:rPr>
                <w:color w:val="auto"/>
                <w:sz w:val="18"/>
                <w:szCs w:val="18"/>
              </w:rPr>
            </w:pPr>
            <w:r w:rsidRPr="00632FB6">
              <w:rPr>
                <w:color w:val="auto"/>
                <w:sz w:val="18"/>
                <w:szCs w:val="18"/>
              </w:rPr>
              <w:t xml:space="preserve">if your mains power supply fails or the power is turned off, your </w:t>
            </w:r>
            <w:proofErr w:type="spellStart"/>
            <w:r w:rsidR="006F2BFD" w:rsidRPr="00632FB6">
              <w:rPr>
                <w:color w:val="auto"/>
                <w:sz w:val="18"/>
                <w:szCs w:val="18"/>
              </w:rPr>
              <w:t>nbn</w:t>
            </w:r>
            <w:proofErr w:type="spellEnd"/>
            <w:r w:rsidR="006F2BFD" w:rsidRPr="00632FB6">
              <w:rPr>
                <w:color w:val="auto"/>
                <w:sz w:val="18"/>
                <w:szCs w:val="18"/>
              </w:rPr>
              <w:t xml:space="preserve"> Access services</w:t>
            </w:r>
            <w:r w:rsidRPr="00632FB6">
              <w:rPr>
                <w:color w:val="auto"/>
                <w:sz w:val="18"/>
                <w:szCs w:val="18"/>
              </w:rPr>
              <w:t xml:space="preserve"> will not function. You will not be able to receive or make any telephone calls (including calls to Emergency 000 services) via the </w:t>
            </w:r>
            <w:proofErr w:type="spellStart"/>
            <w:r w:rsidR="006F2BFD" w:rsidRPr="00632FB6">
              <w:rPr>
                <w:color w:val="auto"/>
                <w:sz w:val="18"/>
                <w:szCs w:val="18"/>
              </w:rPr>
              <w:t>nbn</w:t>
            </w:r>
            <w:proofErr w:type="spellEnd"/>
            <w:r w:rsidRPr="00632FB6">
              <w:rPr>
                <w:color w:val="auto"/>
                <w:sz w:val="18"/>
                <w:szCs w:val="18"/>
              </w:rPr>
              <w:t xml:space="preserve"> Service and your broadband service will also not work; and</w:t>
            </w:r>
          </w:p>
          <w:p w14:paraId="3153EB19" w14:textId="4B74D0E8" w:rsidR="00E834C5" w:rsidRPr="00632FB6" w:rsidRDefault="00E834C5" w:rsidP="00632FB6">
            <w:pPr>
              <w:pStyle w:val="B2BDHelpfulinfo"/>
              <w:numPr>
                <w:ilvl w:val="5"/>
                <w:numId w:val="5"/>
              </w:numPr>
              <w:rPr>
                <w:color w:val="auto"/>
                <w:sz w:val="18"/>
                <w:szCs w:val="18"/>
              </w:rPr>
            </w:pPr>
            <w:r w:rsidRPr="00632FB6">
              <w:rPr>
                <w:color w:val="auto"/>
                <w:sz w:val="18"/>
                <w:szCs w:val="18"/>
              </w:rPr>
              <w:t xml:space="preserve">any service level applicable to the </w:t>
            </w:r>
            <w:proofErr w:type="spellStart"/>
            <w:r w:rsidR="006F2BFD" w:rsidRPr="00632FB6">
              <w:rPr>
                <w:color w:val="auto"/>
                <w:sz w:val="18"/>
                <w:szCs w:val="18"/>
              </w:rPr>
              <w:t>nbn</w:t>
            </w:r>
            <w:proofErr w:type="spellEnd"/>
            <w:r w:rsidRPr="00632FB6">
              <w:rPr>
                <w:color w:val="auto"/>
                <w:sz w:val="18"/>
                <w:szCs w:val="18"/>
              </w:rPr>
              <w:t xml:space="preserve"> Service does not apply where your </w:t>
            </w:r>
            <w:proofErr w:type="spellStart"/>
            <w:r w:rsidR="006F2BFD" w:rsidRPr="00632FB6">
              <w:rPr>
                <w:color w:val="auto"/>
                <w:sz w:val="18"/>
                <w:szCs w:val="18"/>
              </w:rPr>
              <w:t>nbn</w:t>
            </w:r>
            <w:proofErr w:type="spellEnd"/>
            <w:r w:rsidRPr="00632FB6">
              <w:rPr>
                <w:color w:val="auto"/>
                <w:sz w:val="18"/>
                <w:szCs w:val="18"/>
              </w:rPr>
              <w:t xml:space="preserve"> Service is unworkable due to a power failure at your Premises or affecting equipment used by </w:t>
            </w:r>
            <w:proofErr w:type="spellStart"/>
            <w:r w:rsidR="006F2BFD" w:rsidRPr="00632FB6">
              <w:rPr>
                <w:color w:val="auto"/>
                <w:sz w:val="18"/>
                <w:szCs w:val="18"/>
              </w:rPr>
              <w:t>nbn</w:t>
            </w:r>
            <w:proofErr w:type="spellEnd"/>
            <w:r w:rsidR="006F2BFD" w:rsidRPr="00632FB6">
              <w:rPr>
                <w:color w:val="auto"/>
                <w:sz w:val="18"/>
                <w:szCs w:val="18"/>
              </w:rPr>
              <w:t xml:space="preserve"> co</w:t>
            </w:r>
            <w:r w:rsidRPr="00632FB6">
              <w:rPr>
                <w:color w:val="auto"/>
                <w:sz w:val="18"/>
                <w:szCs w:val="18"/>
              </w:rPr>
              <w:t xml:space="preserve"> for the purposes of supplying your </w:t>
            </w:r>
            <w:proofErr w:type="spellStart"/>
            <w:r w:rsidR="006F2BFD" w:rsidRPr="00632FB6">
              <w:rPr>
                <w:color w:val="auto"/>
                <w:sz w:val="18"/>
                <w:szCs w:val="18"/>
              </w:rPr>
              <w:t>nbn</w:t>
            </w:r>
            <w:proofErr w:type="spellEnd"/>
            <w:r w:rsidRPr="00632FB6">
              <w:rPr>
                <w:color w:val="auto"/>
                <w:sz w:val="18"/>
                <w:szCs w:val="18"/>
              </w:rPr>
              <w:t xml:space="preserve"> </w:t>
            </w:r>
            <w:proofErr w:type="gramStart"/>
            <w:r w:rsidRPr="00632FB6">
              <w:rPr>
                <w:color w:val="auto"/>
                <w:sz w:val="18"/>
                <w:szCs w:val="18"/>
              </w:rPr>
              <w:t>Service;</w:t>
            </w:r>
            <w:proofErr w:type="gramEnd"/>
            <w:r w:rsidRPr="00632FB6">
              <w:rPr>
                <w:color w:val="auto"/>
                <w:sz w:val="18"/>
                <w:szCs w:val="18"/>
              </w:rPr>
              <w:t xml:space="preserve">  </w:t>
            </w:r>
          </w:p>
          <w:p w14:paraId="7B6EE33D" w14:textId="4A15FCEA" w:rsidR="00E834C5" w:rsidRDefault="00E834C5" w:rsidP="00FC1E1E">
            <w:pPr>
              <w:pStyle w:val="B2BDi"/>
              <w:ind w:hanging="528"/>
            </w:pPr>
            <w:r>
              <w:t xml:space="preserve">in relation to </w:t>
            </w:r>
            <w:proofErr w:type="spellStart"/>
            <w:r w:rsidR="006F2BFD">
              <w:t>nbn</w:t>
            </w:r>
            <w:proofErr w:type="spellEnd"/>
            <w:r w:rsidR="006F2BFD">
              <w:t xml:space="preserve"> Access services</w:t>
            </w:r>
            <w:r>
              <w:t xml:space="preserve"> provided over the </w:t>
            </w:r>
            <w:proofErr w:type="spellStart"/>
            <w:r w:rsidR="006F2BFD">
              <w:t>nbn</w:t>
            </w:r>
            <w:proofErr w:type="spellEnd"/>
            <w:r>
              <w:t xml:space="preserve"> FTTC Network, your service may be temporarily interrupted where </w:t>
            </w:r>
            <w:proofErr w:type="spellStart"/>
            <w:r w:rsidR="006F2BFD">
              <w:t>nbn</w:t>
            </w:r>
            <w:proofErr w:type="spellEnd"/>
            <w:r w:rsidR="006F2BFD">
              <w:t xml:space="preserve"> co</w:t>
            </w:r>
            <w:r>
              <w:t xml:space="preserve"> performs any installation, activation or relocation work or incidental activities that affects the DPU that supplies the </w:t>
            </w:r>
            <w:proofErr w:type="spellStart"/>
            <w:r w:rsidR="006F2BFD">
              <w:t>nbn</w:t>
            </w:r>
            <w:proofErr w:type="spellEnd"/>
            <w:r>
              <w:t xml:space="preserve"> FTTC Network service. Such work or incidental activities may relate to </w:t>
            </w:r>
            <w:proofErr w:type="spellStart"/>
            <w:r w:rsidR="006F2BFD">
              <w:t>nbn</w:t>
            </w:r>
            <w:proofErr w:type="spellEnd"/>
            <w:r w:rsidR="006F2BFD">
              <w:t xml:space="preserve"> Access services</w:t>
            </w:r>
            <w:r>
              <w:t xml:space="preserve"> or Premises other than your </w:t>
            </w:r>
            <w:proofErr w:type="gramStart"/>
            <w:r>
              <w:t>own;</w:t>
            </w:r>
            <w:proofErr w:type="gramEnd"/>
          </w:p>
          <w:p w14:paraId="68108E19" w14:textId="3E81B1B0" w:rsidR="00E834C5" w:rsidRDefault="006F2BFD" w:rsidP="00FC1E1E">
            <w:pPr>
              <w:pStyle w:val="B2BDi"/>
              <w:ind w:hanging="528"/>
            </w:pPr>
            <w:proofErr w:type="spellStart"/>
            <w:r>
              <w:t>nbn</w:t>
            </w:r>
            <w:proofErr w:type="spellEnd"/>
            <w:r>
              <w:t xml:space="preserve"> co</w:t>
            </w:r>
            <w:r w:rsidR="00E834C5">
              <w:t xml:space="preserve"> does not have a contractual relationship with you </w:t>
            </w:r>
            <w:r w:rsidR="00DE5B80">
              <w:t>regarding</w:t>
            </w:r>
            <w:r w:rsidR="00E834C5">
              <w:t xml:space="preserve"> the supply of your service and nothing gives you any right, title or interest (whether legal, equitable or statutory) in any part of the </w:t>
            </w:r>
            <w:proofErr w:type="spellStart"/>
            <w:r>
              <w:t>nbn</w:t>
            </w:r>
            <w:proofErr w:type="spellEnd"/>
            <w:r w:rsidR="00E834C5">
              <w:t xml:space="preserve"> or </w:t>
            </w:r>
            <w:proofErr w:type="spellStart"/>
            <w:r>
              <w:t>nbn</w:t>
            </w:r>
            <w:proofErr w:type="spellEnd"/>
            <w:r>
              <w:t xml:space="preserve"> co</w:t>
            </w:r>
            <w:r w:rsidR="00E834C5">
              <w:t xml:space="preserve"> Equipment used for the provision of </w:t>
            </w:r>
            <w:proofErr w:type="spellStart"/>
            <w:r>
              <w:t>nbn</w:t>
            </w:r>
            <w:proofErr w:type="spellEnd"/>
            <w:r>
              <w:t xml:space="preserve"> Access </w:t>
            </w:r>
            <w:proofErr w:type="gramStart"/>
            <w:r>
              <w:t>services</w:t>
            </w:r>
            <w:r w:rsidR="00E834C5">
              <w:t>;</w:t>
            </w:r>
            <w:proofErr w:type="gramEnd"/>
          </w:p>
          <w:p w14:paraId="5E28477F" w14:textId="4876958E" w:rsidR="00E834C5" w:rsidRDefault="00E834C5" w:rsidP="00FC1E1E">
            <w:pPr>
              <w:pStyle w:val="B2BDi"/>
              <w:ind w:hanging="528"/>
            </w:pPr>
            <w:r>
              <w:t xml:space="preserve">if we provide any materials to you that incorporate </w:t>
            </w:r>
            <w:proofErr w:type="spellStart"/>
            <w:r w:rsidR="006F2BFD">
              <w:t>nbn</w:t>
            </w:r>
            <w:proofErr w:type="spellEnd"/>
            <w:r w:rsidR="006F2BFD">
              <w:t xml:space="preserve"> co</w:t>
            </w:r>
            <w:r>
              <w:t xml:space="preserve"> intellectual property, then we grant you a non-exclusive and non-transferable licence during the term of our agreement with you to use the </w:t>
            </w:r>
            <w:proofErr w:type="spellStart"/>
            <w:r w:rsidR="006F2BFD">
              <w:t>nbn</w:t>
            </w:r>
            <w:proofErr w:type="spellEnd"/>
            <w:r w:rsidR="006F2BFD">
              <w:t xml:space="preserve"> co</w:t>
            </w:r>
            <w:r>
              <w:t xml:space="preserve"> intellectual property solely to the extent required for you to use the </w:t>
            </w:r>
            <w:proofErr w:type="spellStart"/>
            <w:r w:rsidR="006F2BFD">
              <w:t>nbn</w:t>
            </w:r>
            <w:proofErr w:type="spellEnd"/>
            <w:r>
              <w:t xml:space="preserve"> Service to which that </w:t>
            </w:r>
            <w:proofErr w:type="spellStart"/>
            <w:r w:rsidR="006F2BFD">
              <w:t>nbn</w:t>
            </w:r>
            <w:proofErr w:type="spellEnd"/>
            <w:r w:rsidR="006F2BFD">
              <w:t xml:space="preserve"> co</w:t>
            </w:r>
            <w:r>
              <w:t xml:space="preserve"> intellectual property </w:t>
            </w:r>
            <w:proofErr w:type="gramStart"/>
            <w:r>
              <w:t>relates;</w:t>
            </w:r>
            <w:proofErr w:type="gramEnd"/>
          </w:p>
          <w:p w14:paraId="4A4BBAFD" w14:textId="77777777" w:rsidR="00E834C5" w:rsidRDefault="00E834C5" w:rsidP="00FC1E1E">
            <w:pPr>
              <w:pStyle w:val="B2BDi"/>
              <w:ind w:hanging="528"/>
            </w:pPr>
            <w:r>
              <w:t xml:space="preserve">all cabling and equipment on your side of the Network Boundary Point is your responsibility, and if we provide you with equipment, responsibility for loss or damage to the equipment passes to you when it is delivered to your </w:t>
            </w:r>
            <w:proofErr w:type="gramStart"/>
            <w:r>
              <w:t>Premises;</w:t>
            </w:r>
            <w:proofErr w:type="gramEnd"/>
          </w:p>
          <w:p w14:paraId="56514C4F" w14:textId="15456C09" w:rsidR="00E834C5" w:rsidRDefault="00E834C5" w:rsidP="00FC1E1E">
            <w:pPr>
              <w:pStyle w:val="B2BDi"/>
              <w:ind w:hanging="528"/>
            </w:pPr>
            <w:bookmarkStart w:id="27" w:name="_Ref200380471"/>
            <w:r>
              <w:t xml:space="preserve">you are responsible for any loss or damage to us or another person or any of our networks, systems, facilities, equipment or sites or those of another person to the extent that such loss or damage was caused by you, your agents, suppliers, contractors or representatives. However, you are not liable for any loss or damage to the extent that it is caused by us or </w:t>
            </w:r>
            <w:proofErr w:type="spellStart"/>
            <w:r w:rsidR="006F2BFD">
              <w:t>nbn</w:t>
            </w:r>
            <w:proofErr w:type="spellEnd"/>
            <w:r w:rsidR="006F2BFD">
              <w:t xml:space="preserve"> co</w:t>
            </w:r>
            <w:r>
              <w:t xml:space="preserve"> or an installer; and</w:t>
            </w:r>
            <w:bookmarkEnd w:id="27"/>
          </w:p>
          <w:p w14:paraId="07E948B8" w14:textId="165E0522" w:rsidR="00E834C5" w:rsidRDefault="00E834C5" w:rsidP="00FC1E1E">
            <w:pPr>
              <w:pStyle w:val="B2BDi"/>
              <w:ind w:hanging="528"/>
            </w:pPr>
            <w:bookmarkStart w:id="28" w:name="_Ref200380564"/>
            <w:r>
              <w:t xml:space="preserve">if </w:t>
            </w:r>
            <w:proofErr w:type="spellStart"/>
            <w:r w:rsidR="006F2BFD">
              <w:t>nbn</w:t>
            </w:r>
            <w:proofErr w:type="spellEnd"/>
            <w:r w:rsidR="006F2BFD">
              <w:t xml:space="preserve"> co</w:t>
            </w:r>
            <w:r>
              <w:t xml:space="preserve"> changes the Wholesale Broadband Agreement, or the Wholesale Broadband Agreement is replaced by a new wholesale agreement with </w:t>
            </w:r>
            <w:proofErr w:type="spellStart"/>
            <w:r w:rsidR="006F2BFD">
              <w:t>nbn</w:t>
            </w:r>
            <w:proofErr w:type="spellEnd"/>
            <w:r w:rsidR="006F2BFD">
              <w:t xml:space="preserve"> co</w:t>
            </w:r>
            <w:r>
              <w:t>, we can unilaterally amend this Section in accordance with the Telecommunications Act 1997 (</w:t>
            </w:r>
            <w:proofErr w:type="spellStart"/>
            <w:r>
              <w:t>Cth</w:t>
            </w:r>
            <w:proofErr w:type="spellEnd"/>
            <w:r>
              <w:t xml:space="preserve">) </w:t>
            </w:r>
            <w:proofErr w:type="gramStart"/>
            <w:r>
              <w:t>in order for</w:t>
            </w:r>
            <w:proofErr w:type="gramEnd"/>
            <w:r>
              <w:t xml:space="preserve"> us to comply with our obligations under the Wholesale Broadband Agreement or any new wholesale agreement with </w:t>
            </w:r>
            <w:proofErr w:type="spellStart"/>
            <w:r w:rsidR="006F2BFD">
              <w:t>nbn</w:t>
            </w:r>
            <w:proofErr w:type="spellEnd"/>
            <w:r w:rsidR="006F2BFD">
              <w:t xml:space="preserve"> co</w:t>
            </w:r>
            <w:r>
              <w:t>.</w:t>
            </w:r>
            <w:bookmarkEnd w:id="28"/>
          </w:p>
          <w:p w14:paraId="1B978267" w14:textId="41351C36" w:rsidR="00E834C5" w:rsidRDefault="00E834C5" w:rsidP="00E834C5">
            <w:pPr>
              <w:pStyle w:val="B2BDaSubpara"/>
            </w:pPr>
            <w:bookmarkStart w:id="29" w:name="_Ref200380619"/>
            <w:r>
              <w:t xml:space="preserve">We may immediately disconnect, deactivate, limit or suspend your </w:t>
            </w:r>
            <w:proofErr w:type="spellStart"/>
            <w:r w:rsidR="006F2BFD">
              <w:t>nbn</w:t>
            </w:r>
            <w:proofErr w:type="spellEnd"/>
            <w:r>
              <w:t xml:space="preserve"> Service (in whole or part) or any network, system, facility or equipment you use in connection with the </w:t>
            </w:r>
            <w:proofErr w:type="spellStart"/>
            <w:r w:rsidR="006F2BFD">
              <w:t>nbn</w:t>
            </w:r>
            <w:proofErr w:type="spellEnd"/>
            <w:r>
              <w:t xml:space="preserve"> at any time without notice to you:</w:t>
            </w:r>
            <w:bookmarkEnd w:id="29"/>
          </w:p>
          <w:p w14:paraId="1E726ECE" w14:textId="3B762D1A" w:rsidR="00E834C5" w:rsidRDefault="00E834C5" w:rsidP="00FC1E1E">
            <w:pPr>
              <w:pStyle w:val="B2BDi"/>
              <w:ind w:hanging="528"/>
            </w:pPr>
            <w:r>
              <w:t xml:space="preserve">if you are in breach of clauses </w:t>
            </w:r>
            <w:r w:rsidR="005F216F">
              <w:fldChar w:fldCharType="begin"/>
            </w:r>
            <w:r w:rsidR="005F216F">
              <w:instrText xml:space="preserve"> REF _Ref200384644 \w \h </w:instrText>
            </w:r>
            <w:r w:rsidR="005F216F">
              <w:fldChar w:fldCharType="separate"/>
            </w:r>
            <w:r w:rsidR="0058273D">
              <w:t>8.2(a)</w:t>
            </w:r>
            <w:r w:rsidR="005F216F">
              <w:fldChar w:fldCharType="end"/>
            </w:r>
            <w:r>
              <w:t xml:space="preserve"> or </w:t>
            </w:r>
            <w:r w:rsidR="005F216F">
              <w:fldChar w:fldCharType="begin"/>
            </w:r>
            <w:r w:rsidR="005F216F">
              <w:instrText xml:space="preserve"> REF _Ref200380811 \w \h </w:instrText>
            </w:r>
            <w:r w:rsidR="005F216F">
              <w:fldChar w:fldCharType="separate"/>
            </w:r>
            <w:r w:rsidR="0058273D">
              <w:t>8.2(n)</w:t>
            </w:r>
            <w:r w:rsidR="005F216F">
              <w:fldChar w:fldCharType="end"/>
            </w:r>
            <w:r>
              <w:t>;</w:t>
            </w:r>
          </w:p>
          <w:p w14:paraId="27118FF5" w14:textId="75E368D2" w:rsidR="00E834C5" w:rsidRDefault="00E834C5" w:rsidP="00FC1E1E">
            <w:pPr>
              <w:pStyle w:val="B2BDi"/>
              <w:ind w:hanging="528"/>
            </w:pPr>
            <w:r>
              <w:t xml:space="preserve">without undertaking our own investigation of your conduct, if </w:t>
            </w:r>
            <w:proofErr w:type="spellStart"/>
            <w:r w:rsidR="006F2BFD">
              <w:t>nbn</w:t>
            </w:r>
            <w:proofErr w:type="spellEnd"/>
            <w:r w:rsidR="006F2BFD">
              <w:t xml:space="preserve"> co</w:t>
            </w:r>
            <w:r>
              <w:t xml:space="preserve"> informs us that your conduct is in breach of clauses </w:t>
            </w:r>
            <w:r w:rsidR="005F216F">
              <w:fldChar w:fldCharType="begin"/>
            </w:r>
            <w:r w:rsidR="005F216F">
              <w:instrText xml:space="preserve"> REF _Ref200384644 \w \h </w:instrText>
            </w:r>
            <w:r w:rsidR="005F216F">
              <w:fldChar w:fldCharType="separate"/>
            </w:r>
            <w:r w:rsidR="0058273D">
              <w:t>8.2(a)</w:t>
            </w:r>
            <w:r w:rsidR="005F216F">
              <w:fldChar w:fldCharType="end"/>
            </w:r>
            <w:r>
              <w:t xml:space="preserve"> or </w:t>
            </w:r>
            <w:r w:rsidR="005F216F">
              <w:fldChar w:fldCharType="begin"/>
            </w:r>
            <w:r w:rsidR="005F216F">
              <w:instrText xml:space="preserve"> REF _Ref200380811 \w \h </w:instrText>
            </w:r>
            <w:r w:rsidR="005F216F">
              <w:fldChar w:fldCharType="separate"/>
            </w:r>
            <w:r w:rsidR="0058273D">
              <w:t>8.2(n)</w:t>
            </w:r>
            <w:r w:rsidR="005F216F">
              <w:fldChar w:fldCharType="end"/>
            </w:r>
            <w:r>
              <w:t>; or</w:t>
            </w:r>
          </w:p>
          <w:p w14:paraId="67CC698A" w14:textId="28E4CA5E" w:rsidR="00E834C5" w:rsidRDefault="00E834C5" w:rsidP="00FC1E1E">
            <w:pPr>
              <w:pStyle w:val="B2BDi"/>
              <w:ind w:hanging="528"/>
            </w:pPr>
            <w:proofErr w:type="gramStart"/>
            <w:r>
              <w:t>in the event that</w:t>
            </w:r>
            <w:proofErr w:type="gramEnd"/>
            <w:r>
              <w:t xml:space="preserve"> </w:t>
            </w:r>
            <w:proofErr w:type="spellStart"/>
            <w:r w:rsidR="006F2BFD">
              <w:t>nbn</w:t>
            </w:r>
            <w:proofErr w:type="spellEnd"/>
            <w:r w:rsidR="006F2BFD">
              <w:t xml:space="preserve"> co</w:t>
            </w:r>
            <w:r>
              <w:t xml:space="preserve"> ceases, suspends, or interrupts the supply to us with anything that is necessary for us to supply the </w:t>
            </w:r>
            <w:proofErr w:type="spellStart"/>
            <w:r w:rsidR="006F2BFD">
              <w:t>nbn</w:t>
            </w:r>
            <w:proofErr w:type="spellEnd"/>
            <w:r>
              <w:t xml:space="preserve"> Service to you.</w:t>
            </w:r>
          </w:p>
          <w:p w14:paraId="27F9D489" w14:textId="1B20377C" w:rsidR="00E834C5" w:rsidRDefault="00E834C5" w:rsidP="00E834C5">
            <w:pPr>
              <w:pStyle w:val="B2BDaSubpara"/>
            </w:pPr>
            <w:bookmarkStart w:id="30" w:name="_Ref200380811"/>
            <w:r>
              <w:t xml:space="preserve">If you are a Small Business Customer, </w:t>
            </w:r>
            <w:proofErr w:type="gramStart"/>
            <w:r>
              <w:t>in order for</w:t>
            </w:r>
            <w:proofErr w:type="gramEnd"/>
            <w:r>
              <w:t xml:space="preserve"> us to comply with our Wholesale Broadband Agreement you must:</w:t>
            </w:r>
            <w:bookmarkEnd w:id="30"/>
          </w:p>
          <w:p w14:paraId="365B59D9" w14:textId="77777777" w:rsidR="00E834C5" w:rsidRDefault="00E834C5" w:rsidP="00FC1E1E">
            <w:pPr>
              <w:pStyle w:val="B2BDi"/>
              <w:ind w:hanging="528"/>
            </w:pPr>
            <w:r>
              <w:t>comply with our reasonable directions, instructions, policies and procedures in respect of the following:</w:t>
            </w:r>
          </w:p>
          <w:p w14:paraId="699297A5" w14:textId="6E0C396E" w:rsidR="00E834C5" w:rsidRPr="00632FB6" w:rsidRDefault="00E834C5" w:rsidP="00632FB6">
            <w:pPr>
              <w:pStyle w:val="B2BDHelpfulinfo"/>
              <w:numPr>
                <w:ilvl w:val="5"/>
                <w:numId w:val="5"/>
              </w:numPr>
              <w:rPr>
                <w:color w:val="auto"/>
                <w:sz w:val="18"/>
                <w:szCs w:val="18"/>
              </w:rPr>
            </w:pPr>
            <w:r w:rsidRPr="00632FB6">
              <w:rPr>
                <w:color w:val="auto"/>
                <w:sz w:val="18"/>
                <w:szCs w:val="18"/>
              </w:rPr>
              <w:t xml:space="preserve">protecting the integrity of </w:t>
            </w:r>
            <w:proofErr w:type="spellStart"/>
            <w:r w:rsidR="006F2BFD" w:rsidRPr="00632FB6">
              <w:rPr>
                <w:color w:val="auto"/>
                <w:sz w:val="18"/>
                <w:szCs w:val="18"/>
              </w:rPr>
              <w:t>nbn</w:t>
            </w:r>
            <w:proofErr w:type="spellEnd"/>
            <w:r w:rsidRPr="00632FB6">
              <w:rPr>
                <w:color w:val="auto"/>
                <w:sz w:val="18"/>
                <w:szCs w:val="18"/>
              </w:rPr>
              <w:t xml:space="preserve"> or any other network, systems, equipment or facilities used by us or another person in connection with the </w:t>
            </w:r>
            <w:proofErr w:type="spellStart"/>
            <w:proofErr w:type="gramStart"/>
            <w:r w:rsidR="006F2BFD" w:rsidRPr="00632FB6">
              <w:rPr>
                <w:color w:val="auto"/>
                <w:sz w:val="18"/>
                <w:szCs w:val="18"/>
              </w:rPr>
              <w:t>nbn</w:t>
            </w:r>
            <w:proofErr w:type="spellEnd"/>
            <w:r w:rsidRPr="00632FB6">
              <w:rPr>
                <w:color w:val="auto"/>
                <w:sz w:val="18"/>
                <w:szCs w:val="18"/>
              </w:rPr>
              <w:t>;</w:t>
            </w:r>
            <w:proofErr w:type="gramEnd"/>
          </w:p>
          <w:p w14:paraId="37D08F86" w14:textId="5A1131DC" w:rsidR="00E834C5" w:rsidRPr="00632FB6" w:rsidRDefault="00E834C5" w:rsidP="00632FB6">
            <w:pPr>
              <w:pStyle w:val="B2BDHelpfulinfo"/>
              <w:numPr>
                <w:ilvl w:val="5"/>
                <w:numId w:val="5"/>
              </w:numPr>
              <w:rPr>
                <w:color w:val="auto"/>
                <w:sz w:val="18"/>
                <w:szCs w:val="18"/>
              </w:rPr>
            </w:pPr>
            <w:r w:rsidRPr="00632FB6">
              <w:rPr>
                <w:color w:val="auto"/>
                <w:sz w:val="18"/>
                <w:szCs w:val="18"/>
              </w:rPr>
              <w:t xml:space="preserve">ensuring the quality of any product or service supplied by </w:t>
            </w:r>
            <w:proofErr w:type="spellStart"/>
            <w:r w:rsidR="006F2BFD" w:rsidRPr="00632FB6">
              <w:rPr>
                <w:color w:val="auto"/>
                <w:sz w:val="18"/>
                <w:szCs w:val="18"/>
              </w:rPr>
              <w:t>nbn</w:t>
            </w:r>
            <w:proofErr w:type="spellEnd"/>
            <w:r w:rsidR="006F2BFD" w:rsidRPr="00632FB6">
              <w:rPr>
                <w:color w:val="auto"/>
                <w:sz w:val="18"/>
                <w:szCs w:val="18"/>
              </w:rPr>
              <w:t xml:space="preserve"> co</w:t>
            </w:r>
            <w:r w:rsidRPr="00632FB6">
              <w:rPr>
                <w:color w:val="auto"/>
                <w:sz w:val="18"/>
                <w:szCs w:val="18"/>
              </w:rPr>
              <w:t xml:space="preserve"> to us or any other person; or</w:t>
            </w:r>
          </w:p>
          <w:p w14:paraId="571EE7D0" w14:textId="77777777" w:rsidR="00E834C5" w:rsidRPr="00632FB6" w:rsidRDefault="00E834C5" w:rsidP="00632FB6">
            <w:pPr>
              <w:pStyle w:val="B2BDHelpfulinfo"/>
              <w:numPr>
                <w:ilvl w:val="5"/>
                <w:numId w:val="5"/>
              </w:numPr>
              <w:rPr>
                <w:color w:val="auto"/>
                <w:sz w:val="18"/>
                <w:szCs w:val="18"/>
              </w:rPr>
            </w:pPr>
            <w:r w:rsidRPr="00632FB6">
              <w:rPr>
                <w:color w:val="auto"/>
                <w:sz w:val="18"/>
                <w:szCs w:val="18"/>
              </w:rPr>
              <w:t xml:space="preserve">protecting the health or safety of any </w:t>
            </w:r>
            <w:proofErr w:type="gramStart"/>
            <w:r w:rsidRPr="00632FB6">
              <w:rPr>
                <w:color w:val="auto"/>
                <w:sz w:val="18"/>
                <w:szCs w:val="18"/>
              </w:rPr>
              <w:t>person;</w:t>
            </w:r>
            <w:proofErr w:type="gramEnd"/>
          </w:p>
          <w:p w14:paraId="57AFF220" w14:textId="02601938" w:rsidR="00E834C5" w:rsidRDefault="00E834C5" w:rsidP="00FC1E1E">
            <w:pPr>
              <w:pStyle w:val="B2BDi"/>
              <w:ind w:hanging="528"/>
            </w:pPr>
            <w:r>
              <w:t xml:space="preserve">comply with </w:t>
            </w:r>
            <w:proofErr w:type="spellStart"/>
            <w:r w:rsidR="006F2BFD">
              <w:t>nbn</w:t>
            </w:r>
            <w:proofErr w:type="spellEnd"/>
            <w:r w:rsidR="006F2BFD">
              <w:t xml:space="preserve"> </w:t>
            </w:r>
            <w:proofErr w:type="spellStart"/>
            <w:r w:rsidR="006F2BFD">
              <w:t>co</w:t>
            </w:r>
            <w:r>
              <w:t>’s</w:t>
            </w:r>
            <w:proofErr w:type="spellEnd"/>
            <w:r>
              <w:t xml:space="preserve"> Fair Use Policy (as amended by </w:t>
            </w:r>
            <w:proofErr w:type="spellStart"/>
            <w:r w:rsidR="006F2BFD">
              <w:t>nbn</w:t>
            </w:r>
            <w:proofErr w:type="spellEnd"/>
            <w:r>
              <w:t xml:space="preserve"> from time to time) located at http://nbnco.com.au/getting-connected/service-providers/agreements/wba.html (or such other URL as </w:t>
            </w:r>
            <w:proofErr w:type="spellStart"/>
            <w:r w:rsidR="006F2BFD">
              <w:t>nbn</w:t>
            </w:r>
            <w:proofErr w:type="spellEnd"/>
            <w:r w:rsidR="006F2BFD">
              <w:t xml:space="preserve"> co</w:t>
            </w:r>
            <w:r>
              <w:t xml:space="preserve"> may use to locate the policy).  Under </w:t>
            </w:r>
            <w:proofErr w:type="spellStart"/>
            <w:r w:rsidR="006F2BFD">
              <w:t>nbn</w:t>
            </w:r>
            <w:r>
              <w:t>’s</w:t>
            </w:r>
            <w:proofErr w:type="spellEnd"/>
            <w:r>
              <w:t xml:space="preserve"> Fair Use Policy you must not engage in unfair use, which means: </w:t>
            </w:r>
          </w:p>
          <w:p w14:paraId="13E88E1E" w14:textId="75569992" w:rsidR="00E834C5" w:rsidRDefault="00E834C5" w:rsidP="00FC1E1E">
            <w:pPr>
              <w:pStyle w:val="B2BDi"/>
              <w:ind w:hanging="528"/>
            </w:pPr>
            <w:r>
              <w:t xml:space="preserve">use of the </w:t>
            </w:r>
            <w:proofErr w:type="spellStart"/>
            <w:r w:rsidR="006F2BFD">
              <w:t>nbn</w:t>
            </w:r>
            <w:proofErr w:type="spellEnd"/>
            <w:r>
              <w:t xml:space="preserve"> in a way that causes or may cause interference, disruption, or </w:t>
            </w:r>
            <w:proofErr w:type="gramStart"/>
            <w:r>
              <w:t>congestion;</w:t>
            </w:r>
            <w:proofErr w:type="gramEnd"/>
            <w:r>
              <w:t xml:space="preserve"> </w:t>
            </w:r>
          </w:p>
          <w:p w14:paraId="5BA0DC3B" w14:textId="77777777" w:rsidR="00E834C5" w:rsidRDefault="00E834C5" w:rsidP="00FC1E1E">
            <w:pPr>
              <w:pStyle w:val="B2BDi"/>
              <w:ind w:hanging="528"/>
            </w:pPr>
            <w:r>
              <w:t>undertaking (or attempting to undertake) any of the following activities without authorisation:</w:t>
            </w:r>
          </w:p>
          <w:p w14:paraId="452D9A47" w14:textId="77777777" w:rsidR="00E834C5" w:rsidRPr="00632FB6" w:rsidRDefault="00E834C5" w:rsidP="00632FB6">
            <w:pPr>
              <w:pStyle w:val="B2BDHelpfulinfo"/>
              <w:numPr>
                <w:ilvl w:val="5"/>
                <w:numId w:val="5"/>
              </w:numPr>
              <w:rPr>
                <w:color w:val="auto"/>
                <w:sz w:val="18"/>
                <w:szCs w:val="18"/>
              </w:rPr>
            </w:pPr>
            <w:r w:rsidRPr="00632FB6">
              <w:rPr>
                <w:color w:val="auto"/>
                <w:sz w:val="18"/>
                <w:szCs w:val="18"/>
              </w:rPr>
              <w:t xml:space="preserve">accessing material or data or logging into a server or account </w:t>
            </w:r>
            <w:proofErr w:type="gramStart"/>
            <w:r w:rsidRPr="00632FB6">
              <w:rPr>
                <w:color w:val="auto"/>
                <w:sz w:val="18"/>
                <w:szCs w:val="18"/>
              </w:rPr>
              <w:t>unlawfully;</w:t>
            </w:r>
            <w:proofErr w:type="gramEnd"/>
            <w:r w:rsidRPr="00632FB6">
              <w:rPr>
                <w:color w:val="auto"/>
                <w:sz w:val="18"/>
                <w:szCs w:val="18"/>
              </w:rPr>
              <w:t xml:space="preserve"> </w:t>
            </w:r>
          </w:p>
          <w:p w14:paraId="01845D47" w14:textId="77777777" w:rsidR="00E834C5" w:rsidRPr="00632FB6" w:rsidRDefault="00E834C5" w:rsidP="00632FB6">
            <w:pPr>
              <w:pStyle w:val="B2BDHelpfulinfo"/>
              <w:numPr>
                <w:ilvl w:val="5"/>
                <w:numId w:val="5"/>
              </w:numPr>
              <w:rPr>
                <w:color w:val="auto"/>
                <w:sz w:val="18"/>
                <w:szCs w:val="18"/>
              </w:rPr>
            </w:pPr>
            <w:r w:rsidRPr="00632FB6">
              <w:rPr>
                <w:color w:val="auto"/>
                <w:sz w:val="18"/>
                <w:szCs w:val="18"/>
              </w:rPr>
              <w:lastRenderedPageBreak/>
              <w:t xml:space="preserve">disabling, disrupting or interfering with the regular working of any service or network, including, without limitation, via means of overloading it, denial or service attacks or flooding a </w:t>
            </w:r>
            <w:proofErr w:type="gramStart"/>
            <w:r w:rsidRPr="00632FB6">
              <w:rPr>
                <w:color w:val="auto"/>
                <w:sz w:val="18"/>
                <w:szCs w:val="18"/>
              </w:rPr>
              <w:t>network;</w:t>
            </w:r>
            <w:proofErr w:type="gramEnd"/>
          </w:p>
          <w:p w14:paraId="4DFB2B35" w14:textId="77777777" w:rsidR="00E834C5" w:rsidRPr="00632FB6" w:rsidRDefault="00E834C5" w:rsidP="00632FB6">
            <w:pPr>
              <w:pStyle w:val="B2BDHelpfulinfo"/>
              <w:numPr>
                <w:ilvl w:val="5"/>
                <w:numId w:val="5"/>
              </w:numPr>
              <w:rPr>
                <w:color w:val="auto"/>
                <w:sz w:val="18"/>
                <w:szCs w:val="18"/>
              </w:rPr>
            </w:pPr>
            <w:r w:rsidRPr="00632FB6">
              <w:rPr>
                <w:color w:val="auto"/>
                <w:sz w:val="18"/>
                <w:szCs w:val="18"/>
              </w:rPr>
              <w:t>probing, scanning or testing the vulnerability of a system or network; or</w:t>
            </w:r>
          </w:p>
          <w:p w14:paraId="37B575DC" w14:textId="77777777" w:rsidR="00E834C5" w:rsidRPr="00632FB6" w:rsidRDefault="00E834C5" w:rsidP="00632FB6">
            <w:pPr>
              <w:pStyle w:val="B2BDHelpfulinfo"/>
              <w:numPr>
                <w:ilvl w:val="5"/>
                <w:numId w:val="5"/>
              </w:numPr>
              <w:rPr>
                <w:color w:val="auto"/>
                <w:sz w:val="18"/>
                <w:szCs w:val="18"/>
              </w:rPr>
            </w:pPr>
            <w:r w:rsidRPr="00632FB6">
              <w:rPr>
                <w:color w:val="auto"/>
                <w:sz w:val="18"/>
                <w:szCs w:val="18"/>
              </w:rPr>
              <w:t xml:space="preserve">breaching the security or authentication measures for a service or </w:t>
            </w:r>
            <w:proofErr w:type="gramStart"/>
            <w:r w:rsidRPr="00632FB6">
              <w:rPr>
                <w:color w:val="auto"/>
                <w:sz w:val="18"/>
                <w:szCs w:val="18"/>
              </w:rPr>
              <w:t>network;</w:t>
            </w:r>
            <w:proofErr w:type="gramEnd"/>
          </w:p>
          <w:p w14:paraId="4777438D" w14:textId="7E75824E" w:rsidR="00E834C5" w:rsidRDefault="00E834C5" w:rsidP="00FC1E1E">
            <w:pPr>
              <w:pStyle w:val="B2BDi"/>
              <w:ind w:hanging="528"/>
            </w:pPr>
            <w:r>
              <w:t xml:space="preserve">not use your </w:t>
            </w:r>
            <w:proofErr w:type="spellStart"/>
            <w:r w:rsidR="006F2BFD">
              <w:t>nbn</w:t>
            </w:r>
            <w:proofErr w:type="spellEnd"/>
            <w:r>
              <w:t xml:space="preserve"> Service to support:</w:t>
            </w:r>
          </w:p>
          <w:p w14:paraId="45674EC4" w14:textId="77777777" w:rsidR="00E834C5" w:rsidRPr="00632FB6" w:rsidRDefault="00E834C5" w:rsidP="00632FB6">
            <w:pPr>
              <w:pStyle w:val="B2BDHelpfulinfo"/>
              <w:numPr>
                <w:ilvl w:val="5"/>
                <w:numId w:val="5"/>
              </w:numPr>
              <w:rPr>
                <w:color w:val="auto"/>
                <w:sz w:val="18"/>
                <w:szCs w:val="18"/>
              </w:rPr>
            </w:pPr>
            <w:r w:rsidRPr="00632FB6">
              <w:rPr>
                <w:color w:val="auto"/>
                <w:sz w:val="18"/>
                <w:szCs w:val="18"/>
              </w:rPr>
              <w:t>any substantial carrier or service provider data aggregation applications, (such as backhaul for mobile base stations or multiplexed access systems and/or networks) that result in substantial and continuous network throughput; or</w:t>
            </w:r>
          </w:p>
          <w:p w14:paraId="2745872D" w14:textId="77777777" w:rsidR="00E834C5" w:rsidRPr="00632FB6" w:rsidRDefault="00E834C5" w:rsidP="00632FB6">
            <w:pPr>
              <w:pStyle w:val="B2BDHelpfulinfo"/>
              <w:numPr>
                <w:ilvl w:val="5"/>
                <w:numId w:val="5"/>
              </w:numPr>
              <w:rPr>
                <w:color w:val="auto"/>
                <w:sz w:val="18"/>
                <w:szCs w:val="18"/>
              </w:rPr>
            </w:pPr>
            <w:r w:rsidRPr="00632FB6">
              <w:rPr>
                <w:color w:val="auto"/>
                <w:sz w:val="18"/>
                <w:szCs w:val="18"/>
              </w:rPr>
              <w:t xml:space="preserve">connections for the purpose of providing or enabling carrier or service provider </w:t>
            </w:r>
            <w:proofErr w:type="gramStart"/>
            <w:r w:rsidRPr="00632FB6">
              <w:rPr>
                <w:color w:val="auto"/>
                <w:sz w:val="18"/>
                <w:szCs w:val="18"/>
              </w:rPr>
              <w:t>interconnection;</w:t>
            </w:r>
            <w:proofErr w:type="gramEnd"/>
          </w:p>
          <w:p w14:paraId="315F9840" w14:textId="647B7B06" w:rsidR="00E834C5" w:rsidRDefault="00E834C5" w:rsidP="00FC1E1E">
            <w:pPr>
              <w:pStyle w:val="B2BDi"/>
              <w:ind w:hanging="528"/>
            </w:pPr>
            <w:r>
              <w:t xml:space="preserve">comply with any reasonable requirements set out in </w:t>
            </w:r>
            <w:proofErr w:type="spellStart"/>
            <w:r w:rsidR="006F2BFD">
              <w:t>nbn</w:t>
            </w:r>
            <w:proofErr w:type="spellEnd"/>
            <w:r>
              <w:t xml:space="preserve"> Pass-Through Information we may provide to you from time to </w:t>
            </w:r>
            <w:proofErr w:type="gramStart"/>
            <w:r>
              <w:t>time;</w:t>
            </w:r>
            <w:proofErr w:type="gramEnd"/>
          </w:p>
          <w:p w14:paraId="3B608CFE" w14:textId="6A1ADCD9" w:rsidR="00E834C5" w:rsidRDefault="00E834C5" w:rsidP="00FC1E1E">
            <w:pPr>
              <w:pStyle w:val="B2BDi"/>
              <w:ind w:hanging="528"/>
            </w:pPr>
            <w:r>
              <w:t xml:space="preserve">comply with the Terms of Use of </w:t>
            </w:r>
            <w:proofErr w:type="spellStart"/>
            <w:r w:rsidR="006F2BFD">
              <w:t>nbn</w:t>
            </w:r>
            <w:proofErr w:type="spellEnd"/>
            <w:r w:rsidR="006F2BFD">
              <w:t xml:space="preserve"> co</w:t>
            </w:r>
            <w:r>
              <w:t xml:space="preserve"> Equipment (as amended from time to time), which can be found in Module 3 – Activation – of the </w:t>
            </w:r>
            <w:proofErr w:type="spellStart"/>
            <w:r w:rsidR="006F2BFD">
              <w:t>nbn</w:t>
            </w:r>
            <w:proofErr w:type="spellEnd"/>
            <w:r w:rsidR="006F2BFD">
              <w:t xml:space="preserve"> co</w:t>
            </w:r>
            <w:r>
              <w:t xml:space="preserve"> Operations Manual which can be found at http://nbnco.com.au/getting-connected/service-providers/agreements/wba.html (or such other URL as </w:t>
            </w:r>
            <w:proofErr w:type="spellStart"/>
            <w:r w:rsidR="006F2BFD">
              <w:t>nbn</w:t>
            </w:r>
            <w:proofErr w:type="spellEnd"/>
            <w:r w:rsidR="006F2BFD">
              <w:t xml:space="preserve"> co</w:t>
            </w:r>
            <w:r>
              <w:t xml:space="preserve"> may use to locate the Terms of Use); and</w:t>
            </w:r>
          </w:p>
          <w:p w14:paraId="16B172BB" w14:textId="08E8EC2F" w:rsidR="00E834C5" w:rsidRPr="006976CE" w:rsidRDefault="00E834C5" w:rsidP="00FC1E1E">
            <w:pPr>
              <w:pStyle w:val="B2BDi"/>
              <w:ind w:hanging="528"/>
            </w:pPr>
            <w:r>
              <w:t xml:space="preserve">ensure that the networks, systems, equipment and facilities you use in connection with the </w:t>
            </w:r>
            <w:proofErr w:type="spellStart"/>
            <w:r w:rsidR="006F2BFD">
              <w:t>nbn</w:t>
            </w:r>
            <w:proofErr w:type="spellEnd"/>
            <w:r>
              <w:t xml:space="preserve"> are technically compatible with the </w:t>
            </w:r>
            <w:proofErr w:type="spellStart"/>
            <w:r w:rsidR="006F2BFD">
              <w:t>nbn</w:t>
            </w:r>
            <w:proofErr w:type="spellEnd"/>
            <w:r>
              <w:t xml:space="preserve"> and comply with and are used in accordance with all reasonable procedures notified by us to you and any legal requirements.</w:t>
            </w:r>
          </w:p>
        </w:tc>
      </w:tr>
      <w:tr w:rsidR="004F5773" w:rsidRPr="00BD6EEE" w14:paraId="06A03C98" w14:textId="77777777" w:rsidTr="001533A0">
        <w:trPr>
          <w:trHeight w:val="283"/>
        </w:trPr>
        <w:tc>
          <w:tcPr>
            <w:tcW w:w="1705" w:type="dxa"/>
            <w:tcBorders>
              <w:top w:val="single" w:sz="6" w:space="0" w:color="F2F2F2" w:themeColor="background1" w:themeShade="F2"/>
              <w:left w:val="single" w:sz="6" w:space="0" w:color="F2F2F2" w:themeColor="background1" w:themeShade="F2"/>
              <w:bottom w:val="single" w:sz="4" w:space="0" w:color="auto"/>
              <w:right w:val="single" w:sz="4" w:space="0" w:color="auto"/>
            </w:tcBorders>
            <w:vAlign w:val="center"/>
          </w:tcPr>
          <w:p w14:paraId="3BD7AFC4" w14:textId="77777777" w:rsidR="00E834C5" w:rsidRPr="008D60D0" w:rsidRDefault="00E834C5" w:rsidP="008D60D0">
            <w:pPr>
              <w:pStyle w:val="B2BDSummaryHeader"/>
            </w:pPr>
          </w:p>
        </w:tc>
        <w:tc>
          <w:tcPr>
            <w:tcW w:w="8790" w:type="dxa"/>
            <w:tcBorders>
              <w:top w:val="single" w:sz="6" w:space="0" w:color="F2F2F2" w:themeColor="background1" w:themeShade="F2"/>
              <w:left w:val="single" w:sz="4" w:space="0" w:color="auto"/>
              <w:bottom w:val="single" w:sz="4" w:space="0" w:color="auto"/>
              <w:right w:val="single" w:sz="8" w:space="0" w:color="F2F2F2" w:themeColor="background1" w:themeShade="F2"/>
            </w:tcBorders>
            <w:vAlign w:val="center"/>
          </w:tcPr>
          <w:p w14:paraId="68585D51" w14:textId="65300DFE" w:rsidR="00E834C5" w:rsidRDefault="008F3F97" w:rsidP="00E834C5">
            <w:pPr>
              <w:pStyle w:val="B2BDaSubpara"/>
            </w:pPr>
            <w:bookmarkStart w:id="31" w:name="_Ref200380825"/>
            <w:r w:rsidRPr="008F3F97">
              <w:t xml:space="preserve">If you are a Small Business Customer or a Consumer </w:t>
            </w:r>
            <w:r w:rsidRPr="00DE5B80">
              <w:t xml:space="preserve">Customer, </w:t>
            </w:r>
            <w:proofErr w:type="gramStart"/>
            <w:r w:rsidRPr="00DE5B80">
              <w:t>i</w:t>
            </w:r>
            <w:r w:rsidR="00B85A19" w:rsidRPr="00DE5B80">
              <w:t>n</w:t>
            </w:r>
            <w:r w:rsidR="00E834C5" w:rsidRPr="00DE5B80">
              <w:t xml:space="preserve"> the</w:t>
            </w:r>
            <w:r w:rsidR="00E834C5">
              <w:t xml:space="preserve"> event that</w:t>
            </w:r>
            <w:proofErr w:type="gramEnd"/>
            <w:r w:rsidR="00E834C5">
              <w:t xml:space="preserve"> the supply by </w:t>
            </w:r>
            <w:proofErr w:type="spellStart"/>
            <w:r w:rsidR="006F2BFD">
              <w:t>nbn</w:t>
            </w:r>
            <w:proofErr w:type="spellEnd"/>
            <w:r w:rsidR="006F2BFD">
              <w:t xml:space="preserve"> co</w:t>
            </w:r>
            <w:r w:rsidR="00E834C5">
              <w:t xml:space="preserve"> to us of anything that is necessary for us to supply </w:t>
            </w:r>
            <w:proofErr w:type="spellStart"/>
            <w:r w:rsidR="006F2BFD">
              <w:t>nbn</w:t>
            </w:r>
            <w:proofErr w:type="spellEnd"/>
            <w:r w:rsidR="006F2BFD">
              <w:t xml:space="preserve"> Access services</w:t>
            </w:r>
            <w:r w:rsidR="00E834C5">
              <w:t xml:space="preserve"> to you:</w:t>
            </w:r>
            <w:bookmarkEnd w:id="31"/>
          </w:p>
          <w:p w14:paraId="2100E3DD" w14:textId="33BB0BCD" w:rsidR="00E834C5" w:rsidRDefault="00E834C5" w:rsidP="00FC1E1E">
            <w:pPr>
              <w:pStyle w:val="B2BDi"/>
              <w:ind w:hanging="528"/>
            </w:pPr>
            <w:r>
              <w:t xml:space="preserve">ceases, we may disconnect and cancel your </w:t>
            </w:r>
            <w:proofErr w:type="spellStart"/>
            <w:r w:rsidR="006F2BFD">
              <w:t>nbn</w:t>
            </w:r>
            <w:proofErr w:type="spellEnd"/>
            <w:r>
              <w:t xml:space="preserve"> Service (in whole or </w:t>
            </w:r>
            <w:proofErr w:type="gramStart"/>
            <w:r>
              <w:t>part )</w:t>
            </w:r>
            <w:proofErr w:type="gramEnd"/>
            <w:r>
              <w:t xml:space="preserve"> by giving you, where possible, 6 months’ notice, or where it is not possible, as much notice as is reasonably possible depending on all the relevant </w:t>
            </w:r>
            <w:proofErr w:type="gramStart"/>
            <w:r>
              <w:t>circumstances  This</w:t>
            </w:r>
            <w:proofErr w:type="gramEnd"/>
            <w:r>
              <w:t xml:space="preserve"> includes if you are within your minimum term.  If this happens, we will not charge you any applicable early termination charges; or</w:t>
            </w:r>
          </w:p>
          <w:p w14:paraId="54891294" w14:textId="0D52ED71" w:rsidR="00E834C5" w:rsidRDefault="00E834C5" w:rsidP="00FC1E1E">
            <w:pPr>
              <w:pStyle w:val="B2BDi"/>
              <w:ind w:hanging="528"/>
            </w:pPr>
            <w:r>
              <w:t xml:space="preserve">is suspended or interrupted, we may restrict, suspend or limit your </w:t>
            </w:r>
            <w:proofErr w:type="spellStart"/>
            <w:r w:rsidR="006F2BFD">
              <w:t>nbn</w:t>
            </w:r>
            <w:proofErr w:type="spellEnd"/>
            <w:r>
              <w:t xml:space="preserve"> Service (in whole or part) by giving you as much notice as is reasonably possible in the relevant circumstances.  However, we are reliant on </w:t>
            </w:r>
            <w:proofErr w:type="spellStart"/>
            <w:r w:rsidR="006F2BFD">
              <w:t>nbn</w:t>
            </w:r>
            <w:proofErr w:type="spellEnd"/>
            <w:r w:rsidR="006F2BFD">
              <w:t xml:space="preserve"> co</w:t>
            </w:r>
            <w:r>
              <w:t xml:space="preserve"> to provide us with this information about the </w:t>
            </w:r>
            <w:proofErr w:type="spellStart"/>
            <w:r w:rsidR="006F2BFD">
              <w:t>nbn</w:t>
            </w:r>
            <w:proofErr w:type="spellEnd"/>
            <w:r>
              <w:t>.</w:t>
            </w:r>
          </w:p>
          <w:p w14:paraId="5C7EC6DF" w14:textId="54840569" w:rsidR="006C3829" w:rsidRPr="006976CE" w:rsidRDefault="006C3829" w:rsidP="00FC1E1E">
            <w:pPr>
              <w:pStyle w:val="B2BDi"/>
              <w:ind w:hanging="528"/>
            </w:pPr>
            <w:r w:rsidRPr="00FC1E1E">
              <w:t xml:space="preserve">If we </w:t>
            </w:r>
            <w:r w:rsidRPr="00DE5B80">
              <w:t xml:space="preserve">disclose </w:t>
            </w:r>
            <w:proofErr w:type="spellStart"/>
            <w:r w:rsidR="006F2BFD" w:rsidRPr="00DE5B80">
              <w:t>nbn</w:t>
            </w:r>
            <w:proofErr w:type="spellEnd"/>
            <w:r w:rsidR="006F2BFD" w:rsidRPr="00DE5B80">
              <w:t xml:space="preserve"> </w:t>
            </w:r>
            <w:r w:rsidRPr="00DE5B80">
              <w:t>Confidential Information to you</w:t>
            </w:r>
            <w:r w:rsidR="006F2BFD" w:rsidRPr="00DE5B80">
              <w:t>,</w:t>
            </w:r>
            <w:r w:rsidR="00BA1E3B" w:rsidRPr="00DE5B80">
              <w:t xml:space="preserve"> </w:t>
            </w:r>
            <w:r w:rsidRPr="00DE5B80">
              <w:t xml:space="preserve">you must not disclose that </w:t>
            </w:r>
            <w:proofErr w:type="spellStart"/>
            <w:r w:rsidR="006F2BFD" w:rsidRPr="00DE5B80">
              <w:t>nbn</w:t>
            </w:r>
            <w:proofErr w:type="spellEnd"/>
            <w:r w:rsidR="006F2BFD" w:rsidRPr="00DE5B80">
              <w:t xml:space="preserve"> </w:t>
            </w:r>
            <w:r w:rsidRPr="00DE5B80">
              <w:t>Confidential Information to anyone without our consent.</w:t>
            </w:r>
          </w:p>
        </w:tc>
      </w:tr>
      <w:tr w:rsidR="004F5773" w:rsidRPr="00BD6EEE" w14:paraId="315D3E1C" w14:textId="77777777" w:rsidTr="005F216F">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77D494CC" w14:textId="3AB1F5D1" w:rsidR="00CD0167" w:rsidRPr="004344DB" w:rsidRDefault="00BD225C">
            <w:pPr>
              <w:pStyle w:val="Heading2"/>
              <w:tabs>
                <w:tab w:val="clear" w:pos="737"/>
                <w:tab w:val="num" w:pos="372"/>
              </w:tabs>
              <w:rPr>
                <w:b/>
                <w:bCs w:val="0"/>
                <w:color w:val="000000" w:themeColor="text1"/>
              </w:rPr>
            </w:pPr>
            <w:r>
              <w:rPr>
                <w:b/>
                <w:bCs w:val="0"/>
                <w:color w:val="000000" w:themeColor="text1"/>
              </w:rPr>
              <w:t>Charges</w:t>
            </w:r>
          </w:p>
        </w:tc>
      </w:tr>
      <w:tr w:rsidR="00627361" w:rsidRPr="00DB3473" w14:paraId="731539AB" w14:textId="77777777" w:rsidTr="00DE5B80">
        <w:trPr>
          <w:trHeight w:val="163"/>
        </w:trPr>
        <w:tc>
          <w:tcPr>
            <w:tcW w:w="1705" w:type="dxa"/>
            <w:tcBorders>
              <w:top w:val="single" w:sz="4" w:space="0" w:color="auto"/>
              <w:left w:val="single" w:sz="6" w:space="0" w:color="F2F2F2" w:themeColor="background1" w:themeShade="F2"/>
              <w:bottom w:val="single" w:sz="4" w:space="0" w:color="auto"/>
              <w:right w:val="single" w:sz="4" w:space="0" w:color="auto"/>
            </w:tcBorders>
            <w:vAlign w:val="center"/>
          </w:tcPr>
          <w:p w14:paraId="61249681" w14:textId="77777777" w:rsidR="00CD0167" w:rsidRPr="00DB3473" w:rsidRDefault="00CD0167">
            <w:pPr>
              <w:pStyle w:val="B2BDSummaryHeader"/>
            </w:pPr>
          </w:p>
        </w:tc>
        <w:tc>
          <w:tcPr>
            <w:tcW w:w="8790" w:type="dxa"/>
            <w:tcBorders>
              <w:top w:val="single" w:sz="4" w:space="0" w:color="auto"/>
              <w:left w:val="single" w:sz="4" w:space="0" w:color="auto"/>
              <w:bottom w:val="single" w:sz="4" w:space="0" w:color="auto"/>
            </w:tcBorders>
          </w:tcPr>
          <w:p w14:paraId="6A67E84B" w14:textId="6FDFB980" w:rsidR="00CD0167" w:rsidRDefault="006F2BFD">
            <w:pPr>
              <w:pStyle w:val="B2BDaSubpara"/>
            </w:pPr>
            <w:bookmarkStart w:id="32" w:name="_Ref200384751"/>
            <w:proofErr w:type="spellStart"/>
            <w:r>
              <w:t>nbn</w:t>
            </w:r>
            <w:proofErr w:type="spellEnd"/>
            <w:r>
              <w:t xml:space="preserve"> co</w:t>
            </w:r>
            <w:r w:rsidR="0026169C" w:rsidRPr="0026169C">
              <w:t xml:space="preserve"> may charge Telstra under the Wholesale Broadband Agreement to connect your premises to the </w:t>
            </w:r>
            <w:proofErr w:type="spellStart"/>
            <w:r>
              <w:t>nbn</w:t>
            </w:r>
            <w:proofErr w:type="spellEnd"/>
            <w:r w:rsidR="0026169C" w:rsidRPr="0026169C">
              <w:t xml:space="preserve"> where </w:t>
            </w:r>
            <w:proofErr w:type="spellStart"/>
            <w:r>
              <w:t>nbn</w:t>
            </w:r>
            <w:proofErr w:type="spellEnd"/>
            <w:r>
              <w:t xml:space="preserve"> co</w:t>
            </w:r>
            <w:r w:rsidR="0026169C" w:rsidRPr="0026169C">
              <w:t xml:space="preserve"> identifies your premises to be in a new development and subject to a charge (a </w:t>
            </w:r>
            <w:r w:rsidR="0026169C" w:rsidRPr="004C5219">
              <w:rPr>
                <w:b/>
                <w:bCs/>
              </w:rPr>
              <w:t>New Development Charge</w:t>
            </w:r>
            <w:r w:rsidR="0026169C" w:rsidRPr="0026169C">
              <w:t>).  If applicable, we will bill the New Development Charge to you.</w:t>
            </w:r>
            <w:bookmarkEnd w:id="32"/>
          </w:p>
          <w:p w14:paraId="1C8A9152" w14:textId="7F127D18" w:rsidR="00E06945" w:rsidRDefault="006F2BFD" w:rsidP="00E06945">
            <w:pPr>
              <w:pStyle w:val="B2BDaSubpara"/>
            </w:pPr>
            <w:proofErr w:type="spellStart"/>
            <w:r>
              <w:t>nbn</w:t>
            </w:r>
            <w:proofErr w:type="spellEnd"/>
            <w:r>
              <w:t xml:space="preserve"> co</w:t>
            </w:r>
            <w:r w:rsidR="00E06945">
              <w:t xml:space="preserve"> imposes other charges on Telstra under the Wholesale Broadband Agreement for miscellaneous activities, such as:</w:t>
            </w:r>
          </w:p>
          <w:p w14:paraId="0AF5B7E8" w14:textId="111DACA6" w:rsidR="00E06945" w:rsidRDefault="00E06945" w:rsidP="00FC1E1E">
            <w:pPr>
              <w:pStyle w:val="B2BDi"/>
              <w:ind w:hanging="528"/>
            </w:pPr>
            <w:r>
              <w:t xml:space="preserve">non-standard </w:t>
            </w:r>
            <w:proofErr w:type="gramStart"/>
            <w:r>
              <w:t>installations;</w:t>
            </w:r>
            <w:proofErr w:type="gramEnd"/>
          </w:p>
          <w:p w14:paraId="0F9CECD7" w14:textId="4A356EE1" w:rsidR="00E06945" w:rsidRDefault="00E06945" w:rsidP="00FC1E1E">
            <w:pPr>
              <w:pStyle w:val="B2BDi"/>
              <w:ind w:hanging="528"/>
            </w:pPr>
            <w:r>
              <w:t xml:space="preserve">additional </w:t>
            </w:r>
            <w:proofErr w:type="gramStart"/>
            <w:r>
              <w:t>installations;</w:t>
            </w:r>
            <w:proofErr w:type="gramEnd"/>
          </w:p>
          <w:p w14:paraId="1236B85E" w14:textId="1D85F6A4" w:rsidR="00E06945" w:rsidRDefault="00E06945" w:rsidP="00FC1E1E">
            <w:pPr>
              <w:pStyle w:val="B2BDi"/>
              <w:ind w:hanging="528"/>
            </w:pPr>
            <w:r>
              <w:t xml:space="preserve">subsequent </w:t>
            </w:r>
            <w:proofErr w:type="gramStart"/>
            <w:r>
              <w:t>installations;</w:t>
            </w:r>
            <w:proofErr w:type="gramEnd"/>
          </w:p>
          <w:p w14:paraId="584BB3D5" w14:textId="140C99E8" w:rsidR="00E06945" w:rsidRDefault="00E06945" w:rsidP="00FC1E1E">
            <w:pPr>
              <w:pStyle w:val="B2BDi"/>
              <w:ind w:hanging="528"/>
            </w:pPr>
            <w:r>
              <w:t xml:space="preserve">changes to </w:t>
            </w:r>
            <w:proofErr w:type="gramStart"/>
            <w:r>
              <w:t>installations;</w:t>
            </w:r>
            <w:proofErr w:type="gramEnd"/>
          </w:p>
          <w:p w14:paraId="6B3EC95E" w14:textId="67CA05A0" w:rsidR="00E06945" w:rsidRDefault="00E06945" w:rsidP="00FC1E1E">
            <w:pPr>
              <w:pStyle w:val="B2BDi"/>
              <w:ind w:hanging="528"/>
            </w:pPr>
            <w:r>
              <w:t>missed appointments (where you are not in attendance at the Premises at the agreed appointment time</w:t>
            </w:r>
            <w:proofErr w:type="gramStart"/>
            <w:r>
              <w:t>);</w:t>
            </w:r>
            <w:proofErr w:type="gramEnd"/>
          </w:p>
          <w:p w14:paraId="62C016EE" w14:textId="02D55246" w:rsidR="00E06945" w:rsidRDefault="00E06945" w:rsidP="00FC1E1E">
            <w:pPr>
              <w:pStyle w:val="B2BDi"/>
              <w:ind w:hanging="528"/>
            </w:pPr>
            <w:r>
              <w:t xml:space="preserve">cancelled appointments (where you cancelled or changed an agreed appointment time less than 1 hour before </w:t>
            </w:r>
            <w:proofErr w:type="spellStart"/>
            <w:r w:rsidR="006F2BFD">
              <w:t>nbn</w:t>
            </w:r>
            <w:proofErr w:type="spellEnd"/>
            <w:r w:rsidR="006F2BFD">
              <w:t xml:space="preserve"> co</w:t>
            </w:r>
            <w:r>
              <w:t xml:space="preserve"> dispatched personnel to the Premises</w:t>
            </w:r>
            <w:proofErr w:type="gramStart"/>
            <w:r>
              <w:t>);</w:t>
            </w:r>
            <w:proofErr w:type="gramEnd"/>
          </w:p>
          <w:p w14:paraId="7E3C84FE" w14:textId="41DDAFB7" w:rsidR="00E06945" w:rsidRDefault="00E06945" w:rsidP="00FC1E1E">
            <w:pPr>
              <w:pStyle w:val="B2BDi"/>
              <w:ind w:hanging="528"/>
            </w:pPr>
            <w:r>
              <w:t>repair, modification or removal of equipment (subject to your rights under consumer protection laws which apply and cannot be excluded</w:t>
            </w:r>
            <w:proofErr w:type="gramStart"/>
            <w:r>
              <w:t>);</w:t>
            </w:r>
            <w:proofErr w:type="gramEnd"/>
          </w:p>
          <w:p w14:paraId="72C710FC" w14:textId="7A4415F1" w:rsidR="00E06945" w:rsidRDefault="00E06945" w:rsidP="00FC1E1E">
            <w:pPr>
              <w:pStyle w:val="B2BDi"/>
              <w:ind w:hanging="528"/>
            </w:pPr>
            <w:r>
              <w:t xml:space="preserve">invalid fault reports (where you report a fault with your </w:t>
            </w:r>
            <w:proofErr w:type="spellStart"/>
            <w:r w:rsidR="006F2BFD">
              <w:t>nbn</w:t>
            </w:r>
            <w:proofErr w:type="spellEnd"/>
            <w:r>
              <w:t xml:space="preserve"> Service, and the </w:t>
            </w:r>
            <w:proofErr w:type="spellStart"/>
            <w:r w:rsidR="006F2BFD">
              <w:t>nbn</w:t>
            </w:r>
            <w:proofErr w:type="spellEnd"/>
            <w:r>
              <w:t xml:space="preserve"> is not found to be faulty); and</w:t>
            </w:r>
          </w:p>
          <w:p w14:paraId="12449322" w14:textId="77777777" w:rsidR="0026169C" w:rsidRDefault="00E06945" w:rsidP="00FC1E1E">
            <w:pPr>
              <w:pStyle w:val="B2BDi"/>
              <w:ind w:hanging="528"/>
            </w:pPr>
            <w:r>
              <w:t>restored orders (</w:t>
            </w:r>
            <w:proofErr w:type="gramStart"/>
            <w:r>
              <w:t>where  you</w:t>
            </w:r>
            <w:proofErr w:type="gramEnd"/>
            <w:r>
              <w:t xml:space="preserve"> ask for an order that has been put on hold to be restored).</w:t>
            </w:r>
          </w:p>
          <w:p w14:paraId="53AEC700" w14:textId="2CD60F1B" w:rsidR="00E06945" w:rsidRPr="00DB3473" w:rsidRDefault="00F544C1" w:rsidP="00E06945">
            <w:pPr>
              <w:pStyle w:val="B2BDaSubpara"/>
            </w:pPr>
            <w:r w:rsidRPr="00F544C1">
              <w:t>Where Telstra incurs charges for these miscellaneous activities, we may bill those charges to you.  However, we will notify you of these charges when you make your appointment or before doing the work and will only perform the work if you agree to pay these charges.  These additional charges will be billed to you.</w:t>
            </w:r>
          </w:p>
        </w:tc>
      </w:tr>
      <w:tr w:rsidR="004F5773" w:rsidRPr="00BD6EEE" w14:paraId="2F2B9C0A" w14:textId="77777777" w:rsidTr="00DE5B80">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7773C3CE" w14:textId="3A0AB086" w:rsidR="00CD0167" w:rsidRPr="004344DB" w:rsidRDefault="006C3829">
            <w:pPr>
              <w:pStyle w:val="Heading2"/>
              <w:ind w:left="372" w:hanging="372"/>
              <w:rPr>
                <w:b/>
                <w:bCs w:val="0"/>
                <w:color w:val="000000" w:themeColor="text1"/>
              </w:rPr>
            </w:pPr>
            <w:r>
              <w:rPr>
                <w:b/>
                <w:bCs w:val="0"/>
                <w:color w:val="000000" w:themeColor="text1"/>
              </w:rPr>
              <w:t>Special meanings</w:t>
            </w:r>
          </w:p>
        </w:tc>
      </w:tr>
      <w:tr w:rsidR="00627361" w:rsidRPr="00DB3473" w14:paraId="720CE36F" w14:textId="77777777" w:rsidTr="005F216F">
        <w:trPr>
          <w:trHeight w:val="257"/>
        </w:trPr>
        <w:tc>
          <w:tcPr>
            <w:tcW w:w="1705" w:type="dxa"/>
            <w:tcBorders>
              <w:top w:val="single" w:sz="4" w:space="0" w:color="auto"/>
              <w:bottom w:val="single" w:sz="6" w:space="0" w:color="F2F2F2" w:themeColor="background1" w:themeShade="F2"/>
              <w:right w:val="single" w:sz="4" w:space="0" w:color="auto"/>
            </w:tcBorders>
            <w:vAlign w:val="center"/>
          </w:tcPr>
          <w:p w14:paraId="370DFC2E" w14:textId="77777777" w:rsidR="00CD0167" w:rsidRPr="00DB3473" w:rsidRDefault="00CD0167">
            <w:pPr>
              <w:pStyle w:val="B2BDSummaryHeader"/>
            </w:pPr>
          </w:p>
        </w:tc>
        <w:tc>
          <w:tcPr>
            <w:tcW w:w="8790" w:type="dxa"/>
            <w:tcBorders>
              <w:top w:val="single" w:sz="4" w:space="0" w:color="auto"/>
              <w:left w:val="single" w:sz="4" w:space="0" w:color="auto"/>
              <w:bottom w:val="single" w:sz="6" w:space="0" w:color="F2F2F2" w:themeColor="background1" w:themeShade="F2"/>
            </w:tcBorders>
          </w:tcPr>
          <w:p w14:paraId="2E9054AB" w14:textId="1F6353D6" w:rsidR="00CD0167" w:rsidRPr="00DB3473" w:rsidRDefault="00445309">
            <w:pPr>
              <w:pStyle w:val="B2BDaSubpara"/>
            </w:pPr>
            <w:r w:rsidRPr="00445309">
              <w:t xml:space="preserve">In this </w:t>
            </w:r>
            <w:r>
              <w:t xml:space="preserve">clause </w:t>
            </w:r>
            <w:r w:rsidR="005F216F">
              <w:fldChar w:fldCharType="begin"/>
            </w:r>
            <w:r w:rsidR="005F216F">
              <w:instrText xml:space="preserve"> REF _Ref200379262 \w \h </w:instrText>
            </w:r>
            <w:r w:rsidR="005F216F">
              <w:fldChar w:fldCharType="separate"/>
            </w:r>
            <w:r w:rsidR="0058273D">
              <w:t>8</w:t>
            </w:r>
            <w:r w:rsidR="005F216F">
              <w:fldChar w:fldCharType="end"/>
            </w:r>
            <w:r w:rsidRPr="00445309">
              <w:t xml:space="preserve"> “you” means the customer </w:t>
            </w:r>
            <w:proofErr w:type="gramStart"/>
            <w:r w:rsidRPr="00445309">
              <w:t>and also</w:t>
            </w:r>
            <w:proofErr w:type="gramEnd"/>
            <w:r w:rsidRPr="00445309">
              <w:t xml:space="preserve"> means any of your end users, or anyone who you allow or authorise to use the </w:t>
            </w:r>
            <w:proofErr w:type="spellStart"/>
            <w:r w:rsidR="006F2BFD">
              <w:t>nbn</w:t>
            </w:r>
            <w:proofErr w:type="spellEnd"/>
            <w:r w:rsidRPr="00445309">
              <w:t xml:space="preserve"> Service.</w:t>
            </w:r>
          </w:p>
        </w:tc>
      </w:tr>
      <w:tr w:rsidR="00627361" w:rsidRPr="00DB3473" w14:paraId="011179B4" w14:textId="77777777" w:rsidTr="005F216F">
        <w:trPr>
          <w:trHeight w:val="257"/>
        </w:trPr>
        <w:tc>
          <w:tcPr>
            <w:tcW w:w="1705" w:type="dxa"/>
            <w:tcBorders>
              <w:top w:val="single" w:sz="6" w:space="0" w:color="F2F2F2" w:themeColor="background1" w:themeShade="F2"/>
              <w:bottom w:val="single" w:sz="4" w:space="0" w:color="auto"/>
              <w:right w:val="single" w:sz="4" w:space="0" w:color="auto"/>
            </w:tcBorders>
            <w:vAlign w:val="center"/>
          </w:tcPr>
          <w:p w14:paraId="737E05D1" w14:textId="77777777" w:rsidR="00CD0167" w:rsidRPr="00DB3473" w:rsidRDefault="00CD0167">
            <w:pPr>
              <w:pStyle w:val="B2BDSummaryHeader"/>
            </w:pPr>
          </w:p>
        </w:tc>
        <w:tc>
          <w:tcPr>
            <w:tcW w:w="8790" w:type="dxa"/>
            <w:tcBorders>
              <w:top w:val="single" w:sz="6" w:space="0" w:color="F2F2F2" w:themeColor="background1" w:themeShade="F2"/>
              <w:left w:val="single" w:sz="4" w:space="0" w:color="auto"/>
              <w:bottom w:val="single" w:sz="4" w:space="0" w:color="auto"/>
            </w:tcBorders>
          </w:tcPr>
          <w:p w14:paraId="0D3B99C6" w14:textId="1AF3F923" w:rsidR="00A833E7" w:rsidRDefault="00A833E7" w:rsidP="00A833E7">
            <w:pPr>
              <w:pStyle w:val="B2BDaSubpara"/>
            </w:pPr>
            <w:r>
              <w:t xml:space="preserve">The following words have the following special meanings: </w:t>
            </w:r>
          </w:p>
          <w:p w14:paraId="42870005" w14:textId="149091E3" w:rsidR="00A833E7" w:rsidRDefault="006F2BFD" w:rsidP="00A833E7">
            <w:pPr>
              <w:pStyle w:val="B2BDaSubpara"/>
              <w:numPr>
                <w:ilvl w:val="0"/>
                <w:numId w:val="0"/>
              </w:numPr>
              <w:ind w:left="737"/>
            </w:pPr>
            <w:proofErr w:type="spellStart"/>
            <w:r>
              <w:rPr>
                <w:b/>
                <w:bCs/>
              </w:rPr>
              <w:lastRenderedPageBreak/>
              <w:t>nbn</w:t>
            </w:r>
            <w:proofErr w:type="spellEnd"/>
            <w:r>
              <w:rPr>
                <w:b/>
                <w:bCs/>
              </w:rPr>
              <w:t xml:space="preserve"> </w:t>
            </w:r>
            <w:r w:rsidR="00A833E7" w:rsidRPr="000B54CB">
              <w:rPr>
                <w:b/>
                <w:bCs/>
              </w:rPr>
              <w:t>Confidential Information</w:t>
            </w:r>
            <w:r w:rsidR="00A833E7">
              <w:t xml:space="preserve"> means any information we obtain from </w:t>
            </w:r>
            <w:proofErr w:type="spellStart"/>
            <w:r>
              <w:t>nbn</w:t>
            </w:r>
            <w:proofErr w:type="spellEnd"/>
            <w:r>
              <w:t xml:space="preserve"> co</w:t>
            </w:r>
            <w:r w:rsidR="00A833E7">
              <w:t xml:space="preserve"> and which we advise you is confidential.</w:t>
            </w:r>
          </w:p>
          <w:p w14:paraId="5A755795" w14:textId="45AF6FBF" w:rsidR="00A833E7" w:rsidRDefault="00A833E7" w:rsidP="00A833E7">
            <w:pPr>
              <w:pStyle w:val="B2BDaSubpara"/>
              <w:numPr>
                <w:ilvl w:val="0"/>
                <w:numId w:val="0"/>
              </w:numPr>
              <w:ind w:left="737"/>
            </w:pPr>
            <w:r w:rsidRPr="000B54CB">
              <w:rPr>
                <w:b/>
                <w:bCs/>
              </w:rPr>
              <w:t>DPU</w:t>
            </w:r>
            <w:r>
              <w:t xml:space="preserve"> means equipment used by </w:t>
            </w:r>
            <w:proofErr w:type="spellStart"/>
            <w:r w:rsidR="006F2BFD">
              <w:t>nbn</w:t>
            </w:r>
            <w:proofErr w:type="spellEnd"/>
            <w:r w:rsidR="006F2BFD">
              <w:t xml:space="preserve"> co</w:t>
            </w:r>
            <w:r>
              <w:t xml:space="preserve"> for the purposes of supplying </w:t>
            </w:r>
            <w:proofErr w:type="gramStart"/>
            <w:r>
              <w:t>an</w:t>
            </w:r>
            <w:proofErr w:type="gramEnd"/>
            <w:r>
              <w:t xml:space="preserve"> </w:t>
            </w:r>
            <w:proofErr w:type="spellStart"/>
            <w:r w:rsidR="006F2BFD">
              <w:t>nbn</w:t>
            </w:r>
            <w:proofErr w:type="spellEnd"/>
            <w:r>
              <w:t xml:space="preserve"> Service on the </w:t>
            </w:r>
            <w:proofErr w:type="spellStart"/>
            <w:r w:rsidR="006F2BFD">
              <w:t>nbn</w:t>
            </w:r>
            <w:proofErr w:type="spellEnd"/>
            <w:r>
              <w:t xml:space="preserve"> FTTC Network.</w:t>
            </w:r>
          </w:p>
          <w:p w14:paraId="413A15CC" w14:textId="40A76492" w:rsidR="00A833E7" w:rsidRDefault="006F2BFD" w:rsidP="00A833E7">
            <w:pPr>
              <w:pStyle w:val="B2BDaSubpara"/>
              <w:numPr>
                <w:ilvl w:val="0"/>
                <w:numId w:val="0"/>
              </w:numPr>
              <w:ind w:left="737"/>
            </w:pPr>
            <w:proofErr w:type="spellStart"/>
            <w:r>
              <w:rPr>
                <w:b/>
                <w:bCs/>
              </w:rPr>
              <w:t>nbn</w:t>
            </w:r>
            <w:proofErr w:type="spellEnd"/>
            <w:r w:rsidR="00A833E7">
              <w:t xml:space="preserve"> means the </w:t>
            </w:r>
            <w:proofErr w:type="spellStart"/>
            <w:r>
              <w:t>nbn</w:t>
            </w:r>
            <w:proofErr w:type="spellEnd"/>
            <w:r w:rsidR="00A833E7">
              <w:t xml:space="preserve"> Fibre Network, the </w:t>
            </w:r>
            <w:proofErr w:type="spellStart"/>
            <w:r>
              <w:t>nbn</w:t>
            </w:r>
            <w:proofErr w:type="spellEnd"/>
            <w:r w:rsidR="00A833E7">
              <w:t xml:space="preserve"> Fixed Wireless Network, the </w:t>
            </w:r>
            <w:proofErr w:type="spellStart"/>
            <w:r>
              <w:t>nbn</w:t>
            </w:r>
            <w:proofErr w:type="spellEnd"/>
            <w:r w:rsidR="00A833E7">
              <w:t xml:space="preserve"> HFC Network, the </w:t>
            </w:r>
            <w:proofErr w:type="spellStart"/>
            <w:r>
              <w:t>nbn</w:t>
            </w:r>
            <w:proofErr w:type="spellEnd"/>
            <w:r w:rsidR="00A833E7">
              <w:t xml:space="preserve"> FTTC Network and the </w:t>
            </w:r>
            <w:proofErr w:type="spellStart"/>
            <w:r>
              <w:t>nbn</w:t>
            </w:r>
            <w:proofErr w:type="spellEnd"/>
            <w:r w:rsidR="00A833E7">
              <w:t xml:space="preserve"> FTTB/FTTN Networks and includes any other network, systems, equipment and facilities used by </w:t>
            </w:r>
            <w:proofErr w:type="spellStart"/>
            <w:r>
              <w:t>nbn</w:t>
            </w:r>
            <w:proofErr w:type="spellEnd"/>
            <w:r>
              <w:t xml:space="preserve"> co</w:t>
            </w:r>
            <w:r w:rsidR="00A833E7">
              <w:t xml:space="preserve"> in connection with the supply of </w:t>
            </w:r>
            <w:proofErr w:type="spellStart"/>
            <w:r>
              <w:t>nbn</w:t>
            </w:r>
            <w:proofErr w:type="spellEnd"/>
            <w:r>
              <w:t xml:space="preserve"> Access services</w:t>
            </w:r>
            <w:r w:rsidR="00A833E7">
              <w:t>.</w:t>
            </w:r>
          </w:p>
          <w:p w14:paraId="312DBE58" w14:textId="09259C33" w:rsidR="00A833E7" w:rsidRDefault="006F2BFD" w:rsidP="006253B8">
            <w:pPr>
              <w:pStyle w:val="B2BDaSubpara"/>
              <w:numPr>
                <w:ilvl w:val="0"/>
                <w:numId w:val="0"/>
              </w:numPr>
              <w:ind w:left="737"/>
            </w:pPr>
            <w:proofErr w:type="spellStart"/>
            <w:r w:rsidRPr="003A57E6">
              <w:rPr>
                <w:b/>
                <w:bCs/>
              </w:rPr>
              <w:t>nbn</w:t>
            </w:r>
            <w:proofErr w:type="spellEnd"/>
            <w:r w:rsidRPr="003A57E6">
              <w:rPr>
                <w:b/>
                <w:bCs/>
              </w:rPr>
              <w:t xml:space="preserve"> co</w:t>
            </w:r>
            <w:r w:rsidR="00A833E7" w:rsidRPr="003A57E6">
              <w:rPr>
                <w:b/>
                <w:bCs/>
              </w:rPr>
              <w:t xml:space="preserve"> Equipment</w:t>
            </w:r>
            <w:r w:rsidR="00A833E7">
              <w:t xml:space="preserve"> means any equipment that is owned, operated or controlled by </w:t>
            </w:r>
            <w:proofErr w:type="spellStart"/>
            <w:r>
              <w:t>nbn</w:t>
            </w:r>
            <w:proofErr w:type="spellEnd"/>
            <w:r>
              <w:t xml:space="preserve"> co</w:t>
            </w:r>
            <w:r w:rsidR="00A833E7">
              <w:t>.</w:t>
            </w:r>
          </w:p>
          <w:p w14:paraId="42EC0505" w14:textId="6B059AFE" w:rsidR="00A833E7" w:rsidRDefault="006F2BFD" w:rsidP="006253B8">
            <w:pPr>
              <w:pStyle w:val="B2BDaSubpara"/>
              <w:numPr>
                <w:ilvl w:val="0"/>
                <w:numId w:val="0"/>
              </w:numPr>
              <w:ind w:left="737"/>
            </w:pPr>
            <w:proofErr w:type="spellStart"/>
            <w:r>
              <w:t>nbn</w:t>
            </w:r>
            <w:proofErr w:type="spellEnd"/>
            <w:r w:rsidR="00A833E7">
              <w:t xml:space="preserve"> Fibre Network means the </w:t>
            </w:r>
            <w:proofErr w:type="spellStart"/>
            <w:r>
              <w:t>nbn</w:t>
            </w:r>
            <w:proofErr w:type="spellEnd"/>
            <w:r w:rsidR="00A833E7">
              <w:t xml:space="preserve"> fibre network that comprises solely of a fibre line and that is owned or controlled by, or operated by or on behalf of, </w:t>
            </w:r>
            <w:proofErr w:type="spellStart"/>
            <w:r>
              <w:t>nbn</w:t>
            </w:r>
            <w:proofErr w:type="spellEnd"/>
            <w:r>
              <w:t xml:space="preserve"> co</w:t>
            </w:r>
            <w:r w:rsidR="00A833E7">
              <w:t xml:space="preserve"> (to avoid doubt, excludes the </w:t>
            </w:r>
            <w:proofErr w:type="spellStart"/>
            <w:r>
              <w:t>nbn</w:t>
            </w:r>
            <w:proofErr w:type="spellEnd"/>
            <w:r w:rsidR="00A833E7">
              <w:t xml:space="preserve"> FTTB/FTTN Networks).</w:t>
            </w:r>
          </w:p>
          <w:p w14:paraId="73895C7E" w14:textId="7B779BCA" w:rsidR="00A833E7" w:rsidRDefault="006F2BFD" w:rsidP="006253B8">
            <w:pPr>
              <w:pStyle w:val="B2BDaSubpara"/>
              <w:numPr>
                <w:ilvl w:val="0"/>
                <w:numId w:val="0"/>
              </w:numPr>
              <w:ind w:left="737"/>
            </w:pPr>
            <w:proofErr w:type="spellStart"/>
            <w:r>
              <w:t>nbn</w:t>
            </w:r>
            <w:proofErr w:type="spellEnd"/>
            <w:r w:rsidR="00A833E7" w:rsidRPr="000B54CB">
              <w:t xml:space="preserve"> Fixed Wireless Network</w:t>
            </w:r>
            <w:r w:rsidR="00A833E7">
              <w:t xml:space="preserve"> means the </w:t>
            </w:r>
            <w:proofErr w:type="spellStart"/>
            <w:r>
              <w:t>nbn</w:t>
            </w:r>
            <w:proofErr w:type="spellEnd"/>
            <w:r w:rsidR="00A833E7">
              <w:t xml:space="preserve"> fixed wireless network that is owned or controlled by, or operated by or on behalf of, </w:t>
            </w:r>
            <w:proofErr w:type="spellStart"/>
            <w:r>
              <w:t>nbn</w:t>
            </w:r>
            <w:proofErr w:type="spellEnd"/>
            <w:r>
              <w:t xml:space="preserve"> co</w:t>
            </w:r>
            <w:r w:rsidR="00A833E7">
              <w:t>.</w:t>
            </w:r>
          </w:p>
          <w:p w14:paraId="77AE3925" w14:textId="3C7757A8" w:rsidR="00A833E7" w:rsidRDefault="006F2BFD" w:rsidP="006253B8">
            <w:pPr>
              <w:pStyle w:val="B2BDaSubpara"/>
              <w:numPr>
                <w:ilvl w:val="0"/>
                <w:numId w:val="0"/>
              </w:numPr>
              <w:ind w:left="737"/>
            </w:pPr>
            <w:proofErr w:type="spellStart"/>
            <w:r>
              <w:rPr>
                <w:b/>
                <w:bCs/>
              </w:rPr>
              <w:t>nbn</w:t>
            </w:r>
            <w:proofErr w:type="spellEnd"/>
            <w:r w:rsidR="00A833E7" w:rsidRPr="000B54CB">
              <w:rPr>
                <w:b/>
                <w:bCs/>
              </w:rPr>
              <w:t xml:space="preserve"> FTTB Network</w:t>
            </w:r>
            <w:r w:rsidR="00A833E7">
              <w:t xml:space="preserve"> means the </w:t>
            </w:r>
            <w:proofErr w:type="spellStart"/>
            <w:r>
              <w:t>nbn</w:t>
            </w:r>
            <w:proofErr w:type="spellEnd"/>
            <w:r w:rsidR="00A833E7">
              <w:t xml:space="preserve"> Fibre to the Building (FTTB) network that is owned or controlled by, or operated by or on behalf of, </w:t>
            </w:r>
            <w:proofErr w:type="spellStart"/>
            <w:r>
              <w:t>nbn</w:t>
            </w:r>
            <w:proofErr w:type="spellEnd"/>
            <w:r>
              <w:t xml:space="preserve"> co</w:t>
            </w:r>
            <w:r w:rsidR="00A833E7">
              <w:t>.</w:t>
            </w:r>
          </w:p>
          <w:p w14:paraId="71D32584" w14:textId="1C843185" w:rsidR="00A833E7" w:rsidRDefault="006F2BFD" w:rsidP="006253B8">
            <w:pPr>
              <w:pStyle w:val="B2BDaSubpara"/>
              <w:numPr>
                <w:ilvl w:val="0"/>
                <w:numId w:val="0"/>
              </w:numPr>
              <w:ind w:left="737"/>
            </w:pPr>
            <w:proofErr w:type="spellStart"/>
            <w:r>
              <w:rPr>
                <w:b/>
                <w:bCs/>
              </w:rPr>
              <w:t>nbn</w:t>
            </w:r>
            <w:proofErr w:type="spellEnd"/>
            <w:r w:rsidR="00A833E7" w:rsidRPr="000B54CB">
              <w:rPr>
                <w:b/>
                <w:bCs/>
              </w:rPr>
              <w:t xml:space="preserve"> FTTB/FTTN Networks</w:t>
            </w:r>
            <w:r w:rsidR="00A833E7">
              <w:t xml:space="preserve"> means both the </w:t>
            </w:r>
            <w:proofErr w:type="spellStart"/>
            <w:r>
              <w:t>nbn</w:t>
            </w:r>
            <w:proofErr w:type="spellEnd"/>
            <w:r w:rsidR="00A833E7">
              <w:t xml:space="preserve"> FTTB Network and the </w:t>
            </w:r>
            <w:proofErr w:type="spellStart"/>
            <w:r>
              <w:t>nbn</w:t>
            </w:r>
            <w:proofErr w:type="spellEnd"/>
            <w:r w:rsidR="00A833E7">
              <w:t xml:space="preserve"> FTTN Network.</w:t>
            </w:r>
          </w:p>
          <w:p w14:paraId="4C533A81" w14:textId="3E6FD65D" w:rsidR="00A833E7" w:rsidRDefault="006F2BFD" w:rsidP="006253B8">
            <w:pPr>
              <w:pStyle w:val="B2BDaSubpara"/>
              <w:numPr>
                <w:ilvl w:val="0"/>
                <w:numId w:val="0"/>
              </w:numPr>
              <w:ind w:left="737"/>
            </w:pPr>
            <w:proofErr w:type="spellStart"/>
            <w:r>
              <w:rPr>
                <w:b/>
                <w:bCs/>
              </w:rPr>
              <w:t>nbn</w:t>
            </w:r>
            <w:proofErr w:type="spellEnd"/>
            <w:r w:rsidR="00A833E7" w:rsidRPr="000B54CB">
              <w:rPr>
                <w:b/>
                <w:bCs/>
              </w:rPr>
              <w:t xml:space="preserve"> FTTC Network</w:t>
            </w:r>
            <w:r w:rsidR="00A833E7">
              <w:t xml:space="preserve"> means the </w:t>
            </w:r>
            <w:proofErr w:type="spellStart"/>
            <w:r>
              <w:t>nbn</w:t>
            </w:r>
            <w:proofErr w:type="spellEnd"/>
            <w:r w:rsidR="00A833E7">
              <w:t xml:space="preserve"> Fibre to the Curb (FTTC) network that is owned or controlled by, or operated by or on behalf of, </w:t>
            </w:r>
            <w:proofErr w:type="spellStart"/>
            <w:r>
              <w:t>nbn</w:t>
            </w:r>
            <w:proofErr w:type="spellEnd"/>
            <w:r>
              <w:t xml:space="preserve"> co</w:t>
            </w:r>
            <w:r w:rsidR="00A833E7">
              <w:t>.</w:t>
            </w:r>
          </w:p>
          <w:p w14:paraId="2FF842F4" w14:textId="5C1F848B" w:rsidR="00A833E7" w:rsidRDefault="006F2BFD" w:rsidP="006253B8">
            <w:pPr>
              <w:pStyle w:val="B2BDaSubpara"/>
              <w:numPr>
                <w:ilvl w:val="0"/>
                <w:numId w:val="0"/>
              </w:numPr>
              <w:ind w:left="737"/>
            </w:pPr>
            <w:proofErr w:type="spellStart"/>
            <w:r>
              <w:rPr>
                <w:b/>
                <w:bCs/>
              </w:rPr>
              <w:t>nbn</w:t>
            </w:r>
            <w:proofErr w:type="spellEnd"/>
            <w:r w:rsidR="00A833E7" w:rsidRPr="000B54CB">
              <w:rPr>
                <w:b/>
                <w:bCs/>
              </w:rPr>
              <w:t xml:space="preserve"> FTTN Network</w:t>
            </w:r>
            <w:r w:rsidR="00A833E7">
              <w:t xml:space="preserve"> means the </w:t>
            </w:r>
            <w:proofErr w:type="spellStart"/>
            <w:r>
              <w:t>nbn</w:t>
            </w:r>
            <w:proofErr w:type="spellEnd"/>
            <w:r w:rsidR="00A833E7">
              <w:t xml:space="preserve"> Fibre to the Node (FTTN) network that is owned or controlled by, or operated by or on behalf of, </w:t>
            </w:r>
            <w:proofErr w:type="spellStart"/>
            <w:r>
              <w:t>nbn</w:t>
            </w:r>
            <w:proofErr w:type="spellEnd"/>
            <w:r>
              <w:t xml:space="preserve"> co</w:t>
            </w:r>
            <w:r w:rsidR="00A833E7">
              <w:t xml:space="preserve">. </w:t>
            </w:r>
          </w:p>
          <w:p w14:paraId="622D472E" w14:textId="0ED1E716" w:rsidR="00A833E7" w:rsidRDefault="006F2BFD" w:rsidP="006253B8">
            <w:pPr>
              <w:pStyle w:val="B2BDaSubpara"/>
              <w:numPr>
                <w:ilvl w:val="0"/>
                <w:numId w:val="0"/>
              </w:numPr>
              <w:ind w:left="737"/>
            </w:pPr>
            <w:proofErr w:type="spellStart"/>
            <w:r>
              <w:rPr>
                <w:b/>
                <w:bCs/>
              </w:rPr>
              <w:t>nbn</w:t>
            </w:r>
            <w:proofErr w:type="spellEnd"/>
            <w:r w:rsidR="00A833E7" w:rsidRPr="000B54CB">
              <w:rPr>
                <w:b/>
                <w:bCs/>
              </w:rPr>
              <w:t xml:space="preserve"> HFC Network</w:t>
            </w:r>
            <w:r w:rsidR="00A833E7">
              <w:t xml:space="preserve"> means the hybrid fibre coaxial cable network that is owned or controlled by, or operated by or on behalf of, </w:t>
            </w:r>
            <w:proofErr w:type="spellStart"/>
            <w:r>
              <w:t>nbn</w:t>
            </w:r>
            <w:proofErr w:type="spellEnd"/>
            <w:r>
              <w:t xml:space="preserve"> co</w:t>
            </w:r>
            <w:r w:rsidR="00A833E7">
              <w:t>.</w:t>
            </w:r>
          </w:p>
          <w:p w14:paraId="7E10A6EB" w14:textId="2393D485" w:rsidR="00A833E7" w:rsidRDefault="006F2BFD" w:rsidP="006253B8">
            <w:pPr>
              <w:pStyle w:val="B2BDaSubpara"/>
              <w:numPr>
                <w:ilvl w:val="0"/>
                <w:numId w:val="0"/>
              </w:numPr>
              <w:ind w:left="737"/>
            </w:pPr>
            <w:proofErr w:type="spellStart"/>
            <w:r>
              <w:rPr>
                <w:b/>
                <w:bCs/>
              </w:rPr>
              <w:t>nbn</w:t>
            </w:r>
            <w:proofErr w:type="spellEnd"/>
            <w:r w:rsidR="00A833E7" w:rsidRPr="000B54CB">
              <w:rPr>
                <w:b/>
                <w:bCs/>
              </w:rPr>
              <w:t xml:space="preserve"> Pass-Through Information</w:t>
            </w:r>
            <w:r w:rsidR="00A833E7">
              <w:t xml:space="preserve"> means the information that </w:t>
            </w:r>
            <w:proofErr w:type="spellStart"/>
            <w:r>
              <w:t>nbn</w:t>
            </w:r>
            <w:proofErr w:type="spellEnd"/>
            <w:r w:rsidR="00A833E7">
              <w:t xml:space="preserve"> may, from time to time, provide to Telstra that is relevant to you, when accessing or using the </w:t>
            </w:r>
            <w:proofErr w:type="spellStart"/>
            <w:r>
              <w:t>nbn</w:t>
            </w:r>
            <w:proofErr w:type="spellEnd"/>
            <w:r w:rsidR="00A833E7">
              <w:t>.</w:t>
            </w:r>
          </w:p>
          <w:p w14:paraId="5FE08532" w14:textId="076BCD4D" w:rsidR="00A833E7" w:rsidRDefault="006F2BFD" w:rsidP="006253B8">
            <w:pPr>
              <w:pStyle w:val="B2BDaSubpara"/>
              <w:numPr>
                <w:ilvl w:val="0"/>
                <w:numId w:val="0"/>
              </w:numPr>
              <w:ind w:left="737"/>
            </w:pPr>
            <w:proofErr w:type="spellStart"/>
            <w:r>
              <w:rPr>
                <w:b/>
                <w:bCs/>
              </w:rPr>
              <w:t>nbn</w:t>
            </w:r>
            <w:proofErr w:type="spellEnd"/>
            <w:r w:rsidR="00A833E7" w:rsidRPr="000B54CB">
              <w:rPr>
                <w:b/>
                <w:bCs/>
              </w:rPr>
              <w:t xml:space="preserve"> Policies</w:t>
            </w:r>
            <w:r w:rsidR="00A833E7">
              <w:t xml:space="preserve"> means the instructions, policies and procedures issued and updated from time to time by </w:t>
            </w:r>
            <w:proofErr w:type="spellStart"/>
            <w:r>
              <w:t>nbn</w:t>
            </w:r>
            <w:proofErr w:type="spellEnd"/>
            <w:r>
              <w:t xml:space="preserve"> co</w:t>
            </w:r>
            <w:r w:rsidR="00A833E7">
              <w:t xml:space="preserve">, including the </w:t>
            </w:r>
            <w:proofErr w:type="spellStart"/>
            <w:r>
              <w:t>nbn</w:t>
            </w:r>
            <w:proofErr w:type="spellEnd"/>
            <w:r w:rsidR="00A833E7">
              <w:t xml:space="preserve"> Fair Use Policy available at http://www.nbnco.com.au/, </w:t>
            </w:r>
            <w:proofErr w:type="spellStart"/>
            <w:r>
              <w:t>nbn</w:t>
            </w:r>
            <w:proofErr w:type="spellEnd"/>
            <w:r w:rsidR="00A833E7">
              <w:t xml:space="preserve"> Fair Use Policy for NFAS in the </w:t>
            </w:r>
            <w:proofErr w:type="spellStart"/>
            <w:r>
              <w:t>nbn</w:t>
            </w:r>
            <w:proofErr w:type="spellEnd"/>
            <w:r>
              <w:t xml:space="preserve"> co</w:t>
            </w:r>
            <w:r w:rsidR="00A833E7">
              <w:t xml:space="preserve"> Product Catalogue, the </w:t>
            </w:r>
            <w:proofErr w:type="spellStart"/>
            <w:r>
              <w:t>nbn</w:t>
            </w:r>
            <w:proofErr w:type="spellEnd"/>
            <w:r>
              <w:t xml:space="preserve"> co</w:t>
            </w:r>
            <w:r w:rsidR="00A833E7">
              <w:t xml:space="preserve"> Equipment terms of use as issued and updated from time to time by </w:t>
            </w:r>
            <w:proofErr w:type="spellStart"/>
            <w:r>
              <w:t>nbn</w:t>
            </w:r>
            <w:proofErr w:type="spellEnd"/>
            <w:r>
              <w:t xml:space="preserve"> co</w:t>
            </w:r>
            <w:r w:rsidR="00A833E7">
              <w:t xml:space="preserve">, the </w:t>
            </w:r>
            <w:proofErr w:type="spellStart"/>
            <w:r>
              <w:t>nbn</w:t>
            </w:r>
            <w:proofErr w:type="spellEnd"/>
            <w:r>
              <w:t xml:space="preserve"> co</w:t>
            </w:r>
            <w:r w:rsidR="00A833E7">
              <w:t xml:space="preserve"> Operations Manual and </w:t>
            </w:r>
            <w:proofErr w:type="spellStart"/>
            <w:r>
              <w:t>nbn</w:t>
            </w:r>
            <w:proofErr w:type="spellEnd"/>
            <w:r w:rsidR="00A833E7">
              <w:t xml:space="preserve"> Pass-Through Information, all of which are available at www.nbnco.com.au.</w:t>
            </w:r>
          </w:p>
          <w:p w14:paraId="6CC7B62C" w14:textId="07A2FD75" w:rsidR="00A833E7" w:rsidRDefault="00A833E7" w:rsidP="000B54CB">
            <w:pPr>
              <w:pStyle w:val="B2BDaSubpara"/>
              <w:numPr>
                <w:ilvl w:val="0"/>
                <w:numId w:val="0"/>
              </w:numPr>
              <w:ind w:left="737"/>
            </w:pPr>
            <w:r w:rsidRPr="000B54CB">
              <w:rPr>
                <w:b/>
                <w:bCs/>
              </w:rPr>
              <w:t>New Development Charge</w:t>
            </w:r>
            <w:r>
              <w:t xml:space="preserve"> has the meaning set out in clause </w:t>
            </w:r>
            <w:r w:rsidR="00801EC2">
              <w:fldChar w:fldCharType="begin"/>
            </w:r>
            <w:r w:rsidR="00801EC2">
              <w:instrText xml:space="preserve"> REF _Ref200384751 \w \h </w:instrText>
            </w:r>
            <w:r w:rsidR="00801EC2">
              <w:fldChar w:fldCharType="separate"/>
            </w:r>
            <w:r w:rsidR="0058273D">
              <w:t>8.3(a)</w:t>
            </w:r>
            <w:r w:rsidR="00801EC2">
              <w:fldChar w:fldCharType="end"/>
            </w:r>
            <w:r>
              <w:t>.</w:t>
            </w:r>
          </w:p>
          <w:p w14:paraId="59B2A455" w14:textId="796146E0" w:rsidR="00A833E7" w:rsidRDefault="00A833E7" w:rsidP="000B54CB">
            <w:pPr>
              <w:pStyle w:val="B2BDaSubpara"/>
              <w:numPr>
                <w:ilvl w:val="0"/>
                <w:numId w:val="0"/>
              </w:numPr>
              <w:ind w:left="737"/>
            </w:pPr>
            <w:r w:rsidRPr="000B54CB">
              <w:rPr>
                <w:b/>
                <w:bCs/>
              </w:rPr>
              <w:t>Subsequent Installation</w:t>
            </w:r>
            <w:r>
              <w:t xml:space="preserve"> means any subsequent </w:t>
            </w:r>
            <w:proofErr w:type="spellStart"/>
            <w:r w:rsidR="006F2BFD">
              <w:t>nbn</w:t>
            </w:r>
            <w:proofErr w:type="spellEnd"/>
            <w:r w:rsidR="006F2BFD">
              <w:t xml:space="preserve"> co</w:t>
            </w:r>
            <w:r>
              <w:t xml:space="preserve"> installation a Premises after the initial standard or non-standard installation.</w:t>
            </w:r>
          </w:p>
          <w:p w14:paraId="3557391B" w14:textId="443C6F13" w:rsidR="00A833E7" w:rsidRDefault="00A833E7" w:rsidP="000B54CB">
            <w:pPr>
              <w:pStyle w:val="B2BDaSubpara"/>
              <w:numPr>
                <w:ilvl w:val="0"/>
                <w:numId w:val="0"/>
              </w:numPr>
              <w:ind w:left="737"/>
            </w:pPr>
            <w:r w:rsidRPr="000B54CB">
              <w:rPr>
                <w:b/>
                <w:bCs/>
              </w:rPr>
              <w:t xml:space="preserve">Telstra </w:t>
            </w:r>
            <w:proofErr w:type="spellStart"/>
            <w:r w:rsidR="006F2BFD">
              <w:rPr>
                <w:b/>
                <w:bCs/>
              </w:rPr>
              <w:t>nbn</w:t>
            </w:r>
            <w:proofErr w:type="spellEnd"/>
            <w:r w:rsidRPr="000B54CB">
              <w:rPr>
                <w:b/>
                <w:bCs/>
              </w:rPr>
              <w:t xml:space="preserve"> Modem</w:t>
            </w:r>
            <w:r>
              <w:t xml:space="preserve"> means the modem that Telstra may supply to deliver your </w:t>
            </w:r>
            <w:r w:rsidR="006F2BFD">
              <w:t xml:space="preserve">Network Service via </w:t>
            </w:r>
            <w:proofErr w:type="gramStart"/>
            <w:r w:rsidR="006F2BFD">
              <w:t>an</w:t>
            </w:r>
            <w:proofErr w:type="gramEnd"/>
            <w:r w:rsidR="006F2BFD">
              <w:t xml:space="preserve"> </w:t>
            </w:r>
            <w:proofErr w:type="spellStart"/>
            <w:r w:rsidR="006F2BFD">
              <w:t>nbn</w:t>
            </w:r>
            <w:proofErr w:type="spellEnd"/>
            <w:r w:rsidR="006F2BFD">
              <w:t xml:space="preserve"> Access service</w:t>
            </w:r>
            <w:r>
              <w:t>.</w:t>
            </w:r>
          </w:p>
          <w:p w14:paraId="44B223BA" w14:textId="0FF8D06E" w:rsidR="00CD0167" w:rsidRPr="00DB3473" w:rsidRDefault="00A833E7" w:rsidP="000B54CB">
            <w:pPr>
              <w:pStyle w:val="B2BDaSubpara"/>
              <w:numPr>
                <w:ilvl w:val="0"/>
                <w:numId w:val="0"/>
              </w:numPr>
              <w:ind w:left="737"/>
            </w:pPr>
            <w:r w:rsidRPr="000B54CB">
              <w:rPr>
                <w:b/>
                <w:bCs/>
              </w:rPr>
              <w:t>Wholesale Broadband Agreement</w:t>
            </w:r>
            <w:r>
              <w:t xml:space="preserve"> means the most recent version of our Wholesale Broadband Agreement with </w:t>
            </w:r>
            <w:proofErr w:type="spellStart"/>
            <w:r w:rsidR="006F2BFD">
              <w:t>nbn</w:t>
            </w:r>
            <w:proofErr w:type="spellEnd"/>
            <w:r w:rsidR="006F2BFD">
              <w:t xml:space="preserve"> co</w:t>
            </w:r>
            <w:r>
              <w:t xml:space="preserve"> for the supply of </w:t>
            </w:r>
            <w:proofErr w:type="spellStart"/>
            <w:r w:rsidR="006F2BFD">
              <w:t>nbn</w:t>
            </w:r>
            <w:proofErr w:type="spellEnd"/>
            <w:r w:rsidR="006F2BFD">
              <w:t xml:space="preserve"> Access</w:t>
            </w:r>
            <w:r>
              <w:t xml:space="preserve"> (located at http://nbnco.com.au/getting-connected/service-providers/agreements/wba.html/ (or such other URL as </w:t>
            </w:r>
            <w:proofErr w:type="spellStart"/>
            <w:r w:rsidR="006F2BFD">
              <w:t>nbn</w:t>
            </w:r>
            <w:proofErr w:type="spellEnd"/>
            <w:r w:rsidR="006F2BFD">
              <w:t xml:space="preserve"> co</w:t>
            </w:r>
            <w:r>
              <w:t xml:space="preserve"> may use to locate that agreement)).</w:t>
            </w:r>
          </w:p>
        </w:tc>
      </w:tr>
    </w:tbl>
    <w:p w14:paraId="74CD68A8" w14:textId="77777777" w:rsidR="00CD0167" w:rsidRPr="00CD0167" w:rsidRDefault="00CD0167" w:rsidP="00CD0167">
      <w:pPr>
        <w:rPr>
          <w:lang w:val="en-AU"/>
        </w:rPr>
        <w:sectPr w:rsidR="00CD0167" w:rsidRPr="00CD0167" w:rsidSect="0031579E">
          <w:type w:val="continuous"/>
          <w:pgSz w:w="11906" w:h="16838"/>
          <w:pgMar w:top="851" w:right="709" w:bottom="851" w:left="709" w:header="397" w:footer="284" w:gutter="0"/>
          <w:cols w:space="720"/>
          <w:noEndnote/>
          <w:titlePg/>
          <w:docGrid w:linePitch="360"/>
        </w:sectPr>
      </w:pPr>
    </w:p>
    <w:p w14:paraId="225390E5" w14:textId="41A1FFAB" w:rsidR="005705E3" w:rsidRDefault="005705E3" w:rsidP="005705E3">
      <w:pPr>
        <w:pStyle w:val="Title"/>
      </w:pPr>
      <w:r>
        <w:lastRenderedPageBreak/>
        <w:t>Service Terms &amp; Conditions – Part B</w:t>
      </w:r>
    </w:p>
    <w:p w14:paraId="7AEA6945" w14:textId="085092D9" w:rsidR="005705E3" w:rsidRDefault="005705E3" w:rsidP="005705E3">
      <w:pPr>
        <w:rPr>
          <w:lang w:val="en-AU"/>
        </w:rPr>
      </w:pPr>
      <w:r>
        <w:rPr>
          <w:lang w:val="en-AU"/>
        </w:rPr>
        <w:t>Network Services</w:t>
      </w:r>
    </w:p>
    <w:p w14:paraId="221C0EF2" w14:textId="4C257095" w:rsidR="00403150" w:rsidRPr="008D3F78" w:rsidRDefault="00403150" w:rsidP="00403150">
      <w:pPr>
        <w:pStyle w:val="B2BDSubTitle"/>
      </w:pPr>
      <w:r>
        <w:t>TID Adapt Premium &amp; TID Adapt Lite</w:t>
      </w:r>
    </w:p>
    <w:p w14:paraId="4B739193" w14:textId="784BF8BA" w:rsidR="00484406" w:rsidRPr="00DB3473" w:rsidRDefault="00CF066E" w:rsidP="00484406">
      <w:pPr>
        <w:pStyle w:val="Heading1"/>
        <w:spacing w:before="480"/>
      </w:pPr>
      <w:r>
        <w:t>Service summary</w:t>
      </w:r>
    </w:p>
    <w:tbl>
      <w:tblPr>
        <w:tblStyle w:val="TableGrid"/>
        <w:tblW w:w="1049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705"/>
        <w:gridCol w:w="8790"/>
      </w:tblGrid>
      <w:tr w:rsidR="004F5773" w:rsidRPr="00BD6EEE" w14:paraId="6572B55B" w14:textId="77777777" w:rsidTr="0089770F">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2BA49EF4" w14:textId="0369C7E4" w:rsidR="00484406" w:rsidRPr="004344DB" w:rsidRDefault="007A5F82">
            <w:pPr>
              <w:pStyle w:val="Heading2"/>
              <w:tabs>
                <w:tab w:val="clear" w:pos="737"/>
                <w:tab w:val="num" w:pos="372"/>
              </w:tabs>
              <w:rPr>
                <w:b/>
                <w:bCs w:val="0"/>
                <w:color w:val="000000" w:themeColor="text1"/>
              </w:rPr>
            </w:pPr>
            <w:r w:rsidRPr="007A5F82">
              <w:rPr>
                <w:b/>
                <w:bCs w:val="0"/>
                <w:color w:val="000000" w:themeColor="text1"/>
              </w:rPr>
              <w:t xml:space="preserve">What </w:t>
            </w:r>
            <w:proofErr w:type="gramStart"/>
            <w:r w:rsidRPr="007A5F82">
              <w:rPr>
                <w:b/>
                <w:bCs w:val="0"/>
                <w:color w:val="000000" w:themeColor="text1"/>
              </w:rPr>
              <w:t>is</w:t>
            </w:r>
            <w:proofErr w:type="gramEnd"/>
            <w:r w:rsidRPr="007A5F82">
              <w:rPr>
                <w:b/>
                <w:bCs w:val="0"/>
                <w:color w:val="000000" w:themeColor="text1"/>
              </w:rPr>
              <w:t xml:space="preserve"> Telstra Internet Direct Adapt?</w:t>
            </w:r>
          </w:p>
        </w:tc>
      </w:tr>
      <w:tr w:rsidR="00627361" w:rsidRPr="00DB3473" w14:paraId="73C2FCAC" w14:textId="77777777" w:rsidTr="0089770F">
        <w:trPr>
          <w:trHeight w:val="416"/>
        </w:trPr>
        <w:tc>
          <w:tcPr>
            <w:tcW w:w="1705" w:type="dxa"/>
            <w:tcBorders>
              <w:top w:val="single" w:sz="4" w:space="0" w:color="auto"/>
              <w:bottom w:val="single" w:sz="4" w:space="0" w:color="auto"/>
              <w:right w:val="single" w:sz="4" w:space="0" w:color="auto"/>
            </w:tcBorders>
            <w:vAlign w:val="center"/>
          </w:tcPr>
          <w:p w14:paraId="7CA43F2B" w14:textId="77777777" w:rsidR="00484406" w:rsidRPr="00DB3473" w:rsidRDefault="00484406">
            <w:pPr>
              <w:pStyle w:val="B2BDSummaryHeader"/>
            </w:pPr>
          </w:p>
        </w:tc>
        <w:tc>
          <w:tcPr>
            <w:tcW w:w="8790" w:type="dxa"/>
            <w:tcBorders>
              <w:top w:val="single" w:sz="4" w:space="0" w:color="auto"/>
              <w:left w:val="single" w:sz="4" w:space="0" w:color="auto"/>
              <w:bottom w:val="single" w:sz="4" w:space="0" w:color="auto"/>
            </w:tcBorders>
            <w:vAlign w:val="center"/>
          </w:tcPr>
          <w:p w14:paraId="37976060" w14:textId="77777777" w:rsidR="00894FE2" w:rsidRDefault="00894FE2" w:rsidP="00894FE2">
            <w:pPr>
              <w:pStyle w:val="B2BDaSubpara"/>
            </w:pPr>
            <w:r>
              <w:t>Telstra Internet Direct Adapt (TID Adapt) includes:</w:t>
            </w:r>
          </w:p>
          <w:p w14:paraId="45590C9B" w14:textId="77777777" w:rsidR="00894FE2" w:rsidRDefault="00894FE2" w:rsidP="00C461A8">
            <w:pPr>
              <w:pStyle w:val="B2BDi"/>
              <w:ind w:hanging="528"/>
            </w:pPr>
            <w:r>
              <w:t>Telstra Internet Direct Premium Adapt (TID Premium Adapt) - a committed information rate connection, which means you will get your subscribed bandwidth; and</w:t>
            </w:r>
          </w:p>
          <w:p w14:paraId="0445716D" w14:textId="77777777" w:rsidR="00894FE2" w:rsidRDefault="00894FE2" w:rsidP="00C461A8">
            <w:pPr>
              <w:pStyle w:val="B2BDi"/>
              <w:ind w:hanging="528"/>
            </w:pPr>
            <w:r>
              <w:t>Telstra Internet Direct Lite Adapt (TID Lite Adapt) - a peak information rate connection, which means the throughput you experience may vary depending on the number of end users connected at the same time and the associated line transmission rates of those end users. You may not always get your subscribed bandwidth as this is dependent on the traffic load in our network.</w:t>
            </w:r>
          </w:p>
          <w:p w14:paraId="44185007" w14:textId="771D1146" w:rsidR="00484406" w:rsidRPr="00DB3473" w:rsidRDefault="00894FE2" w:rsidP="00894FE2">
            <w:pPr>
              <w:pStyle w:val="B2BDaSubpara"/>
            </w:pPr>
            <w:r>
              <w:t>Which each connect to the Internet via our points of presence around Australia.</w:t>
            </w:r>
          </w:p>
        </w:tc>
      </w:tr>
      <w:tr w:rsidR="004F5773" w:rsidRPr="00BD6EEE" w14:paraId="160718CA" w14:textId="77777777" w:rsidTr="0089770F">
        <w:trPr>
          <w:trHeight w:val="283"/>
        </w:trPr>
        <w:tc>
          <w:tcPr>
            <w:tcW w:w="10495" w:type="dxa"/>
            <w:gridSpan w:val="2"/>
            <w:tcBorders>
              <w:top w:val="nil"/>
              <w:left w:val="single" w:sz="4" w:space="0" w:color="auto"/>
              <w:bottom w:val="single" w:sz="4" w:space="0" w:color="auto"/>
              <w:right w:val="single" w:sz="4" w:space="0" w:color="auto"/>
            </w:tcBorders>
            <w:vAlign w:val="center"/>
          </w:tcPr>
          <w:p w14:paraId="1A64546A" w14:textId="7013C5EF" w:rsidR="00484406" w:rsidRPr="006976CE" w:rsidRDefault="00894FE2">
            <w:pPr>
              <w:pStyle w:val="Heading2"/>
              <w:tabs>
                <w:tab w:val="clear" w:pos="737"/>
                <w:tab w:val="num" w:pos="372"/>
              </w:tabs>
              <w:rPr>
                <w:b/>
                <w:bCs w:val="0"/>
                <w:color w:val="000000" w:themeColor="text1"/>
              </w:rPr>
            </w:pPr>
            <w:r>
              <w:rPr>
                <w:b/>
                <w:bCs w:val="0"/>
                <w:color w:val="000000" w:themeColor="text1"/>
              </w:rPr>
              <w:t>Service term</w:t>
            </w:r>
          </w:p>
        </w:tc>
      </w:tr>
      <w:tr w:rsidR="00627361" w:rsidRPr="00BD6EEE" w14:paraId="568C9A47" w14:textId="77777777" w:rsidTr="001533A0">
        <w:trPr>
          <w:trHeight w:val="283"/>
        </w:trPr>
        <w:tc>
          <w:tcPr>
            <w:tcW w:w="1705" w:type="dxa"/>
            <w:tcBorders>
              <w:top w:val="single" w:sz="4" w:space="0" w:color="auto"/>
              <w:left w:val="single" w:sz="8" w:space="0" w:color="F2F2F2" w:themeColor="background1" w:themeShade="F2"/>
              <w:bottom w:val="single" w:sz="4" w:space="0" w:color="auto"/>
              <w:right w:val="single" w:sz="4" w:space="0" w:color="auto"/>
            </w:tcBorders>
            <w:vAlign w:val="center"/>
          </w:tcPr>
          <w:p w14:paraId="294EAC4A" w14:textId="77777777" w:rsidR="00484406" w:rsidRPr="006976CE" w:rsidRDefault="00484406">
            <w:pPr>
              <w:pStyle w:val="Heading2"/>
              <w:numPr>
                <w:ilvl w:val="0"/>
                <w:numId w:val="0"/>
              </w:numPr>
              <w:ind w:left="97"/>
              <w:rPr>
                <w:b/>
                <w:bCs w:val="0"/>
                <w:color w:val="000000" w:themeColor="text1"/>
              </w:rPr>
            </w:pPr>
          </w:p>
        </w:tc>
        <w:tc>
          <w:tcPr>
            <w:tcW w:w="8790" w:type="dxa"/>
            <w:tcBorders>
              <w:top w:val="single" w:sz="4" w:space="0" w:color="auto"/>
              <w:left w:val="single" w:sz="4" w:space="0" w:color="auto"/>
              <w:bottom w:val="single" w:sz="4" w:space="0" w:color="auto"/>
              <w:right w:val="single" w:sz="8" w:space="0" w:color="F2F2F2" w:themeColor="background1" w:themeShade="F2"/>
            </w:tcBorders>
            <w:vAlign w:val="center"/>
          </w:tcPr>
          <w:p w14:paraId="6867BDCE" w14:textId="77777777" w:rsidR="00993225" w:rsidRDefault="00993225" w:rsidP="00993225">
            <w:pPr>
              <w:pStyle w:val="B2BDaSubpara"/>
            </w:pPr>
            <w:r>
              <w:t xml:space="preserve">Your TID Adapt service commences when we first supply both the Telstra Internet Direct Adapt service and an Access Service to you. </w:t>
            </w:r>
          </w:p>
          <w:p w14:paraId="4A34617B" w14:textId="6EE96D96" w:rsidR="00484406" w:rsidRPr="006976CE" w:rsidRDefault="00993225" w:rsidP="00993225">
            <w:pPr>
              <w:pStyle w:val="B2BDaSubpara"/>
            </w:pPr>
            <w:r>
              <w:t xml:space="preserve">TID Adapt is provided on a </w:t>
            </w:r>
            <w:proofErr w:type="gramStart"/>
            <w:r>
              <w:t>month to month</w:t>
            </w:r>
            <w:proofErr w:type="gramEnd"/>
            <w:r>
              <w:t xml:space="preserve"> basis.</w:t>
            </w:r>
          </w:p>
        </w:tc>
      </w:tr>
      <w:tr w:rsidR="004F5773" w:rsidRPr="00BD6EEE" w14:paraId="4EE35CD7" w14:textId="77777777" w:rsidTr="0089770F">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26B37D87" w14:textId="1909042F" w:rsidR="00484406" w:rsidRPr="004344DB" w:rsidRDefault="00EF0A48">
            <w:pPr>
              <w:pStyle w:val="Heading2"/>
              <w:ind w:left="372" w:hanging="372"/>
              <w:rPr>
                <w:b/>
                <w:bCs w:val="0"/>
                <w:color w:val="000000" w:themeColor="text1"/>
              </w:rPr>
            </w:pPr>
            <w:r>
              <w:rPr>
                <w:b/>
                <w:bCs w:val="0"/>
                <w:color w:val="000000" w:themeColor="text1"/>
              </w:rPr>
              <w:t>Cancellation</w:t>
            </w:r>
          </w:p>
        </w:tc>
      </w:tr>
      <w:tr w:rsidR="00627361" w:rsidRPr="00DB3473" w14:paraId="45C71798" w14:textId="77777777" w:rsidTr="0089770F">
        <w:trPr>
          <w:trHeight w:val="257"/>
        </w:trPr>
        <w:tc>
          <w:tcPr>
            <w:tcW w:w="1705" w:type="dxa"/>
            <w:tcBorders>
              <w:top w:val="single" w:sz="4" w:space="0" w:color="auto"/>
              <w:bottom w:val="single" w:sz="4" w:space="0" w:color="auto"/>
              <w:right w:val="single" w:sz="4" w:space="0" w:color="auto"/>
            </w:tcBorders>
            <w:vAlign w:val="center"/>
          </w:tcPr>
          <w:p w14:paraId="036D71CF" w14:textId="77777777" w:rsidR="00484406" w:rsidRPr="00DB3473" w:rsidRDefault="00484406">
            <w:pPr>
              <w:pStyle w:val="B2BDSummaryHeader"/>
            </w:pPr>
          </w:p>
        </w:tc>
        <w:tc>
          <w:tcPr>
            <w:tcW w:w="8790" w:type="dxa"/>
            <w:tcBorders>
              <w:top w:val="single" w:sz="4" w:space="0" w:color="auto"/>
              <w:left w:val="single" w:sz="4" w:space="0" w:color="auto"/>
              <w:bottom w:val="single" w:sz="4" w:space="0" w:color="auto"/>
            </w:tcBorders>
          </w:tcPr>
          <w:p w14:paraId="18B3D38A" w14:textId="3438A64D" w:rsidR="00484406" w:rsidRPr="00DB3473" w:rsidRDefault="00EF0A48">
            <w:pPr>
              <w:pStyle w:val="B2BDaSubpara"/>
            </w:pPr>
            <w:r w:rsidRPr="00EF0A48">
              <w:t>If your Access Service is cancelled, you</w:t>
            </w:r>
            <w:r w:rsidR="009741B2">
              <w:t xml:space="preserve"> will need to request your</w:t>
            </w:r>
            <w:r w:rsidRPr="00EF0A48">
              <w:t xml:space="preserve"> TID Adapt service </w:t>
            </w:r>
            <w:r w:rsidR="009741B2">
              <w:t>to</w:t>
            </w:r>
            <w:r w:rsidRPr="00EF0A48">
              <w:t xml:space="preserve"> be</w:t>
            </w:r>
            <w:r w:rsidR="009741B2">
              <w:t xml:space="preserve"> also</w:t>
            </w:r>
            <w:r w:rsidRPr="00EF0A48">
              <w:t xml:space="preserve"> cancelled, with effect from the date of cancellation of </w:t>
            </w:r>
            <w:r w:rsidR="009741B2">
              <w:t xml:space="preserve">each of these requests </w:t>
            </w:r>
          </w:p>
        </w:tc>
      </w:tr>
    </w:tbl>
    <w:p w14:paraId="53782435" w14:textId="63BDFF89" w:rsidR="00484406" w:rsidRPr="00DB3473" w:rsidRDefault="007E5E6B" w:rsidP="00484406">
      <w:pPr>
        <w:pStyle w:val="Heading1"/>
        <w:spacing w:before="480"/>
      </w:pPr>
      <w:r>
        <w:t>Charges</w:t>
      </w:r>
    </w:p>
    <w:tbl>
      <w:tblPr>
        <w:tblStyle w:val="TableGrid"/>
        <w:tblW w:w="1049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705"/>
        <w:gridCol w:w="8790"/>
      </w:tblGrid>
      <w:tr w:rsidR="00484406" w:rsidRPr="00BD6EEE" w14:paraId="1FB6CCBF" w14:textId="77777777">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4311DF78" w14:textId="4E4F6FEA" w:rsidR="00484406" w:rsidRPr="004344DB" w:rsidRDefault="009C1BEB" w:rsidP="009C1BEB">
            <w:pPr>
              <w:pStyle w:val="Heading2"/>
              <w:ind w:left="372" w:hanging="372"/>
              <w:rPr>
                <w:b/>
                <w:bCs w:val="0"/>
                <w:color w:val="000000" w:themeColor="text1"/>
              </w:rPr>
            </w:pPr>
            <w:r>
              <w:rPr>
                <w:b/>
                <w:bCs w:val="0"/>
                <w:color w:val="000000" w:themeColor="text1"/>
              </w:rPr>
              <w:t>List Prices</w:t>
            </w:r>
          </w:p>
        </w:tc>
      </w:tr>
      <w:tr w:rsidR="00484406" w:rsidRPr="00DB3473" w14:paraId="62D24E22" w14:textId="77777777">
        <w:trPr>
          <w:trHeight w:val="416"/>
        </w:trPr>
        <w:tc>
          <w:tcPr>
            <w:tcW w:w="1705" w:type="dxa"/>
            <w:tcBorders>
              <w:top w:val="single" w:sz="4" w:space="0" w:color="auto"/>
              <w:bottom w:val="single" w:sz="4" w:space="0" w:color="auto"/>
              <w:right w:val="single" w:sz="4" w:space="0" w:color="auto"/>
            </w:tcBorders>
            <w:vAlign w:val="center"/>
          </w:tcPr>
          <w:p w14:paraId="42D9802C" w14:textId="77777777" w:rsidR="00484406" w:rsidRPr="00DB3473" w:rsidRDefault="00484406">
            <w:pPr>
              <w:pStyle w:val="B2BDSummaryHeader"/>
            </w:pPr>
          </w:p>
        </w:tc>
        <w:tc>
          <w:tcPr>
            <w:tcW w:w="8790" w:type="dxa"/>
            <w:tcBorders>
              <w:top w:val="single" w:sz="4" w:space="0" w:color="auto"/>
              <w:left w:val="single" w:sz="4" w:space="0" w:color="auto"/>
              <w:bottom w:val="single" w:sz="4" w:space="0" w:color="auto"/>
            </w:tcBorders>
            <w:vAlign w:val="center"/>
          </w:tcPr>
          <w:p w14:paraId="2D16E816" w14:textId="3466E261" w:rsidR="00484406" w:rsidRPr="00DB3473" w:rsidRDefault="009C1BEB">
            <w:pPr>
              <w:pStyle w:val="B2BDaSubpara"/>
            </w:pPr>
            <w:r w:rsidRPr="00E87746">
              <w:t xml:space="preserve">Unless otherwise agreed in writing, the charges for your TID Adapt service are published in </w:t>
            </w:r>
            <w:r w:rsidR="009B4E77" w:rsidRPr="00E87746">
              <w:t xml:space="preserve">the </w:t>
            </w:r>
            <w:r w:rsidR="00644761" w:rsidRPr="00E87746">
              <w:t>Adaptive Networks Customer Portal</w:t>
            </w:r>
            <w:r w:rsidRPr="00E87746">
              <w:t>.</w:t>
            </w:r>
            <w:r w:rsidRPr="009C1BEB">
              <w:t xml:space="preserve">  </w:t>
            </w:r>
          </w:p>
        </w:tc>
      </w:tr>
    </w:tbl>
    <w:p w14:paraId="2CF8EF3A" w14:textId="1FEFAE16" w:rsidR="00484406" w:rsidRPr="00DB3473" w:rsidRDefault="006D5ACB" w:rsidP="00484406">
      <w:pPr>
        <w:pStyle w:val="Heading1"/>
        <w:spacing w:before="480"/>
      </w:pPr>
      <w:r>
        <w:t>Inclusions</w:t>
      </w:r>
    </w:p>
    <w:tbl>
      <w:tblPr>
        <w:tblStyle w:val="TableGrid"/>
        <w:tblW w:w="1049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705"/>
        <w:gridCol w:w="8790"/>
      </w:tblGrid>
      <w:tr w:rsidR="00484406" w:rsidRPr="00BD6EEE" w14:paraId="0AC203B6" w14:textId="77777777">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64FE4C4D" w14:textId="2698A9B2" w:rsidR="00484406" w:rsidRPr="004344DB" w:rsidRDefault="00257B02">
            <w:pPr>
              <w:pStyle w:val="Heading2"/>
              <w:tabs>
                <w:tab w:val="clear" w:pos="737"/>
                <w:tab w:val="num" w:pos="372"/>
              </w:tabs>
              <w:rPr>
                <w:b/>
                <w:bCs w:val="0"/>
                <w:color w:val="000000" w:themeColor="text1"/>
              </w:rPr>
            </w:pPr>
            <w:r>
              <w:rPr>
                <w:b/>
                <w:bCs w:val="0"/>
                <w:color w:val="000000" w:themeColor="text1"/>
              </w:rPr>
              <w:t>Access Services</w:t>
            </w:r>
          </w:p>
        </w:tc>
      </w:tr>
      <w:tr w:rsidR="00484406" w:rsidRPr="00DB3473" w14:paraId="5FC20534" w14:textId="77777777">
        <w:trPr>
          <w:trHeight w:val="416"/>
        </w:trPr>
        <w:tc>
          <w:tcPr>
            <w:tcW w:w="1705" w:type="dxa"/>
            <w:tcBorders>
              <w:top w:val="single" w:sz="4" w:space="0" w:color="auto"/>
              <w:bottom w:val="single" w:sz="4" w:space="0" w:color="auto"/>
              <w:right w:val="single" w:sz="4" w:space="0" w:color="auto"/>
            </w:tcBorders>
            <w:vAlign w:val="center"/>
          </w:tcPr>
          <w:p w14:paraId="50151982" w14:textId="77777777" w:rsidR="00484406" w:rsidRPr="00DB3473" w:rsidRDefault="00484406">
            <w:pPr>
              <w:pStyle w:val="B2BDSummaryHeader"/>
            </w:pPr>
          </w:p>
        </w:tc>
        <w:tc>
          <w:tcPr>
            <w:tcW w:w="8790" w:type="dxa"/>
            <w:tcBorders>
              <w:top w:val="single" w:sz="4" w:space="0" w:color="auto"/>
              <w:left w:val="single" w:sz="4" w:space="0" w:color="auto"/>
              <w:bottom w:val="single" w:sz="4" w:space="0" w:color="auto"/>
            </w:tcBorders>
            <w:vAlign w:val="center"/>
          </w:tcPr>
          <w:p w14:paraId="54807980" w14:textId="71EDBB87" w:rsidR="00484406" w:rsidRPr="00DB3473" w:rsidRDefault="008C6C16" w:rsidP="00E87746">
            <w:pPr>
              <w:pStyle w:val="B2BDaSubpara"/>
            </w:pPr>
            <w:proofErr w:type="gramStart"/>
            <w:r>
              <w:t>In order to</w:t>
            </w:r>
            <w:proofErr w:type="gramEnd"/>
            <w:r>
              <w:t xml:space="preserve"> make use of a TID Adapt service, you will need to have an approved Access Service. </w:t>
            </w:r>
          </w:p>
        </w:tc>
      </w:tr>
      <w:tr w:rsidR="00484406" w:rsidRPr="00BD6EEE" w14:paraId="2EF81FB4" w14:textId="77777777">
        <w:trPr>
          <w:trHeight w:val="283"/>
        </w:trPr>
        <w:tc>
          <w:tcPr>
            <w:tcW w:w="10495" w:type="dxa"/>
            <w:gridSpan w:val="2"/>
            <w:tcBorders>
              <w:top w:val="nil"/>
              <w:left w:val="single" w:sz="4" w:space="0" w:color="auto"/>
              <w:bottom w:val="single" w:sz="4" w:space="0" w:color="auto"/>
              <w:right w:val="single" w:sz="4" w:space="0" w:color="auto"/>
            </w:tcBorders>
            <w:vAlign w:val="center"/>
          </w:tcPr>
          <w:p w14:paraId="314E96B3" w14:textId="1837160C" w:rsidR="00484406" w:rsidRPr="006976CE" w:rsidRDefault="00DC78BB">
            <w:pPr>
              <w:pStyle w:val="Heading2"/>
              <w:tabs>
                <w:tab w:val="clear" w:pos="737"/>
                <w:tab w:val="num" w:pos="372"/>
              </w:tabs>
              <w:rPr>
                <w:b/>
                <w:bCs w:val="0"/>
                <w:color w:val="000000" w:themeColor="text1"/>
              </w:rPr>
            </w:pPr>
            <w:r>
              <w:rPr>
                <w:b/>
                <w:bCs w:val="0"/>
                <w:color w:val="000000" w:themeColor="text1"/>
              </w:rPr>
              <w:t>Bandwidth options</w:t>
            </w:r>
          </w:p>
        </w:tc>
      </w:tr>
      <w:tr w:rsidR="00484406" w:rsidRPr="00BD6EEE" w14:paraId="7412D3B9" w14:textId="77777777" w:rsidTr="001533A0">
        <w:trPr>
          <w:trHeight w:val="283"/>
        </w:trPr>
        <w:tc>
          <w:tcPr>
            <w:tcW w:w="1705" w:type="dxa"/>
            <w:tcBorders>
              <w:top w:val="single" w:sz="4" w:space="0" w:color="auto"/>
              <w:left w:val="single" w:sz="8" w:space="0" w:color="F2F2F2" w:themeColor="background1" w:themeShade="F2"/>
              <w:bottom w:val="single" w:sz="4" w:space="0" w:color="auto"/>
              <w:right w:val="single" w:sz="4" w:space="0" w:color="auto"/>
            </w:tcBorders>
            <w:vAlign w:val="center"/>
          </w:tcPr>
          <w:p w14:paraId="7FE50B96" w14:textId="77777777" w:rsidR="00484406" w:rsidRPr="006976CE" w:rsidRDefault="00484406">
            <w:pPr>
              <w:pStyle w:val="Heading2"/>
              <w:numPr>
                <w:ilvl w:val="0"/>
                <w:numId w:val="0"/>
              </w:numPr>
              <w:ind w:left="97"/>
              <w:rPr>
                <w:b/>
                <w:bCs w:val="0"/>
                <w:color w:val="000000" w:themeColor="text1"/>
              </w:rPr>
            </w:pPr>
          </w:p>
        </w:tc>
        <w:tc>
          <w:tcPr>
            <w:tcW w:w="8790" w:type="dxa"/>
            <w:tcBorders>
              <w:top w:val="single" w:sz="4" w:space="0" w:color="auto"/>
              <w:left w:val="single" w:sz="4" w:space="0" w:color="auto"/>
              <w:bottom w:val="single" w:sz="4" w:space="0" w:color="auto"/>
              <w:right w:val="single" w:sz="8" w:space="0" w:color="F2F2F2" w:themeColor="background1" w:themeShade="F2"/>
            </w:tcBorders>
            <w:vAlign w:val="center"/>
          </w:tcPr>
          <w:p w14:paraId="21AF25A4" w14:textId="77777777" w:rsidR="00DC78BB" w:rsidRDefault="00DC78BB" w:rsidP="00DC78BB">
            <w:pPr>
              <w:pStyle w:val="B2BDaSubpara"/>
            </w:pPr>
            <w:r>
              <w:t xml:space="preserve">The subscribed bandwidth for your TID Adapt service is the nominal data throughput rate limit that you have </w:t>
            </w:r>
            <w:proofErr w:type="gramStart"/>
            <w:r>
              <w:t>ordered</w:t>
            </w:r>
            <w:proofErr w:type="gramEnd"/>
            <w:r>
              <w:t xml:space="preserve"> and we have configured for service. </w:t>
            </w:r>
          </w:p>
          <w:p w14:paraId="5743CB16" w14:textId="77777777" w:rsidR="00DC78BB" w:rsidRDefault="00DC78BB" w:rsidP="00DC78BB">
            <w:pPr>
              <w:pStyle w:val="B2BDaSubpara"/>
            </w:pPr>
            <w:r>
              <w:t xml:space="preserve">Actual throughput depends on a variety of other factors, including: </w:t>
            </w:r>
          </w:p>
          <w:p w14:paraId="5ED2E1E8" w14:textId="77777777" w:rsidR="00DC78BB" w:rsidRDefault="00DC78BB" w:rsidP="00C461A8">
            <w:pPr>
              <w:pStyle w:val="B2BDi"/>
              <w:ind w:hanging="528"/>
            </w:pPr>
            <w:r>
              <w:t xml:space="preserve">the bandwidth of your Access </w:t>
            </w:r>
            <w:proofErr w:type="gramStart"/>
            <w:r>
              <w:t>Service;</w:t>
            </w:r>
            <w:proofErr w:type="gramEnd"/>
          </w:p>
          <w:p w14:paraId="5B317618" w14:textId="77777777" w:rsidR="00DC78BB" w:rsidRDefault="00DC78BB" w:rsidP="00C461A8">
            <w:pPr>
              <w:pStyle w:val="B2BDi"/>
              <w:ind w:hanging="528"/>
            </w:pPr>
            <w:r>
              <w:t xml:space="preserve">that the transmission protocol uses some of the access bandwidth to manage the data </w:t>
            </w:r>
            <w:proofErr w:type="gramStart"/>
            <w:r>
              <w:t>transmission;</w:t>
            </w:r>
            <w:proofErr w:type="gramEnd"/>
            <w:r>
              <w:t xml:space="preserve">  </w:t>
            </w:r>
          </w:p>
          <w:p w14:paraId="138C5761" w14:textId="77777777" w:rsidR="00DC78BB" w:rsidRDefault="00DC78BB" w:rsidP="00C461A8">
            <w:pPr>
              <w:pStyle w:val="B2BDi"/>
              <w:ind w:hanging="528"/>
            </w:pPr>
            <w:r>
              <w:t>the capability and settings of equipment and systems and used by the sender and the recipient of the data transfer; and</w:t>
            </w:r>
          </w:p>
          <w:p w14:paraId="10FA7979" w14:textId="0A00E3DB" w:rsidR="00484406" w:rsidRPr="006976CE" w:rsidRDefault="00DC78BB" w:rsidP="00C461A8">
            <w:pPr>
              <w:pStyle w:val="B2BDi"/>
              <w:ind w:hanging="528"/>
            </w:pPr>
            <w:r>
              <w:t>the average payload size - the smaller the payload size, the lower the effective throughput due to higher ratio of transmission overhead.</w:t>
            </w:r>
          </w:p>
        </w:tc>
      </w:tr>
      <w:tr w:rsidR="00484406" w:rsidRPr="00BD6EEE" w14:paraId="75F5BB9E" w14:textId="77777777">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115145F6" w14:textId="7876C778" w:rsidR="00484406" w:rsidRPr="004344DB" w:rsidRDefault="00DC78BB">
            <w:pPr>
              <w:pStyle w:val="Heading2"/>
              <w:tabs>
                <w:tab w:val="clear" w:pos="737"/>
                <w:tab w:val="num" w:pos="372"/>
              </w:tabs>
              <w:rPr>
                <w:b/>
                <w:bCs w:val="0"/>
                <w:color w:val="000000" w:themeColor="text1"/>
              </w:rPr>
            </w:pPr>
            <w:r>
              <w:rPr>
                <w:b/>
                <w:bCs w:val="0"/>
                <w:color w:val="000000" w:themeColor="text1"/>
              </w:rPr>
              <w:t>Static IP addresses</w:t>
            </w:r>
          </w:p>
        </w:tc>
      </w:tr>
      <w:tr w:rsidR="00484406" w:rsidRPr="00DB3473" w14:paraId="7E03AA62" w14:textId="77777777">
        <w:trPr>
          <w:trHeight w:val="1196"/>
        </w:trPr>
        <w:tc>
          <w:tcPr>
            <w:tcW w:w="1705" w:type="dxa"/>
            <w:tcBorders>
              <w:top w:val="single" w:sz="4" w:space="0" w:color="auto"/>
              <w:bottom w:val="single" w:sz="4" w:space="0" w:color="auto"/>
              <w:right w:val="single" w:sz="4" w:space="0" w:color="auto"/>
            </w:tcBorders>
            <w:vAlign w:val="center"/>
          </w:tcPr>
          <w:p w14:paraId="6F2B80A6" w14:textId="77777777" w:rsidR="00484406" w:rsidRPr="00DB3473" w:rsidRDefault="00484406">
            <w:pPr>
              <w:pStyle w:val="B2BDSummaryHeader"/>
            </w:pPr>
          </w:p>
        </w:tc>
        <w:tc>
          <w:tcPr>
            <w:tcW w:w="8790" w:type="dxa"/>
            <w:tcBorders>
              <w:top w:val="single" w:sz="4" w:space="0" w:color="auto"/>
              <w:left w:val="single" w:sz="4" w:space="0" w:color="auto"/>
              <w:bottom w:val="single" w:sz="4" w:space="0" w:color="auto"/>
            </w:tcBorders>
          </w:tcPr>
          <w:p w14:paraId="2E600B6E" w14:textId="77777777" w:rsidR="00D54C85" w:rsidRDefault="00D54C85" w:rsidP="00D54C85">
            <w:pPr>
              <w:pStyle w:val="B2BDaSubpara"/>
            </w:pPr>
            <w:r>
              <w:t>As part of your TID Adapt service, we will provide you with access to one Internet protocol address (IP Address).  We may replace that IP Address with a different IP Address at any time by giving 14 days' prior notice to you.  You cannot request a particular IP Address.</w:t>
            </w:r>
          </w:p>
          <w:p w14:paraId="35A34A8A" w14:textId="77777777" w:rsidR="00D54C85" w:rsidRDefault="00D54C85" w:rsidP="00D54C85">
            <w:pPr>
              <w:pStyle w:val="B2BDaSubpara"/>
            </w:pPr>
            <w:r>
              <w:t xml:space="preserve">You acknowledge that the IP Address that we allocate for your use may have been used by us (or other people) prior to being allocated to you. As a result, you may receive traffic intended for us (or those other people) and the traffic may be malicious (e.g. as part of a </w:t>
            </w:r>
            <w:proofErr w:type="gramStart"/>
            <w:r>
              <w:t>denial of service</w:t>
            </w:r>
            <w:proofErr w:type="gramEnd"/>
            <w:r>
              <w:t xml:space="preserve"> attack).</w:t>
            </w:r>
          </w:p>
          <w:p w14:paraId="546F56DD" w14:textId="77777777" w:rsidR="00D54C85" w:rsidRDefault="00D54C85" w:rsidP="00D54C85">
            <w:pPr>
              <w:pStyle w:val="B2BDaSubpara"/>
            </w:pPr>
            <w:r>
              <w:lastRenderedPageBreak/>
              <w:t>We grant you a non-exclusive, non-transferable, revocable licence to use the IP Address in equipment for the sole purpose of using the IP Address with your TID Adapt service.  We reserve all other rights in the IP Address.</w:t>
            </w:r>
          </w:p>
          <w:p w14:paraId="4E64481B" w14:textId="77777777" w:rsidR="00D54C85" w:rsidRDefault="00D54C85" w:rsidP="00D54C85">
            <w:pPr>
              <w:pStyle w:val="B2BDaSubpara"/>
            </w:pPr>
            <w:r>
              <w:t>You may not sub-licence, assign, share, sell, rent, lease, transfer or otherwise deal with the IP Address other than as granted to you under this section of Our Customer Terms.</w:t>
            </w:r>
          </w:p>
          <w:p w14:paraId="72F36201" w14:textId="782F1C41" w:rsidR="00484406" w:rsidRPr="00DB3473" w:rsidRDefault="00D54C85" w:rsidP="00D54C85">
            <w:pPr>
              <w:pStyle w:val="B2BDaSubpara"/>
            </w:pPr>
            <w:r>
              <w:t xml:space="preserve">If you are migrating from another Internet Service Provider to a TID Adapt service, you will be provided with a new IP Address. It is your responsibility to update your existing network configurations to </w:t>
            </w:r>
            <w:proofErr w:type="gramStart"/>
            <w:r>
              <w:t>take into account</w:t>
            </w:r>
            <w:proofErr w:type="gramEnd"/>
            <w:r>
              <w:t xml:space="preserve"> your new IP Address.</w:t>
            </w:r>
          </w:p>
        </w:tc>
      </w:tr>
    </w:tbl>
    <w:p w14:paraId="224A14AA" w14:textId="65B87A5C" w:rsidR="00484406" w:rsidRPr="00DB3473" w:rsidRDefault="006648B7" w:rsidP="00484406">
      <w:pPr>
        <w:pStyle w:val="Heading1"/>
        <w:spacing w:before="480"/>
      </w:pPr>
      <w:r>
        <w:lastRenderedPageBreak/>
        <w:t>Add-ons</w:t>
      </w:r>
    </w:p>
    <w:tbl>
      <w:tblPr>
        <w:tblStyle w:val="TableGrid"/>
        <w:tblW w:w="1049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705"/>
        <w:gridCol w:w="8790"/>
      </w:tblGrid>
      <w:tr w:rsidR="00484406" w:rsidRPr="00BD6EEE" w14:paraId="36DB7021" w14:textId="77777777" w:rsidTr="009A7C46">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41E63065" w14:textId="0F76139D" w:rsidR="00484406" w:rsidRPr="006976CE" w:rsidRDefault="00BF3D6E">
            <w:pPr>
              <w:pStyle w:val="Heading2"/>
              <w:tabs>
                <w:tab w:val="clear" w:pos="737"/>
                <w:tab w:val="num" w:pos="372"/>
              </w:tabs>
              <w:rPr>
                <w:b/>
                <w:bCs w:val="0"/>
                <w:color w:val="000000" w:themeColor="text1"/>
              </w:rPr>
            </w:pPr>
            <w:r>
              <w:rPr>
                <w:b/>
                <w:bCs w:val="0"/>
                <w:color w:val="000000" w:themeColor="text1"/>
              </w:rPr>
              <w:t>Domain Name Servers</w:t>
            </w:r>
            <w:r w:rsidR="004330D1">
              <w:rPr>
                <w:b/>
                <w:bCs w:val="0"/>
                <w:color w:val="000000" w:themeColor="text1"/>
              </w:rPr>
              <w:t xml:space="preserve"> (DNS)</w:t>
            </w:r>
          </w:p>
        </w:tc>
      </w:tr>
      <w:tr w:rsidR="00484406" w:rsidRPr="00BD6EEE" w14:paraId="47A7A3FD" w14:textId="77777777" w:rsidTr="001533A0">
        <w:trPr>
          <w:trHeight w:val="283"/>
        </w:trPr>
        <w:tc>
          <w:tcPr>
            <w:tcW w:w="1705" w:type="dxa"/>
            <w:tcBorders>
              <w:top w:val="single" w:sz="4" w:space="0" w:color="auto"/>
              <w:left w:val="single" w:sz="8" w:space="0" w:color="F2F2F2" w:themeColor="background1" w:themeShade="F2"/>
              <w:bottom w:val="single" w:sz="4" w:space="0" w:color="auto"/>
              <w:right w:val="single" w:sz="4" w:space="0" w:color="auto"/>
            </w:tcBorders>
            <w:vAlign w:val="center"/>
          </w:tcPr>
          <w:p w14:paraId="1B6968DF" w14:textId="77777777" w:rsidR="00484406" w:rsidRPr="006976CE" w:rsidRDefault="00484406">
            <w:pPr>
              <w:pStyle w:val="Heading2"/>
              <w:numPr>
                <w:ilvl w:val="0"/>
                <w:numId w:val="0"/>
              </w:numPr>
              <w:ind w:left="97"/>
              <w:rPr>
                <w:b/>
                <w:bCs w:val="0"/>
                <w:color w:val="000000" w:themeColor="text1"/>
              </w:rPr>
            </w:pPr>
          </w:p>
        </w:tc>
        <w:tc>
          <w:tcPr>
            <w:tcW w:w="8790" w:type="dxa"/>
            <w:tcBorders>
              <w:top w:val="single" w:sz="4" w:space="0" w:color="auto"/>
              <w:left w:val="single" w:sz="4" w:space="0" w:color="auto"/>
              <w:bottom w:val="single" w:sz="4" w:space="0" w:color="auto"/>
              <w:right w:val="single" w:sz="8" w:space="0" w:color="F2F2F2" w:themeColor="background1" w:themeShade="F2"/>
            </w:tcBorders>
            <w:vAlign w:val="center"/>
          </w:tcPr>
          <w:p w14:paraId="205FE818" w14:textId="77777777" w:rsidR="00BF3D6E" w:rsidRDefault="00BF3D6E" w:rsidP="00BF3D6E">
            <w:pPr>
              <w:pStyle w:val="B2BDaSubpara"/>
            </w:pPr>
            <w:r>
              <w:t xml:space="preserve">You can apply for us to host a domain name on one of our DNS servers.  You can apply for us to host your domain name on either a Primary DNS server or on a Secondary DNS server (which will mirror the domain information of the Primary DNS server). </w:t>
            </w:r>
          </w:p>
          <w:p w14:paraId="35E90668" w14:textId="1A57A548" w:rsidR="00484406" w:rsidRPr="006976CE" w:rsidRDefault="00BF3D6E" w:rsidP="00BF3D6E">
            <w:pPr>
              <w:pStyle w:val="B2BDaSubpara"/>
            </w:pPr>
            <w:r>
              <w:t>If your TID Adapt service is cancelled, we will remove your DNS records from our DNS servers. You will need to transfer your domain name hosting services to another TID Adapt service or to another provider.</w:t>
            </w:r>
          </w:p>
        </w:tc>
      </w:tr>
    </w:tbl>
    <w:p w14:paraId="48258F7A" w14:textId="02D8CEBB" w:rsidR="0020712C" w:rsidRDefault="0020712C" w:rsidP="00484406">
      <w:pPr>
        <w:pStyle w:val="Heading1"/>
        <w:spacing w:before="480"/>
      </w:pPr>
      <w:r>
        <w:t>Service management</w:t>
      </w:r>
    </w:p>
    <w:tbl>
      <w:tblPr>
        <w:tblStyle w:val="TableGrid"/>
        <w:tblW w:w="1049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705"/>
        <w:gridCol w:w="8790"/>
      </w:tblGrid>
      <w:tr w:rsidR="004F5773" w:rsidRPr="00BD6EEE" w14:paraId="175F3655" w14:textId="77777777" w:rsidTr="0089770F">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435B0F1A" w14:textId="77777777" w:rsidR="0020712C" w:rsidRPr="004344DB" w:rsidRDefault="0020712C">
            <w:pPr>
              <w:pStyle w:val="Heading2"/>
              <w:tabs>
                <w:tab w:val="clear" w:pos="737"/>
                <w:tab w:val="num" w:pos="372"/>
              </w:tabs>
              <w:rPr>
                <w:b/>
                <w:bCs w:val="0"/>
                <w:color w:val="000000" w:themeColor="text1"/>
              </w:rPr>
            </w:pPr>
            <w:r>
              <w:rPr>
                <w:b/>
                <w:bCs w:val="0"/>
                <w:color w:val="000000" w:themeColor="text1"/>
              </w:rPr>
              <w:t>Your use of the TID Adapt service</w:t>
            </w:r>
          </w:p>
        </w:tc>
      </w:tr>
      <w:tr w:rsidR="00627361" w:rsidRPr="00DB3473" w14:paraId="659B3B88" w14:textId="77777777" w:rsidTr="0089770F">
        <w:trPr>
          <w:trHeight w:val="416"/>
        </w:trPr>
        <w:tc>
          <w:tcPr>
            <w:tcW w:w="1705" w:type="dxa"/>
            <w:tcBorders>
              <w:top w:val="single" w:sz="4" w:space="0" w:color="auto"/>
              <w:bottom w:val="single" w:sz="4" w:space="0" w:color="auto"/>
              <w:right w:val="single" w:sz="4" w:space="0" w:color="auto"/>
            </w:tcBorders>
            <w:vAlign w:val="center"/>
          </w:tcPr>
          <w:p w14:paraId="3AB42535" w14:textId="77777777" w:rsidR="0020712C" w:rsidRPr="00DB3473" w:rsidRDefault="0020712C">
            <w:pPr>
              <w:pStyle w:val="B2BDSummaryHeader"/>
            </w:pPr>
          </w:p>
        </w:tc>
        <w:tc>
          <w:tcPr>
            <w:tcW w:w="8790" w:type="dxa"/>
            <w:tcBorders>
              <w:top w:val="single" w:sz="4" w:space="0" w:color="auto"/>
              <w:left w:val="single" w:sz="4" w:space="0" w:color="auto"/>
              <w:bottom w:val="single" w:sz="4" w:space="0" w:color="auto"/>
            </w:tcBorders>
            <w:vAlign w:val="center"/>
          </w:tcPr>
          <w:p w14:paraId="2C04434A" w14:textId="491350C4" w:rsidR="0020712C" w:rsidRDefault="0020712C">
            <w:pPr>
              <w:pStyle w:val="B2BDaSubpara"/>
            </w:pPr>
            <w:r>
              <w:t xml:space="preserve">You must ensure that your use of the TID Adapt service complies with all reasonable procedures notified by us, including our Acceptable Usage Policy. </w:t>
            </w:r>
          </w:p>
          <w:p w14:paraId="3A9629FA" w14:textId="77777777" w:rsidR="0020712C" w:rsidRDefault="0020712C">
            <w:pPr>
              <w:pStyle w:val="B2BDaSubpara"/>
            </w:pPr>
            <w:r>
              <w:t>We may immediately limit, suspend or cancel the whole or part of your TID Adapt service if we believe on reasonable grounds that you have breached our Acceptable Usage Policy. We will usually attempt to notify you before we suspend or terminate the service if it is reasonably possible to do so.</w:t>
            </w:r>
          </w:p>
          <w:p w14:paraId="2DD52939" w14:textId="77777777" w:rsidR="0020712C" w:rsidRPr="00DB3473" w:rsidRDefault="0020712C">
            <w:pPr>
              <w:pStyle w:val="B2BDaSubpara"/>
            </w:pPr>
            <w:r>
              <w:t>If we supply any software to you in connection with your TID Adapt service, your use of any such software is subject to the terms and conditions supplied with the software or otherwise notified to you.</w:t>
            </w:r>
          </w:p>
        </w:tc>
      </w:tr>
      <w:tr w:rsidR="004F5773" w:rsidRPr="00BD6EEE" w14:paraId="50124E3E" w14:textId="77777777" w:rsidTr="0089770F">
        <w:trPr>
          <w:trHeight w:val="283"/>
        </w:trPr>
        <w:tc>
          <w:tcPr>
            <w:tcW w:w="10495" w:type="dxa"/>
            <w:gridSpan w:val="2"/>
            <w:tcBorders>
              <w:top w:val="nil"/>
              <w:left w:val="single" w:sz="4" w:space="0" w:color="auto"/>
              <w:bottom w:val="single" w:sz="4" w:space="0" w:color="auto"/>
              <w:right w:val="single" w:sz="4" w:space="0" w:color="auto"/>
            </w:tcBorders>
            <w:vAlign w:val="center"/>
          </w:tcPr>
          <w:p w14:paraId="0F47C9B8" w14:textId="546577DC" w:rsidR="0020712C" w:rsidRPr="006976CE" w:rsidRDefault="0020712C">
            <w:pPr>
              <w:pStyle w:val="Heading2"/>
              <w:tabs>
                <w:tab w:val="clear" w:pos="737"/>
                <w:tab w:val="num" w:pos="372"/>
              </w:tabs>
              <w:rPr>
                <w:b/>
                <w:bCs w:val="0"/>
                <w:color w:val="000000" w:themeColor="text1"/>
              </w:rPr>
            </w:pPr>
            <w:r>
              <w:rPr>
                <w:b/>
                <w:bCs w:val="0"/>
                <w:color w:val="000000" w:themeColor="text1"/>
              </w:rPr>
              <w:t>Helpdesk</w:t>
            </w:r>
          </w:p>
        </w:tc>
      </w:tr>
      <w:tr w:rsidR="00627361" w:rsidRPr="00BD6EEE" w14:paraId="1E96FC1D" w14:textId="77777777" w:rsidTr="001533A0">
        <w:trPr>
          <w:trHeight w:val="283"/>
        </w:trPr>
        <w:tc>
          <w:tcPr>
            <w:tcW w:w="1705" w:type="dxa"/>
            <w:tcBorders>
              <w:top w:val="single" w:sz="4" w:space="0" w:color="auto"/>
              <w:left w:val="single" w:sz="8" w:space="0" w:color="F2F2F2" w:themeColor="background1" w:themeShade="F2"/>
              <w:bottom w:val="single" w:sz="4" w:space="0" w:color="auto"/>
              <w:right w:val="single" w:sz="4" w:space="0" w:color="auto"/>
            </w:tcBorders>
            <w:vAlign w:val="center"/>
          </w:tcPr>
          <w:p w14:paraId="6950756A" w14:textId="77777777" w:rsidR="0020712C" w:rsidRPr="006976CE" w:rsidRDefault="0020712C">
            <w:pPr>
              <w:pStyle w:val="Heading2"/>
              <w:numPr>
                <w:ilvl w:val="0"/>
                <w:numId w:val="0"/>
              </w:numPr>
              <w:ind w:left="97"/>
              <w:rPr>
                <w:b/>
                <w:bCs w:val="0"/>
                <w:color w:val="000000" w:themeColor="text1"/>
              </w:rPr>
            </w:pPr>
          </w:p>
        </w:tc>
        <w:tc>
          <w:tcPr>
            <w:tcW w:w="8790" w:type="dxa"/>
            <w:tcBorders>
              <w:top w:val="single" w:sz="4" w:space="0" w:color="auto"/>
              <w:left w:val="single" w:sz="4" w:space="0" w:color="auto"/>
              <w:bottom w:val="single" w:sz="4" w:space="0" w:color="auto"/>
              <w:right w:val="single" w:sz="8" w:space="0" w:color="F2F2F2" w:themeColor="background1" w:themeShade="F2"/>
            </w:tcBorders>
            <w:vAlign w:val="center"/>
          </w:tcPr>
          <w:p w14:paraId="4EB55BFE" w14:textId="77777777" w:rsidR="0020712C" w:rsidRPr="006976CE" w:rsidRDefault="0020712C">
            <w:pPr>
              <w:pStyle w:val="B2BDaSubpara"/>
            </w:pPr>
            <w:r w:rsidRPr="00171C78">
              <w:t xml:space="preserve">As part of the TID Adapt service, we provide </w:t>
            </w:r>
            <w:proofErr w:type="gramStart"/>
            <w:r w:rsidRPr="00171C78">
              <w:t>a 24 hours</w:t>
            </w:r>
            <w:proofErr w:type="gramEnd"/>
            <w:r w:rsidRPr="00171C78">
              <w:t xml:space="preserve"> a day, 7 days a week fault reporting service (Helpdesk) for you to tell us about service faults.</w:t>
            </w:r>
          </w:p>
        </w:tc>
      </w:tr>
      <w:tr w:rsidR="004F5773" w:rsidRPr="00BD6EEE" w14:paraId="78EC1944" w14:textId="77777777" w:rsidTr="0089770F">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21529A09" w14:textId="77777777" w:rsidR="0020712C" w:rsidRPr="004344DB" w:rsidRDefault="0020712C">
            <w:pPr>
              <w:pStyle w:val="Heading2"/>
              <w:tabs>
                <w:tab w:val="clear" w:pos="737"/>
                <w:tab w:val="num" w:pos="372"/>
              </w:tabs>
              <w:rPr>
                <w:b/>
                <w:bCs w:val="0"/>
                <w:color w:val="000000" w:themeColor="text1"/>
              </w:rPr>
            </w:pPr>
            <w:r>
              <w:rPr>
                <w:b/>
                <w:bCs w:val="0"/>
                <w:color w:val="000000" w:themeColor="text1"/>
              </w:rPr>
              <w:t>TID Network availability</w:t>
            </w:r>
          </w:p>
        </w:tc>
      </w:tr>
      <w:tr w:rsidR="00627361" w:rsidRPr="00DB3473" w14:paraId="1C1D3A93" w14:textId="77777777" w:rsidTr="0089770F">
        <w:trPr>
          <w:trHeight w:val="1196"/>
        </w:trPr>
        <w:tc>
          <w:tcPr>
            <w:tcW w:w="1705" w:type="dxa"/>
            <w:tcBorders>
              <w:top w:val="single" w:sz="4" w:space="0" w:color="auto"/>
              <w:bottom w:val="single" w:sz="4" w:space="0" w:color="auto"/>
              <w:right w:val="single" w:sz="4" w:space="0" w:color="auto"/>
            </w:tcBorders>
            <w:vAlign w:val="center"/>
          </w:tcPr>
          <w:p w14:paraId="14924948" w14:textId="77777777" w:rsidR="0020712C" w:rsidRPr="00DB3473" w:rsidRDefault="0020712C">
            <w:pPr>
              <w:pStyle w:val="B2BDSummaryHeader"/>
            </w:pPr>
          </w:p>
        </w:tc>
        <w:tc>
          <w:tcPr>
            <w:tcW w:w="8790" w:type="dxa"/>
            <w:tcBorders>
              <w:top w:val="single" w:sz="4" w:space="0" w:color="auto"/>
              <w:left w:val="single" w:sz="4" w:space="0" w:color="auto"/>
              <w:bottom w:val="single" w:sz="4" w:space="0" w:color="auto"/>
            </w:tcBorders>
          </w:tcPr>
          <w:p w14:paraId="4B120122" w14:textId="77777777" w:rsidR="0020712C" w:rsidRDefault="0020712C">
            <w:pPr>
              <w:pStyle w:val="B2BDaSubpara"/>
            </w:pPr>
            <w:r>
              <w:t>We aim to meet the following availability targets each month for the components of TID Adapt service set out below:</w:t>
            </w:r>
          </w:p>
          <w:p w14:paraId="0CC2551D" w14:textId="77777777" w:rsidR="0020712C" w:rsidRDefault="0020712C" w:rsidP="00C461A8">
            <w:pPr>
              <w:pStyle w:val="B2BDi"/>
              <w:ind w:hanging="528"/>
            </w:pPr>
            <w:r>
              <w:t>TID Core Network - 99.995%</w:t>
            </w:r>
          </w:p>
          <w:p w14:paraId="1647F242" w14:textId="7CE0A689" w:rsidR="0020712C" w:rsidRDefault="0020712C" w:rsidP="00C461A8">
            <w:pPr>
              <w:pStyle w:val="B2BDi"/>
              <w:ind w:hanging="528"/>
            </w:pPr>
            <w:r>
              <w:t>TID Edge Network - 99.95%</w:t>
            </w:r>
          </w:p>
          <w:p w14:paraId="612594B5" w14:textId="77777777" w:rsidR="0020712C" w:rsidRDefault="0020712C">
            <w:pPr>
              <w:pStyle w:val="B2BDaSubpara"/>
            </w:pPr>
            <w:r>
              <w:t xml:space="preserve">We measure the service availability of the TID Core Network as the percentage of time that any primary POP could pass traffic to all other primary POPs via the core. </w:t>
            </w:r>
          </w:p>
          <w:p w14:paraId="79C6CF93" w14:textId="77777777" w:rsidR="0020712C" w:rsidRDefault="0020712C">
            <w:pPr>
              <w:pStyle w:val="B2BDaSubpara"/>
            </w:pPr>
            <w:r>
              <w:t>We measure the service availability of the TID Core and Edge Network as follows:</w:t>
            </w:r>
          </w:p>
          <w:tbl>
            <w:tblPr>
              <w:tblStyle w:val="TableGrid"/>
              <w:tblW w:w="0" w:type="auto"/>
              <w:tblLayout w:type="fixed"/>
              <w:tblLook w:val="04A0" w:firstRow="1" w:lastRow="0" w:firstColumn="1" w:lastColumn="0" w:noHBand="0" w:noVBand="1"/>
            </w:tblPr>
            <w:tblGrid>
              <w:gridCol w:w="1921"/>
              <w:gridCol w:w="6745"/>
            </w:tblGrid>
            <w:tr w:rsidR="0020712C" w14:paraId="77069FF9" w14:textId="77777777">
              <w:tc>
                <w:tcPr>
                  <w:tcW w:w="1921" w:type="dxa"/>
                </w:tcPr>
                <w:p w14:paraId="5B1622DA" w14:textId="77777777" w:rsidR="0020712C" w:rsidRPr="00C636AE" w:rsidRDefault="0020712C">
                  <w:pPr>
                    <w:pStyle w:val="B2BDaSubpara"/>
                    <w:numPr>
                      <w:ilvl w:val="0"/>
                      <w:numId w:val="0"/>
                    </w:numPr>
                    <w:jc w:val="center"/>
                    <w:rPr>
                      <w:b/>
                      <w:bCs/>
                    </w:rPr>
                  </w:pPr>
                  <w:r w:rsidRPr="00C636AE">
                    <w:rPr>
                      <w:b/>
                      <w:bCs/>
                    </w:rPr>
                    <w:t>Your connection</w:t>
                  </w:r>
                </w:p>
              </w:tc>
              <w:tc>
                <w:tcPr>
                  <w:tcW w:w="6745" w:type="dxa"/>
                </w:tcPr>
                <w:p w14:paraId="7B43E720" w14:textId="77777777" w:rsidR="0020712C" w:rsidRPr="00C636AE" w:rsidRDefault="0020712C">
                  <w:pPr>
                    <w:pStyle w:val="B2BDaSubpara"/>
                    <w:numPr>
                      <w:ilvl w:val="0"/>
                      <w:numId w:val="0"/>
                    </w:numPr>
                    <w:jc w:val="center"/>
                    <w:rPr>
                      <w:b/>
                      <w:bCs/>
                    </w:rPr>
                  </w:pPr>
                  <w:r w:rsidRPr="00C636AE">
                    <w:rPr>
                      <w:b/>
                      <w:bCs/>
                    </w:rPr>
                    <w:t>Network availability</w:t>
                  </w:r>
                </w:p>
              </w:tc>
            </w:tr>
            <w:tr w:rsidR="0020712C" w14:paraId="341D5088" w14:textId="77777777">
              <w:tc>
                <w:tcPr>
                  <w:tcW w:w="1921" w:type="dxa"/>
                </w:tcPr>
                <w:p w14:paraId="5433FC48" w14:textId="77777777" w:rsidR="0020712C" w:rsidRDefault="0020712C">
                  <w:pPr>
                    <w:pStyle w:val="B2BDaSubpara"/>
                    <w:numPr>
                      <w:ilvl w:val="0"/>
                      <w:numId w:val="0"/>
                    </w:numPr>
                  </w:pPr>
                  <w:r w:rsidRPr="00C3776D">
                    <w:t>If you are connected to a primary point of presence (primary POP):</w:t>
                  </w:r>
                </w:p>
              </w:tc>
              <w:tc>
                <w:tcPr>
                  <w:tcW w:w="6745" w:type="dxa"/>
                </w:tcPr>
                <w:p w14:paraId="6962347D" w14:textId="77777777" w:rsidR="0020712C" w:rsidRDefault="0020712C">
                  <w:pPr>
                    <w:pStyle w:val="B2BDaSubpara"/>
                    <w:numPr>
                      <w:ilvl w:val="0"/>
                      <w:numId w:val="0"/>
                    </w:numPr>
                    <w:jc w:val="both"/>
                  </w:pPr>
                  <w:r>
                    <w:t xml:space="preserve">The percentage of time that our </w:t>
                  </w:r>
                  <w:proofErr w:type="spellStart"/>
                  <w:r>
                    <w:t>intercapital</w:t>
                  </w:r>
                  <w:proofErr w:type="spellEnd"/>
                  <w:r>
                    <w:t xml:space="preserve"> network was functioning correctly. </w:t>
                  </w:r>
                </w:p>
                <w:p w14:paraId="7784938C" w14:textId="77777777" w:rsidR="0020712C" w:rsidRDefault="0020712C">
                  <w:pPr>
                    <w:pStyle w:val="B2BDaSubpara"/>
                    <w:numPr>
                      <w:ilvl w:val="0"/>
                      <w:numId w:val="0"/>
                    </w:numPr>
                  </w:pPr>
                  <w:r>
                    <w:t>This is measured as the total number of minutes at least one primary POP in each city was available according to city-to-city measurements we conduct, as a percentage of the total number of minutes in the month.</w:t>
                  </w:r>
                </w:p>
              </w:tc>
            </w:tr>
            <w:tr w:rsidR="0020712C" w14:paraId="3D0D419E" w14:textId="77777777">
              <w:tc>
                <w:tcPr>
                  <w:tcW w:w="1921" w:type="dxa"/>
                </w:tcPr>
                <w:p w14:paraId="63A72FD2" w14:textId="77777777" w:rsidR="0020712C" w:rsidRDefault="0020712C">
                  <w:pPr>
                    <w:pStyle w:val="B2BDaSubpara"/>
                    <w:numPr>
                      <w:ilvl w:val="0"/>
                      <w:numId w:val="0"/>
                    </w:numPr>
                  </w:pPr>
                  <w:r w:rsidRPr="00C9673F">
                    <w:t>If you have a different connection:</w:t>
                  </w:r>
                </w:p>
              </w:tc>
              <w:tc>
                <w:tcPr>
                  <w:tcW w:w="6745" w:type="dxa"/>
                </w:tcPr>
                <w:p w14:paraId="1FE270E5" w14:textId="77777777" w:rsidR="0020712C" w:rsidRDefault="0020712C">
                  <w:pPr>
                    <w:pStyle w:val="B2BDaSubpara"/>
                    <w:numPr>
                      <w:ilvl w:val="0"/>
                      <w:numId w:val="0"/>
                    </w:numPr>
                  </w:pPr>
                  <w:r>
                    <w:t xml:space="preserve">The percentage of time that our </w:t>
                  </w:r>
                  <w:proofErr w:type="spellStart"/>
                  <w:r>
                    <w:t>intercapital</w:t>
                  </w:r>
                  <w:proofErr w:type="spellEnd"/>
                  <w:r>
                    <w:t xml:space="preserve"> network and our regional network for the point of presence to which you are connected was functioning correctly. </w:t>
                  </w:r>
                </w:p>
                <w:p w14:paraId="4D11C05B" w14:textId="77777777" w:rsidR="0020712C" w:rsidRDefault="0020712C">
                  <w:pPr>
                    <w:pStyle w:val="B2BDaSubpara"/>
                    <w:numPr>
                      <w:ilvl w:val="0"/>
                      <w:numId w:val="0"/>
                    </w:numPr>
                  </w:pPr>
                  <w:r>
                    <w:t>This is measured as the total number of minutes at least one primary POP in each city was available and the point of presence to which you are connected was available, according to city-to-city measurements we conduct, as a percentage of the total number of minutes in the month.</w:t>
                  </w:r>
                </w:p>
              </w:tc>
            </w:tr>
          </w:tbl>
          <w:p w14:paraId="409B2D14" w14:textId="77777777" w:rsidR="0020712C" w:rsidRPr="00DB3473" w:rsidRDefault="0020712C">
            <w:pPr>
              <w:pStyle w:val="B2BDaSubpara"/>
              <w:numPr>
                <w:ilvl w:val="0"/>
                <w:numId w:val="0"/>
              </w:numPr>
            </w:pPr>
          </w:p>
        </w:tc>
      </w:tr>
      <w:tr w:rsidR="004F5773" w:rsidRPr="00BD6EEE" w14:paraId="0CF890B9" w14:textId="77777777" w:rsidTr="0089770F">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285CD8DE" w14:textId="77777777" w:rsidR="0020712C" w:rsidRPr="004344DB" w:rsidRDefault="0020712C">
            <w:pPr>
              <w:pStyle w:val="Heading2"/>
              <w:ind w:left="372" w:hanging="372"/>
              <w:rPr>
                <w:b/>
                <w:bCs w:val="0"/>
                <w:color w:val="000000" w:themeColor="text1"/>
              </w:rPr>
            </w:pPr>
            <w:r>
              <w:rPr>
                <w:b/>
                <w:bCs w:val="0"/>
                <w:color w:val="000000" w:themeColor="text1"/>
              </w:rPr>
              <w:t>Access Service network availability</w:t>
            </w:r>
          </w:p>
        </w:tc>
      </w:tr>
      <w:tr w:rsidR="00627361" w:rsidRPr="00DB3473" w14:paraId="33ACB46E" w14:textId="77777777" w:rsidTr="0089770F">
        <w:trPr>
          <w:trHeight w:val="257"/>
        </w:trPr>
        <w:tc>
          <w:tcPr>
            <w:tcW w:w="1705" w:type="dxa"/>
            <w:tcBorders>
              <w:top w:val="single" w:sz="4" w:space="0" w:color="auto"/>
              <w:bottom w:val="single" w:sz="4" w:space="0" w:color="auto"/>
              <w:right w:val="single" w:sz="4" w:space="0" w:color="auto"/>
            </w:tcBorders>
            <w:vAlign w:val="center"/>
          </w:tcPr>
          <w:p w14:paraId="36D4B50A" w14:textId="77777777" w:rsidR="0020712C" w:rsidRPr="00DB3473" w:rsidRDefault="0020712C">
            <w:pPr>
              <w:pStyle w:val="B2BDSummaryHeader"/>
            </w:pPr>
          </w:p>
        </w:tc>
        <w:tc>
          <w:tcPr>
            <w:tcW w:w="8790" w:type="dxa"/>
            <w:tcBorders>
              <w:top w:val="single" w:sz="4" w:space="0" w:color="auto"/>
              <w:left w:val="single" w:sz="4" w:space="0" w:color="auto"/>
              <w:bottom w:val="single" w:sz="4" w:space="0" w:color="auto"/>
            </w:tcBorders>
          </w:tcPr>
          <w:p w14:paraId="19322471" w14:textId="2517B5C2" w:rsidR="0020712C" w:rsidRPr="00DB3473" w:rsidRDefault="0020712C">
            <w:pPr>
              <w:pStyle w:val="B2BDaSubpara"/>
            </w:pPr>
            <w:r w:rsidRPr="00DD5484">
              <w:t xml:space="preserve">Your Access Service has a separate service availability target set out in Part </w:t>
            </w:r>
            <w:r w:rsidR="00FC563F">
              <w:t>A</w:t>
            </w:r>
            <w:r w:rsidRPr="00DD5484">
              <w:t xml:space="preserve"> of the Service Terms &amp; </w:t>
            </w:r>
            <w:proofErr w:type="gramStart"/>
            <w:r w:rsidRPr="00DD5484">
              <w:t>Conditions..</w:t>
            </w:r>
            <w:proofErr w:type="gramEnd"/>
          </w:p>
        </w:tc>
      </w:tr>
      <w:tr w:rsidR="004F5773" w:rsidRPr="00BD6EEE" w14:paraId="2D36F2EF" w14:textId="77777777" w:rsidTr="001533A0">
        <w:trPr>
          <w:trHeight w:val="344"/>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0392AE57" w14:textId="77777777" w:rsidR="0020712C" w:rsidRPr="004344DB" w:rsidRDefault="0020712C">
            <w:pPr>
              <w:pStyle w:val="Heading2"/>
              <w:tabs>
                <w:tab w:val="clear" w:pos="737"/>
                <w:tab w:val="num" w:pos="372"/>
              </w:tabs>
              <w:rPr>
                <w:b/>
                <w:bCs w:val="0"/>
                <w:color w:val="000000" w:themeColor="text1"/>
              </w:rPr>
            </w:pPr>
            <w:r>
              <w:rPr>
                <w:b/>
                <w:bCs w:val="0"/>
                <w:color w:val="000000" w:themeColor="text1"/>
              </w:rPr>
              <w:lastRenderedPageBreak/>
              <w:t>Scheduled Outages</w:t>
            </w:r>
          </w:p>
        </w:tc>
      </w:tr>
      <w:tr w:rsidR="00627361" w:rsidRPr="00DB3473" w14:paraId="1037E5B6" w14:textId="77777777" w:rsidTr="0089770F">
        <w:trPr>
          <w:trHeight w:val="1495"/>
        </w:trPr>
        <w:tc>
          <w:tcPr>
            <w:tcW w:w="1705" w:type="dxa"/>
            <w:tcBorders>
              <w:top w:val="single" w:sz="4" w:space="0" w:color="auto"/>
              <w:bottom w:val="single" w:sz="4" w:space="0" w:color="000000" w:themeColor="text1"/>
              <w:right w:val="single" w:sz="4" w:space="0" w:color="auto"/>
            </w:tcBorders>
            <w:vAlign w:val="center"/>
          </w:tcPr>
          <w:p w14:paraId="30127E90" w14:textId="77777777" w:rsidR="0020712C" w:rsidRPr="00DB3473" w:rsidRDefault="0020712C">
            <w:pPr>
              <w:pStyle w:val="OCTCallOutSubHead"/>
              <w:spacing w:line="240" w:lineRule="auto"/>
              <w:rPr>
                <w:highlight w:val="lightGray"/>
              </w:rPr>
            </w:pPr>
          </w:p>
        </w:tc>
        <w:tc>
          <w:tcPr>
            <w:tcW w:w="8790" w:type="dxa"/>
            <w:tcBorders>
              <w:top w:val="single" w:sz="4" w:space="0" w:color="auto"/>
              <w:left w:val="single" w:sz="4" w:space="0" w:color="auto"/>
              <w:bottom w:val="single" w:sz="4" w:space="0" w:color="000000" w:themeColor="text1"/>
            </w:tcBorders>
          </w:tcPr>
          <w:p w14:paraId="508E1595" w14:textId="77777777" w:rsidR="0020712C" w:rsidRDefault="0020712C">
            <w:pPr>
              <w:pStyle w:val="B2BDaSubpara"/>
            </w:pPr>
            <w:r>
              <w:t xml:space="preserve">There may be scheduled outages to your TID Adapt service for us to perform scheduled maintenance, upgrades or repairs. We do not take scheduled outages into account in calculating service availability levels. </w:t>
            </w:r>
          </w:p>
          <w:p w14:paraId="75DEC29A" w14:textId="77777777" w:rsidR="0020712C" w:rsidRDefault="0020712C">
            <w:pPr>
              <w:pStyle w:val="B2BDaSubpara"/>
            </w:pPr>
            <w:r>
              <w:t>We aim (but do not guarantee) to tell you about scheduled outages to your TID Adapt service at least five business days beforehand.  We can do this by posting information on our website or by sending an e-mail to the person you have nominated as your technical contact.</w:t>
            </w:r>
          </w:p>
          <w:p w14:paraId="7DDC871A" w14:textId="77777777" w:rsidR="0020712C" w:rsidRPr="00DB3473" w:rsidRDefault="0020712C">
            <w:pPr>
              <w:pStyle w:val="B2BDaSubpara"/>
            </w:pPr>
            <w:r>
              <w:t>We aim (but do not guarantee) to make sure scheduled outages to your TID Adapt service are performed between 2:00 am and 7:00 am (your local time) and do not exceed a total of 7 hours in a week or 14 hours in a quarter.</w:t>
            </w:r>
          </w:p>
        </w:tc>
      </w:tr>
      <w:tr w:rsidR="004F5773" w:rsidRPr="00DB3473" w14:paraId="441F890B" w14:textId="77777777" w:rsidTr="0089770F">
        <w:trPr>
          <w:trHeight w:val="385"/>
        </w:trPr>
        <w:tc>
          <w:tcPr>
            <w:tcW w:w="104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434EF" w14:textId="77777777" w:rsidR="0020712C" w:rsidRPr="003E0C34" w:rsidRDefault="0020712C">
            <w:pPr>
              <w:pStyle w:val="Heading2"/>
              <w:tabs>
                <w:tab w:val="clear" w:pos="737"/>
                <w:tab w:val="num" w:pos="372"/>
              </w:tabs>
              <w:rPr>
                <w:b/>
                <w:bCs w:val="0"/>
              </w:rPr>
            </w:pPr>
            <w:r>
              <w:rPr>
                <w:b/>
                <w:bCs w:val="0"/>
                <w:color w:val="000000" w:themeColor="text1"/>
              </w:rPr>
              <w:t>Response and restoration target times</w:t>
            </w:r>
          </w:p>
        </w:tc>
      </w:tr>
      <w:tr w:rsidR="004F5773" w:rsidRPr="00DB3473" w14:paraId="690255B6" w14:textId="77777777" w:rsidTr="001533A0">
        <w:trPr>
          <w:trHeight w:val="522"/>
        </w:trPr>
        <w:tc>
          <w:tcPr>
            <w:tcW w:w="1705" w:type="dxa"/>
            <w:tcBorders>
              <w:top w:val="single" w:sz="4" w:space="0" w:color="000000" w:themeColor="text1"/>
              <w:bottom w:val="single" w:sz="4" w:space="0" w:color="auto"/>
              <w:right w:val="single" w:sz="4" w:space="0" w:color="auto"/>
            </w:tcBorders>
            <w:vAlign w:val="center"/>
          </w:tcPr>
          <w:p w14:paraId="08D94B22" w14:textId="77777777" w:rsidR="0020712C" w:rsidRPr="00B534FA" w:rsidRDefault="0020712C">
            <w:pPr>
              <w:pStyle w:val="B2BDSummaryHeader"/>
            </w:pPr>
            <w:r w:rsidRPr="00B534FA">
              <w:t>Standard Restoration</w:t>
            </w:r>
          </w:p>
        </w:tc>
        <w:tc>
          <w:tcPr>
            <w:tcW w:w="8790" w:type="dxa"/>
            <w:tcBorders>
              <w:top w:val="single" w:sz="4" w:space="0" w:color="000000" w:themeColor="text1"/>
              <w:left w:val="single" w:sz="4" w:space="0" w:color="auto"/>
              <w:bottom w:val="single" w:sz="4" w:space="0" w:color="auto"/>
            </w:tcBorders>
          </w:tcPr>
          <w:p w14:paraId="13240C8E" w14:textId="23FA621E" w:rsidR="0020712C" w:rsidRPr="00DB3473" w:rsidRDefault="0020712C">
            <w:pPr>
              <w:pStyle w:val="B2BDaSubpara"/>
            </w:pPr>
            <w:r w:rsidRPr="00DB1AC2">
              <w:t>The standard target response and repair times only apply to service faults within our maintenance responsibilities.  Details of the applicable response and restoration targets for your TID Adapt service are set out</w:t>
            </w:r>
            <w:r w:rsidR="0010565B">
              <w:t xml:space="preserve"> Part D of these Service Terms</w:t>
            </w:r>
            <w:r w:rsidRPr="00DB1AC2">
              <w:t>.</w:t>
            </w:r>
          </w:p>
        </w:tc>
      </w:tr>
    </w:tbl>
    <w:p w14:paraId="036B384A" w14:textId="77777777" w:rsidR="0020712C" w:rsidRDefault="0020712C" w:rsidP="00131116">
      <w:pPr>
        <w:pStyle w:val="B2BDNormal"/>
      </w:pPr>
    </w:p>
    <w:p w14:paraId="734D2D53" w14:textId="77777777" w:rsidR="0020712C" w:rsidRPr="00DB3473" w:rsidRDefault="0020712C" w:rsidP="00B56230">
      <w:pPr>
        <w:pStyle w:val="B2BDNormal"/>
      </w:pPr>
    </w:p>
    <w:p w14:paraId="30ACEB58" w14:textId="77777777" w:rsidR="00447ABE" w:rsidRDefault="00447ABE" w:rsidP="00C45503">
      <w:pPr>
        <w:pStyle w:val="Title"/>
        <w:sectPr w:rsidR="00447ABE" w:rsidSect="00447ABE">
          <w:pgSz w:w="11906" w:h="16838"/>
          <w:pgMar w:top="851" w:right="709" w:bottom="851" w:left="709" w:header="397" w:footer="284" w:gutter="0"/>
          <w:cols w:space="720"/>
          <w:noEndnote/>
          <w:titlePg/>
          <w:docGrid w:linePitch="360"/>
        </w:sectPr>
      </w:pPr>
    </w:p>
    <w:p w14:paraId="7793B860" w14:textId="77777777" w:rsidR="00C45503" w:rsidRDefault="00C45503" w:rsidP="00C45503">
      <w:pPr>
        <w:pStyle w:val="Title"/>
      </w:pPr>
    </w:p>
    <w:p w14:paraId="204C5F60" w14:textId="21E40266" w:rsidR="007E5AE7" w:rsidRDefault="007E5AE7" w:rsidP="007E5AE7">
      <w:pPr>
        <w:pStyle w:val="Title"/>
      </w:pPr>
      <w:r>
        <w:t>Service Terms &amp; Conditions – Part D</w:t>
      </w:r>
    </w:p>
    <w:p w14:paraId="2CF3A784" w14:textId="2FA98A09" w:rsidR="007E5AE7" w:rsidRDefault="004C34CE" w:rsidP="007E5AE7">
      <w:pPr>
        <w:rPr>
          <w:lang w:val="en-AU"/>
        </w:rPr>
      </w:pPr>
      <w:r>
        <w:rPr>
          <w:lang w:val="en-AU"/>
        </w:rPr>
        <w:t>Service Levels</w:t>
      </w:r>
    </w:p>
    <w:p w14:paraId="0F7193E0" w14:textId="55AF337E" w:rsidR="007E5AE7" w:rsidRPr="008D3F78" w:rsidRDefault="004C34CE" w:rsidP="007E5AE7">
      <w:pPr>
        <w:pStyle w:val="B2BDSubTitle"/>
      </w:pPr>
      <w:r>
        <w:t>Standard Restor</w:t>
      </w:r>
      <w:r w:rsidR="00AE2D0C">
        <w:t xml:space="preserve">ation </w:t>
      </w:r>
    </w:p>
    <w:p w14:paraId="56353CDA" w14:textId="4462175D" w:rsidR="00AE2D0C" w:rsidRPr="00DB3473" w:rsidRDefault="005A6B9B" w:rsidP="00AE2D0C">
      <w:pPr>
        <w:pStyle w:val="Heading1"/>
        <w:spacing w:before="480"/>
      </w:pPr>
      <w:r>
        <w:t xml:space="preserve">Standard Restoration </w:t>
      </w:r>
    </w:p>
    <w:tbl>
      <w:tblPr>
        <w:tblStyle w:val="TableGrid"/>
        <w:tblW w:w="1049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705"/>
        <w:gridCol w:w="8790"/>
      </w:tblGrid>
      <w:tr w:rsidR="00AE2D0C" w:rsidRPr="00BD6EEE" w14:paraId="7E67ACB0" w14:textId="77777777">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536C578D" w14:textId="110263D9" w:rsidR="00AE2D0C" w:rsidRPr="004344DB" w:rsidRDefault="00EB6C99">
            <w:pPr>
              <w:pStyle w:val="Heading2"/>
              <w:tabs>
                <w:tab w:val="clear" w:pos="737"/>
                <w:tab w:val="num" w:pos="372"/>
              </w:tabs>
              <w:rPr>
                <w:b/>
                <w:bCs w:val="0"/>
                <w:color w:val="000000" w:themeColor="text1"/>
              </w:rPr>
            </w:pPr>
            <w:r w:rsidRPr="00EB6C99">
              <w:rPr>
                <w:b/>
                <w:bCs w:val="0"/>
                <w:color w:val="000000" w:themeColor="text1"/>
              </w:rPr>
              <w:t>What is Standard Restoration?</w:t>
            </w:r>
          </w:p>
        </w:tc>
      </w:tr>
      <w:tr w:rsidR="00AE2D0C" w:rsidRPr="00DB3473" w14:paraId="0EA64727" w14:textId="77777777" w:rsidTr="00283417">
        <w:trPr>
          <w:trHeight w:val="416"/>
        </w:trPr>
        <w:tc>
          <w:tcPr>
            <w:tcW w:w="1705" w:type="dxa"/>
            <w:tcBorders>
              <w:top w:val="single" w:sz="4" w:space="0" w:color="auto"/>
              <w:left w:val="single" w:sz="6" w:space="0" w:color="F2F2F2" w:themeColor="background1" w:themeShade="F2"/>
              <w:bottom w:val="single" w:sz="4" w:space="0" w:color="auto"/>
              <w:right w:val="single" w:sz="4" w:space="0" w:color="auto"/>
            </w:tcBorders>
            <w:vAlign w:val="center"/>
          </w:tcPr>
          <w:p w14:paraId="6A58CE6D" w14:textId="77777777" w:rsidR="00AE2D0C" w:rsidRPr="00DB3473" w:rsidRDefault="00AE2D0C">
            <w:pPr>
              <w:pStyle w:val="B2BDSummaryHeader"/>
            </w:pPr>
          </w:p>
        </w:tc>
        <w:tc>
          <w:tcPr>
            <w:tcW w:w="8790" w:type="dxa"/>
            <w:tcBorders>
              <w:top w:val="single" w:sz="4" w:space="0" w:color="auto"/>
              <w:left w:val="single" w:sz="4" w:space="0" w:color="auto"/>
              <w:bottom w:val="single" w:sz="4" w:space="0" w:color="auto"/>
            </w:tcBorders>
            <w:vAlign w:val="center"/>
          </w:tcPr>
          <w:p w14:paraId="6BF41A6A" w14:textId="629F43B3" w:rsidR="00AE2D0C" w:rsidRPr="00DB3473" w:rsidRDefault="00793F07" w:rsidP="004F09A6">
            <w:pPr>
              <w:pStyle w:val="B2BDaSubpara"/>
            </w:pPr>
            <w:r w:rsidRPr="00793F07">
              <w:t>The Standard Restoration service levels are indicative timeframes for the restoration of your service following a fault in your product or service.  Standard Restoration is included with your product or service.</w:t>
            </w:r>
          </w:p>
        </w:tc>
      </w:tr>
      <w:tr w:rsidR="00AE2D0C" w:rsidRPr="00BD6EEE" w14:paraId="0B4F5644" w14:textId="77777777">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51858BC1" w14:textId="7C9F9888" w:rsidR="00AE2D0C" w:rsidRPr="004344DB" w:rsidRDefault="00574CCB">
            <w:pPr>
              <w:pStyle w:val="Heading2"/>
              <w:ind w:left="372" w:hanging="372"/>
              <w:rPr>
                <w:b/>
                <w:bCs w:val="0"/>
                <w:color w:val="000000" w:themeColor="text1"/>
              </w:rPr>
            </w:pPr>
            <w:bookmarkStart w:id="33" w:name="_Ref200385394"/>
            <w:r>
              <w:rPr>
                <w:b/>
                <w:bCs w:val="0"/>
                <w:color w:val="000000" w:themeColor="text1"/>
              </w:rPr>
              <w:t>Telstra Support Zones</w:t>
            </w:r>
            <w:bookmarkEnd w:id="33"/>
          </w:p>
        </w:tc>
      </w:tr>
      <w:tr w:rsidR="00AE2D0C" w:rsidRPr="00DB3473" w14:paraId="3B909335" w14:textId="77777777" w:rsidTr="00817797">
        <w:trPr>
          <w:trHeight w:val="2400"/>
        </w:trPr>
        <w:tc>
          <w:tcPr>
            <w:tcW w:w="1705" w:type="dxa"/>
            <w:tcBorders>
              <w:top w:val="single" w:sz="4" w:space="0" w:color="auto"/>
              <w:bottom w:val="single" w:sz="6" w:space="0" w:color="F2F2F2" w:themeColor="background1" w:themeShade="F2"/>
              <w:right w:val="single" w:sz="4" w:space="0" w:color="auto"/>
            </w:tcBorders>
            <w:vAlign w:val="center"/>
          </w:tcPr>
          <w:p w14:paraId="7DAD186F" w14:textId="77777777" w:rsidR="00AE2D0C" w:rsidRPr="00DB3473" w:rsidRDefault="00AE2D0C">
            <w:pPr>
              <w:pStyle w:val="B2BDSummaryHeader"/>
            </w:pPr>
          </w:p>
        </w:tc>
        <w:tc>
          <w:tcPr>
            <w:tcW w:w="8790" w:type="dxa"/>
            <w:tcBorders>
              <w:top w:val="single" w:sz="4" w:space="0" w:color="auto"/>
              <w:left w:val="single" w:sz="4" w:space="0" w:color="auto"/>
              <w:bottom w:val="single" w:sz="6" w:space="0" w:color="F2F2F2" w:themeColor="background1" w:themeShade="F2"/>
            </w:tcBorders>
          </w:tcPr>
          <w:p w14:paraId="5B8ACF63" w14:textId="77777777" w:rsidR="00414436" w:rsidRPr="00414436" w:rsidRDefault="00414436" w:rsidP="00414436">
            <w:pPr>
              <w:pStyle w:val="B2BDaSubpara"/>
            </w:pPr>
            <w:r w:rsidRPr="00414436">
              <w:t xml:space="preserve">Our support locations are based on population density. The zone where the work is to be performed (Support Zone) will determine the expected completion time of Restoration activities. </w:t>
            </w:r>
          </w:p>
          <w:tbl>
            <w:tblPr>
              <w:tblStyle w:val="TableGrid"/>
              <w:tblW w:w="0" w:type="auto"/>
              <w:tblLayout w:type="fixed"/>
              <w:tblLook w:val="04A0" w:firstRow="1" w:lastRow="0" w:firstColumn="1" w:lastColumn="0" w:noHBand="0" w:noVBand="1"/>
            </w:tblPr>
            <w:tblGrid>
              <w:gridCol w:w="4333"/>
              <w:gridCol w:w="4333"/>
            </w:tblGrid>
            <w:tr w:rsidR="00355C63" w14:paraId="4AC0B285" w14:textId="77777777" w:rsidTr="00355C63">
              <w:tc>
                <w:tcPr>
                  <w:tcW w:w="4333" w:type="dxa"/>
                </w:tcPr>
                <w:p w14:paraId="62300E3F" w14:textId="0C8675F8" w:rsidR="00355C63" w:rsidRPr="004156B0" w:rsidRDefault="00355C63" w:rsidP="006A41F9">
                  <w:pPr>
                    <w:pStyle w:val="B2BDaSubpara"/>
                    <w:numPr>
                      <w:ilvl w:val="0"/>
                      <w:numId w:val="0"/>
                    </w:numPr>
                    <w:rPr>
                      <w:b/>
                      <w:bCs/>
                    </w:rPr>
                  </w:pPr>
                  <w:r w:rsidRPr="004156B0">
                    <w:rPr>
                      <w:b/>
                      <w:bCs/>
                    </w:rPr>
                    <w:t>Support Zone</w:t>
                  </w:r>
                </w:p>
              </w:tc>
              <w:tc>
                <w:tcPr>
                  <w:tcW w:w="4333" w:type="dxa"/>
                </w:tcPr>
                <w:p w14:paraId="689F8510" w14:textId="76FD266D" w:rsidR="00355C63" w:rsidRPr="004156B0" w:rsidRDefault="00355C63" w:rsidP="006A41F9">
                  <w:pPr>
                    <w:pStyle w:val="B2BDaSubpara"/>
                    <w:numPr>
                      <w:ilvl w:val="0"/>
                      <w:numId w:val="0"/>
                    </w:numPr>
                    <w:rPr>
                      <w:b/>
                      <w:bCs/>
                    </w:rPr>
                  </w:pPr>
                  <w:r w:rsidRPr="004156B0">
                    <w:rPr>
                      <w:b/>
                      <w:bCs/>
                    </w:rPr>
                    <w:t>Population size</w:t>
                  </w:r>
                </w:p>
              </w:tc>
            </w:tr>
            <w:tr w:rsidR="00355C63" w14:paraId="1D552284" w14:textId="77777777" w:rsidTr="00355C63">
              <w:tc>
                <w:tcPr>
                  <w:tcW w:w="4333" w:type="dxa"/>
                </w:tcPr>
                <w:p w14:paraId="5D8D6DE2" w14:textId="24A8CE9F" w:rsidR="00355C63" w:rsidRDefault="00817797" w:rsidP="00817797">
                  <w:pPr>
                    <w:pStyle w:val="B2BDaSubpara"/>
                    <w:numPr>
                      <w:ilvl w:val="0"/>
                      <w:numId w:val="0"/>
                    </w:numPr>
                    <w:ind w:left="737" w:hanging="737"/>
                  </w:pPr>
                  <w:r>
                    <w:t>Urban</w:t>
                  </w:r>
                </w:p>
              </w:tc>
              <w:tc>
                <w:tcPr>
                  <w:tcW w:w="4333" w:type="dxa"/>
                </w:tcPr>
                <w:p w14:paraId="15BD6194" w14:textId="37A83272" w:rsidR="00355C63" w:rsidRDefault="0074258C" w:rsidP="0074258C">
                  <w:pPr>
                    <w:pStyle w:val="B2BDaSubpara"/>
                    <w:numPr>
                      <w:ilvl w:val="0"/>
                      <w:numId w:val="0"/>
                    </w:numPr>
                    <w:ind w:left="737" w:hanging="737"/>
                  </w:pPr>
                  <w:r>
                    <w:t>greater than 10,000</w:t>
                  </w:r>
                </w:p>
              </w:tc>
            </w:tr>
            <w:tr w:rsidR="00355C63" w14:paraId="798F1E5E" w14:textId="77777777" w:rsidTr="00355C63">
              <w:tc>
                <w:tcPr>
                  <w:tcW w:w="4333" w:type="dxa"/>
                </w:tcPr>
                <w:p w14:paraId="6619DAD2" w14:textId="1E071F99" w:rsidR="00355C63" w:rsidRDefault="00817797" w:rsidP="00817797">
                  <w:pPr>
                    <w:pStyle w:val="B2BDaSubpara"/>
                    <w:numPr>
                      <w:ilvl w:val="0"/>
                      <w:numId w:val="0"/>
                    </w:numPr>
                  </w:pPr>
                  <w:r>
                    <w:t>Major Rural</w:t>
                  </w:r>
                </w:p>
              </w:tc>
              <w:tc>
                <w:tcPr>
                  <w:tcW w:w="4333" w:type="dxa"/>
                </w:tcPr>
                <w:p w14:paraId="08ECA553" w14:textId="49ACDB71" w:rsidR="00355C63" w:rsidRDefault="0074258C" w:rsidP="0074258C">
                  <w:pPr>
                    <w:pStyle w:val="B2BDaSubpara"/>
                    <w:numPr>
                      <w:ilvl w:val="0"/>
                      <w:numId w:val="0"/>
                    </w:numPr>
                  </w:pPr>
                  <w:r>
                    <w:t>between 2,500 and 10,000</w:t>
                  </w:r>
                </w:p>
              </w:tc>
            </w:tr>
            <w:tr w:rsidR="00355C63" w14:paraId="378A251C" w14:textId="77777777" w:rsidTr="00355C63">
              <w:tc>
                <w:tcPr>
                  <w:tcW w:w="4333" w:type="dxa"/>
                </w:tcPr>
                <w:p w14:paraId="028CE55A" w14:textId="2DC45C73" w:rsidR="00355C63" w:rsidRDefault="00817797" w:rsidP="00817797">
                  <w:pPr>
                    <w:pStyle w:val="B2BDaSubpara"/>
                    <w:numPr>
                      <w:ilvl w:val="0"/>
                      <w:numId w:val="0"/>
                    </w:numPr>
                  </w:pPr>
                  <w:r>
                    <w:t>Minor Rural</w:t>
                  </w:r>
                </w:p>
              </w:tc>
              <w:tc>
                <w:tcPr>
                  <w:tcW w:w="4333" w:type="dxa"/>
                </w:tcPr>
                <w:p w14:paraId="72476211" w14:textId="6FF972D3" w:rsidR="00355C63" w:rsidRDefault="0074258C" w:rsidP="0074258C">
                  <w:pPr>
                    <w:pStyle w:val="B2BDaSubpara"/>
                    <w:numPr>
                      <w:ilvl w:val="0"/>
                      <w:numId w:val="0"/>
                    </w:numPr>
                  </w:pPr>
                  <w:r>
                    <w:t>between 200 and 2,500</w:t>
                  </w:r>
                </w:p>
              </w:tc>
            </w:tr>
            <w:tr w:rsidR="00355C63" w14:paraId="7C74D65E" w14:textId="77777777" w:rsidTr="00355C63">
              <w:tc>
                <w:tcPr>
                  <w:tcW w:w="4333" w:type="dxa"/>
                </w:tcPr>
                <w:p w14:paraId="49BE6230" w14:textId="542A734D" w:rsidR="00355C63" w:rsidRDefault="00817797" w:rsidP="006A41F9">
                  <w:pPr>
                    <w:pStyle w:val="B2BDaSubpara"/>
                    <w:numPr>
                      <w:ilvl w:val="0"/>
                      <w:numId w:val="0"/>
                    </w:numPr>
                  </w:pPr>
                  <w:r>
                    <w:t>Remote</w:t>
                  </w:r>
                </w:p>
              </w:tc>
              <w:tc>
                <w:tcPr>
                  <w:tcW w:w="4333" w:type="dxa"/>
                </w:tcPr>
                <w:p w14:paraId="27C99C10" w14:textId="613932EA" w:rsidR="00355C63" w:rsidRDefault="0074258C" w:rsidP="006A41F9">
                  <w:pPr>
                    <w:pStyle w:val="B2BDaSubpara"/>
                    <w:numPr>
                      <w:ilvl w:val="0"/>
                      <w:numId w:val="0"/>
                    </w:numPr>
                  </w:pPr>
                  <w:r>
                    <w:t>less than 200</w:t>
                  </w:r>
                </w:p>
              </w:tc>
            </w:tr>
          </w:tbl>
          <w:p w14:paraId="748F6131" w14:textId="77777777" w:rsidR="00AE2D0C" w:rsidRPr="00DB3473" w:rsidRDefault="00AE2D0C" w:rsidP="006A41F9">
            <w:pPr>
              <w:pStyle w:val="B2BDaSubpara"/>
              <w:numPr>
                <w:ilvl w:val="0"/>
                <w:numId w:val="0"/>
              </w:numPr>
            </w:pPr>
          </w:p>
        </w:tc>
      </w:tr>
      <w:tr w:rsidR="00AE2D0C" w:rsidRPr="00DB3473" w14:paraId="6F5AD1A4" w14:textId="77777777">
        <w:trPr>
          <w:trHeight w:val="257"/>
        </w:trPr>
        <w:tc>
          <w:tcPr>
            <w:tcW w:w="1705" w:type="dxa"/>
            <w:tcBorders>
              <w:top w:val="single" w:sz="6" w:space="0" w:color="F2F2F2" w:themeColor="background1" w:themeShade="F2"/>
              <w:bottom w:val="single" w:sz="4" w:space="0" w:color="auto"/>
              <w:right w:val="single" w:sz="4" w:space="0" w:color="auto"/>
            </w:tcBorders>
            <w:vAlign w:val="center"/>
          </w:tcPr>
          <w:p w14:paraId="346C1C37" w14:textId="77777777" w:rsidR="00AE2D0C" w:rsidRPr="00DB3473" w:rsidRDefault="00AE2D0C">
            <w:pPr>
              <w:pStyle w:val="B2BDSummaryHeader"/>
            </w:pPr>
          </w:p>
        </w:tc>
        <w:tc>
          <w:tcPr>
            <w:tcW w:w="8790" w:type="dxa"/>
            <w:tcBorders>
              <w:top w:val="single" w:sz="6" w:space="0" w:color="F2F2F2" w:themeColor="background1" w:themeShade="F2"/>
              <w:left w:val="single" w:sz="4" w:space="0" w:color="auto"/>
              <w:bottom w:val="single" w:sz="4" w:space="0" w:color="auto"/>
            </w:tcBorders>
          </w:tcPr>
          <w:p w14:paraId="49A43CB5" w14:textId="77777777" w:rsidR="006A41F9" w:rsidRDefault="006A41F9" w:rsidP="006A41F9">
            <w:pPr>
              <w:pStyle w:val="B2BDaSubpara"/>
            </w:pPr>
            <w:r>
              <w:t>Unless otherwise agreed with you, where a service has one end in a different area (e.g. urban area, rural area or remote area) to the other end, or where the fault occurs in a different area traversed by the service, the service will be classed according to the area which provides the longer Restoration Target.</w:t>
            </w:r>
          </w:p>
          <w:p w14:paraId="32833A28" w14:textId="384F6283" w:rsidR="00AE2D0C" w:rsidRPr="00DB3473" w:rsidRDefault="006A41F9" w:rsidP="00283417">
            <w:pPr>
              <w:pStyle w:val="B2BDaSubpara"/>
            </w:pPr>
            <w:r>
              <w:t xml:space="preserve">We will tell you at the time that you apply for the Standard Restoration service level whether your site or sites where the service level applies </w:t>
            </w:r>
            <w:proofErr w:type="gramStart"/>
            <w:r>
              <w:t>is located in</w:t>
            </w:r>
            <w:proofErr w:type="gramEnd"/>
            <w:r>
              <w:t xml:space="preserve"> an Urban area, a Rural area or a Remote area. </w:t>
            </w:r>
          </w:p>
        </w:tc>
      </w:tr>
      <w:tr w:rsidR="007D0563" w:rsidRPr="00DB3473" w14:paraId="2A0D9B68" w14:textId="77777777" w:rsidTr="004F3105">
        <w:trPr>
          <w:trHeight w:val="254"/>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35A22FB9" w14:textId="19E45EA0" w:rsidR="007D0563" w:rsidRPr="00DB3473" w:rsidRDefault="007D0563" w:rsidP="007D0563">
            <w:pPr>
              <w:pStyle w:val="Heading2"/>
              <w:tabs>
                <w:tab w:val="clear" w:pos="737"/>
                <w:tab w:val="num" w:pos="372"/>
              </w:tabs>
            </w:pPr>
            <w:r w:rsidRPr="007D0563">
              <w:rPr>
                <w:color w:val="000000" w:themeColor="text1"/>
              </w:rPr>
              <w:t xml:space="preserve"> </w:t>
            </w:r>
            <w:r w:rsidR="004057A4">
              <w:rPr>
                <w:b/>
                <w:bCs w:val="0"/>
                <w:color w:val="000000" w:themeColor="text1"/>
              </w:rPr>
              <w:t>Service level exclusions - Restoration</w:t>
            </w:r>
          </w:p>
        </w:tc>
      </w:tr>
      <w:tr w:rsidR="00F21410" w:rsidRPr="00DB3473" w14:paraId="21B3F715" w14:textId="77777777" w:rsidTr="004F3105">
        <w:trPr>
          <w:trHeight w:val="32"/>
        </w:trPr>
        <w:tc>
          <w:tcPr>
            <w:tcW w:w="1705" w:type="dxa"/>
            <w:tcBorders>
              <w:top w:val="single" w:sz="4" w:space="0" w:color="auto"/>
              <w:bottom w:val="single" w:sz="4" w:space="0" w:color="auto"/>
              <w:right w:val="single" w:sz="4" w:space="0" w:color="auto"/>
            </w:tcBorders>
            <w:vAlign w:val="center"/>
          </w:tcPr>
          <w:p w14:paraId="10810A75" w14:textId="77777777" w:rsidR="00F21410" w:rsidRPr="00DB3473" w:rsidRDefault="00F21410">
            <w:pPr>
              <w:pStyle w:val="B2BDSummaryHeader"/>
              <w:rPr>
                <w:highlight w:val="lightGray"/>
              </w:rPr>
            </w:pPr>
          </w:p>
        </w:tc>
        <w:tc>
          <w:tcPr>
            <w:tcW w:w="8790" w:type="dxa"/>
            <w:tcBorders>
              <w:top w:val="single" w:sz="4" w:space="0" w:color="auto"/>
              <w:left w:val="single" w:sz="4" w:space="0" w:color="auto"/>
              <w:bottom w:val="single" w:sz="4" w:space="0" w:color="auto"/>
            </w:tcBorders>
          </w:tcPr>
          <w:p w14:paraId="37C72C24" w14:textId="77777777" w:rsidR="00705464" w:rsidRDefault="00705464" w:rsidP="00705464">
            <w:pPr>
              <w:pStyle w:val="B2BDaSubpara"/>
            </w:pPr>
            <w:r>
              <w:t>Our restoration service levels do not apply where the Restoration Target is affected by:</w:t>
            </w:r>
          </w:p>
          <w:p w14:paraId="6EF5434E" w14:textId="77777777" w:rsidR="00705464" w:rsidRDefault="00705464" w:rsidP="006A7F48">
            <w:pPr>
              <w:pStyle w:val="B2BDi"/>
              <w:ind w:hanging="528"/>
            </w:pPr>
            <w:r>
              <w:t>any hours during the Response Target or Restoration Target which are outside the Coverage Period</w:t>
            </w:r>
          </w:p>
          <w:p w14:paraId="52240C8F" w14:textId="77777777" w:rsidR="00705464" w:rsidRDefault="00705464" w:rsidP="006A7F48">
            <w:pPr>
              <w:pStyle w:val="B2BDi"/>
              <w:ind w:hanging="528"/>
            </w:pPr>
            <w:r>
              <w:t xml:space="preserve">a fault with your product or service that is caused by </w:t>
            </w:r>
            <w:proofErr w:type="gramStart"/>
            <w:r>
              <w:t>you;</w:t>
            </w:r>
            <w:proofErr w:type="gramEnd"/>
          </w:p>
          <w:p w14:paraId="4C02A24A" w14:textId="77777777" w:rsidR="00705464" w:rsidRDefault="00705464" w:rsidP="006A7F48">
            <w:pPr>
              <w:pStyle w:val="B2BDi"/>
              <w:ind w:hanging="528"/>
            </w:pPr>
            <w:r>
              <w:t xml:space="preserve">the cutting of cable or fibre which is needed to provide your product or </w:t>
            </w:r>
            <w:proofErr w:type="gramStart"/>
            <w:r>
              <w:t>service;</w:t>
            </w:r>
            <w:proofErr w:type="gramEnd"/>
          </w:p>
          <w:p w14:paraId="1C18D0A5" w14:textId="77777777" w:rsidR="00705464" w:rsidRDefault="00705464" w:rsidP="006A7F48">
            <w:pPr>
              <w:pStyle w:val="B2BDi"/>
              <w:ind w:hanging="528"/>
            </w:pPr>
            <w:r>
              <w:t xml:space="preserve">interference or damage to our equipment or network by you or by a third </w:t>
            </w:r>
            <w:proofErr w:type="gramStart"/>
            <w:r>
              <w:t>party;</w:t>
            </w:r>
            <w:proofErr w:type="gramEnd"/>
          </w:p>
          <w:p w14:paraId="7F0902A9" w14:textId="77777777" w:rsidR="00705464" w:rsidRDefault="00705464" w:rsidP="006A7F48">
            <w:pPr>
              <w:pStyle w:val="B2BDi"/>
              <w:ind w:hanging="528"/>
            </w:pPr>
            <w:r>
              <w:t xml:space="preserve">a fault beyond our network boundary point or with your equipment (unless we have specifically agreed in writing to support these things).  Without limiting the foregoing, FTTN and FTTB (VDSL) devices not registered with </w:t>
            </w:r>
            <w:proofErr w:type="spellStart"/>
            <w:r>
              <w:t>nbn</w:t>
            </w:r>
            <w:proofErr w:type="spellEnd"/>
            <w:r>
              <w:t xml:space="preserve"> will not be supported on, or eligible for, SLA </w:t>
            </w:r>
            <w:proofErr w:type="gramStart"/>
            <w:r>
              <w:t>Premium;</w:t>
            </w:r>
            <w:proofErr w:type="gramEnd"/>
          </w:p>
          <w:p w14:paraId="17B7FA7E" w14:textId="77777777" w:rsidR="00705464" w:rsidRDefault="00705464" w:rsidP="006A7F48">
            <w:pPr>
              <w:pStyle w:val="B2BDi"/>
              <w:ind w:hanging="528"/>
            </w:pPr>
            <w:r>
              <w:t>you not giving us sufficient and timely access to your premises and equipment so that we can carry out the repair or restoration; or</w:t>
            </w:r>
          </w:p>
          <w:p w14:paraId="417ADE6E" w14:textId="272DD9EC" w:rsidR="00F21410" w:rsidRPr="00DB3473" w:rsidRDefault="00705464" w:rsidP="004F09A6">
            <w:pPr>
              <w:pStyle w:val="B2BDi"/>
              <w:ind w:hanging="528"/>
            </w:pPr>
            <w:r>
              <w:t>any other cause beyond our reasonable control (including, but not limited to, acts of God, industrial disputes of any kind, lightening, fire, earthquake, storm, flood, government restriction, determination of the Australian Competition and Consumer Commission, determination of any court of law or any such similar event).</w:t>
            </w:r>
          </w:p>
        </w:tc>
      </w:tr>
      <w:tr w:rsidR="007D0563" w:rsidRPr="00DB3473" w14:paraId="5371B91D" w14:textId="77777777" w:rsidTr="004F3105">
        <w:trPr>
          <w:trHeight w:val="390"/>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2B436475" w14:textId="1801B04C" w:rsidR="007D0563" w:rsidRPr="004057A4" w:rsidRDefault="004057A4" w:rsidP="007D0563">
            <w:pPr>
              <w:pStyle w:val="Heading2"/>
              <w:tabs>
                <w:tab w:val="clear" w:pos="737"/>
                <w:tab w:val="num" w:pos="372"/>
              </w:tabs>
              <w:rPr>
                <w:b/>
                <w:bCs w:val="0"/>
              </w:rPr>
            </w:pPr>
            <w:r w:rsidRPr="004057A4">
              <w:rPr>
                <w:b/>
                <w:bCs w:val="0"/>
                <w:color w:val="000000" w:themeColor="text1"/>
              </w:rPr>
              <w:t>Faults</w:t>
            </w:r>
            <w:r w:rsidR="00776696">
              <w:rPr>
                <w:b/>
                <w:bCs w:val="0"/>
                <w:color w:val="000000" w:themeColor="text1"/>
              </w:rPr>
              <w:t xml:space="preserve"> caused</w:t>
            </w:r>
            <w:r w:rsidRPr="004057A4">
              <w:rPr>
                <w:b/>
                <w:bCs w:val="0"/>
                <w:color w:val="000000" w:themeColor="text1"/>
              </w:rPr>
              <w:t xml:space="preserve"> by you</w:t>
            </w:r>
          </w:p>
        </w:tc>
      </w:tr>
      <w:tr w:rsidR="00F21410" w:rsidRPr="00DB3473" w14:paraId="16583888" w14:textId="77777777" w:rsidTr="004F3105">
        <w:trPr>
          <w:trHeight w:val="32"/>
        </w:trPr>
        <w:tc>
          <w:tcPr>
            <w:tcW w:w="1705" w:type="dxa"/>
            <w:tcBorders>
              <w:top w:val="single" w:sz="4" w:space="0" w:color="auto"/>
              <w:right w:val="single" w:sz="4" w:space="0" w:color="auto"/>
            </w:tcBorders>
            <w:vAlign w:val="center"/>
          </w:tcPr>
          <w:p w14:paraId="589A4323" w14:textId="77777777" w:rsidR="00F21410" w:rsidRPr="00DB3473" w:rsidRDefault="00F21410">
            <w:pPr>
              <w:pStyle w:val="B2BDSummaryHeader"/>
              <w:rPr>
                <w:highlight w:val="lightGray"/>
              </w:rPr>
            </w:pPr>
          </w:p>
        </w:tc>
        <w:tc>
          <w:tcPr>
            <w:tcW w:w="8790" w:type="dxa"/>
            <w:tcBorders>
              <w:top w:val="single" w:sz="4" w:space="0" w:color="auto"/>
              <w:left w:val="single" w:sz="4" w:space="0" w:color="auto"/>
            </w:tcBorders>
          </w:tcPr>
          <w:p w14:paraId="310E8D87" w14:textId="5061DE4D" w:rsidR="00F21410" w:rsidRPr="00DB3473" w:rsidRDefault="004F3105" w:rsidP="004F3105">
            <w:pPr>
              <w:pStyle w:val="B2BDaSubpara"/>
            </w:pPr>
            <w:r w:rsidRPr="004F3105">
              <w:t>If you ask us to restore your product or service and you have caused the fault (or the fault is caused by someone using your product or service) we may charge you our reasonable costs incurred in identifying, examining and rectifying those faults.</w:t>
            </w:r>
          </w:p>
        </w:tc>
      </w:tr>
    </w:tbl>
    <w:p w14:paraId="15C7177D" w14:textId="3E04180B" w:rsidR="00AE2D0C" w:rsidRPr="00DB3473" w:rsidRDefault="004F3105" w:rsidP="00AE2D0C">
      <w:pPr>
        <w:pStyle w:val="Heading1"/>
        <w:spacing w:before="480"/>
      </w:pPr>
      <w:r>
        <w:lastRenderedPageBreak/>
        <w:t>Restoration Target</w:t>
      </w:r>
      <w:r w:rsidR="00F64E19">
        <w:t>s</w:t>
      </w:r>
      <w:r w:rsidR="0030075A">
        <w:t xml:space="preserve"> </w:t>
      </w:r>
    </w:p>
    <w:tbl>
      <w:tblPr>
        <w:tblStyle w:val="TableGrid"/>
        <w:tblW w:w="1049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973"/>
        <w:gridCol w:w="9522"/>
      </w:tblGrid>
      <w:tr w:rsidR="00AE2D0C" w:rsidRPr="00BD6EEE" w14:paraId="6147B7F5" w14:textId="77777777">
        <w:trPr>
          <w:trHeight w:val="283"/>
        </w:trPr>
        <w:tc>
          <w:tcPr>
            <w:tcW w:w="10495" w:type="dxa"/>
            <w:gridSpan w:val="2"/>
            <w:tcBorders>
              <w:top w:val="single" w:sz="4" w:space="0" w:color="auto"/>
              <w:left w:val="single" w:sz="4" w:space="0" w:color="auto"/>
              <w:bottom w:val="single" w:sz="4" w:space="0" w:color="auto"/>
              <w:right w:val="single" w:sz="4" w:space="0" w:color="auto"/>
            </w:tcBorders>
            <w:vAlign w:val="center"/>
          </w:tcPr>
          <w:p w14:paraId="11DCDE45" w14:textId="5A9C889C" w:rsidR="00AE2D0C" w:rsidRPr="004344DB" w:rsidRDefault="006B4D60">
            <w:pPr>
              <w:pStyle w:val="Heading2"/>
              <w:tabs>
                <w:tab w:val="clear" w:pos="737"/>
                <w:tab w:val="num" w:pos="372"/>
              </w:tabs>
              <w:rPr>
                <w:b/>
                <w:bCs w:val="0"/>
                <w:color w:val="000000" w:themeColor="text1"/>
              </w:rPr>
            </w:pPr>
            <w:r>
              <w:rPr>
                <w:b/>
                <w:bCs w:val="0"/>
                <w:color w:val="000000" w:themeColor="text1"/>
              </w:rPr>
              <w:t xml:space="preserve">Adaptive </w:t>
            </w:r>
            <w:r w:rsidR="00525515">
              <w:rPr>
                <w:b/>
                <w:bCs w:val="0"/>
                <w:color w:val="000000" w:themeColor="text1"/>
              </w:rPr>
              <w:t xml:space="preserve">Fibre </w:t>
            </w:r>
          </w:p>
        </w:tc>
      </w:tr>
      <w:tr w:rsidR="00AE2D0C" w:rsidRPr="00DB3473" w14:paraId="0B944A64" w14:textId="77777777" w:rsidTr="00E90F71">
        <w:trPr>
          <w:trHeight w:val="416"/>
        </w:trPr>
        <w:tc>
          <w:tcPr>
            <w:tcW w:w="973" w:type="dxa"/>
            <w:tcBorders>
              <w:top w:val="single" w:sz="4" w:space="0" w:color="auto"/>
              <w:left w:val="single" w:sz="6" w:space="0" w:color="F2F2F2" w:themeColor="background1" w:themeShade="F2"/>
              <w:bottom w:val="single" w:sz="6" w:space="0" w:color="F2F2F2" w:themeColor="background1" w:themeShade="F2"/>
              <w:right w:val="single" w:sz="4" w:space="0" w:color="auto"/>
            </w:tcBorders>
            <w:vAlign w:val="center"/>
          </w:tcPr>
          <w:p w14:paraId="1769295E" w14:textId="77777777" w:rsidR="00AE2D0C" w:rsidRPr="00DB3473" w:rsidRDefault="00AE2D0C">
            <w:pPr>
              <w:pStyle w:val="B2BDSummaryHeader"/>
            </w:pPr>
          </w:p>
        </w:tc>
        <w:tc>
          <w:tcPr>
            <w:tcW w:w="9522" w:type="dxa"/>
            <w:tcBorders>
              <w:top w:val="single" w:sz="4" w:space="0" w:color="auto"/>
              <w:left w:val="single" w:sz="4" w:space="0" w:color="auto"/>
              <w:bottom w:val="single" w:sz="6" w:space="0" w:color="F2F2F2" w:themeColor="background1" w:themeShade="F2"/>
            </w:tcBorders>
            <w:vAlign w:val="center"/>
          </w:tcPr>
          <w:p w14:paraId="2D7F15CC" w14:textId="77777777" w:rsidR="00110B9E" w:rsidRDefault="00AB43BF" w:rsidP="00856358">
            <w:pPr>
              <w:pStyle w:val="B2BDaSubpara"/>
            </w:pPr>
            <w:bookmarkStart w:id="34" w:name="_Ref200384849"/>
            <w:r>
              <w:t xml:space="preserve">This table presents the default and enhanced assurance targets for </w:t>
            </w:r>
            <w:r w:rsidR="00E30B92">
              <w:t>Access Services underpinning the following products:</w:t>
            </w:r>
            <w:bookmarkEnd w:id="34"/>
          </w:p>
          <w:p w14:paraId="5260399D" w14:textId="77777777" w:rsidR="00856358" w:rsidRDefault="00992C64" w:rsidP="006A7F48">
            <w:pPr>
              <w:pStyle w:val="B2BDi"/>
              <w:ind w:hanging="528"/>
            </w:pPr>
            <w:r>
              <w:t>BIP Adapt</w:t>
            </w:r>
          </w:p>
          <w:p w14:paraId="42560D0F" w14:textId="77777777" w:rsidR="00992C64" w:rsidRDefault="00992C64" w:rsidP="006A7F48">
            <w:pPr>
              <w:pStyle w:val="B2BDi"/>
              <w:ind w:hanging="528"/>
            </w:pPr>
            <w:r>
              <w:t>TID Premium Adapt</w:t>
            </w:r>
          </w:p>
          <w:p w14:paraId="3864BC30" w14:textId="298C9047" w:rsidR="00992C64" w:rsidRPr="00DB3473" w:rsidRDefault="00992C64" w:rsidP="006A7F48">
            <w:pPr>
              <w:pStyle w:val="B2BDi"/>
              <w:ind w:hanging="528"/>
            </w:pPr>
            <w:r>
              <w:t>TID Lite Adapt</w:t>
            </w:r>
          </w:p>
        </w:tc>
      </w:tr>
      <w:tr w:rsidR="00AE2D0C" w:rsidRPr="00DB3473" w14:paraId="0081851D" w14:textId="77777777" w:rsidTr="00E90F71">
        <w:trPr>
          <w:trHeight w:val="416"/>
        </w:trPr>
        <w:tc>
          <w:tcPr>
            <w:tcW w:w="973" w:type="dxa"/>
            <w:tcBorders>
              <w:top w:val="single" w:sz="6" w:space="0" w:color="F2F2F2" w:themeColor="background1" w:themeShade="F2"/>
              <w:left w:val="single" w:sz="6" w:space="0" w:color="F2F2F2" w:themeColor="background1" w:themeShade="F2"/>
              <w:bottom w:val="single" w:sz="4" w:space="0" w:color="auto"/>
              <w:right w:val="single" w:sz="4" w:space="0" w:color="auto"/>
            </w:tcBorders>
            <w:vAlign w:val="center"/>
          </w:tcPr>
          <w:p w14:paraId="52F6A6B5" w14:textId="77777777" w:rsidR="00AE2D0C" w:rsidRPr="00DB3473" w:rsidRDefault="00AE2D0C">
            <w:pPr>
              <w:pStyle w:val="B2BDSummaryHeader"/>
            </w:pPr>
          </w:p>
        </w:tc>
        <w:tc>
          <w:tcPr>
            <w:tcW w:w="9522" w:type="dxa"/>
            <w:tcBorders>
              <w:top w:val="single" w:sz="6" w:space="0" w:color="F2F2F2" w:themeColor="background1" w:themeShade="F2"/>
              <w:left w:val="single" w:sz="4" w:space="0" w:color="auto"/>
              <w:bottom w:val="single" w:sz="4" w:space="0" w:color="auto"/>
            </w:tcBorders>
            <w:vAlign w:val="center"/>
          </w:tcPr>
          <w:tbl>
            <w:tblPr>
              <w:tblStyle w:val="TableGrid"/>
              <w:tblW w:w="0" w:type="auto"/>
              <w:tblLayout w:type="fixed"/>
              <w:tblLook w:val="04A0" w:firstRow="1" w:lastRow="0" w:firstColumn="1" w:lastColumn="0" w:noHBand="0" w:noVBand="1"/>
            </w:tblPr>
            <w:tblGrid>
              <w:gridCol w:w="3060"/>
              <w:gridCol w:w="1417"/>
              <w:gridCol w:w="1134"/>
              <w:gridCol w:w="1134"/>
              <w:gridCol w:w="941"/>
              <w:gridCol w:w="52"/>
              <w:gridCol w:w="928"/>
            </w:tblGrid>
            <w:tr w:rsidR="0037366E" w14:paraId="2314ECA9" w14:textId="77777777" w:rsidTr="0087198B">
              <w:tc>
                <w:tcPr>
                  <w:tcW w:w="3060" w:type="dxa"/>
                </w:tcPr>
                <w:p w14:paraId="01D676C9" w14:textId="77777777" w:rsidR="0037366E" w:rsidRPr="00A72248" w:rsidRDefault="0037366E" w:rsidP="0037366E">
                  <w:pPr>
                    <w:pStyle w:val="B2BDaSubpara"/>
                    <w:numPr>
                      <w:ilvl w:val="0"/>
                      <w:numId w:val="0"/>
                    </w:numPr>
                    <w:rPr>
                      <w:b/>
                      <w:bCs/>
                    </w:rPr>
                  </w:pPr>
                  <w:r w:rsidRPr="00A72248">
                    <w:rPr>
                      <w:b/>
                      <w:bCs/>
                    </w:rPr>
                    <w:t>Service Level Options:</w:t>
                  </w:r>
                </w:p>
              </w:tc>
              <w:tc>
                <w:tcPr>
                  <w:tcW w:w="1417" w:type="dxa"/>
                </w:tcPr>
                <w:p w14:paraId="1B97AE06" w14:textId="77777777" w:rsidR="0037366E" w:rsidRPr="00A72248" w:rsidRDefault="0037366E" w:rsidP="0037366E">
                  <w:pPr>
                    <w:pStyle w:val="B2BDaSubpara"/>
                    <w:numPr>
                      <w:ilvl w:val="0"/>
                      <w:numId w:val="0"/>
                    </w:numPr>
                    <w:rPr>
                      <w:b/>
                      <w:bCs/>
                    </w:rPr>
                  </w:pPr>
                  <w:r w:rsidRPr="00A72248">
                    <w:rPr>
                      <w:b/>
                      <w:bCs/>
                    </w:rPr>
                    <w:t>End of Next Business Day</w:t>
                  </w:r>
                </w:p>
              </w:tc>
              <w:tc>
                <w:tcPr>
                  <w:tcW w:w="1134" w:type="dxa"/>
                </w:tcPr>
                <w:p w14:paraId="24FBEE15" w14:textId="77777777" w:rsidR="0037366E" w:rsidRPr="00A72248" w:rsidRDefault="0037366E" w:rsidP="0037366E">
                  <w:pPr>
                    <w:pStyle w:val="B2BDaSubpara"/>
                    <w:numPr>
                      <w:ilvl w:val="0"/>
                      <w:numId w:val="0"/>
                    </w:numPr>
                    <w:rPr>
                      <w:b/>
                      <w:bCs/>
                    </w:rPr>
                  </w:pPr>
                  <w:r w:rsidRPr="00A72248">
                    <w:rPr>
                      <w:b/>
                      <w:bCs/>
                    </w:rPr>
                    <w:t>Extended Business Hours</w:t>
                  </w:r>
                </w:p>
              </w:tc>
              <w:tc>
                <w:tcPr>
                  <w:tcW w:w="1134" w:type="dxa"/>
                </w:tcPr>
                <w:p w14:paraId="6FE95432" w14:textId="77777777" w:rsidR="0037366E" w:rsidRPr="00A72248" w:rsidRDefault="0037366E" w:rsidP="0037366E">
                  <w:pPr>
                    <w:pStyle w:val="B2BDaSubpara"/>
                    <w:numPr>
                      <w:ilvl w:val="0"/>
                      <w:numId w:val="0"/>
                    </w:numPr>
                    <w:rPr>
                      <w:b/>
                      <w:bCs/>
                    </w:rPr>
                  </w:pPr>
                  <w:r w:rsidRPr="00A72248">
                    <w:rPr>
                      <w:b/>
                      <w:bCs/>
                    </w:rPr>
                    <w:t>Business Plus</w:t>
                  </w:r>
                </w:p>
              </w:tc>
              <w:tc>
                <w:tcPr>
                  <w:tcW w:w="993" w:type="dxa"/>
                  <w:gridSpan w:val="2"/>
                </w:tcPr>
                <w:p w14:paraId="655007AF" w14:textId="77777777" w:rsidR="0037366E" w:rsidRPr="00A72248" w:rsidRDefault="0037366E" w:rsidP="0037366E">
                  <w:pPr>
                    <w:pStyle w:val="B2BDaSubpara"/>
                    <w:numPr>
                      <w:ilvl w:val="0"/>
                      <w:numId w:val="0"/>
                    </w:numPr>
                    <w:rPr>
                      <w:b/>
                      <w:bCs/>
                    </w:rPr>
                  </w:pPr>
                  <w:r w:rsidRPr="00A72248">
                    <w:rPr>
                      <w:b/>
                      <w:bCs/>
                    </w:rPr>
                    <w:t>Express 4</w:t>
                  </w:r>
                </w:p>
              </w:tc>
              <w:tc>
                <w:tcPr>
                  <w:tcW w:w="928" w:type="dxa"/>
                </w:tcPr>
                <w:p w14:paraId="4A43B8CA" w14:textId="77777777" w:rsidR="0037366E" w:rsidRPr="00A72248" w:rsidRDefault="0037366E" w:rsidP="0037366E">
                  <w:pPr>
                    <w:pStyle w:val="B2BDaSubpara"/>
                    <w:numPr>
                      <w:ilvl w:val="0"/>
                      <w:numId w:val="0"/>
                    </w:numPr>
                    <w:rPr>
                      <w:b/>
                      <w:bCs/>
                    </w:rPr>
                  </w:pPr>
                  <w:r w:rsidRPr="00A72248">
                    <w:rPr>
                      <w:b/>
                      <w:bCs/>
                    </w:rPr>
                    <w:t>Express 4 Plus</w:t>
                  </w:r>
                </w:p>
              </w:tc>
            </w:tr>
            <w:tr w:rsidR="0037366E" w14:paraId="18D0CDED" w14:textId="77777777" w:rsidTr="0087198B">
              <w:tc>
                <w:tcPr>
                  <w:tcW w:w="3060" w:type="dxa"/>
                </w:tcPr>
                <w:p w14:paraId="74C7C99C" w14:textId="77777777" w:rsidR="0037366E" w:rsidRDefault="0037366E" w:rsidP="0037366E">
                  <w:pPr>
                    <w:pStyle w:val="B2BDaSubpara"/>
                    <w:numPr>
                      <w:ilvl w:val="0"/>
                      <w:numId w:val="0"/>
                    </w:numPr>
                  </w:pPr>
                  <w:r>
                    <w:t>Urban Response Target:</w:t>
                  </w:r>
                </w:p>
              </w:tc>
              <w:tc>
                <w:tcPr>
                  <w:tcW w:w="1417" w:type="dxa"/>
                </w:tcPr>
                <w:p w14:paraId="2F8E6B0C" w14:textId="77777777" w:rsidR="0037366E" w:rsidRDefault="0037366E" w:rsidP="0037366E">
                  <w:pPr>
                    <w:pStyle w:val="B2BDaSubpara"/>
                    <w:numPr>
                      <w:ilvl w:val="0"/>
                      <w:numId w:val="0"/>
                    </w:numPr>
                    <w:ind w:left="737" w:hanging="737"/>
                  </w:pPr>
                  <w:r>
                    <w:t>8 hours</w:t>
                  </w:r>
                </w:p>
              </w:tc>
              <w:tc>
                <w:tcPr>
                  <w:tcW w:w="1134" w:type="dxa"/>
                </w:tcPr>
                <w:p w14:paraId="05AD6B21" w14:textId="77777777" w:rsidR="0037366E" w:rsidRDefault="0037366E" w:rsidP="0037366E">
                  <w:pPr>
                    <w:pStyle w:val="B2BDaSubpara"/>
                    <w:numPr>
                      <w:ilvl w:val="0"/>
                      <w:numId w:val="0"/>
                    </w:numPr>
                  </w:pPr>
                  <w:r>
                    <w:t>2 hours</w:t>
                  </w:r>
                </w:p>
              </w:tc>
              <w:tc>
                <w:tcPr>
                  <w:tcW w:w="1134" w:type="dxa"/>
                </w:tcPr>
                <w:p w14:paraId="68F37434" w14:textId="77777777" w:rsidR="0037366E" w:rsidRDefault="0037366E" w:rsidP="0037366E">
                  <w:pPr>
                    <w:pStyle w:val="B2BDaSubpara"/>
                    <w:numPr>
                      <w:ilvl w:val="0"/>
                      <w:numId w:val="0"/>
                    </w:numPr>
                  </w:pPr>
                  <w:r>
                    <w:t>60 minutes</w:t>
                  </w:r>
                </w:p>
              </w:tc>
              <w:tc>
                <w:tcPr>
                  <w:tcW w:w="993" w:type="dxa"/>
                  <w:gridSpan w:val="2"/>
                </w:tcPr>
                <w:p w14:paraId="5EBDD6F7" w14:textId="77777777" w:rsidR="0037366E" w:rsidRDefault="0037366E" w:rsidP="0037366E">
                  <w:pPr>
                    <w:pStyle w:val="B2BDaSubpara"/>
                    <w:numPr>
                      <w:ilvl w:val="0"/>
                      <w:numId w:val="0"/>
                    </w:numPr>
                  </w:pPr>
                  <w:r>
                    <w:t>30 minutes</w:t>
                  </w:r>
                </w:p>
              </w:tc>
              <w:tc>
                <w:tcPr>
                  <w:tcW w:w="928" w:type="dxa"/>
                </w:tcPr>
                <w:p w14:paraId="33ECA709" w14:textId="77777777" w:rsidR="0037366E" w:rsidRDefault="0037366E" w:rsidP="0037366E">
                  <w:pPr>
                    <w:pStyle w:val="B2BDaSubpara"/>
                    <w:numPr>
                      <w:ilvl w:val="0"/>
                      <w:numId w:val="0"/>
                    </w:numPr>
                  </w:pPr>
                  <w:r>
                    <w:t>30 minutes</w:t>
                  </w:r>
                </w:p>
              </w:tc>
            </w:tr>
            <w:tr w:rsidR="0037366E" w14:paraId="0C632251" w14:textId="77777777" w:rsidTr="0087198B">
              <w:tc>
                <w:tcPr>
                  <w:tcW w:w="3060" w:type="dxa"/>
                </w:tcPr>
                <w:p w14:paraId="1D78C5C8" w14:textId="77777777" w:rsidR="0037366E" w:rsidRDefault="0037366E" w:rsidP="0037366E">
                  <w:pPr>
                    <w:pStyle w:val="B2BDaSubpara"/>
                    <w:numPr>
                      <w:ilvl w:val="0"/>
                      <w:numId w:val="0"/>
                    </w:numPr>
                  </w:pPr>
                  <w:r>
                    <w:t>Urban Restoration Target:</w:t>
                  </w:r>
                </w:p>
              </w:tc>
              <w:tc>
                <w:tcPr>
                  <w:tcW w:w="1417" w:type="dxa"/>
                </w:tcPr>
                <w:p w14:paraId="3D48447A" w14:textId="77777777" w:rsidR="0037366E" w:rsidRDefault="0037366E" w:rsidP="0037366E">
                  <w:pPr>
                    <w:pStyle w:val="B2BDaSubpara"/>
                    <w:numPr>
                      <w:ilvl w:val="0"/>
                      <w:numId w:val="0"/>
                    </w:numPr>
                  </w:pPr>
                  <w:proofErr w:type="spellStart"/>
                  <w:r>
                    <w:t>EoNBD</w:t>
                  </w:r>
                  <w:proofErr w:type="spellEnd"/>
                </w:p>
              </w:tc>
              <w:tc>
                <w:tcPr>
                  <w:tcW w:w="1134" w:type="dxa"/>
                </w:tcPr>
                <w:p w14:paraId="1877C65A" w14:textId="77777777" w:rsidR="0037366E" w:rsidRDefault="0037366E" w:rsidP="0037366E">
                  <w:pPr>
                    <w:pStyle w:val="B2BDaSubpara"/>
                    <w:numPr>
                      <w:ilvl w:val="0"/>
                      <w:numId w:val="0"/>
                    </w:numPr>
                  </w:pPr>
                  <w:r>
                    <w:t>12 hours</w:t>
                  </w:r>
                </w:p>
              </w:tc>
              <w:tc>
                <w:tcPr>
                  <w:tcW w:w="1134" w:type="dxa"/>
                </w:tcPr>
                <w:p w14:paraId="46012FDB" w14:textId="77777777" w:rsidR="0037366E" w:rsidRDefault="0037366E" w:rsidP="0037366E">
                  <w:pPr>
                    <w:pStyle w:val="B2BDaSubpara"/>
                    <w:numPr>
                      <w:ilvl w:val="0"/>
                      <w:numId w:val="0"/>
                    </w:numPr>
                  </w:pPr>
                  <w:r>
                    <w:t>12 hours</w:t>
                  </w:r>
                </w:p>
              </w:tc>
              <w:tc>
                <w:tcPr>
                  <w:tcW w:w="993" w:type="dxa"/>
                  <w:gridSpan w:val="2"/>
                </w:tcPr>
                <w:p w14:paraId="3695B123" w14:textId="77777777" w:rsidR="0037366E" w:rsidRDefault="0037366E" w:rsidP="0037366E">
                  <w:pPr>
                    <w:pStyle w:val="B2BDaSubpara"/>
                    <w:numPr>
                      <w:ilvl w:val="0"/>
                      <w:numId w:val="0"/>
                    </w:numPr>
                  </w:pPr>
                  <w:r>
                    <w:t>4 hours</w:t>
                  </w:r>
                </w:p>
              </w:tc>
              <w:tc>
                <w:tcPr>
                  <w:tcW w:w="928" w:type="dxa"/>
                </w:tcPr>
                <w:p w14:paraId="27B9579E" w14:textId="77777777" w:rsidR="0037366E" w:rsidRDefault="0037366E" w:rsidP="0037366E">
                  <w:pPr>
                    <w:pStyle w:val="B2BDaSubpara"/>
                    <w:numPr>
                      <w:ilvl w:val="0"/>
                      <w:numId w:val="0"/>
                    </w:numPr>
                  </w:pPr>
                  <w:r>
                    <w:t>4 hours</w:t>
                  </w:r>
                </w:p>
              </w:tc>
            </w:tr>
            <w:tr w:rsidR="0037366E" w14:paraId="24327C56" w14:textId="77777777" w:rsidTr="0087198B">
              <w:tc>
                <w:tcPr>
                  <w:tcW w:w="3060" w:type="dxa"/>
                </w:tcPr>
                <w:p w14:paraId="52282FB4" w14:textId="77777777" w:rsidR="0037366E" w:rsidRDefault="0037366E" w:rsidP="0037366E">
                  <w:pPr>
                    <w:pStyle w:val="B2BDaSubpara"/>
                    <w:numPr>
                      <w:ilvl w:val="0"/>
                      <w:numId w:val="0"/>
                    </w:numPr>
                  </w:pPr>
                  <w:r>
                    <w:t>Coverage Period:</w:t>
                  </w:r>
                </w:p>
              </w:tc>
              <w:tc>
                <w:tcPr>
                  <w:tcW w:w="1417" w:type="dxa"/>
                </w:tcPr>
                <w:p w14:paraId="6ABAE1A8" w14:textId="77777777" w:rsidR="0037366E" w:rsidRDefault="0037366E" w:rsidP="0037366E">
                  <w:pPr>
                    <w:pStyle w:val="B2BDaSubpara"/>
                    <w:numPr>
                      <w:ilvl w:val="0"/>
                      <w:numId w:val="0"/>
                    </w:numPr>
                  </w:pPr>
                  <w:r>
                    <w:t>8am-5pm Mon-Fri</w:t>
                  </w:r>
                </w:p>
              </w:tc>
              <w:tc>
                <w:tcPr>
                  <w:tcW w:w="1134" w:type="dxa"/>
                </w:tcPr>
                <w:p w14:paraId="1E6FDEFF" w14:textId="77777777" w:rsidR="0037366E" w:rsidRDefault="0037366E" w:rsidP="0037366E">
                  <w:pPr>
                    <w:pStyle w:val="B2BDaSubpara"/>
                    <w:numPr>
                      <w:ilvl w:val="0"/>
                      <w:numId w:val="0"/>
                    </w:numPr>
                  </w:pPr>
                  <w:r>
                    <w:t>7am-9pm Mon-Sun</w:t>
                  </w:r>
                </w:p>
              </w:tc>
              <w:tc>
                <w:tcPr>
                  <w:tcW w:w="1134" w:type="dxa"/>
                </w:tcPr>
                <w:p w14:paraId="44CAA4DE" w14:textId="77777777" w:rsidR="0037366E" w:rsidRDefault="0037366E" w:rsidP="0037366E">
                  <w:pPr>
                    <w:pStyle w:val="B2BDaSubpara"/>
                    <w:numPr>
                      <w:ilvl w:val="0"/>
                      <w:numId w:val="0"/>
                    </w:numPr>
                  </w:pPr>
                  <w:r>
                    <w:t>24x7</w:t>
                  </w:r>
                </w:p>
              </w:tc>
              <w:tc>
                <w:tcPr>
                  <w:tcW w:w="993" w:type="dxa"/>
                  <w:gridSpan w:val="2"/>
                </w:tcPr>
                <w:p w14:paraId="2D23B663" w14:textId="77777777" w:rsidR="0037366E" w:rsidRDefault="0037366E" w:rsidP="0037366E">
                  <w:pPr>
                    <w:pStyle w:val="B2BDaSubpara"/>
                    <w:numPr>
                      <w:ilvl w:val="0"/>
                      <w:numId w:val="0"/>
                    </w:numPr>
                  </w:pPr>
                  <w:r>
                    <w:t>7am-9pm Mon-Sun</w:t>
                  </w:r>
                </w:p>
              </w:tc>
              <w:tc>
                <w:tcPr>
                  <w:tcW w:w="928" w:type="dxa"/>
                </w:tcPr>
                <w:p w14:paraId="4E18B05B" w14:textId="77777777" w:rsidR="0037366E" w:rsidRDefault="0037366E" w:rsidP="0037366E">
                  <w:pPr>
                    <w:pStyle w:val="B2BDaSubpara"/>
                    <w:numPr>
                      <w:ilvl w:val="0"/>
                      <w:numId w:val="0"/>
                    </w:numPr>
                  </w:pPr>
                  <w:r>
                    <w:t>24x7</w:t>
                  </w:r>
                </w:p>
              </w:tc>
            </w:tr>
            <w:tr w:rsidR="0037366E" w14:paraId="213795DD" w14:textId="77777777" w:rsidTr="0087198B">
              <w:tc>
                <w:tcPr>
                  <w:tcW w:w="3060" w:type="dxa"/>
                </w:tcPr>
                <w:p w14:paraId="3FD8AA96" w14:textId="77777777" w:rsidR="0037366E" w:rsidRDefault="0037366E" w:rsidP="0037366E">
                  <w:pPr>
                    <w:pStyle w:val="B2BDaSubpara"/>
                    <w:numPr>
                      <w:ilvl w:val="0"/>
                      <w:numId w:val="0"/>
                    </w:numPr>
                  </w:pPr>
                  <w:r>
                    <w:t>Rural Support Zone:</w:t>
                  </w:r>
                </w:p>
              </w:tc>
              <w:tc>
                <w:tcPr>
                  <w:tcW w:w="5606" w:type="dxa"/>
                  <w:gridSpan w:val="6"/>
                </w:tcPr>
                <w:p w14:paraId="761510EF" w14:textId="77777777" w:rsidR="0037366E" w:rsidRDefault="0037366E" w:rsidP="0037366E">
                  <w:pPr>
                    <w:pStyle w:val="B2BDaSubpara"/>
                    <w:numPr>
                      <w:ilvl w:val="0"/>
                      <w:numId w:val="0"/>
                    </w:numPr>
                  </w:pPr>
                  <w:r w:rsidRPr="00C27180">
                    <w:t xml:space="preserve">Urban Restoration Target PLUS 1 Business Day where accessible by road from an </w:t>
                  </w:r>
                  <w:proofErr w:type="gramStart"/>
                  <w:r w:rsidRPr="00C27180">
                    <w:t>Urban</w:t>
                  </w:r>
                  <w:proofErr w:type="gramEnd"/>
                  <w:r w:rsidRPr="00C27180">
                    <w:t xml:space="preserve"> location.  If we are required to use 3rd Party transportation to attend an </w:t>
                  </w:r>
                  <w:proofErr w:type="gramStart"/>
                  <w:r w:rsidRPr="00C27180">
                    <w:t>off-shore</w:t>
                  </w:r>
                  <w:proofErr w:type="gramEnd"/>
                  <w:r w:rsidRPr="00C27180">
                    <w:t xml:space="preserve"> location, then our Restoration Target will be 5 Business Days</w:t>
                  </w:r>
                </w:p>
              </w:tc>
            </w:tr>
            <w:tr w:rsidR="0037366E" w14:paraId="6FF7FE74" w14:textId="77777777" w:rsidTr="0087198B">
              <w:tc>
                <w:tcPr>
                  <w:tcW w:w="3060" w:type="dxa"/>
                </w:tcPr>
                <w:p w14:paraId="6C7D0EA2" w14:textId="77777777" w:rsidR="0037366E" w:rsidRDefault="0037366E" w:rsidP="0037366E">
                  <w:pPr>
                    <w:pStyle w:val="B2BDaSubpara"/>
                    <w:numPr>
                      <w:ilvl w:val="0"/>
                      <w:numId w:val="0"/>
                    </w:numPr>
                  </w:pPr>
                  <w:r>
                    <w:t>Remote Support Zone:</w:t>
                  </w:r>
                </w:p>
              </w:tc>
              <w:tc>
                <w:tcPr>
                  <w:tcW w:w="5606" w:type="dxa"/>
                  <w:gridSpan w:val="6"/>
                </w:tcPr>
                <w:p w14:paraId="14A74468" w14:textId="77777777" w:rsidR="0037366E" w:rsidRDefault="0037366E" w:rsidP="0037366E">
                  <w:pPr>
                    <w:pStyle w:val="B2BDaSubpara"/>
                    <w:numPr>
                      <w:ilvl w:val="0"/>
                      <w:numId w:val="0"/>
                    </w:numPr>
                  </w:pPr>
                  <w:r w:rsidRPr="00665FD2">
                    <w:t xml:space="preserve">Urban Restoration Target PLUS 2 Business Days where accessible by road from an </w:t>
                  </w:r>
                  <w:proofErr w:type="gramStart"/>
                  <w:r w:rsidRPr="00665FD2">
                    <w:t>Urban</w:t>
                  </w:r>
                  <w:proofErr w:type="gramEnd"/>
                  <w:r w:rsidRPr="00665FD2">
                    <w:t xml:space="preserve"> location. If we are required to use 3rd Party transportation to attend a Remote location, then our Restoration Target will be 5 Business Days</w:t>
                  </w:r>
                </w:p>
              </w:tc>
            </w:tr>
            <w:tr w:rsidR="00D4711B" w14:paraId="0BCF46D0" w14:textId="77777777" w:rsidTr="0087198B">
              <w:tc>
                <w:tcPr>
                  <w:tcW w:w="3060" w:type="dxa"/>
                </w:tcPr>
                <w:p w14:paraId="17E99C95" w14:textId="77777777" w:rsidR="00D4711B" w:rsidRPr="00D4711B" w:rsidRDefault="00D4711B" w:rsidP="0037366E">
                  <w:pPr>
                    <w:pStyle w:val="B2BDaSubpara"/>
                    <w:numPr>
                      <w:ilvl w:val="0"/>
                      <w:numId w:val="0"/>
                    </w:numPr>
                    <w:rPr>
                      <w:b/>
                      <w:bCs/>
                    </w:rPr>
                  </w:pPr>
                  <w:r w:rsidRPr="00D4711B">
                    <w:rPr>
                      <w:b/>
                      <w:bCs/>
                    </w:rPr>
                    <w:t>Access Technology Types</w:t>
                  </w:r>
                </w:p>
              </w:tc>
              <w:tc>
                <w:tcPr>
                  <w:tcW w:w="5606" w:type="dxa"/>
                  <w:gridSpan w:val="6"/>
                </w:tcPr>
                <w:p w14:paraId="5F34E8AE" w14:textId="7FDD8037" w:rsidR="00D4711B" w:rsidRPr="00CF46B2" w:rsidRDefault="00D4711B" w:rsidP="0037366E">
                  <w:pPr>
                    <w:pStyle w:val="B2BDaSubpara"/>
                    <w:numPr>
                      <w:ilvl w:val="0"/>
                      <w:numId w:val="0"/>
                    </w:numPr>
                    <w:rPr>
                      <w:b/>
                      <w:bCs/>
                    </w:rPr>
                  </w:pPr>
                </w:p>
              </w:tc>
            </w:tr>
            <w:tr w:rsidR="001557C3" w14:paraId="61D04D7B" w14:textId="77777777" w:rsidTr="0087198B">
              <w:tc>
                <w:tcPr>
                  <w:tcW w:w="3060" w:type="dxa"/>
                </w:tcPr>
                <w:p w14:paraId="4FA56570" w14:textId="244BB06A" w:rsidR="001557C3" w:rsidRDefault="001557C3" w:rsidP="001557C3">
                  <w:pPr>
                    <w:pStyle w:val="B2BDaSubpara"/>
                    <w:numPr>
                      <w:ilvl w:val="0"/>
                      <w:numId w:val="0"/>
                    </w:numPr>
                  </w:pPr>
                  <w:r>
                    <w:t>Adaptive Networks Telstra Fibre</w:t>
                  </w:r>
                  <w:r w:rsidR="00A1396E">
                    <w:t xml:space="preserve"> </w:t>
                  </w:r>
                  <w:r w:rsidR="00A1396E" w:rsidRPr="00A1396E">
                    <w:rPr>
                      <w:vertAlign w:val="superscript"/>
                    </w:rPr>
                    <w:t>1</w:t>
                  </w:r>
                </w:p>
              </w:tc>
              <w:tc>
                <w:tcPr>
                  <w:tcW w:w="1417" w:type="dxa"/>
                </w:tcPr>
                <w:p w14:paraId="1731528F" w14:textId="77777777" w:rsidR="001557C3" w:rsidRDefault="001557C3" w:rsidP="001557C3">
                  <w:pPr>
                    <w:pStyle w:val="B2BDaSubpara"/>
                    <w:numPr>
                      <w:ilvl w:val="0"/>
                      <w:numId w:val="0"/>
                    </w:numPr>
                  </w:pPr>
                </w:p>
              </w:tc>
              <w:tc>
                <w:tcPr>
                  <w:tcW w:w="1134" w:type="dxa"/>
                </w:tcPr>
                <w:p w14:paraId="5A38EC66" w14:textId="77777777" w:rsidR="001557C3" w:rsidRDefault="001557C3" w:rsidP="001557C3">
                  <w:pPr>
                    <w:pStyle w:val="B2BDaSubpara"/>
                    <w:numPr>
                      <w:ilvl w:val="0"/>
                      <w:numId w:val="0"/>
                    </w:numPr>
                  </w:pPr>
                </w:p>
              </w:tc>
              <w:tc>
                <w:tcPr>
                  <w:tcW w:w="1134" w:type="dxa"/>
                </w:tcPr>
                <w:p w14:paraId="54D1E496" w14:textId="2607403C" w:rsidR="001557C3" w:rsidRDefault="001557C3" w:rsidP="001557C3">
                  <w:pPr>
                    <w:pStyle w:val="B2BDaSubpara"/>
                    <w:numPr>
                      <w:ilvl w:val="0"/>
                      <w:numId w:val="0"/>
                    </w:numPr>
                  </w:pPr>
                  <w:r>
                    <w:t>Included</w:t>
                  </w:r>
                </w:p>
              </w:tc>
              <w:tc>
                <w:tcPr>
                  <w:tcW w:w="941" w:type="dxa"/>
                </w:tcPr>
                <w:p w14:paraId="133B3F0A" w14:textId="6F6607E0" w:rsidR="001557C3" w:rsidRDefault="001557C3" w:rsidP="001557C3">
                  <w:pPr>
                    <w:pStyle w:val="B2BDaSubpara"/>
                    <w:numPr>
                      <w:ilvl w:val="0"/>
                      <w:numId w:val="0"/>
                    </w:numPr>
                  </w:pPr>
                </w:p>
              </w:tc>
              <w:tc>
                <w:tcPr>
                  <w:tcW w:w="980" w:type="dxa"/>
                  <w:gridSpan w:val="2"/>
                </w:tcPr>
                <w:p w14:paraId="62EE0F5D" w14:textId="36C1C754" w:rsidR="001557C3" w:rsidRDefault="001557C3" w:rsidP="001557C3">
                  <w:pPr>
                    <w:pStyle w:val="B2BDaSubpara"/>
                    <w:numPr>
                      <w:ilvl w:val="0"/>
                      <w:numId w:val="0"/>
                    </w:numPr>
                  </w:pPr>
                </w:p>
              </w:tc>
            </w:tr>
            <w:tr w:rsidR="004C3E39" w14:paraId="18B1D4F8" w14:textId="77777777" w:rsidTr="0087198B">
              <w:tc>
                <w:tcPr>
                  <w:tcW w:w="3060" w:type="dxa"/>
                </w:tcPr>
                <w:p w14:paraId="3AE10A2A" w14:textId="18B35598" w:rsidR="004C3E39" w:rsidRDefault="004C3E39" w:rsidP="0037366E">
                  <w:pPr>
                    <w:pStyle w:val="B2BDaSubpara"/>
                    <w:numPr>
                      <w:ilvl w:val="0"/>
                      <w:numId w:val="0"/>
                    </w:numPr>
                  </w:pPr>
                  <w:r>
                    <w:t>Adaptive Networks Telstra Fibre (TID Premium Adapt)</w:t>
                  </w:r>
                </w:p>
              </w:tc>
              <w:tc>
                <w:tcPr>
                  <w:tcW w:w="1417" w:type="dxa"/>
                </w:tcPr>
                <w:p w14:paraId="664FBCD4" w14:textId="77777777" w:rsidR="004C3E39" w:rsidRDefault="004C3E39" w:rsidP="0037366E">
                  <w:pPr>
                    <w:pStyle w:val="B2BDaSubpara"/>
                    <w:numPr>
                      <w:ilvl w:val="0"/>
                      <w:numId w:val="0"/>
                    </w:numPr>
                  </w:pPr>
                </w:p>
              </w:tc>
              <w:tc>
                <w:tcPr>
                  <w:tcW w:w="1134" w:type="dxa"/>
                </w:tcPr>
                <w:p w14:paraId="1C0C0D79" w14:textId="77777777" w:rsidR="004C3E39" w:rsidRDefault="004C3E39" w:rsidP="0037366E">
                  <w:pPr>
                    <w:pStyle w:val="B2BDaSubpara"/>
                    <w:numPr>
                      <w:ilvl w:val="0"/>
                      <w:numId w:val="0"/>
                    </w:numPr>
                  </w:pPr>
                </w:p>
              </w:tc>
              <w:tc>
                <w:tcPr>
                  <w:tcW w:w="1134" w:type="dxa"/>
                </w:tcPr>
                <w:p w14:paraId="156DA97C" w14:textId="679EBB57" w:rsidR="004C3E39" w:rsidRDefault="00B01EC3" w:rsidP="0037366E">
                  <w:pPr>
                    <w:pStyle w:val="B2BDaSubpara"/>
                    <w:numPr>
                      <w:ilvl w:val="0"/>
                      <w:numId w:val="0"/>
                    </w:numPr>
                  </w:pPr>
                  <w:r>
                    <w:t>Included</w:t>
                  </w:r>
                </w:p>
              </w:tc>
              <w:tc>
                <w:tcPr>
                  <w:tcW w:w="941" w:type="dxa"/>
                </w:tcPr>
                <w:p w14:paraId="2B0BBB50" w14:textId="77777777" w:rsidR="004C3E39" w:rsidRDefault="004C3E39" w:rsidP="0037366E">
                  <w:pPr>
                    <w:pStyle w:val="B2BDaSubpara"/>
                    <w:numPr>
                      <w:ilvl w:val="0"/>
                      <w:numId w:val="0"/>
                    </w:numPr>
                  </w:pPr>
                </w:p>
              </w:tc>
              <w:tc>
                <w:tcPr>
                  <w:tcW w:w="980" w:type="dxa"/>
                  <w:gridSpan w:val="2"/>
                </w:tcPr>
                <w:p w14:paraId="7C1DA78D" w14:textId="77777777" w:rsidR="004C3E39" w:rsidRDefault="004C3E39" w:rsidP="0037366E">
                  <w:pPr>
                    <w:pStyle w:val="B2BDaSubpara"/>
                    <w:numPr>
                      <w:ilvl w:val="0"/>
                      <w:numId w:val="0"/>
                    </w:numPr>
                  </w:pPr>
                </w:p>
              </w:tc>
            </w:tr>
            <w:tr w:rsidR="0037366E" w14:paraId="1AC29DAF" w14:textId="77777777" w:rsidTr="0087198B">
              <w:tc>
                <w:tcPr>
                  <w:tcW w:w="3060" w:type="dxa"/>
                </w:tcPr>
                <w:p w14:paraId="29DC46BF" w14:textId="77777777" w:rsidR="0037366E" w:rsidRDefault="0037366E" w:rsidP="0037366E">
                  <w:pPr>
                    <w:pStyle w:val="B2BDaSubpara"/>
                    <w:numPr>
                      <w:ilvl w:val="0"/>
                      <w:numId w:val="0"/>
                    </w:numPr>
                  </w:pPr>
                  <w:r>
                    <w:t>Adaptive Networks Telstra Fibre (TID Lite Adapt)</w:t>
                  </w:r>
                </w:p>
              </w:tc>
              <w:tc>
                <w:tcPr>
                  <w:tcW w:w="1417" w:type="dxa"/>
                </w:tcPr>
                <w:p w14:paraId="0292D52C" w14:textId="24E98BCE" w:rsidR="0037366E" w:rsidRPr="00665FD2" w:rsidRDefault="00D15312" w:rsidP="0037366E">
                  <w:pPr>
                    <w:pStyle w:val="B2BDaSubpara"/>
                    <w:numPr>
                      <w:ilvl w:val="0"/>
                      <w:numId w:val="0"/>
                    </w:numPr>
                  </w:pPr>
                  <w:r>
                    <w:t>-</w:t>
                  </w:r>
                </w:p>
              </w:tc>
              <w:tc>
                <w:tcPr>
                  <w:tcW w:w="1134" w:type="dxa"/>
                </w:tcPr>
                <w:p w14:paraId="5608ACE9" w14:textId="44F29B41" w:rsidR="0037366E" w:rsidRPr="00665FD2" w:rsidRDefault="004C3E39" w:rsidP="0037366E">
                  <w:pPr>
                    <w:pStyle w:val="B2BDaSubpara"/>
                    <w:numPr>
                      <w:ilvl w:val="0"/>
                      <w:numId w:val="0"/>
                    </w:numPr>
                  </w:pPr>
                  <w:r>
                    <w:t>Included</w:t>
                  </w:r>
                </w:p>
              </w:tc>
              <w:tc>
                <w:tcPr>
                  <w:tcW w:w="1134" w:type="dxa"/>
                </w:tcPr>
                <w:p w14:paraId="25DE3BC4" w14:textId="350864EC" w:rsidR="0037366E" w:rsidRPr="00665FD2" w:rsidRDefault="0037366E" w:rsidP="0037366E">
                  <w:pPr>
                    <w:pStyle w:val="B2BDaSubpara"/>
                    <w:numPr>
                      <w:ilvl w:val="0"/>
                      <w:numId w:val="0"/>
                    </w:numPr>
                  </w:pPr>
                </w:p>
              </w:tc>
              <w:tc>
                <w:tcPr>
                  <w:tcW w:w="941" w:type="dxa"/>
                </w:tcPr>
                <w:p w14:paraId="59A7A5DE" w14:textId="16D73975" w:rsidR="0037366E" w:rsidRPr="00665FD2" w:rsidRDefault="001557C3" w:rsidP="0037366E">
                  <w:pPr>
                    <w:pStyle w:val="B2BDaSubpara"/>
                    <w:numPr>
                      <w:ilvl w:val="0"/>
                      <w:numId w:val="0"/>
                    </w:numPr>
                  </w:pPr>
                  <w:r>
                    <w:t>-</w:t>
                  </w:r>
                </w:p>
              </w:tc>
              <w:tc>
                <w:tcPr>
                  <w:tcW w:w="980" w:type="dxa"/>
                  <w:gridSpan w:val="2"/>
                </w:tcPr>
                <w:p w14:paraId="0F93236C" w14:textId="6E20D27A" w:rsidR="0037366E" w:rsidRPr="00665FD2" w:rsidRDefault="001557C3" w:rsidP="0037366E">
                  <w:pPr>
                    <w:pStyle w:val="B2BDaSubpara"/>
                    <w:numPr>
                      <w:ilvl w:val="0"/>
                      <w:numId w:val="0"/>
                    </w:numPr>
                  </w:pPr>
                  <w:r>
                    <w:t>-</w:t>
                  </w:r>
                </w:p>
              </w:tc>
            </w:tr>
            <w:tr w:rsidR="0037366E" w14:paraId="2494C043" w14:textId="77777777" w:rsidTr="0087198B">
              <w:tc>
                <w:tcPr>
                  <w:tcW w:w="3060" w:type="dxa"/>
                </w:tcPr>
                <w:p w14:paraId="372805F0" w14:textId="77777777" w:rsidR="0037366E" w:rsidRDefault="0037366E" w:rsidP="0037366E">
                  <w:pPr>
                    <w:pStyle w:val="B2BDaSubpara"/>
                    <w:numPr>
                      <w:ilvl w:val="0"/>
                      <w:numId w:val="0"/>
                    </w:numPr>
                  </w:pPr>
                  <w:r>
                    <w:t xml:space="preserve">Adaptive Networks </w:t>
                  </w:r>
                  <w:proofErr w:type="spellStart"/>
                  <w:r>
                    <w:t>nbn</w:t>
                  </w:r>
                  <w:proofErr w:type="spellEnd"/>
                  <w:r>
                    <w:t xml:space="preserve"> Enterprise Ethernet</w:t>
                  </w:r>
                </w:p>
              </w:tc>
              <w:tc>
                <w:tcPr>
                  <w:tcW w:w="1417" w:type="dxa"/>
                </w:tcPr>
                <w:p w14:paraId="157886FB" w14:textId="3D1F8996" w:rsidR="0037366E" w:rsidRPr="00665FD2" w:rsidRDefault="00D15312" w:rsidP="0037366E">
                  <w:pPr>
                    <w:pStyle w:val="B2BDaSubpara"/>
                    <w:numPr>
                      <w:ilvl w:val="0"/>
                      <w:numId w:val="0"/>
                    </w:numPr>
                  </w:pPr>
                  <w:r>
                    <w:t>-</w:t>
                  </w:r>
                </w:p>
              </w:tc>
              <w:tc>
                <w:tcPr>
                  <w:tcW w:w="1134" w:type="dxa"/>
                </w:tcPr>
                <w:p w14:paraId="4BDF06E7" w14:textId="2DFC9E21" w:rsidR="0037366E" w:rsidRPr="00665FD2" w:rsidRDefault="003B626D" w:rsidP="0037366E">
                  <w:pPr>
                    <w:pStyle w:val="B2BDaSubpara"/>
                    <w:numPr>
                      <w:ilvl w:val="0"/>
                      <w:numId w:val="0"/>
                    </w:numPr>
                  </w:pPr>
                  <w:r>
                    <w:t>-</w:t>
                  </w:r>
                </w:p>
              </w:tc>
              <w:tc>
                <w:tcPr>
                  <w:tcW w:w="1134" w:type="dxa"/>
                </w:tcPr>
                <w:p w14:paraId="46189CD7" w14:textId="7F905E10" w:rsidR="0037366E" w:rsidRPr="00665FD2" w:rsidRDefault="00000028" w:rsidP="0037366E">
                  <w:pPr>
                    <w:pStyle w:val="B2BDaSubpara"/>
                    <w:numPr>
                      <w:ilvl w:val="0"/>
                      <w:numId w:val="0"/>
                    </w:numPr>
                  </w:pPr>
                  <w:r>
                    <w:t>Included</w:t>
                  </w:r>
                </w:p>
              </w:tc>
              <w:tc>
                <w:tcPr>
                  <w:tcW w:w="941" w:type="dxa"/>
                </w:tcPr>
                <w:p w14:paraId="3945C48A" w14:textId="26EF3828" w:rsidR="0037366E" w:rsidRPr="00665FD2" w:rsidRDefault="00D15312" w:rsidP="0037366E">
                  <w:pPr>
                    <w:pStyle w:val="B2BDaSubpara"/>
                    <w:numPr>
                      <w:ilvl w:val="0"/>
                      <w:numId w:val="0"/>
                    </w:numPr>
                  </w:pPr>
                  <w:r>
                    <w:t>-</w:t>
                  </w:r>
                </w:p>
              </w:tc>
              <w:tc>
                <w:tcPr>
                  <w:tcW w:w="980" w:type="dxa"/>
                  <w:gridSpan w:val="2"/>
                </w:tcPr>
                <w:p w14:paraId="4491B335" w14:textId="117D1FDD" w:rsidR="0037366E" w:rsidRPr="00665FD2" w:rsidRDefault="0037366E" w:rsidP="0037366E">
                  <w:pPr>
                    <w:pStyle w:val="B2BDaSubpara"/>
                    <w:numPr>
                      <w:ilvl w:val="0"/>
                      <w:numId w:val="0"/>
                    </w:numPr>
                  </w:pPr>
                </w:p>
              </w:tc>
            </w:tr>
            <w:tr w:rsidR="00172C69" w14:paraId="2089FC28" w14:textId="77777777" w:rsidTr="0087198B">
              <w:tc>
                <w:tcPr>
                  <w:tcW w:w="3060" w:type="dxa"/>
                </w:tcPr>
                <w:p w14:paraId="39E9992F" w14:textId="4C9AB5FD" w:rsidR="00172C69" w:rsidRDefault="00172C69" w:rsidP="0037366E">
                  <w:pPr>
                    <w:pStyle w:val="B2BDaSubpara"/>
                    <w:numPr>
                      <w:ilvl w:val="0"/>
                      <w:numId w:val="0"/>
                    </w:numPr>
                  </w:pPr>
                  <w:r>
                    <w:t xml:space="preserve">Adaptive Networks </w:t>
                  </w:r>
                  <w:proofErr w:type="spellStart"/>
                  <w:r>
                    <w:t>nbn</w:t>
                  </w:r>
                  <w:proofErr w:type="spellEnd"/>
                  <w:r>
                    <w:t xml:space="preserve"> Enterprise Ethernet (TID Premium Adapt)</w:t>
                  </w:r>
                </w:p>
              </w:tc>
              <w:tc>
                <w:tcPr>
                  <w:tcW w:w="1417" w:type="dxa"/>
                </w:tcPr>
                <w:p w14:paraId="51A667B4" w14:textId="77777777" w:rsidR="00172C69" w:rsidRPr="00665FD2" w:rsidRDefault="00172C69" w:rsidP="0037366E">
                  <w:pPr>
                    <w:pStyle w:val="B2BDaSubpara"/>
                    <w:numPr>
                      <w:ilvl w:val="0"/>
                      <w:numId w:val="0"/>
                    </w:numPr>
                  </w:pPr>
                </w:p>
              </w:tc>
              <w:tc>
                <w:tcPr>
                  <w:tcW w:w="1134" w:type="dxa"/>
                </w:tcPr>
                <w:p w14:paraId="77E5571A" w14:textId="77777777" w:rsidR="00172C69" w:rsidRDefault="00172C69" w:rsidP="0037366E">
                  <w:pPr>
                    <w:pStyle w:val="B2BDaSubpara"/>
                    <w:numPr>
                      <w:ilvl w:val="0"/>
                      <w:numId w:val="0"/>
                    </w:numPr>
                  </w:pPr>
                </w:p>
              </w:tc>
              <w:tc>
                <w:tcPr>
                  <w:tcW w:w="1134" w:type="dxa"/>
                </w:tcPr>
                <w:p w14:paraId="344B842C" w14:textId="6B97F87B" w:rsidR="00172C69" w:rsidRDefault="00B01EC3" w:rsidP="0037366E">
                  <w:pPr>
                    <w:pStyle w:val="B2BDaSubpara"/>
                    <w:numPr>
                      <w:ilvl w:val="0"/>
                      <w:numId w:val="0"/>
                    </w:numPr>
                  </w:pPr>
                  <w:r>
                    <w:t>Included</w:t>
                  </w:r>
                </w:p>
              </w:tc>
              <w:tc>
                <w:tcPr>
                  <w:tcW w:w="941" w:type="dxa"/>
                </w:tcPr>
                <w:p w14:paraId="501A4C0C" w14:textId="77777777" w:rsidR="00172C69" w:rsidRDefault="00172C69" w:rsidP="0037366E">
                  <w:pPr>
                    <w:pStyle w:val="B2BDaSubpara"/>
                    <w:numPr>
                      <w:ilvl w:val="0"/>
                      <w:numId w:val="0"/>
                    </w:numPr>
                  </w:pPr>
                </w:p>
              </w:tc>
              <w:tc>
                <w:tcPr>
                  <w:tcW w:w="980" w:type="dxa"/>
                  <w:gridSpan w:val="2"/>
                </w:tcPr>
                <w:p w14:paraId="1BE44DD1" w14:textId="77777777" w:rsidR="00172C69" w:rsidRDefault="00172C69" w:rsidP="0037366E">
                  <w:pPr>
                    <w:pStyle w:val="B2BDaSubpara"/>
                    <w:numPr>
                      <w:ilvl w:val="0"/>
                      <w:numId w:val="0"/>
                    </w:numPr>
                  </w:pPr>
                </w:p>
              </w:tc>
            </w:tr>
            <w:tr w:rsidR="0037366E" w14:paraId="6908E50B" w14:textId="77777777" w:rsidTr="0087198B">
              <w:tc>
                <w:tcPr>
                  <w:tcW w:w="3060" w:type="dxa"/>
                </w:tcPr>
                <w:p w14:paraId="79A0932B" w14:textId="77777777" w:rsidR="0037366E" w:rsidRDefault="0037366E" w:rsidP="0037366E">
                  <w:pPr>
                    <w:pStyle w:val="B2BDaSubpara"/>
                    <w:numPr>
                      <w:ilvl w:val="0"/>
                      <w:numId w:val="0"/>
                    </w:numPr>
                  </w:pPr>
                  <w:r>
                    <w:t xml:space="preserve">Adaptive Networks </w:t>
                  </w:r>
                  <w:proofErr w:type="spellStart"/>
                  <w:r>
                    <w:t>nbn</w:t>
                  </w:r>
                  <w:proofErr w:type="spellEnd"/>
                  <w:r>
                    <w:t xml:space="preserve"> Enterprise Ethernet (TID Lite Adapt)</w:t>
                  </w:r>
                </w:p>
              </w:tc>
              <w:tc>
                <w:tcPr>
                  <w:tcW w:w="1417" w:type="dxa"/>
                </w:tcPr>
                <w:p w14:paraId="203AC7BE" w14:textId="3FE271A9" w:rsidR="0037366E" w:rsidRPr="00665FD2" w:rsidRDefault="0037366E" w:rsidP="0037366E">
                  <w:pPr>
                    <w:pStyle w:val="B2BDaSubpara"/>
                    <w:numPr>
                      <w:ilvl w:val="0"/>
                      <w:numId w:val="0"/>
                    </w:numPr>
                  </w:pPr>
                </w:p>
              </w:tc>
              <w:tc>
                <w:tcPr>
                  <w:tcW w:w="1134" w:type="dxa"/>
                </w:tcPr>
                <w:p w14:paraId="0A0D85E4" w14:textId="17F2B443" w:rsidR="0037366E" w:rsidRPr="00665FD2" w:rsidRDefault="00000028" w:rsidP="0037366E">
                  <w:pPr>
                    <w:pStyle w:val="B2BDaSubpara"/>
                    <w:numPr>
                      <w:ilvl w:val="0"/>
                      <w:numId w:val="0"/>
                    </w:numPr>
                  </w:pPr>
                  <w:r>
                    <w:t>Included</w:t>
                  </w:r>
                </w:p>
              </w:tc>
              <w:tc>
                <w:tcPr>
                  <w:tcW w:w="1134" w:type="dxa"/>
                </w:tcPr>
                <w:p w14:paraId="43D62257" w14:textId="0CEC8409" w:rsidR="0037366E" w:rsidRPr="00665FD2" w:rsidRDefault="0037366E" w:rsidP="0037366E">
                  <w:pPr>
                    <w:pStyle w:val="B2BDaSubpara"/>
                    <w:numPr>
                      <w:ilvl w:val="0"/>
                      <w:numId w:val="0"/>
                    </w:numPr>
                  </w:pPr>
                </w:p>
              </w:tc>
              <w:tc>
                <w:tcPr>
                  <w:tcW w:w="941" w:type="dxa"/>
                </w:tcPr>
                <w:p w14:paraId="08F04B63" w14:textId="0B1860DC" w:rsidR="0037366E" w:rsidRPr="00665FD2" w:rsidRDefault="00000028" w:rsidP="0037366E">
                  <w:pPr>
                    <w:pStyle w:val="B2BDaSubpara"/>
                    <w:numPr>
                      <w:ilvl w:val="0"/>
                      <w:numId w:val="0"/>
                    </w:numPr>
                  </w:pPr>
                  <w:r>
                    <w:t>-</w:t>
                  </w:r>
                </w:p>
              </w:tc>
              <w:tc>
                <w:tcPr>
                  <w:tcW w:w="980" w:type="dxa"/>
                  <w:gridSpan w:val="2"/>
                </w:tcPr>
                <w:p w14:paraId="0588B809" w14:textId="5540046A" w:rsidR="0037366E" w:rsidRPr="00665FD2" w:rsidRDefault="00000028" w:rsidP="0037366E">
                  <w:pPr>
                    <w:pStyle w:val="B2BDaSubpara"/>
                    <w:numPr>
                      <w:ilvl w:val="0"/>
                      <w:numId w:val="0"/>
                    </w:numPr>
                  </w:pPr>
                  <w:r>
                    <w:t>-</w:t>
                  </w:r>
                </w:p>
              </w:tc>
            </w:tr>
          </w:tbl>
          <w:p w14:paraId="5B66596D" w14:textId="77777777" w:rsidR="0037366E" w:rsidRPr="00DB3473" w:rsidRDefault="0037366E" w:rsidP="00AF0597">
            <w:pPr>
              <w:pStyle w:val="B2BDaSubpara"/>
              <w:numPr>
                <w:ilvl w:val="0"/>
                <w:numId w:val="0"/>
              </w:numPr>
              <w:ind w:left="737" w:hanging="737"/>
            </w:pPr>
          </w:p>
        </w:tc>
      </w:tr>
    </w:tbl>
    <w:p w14:paraId="1F2CED67" w14:textId="77777777" w:rsidR="009544EF" w:rsidRDefault="009544EF" w:rsidP="00637EC8">
      <w:pPr>
        <w:pStyle w:val="Heading1"/>
        <w:numPr>
          <w:ilvl w:val="0"/>
          <w:numId w:val="0"/>
        </w:numPr>
        <w:spacing w:before="480"/>
        <w:ind w:left="737" w:hanging="737"/>
        <w:sectPr w:rsidR="009544EF" w:rsidSect="00447ABE">
          <w:pgSz w:w="11906" w:h="16838"/>
          <w:pgMar w:top="851" w:right="709" w:bottom="851" w:left="709" w:header="397" w:footer="284" w:gutter="0"/>
          <w:cols w:space="720"/>
          <w:noEndnote/>
          <w:titlePg/>
          <w:docGrid w:linePitch="360"/>
        </w:sectPr>
      </w:pPr>
    </w:p>
    <w:p w14:paraId="27B5A42C" w14:textId="3C00C5D8" w:rsidR="009544EF" w:rsidRDefault="009544EF" w:rsidP="009544EF">
      <w:pPr>
        <w:pStyle w:val="Title"/>
      </w:pPr>
      <w:r>
        <w:lastRenderedPageBreak/>
        <w:t>Service Terms &amp; Conditions – Part E</w:t>
      </w:r>
    </w:p>
    <w:p w14:paraId="7E67E261" w14:textId="0683FD8E" w:rsidR="009544EF" w:rsidRDefault="00B1078D" w:rsidP="009544EF">
      <w:pPr>
        <w:rPr>
          <w:lang w:val="en-AU"/>
        </w:rPr>
      </w:pPr>
      <w:r>
        <w:rPr>
          <w:lang w:val="en-AU"/>
        </w:rPr>
        <w:t>Interpretation</w:t>
      </w:r>
    </w:p>
    <w:p w14:paraId="4D06D822" w14:textId="0FC31349" w:rsidR="00484406" w:rsidRDefault="00484406" w:rsidP="00484406">
      <w:pPr>
        <w:pStyle w:val="Heading1"/>
        <w:spacing w:before="480"/>
      </w:pPr>
      <w:bookmarkStart w:id="35" w:name="_PAYMENT_AND_BILLING"/>
      <w:bookmarkStart w:id="36" w:name="_MAKING_CHANGES"/>
      <w:bookmarkStart w:id="37" w:name="_DICTIONARY"/>
      <w:bookmarkEnd w:id="35"/>
      <w:bookmarkEnd w:id="36"/>
      <w:bookmarkEnd w:id="37"/>
      <w:r w:rsidRPr="00DB3473">
        <w:t xml:space="preserve">DICTIONARY </w:t>
      </w:r>
      <w:r w:rsidR="0049227E">
        <w:t xml:space="preserve"> </w:t>
      </w:r>
    </w:p>
    <w:p w14:paraId="7C00C570" w14:textId="02587F70" w:rsidR="008C16E9" w:rsidRPr="00DB3473" w:rsidRDefault="008C16E9" w:rsidP="00E27349">
      <w:pPr>
        <w:pStyle w:val="B2BDNormal"/>
      </w:pPr>
    </w:p>
    <w:tbl>
      <w:tblPr>
        <w:tblStyle w:val="TableGrid"/>
        <w:tblW w:w="1049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700"/>
        <w:gridCol w:w="8795"/>
      </w:tblGrid>
      <w:tr w:rsidR="004F5773" w:rsidRPr="004344DB" w14:paraId="505BB647" w14:textId="77777777" w:rsidTr="004F09A6">
        <w:trPr>
          <w:trHeight w:val="283"/>
        </w:trPr>
        <w:tc>
          <w:tcPr>
            <w:tcW w:w="10495" w:type="dxa"/>
            <w:gridSpan w:val="2"/>
            <w:tcBorders>
              <w:top w:val="single" w:sz="4" w:space="0" w:color="000000" w:themeColor="text1"/>
              <w:left w:val="single" w:sz="4" w:space="0" w:color="auto"/>
              <w:bottom w:val="single" w:sz="4" w:space="0" w:color="auto"/>
              <w:right w:val="single" w:sz="4" w:space="0" w:color="auto"/>
            </w:tcBorders>
            <w:vAlign w:val="center"/>
          </w:tcPr>
          <w:p w14:paraId="6FF9771E" w14:textId="360F4800" w:rsidR="00347E6F" w:rsidRPr="004344DB" w:rsidRDefault="009455C6">
            <w:pPr>
              <w:pStyle w:val="Heading2"/>
              <w:tabs>
                <w:tab w:val="clear" w:pos="737"/>
                <w:tab w:val="num" w:pos="372"/>
              </w:tabs>
              <w:rPr>
                <w:b/>
                <w:bCs w:val="0"/>
                <w:color w:val="000000" w:themeColor="text1"/>
              </w:rPr>
            </w:pPr>
            <w:r>
              <w:rPr>
                <w:b/>
                <w:bCs w:val="0"/>
                <w:color w:val="000000" w:themeColor="text1"/>
              </w:rPr>
              <w:t xml:space="preserve">Dictionary </w:t>
            </w:r>
          </w:p>
        </w:tc>
      </w:tr>
      <w:tr w:rsidR="00060FD9" w:rsidRPr="00DB3473" w14:paraId="30A6329C" w14:textId="77777777" w:rsidTr="004F09A6">
        <w:trPr>
          <w:trHeight w:val="32"/>
        </w:trPr>
        <w:tc>
          <w:tcPr>
            <w:tcW w:w="1700" w:type="dxa"/>
            <w:tcBorders>
              <w:top w:val="single" w:sz="4" w:space="0" w:color="auto"/>
              <w:bottom w:val="single" w:sz="4" w:space="0" w:color="auto"/>
              <w:right w:val="single" w:sz="4" w:space="0" w:color="auto"/>
            </w:tcBorders>
            <w:vAlign w:val="center"/>
          </w:tcPr>
          <w:p w14:paraId="4DF93C69" w14:textId="77777777" w:rsidR="00060FD9" w:rsidRPr="008D78A8" w:rsidRDefault="00060FD9" w:rsidP="00060FD9">
            <w:pPr>
              <w:pStyle w:val="B2BDSummaryHeader"/>
            </w:pPr>
          </w:p>
        </w:tc>
        <w:tc>
          <w:tcPr>
            <w:tcW w:w="8790" w:type="dxa"/>
            <w:tcBorders>
              <w:top w:val="single" w:sz="4" w:space="0" w:color="auto"/>
              <w:left w:val="single" w:sz="4" w:space="0" w:color="auto"/>
              <w:bottom w:val="single" w:sz="4" w:space="0" w:color="auto"/>
            </w:tcBorders>
          </w:tcPr>
          <w:p w14:paraId="19B73E82" w14:textId="5E087416" w:rsidR="009E053F" w:rsidRPr="009E053F" w:rsidRDefault="006E2797" w:rsidP="00060FD9">
            <w:pPr>
              <w:pStyle w:val="B2BDaSubpara"/>
            </w:pPr>
            <w:r w:rsidRPr="008D78A8">
              <w:rPr>
                <w:b/>
                <w:bCs/>
              </w:rPr>
              <w:t>Access Build Cancellation Charge</w:t>
            </w:r>
            <w:r w:rsidRPr="007B0B21">
              <w:rPr>
                <w:b/>
                <w:bCs/>
              </w:rPr>
              <w:t xml:space="preserve"> </w:t>
            </w:r>
            <w:r w:rsidRPr="00217499">
              <w:t xml:space="preserve">has the meaning set out in clause </w:t>
            </w:r>
            <w:r>
              <w:fldChar w:fldCharType="begin"/>
            </w:r>
            <w:r>
              <w:instrText xml:space="preserve"> REF _Ref200385116 \w \h </w:instrText>
            </w:r>
            <w:r>
              <w:fldChar w:fldCharType="separate"/>
            </w:r>
            <w:r w:rsidR="0058273D">
              <w:t>3.2(b)</w:t>
            </w:r>
            <w:r>
              <w:fldChar w:fldCharType="end"/>
            </w:r>
            <w:r w:rsidRPr="00217499">
              <w:t>.</w:t>
            </w:r>
          </w:p>
          <w:p w14:paraId="4EA06D08" w14:textId="6C1917E9" w:rsidR="00060FD9" w:rsidRPr="008D78A8" w:rsidRDefault="00060FD9" w:rsidP="00060FD9">
            <w:pPr>
              <w:pStyle w:val="B2BDaSubpara"/>
            </w:pPr>
            <w:r w:rsidRPr="008D78A8">
              <w:rPr>
                <w:b/>
                <w:bCs/>
              </w:rPr>
              <w:t>Access Service</w:t>
            </w:r>
            <w:r w:rsidRPr="008D78A8">
              <w:t xml:space="preserve"> means a compatible telecommunications service that is used to connect your premises to our point of presence.</w:t>
            </w:r>
          </w:p>
          <w:p w14:paraId="7B83A225" w14:textId="77777777" w:rsidR="00060FD9" w:rsidRPr="008D78A8" w:rsidRDefault="00060FD9" w:rsidP="00557878">
            <w:pPr>
              <w:pStyle w:val="B2BDaSubpara"/>
            </w:pPr>
            <w:r w:rsidRPr="008D78A8">
              <w:rPr>
                <w:b/>
                <w:bCs/>
              </w:rPr>
              <w:t>ACMA</w:t>
            </w:r>
            <w:r w:rsidRPr="008D78A8">
              <w:t xml:space="preserve"> means the Australian Communications &amp; Media Authority</w:t>
            </w:r>
          </w:p>
          <w:p w14:paraId="38DCD83D" w14:textId="77777777" w:rsidR="00060FD9" w:rsidRPr="008D78A8" w:rsidRDefault="00060FD9" w:rsidP="00557878">
            <w:pPr>
              <w:pStyle w:val="B2BDaSubpara"/>
            </w:pPr>
            <w:r w:rsidRPr="008D78A8">
              <w:rPr>
                <w:b/>
                <w:bCs/>
              </w:rPr>
              <w:t>B-NTD</w:t>
            </w:r>
            <w:r w:rsidRPr="008D78A8">
              <w:t xml:space="preserve"> means a network termination device supplied by </w:t>
            </w:r>
            <w:proofErr w:type="spellStart"/>
            <w:r w:rsidRPr="008D78A8">
              <w:t>nbn</w:t>
            </w:r>
            <w:proofErr w:type="spellEnd"/>
            <w:r w:rsidRPr="008D78A8">
              <w:t xml:space="preserve"> co limited for the supply of an Access Service on the </w:t>
            </w:r>
            <w:proofErr w:type="spellStart"/>
            <w:r w:rsidRPr="008D78A8">
              <w:t>nbn</w:t>
            </w:r>
            <w:proofErr w:type="spellEnd"/>
            <w:r w:rsidRPr="008D78A8">
              <w:t xml:space="preserve"> Enterprise Ethernet network.</w:t>
            </w:r>
          </w:p>
          <w:p w14:paraId="0B606658" w14:textId="77777777" w:rsidR="00060FD9" w:rsidRPr="008D78A8" w:rsidRDefault="00060FD9" w:rsidP="008D78A8">
            <w:pPr>
              <w:pStyle w:val="B2BDaSubpara"/>
            </w:pPr>
            <w:r w:rsidRPr="008D78A8">
              <w:rPr>
                <w:b/>
                <w:bCs/>
              </w:rPr>
              <w:t>Building Entry Point</w:t>
            </w:r>
            <w:r w:rsidRPr="008D78A8">
              <w:t xml:space="preserve"> is the point where cable crosses or goes through the </w:t>
            </w:r>
            <w:r w:rsidRPr="00D902BD">
              <w:t>perimeter</w:t>
            </w:r>
            <w:r w:rsidRPr="008D78A8">
              <w:t xml:space="preserve"> of your building.</w:t>
            </w:r>
          </w:p>
          <w:p w14:paraId="0C42EAB4" w14:textId="77777777" w:rsidR="00060FD9" w:rsidRPr="00084390" w:rsidRDefault="00060FD9" w:rsidP="008D78A8">
            <w:pPr>
              <w:pStyle w:val="B2BDaSubpara"/>
            </w:pPr>
            <w:r w:rsidRPr="008D78A8">
              <w:rPr>
                <w:b/>
                <w:bCs/>
              </w:rPr>
              <w:t>Business Day</w:t>
            </w:r>
            <w:r w:rsidRPr="008D78A8">
              <w:t xml:space="preserve"> means </w:t>
            </w:r>
            <w:r w:rsidRPr="00084390">
              <w:t>any day, other than a Saturday, Sunday or recognised public holiday in the state in which your premises are located.</w:t>
            </w:r>
          </w:p>
          <w:p w14:paraId="7E32BFB9" w14:textId="77777777" w:rsidR="00060FD9" w:rsidRPr="008D78A8" w:rsidRDefault="00060FD9" w:rsidP="008D78A8">
            <w:pPr>
              <w:pStyle w:val="B2BDaSubpara"/>
              <w:rPr>
                <w:b/>
                <w:bCs/>
              </w:rPr>
            </w:pPr>
            <w:r w:rsidRPr="008D78A8">
              <w:rPr>
                <w:b/>
                <w:bCs/>
              </w:rPr>
              <w:t xml:space="preserve">Business Hours </w:t>
            </w:r>
            <w:r w:rsidRPr="00084390">
              <w:t>are 8am to 5pm (AEST) on Monday to Friday (excluding public holidays).</w:t>
            </w:r>
          </w:p>
          <w:p w14:paraId="6760BFD1" w14:textId="77777777" w:rsidR="002E2BE0" w:rsidRPr="008D78A8" w:rsidRDefault="002E2BE0" w:rsidP="002E2BE0">
            <w:pPr>
              <w:pStyle w:val="B2BDaSubpara"/>
              <w:rPr>
                <w:b/>
                <w:bCs/>
              </w:rPr>
            </w:pPr>
            <w:r w:rsidRPr="008D78A8">
              <w:rPr>
                <w:b/>
                <w:bCs/>
              </w:rPr>
              <w:t xml:space="preserve">Core Network </w:t>
            </w:r>
            <w:r w:rsidRPr="00217499">
              <w:t>means our core transmission links and backbone routers.</w:t>
            </w:r>
            <w:r w:rsidRPr="008D78A8">
              <w:rPr>
                <w:b/>
                <w:bCs/>
              </w:rPr>
              <w:t xml:space="preserve"> </w:t>
            </w:r>
          </w:p>
          <w:p w14:paraId="6F63F16E" w14:textId="752DF245" w:rsidR="00A80738" w:rsidRPr="008D78A8" w:rsidRDefault="00A80738" w:rsidP="008D78A8">
            <w:pPr>
              <w:pStyle w:val="B2BDaSubpara"/>
              <w:rPr>
                <w:b/>
                <w:bCs/>
              </w:rPr>
            </w:pPr>
            <w:r w:rsidRPr="008D78A8">
              <w:rPr>
                <w:b/>
                <w:bCs/>
              </w:rPr>
              <w:t xml:space="preserve">Coverage Period </w:t>
            </w:r>
            <w:r w:rsidRPr="00084390">
              <w:t xml:space="preserve">means the coverage period for the service and as set out in the table in clause </w:t>
            </w:r>
            <w:r w:rsidR="00F2260B">
              <w:fldChar w:fldCharType="begin"/>
            </w:r>
            <w:r w:rsidR="00F2260B">
              <w:instrText xml:space="preserve"> REF _Ref200384849 \w \h </w:instrText>
            </w:r>
            <w:r w:rsidR="00F2260B">
              <w:fldChar w:fldCharType="separate"/>
            </w:r>
            <w:r w:rsidR="0058273D">
              <w:t>15.1(a)</w:t>
            </w:r>
            <w:r w:rsidR="00F2260B">
              <w:fldChar w:fldCharType="end"/>
            </w:r>
            <w:r w:rsidRPr="00084390">
              <w:t>. The Coverage Period depends upon the service assurance level and method of access that applies to that service.</w:t>
            </w:r>
            <w:r w:rsidRPr="008D78A8">
              <w:rPr>
                <w:b/>
                <w:bCs/>
              </w:rPr>
              <w:t xml:space="preserve">  </w:t>
            </w:r>
          </w:p>
          <w:p w14:paraId="7172886F" w14:textId="77777777" w:rsidR="002E2BE0" w:rsidRPr="00F0792F" w:rsidRDefault="002E2BE0" w:rsidP="002E2BE0">
            <w:pPr>
              <w:pStyle w:val="B2BDaSubpara"/>
              <w:rPr>
                <w:b/>
                <w:bCs/>
              </w:rPr>
            </w:pPr>
            <w:r w:rsidRPr="008D78A8">
              <w:rPr>
                <w:b/>
                <w:bCs/>
              </w:rPr>
              <w:t>Edge Network</w:t>
            </w:r>
            <w:r w:rsidRPr="00F0792F">
              <w:rPr>
                <w:b/>
                <w:bCs/>
              </w:rPr>
              <w:t xml:space="preserve"> </w:t>
            </w:r>
            <w:r w:rsidRPr="00217499">
              <w:t>means our Core Network and our VPN edge devices.</w:t>
            </w:r>
            <w:r w:rsidRPr="00F0792F">
              <w:rPr>
                <w:b/>
                <w:bCs/>
              </w:rPr>
              <w:t xml:space="preserve"> </w:t>
            </w:r>
          </w:p>
          <w:p w14:paraId="54D77381" w14:textId="77777777" w:rsidR="00060FD9" w:rsidRPr="008D78A8" w:rsidRDefault="00060FD9" w:rsidP="008D78A8">
            <w:pPr>
              <w:pStyle w:val="B2BDaSubpara"/>
            </w:pPr>
            <w:r w:rsidRPr="008D78A8">
              <w:rPr>
                <w:b/>
                <w:bCs/>
              </w:rPr>
              <w:t>End of Next Business Day</w:t>
            </w:r>
            <w:r w:rsidRPr="008D78A8">
              <w:t xml:space="preserve"> or </w:t>
            </w:r>
            <w:r w:rsidRPr="008D78A8">
              <w:rPr>
                <w:b/>
                <w:bCs/>
              </w:rPr>
              <w:t>EONBD</w:t>
            </w:r>
            <w:r w:rsidRPr="008D78A8">
              <w:t xml:space="preserve"> means Restoration Target of any one of:</w:t>
            </w:r>
          </w:p>
          <w:p w14:paraId="6876F7B9" w14:textId="77777777" w:rsidR="00060FD9" w:rsidRPr="008D78A8" w:rsidRDefault="00060FD9" w:rsidP="007B0B21">
            <w:pPr>
              <w:pStyle w:val="B2BDi"/>
              <w:ind w:hanging="534"/>
            </w:pPr>
            <w:r w:rsidRPr="008D78A8">
              <w:t xml:space="preserve">for non </w:t>
            </w:r>
            <w:proofErr w:type="spellStart"/>
            <w:r w:rsidRPr="008D78A8">
              <w:t>nbn</w:t>
            </w:r>
            <w:proofErr w:type="spellEnd"/>
            <w:r w:rsidRPr="008D78A8">
              <w:t>™ products - once the fault is registered in our systems then restoration will be completed prior to 5pm on the next Business Day; OR</w:t>
            </w:r>
          </w:p>
          <w:p w14:paraId="370A6892" w14:textId="77777777" w:rsidR="00060FD9" w:rsidRPr="008D78A8" w:rsidRDefault="00060FD9" w:rsidP="007B0B21">
            <w:pPr>
              <w:pStyle w:val="B2BDi"/>
              <w:ind w:hanging="534"/>
            </w:pPr>
            <w:r w:rsidRPr="008D78A8">
              <w:t xml:space="preserve">for </w:t>
            </w:r>
            <w:proofErr w:type="spellStart"/>
            <w:r w:rsidRPr="008D78A8">
              <w:t>nbn</w:t>
            </w:r>
            <w:proofErr w:type="spellEnd"/>
            <w:r w:rsidRPr="008D78A8">
              <w:t xml:space="preserve"> products - where the fault is reported to us before 1pm on a Business Day, then restoration will be completed prior to 5pm on the next Business Day.  Where the fault is reported to us between 1pm and midnight on a Business Day, one (1) Business Day must be added to the restoration targets.</w:t>
            </w:r>
          </w:p>
          <w:p w14:paraId="470EAB1E" w14:textId="173C8971" w:rsidR="00060FD9" w:rsidRPr="00084390" w:rsidRDefault="00060FD9" w:rsidP="007B0B21">
            <w:pPr>
              <w:pStyle w:val="B2BDaSubpara"/>
            </w:pPr>
            <w:r w:rsidRPr="008D78A8">
              <w:rPr>
                <w:b/>
                <w:bCs/>
              </w:rPr>
              <w:t>Facility</w:t>
            </w:r>
            <w:r w:rsidRPr="008D78A8">
              <w:t xml:space="preserve"> includes any line, </w:t>
            </w:r>
            <w:r w:rsidRPr="00084390">
              <w:t>equipment, tower, mast, antenna, tunnel, hole, pit or pole used in connection with an Access Service or Network Service.</w:t>
            </w:r>
          </w:p>
          <w:p w14:paraId="0401BE68" w14:textId="638C4D92" w:rsidR="00060FD9" w:rsidRPr="007B0B21" w:rsidRDefault="00060FD9" w:rsidP="007B0B21">
            <w:pPr>
              <w:pStyle w:val="B2BDaSubpara"/>
              <w:rPr>
                <w:b/>
                <w:bCs/>
              </w:rPr>
            </w:pPr>
            <w:r w:rsidRPr="008D78A8">
              <w:rPr>
                <w:b/>
                <w:bCs/>
              </w:rPr>
              <w:t>FBC</w:t>
            </w:r>
            <w:r w:rsidRPr="007B0B21">
              <w:rPr>
                <w:b/>
                <w:bCs/>
              </w:rPr>
              <w:t xml:space="preserve"> </w:t>
            </w:r>
            <w:r w:rsidRPr="00217499">
              <w:t xml:space="preserve">has the meaning set out in clause </w:t>
            </w:r>
            <w:r w:rsidR="00170033">
              <w:fldChar w:fldCharType="begin"/>
            </w:r>
            <w:r w:rsidR="00170033">
              <w:instrText xml:space="preserve"> REF _Ref200384925 \w \h </w:instrText>
            </w:r>
            <w:r w:rsidR="00170033">
              <w:fldChar w:fldCharType="separate"/>
            </w:r>
            <w:r w:rsidR="0058273D">
              <w:t>5.1(a)</w:t>
            </w:r>
            <w:r w:rsidR="00170033">
              <w:fldChar w:fldCharType="end"/>
            </w:r>
            <w:r w:rsidRPr="00217499">
              <w:t>).</w:t>
            </w:r>
          </w:p>
          <w:p w14:paraId="51F250D4" w14:textId="52F5E78B" w:rsidR="00060FD9" w:rsidRPr="007B0B21" w:rsidRDefault="00060FD9" w:rsidP="007B0B21">
            <w:pPr>
              <w:pStyle w:val="B2BDaSubpara"/>
              <w:rPr>
                <w:b/>
                <w:bCs/>
              </w:rPr>
            </w:pPr>
            <w:r w:rsidRPr="008D78A8">
              <w:rPr>
                <w:b/>
                <w:bCs/>
              </w:rPr>
              <w:t>FBC Amendment</w:t>
            </w:r>
            <w:r w:rsidRPr="007B0B21">
              <w:rPr>
                <w:b/>
                <w:bCs/>
              </w:rPr>
              <w:t xml:space="preserve"> </w:t>
            </w:r>
            <w:r w:rsidRPr="00217499">
              <w:t xml:space="preserve">has the meaning set out in clause </w:t>
            </w:r>
            <w:r w:rsidR="009B3989">
              <w:fldChar w:fldCharType="begin"/>
            </w:r>
            <w:r w:rsidR="009B3989">
              <w:instrText xml:space="preserve"> REF _Ref200384948 \w \h </w:instrText>
            </w:r>
            <w:r w:rsidR="009B3989">
              <w:fldChar w:fldCharType="separate"/>
            </w:r>
            <w:r w:rsidR="0058273D">
              <w:t>5.3(a)</w:t>
            </w:r>
            <w:r w:rsidR="009B3989">
              <w:fldChar w:fldCharType="end"/>
            </w:r>
            <w:r w:rsidRPr="00217499">
              <w:t>.</w:t>
            </w:r>
          </w:p>
          <w:p w14:paraId="5813C5EE" w14:textId="77777777" w:rsidR="00060FD9" w:rsidRPr="00217499" w:rsidRDefault="00060FD9" w:rsidP="007B0B21">
            <w:pPr>
              <w:pStyle w:val="B2BDaSubpara"/>
            </w:pPr>
            <w:r w:rsidRPr="008D78A8">
              <w:rPr>
                <w:b/>
                <w:bCs/>
              </w:rPr>
              <w:t>Fixed Wireless</w:t>
            </w:r>
            <w:r w:rsidRPr="007B0B21">
              <w:rPr>
                <w:b/>
                <w:bCs/>
              </w:rPr>
              <w:t xml:space="preserve"> </w:t>
            </w:r>
            <w:r w:rsidRPr="00217499">
              <w:t xml:space="preserve">means </w:t>
            </w:r>
            <w:proofErr w:type="spellStart"/>
            <w:r w:rsidRPr="00217499">
              <w:t>nbn</w:t>
            </w:r>
            <w:proofErr w:type="spellEnd"/>
            <w:r w:rsidRPr="00217499">
              <w:t xml:space="preserve"> fixed wireless network that is owned or controlled by, or operated by or on behalf of, </w:t>
            </w:r>
            <w:proofErr w:type="spellStart"/>
            <w:r w:rsidRPr="00217499">
              <w:t>nbn</w:t>
            </w:r>
            <w:proofErr w:type="spellEnd"/>
            <w:r w:rsidRPr="00217499">
              <w:t xml:space="preserve"> co.</w:t>
            </w:r>
          </w:p>
          <w:p w14:paraId="099D3167" w14:textId="77777777" w:rsidR="00060FD9" w:rsidRPr="00217499" w:rsidRDefault="00060FD9" w:rsidP="007B0B21">
            <w:pPr>
              <w:pStyle w:val="B2BDaSubpara"/>
            </w:pPr>
            <w:r w:rsidRPr="008D78A8">
              <w:rPr>
                <w:b/>
                <w:bCs/>
              </w:rPr>
              <w:t>FTTB</w:t>
            </w:r>
            <w:r w:rsidRPr="007B0B21">
              <w:rPr>
                <w:b/>
                <w:bCs/>
              </w:rPr>
              <w:t xml:space="preserve"> </w:t>
            </w:r>
            <w:r w:rsidRPr="00217499">
              <w:t xml:space="preserve">means the </w:t>
            </w:r>
            <w:proofErr w:type="spellStart"/>
            <w:r w:rsidRPr="00217499">
              <w:t>nbn</w:t>
            </w:r>
            <w:proofErr w:type="spellEnd"/>
            <w:r w:rsidRPr="00217499">
              <w:t xml:space="preserve"> Fibre to the Building network that is owned or controlled by, or operated by or on behalf of, </w:t>
            </w:r>
            <w:proofErr w:type="spellStart"/>
            <w:r w:rsidRPr="00217499">
              <w:t>nbn</w:t>
            </w:r>
            <w:proofErr w:type="spellEnd"/>
            <w:r w:rsidRPr="00217499">
              <w:t xml:space="preserve"> co.</w:t>
            </w:r>
          </w:p>
          <w:p w14:paraId="6E7CEC25" w14:textId="77777777" w:rsidR="00060FD9" w:rsidRPr="007B0B21" w:rsidRDefault="00060FD9" w:rsidP="007B0B21">
            <w:pPr>
              <w:pStyle w:val="B2BDaSubpara"/>
              <w:rPr>
                <w:b/>
                <w:bCs/>
              </w:rPr>
            </w:pPr>
            <w:r w:rsidRPr="008D78A8">
              <w:rPr>
                <w:b/>
                <w:bCs/>
              </w:rPr>
              <w:t>FTTN</w:t>
            </w:r>
            <w:r w:rsidRPr="007B0B21">
              <w:rPr>
                <w:b/>
                <w:bCs/>
              </w:rPr>
              <w:t xml:space="preserve"> </w:t>
            </w:r>
            <w:r w:rsidRPr="00217499">
              <w:t xml:space="preserve">mean means the </w:t>
            </w:r>
            <w:proofErr w:type="spellStart"/>
            <w:r w:rsidRPr="00217499">
              <w:t>nbn</w:t>
            </w:r>
            <w:proofErr w:type="spellEnd"/>
            <w:r w:rsidRPr="00217499">
              <w:t xml:space="preserve"> Fibre to the Node network that is owned or controlled by, or operated by or on behalf of, </w:t>
            </w:r>
            <w:proofErr w:type="spellStart"/>
            <w:r w:rsidRPr="00217499">
              <w:t>nbn</w:t>
            </w:r>
            <w:proofErr w:type="spellEnd"/>
            <w:r w:rsidRPr="00217499">
              <w:t xml:space="preserve"> co.</w:t>
            </w:r>
            <w:r w:rsidRPr="007B0B21">
              <w:rPr>
                <w:b/>
                <w:bCs/>
              </w:rPr>
              <w:t xml:space="preserve"> </w:t>
            </w:r>
          </w:p>
          <w:p w14:paraId="497C3C54" w14:textId="77777777" w:rsidR="00060FD9" w:rsidRPr="00217499" w:rsidRDefault="00060FD9" w:rsidP="007B0B21">
            <w:pPr>
              <w:pStyle w:val="B2BDaSubpara"/>
            </w:pPr>
            <w:r w:rsidRPr="008D78A8">
              <w:rPr>
                <w:b/>
                <w:bCs/>
              </w:rPr>
              <w:t>FTTP</w:t>
            </w:r>
            <w:r w:rsidRPr="007B0B21">
              <w:rPr>
                <w:b/>
                <w:bCs/>
              </w:rPr>
              <w:t xml:space="preserve"> </w:t>
            </w:r>
            <w:r w:rsidRPr="00217499">
              <w:t xml:space="preserve">means the </w:t>
            </w:r>
            <w:proofErr w:type="spellStart"/>
            <w:proofErr w:type="gramStart"/>
            <w:r w:rsidRPr="00217499">
              <w:t>nbn</w:t>
            </w:r>
            <w:proofErr w:type="spellEnd"/>
            <w:r w:rsidRPr="00217499">
              <w:t xml:space="preserve">  fibre</w:t>
            </w:r>
            <w:proofErr w:type="gramEnd"/>
            <w:r w:rsidRPr="00217499">
              <w:t xml:space="preserve"> to the premises network that comprises solely of a fibre line and that is owned or controlled by, or operated by or on behalf of, </w:t>
            </w:r>
            <w:proofErr w:type="spellStart"/>
            <w:r w:rsidRPr="00217499">
              <w:t>nbn</w:t>
            </w:r>
            <w:proofErr w:type="spellEnd"/>
            <w:r w:rsidRPr="00217499">
              <w:t xml:space="preserve"> co (to avoid doubt, excludes FTTB and FTTN). </w:t>
            </w:r>
          </w:p>
          <w:p w14:paraId="3E234A24" w14:textId="77777777" w:rsidR="00060FD9" w:rsidRPr="007B0B21" w:rsidRDefault="00060FD9" w:rsidP="007B0B21">
            <w:pPr>
              <w:pStyle w:val="B2BDaSubpara"/>
              <w:rPr>
                <w:b/>
                <w:bCs/>
              </w:rPr>
            </w:pPr>
            <w:r w:rsidRPr="008D78A8">
              <w:rPr>
                <w:b/>
                <w:bCs/>
              </w:rPr>
              <w:t>HFC</w:t>
            </w:r>
            <w:r w:rsidRPr="007B0B21">
              <w:rPr>
                <w:b/>
                <w:bCs/>
              </w:rPr>
              <w:t xml:space="preserve"> </w:t>
            </w:r>
            <w:r w:rsidRPr="00217499">
              <w:t xml:space="preserve">means the hybrid fibre coaxial cable network that is owned or controlled by, or operated by or on behalf of, </w:t>
            </w:r>
            <w:proofErr w:type="spellStart"/>
            <w:r w:rsidRPr="00217499">
              <w:t>nbn</w:t>
            </w:r>
            <w:proofErr w:type="spellEnd"/>
            <w:r w:rsidRPr="00217499">
              <w:t xml:space="preserve"> co.</w:t>
            </w:r>
          </w:p>
          <w:p w14:paraId="7C702474" w14:textId="77777777" w:rsidR="002E2BE0" w:rsidRPr="007B0B21" w:rsidRDefault="002E2BE0" w:rsidP="002E2BE0">
            <w:pPr>
              <w:pStyle w:val="B2BDaSubpara"/>
              <w:rPr>
                <w:b/>
                <w:bCs/>
              </w:rPr>
            </w:pPr>
            <w:r>
              <w:rPr>
                <w:b/>
                <w:bCs/>
              </w:rPr>
              <w:t>M</w:t>
            </w:r>
            <w:r w:rsidRPr="008D78A8">
              <w:rPr>
                <w:b/>
                <w:bCs/>
              </w:rPr>
              <w:t xml:space="preserve">AN </w:t>
            </w:r>
            <w:r w:rsidRPr="00217499">
              <w:t>means metropolitan area network.</w:t>
            </w:r>
          </w:p>
          <w:p w14:paraId="6AE028EF" w14:textId="77777777" w:rsidR="00060FD9" w:rsidRPr="00217499" w:rsidRDefault="00060FD9" w:rsidP="007B0B21">
            <w:pPr>
              <w:pStyle w:val="B2BDaSubpara"/>
            </w:pPr>
            <w:r w:rsidRPr="008D78A8">
              <w:rPr>
                <w:b/>
                <w:bCs/>
              </w:rPr>
              <w:t>MDF</w:t>
            </w:r>
            <w:r w:rsidRPr="007B0B21">
              <w:rPr>
                <w:b/>
                <w:bCs/>
              </w:rPr>
              <w:t xml:space="preserve"> </w:t>
            </w:r>
            <w:r w:rsidRPr="00217499">
              <w:t>means the main distribution frame located in the multi-dwelling unit in which the Premises is located.</w:t>
            </w:r>
          </w:p>
          <w:p w14:paraId="0C1FDFBE" w14:textId="77777777" w:rsidR="00060FD9" w:rsidRPr="007B0B21" w:rsidRDefault="00060FD9" w:rsidP="007B0B21">
            <w:pPr>
              <w:pStyle w:val="B2BDaSubpara"/>
              <w:rPr>
                <w:b/>
                <w:bCs/>
              </w:rPr>
            </w:pPr>
            <w:r w:rsidRPr="008D78A8">
              <w:rPr>
                <w:b/>
                <w:bCs/>
              </w:rPr>
              <w:t>Metropolitan area</w:t>
            </w:r>
            <w:r w:rsidRPr="007B0B21">
              <w:rPr>
                <w:b/>
                <w:bCs/>
              </w:rPr>
              <w:t xml:space="preserve"> </w:t>
            </w:r>
            <w:r w:rsidRPr="00217499">
              <w:t>or</w:t>
            </w:r>
            <w:r w:rsidRPr="007B0B21">
              <w:rPr>
                <w:b/>
                <w:bCs/>
              </w:rPr>
              <w:t xml:space="preserve"> </w:t>
            </w:r>
            <w:r w:rsidRPr="008D78A8">
              <w:rPr>
                <w:b/>
                <w:bCs/>
              </w:rPr>
              <w:t>Metro</w:t>
            </w:r>
            <w:r w:rsidRPr="007B0B21">
              <w:rPr>
                <w:b/>
                <w:bCs/>
              </w:rPr>
              <w:t xml:space="preserve"> </w:t>
            </w:r>
            <w:r w:rsidRPr="00217499">
              <w:t>means the metropolitan areas of the following cities - Sydney, Canberra, Melbourne, Hobart, Adelaide, Perth, Darwin and Brisbane.</w:t>
            </w:r>
          </w:p>
          <w:p w14:paraId="03D00CF8" w14:textId="77777777" w:rsidR="00060FD9" w:rsidRPr="006E2797" w:rsidRDefault="00060FD9" w:rsidP="000923B5">
            <w:pPr>
              <w:pStyle w:val="B2BDaSubpara"/>
              <w:rPr>
                <w:b/>
                <w:bCs/>
              </w:rPr>
            </w:pPr>
            <w:proofErr w:type="spellStart"/>
            <w:r w:rsidRPr="006E2797">
              <w:rPr>
                <w:b/>
                <w:bCs/>
              </w:rPr>
              <w:t>nbn</w:t>
            </w:r>
            <w:proofErr w:type="spellEnd"/>
            <w:r w:rsidRPr="006E2797">
              <w:rPr>
                <w:b/>
                <w:bCs/>
              </w:rPr>
              <w:t xml:space="preserve"> co </w:t>
            </w:r>
            <w:r w:rsidRPr="00217499">
              <w:t xml:space="preserve">means </w:t>
            </w:r>
            <w:proofErr w:type="spellStart"/>
            <w:r w:rsidRPr="00217499">
              <w:t>nbn</w:t>
            </w:r>
            <w:proofErr w:type="spellEnd"/>
            <w:r w:rsidRPr="00217499">
              <w:t xml:space="preserve"> co limited (ABN 86 136 533 741) and its related body corporates, officers, employees, agents, contractors, sub-contractors and consultants.</w:t>
            </w:r>
          </w:p>
          <w:p w14:paraId="5F8E3320" w14:textId="77777777" w:rsidR="00060FD9" w:rsidRPr="007B0B21" w:rsidRDefault="00060FD9" w:rsidP="007B0B21">
            <w:pPr>
              <w:pStyle w:val="B2BDaSubpara"/>
              <w:rPr>
                <w:b/>
                <w:bCs/>
              </w:rPr>
            </w:pPr>
            <w:proofErr w:type="spellStart"/>
            <w:r w:rsidRPr="008D78A8">
              <w:rPr>
                <w:b/>
                <w:bCs/>
              </w:rPr>
              <w:t>nbn</w:t>
            </w:r>
            <w:proofErr w:type="spellEnd"/>
            <w:r w:rsidRPr="008D78A8">
              <w:rPr>
                <w:b/>
                <w:bCs/>
              </w:rPr>
              <w:t xml:space="preserve"> Fibre Build Facility</w:t>
            </w:r>
            <w:r w:rsidRPr="007B0B21">
              <w:rPr>
                <w:b/>
                <w:bCs/>
              </w:rPr>
              <w:t xml:space="preserve"> </w:t>
            </w:r>
            <w:r w:rsidRPr="00217499">
              <w:t xml:space="preserve">means any infrastructure, cable or associated equipment build, installed or used by </w:t>
            </w:r>
            <w:proofErr w:type="spellStart"/>
            <w:r w:rsidRPr="00217499">
              <w:t>nbn</w:t>
            </w:r>
            <w:proofErr w:type="spellEnd"/>
            <w:r w:rsidRPr="00217499">
              <w:t xml:space="preserve"> co as part of </w:t>
            </w:r>
            <w:proofErr w:type="gramStart"/>
            <w:r w:rsidRPr="00217499">
              <w:t>an</w:t>
            </w:r>
            <w:proofErr w:type="gramEnd"/>
            <w:r w:rsidRPr="00217499">
              <w:t xml:space="preserve"> </w:t>
            </w:r>
            <w:proofErr w:type="spellStart"/>
            <w:r w:rsidRPr="00217499">
              <w:t>nbn</w:t>
            </w:r>
            <w:proofErr w:type="spellEnd"/>
            <w:r w:rsidRPr="00217499">
              <w:t xml:space="preserve"> Fibre Build.</w:t>
            </w:r>
            <w:r w:rsidRPr="007B0B21">
              <w:rPr>
                <w:b/>
                <w:bCs/>
              </w:rPr>
              <w:t xml:space="preserve"> </w:t>
            </w:r>
          </w:p>
          <w:p w14:paraId="4DB83299" w14:textId="77777777" w:rsidR="002E2BE0" w:rsidRPr="00217499" w:rsidRDefault="002E2BE0" w:rsidP="002E2BE0">
            <w:pPr>
              <w:pStyle w:val="B2BDaSubpara"/>
            </w:pPr>
            <w:proofErr w:type="spellStart"/>
            <w:r w:rsidRPr="008D78A8">
              <w:rPr>
                <w:b/>
                <w:bCs/>
              </w:rPr>
              <w:t>nbn</w:t>
            </w:r>
            <w:proofErr w:type="spellEnd"/>
            <w:r w:rsidRPr="008D78A8">
              <w:rPr>
                <w:b/>
                <w:bCs/>
              </w:rPr>
              <w:t xml:space="preserve"> NCD</w:t>
            </w:r>
            <w:r w:rsidRPr="007B0B21">
              <w:rPr>
                <w:b/>
                <w:bCs/>
              </w:rPr>
              <w:t xml:space="preserve"> </w:t>
            </w:r>
            <w:r w:rsidRPr="00217499">
              <w:t xml:space="preserve">means a network connection device supplied by </w:t>
            </w:r>
            <w:proofErr w:type="spellStart"/>
            <w:r w:rsidRPr="00217499">
              <w:t>nbn</w:t>
            </w:r>
            <w:proofErr w:type="spellEnd"/>
            <w:r w:rsidRPr="00217499">
              <w:t xml:space="preserve"> co limited for the supply of the </w:t>
            </w:r>
            <w:proofErr w:type="spellStart"/>
            <w:r w:rsidRPr="00217499">
              <w:t>nbn</w:t>
            </w:r>
            <w:proofErr w:type="spellEnd"/>
            <w:r w:rsidRPr="00217499">
              <w:t xml:space="preserve"> Access services on the FTTC network.</w:t>
            </w:r>
          </w:p>
          <w:p w14:paraId="6D4C32D5" w14:textId="77777777" w:rsidR="00060FD9" w:rsidRPr="007B0B21" w:rsidRDefault="00060FD9" w:rsidP="007B0B21">
            <w:pPr>
              <w:pStyle w:val="B2BDaSubpara"/>
              <w:rPr>
                <w:b/>
                <w:bCs/>
              </w:rPr>
            </w:pPr>
            <w:proofErr w:type="spellStart"/>
            <w:r w:rsidRPr="008D78A8">
              <w:rPr>
                <w:b/>
                <w:bCs/>
              </w:rPr>
              <w:t>nbn</w:t>
            </w:r>
            <w:proofErr w:type="spellEnd"/>
            <w:r w:rsidRPr="008D78A8">
              <w:rPr>
                <w:b/>
                <w:bCs/>
              </w:rPr>
              <w:t xml:space="preserve"> network</w:t>
            </w:r>
            <w:r w:rsidRPr="007B0B21">
              <w:rPr>
                <w:b/>
                <w:bCs/>
              </w:rPr>
              <w:t xml:space="preserve"> </w:t>
            </w:r>
            <w:r w:rsidRPr="00217499">
              <w:t xml:space="preserve">means the FTTP, Fixed Wireless, FTTB, FTTN, and HFC </w:t>
            </w:r>
            <w:proofErr w:type="spellStart"/>
            <w:r w:rsidRPr="00217499">
              <w:t>nbn</w:t>
            </w:r>
            <w:proofErr w:type="spellEnd"/>
            <w:r w:rsidRPr="00217499">
              <w:t xml:space="preserve"> networks and includes any other network, systems, equipment and facilities used by </w:t>
            </w:r>
            <w:proofErr w:type="spellStart"/>
            <w:r w:rsidRPr="00217499">
              <w:t>nbn</w:t>
            </w:r>
            <w:proofErr w:type="spellEnd"/>
            <w:r w:rsidRPr="00217499">
              <w:t xml:space="preserve"> co in connection with the supply of services which rely on the </w:t>
            </w:r>
            <w:proofErr w:type="spellStart"/>
            <w:r w:rsidRPr="00217499">
              <w:t>nbn</w:t>
            </w:r>
            <w:proofErr w:type="spellEnd"/>
            <w:r w:rsidRPr="00217499">
              <w:t xml:space="preserve"> network or for which the </w:t>
            </w:r>
            <w:proofErr w:type="spellStart"/>
            <w:r w:rsidRPr="00217499">
              <w:t>nbn</w:t>
            </w:r>
            <w:proofErr w:type="spellEnd"/>
            <w:r w:rsidRPr="00217499">
              <w:t xml:space="preserve"> network is a component part.</w:t>
            </w:r>
            <w:r w:rsidRPr="007B0B21">
              <w:rPr>
                <w:b/>
                <w:bCs/>
              </w:rPr>
              <w:t xml:space="preserve"> </w:t>
            </w:r>
          </w:p>
          <w:p w14:paraId="00A17A18" w14:textId="77777777" w:rsidR="00060FD9" w:rsidRPr="00217499" w:rsidRDefault="00060FD9" w:rsidP="007B0B21">
            <w:pPr>
              <w:pStyle w:val="B2BDaSubpara"/>
            </w:pPr>
            <w:proofErr w:type="spellStart"/>
            <w:r w:rsidRPr="008D78A8">
              <w:rPr>
                <w:b/>
                <w:bCs/>
              </w:rPr>
              <w:lastRenderedPageBreak/>
              <w:t>nbn</w:t>
            </w:r>
            <w:proofErr w:type="spellEnd"/>
            <w:r w:rsidRPr="008D78A8">
              <w:rPr>
                <w:b/>
                <w:bCs/>
              </w:rPr>
              <w:t xml:space="preserve"> NTD</w:t>
            </w:r>
            <w:r w:rsidRPr="007B0B21">
              <w:rPr>
                <w:b/>
                <w:bCs/>
              </w:rPr>
              <w:t xml:space="preserve"> </w:t>
            </w:r>
            <w:r w:rsidRPr="00217499">
              <w:t xml:space="preserve">means a network termination device supplied by </w:t>
            </w:r>
            <w:proofErr w:type="spellStart"/>
            <w:r w:rsidRPr="00217499">
              <w:t>nbn</w:t>
            </w:r>
            <w:proofErr w:type="spellEnd"/>
            <w:r w:rsidRPr="00217499">
              <w:t xml:space="preserve"> co limited to connect </w:t>
            </w:r>
            <w:proofErr w:type="spellStart"/>
            <w:r w:rsidRPr="00217499">
              <w:t>nbn</w:t>
            </w:r>
            <w:proofErr w:type="spellEnd"/>
            <w:r w:rsidRPr="00217499">
              <w:t xml:space="preserve"> Access Services on FTTP, Fixed Wireless or HFC access technologies.  This device can also </w:t>
            </w:r>
            <w:proofErr w:type="gramStart"/>
            <w:r w:rsidRPr="00217499">
              <w:t>referred</w:t>
            </w:r>
            <w:proofErr w:type="gramEnd"/>
            <w:r w:rsidRPr="00217499">
              <w:t xml:space="preserve"> to as the </w:t>
            </w:r>
            <w:proofErr w:type="spellStart"/>
            <w:r w:rsidRPr="00217499">
              <w:t>nbn</w:t>
            </w:r>
            <w:proofErr w:type="spellEnd"/>
            <w:r w:rsidRPr="00217499">
              <w:t xml:space="preserve"> Connection Box. </w:t>
            </w:r>
          </w:p>
          <w:p w14:paraId="4DD59308" w14:textId="77777777" w:rsidR="00060FD9" w:rsidRPr="008D78A8" w:rsidRDefault="00060FD9" w:rsidP="007B0B21">
            <w:pPr>
              <w:pStyle w:val="B2BDaSubpara"/>
            </w:pPr>
            <w:r w:rsidRPr="008D78A8">
              <w:rPr>
                <w:b/>
                <w:bCs/>
              </w:rPr>
              <w:t xml:space="preserve">Network Boundary </w:t>
            </w:r>
            <w:r w:rsidRPr="00217499">
              <w:t>or</w:t>
            </w:r>
            <w:r w:rsidRPr="008D78A8">
              <w:rPr>
                <w:b/>
                <w:bCs/>
              </w:rPr>
              <w:t xml:space="preserve"> Network Boundary Point</w:t>
            </w:r>
            <w:r w:rsidRPr="007B0B21">
              <w:rPr>
                <w:b/>
                <w:bCs/>
              </w:rPr>
              <w:t xml:space="preserve"> </w:t>
            </w:r>
            <w:r w:rsidRPr="00217499">
              <w:t>means the</w:t>
            </w:r>
            <w:r w:rsidRPr="008D78A8">
              <w:t xml:space="preserve"> boundary determined under section 22 of the Telecommunications Act 1997 and when used in reference to </w:t>
            </w:r>
            <w:proofErr w:type="gramStart"/>
            <w:r w:rsidRPr="008D78A8">
              <w:t>an</w:t>
            </w:r>
            <w:proofErr w:type="gramEnd"/>
            <w:r w:rsidRPr="008D78A8">
              <w:t xml:space="preserve"> </w:t>
            </w:r>
            <w:proofErr w:type="spellStart"/>
            <w:r w:rsidRPr="008D78A8">
              <w:t>nbn</w:t>
            </w:r>
            <w:proofErr w:type="spellEnd"/>
            <w:r w:rsidRPr="008D78A8">
              <w:t xml:space="preserve"> Access service, means:</w:t>
            </w:r>
          </w:p>
          <w:p w14:paraId="1576691C" w14:textId="77777777" w:rsidR="00060FD9" w:rsidRPr="008D78A8" w:rsidRDefault="00060FD9" w:rsidP="00557462">
            <w:pPr>
              <w:pStyle w:val="B2BDi"/>
              <w:ind w:hanging="534"/>
            </w:pPr>
            <w:r w:rsidRPr="008D78A8">
              <w:t xml:space="preserve">in relation to FTTP, HFC and Fixed Wireless </w:t>
            </w:r>
            <w:proofErr w:type="gramStart"/>
            <w:r w:rsidRPr="008D78A8">
              <w:t>-  your</w:t>
            </w:r>
            <w:proofErr w:type="gramEnd"/>
            <w:r w:rsidRPr="008D78A8">
              <w:t xml:space="preserve"> side of the user network interface on the </w:t>
            </w:r>
            <w:proofErr w:type="spellStart"/>
            <w:r w:rsidRPr="008D78A8">
              <w:t>nbn</w:t>
            </w:r>
            <w:proofErr w:type="spellEnd"/>
            <w:r w:rsidRPr="008D78A8">
              <w:t xml:space="preserve"> </w:t>
            </w:r>
            <w:proofErr w:type="gramStart"/>
            <w:r w:rsidRPr="008D78A8">
              <w:t>NTD;</w:t>
            </w:r>
            <w:proofErr w:type="gramEnd"/>
            <w:r w:rsidRPr="008D78A8">
              <w:t xml:space="preserve"> </w:t>
            </w:r>
          </w:p>
          <w:p w14:paraId="7AAB15E2" w14:textId="77777777" w:rsidR="00060FD9" w:rsidRPr="008D78A8" w:rsidRDefault="00060FD9" w:rsidP="00557462">
            <w:pPr>
              <w:pStyle w:val="B2BDi"/>
              <w:ind w:hanging="534"/>
            </w:pPr>
            <w:r w:rsidRPr="008D78A8">
              <w:t xml:space="preserve">in relation to FTTB - your side of the user network interface on the </w:t>
            </w:r>
            <w:proofErr w:type="gramStart"/>
            <w:r w:rsidRPr="008D78A8">
              <w:t>MDF;</w:t>
            </w:r>
            <w:proofErr w:type="gramEnd"/>
          </w:p>
          <w:p w14:paraId="10738095" w14:textId="77777777" w:rsidR="00060FD9" w:rsidRPr="008D78A8" w:rsidRDefault="00060FD9" w:rsidP="00557462">
            <w:pPr>
              <w:pStyle w:val="B2BDi"/>
              <w:ind w:hanging="534"/>
            </w:pPr>
            <w:r w:rsidRPr="008D78A8">
              <w:t>in relation to FTTN - the first socket on the line after building entry; and</w:t>
            </w:r>
          </w:p>
          <w:p w14:paraId="3A1882CF" w14:textId="77777777" w:rsidR="00060FD9" w:rsidRPr="008D78A8" w:rsidRDefault="00060FD9" w:rsidP="00557462">
            <w:pPr>
              <w:pStyle w:val="B2BDi"/>
              <w:ind w:hanging="534"/>
            </w:pPr>
            <w:r w:rsidRPr="008D78A8">
              <w:t>in relation to FTTC:</w:t>
            </w:r>
          </w:p>
          <w:p w14:paraId="595F1F42" w14:textId="77777777" w:rsidR="00060FD9" w:rsidRPr="008D78A8" w:rsidRDefault="00060FD9" w:rsidP="00557462">
            <w:pPr>
              <w:pStyle w:val="B2BDi"/>
              <w:ind w:hanging="534"/>
            </w:pPr>
            <w:r w:rsidRPr="008D78A8">
              <w:t>if your Premises has an MDF, your side of the user network interface on the MDF; or</w:t>
            </w:r>
          </w:p>
          <w:p w14:paraId="313EFB92" w14:textId="77777777" w:rsidR="00060FD9" w:rsidRPr="008D78A8" w:rsidRDefault="00060FD9" w:rsidP="00557462">
            <w:pPr>
              <w:pStyle w:val="B2BDi"/>
              <w:ind w:hanging="534"/>
            </w:pPr>
            <w:r w:rsidRPr="008D78A8">
              <w:t>the first phone point on the line after building entry or your side of the user network interface on the NCD.</w:t>
            </w:r>
          </w:p>
          <w:p w14:paraId="5845ECA6" w14:textId="77777777" w:rsidR="00060FD9" w:rsidRPr="00217499" w:rsidRDefault="00060FD9" w:rsidP="00F0792F">
            <w:pPr>
              <w:pStyle w:val="B2BDaSubpara"/>
            </w:pPr>
            <w:r w:rsidRPr="008D78A8">
              <w:rPr>
                <w:b/>
                <w:bCs/>
              </w:rPr>
              <w:t>Network Service</w:t>
            </w:r>
            <w:r w:rsidRPr="008D78A8">
              <w:t xml:space="preserve"> means a network service compatible with Telstra Fibre, current compatible services are Telstra Internet </w:t>
            </w:r>
            <w:r w:rsidRPr="00217499">
              <w:t>Direct (TID) Adapt or Business IP (BIP) Adapt</w:t>
            </w:r>
          </w:p>
          <w:p w14:paraId="0D9489A1" w14:textId="77777777" w:rsidR="00060FD9" w:rsidRPr="00217499" w:rsidRDefault="00060FD9" w:rsidP="00F0792F">
            <w:pPr>
              <w:pStyle w:val="B2BDaSubpara"/>
            </w:pPr>
            <w:r w:rsidRPr="008D78A8">
              <w:rPr>
                <w:b/>
                <w:bCs/>
              </w:rPr>
              <w:t xml:space="preserve">NTU </w:t>
            </w:r>
            <w:r w:rsidRPr="00217499">
              <w:t>or</w:t>
            </w:r>
            <w:r w:rsidRPr="008D78A8">
              <w:rPr>
                <w:b/>
                <w:bCs/>
              </w:rPr>
              <w:t xml:space="preserve"> Telstra NTU</w:t>
            </w:r>
            <w:r w:rsidRPr="00F0792F">
              <w:rPr>
                <w:b/>
                <w:bCs/>
              </w:rPr>
              <w:t xml:space="preserve"> </w:t>
            </w:r>
            <w:r w:rsidRPr="00217499">
              <w:t>means a network termination unit and is a Telstra network device which connects to the Access Service and provides an ethernet interface at the user end.</w:t>
            </w:r>
          </w:p>
          <w:p w14:paraId="78BD2C7E" w14:textId="7E068711" w:rsidR="00060FD9" w:rsidRPr="00217499" w:rsidRDefault="00060FD9" w:rsidP="00F0792F">
            <w:pPr>
              <w:pStyle w:val="B2BDaSubpara"/>
            </w:pPr>
            <w:r w:rsidRPr="008D78A8">
              <w:rPr>
                <w:b/>
                <w:bCs/>
              </w:rPr>
              <w:t>Permitted Activities</w:t>
            </w:r>
            <w:r w:rsidRPr="00F0792F">
              <w:rPr>
                <w:b/>
                <w:bCs/>
              </w:rPr>
              <w:t xml:space="preserve"> </w:t>
            </w:r>
            <w:r w:rsidRPr="00217499">
              <w:t xml:space="preserve">has the meaning set out in clause </w:t>
            </w:r>
            <w:r w:rsidR="00823007">
              <w:fldChar w:fldCharType="begin"/>
            </w:r>
            <w:r w:rsidR="00823007">
              <w:instrText xml:space="preserve"> REF _Ref200385222 \w \h </w:instrText>
            </w:r>
            <w:r w:rsidR="00823007">
              <w:fldChar w:fldCharType="separate"/>
            </w:r>
            <w:r w:rsidR="0058273D">
              <w:t>5.4(a)</w:t>
            </w:r>
            <w:r w:rsidR="00823007">
              <w:fldChar w:fldCharType="end"/>
            </w:r>
            <w:r w:rsidRPr="00217499">
              <w:t>.</w:t>
            </w:r>
          </w:p>
          <w:p w14:paraId="0C60E70C" w14:textId="77777777" w:rsidR="00060FD9" w:rsidRPr="00F0792F" w:rsidRDefault="00060FD9" w:rsidP="00F0792F">
            <w:pPr>
              <w:pStyle w:val="B2BDaSubpara"/>
              <w:rPr>
                <w:b/>
                <w:bCs/>
              </w:rPr>
            </w:pPr>
            <w:r w:rsidRPr="008D78A8">
              <w:rPr>
                <w:b/>
                <w:bCs/>
              </w:rPr>
              <w:t>Personnel</w:t>
            </w:r>
            <w:r w:rsidRPr="00F0792F">
              <w:rPr>
                <w:b/>
                <w:bCs/>
              </w:rPr>
              <w:t xml:space="preserve"> </w:t>
            </w:r>
            <w:r w:rsidRPr="00217499">
              <w:t>means:</w:t>
            </w:r>
          </w:p>
          <w:p w14:paraId="7C8C61D7" w14:textId="77777777" w:rsidR="00060FD9" w:rsidRPr="008D78A8" w:rsidRDefault="00060FD9" w:rsidP="00060FD9">
            <w:pPr>
              <w:pStyle w:val="B2BDi"/>
            </w:pPr>
            <w:r w:rsidRPr="008D78A8">
              <w:t xml:space="preserve">in relation to a party, that party's officers, employees and agents and that party's subcontractors and consultants and their officers, employees and agents; and. </w:t>
            </w:r>
          </w:p>
          <w:p w14:paraId="309274EF" w14:textId="77777777" w:rsidR="00060FD9" w:rsidRPr="008D78A8" w:rsidRDefault="00060FD9" w:rsidP="00060FD9">
            <w:pPr>
              <w:pStyle w:val="B2BDi"/>
            </w:pPr>
            <w:r w:rsidRPr="008D78A8">
              <w:t xml:space="preserve">if the party is Telstra, includes </w:t>
            </w:r>
            <w:proofErr w:type="spellStart"/>
            <w:r w:rsidRPr="008D78A8">
              <w:t>nbn</w:t>
            </w:r>
            <w:proofErr w:type="spellEnd"/>
            <w:r w:rsidRPr="008D78A8">
              <w:t xml:space="preserve"> co (to the extent applicable).</w:t>
            </w:r>
          </w:p>
          <w:p w14:paraId="40983627" w14:textId="77777777" w:rsidR="00AF76A2" w:rsidRPr="00217499" w:rsidRDefault="00060FD9" w:rsidP="00F0792F">
            <w:pPr>
              <w:pStyle w:val="B2BDaSubpara"/>
            </w:pPr>
            <w:r w:rsidRPr="008D78A8">
              <w:rPr>
                <w:b/>
                <w:bCs/>
              </w:rPr>
              <w:t>Point of presence</w:t>
            </w:r>
            <w:r w:rsidRPr="008D78A8">
              <w:t xml:space="preserve"> or </w:t>
            </w:r>
            <w:r w:rsidRPr="008D78A8">
              <w:rPr>
                <w:b/>
                <w:bCs/>
              </w:rPr>
              <w:t>POP</w:t>
            </w:r>
            <w:r w:rsidRPr="00F0792F">
              <w:rPr>
                <w:b/>
                <w:bCs/>
              </w:rPr>
              <w:t xml:space="preserve"> </w:t>
            </w:r>
            <w:r w:rsidRPr="00217499">
              <w:t>means the place where an Access Service connects to our Internet access network.</w:t>
            </w:r>
          </w:p>
          <w:p w14:paraId="0304A931" w14:textId="758669DD" w:rsidR="00060FD9" w:rsidRPr="00217499" w:rsidRDefault="00060FD9" w:rsidP="00F0792F">
            <w:pPr>
              <w:pStyle w:val="B2BDaSubpara"/>
            </w:pPr>
            <w:r w:rsidRPr="008D78A8">
              <w:rPr>
                <w:b/>
                <w:bCs/>
              </w:rPr>
              <w:t xml:space="preserve">Premises </w:t>
            </w:r>
            <w:r w:rsidRPr="00217499">
              <w:t>means any land, building, structure, vehicle or vessel which is owned, leased or occupied by you, containing a facility or supplied equipment or any other part of the Service, or to which the Service is supplied.</w:t>
            </w:r>
          </w:p>
          <w:p w14:paraId="64DB810F" w14:textId="77777777" w:rsidR="00060FD9" w:rsidRPr="00F0792F" w:rsidRDefault="00060FD9" w:rsidP="00F0792F">
            <w:pPr>
              <w:pStyle w:val="B2BDaSubpara"/>
              <w:rPr>
                <w:b/>
                <w:bCs/>
              </w:rPr>
            </w:pPr>
            <w:r w:rsidRPr="008D78A8">
              <w:rPr>
                <w:b/>
                <w:bCs/>
              </w:rPr>
              <w:t>Property Entry Point</w:t>
            </w:r>
            <w:r w:rsidRPr="00F0792F">
              <w:rPr>
                <w:b/>
                <w:bCs/>
              </w:rPr>
              <w:t xml:space="preserve"> </w:t>
            </w:r>
            <w:r w:rsidRPr="00217499">
              <w:t>means the point where the cable or optic fibre enters your property.</w:t>
            </w:r>
          </w:p>
          <w:p w14:paraId="02EB8AB5" w14:textId="77777777" w:rsidR="00060FD9" w:rsidRPr="00F0792F" w:rsidRDefault="00060FD9" w:rsidP="00F0792F">
            <w:pPr>
              <w:pStyle w:val="B2BDaSubpara"/>
              <w:rPr>
                <w:b/>
                <w:bCs/>
              </w:rPr>
            </w:pPr>
            <w:r w:rsidRPr="008D78A8">
              <w:rPr>
                <w:b/>
                <w:bCs/>
              </w:rPr>
              <w:t>Response</w:t>
            </w:r>
            <w:r w:rsidRPr="00F0792F">
              <w:rPr>
                <w:b/>
                <w:bCs/>
              </w:rPr>
              <w:t xml:space="preserve"> </w:t>
            </w:r>
            <w:r w:rsidRPr="00217499">
              <w:t>means the period commencing when a valid service fault report is received by us and ending when we tell you that work has commenced to identify the cause of the fault.</w:t>
            </w:r>
          </w:p>
          <w:p w14:paraId="2134F8C1" w14:textId="77777777" w:rsidR="00060FD9" w:rsidRPr="00217499" w:rsidRDefault="00060FD9" w:rsidP="00F0792F">
            <w:pPr>
              <w:pStyle w:val="B2BDaSubpara"/>
            </w:pPr>
            <w:r w:rsidRPr="008D78A8">
              <w:rPr>
                <w:b/>
                <w:bCs/>
              </w:rPr>
              <w:t>Restore</w:t>
            </w:r>
            <w:r w:rsidRPr="00F0792F">
              <w:rPr>
                <w:b/>
                <w:bCs/>
              </w:rPr>
              <w:t xml:space="preserve"> </w:t>
            </w:r>
            <w:r w:rsidRPr="00217499">
              <w:t xml:space="preserve">means the period commencing when a valid service fault report is received by </w:t>
            </w:r>
            <w:proofErr w:type="gramStart"/>
            <w:r w:rsidRPr="00217499">
              <w:t>us</w:t>
            </w:r>
            <w:proofErr w:type="gramEnd"/>
            <w:r w:rsidRPr="00217499">
              <w:t xml:space="preserve"> and we have entered all the required information from you in our systems and a fault number is generated and ending on the first to occur of:</w:t>
            </w:r>
          </w:p>
          <w:p w14:paraId="0837C408" w14:textId="77777777" w:rsidR="00060FD9" w:rsidRPr="008D78A8" w:rsidRDefault="00060FD9" w:rsidP="00060FD9">
            <w:pPr>
              <w:pStyle w:val="B2BDi"/>
              <w:numPr>
                <w:ilvl w:val="3"/>
                <w:numId w:val="37"/>
              </w:numPr>
              <w:ind w:hanging="676"/>
            </w:pPr>
            <w:r w:rsidRPr="008D78A8">
              <w:t>the service is returned to full working order; or</w:t>
            </w:r>
          </w:p>
          <w:p w14:paraId="5E682F10" w14:textId="77777777" w:rsidR="00060FD9" w:rsidRPr="008D78A8" w:rsidRDefault="00060FD9" w:rsidP="00060FD9">
            <w:pPr>
              <w:pStyle w:val="B2BDi"/>
              <w:ind w:hanging="676"/>
            </w:pPr>
            <w:r w:rsidRPr="008D78A8">
              <w:t>a temporary repair is performed which allows the service to be used.</w:t>
            </w:r>
          </w:p>
          <w:p w14:paraId="5DE24F94" w14:textId="77777777" w:rsidR="00060FD9" w:rsidRPr="008D78A8" w:rsidRDefault="00060FD9" w:rsidP="00217499">
            <w:pPr>
              <w:pStyle w:val="B2BDaSubpara"/>
              <w:numPr>
                <w:ilvl w:val="0"/>
                <w:numId w:val="0"/>
              </w:numPr>
              <w:ind w:left="737" w:firstLine="63"/>
            </w:pPr>
            <w:r w:rsidRPr="008D78A8">
              <w:t>We exclude any hours during that period, which are outside the coverage period.</w:t>
            </w:r>
          </w:p>
          <w:p w14:paraId="67DEC77A" w14:textId="77777777" w:rsidR="00060FD9" w:rsidRPr="00F0792F" w:rsidRDefault="00060FD9" w:rsidP="00F0792F">
            <w:pPr>
              <w:pStyle w:val="B2BDaSubpara"/>
              <w:rPr>
                <w:b/>
                <w:bCs/>
              </w:rPr>
            </w:pPr>
            <w:r w:rsidRPr="008D78A8">
              <w:rPr>
                <w:b/>
                <w:bCs/>
              </w:rPr>
              <w:t>Site</w:t>
            </w:r>
            <w:r w:rsidRPr="00F0792F">
              <w:rPr>
                <w:b/>
                <w:bCs/>
              </w:rPr>
              <w:t xml:space="preserve"> </w:t>
            </w:r>
            <w:r w:rsidRPr="00217499">
              <w:t>means the premises to which a Site Service is provided.</w:t>
            </w:r>
          </w:p>
          <w:p w14:paraId="3F62086D" w14:textId="3A2C4ED1" w:rsidR="00A46ABC" w:rsidRPr="00F0792F" w:rsidRDefault="00A46ABC" w:rsidP="00F0792F">
            <w:pPr>
              <w:pStyle w:val="B2BDaSubpara"/>
              <w:rPr>
                <w:b/>
                <w:bCs/>
              </w:rPr>
            </w:pPr>
            <w:r w:rsidRPr="00F0792F">
              <w:rPr>
                <w:b/>
                <w:bCs/>
              </w:rPr>
              <w:t xml:space="preserve">Support Zone </w:t>
            </w:r>
            <w:r w:rsidRPr="00217499">
              <w:t xml:space="preserve">has the meaning given in clause </w:t>
            </w:r>
            <w:r w:rsidR="00464A47">
              <w:fldChar w:fldCharType="begin"/>
            </w:r>
            <w:r w:rsidR="00464A47">
              <w:instrText xml:space="preserve"> REF _Ref200385394 \w \h </w:instrText>
            </w:r>
            <w:r w:rsidR="00464A47">
              <w:fldChar w:fldCharType="separate"/>
            </w:r>
            <w:r w:rsidR="0058273D">
              <w:t>14.2</w:t>
            </w:r>
            <w:r w:rsidR="00464A47">
              <w:fldChar w:fldCharType="end"/>
            </w:r>
            <w:r w:rsidRPr="00217499">
              <w:t>.</w:t>
            </w:r>
          </w:p>
          <w:p w14:paraId="7D4BD9BD" w14:textId="77777777" w:rsidR="00060FD9" w:rsidRPr="00F0792F" w:rsidRDefault="00060FD9" w:rsidP="00F0792F">
            <w:pPr>
              <w:pStyle w:val="B2BDaSubpara"/>
              <w:rPr>
                <w:b/>
                <w:bCs/>
              </w:rPr>
            </w:pPr>
            <w:r w:rsidRPr="008D78A8">
              <w:rPr>
                <w:b/>
                <w:bCs/>
              </w:rPr>
              <w:t>TID Adapt</w:t>
            </w:r>
            <w:r w:rsidRPr="00F0792F">
              <w:rPr>
                <w:b/>
                <w:bCs/>
              </w:rPr>
              <w:t xml:space="preserve"> </w:t>
            </w:r>
            <w:r w:rsidRPr="00217499">
              <w:t>means TID Lite Adapt and TID Premium Adapt.</w:t>
            </w:r>
          </w:p>
          <w:p w14:paraId="375A2822" w14:textId="77777777" w:rsidR="00060FD9" w:rsidRPr="00F0792F" w:rsidRDefault="00060FD9" w:rsidP="00F0792F">
            <w:pPr>
              <w:pStyle w:val="B2BDaSubpara"/>
              <w:rPr>
                <w:b/>
                <w:bCs/>
              </w:rPr>
            </w:pPr>
            <w:r w:rsidRPr="008D78A8">
              <w:rPr>
                <w:b/>
                <w:bCs/>
              </w:rPr>
              <w:t>TID Lite Adapt</w:t>
            </w:r>
            <w:r w:rsidRPr="00F0792F">
              <w:rPr>
                <w:b/>
                <w:bCs/>
              </w:rPr>
              <w:t xml:space="preserve"> </w:t>
            </w:r>
            <w:r w:rsidRPr="00217499">
              <w:t>means Telstra Internet Direct Lite Adapt, as described in Part B of the Service Terms and Conditions.</w:t>
            </w:r>
          </w:p>
          <w:p w14:paraId="18C26C42" w14:textId="77777777" w:rsidR="00060FD9" w:rsidRPr="00F0792F" w:rsidRDefault="00060FD9" w:rsidP="00F0792F">
            <w:pPr>
              <w:pStyle w:val="B2BDaSubpara"/>
              <w:rPr>
                <w:b/>
                <w:bCs/>
              </w:rPr>
            </w:pPr>
            <w:r w:rsidRPr="008D78A8">
              <w:rPr>
                <w:b/>
                <w:bCs/>
              </w:rPr>
              <w:t>TID Premium Adapt</w:t>
            </w:r>
            <w:r w:rsidRPr="00F0792F">
              <w:rPr>
                <w:b/>
                <w:bCs/>
              </w:rPr>
              <w:t xml:space="preserve"> </w:t>
            </w:r>
            <w:r w:rsidRPr="00365DF8">
              <w:t>means Telstra Internet Direct Premium Adapt, as described in Part B of the Service Terms and Conditions.</w:t>
            </w:r>
          </w:p>
          <w:p w14:paraId="75BFD386" w14:textId="77777777" w:rsidR="00060FD9" w:rsidRPr="00F0792F" w:rsidRDefault="00060FD9" w:rsidP="00F0792F">
            <w:pPr>
              <w:pStyle w:val="B2BDaSubpara"/>
              <w:rPr>
                <w:b/>
                <w:bCs/>
              </w:rPr>
            </w:pPr>
            <w:r w:rsidRPr="008D78A8">
              <w:rPr>
                <w:b/>
                <w:bCs/>
              </w:rPr>
              <w:t>Traffic Class</w:t>
            </w:r>
            <w:r w:rsidRPr="00F0792F">
              <w:rPr>
                <w:b/>
                <w:bCs/>
              </w:rPr>
              <w:t xml:space="preserve"> </w:t>
            </w:r>
            <w:r w:rsidRPr="00365DF8">
              <w:t xml:space="preserve">refers to </w:t>
            </w:r>
            <w:proofErr w:type="spellStart"/>
            <w:r w:rsidRPr="00365DF8">
              <w:t>nbn</w:t>
            </w:r>
            <w:proofErr w:type="spellEnd"/>
            <w:r w:rsidRPr="00365DF8">
              <w:t xml:space="preserve"> product options offered by </w:t>
            </w:r>
            <w:proofErr w:type="spellStart"/>
            <w:r w:rsidRPr="00365DF8">
              <w:t>nbn</w:t>
            </w:r>
            <w:proofErr w:type="spellEnd"/>
            <w:r w:rsidRPr="00365DF8">
              <w:t xml:space="preserve"> (for example: Traffic Class 4 and Traffic Class 2).</w:t>
            </w:r>
          </w:p>
          <w:p w14:paraId="54568619" w14:textId="730FA63E" w:rsidR="00060FD9" w:rsidRPr="00365DF8" w:rsidRDefault="00060FD9" w:rsidP="00F0792F">
            <w:pPr>
              <w:pStyle w:val="B2BDaSubpara"/>
            </w:pPr>
            <w:r w:rsidRPr="008D78A8">
              <w:rPr>
                <w:b/>
                <w:bCs/>
              </w:rPr>
              <w:t>Urban</w:t>
            </w:r>
            <w:r w:rsidRPr="00F0792F">
              <w:rPr>
                <w:b/>
                <w:bCs/>
              </w:rPr>
              <w:t xml:space="preserve"> </w:t>
            </w:r>
            <w:r w:rsidRPr="00365DF8">
              <w:t>area means an area with a population of at least 10,000.</w:t>
            </w:r>
          </w:p>
          <w:p w14:paraId="6D8F61C2" w14:textId="5B7ADA5C" w:rsidR="00060FD9" w:rsidRPr="008D78A8" w:rsidRDefault="00060FD9" w:rsidP="00F0792F">
            <w:pPr>
              <w:pStyle w:val="B2BDaSubpara"/>
            </w:pPr>
            <w:r w:rsidRPr="008D78A8">
              <w:rPr>
                <w:b/>
                <w:bCs/>
              </w:rPr>
              <w:t>VDSL2</w:t>
            </w:r>
            <w:r w:rsidRPr="00F0792F">
              <w:rPr>
                <w:b/>
                <w:bCs/>
              </w:rPr>
              <w:t xml:space="preserve"> </w:t>
            </w:r>
            <w:r w:rsidRPr="00365DF8">
              <w:t xml:space="preserve">means very-high-bit-rate digital subscriber line version 2 and is the technology used by </w:t>
            </w:r>
            <w:proofErr w:type="spellStart"/>
            <w:r w:rsidRPr="00365DF8">
              <w:t>nbn</w:t>
            </w:r>
            <w:proofErr w:type="spellEnd"/>
            <w:r w:rsidRPr="00365DF8">
              <w:t xml:space="preserve"> co in areas where they have deployed FTTB and FTTN.</w:t>
            </w:r>
          </w:p>
        </w:tc>
      </w:tr>
    </w:tbl>
    <w:p w14:paraId="1328083C" w14:textId="77777777" w:rsidR="00484406" w:rsidRPr="00DB3473" w:rsidRDefault="00484406" w:rsidP="004F09A6">
      <w:pPr>
        <w:pStyle w:val="Heading1"/>
        <w:numPr>
          <w:ilvl w:val="0"/>
          <w:numId w:val="0"/>
        </w:numPr>
        <w:spacing w:before="480"/>
        <w:rPr>
          <w:color w:val="auto"/>
          <w:sz w:val="18"/>
          <w:szCs w:val="18"/>
        </w:rPr>
      </w:pPr>
    </w:p>
    <w:sectPr w:rsidR="00484406" w:rsidRPr="00DB3473" w:rsidSect="00447ABE">
      <w:pgSz w:w="11906" w:h="16838"/>
      <w:pgMar w:top="851" w:right="709" w:bottom="851" w:left="709" w:header="397" w:footer="28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DCEC0" w14:textId="77777777" w:rsidR="00E234EB" w:rsidRDefault="00E234EB" w:rsidP="00602169">
      <w:pPr>
        <w:spacing w:after="0" w:line="240" w:lineRule="auto"/>
      </w:pPr>
      <w:r>
        <w:separator/>
      </w:r>
    </w:p>
  </w:endnote>
  <w:endnote w:type="continuationSeparator" w:id="0">
    <w:p w14:paraId="6DA02658" w14:textId="77777777" w:rsidR="00E234EB" w:rsidRDefault="00E234EB" w:rsidP="00602169">
      <w:pPr>
        <w:spacing w:after="0" w:line="240" w:lineRule="auto"/>
      </w:pPr>
      <w:r>
        <w:continuationSeparator/>
      </w:r>
    </w:p>
  </w:endnote>
  <w:endnote w:type="continuationNotice" w:id="1">
    <w:p w14:paraId="7E7D1B6C" w14:textId="77777777" w:rsidR="00E234EB" w:rsidRDefault="00E23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8063" w14:textId="1B98A582" w:rsidR="006976CE" w:rsidRDefault="006976CE">
    <w:pPr>
      <w:pStyle w:val="Footer"/>
    </w:pPr>
    <w:r>
      <w:rPr>
        <w:noProof/>
      </w:rPr>
      <mc:AlternateContent>
        <mc:Choice Requires="wps">
          <w:drawing>
            <wp:anchor distT="0" distB="0" distL="0" distR="0" simplePos="0" relativeHeight="251658240" behindDoc="0" locked="0" layoutInCell="1" allowOverlap="1" wp14:anchorId="4A122266" wp14:editId="5A518572">
              <wp:simplePos x="635" y="635"/>
              <wp:positionH relativeFrom="page">
                <wp:align>center</wp:align>
              </wp:positionH>
              <wp:positionV relativeFrom="page">
                <wp:align>bottom</wp:align>
              </wp:positionV>
              <wp:extent cx="443865" cy="443865"/>
              <wp:effectExtent l="0" t="0" r="11430" b="0"/>
              <wp:wrapNone/>
              <wp:docPr id="77" name="Text Box 77">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63C16A" w14:textId="02FFE5F0" w:rsidR="006976CE" w:rsidRPr="006976CE" w:rsidRDefault="006976CE" w:rsidP="006976CE">
                          <w:pPr>
                            <w:spacing w:after="0"/>
                            <w:rPr>
                              <w:rFonts w:ascii="Calibri" w:eastAsia="Calibri" w:hAnsi="Calibri" w:cs="Calibri"/>
                              <w:noProof/>
                              <w:color w:val="000000"/>
                              <w:sz w:val="20"/>
                              <w:szCs w:val="20"/>
                            </w:rPr>
                          </w:pPr>
                          <w:r w:rsidRPr="006976CE">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22266" id="_x0000_t202" coordsize="21600,21600" o:spt="202" path="m,l,21600r21600,l21600,xe">
              <v:stroke joinstyle="miter"/>
              <v:path gradientshapeok="t" o:connecttype="rect"/>
            </v:shapetype>
            <v:shape id="Text Box 77" o:spid="_x0000_s1026"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963C16A" w14:textId="02FFE5F0" w:rsidR="006976CE" w:rsidRPr="006976CE" w:rsidRDefault="006976CE" w:rsidP="006976CE">
                    <w:pPr>
                      <w:spacing w:after="0"/>
                      <w:rPr>
                        <w:rFonts w:ascii="Calibri" w:eastAsia="Calibri" w:hAnsi="Calibri" w:cs="Calibri"/>
                        <w:noProof/>
                        <w:color w:val="000000"/>
                        <w:sz w:val="20"/>
                        <w:szCs w:val="20"/>
                      </w:rPr>
                    </w:pPr>
                    <w:r w:rsidRPr="006976CE">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EB68" w14:textId="7EC50249" w:rsidR="00E0609D" w:rsidRPr="004344DB" w:rsidRDefault="00225BBD" w:rsidP="00406DDF">
    <w:pPr>
      <w:pStyle w:val="Footer"/>
      <w:jc w:val="center"/>
      <w:rPr>
        <w:color w:val="000000" w:themeColor="text1"/>
        <w:sz w:val="18"/>
        <w:szCs w:val="18"/>
      </w:rPr>
    </w:pPr>
    <w:r w:rsidRPr="004344DB">
      <w:rPr>
        <w:color w:val="000000" w:themeColor="text1"/>
        <w:sz w:val="18"/>
        <w:szCs w:val="18"/>
      </w:rPr>
      <w:t xml:space="preserve">These </w:t>
    </w:r>
    <w:r>
      <w:rPr>
        <w:color w:val="000000" w:themeColor="text1"/>
        <w:sz w:val="18"/>
        <w:szCs w:val="18"/>
      </w:rPr>
      <w:t>Service Terms</w:t>
    </w:r>
    <w:r w:rsidRPr="004344DB">
      <w:rPr>
        <w:color w:val="000000" w:themeColor="text1"/>
        <w:sz w:val="18"/>
        <w:szCs w:val="18"/>
      </w:rPr>
      <w:t xml:space="preserve"> were last updated on </w:t>
    </w:r>
    <w:r>
      <w:rPr>
        <w:color w:val="000000" w:themeColor="text1"/>
        <w:sz w:val="18"/>
        <w:szCs w:val="18"/>
      </w:rPr>
      <w:t>25 June 2025</w:t>
    </w:r>
    <w:r w:rsidR="00406DDF">
      <w:rPr>
        <w:color w:val="000000" w:themeColor="text1"/>
        <w:sz w:val="18"/>
        <w:szCs w:val="18"/>
      </w:rPr>
      <w:tab/>
    </w:r>
    <w:r w:rsidR="00E0609D" w:rsidRPr="004344DB">
      <w:rPr>
        <w:color w:val="000000" w:themeColor="text1"/>
        <w:sz w:val="18"/>
        <w:szCs w:val="18"/>
      </w:rPr>
      <w:tab/>
    </w:r>
    <w:sdt>
      <w:sdtPr>
        <w:rPr>
          <w:color w:val="000000" w:themeColor="text1"/>
          <w:sz w:val="18"/>
          <w:szCs w:val="18"/>
        </w:rPr>
        <w:id w:val="902113491"/>
        <w:docPartObj>
          <w:docPartGallery w:val="Page Numbers (Bottom of Page)"/>
          <w:docPartUnique/>
        </w:docPartObj>
      </w:sdtPr>
      <w:sdtEndPr>
        <w:rPr>
          <w:noProof/>
        </w:rPr>
      </w:sdtEndPr>
      <w:sdtContent>
        <w:r w:rsidR="00E0609D" w:rsidRPr="004344DB">
          <w:rPr>
            <w:color w:val="000000" w:themeColor="text1"/>
            <w:sz w:val="18"/>
            <w:szCs w:val="18"/>
          </w:rPr>
          <w:fldChar w:fldCharType="begin"/>
        </w:r>
        <w:r w:rsidR="00E0609D" w:rsidRPr="004344DB">
          <w:rPr>
            <w:color w:val="000000" w:themeColor="text1"/>
            <w:sz w:val="18"/>
            <w:szCs w:val="18"/>
          </w:rPr>
          <w:instrText xml:space="preserve"> PAGE   \* MERGEFORMAT </w:instrText>
        </w:r>
        <w:r w:rsidR="00E0609D" w:rsidRPr="004344DB">
          <w:rPr>
            <w:color w:val="000000" w:themeColor="text1"/>
            <w:sz w:val="18"/>
            <w:szCs w:val="18"/>
          </w:rPr>
          <w:fldChar w:fldCharType="separate"/>
        </w:r>
        <w:r w:rsidR="00E0609D" w:rsidRPr="004344DB">
          <w:rPr>
            <w:noProof/>
            <w:color w:val="000000" w:themeColor="text1"/>
            <w:sz w:val="18"/>
            <w:szCs w:val="18"/>
          </w:rPr>
          <w:t>2</w:t>
        </w:r>
        <w:r w:rsidR="00E0609D" w:rsidRPr="004344DB">
          <w:rPr>
            <w:noProof/>
            <w:color w:val="000000" w:themeColor="text1"/>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A977" w14:textId="640FD0A7" w:rsidR="004344DB" w:rsidRDefault="004344DB" w:rsidP="00406DDF">
    <w:pPr>
      <w:pStyle w:val="Footer"/>
      <w:jc w:val="center"/>
      <w:rPr>
        <w:color w:val="000000" w:themeColor="text1"/>
        <w:sz w:val="18"/>
        <w:szCs w:val="18"/>
      </w:rPr>
    </w:pPr>
    <w:r w:rsidRPr="004344DB">
      <w:rPr>
        <w:color w:val="000000" w:themeColor="text1"/>
        <w:sz w:val="18"/>
        <w:szCs w:val="18"/>
      </w:rPr>
      <w:t xml:space="preserve">These </w:t>
    </w:r>
    <w:r w:rsidR="003808DE">
      <w:rPr>
        <w:color w:val="000000" w:themeColor="text1"/>
        <w:sz w:val="18"/>
        <w:szCs w:val="18"/>
      </w:rPr>
      <w:t>Service Terms</w:t>
    </w:r>
    <w:r w:rsidRPr="004344DB">
      <w:rPr>
        <w:color w:val="000000" w:themeColor="text1"/>
        <w:sz w:val="18"/>
        <w:szCs w:val="18"/>
      </w:rPr>
      <w:t xml:space="preserve"> were last updated on </w:t>
    </w:r>
    <w:r w:rsidR="00225BBD">
      <w:rPr>
        <w:color w:val="000000" w:themeColor="text1"/>
        <w:sz w:val="18"/>
        <w:szCs w:val="18"/>
      </w:rPr>
      <w:t>25</w:t>
    </w:r>
    <w:r w:rsidR="00A369A2">
      <w:rPr>
        <w:color w:val="000000" w:themeColor="text1"/>
        <w:sz w:val="18"/>
        <w:szCs w:val="18"/>
      </w:rPr>
      <w:t xml:space="preserve"> June 2025</w:t>
    </w:r>
    <w:r w:rsidR="00406DDF">
      <w:rPr>
        <w:color w:val="000000" w:themeColor="text1"/>
        <w:sz w:val="18"/>
        <w:szCs w:val="18"/>
      </w:rPr>
      <w:tab/>
    </w:r>
    <w:r w:rsidR="00406DDF">
      <w:rPr>
        <w:color w:val="000000" w:themeColor="text1"/>
        <w:sz w:val="18"/>
        <w:szCs w:val="18"/>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59BB" w14:textId="77777777" w:rsidR="00E234EB" w:rsidRDefault="00E234EB" w:rsidP="00602169">
      <w:pPr>
        <w:spacing w:after="0" w:line="240" w:lineRule="auto"/>
      </w:pPr>
      <w:r>
        <w:separator/>
      </w:r>
    </w:p>
  </w:footnote>
  <w:footnote w:type="continuationSeparator" w:id="0">
    <w:p w14:paraId="4EF2B8BC" w14:textId="77777777" w:rsidR="00E234EB" w:rsidRDefault="00E234EB" w:rsidP="00602169">
      <w:pPr>
        <w:spacing w:after="0" w:line="240" w:lineRule="auto"/>
      </w:pPr>
      <w:r>
        <w:continuationSeparator/>
      </w:r>
    </w:p>
  </w:footnote>
  <w:footnote w:type="continuationNotice" w:id="1">
    <w:p w14:paraId="0686F38C" w14:textId="77777777" w:rsidR="00E234EB" w:rsidRDefault="00E234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FBACB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FE884A4"/>
    <w:lvl w:ilvl="0">
      <w:start w:val="1"/>
      <w:numFmt w:val="decimal"/>
      <w:pStyle w:val="ListNumber2"/>
      <w:lvlText w:val="%1."/>
      <w:lvlJc w:val="left"/>
      <w:pPr>
        <w:tabs>
          <w:tab w:val="num" w:pos="643"/>
        </w:tabs>
        <w:ind w:left="643" w:hanging="360"/>
      </w:pPr>
    </w:lvl>
  </w:abstractNum>
  <w:abstractNum w:abstractNumId="2" w15:restartNumberingAfterBreak="0">
    <w:nsid w:val="053B52FF"/>
    <w:multiLevelType w:val="hybridMultilevel"/>
    <w:tmpl w:val="9A369802"/>
    <w:lvl w:ilvl="0" w:tplc="B030C114">
      <w:numFmt w:val="bullet"/>
      <w:lvlText w:val="-"/>
      <w:lvlJc w:val="left"/>
      <w:pPr>
        <w:ind w:left="1834" w:hanging="360"/>
      </w:pPr>
      <w:rPr>
        <w:rFonts w:ascii="Arial" w:eastAsia="Times New Roman" w:hAnsi="Arial" w:cs="Arial" w:hint="default"/>
      </w:rPr>
    </w:lvl>
    <w:lvl w:ilvl="1" w:tplc="0C090003" w:tentative="1">
      <w:start w:val="1"/>
      <w:numFmt w:val="bullet"/>
      <w:lvlText w:val="o"/>
      <w:lvlJc w:val="left"/>
      <w:pPr>
        <w:ind w:left="2554" w:hanging="360"/>
      </w:pPr>
      <w:rPr>
        <w:rFonts w:ascii="Courier New" w:hAnsi="Courier New" w:cs="Courier New" w:hint="default"/>
      </w:rPr>
    </w:lvl>
    <w:lvl w:ilvl="2" w:tplc="0C090005" w:tentative="1">
      <w:start w:val="1"/>
      <w:numFmt w:val="bullet"/>
      <w:lvlText w:val=""/>
      <w:lvlJc w:val="left"/>
      <w:pPr>
        <w:ind w:left="3274" w:hanging="360"/>
      </w:pPr>
      <w:rPr>
        <w:rFonts w:ascii="Wingdings" w:hAnsi="Wingdings" w:hint="default"/>
      </w:rPr>
    </w:lvl>
    <w:lvl w:ilvl="3" w:tplc="0C090001" w:tentative="1">
      <w:start w:val="1"/>
      <w:numFmt w:val="bullet"/>
      <w:lvlText w:val=""/>
      <w:lvlJc w:val="left"/>
      <w:pPr>
        <w:ind w:left="3994" w:hanging="360"/>
      </w:pPr>
      <w:rPr>
        <w:rFonts w:ascii="Symbol" w:hAnsi="Symbol" w:hint="default"/>
      </w:rPr>
    </w:lvl>
    <w:lvl w:ilvl="4" w:tplc="0C090003" w:tentative="1">
      <w:start w:val="1"/>
      <w:numFmt w:val="bullet"/>
      <w:lvlText w:val="o"/>
      <w:lvlJc w:val="left"/>
      <w:pPr>
        <w:ind w:left="4714" w:hanging="360"/>
      </w:pPr>
      <w:rPr>
        <w:rFonts w:ascii="Courier New" w:hAnsi="Courier New" w:cs="Courier New" w:hint="default"/>
      </w:rPr>
    </w:lvl>
    <w:lvl w:ilvl="5" w:tplc="0C090005" w:tentative="1">
      <w:start w:val="1"/>
      <w:numFmt w:val="bullet"/>
      <w:lvlText w:val=""/>
      <w:lvlJc w:val="left"/>
      <w:pPr>
        <w:ind w:left="5434" w:hanging="360"/>
      </w:pPr>
      <w:rPr>
        <w:rFonts w:ascii="Wingdings" w:hAnsi="Wingdings" w:hint="default"/>
      </w:rPr>
    </w:lvl>
    <w:lvl w:ilvl="6" w:tplc="0C090001" w:tentative="1">
      <w:start w:val="1"/>
      <w:numFmt w:val="bullet"/>
      <w:lvlText w:val=""/>
      <w:lvlJc w:val="left"/>
      <w:pPr>
        <w:ind w:left="6154" w:hanging="360"/>
      </w:pPr>
      <w:rPr>
        <w:rFonts w:ascii="Symbol" w:hAnsi="Symbol" w:hint="default"/>
      </w:rPr>
    </w:lvl>
    <w:lvl w:ilvl="7" w:tplc="0C090003" w:tentative="1">
      <w:start w:val="1"/>
      <w:numFmt w:val="bullet"/>
      <w:lvlText w:val="o"/>
      <w:lvlJc w:val="left"/>
      <w:pPr>
        <w:ind w:left="6874" w:hanging="360"/>
      </w:pPr>
      <w:rPr>
        <w:rFonts w:ascii="Courier New" w:hAnsi="Courier New" w:cs="Courier New" w:hint="default"/>
      </w:rPr>
    </w:lvl>
    <w:lvl w:ilvl="8" w:tplc="0C090005" w:tentative="1">
      <w:start w:val="1"/>
      <w:numFmt w:val="bullet"/>
      <w:lvlText w:val=""/>
      <w:lvlJc w:val="left"/>
      <w:pPr>
        <w:ind w:left="7594" w:hanging="360"/>
      </w:pPr>
      <w:rPr>
        <w:rFonts w:ascii="Wingdings" w:hAnsi="Wingdings" w:hint="default"/>
      </w:rPr>
    </w:lvl>
  </w:abstractNum>
  <w:abstractNum w:abstractNumId="3"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70C7E"/>
    <w:multiLevelType w:val="hybridMultilevel"/>
    <w:tmpl w:val="A152567A"/>
    <w:lvl w:ilvl="0" w:tplc="8CD0738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2A76D5"/>
    <w:multiLevelType w:val="multilevel"/>
    <w:tmpl w:val="223CA568"/>
    <w:lvl w:ilvl="0">
      <w:start w:val="1"/>
      <w:numFmt w:val="decimal"/>
      <w:pStyle w:val="ContractTermL1"/>
      <w:lvlText w:val="%1."/>
      <w:lvlJc w:val="left"/>
      <w:pPr>
        <w:ind w:left="360" w:hanging="360"/>
      </w:pPr>
    </w:lvl>
    <w:lvl w:ilvl="1">
      <w:start w:val="1"/>
      <w:numFmt w:val="decimal"/>
      <w:pStyle w:val="ContractTermL2"/>
      <w:lvlText w:val="%1.%2."/>
      <w:lvlJc w:val="left"/>
      <w:pPr>
        <w:ind w:left="792" w:hanging="432"/>
      </w:pPr>
    </w:lvl>
    <w:lvl w:ilvl="2">
      <w:start w:val="1"/>
      <w:numFmt w:val="lowerLetter"/>
      <w:pStyle w:val="ContractTermL3"/>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A1550F"/>
    <w:multiLevelType w:val="hybridMultilevel"/>
    <w:tmpl w:val="D32CF342"/>
    <w:lvl w:ilvl="0" w:tplc="1E9EEABE">
      <w:start w:val="1"/>
      <w:numFmt w:val="decimal"/>
      <w:pStyle w:val="HeadingL1"/>
      <w:lvlText w:val="%1."/>
      <w:lvlJc w:val="left"/>
      <w:pPr>
        <w:ind w:left="6031" w:hanging="360"/>
      </w:pPr>
    </w:lvl>
    <w:lvl w:ilvl="1" w:tplc="08090019">
      <w:start w:val="1"/>
      <w:numFmt w:val="lowerLetter"/>
      <w:lvlText w:val="%2."/>
      <w:lvlJc w:val="left"/>
      <w:pPr>
        <w:ind w:left="6751" w:hanging="360"/>
      </w:pPr>
    </w:lvl>
    <w:lvl w:ilvl="2" w:tplc="0809001B" w:tentative="1">
      <w:start w:val="1"/>
      <w:numFmt w:val="lowerRoman"/>
      <w:lvlText w:val="%3."/>
      <w:lvlJc w:val="right"/>
      <w:pPr>
        <w:ind w:left="7471" w:hanging="180"/>
      </w:pPr>
    </w:lvl>
    <w:lvl w:ilvl="3" w:tplc="0809000F" w:tentative="1">
      <w:start w:val="1"/>
      <w:numFmt w:val="decimal"/>
      <w:lvlText w:val="%4."/>
      <w:lvlJc w:val="left"/>
      <w:pPr>
        <w:ind w:left="8191" w:hanging="360"/>
      </w:pPr>
    </w:lvl>
    <w:lvl w:ilvl="4" w:tplc="08090019" w:tentative="1">
      <w:start w:val="1"/>
      <w:numFmt w:val="lowerLetter"/>
      <w:lvlText w:val="%5."/>
      <w:lvlJc w:val="left"/>
      <w:pPr>
        <w:ind w:left="8911" w:hanging="360"/>
      </w:pPr>
    </w:lvl>
    <w:lvl w:ilvl="5" w:tplc="0809001B" w:tentative="1">
      <w:start w:val="1"/>
      <w:numFmt w:val="lowerRoman"/>
      <w:lvlText w:val="%6."/>
      <w:lvlJc w:val="right"/>
      <w:pPr>
        <w:ind w:left="9631" w:hanging="180"/>
      </w:pPr>
    </w:lvl>
    <w:lvl w:ilvl="6" w:tplc="0809000F" w:tentative="1">
      <w:start w:val="1"/>
      <w:numFmt w:val="decimal"/>
      <w:lvlText w:val="%7."/>
      <w:lvlJc w:val="left"/>
      <w:pPr>
        <w:ind w:left="10351" w:hanging="360"/>
      </w:pPr>
    </w:lvl>
    <w:lvl w:ilvl="7" w:tplc="08090019" w:tentative="1">
      <w:start w:val="1"/>
      <w:numFmt w:val="lowerLetter"/>
      <w:lvlText w:val="%8."/>
      <w:lvlJc w:val="left"/>
      <w:pPr>
        <w:ind w:left="11071" w:hanging="360"/>
      </w:pPr>
    </w:lvl>
    <w:lvl w:ilvl="8" w:tplc="0809001B" w:tentative="1">
      <w:start w:val="1"/>
      <w:numFmt w:val="lowerRoman"/>
      <w:lvlText w:val="%9."/>
      <w:lvlJc w:val="right"/>
      <w:pPr>
        <w:ind w:left="11791" w:hanging="180"/>
      </w:pPr>
    </w:lvl>
  </w:abstractNum>
  <w:abstractNum w:abstractNumId="7" w15:restartNumberingAfterBreak="0">
    <w:nsid w:val="23CE5AA5"/>
    <w:multiLevelType w:val="singleLevel"/>
    <w:tmpl w:val="DC32EF24"/>
    <w:lvl w:ilvl="0">
      <w:start w:val="1"/>
      <w:numFmt w:val="decimal"/>
      <w:pStyle w:val="ListNumberTable"/>
      <w:lvlText w:val="%1"/>
      <w:lvlJc w:val="left"/>
      <w:pPr>
        <w:tabs>
          <w:tab w:val="num" w:pos="284"/>
        </w:tabs>
        <w:ind w:left="284" w:hanging="284"/>
      </w:pPr>
      <w:rPr>
        <w:rFonts w:ascii="Arial" w:eastAsia="Arial" w:hAnsi="Arial" w:cs="Arial"/>
        <w:b w:val="0"/>
        <w:i w:val="0"/>
        <w:sz w:val="16"/>
        <w:szCs w:val="16"/>
      </w:rPr>
    </w:lvl>
  </w:abstractNum>
  <w:abstractNum w:abstractNumId="8" w15:restartNumberingAfterBreak="0">
    <w:nsid w:val="28B42EA6"/>
    <w:multiLevelType w:val="hybridMultilevel"/>
    <w:tmpl w:val="EC0AE2C0"/>
    <w:lvl w:ilvl="0" w:tplc="88827BF4">
      <w:start w:val="1"/>
      <w:numFmt w:val="upperLetter"/>
      <w:pStyle w:val="Heading5"/>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CA289C"/>
    <w:multiLevelType w:val="hybridMultilevel"/>
    <w:tmpl w:val="F740EC1E"/>
    <w:lvl w:ilvl="0" w:tplc="D944835A">
      <w:start w:val="1"/>
      <w:numFmt w:val="upperLetter"/>
      <w:pStyle w:val="Recital"/>
      <w:lvlText w:val="%1."/>
      <w:lvlJc w:val="left"/>
      <w:pPr>
        <w:tabs>
          <w:tab w:val="num" w:pos="737"/>
        </w:tabs>
        <w:ind w:left="737" w:hanging="737"/>
      </w:pPr>
      <w:rPr>
        <w:rFonts w:ascii="Times New Roman" w:hAnsi="Times New Roman" w:cs="Times New Roman" w:hint="default"/>
        <w:b w:val="0"/>
        <w:bCs w:val="0"/>
        <w:i w:val="0"/>
        <w:iCs w:val="0"/>
        <w:sz w:val="20"/>
        <w:szCs w:val="20"/>
      </w:rPr>
    </w:lvl>
    <w:lvl w:ilvl="1" w:tplc="04090019">
      <w:start w:val="1"/>
      <w:numFmt w:val="lowerLetter"/>
      <w:lvlText w:val="%2."/>
      <w:lvlJc w:val="left"/>
      <w:pPr>
        <w:tabs>
          <w:tab w:val="num" w:pos="703"/>
        </w:tabs>
        <w:ind w:left="703" w:hanging="360"/>
      </w:pPr>
    </w:lvl>
    <w:lvl w:ilvl="2" w:tplc="0409001B">
      <w:start w:val="1"/>
      <w:numFmt w:val="lowerRoman"/>
      <w:lvlText w:val="%3."/>
      <w:lvlJc w:val="right"/>
      <w:pPr>
        <w:tabs>
          <w:tab w:val="num" w:pos="1423"/>
        </w:tabs>
        <w:ind w:left="1423" w:hanging="180"/>
      </w:pPr>
    </w:lvl>
    <w:lvl w:ilvl="3" w:tplc="0409000F">
      <w:start w:val="1"/>
      <w:numFmt w:val="decimal"/>
      <w:lvlText w:val="%4."/>
      <w:lvlJc w:val="left"/>
      <w:pPr>
        <w:tabs>
          <w:tab w:val="num" w:pos="2143"/>
        </w:tabs>
        <w:ind w:left="2143" w:hanging="360"/>
      </w:pPr>
    </w:lvl>
    <w:lvl w:ilvl="4" w:tplc="04090019">
      <w:start w:val="1"/>
      <w:numFmt w:val="lowerLetter"/>
      <w:lvlText w:val="%5."/>
      <w:lvlJc w:val="left"/>
      <w:pPr>
        <w:tabs>
          <w:tab w:val="num" w:pos="2863"/>
        </w:tabs>
        <w:ind w:left="2863" w:hanging="360"/>
      </w:pPr>
    </w:lvl>
    <w:lvl w:ilvl="5" w:tplc="0409001B">
      <w:start w:val="1"/>
      <w:numFmt w:val="lowerRoman"/>
      <w:lvlText w:val="%6."/>
      <w:lvlJc w:val="right"/>
      <w:pPr>
        <w:tabs>
          <w:tab w:val="num" w:pos="3583"/>
        </w:tabs>
        <w:ind w:left="3583" w:hanging="180"/>
      </w:pPr>
    </w:lvl>
    <w:lvl w:ilvl="6" w:tplc="0409000F">
      <w:start w:val="1"/>
      <w:numFmt w:val="decimal"/>
      <w:lvlText w:val="%7."/>
      <w:lvlJc w:val="left"/>
      <w:pPr>
        <w:tabs>
          <w:tab w:val="num" w:pos="4303"/>
        </w:tabs>
        <w:ind w:left="4303" w:hanging="360"/>
      </w:pPr>
    </w:lvl>
    <w:lvl w:ilvl="7" w:tplc="04090019">
      <w:start w:val="1"/>
      <w:numFmt w:val="lowerLetter"/>
      <w:lvlText w:val="%8."/>
      <w:lvlJc w:val="left"/>
      <w:pPr>
        <w:tabs>
          <w:tab w:val="num" w:pos="5023"/>
        </w:tabs>
        <w:ind w:left="5023" w:hanging="360"/>
      </w:pPr>
    </w:lvl>
    <w:lvl w:ilvl="8" w:tplc="0409001B">
      <w:start w:val="1"/>
      <w:numFmt w:val="lowerRoman"/>
      <w:lvlText w:val="%9."/>
      <w:lvlJc w:val="right"/>
      <w:pPr>
        <w:tabs>
          <w:tab w:val="num" w:pos="5743"/>
        </w:tabs>
        <w:ind w:left="5743" w:hanging="180"/>
      </w:pPr>
    </w:lvl>
  </w:abstractNum>
  <w:abstractNum w:abstractNumId="10"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8E56D4B"/>
    <w:multiLevelType w:val="multilevel"/>
    <w:tmpl w:val="69FEB3E8"/>
    <w:styleLink w:val="LAnumberedlist"/>
    <w:lvl w:ilvl="0">
      <w:start w:val="1"/>
      <w:numFmt w:val="decimal"/>
      <w:lvlText w:val="%1"/>
      <w:lvlJc w:val="left"/>
      <w:pPr>
        <w:tabs>
          <w:tab w:val="num" w:pos="567"/>
        </w:tabs>
        <w:ind w:left="567" w:hanging="567"/>
      </w:pPr>
      <w:rPr>
        <w:rFonts w:ascii="Arial" w:hAnsi="Arial" w:cs="Times New Roman" w:hint="default"/>
        <w:b/>
        <w:color w:val="434244"/>
        <w:sz w:val="24"/>
      </w:rPr>
    </w:lvl>
    <w:lvl w:ilvl="1">
      <w:start w:val="1"/>
      <w:numFmt w:val="decimal"/>
      <w:lvlText w:val="%1.%2"/>
      <w:lvlJc w:val="left"/>
      <w:pPr>
        <w:tabs>
          <w:tab w:val="num" w:pos="567"/>
        </w:tabs>
        <w:ind w:left="567" w:hanging="567"/>
      </w:pPr>
      <w:rPr>
        <w:rFonts w:ascii="Arial" w:hAnsi="Arial" w:cs="Times New Roman" w:hint="default"/>
        <w:b/>
        <w:i w:val="0"/>
        <w:color w:val="00AEEF"/>
        <w:sz w:val="20"/>
      </w:rPr>
    </w:lvl>
    <w:lvl w:ilvl="2">
      <w:start w:val="1"/>
      <w:numFmt w:val="lowerLetter"/>
      <w:lvlText w:val="(%3)"/>
      <w:lvlJc w:val="left"/>
      <w:pPr>
        <w:tabs>
          <w:tab w:val="num" w:pos="567"/>
        </w:tabs>
        <w:ind w:left="1134" w:hanging="567"/>
      </w:pPr>
      <w:rPr>
        <w:rFonts w:ascii="Arial" w:hAnsi="Arial" w:cs="Times New Roman" w:hint="default"/>
        <w:b w:val="0"/>
        <w:i w:val="0"/>
        <w:color w:val="434244"/>
        <w:sz w:val="20"/>
      </w:rPr>
    </w:lvl>
    <w:lvl w:ilvl="3">
      <w:start w:val="1"/>
      <w:numFmt w:val="lowerRoman"/>
      <w:lvlText w:val="(%4)"/>
      <w:lvlJc w:val="left"/>
      <w:pPr>
        <w:tabs>
          <w:tab w:val="num" w:pos="1701"/>
        </w:tabs>
        <w:ind w:left="1701" w:hanging="567"/>
      </w:pPr>
      <w:rPr>
        <w:rFonts w:ascii="Arial" w:hAnsi="Arial" w:cs="Times New Roman" w:hint="default"/>
        <w:b w:val="0"/>
        <w:i w:val="0"/>
        <w:color w:val="434244"/>
        <w:sz w:val="20"/>
      </w:rPr>
    </w:lvl>
    <w:lvl w:ilvl="4">
      <w:start w:val="1"/>
      <w:numFmt w:val="lowerLetter"/>
      <w:lvlText w:val="(%5)"/>
      <w:lvlJc w:val="left"/>
      <w:pPr>
        <w:tabs>
          <w:tab w:val="num" w:pos="2125"/>
        </w:tabs>
        <w:ind w:left="2125" w:hanging="425"/>
      </w:pPr>
    </w:lvl>
    <w:lvl w:ilvl="5">
      <w:start w:val="1"/>
      <w:numFmt w:val="lowerRoman"/>
      <w:lvlText w:val="(%6)"/>
      <w:lvlJc w:val="left"/>
      <w:pPr>
        <w:tabs>
          <w:tab w:val="num" w:pos="2550"/>
        </w:tabs>
        <w:ind w:left="2550" w:hanging="425"/>
      </w:pPr>
    </w:lvl>
    <w:lvl w:ilvl="6">
      <w:start w:val="1"/>
      <w:numFmt w:val="decimal"/>
      <w:lvlText w:val="%7."/>
      <w:lvlJc w:val="left"/>
      <w:pPr>
        <w:tabs>
          <w:tab w:val="num" w:pos="2975"/>
        </w:tabs>
        <w:ind w:left="2975" w:hanging="425"/>
      </w:pPr>
    </w:lvl>
    <w:lvl w:ilvl="7">
      <w:start w:val="1"/>
      <w:numFmt w:val="lowerLetter"/>
      <w:lvlText w:val="%8."/>
      <w:lvlJc w:val="left"/>
      <w:pPr>
        <w:tabs>
          <w:tab w:val="num" w:pos="3400"/>
        </w:tabs>
        <w:ind w:left="3400" w:hanging="425"/>
      </w:pPr>
    </w:lvl>
    <w:lvl w:ilvl="8">
      <w:start w:val="1"/>
      <w:numFmt w:val="lowerRoman"/>
      <w:lvlText w:val="%9."/>
      <w:lvlJc w:val="left"/>
      <w:pPr>
        <w:tabs>
          <w:tab w:val="num" w:pos="3825"/>
        </w:tabs>
        <w:ind w:left="3825" w:hanging="425"/>
      </w:pPr>
    </w:lvl>
  </w:abstractNum>
  <w:abstractNum w:abstractNumId="12"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3FFB44D7"/>
    <w:multiLevelType w:val="hybridMultilevel"/>
    <w:tmpl w:val="BD9CBF54"/>
    <w:lvl w:ilvl="0" w:tplc="8CD0738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5D1F0A"/>
    <w:multiLevelType w:val="hybridMultilevel"/>
    <w:tmpl w:val="7124F23A"/>
    <w:lvl w:ilvl="0" w:tplc="8CD0738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lvl>
    <w:lvl w:ilvl="1">
      <w:start w:val="1"/>
      <w:numFmt w:val="decimal"/>
      <w:pStyle w:val="GHdg2"/>
      <w:lvlText w:val="G%1.%2"/>
      <w:lvlJc w:val="left"/>
      <w:pPr>
        <w:tabs>
          <w:tab w:val="num" w:pos="851"/>
        </w:tabs>
        <w:ind w:left="851" w:hanging="851"/>
      </w:pPr>
    </w:lvl>
    <w:lvl w:ilvl="2">
      <w:start w:val="1"/>
      <w:numFmt w:val="lowerLetter"/>
      <w:pStyle w:val="GHdg3"/>
      <w:lvlText w:val="(%3)"/>
      <w:lvlJc w:val="left"/>
      <w:pPr>
        <w:tabs>
          <w:tab w:val="num" w:pos="1701"/>
        </w:tabs>
        <w:ind w:left="1701" w:hanging="850"/>
      </w:pPr>
    </w:lvl>
    <w:lvl w:ilvl="3">
      <w:start w:val="1"/>
      <w:numFmt w:val="decimal"/>
      <w:pStyle w:val="GHdg4"/>
      <w:lvlText w:val="(%4)"/>
      <w:lvlJc w:val="left"/>
      <w:pPr>
        <w:tabs>
          <w:tab w:val="num" w:pos="2552"/>
        </w:tabs>
        <w:ind w:left="2552" w:hanging="851"/>
      </w:pPr>
    </w:lvl>
    <w:lvl w:ilvl="4">
      <w:start w:val="1"/>
      <w:numFmt w:val="upperLetter"/>
      <w:lvlText w:val="(%5)"/>
      <w:lvlJc w:val="left"/>
      <w:pPr>
        <w:tabs>
          <w:tab w:val="num" w:pos="3402"/>
        </w:tabs>
        <w:ind w:left="3402" w:hanging="85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6" w15:restartNumberingAfterBreak="0">
    <w:nsid w:val="476E1A42"/>
    <w:multiLevelType w:val="multilevel"/>
    <w:tmpl w:val="6612516A"/>
    <w:name w:val="ScheduleListNum"/>
    <w:lvl w:ilvl="0">
      <w:start w:val="1"/>
      <w:numFmt w:val="decimal"/>
      <w:suff w:val="space"/>
      <w:lvlText w:val="Schedule %1"/>
      <w:lvlJc w:val="left"/>
      <w:pPr>
        <w:ind w:left="0" w:firstLine="0"/>
      </w:pPr>
      <w:rPr>
        <w:rFonts w:ascii="Verdana" w:hAnsi="Verdana"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Verdana" w:hAnsi="Verdana"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Verdana" w:hAnsi="Verdana"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Verdana" w:hAnsi="Verdana"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lvlText w:val="(%7)"/>
      <w:lvlJc w:val="left"/>
      <w:pPr>
        <w:tabs>
          <w:tab w:val="num" w:pos="3686"/>
        </w:tabs>
        <w:ind w:left="3686" w:hanging="738"/>
      </w:pPr>
      <w:rPr>
        <w:rFonts w:ascii="Verdana" w:hAnsi="Verdana"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17" w15:restartNumberingAfterBreak="0">
    <w:nsid w:val="47D16EAB"/>
    <w:multiLevelType w:val="hybridMultilevel"/>
    <w:tmpl w:val="AA70185E"/>
    <w:lvl w:ilvl="0" w:tplc="6D56DA1A">
      <w:start w:val="1"/>
      <w:numFmt w:val="bullet"/>
      <w:pStyle w:val="TBCDefinitioni"/>
      <w:lvlText w:val=""/>
      <w:lvlJc w:val="left"/>
      <w:pPr>
        <w:ind w:left="1224" w:hanging="360"/>
      </w:pPr>
      <w:rPr>
        <w:rFonts w:ascii="Symbol" w:hAnsi="Symbol" w:hint="default"/>
        <w:color w:val="009999"/>
      </w:rPr>
    </w:lvl>
    <w:lvl w:ilvl="1" w:tplc="DA4AC0B2" w:tentative="1">
      <w:start w:val="1"/>
      <w:numFmt w:val="bullet"/>
      <w:lvlText w:val="o"/>
      <w:lvlJc w:val="left"/>
      <w:pPr>
        <w:ind w:left="1899" w:hanging="360"/>
      </w:pPr>
      <w:rPr>
        <w:rFonts w:ascii="Courier New" w:hAnsi="Courier New" w:cs="Courier New" w:hint="default"/>
      </w:rPr>
    </w:lvl>
    <w:lvl w:ilvl="2" w:tplc="EBFEFB3A" w:tentative="1">
      <w:start w:val="1"/>
      <w:numFmt w:val="bullet"/>
      <w:lvlText w:val=""/>
      <w:lvlJc w:val="left"/>
      <w:pPr>
        <w:ind w:left="2619" w:hanging="360"/>
      </w:pPr>
      <w:rPr>
        <w:rFonts w:ascii="Wingdings" w:hAnsi="Wingdings" w:hint="default"/>
      </w:rPr>
    </w:lvl>
    <w:lvl w:ilvl="3" w:tplc="AA0873DC" w:tentative="1">
      <w:start w:val="1"/>
      <w:numFmt w:val="bullet"/>
      <w:lvlText w:val=""/>
      <w:lvlJc w:val="left"/>
      <w:pPr>
        <w:ind w:left="3339" w:hanging="360"/>
      </w:pPr>
      <w:rPr>
        <w:rFonts w:ascii="Symbol" w:hAnsi="Symbol" w:hint="default"/>
      </w:rPr>
    </w:lvl>
    <w:lvl w:ilvl="4" w:tplc="57C0BC1A" w:tentative="1">
      <w:start w:val="1"/>
      <w:numFmt w:val="bullet"/>
      <w:lvlText w:val="o"/>
      <w:lvlJc w:val="left"/>
      <w:pPr>
        <w:ind w:left="4059" w:hanging="360"/>
      </w:pPr>
      <w:rPr>
        <w:rFonts w:ascii="Courier New" w:hAnsi="Courier New" w:cs="Courier New" w:hint="default"/>
      </w:rPr>
    </w:lvl>
    <w:lvl w:ilvl="5" w:tplc="B4082122" w:tentative="1">
      <w:start w:val="1"/>
      <w:numFmt w:val="bullet"/>
      <w:lvlText w:val=""/>
      <w:lvlJc w:val="left"/>
      <w:pPr>
        <w:ind w:left="4779" w:hanging="360"/>
      </w:pPr>
      <w:rPr>
        <w:rFonts w:ascii="Wingdings" w:hAnsi="Wingdings" w:hint="default"/>
      </w:rPr>
    </w:lvl>
    <w:lvl w:ilvl="6" w:tplc="799483A4" w:tentative="1">
      <w:start w:val="1"/>
      <w:numFmt w:val="bullet"/>
      <w:lvlText w:val=""/>
      <w:lvlJc w:val="left"/>
      <w:pPr>
        <w:ind w:left="5499" w:hanging="360"/>
      </w:pPr>
      <w:rPr>
        <w:rFonts w:ascii="Symbol" w:hAnsi="Symbol" w:hint="default"/>
      </w:rPr>
    </w:lvl>
    <w:lvl w:ilvl="7" w:tplc="D3B0AC5E" w:tentative="1">
      <w:start w:val="1"/>
      <w:numFmt w:val="bullet"/>
      <w:lvlText w:val="o"/>
      <w:lvlJc w:val="left"/>
      <w:pPr>
        <w:ind w:left="6219" w:hanging="360"/>
      </w:pPr>
      <w:rPr>
        <w:rFonts w:ascii="Courier New" w:hAnsi="Courier New" w:cs="Courier New" w:hint="default"/>
      </w:rPr>
    </w:lvl>
    <w:lvl w:ilvl="8" w:tplc="437C4166" w:tentative="1">
      <w:start w:val="1"/>
      <w:numFmt w:val="bullet"/>
      <w:lvlText w:val=""/>
      <w:lvlJc w:val="left"/>
      <w:pPr>
        <w:ind w:left="6939" w:hanging="360"/>
      </w:pPr>
      <w:rPr>
        <w:rFonts w:ascii="Wingdings" w:hAnsi="Wingdings" w:hint="default"/>
      </w:rPr>
    </w:lvl>
  </w:abstractNum>
  <w:abstractNum w:abstractNumId="18" w15:restartNumberingAfterBreak="0">
    <w:nsid w:val="47FE13B0"/>
    <w:multiLevelType w:val="multilevel"/>
    <w:tmpl w:val="E568572A"/>
    <w:lvl w:ilvl="0">
      <w:start w:val="1"/>
      <w:numFmt w:val="decimal"/>
      <w:pStyle w:val="Heading1"/>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color w:val="001E8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37"/>
        </w:tabs>
        <w:ind w:left="737" w:hanging="737"/>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2BDaSubpara"/>
      <w:lvlText w:val="(%3)"/>
      <w:lvlJc w:val="left"/>
      <w:pPr>
        <w:tabs>
          <w:tab w:val="num" w:pos="1474"/>
        </w:tabs>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B2BDi"/>
      <w:lvlText w:val="(%4)"/>
      <w:lvlJc w:val="right"/>
      <w:pPr>
        <w:tabs>
          <w:tab w:val="num" w:pos="2211"/>
        </w:tabs>
        <w:ind w:left="1474" w:hanging="737"/>
      </w:pPr>
      <w:rPr>
        <w:rFonts w:hint="default"/>
        <w:b w:val="0"/>
        <w:bCs w:val="0"/>
        <w:i w:val="0"/>
        <w:iCs w:val="0"/>
        <w:caps w:val="0"/>
        <w:smallCaps w:val="0"/>
        <w:strike w:val="0"/>
        <w:dstrike w:val="0"/>
        <w:outline w:val="0"/>
        <w:shadow w:val="0"/>
        <w:emboss w:val="0"/>
        <w:imprint w:val="0"/>
        <w:noProof w:val="0"/>
        <w:vanish w:val="0"/>
        <w:color w:val="0D0D0D" w:themeColor="text1" w:themeTint="F2"/>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B2BDHelpfulinfo"/>
      <w:lvlText w:val=""/>
      <w:lvlJc w:val="left"/>
      <w:pPr>
        <w:tabs>
          <w:tab w:val="num" w:pos="2948"/>
        </w:tabs>
        <w:ind w:left="1474" w:hanging="737"/>
      </w:pPr>
      <w:rPr>
        <w:rFonts w:ascii="Webdings" w:hAnsi="Webdings" w:hint="default"/>
        <w:color w:val="001E82"/>
        <w:sz w:val="20"/>
        <w:szCs w:val="20"/>
      </w:rPr>
    </w:lvl>
    <w:lvl w:ilvl="5">
      <w:start w:val="1"/>
      <w:numFmt w:val="upperLetter"/>
      <w:lvlText w:val="(%6)"/>
      <w:lvlJc w:val="left"/>
      <w:pPr>
        <w:ind w:left="1985" w:hanging="511"/>
      </w:pPr>
      <w:rPr>
        <w:rFonts w:ascii="Arial" w:hAnsi="Arial" w:hint="default"/>
        <w:color w:val="auto"/>
        <w:sz w:val="18"/>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right"/>
      <w:pPr>
        <w:tabs>
          <w:tab w:val="num" w:pos="2211"/>
        </w:tabs>
        <w:ind w:left="2211" w:hanging="737"/>
      </w:pPr>
      <w:rPr>
        <w:rFonts w:hint="default"/>
      </w:rPr>
    </w:lvl>
  </w:abstractNum>
  <w:abstractNum w:abstractNumId="19" w15:restartNumberingAfterBreak="0">
    <w:nsid w:val="55AC5DEB"/>
    <w:multiLevelType w:val="hybridMultilevel"/>
    <w:tmpl w:val="B87CF718"/>
    <w:lvl w:ilvl="0" w:tplc="8CD0738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601C5546"/>
    <w:multiLevelType w:val="hybridMultilevel"/>
    <w:tmpl w:val="287465A2"/>
    <w:lvl w:ilvl="0" w:tplc="8CD0738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1439C8"/>
    <w:multiLevelType w:val="hybridMultilevel"/>
    <w:tmpl w:val="B694EFD8"/>
    <w:lvl w:ilvl="0" w:tplc="8CD0738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203979"/>
    <w:multiLevelType w:val="hybridMultilevel"/>
    <w:tmpl w:val="60B45204"/>
    <w:lvl w:ilvl="0" w:tplc="4CDC0CB4">
      <w:start w:val="1"/>
      <w:numFmt w:val="bullet"/>
      <w:lvlText w:val=""/>
      <w:lvlJc w:val="left"/>
      <w:pPr>
        <w:ind w:left="1834"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D9A67718">
      <w:start w:val="1"/>
      <w:numFmt w:val="bullet"/>
      <w:pStyle w:val="Heading3"/>
      <w:lvlText w:val=""/>
      <w:lvlJc w:val="left"/>
      <w:pPr>
        <w:ind w:left="2160" w:hanging="360"/>
      </w:pPr>
      <w:rPr>
        <w:rFonts w:ascii="Symbol" w:hAnsi="Symbol" w:hint="default"/>
        <w:color w:val="001E8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5"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2B78F8"/>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4B46C82"/>
    <w:multiLevelType w:val="multilevel"/>
    <w:tmpl w:val="7BE0D784"/>
    <w:styleLink w:val="Style1"/>
    <w:lvl w:ilvl="0">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8B87561"/>
    <w:multiLevelType w:val="hybridMultilevel"/>
    <w:tmpl w:val="C52254F6"/>
    <w:lvl w:ilvl="0" w:tplc="8CD0738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6099349">
    <w:abstractNumId w:val="6"/>
  </w:num>
  <w:num w:numId="2" w16cid:durableId="1613130543">
    <w:abstractNumId w:val="5"/>
  </w:num>
  <w:num w:numId="3" w16cid:durableId="660472762">
    <w:abstractNumId w:val="26"/>
  </w:num>
  <w:num w:numId="4" w16cid:durableId="1255632795">
    <w:abstractNumId w:val="1"/>
  </w:num>
  <w:num w:numId="5" w16cid:durableId="1928615723">
    <w:abstractNumId w:val="18"/>
  </w:num>
  <w:num w:numId="6" w16cid:durableId="1171213186">
    <w:abstractNumId w:val="3"/>
  </w:num>
  <w:num w:numId="7" w16cid:durableId="1151213641">
    <w:abstractNumId w:val="9"/>
  </w:num>
  <w:num w:numId="8" w16cid:durableId="580067387">
    <w:abstractNumId w:val="11"/>
  </w:num>
  <w:num w:numId="9" w16cid:durableId="777992269">
    <w:abstractNumId w:val="12"/>
  </w:num>
  <w:num w:numId="10" w16cid:durableId="913197246">
    <w:abstractNumId w:val="20"/>
  </w:num>
  <w:num w:numId="11" w16cid:durableId="826364695">
    <w:abstractNumId w:val="10"/>
  </w:num>
  <w:num w:numId="12" w16cid:durableId="1194029270">
    <w:abstractNumId w:val="25"/>
  </w:num>
  <w:num w:numId="13" w16cid:durableId="738750191">
    <w:abstractNumId w:val="27"/>
  </w:num>
  <w:num w:numId="14" w16cid:durableId="281151790">
    <w:abstractNumId w:val="24"/>
  </w:num>
  <w:num w:numId="15" w16cid:durableId="1299068661">
    <w:abstractNumId w:val="0"/>
  </w:num>
  <w:num w:numId="16" w16cid:durableId="1945310456">
    <w:abstractNumId w:val="17"/>
  </w:num>
  <w:num w:numId="17" w16cid:durableId="2036466665">
    <w:abstractNumId w:val="8"/>
  </w:num>
  <w:num w:numId="18" w16cid:durableId="948779874">
    <w:abstractNumId w:val="7"/>
    <w:lvlOverride w:ilvl="0">
      <w:startOverride w:val="1"/>
    </w:lvlOverride>
  </w:num>
  <w:num w:numId="19" w16cid:durableId="1508207797">
    <w:abstractNumId w:val="15"/>
  </w:num>
  <w:num w:numId="20" w16cid:durableId="924992999">
    <w:abstractNumId w:val="23"/>
  </w:num>
  <w:num w:numId="21" w16cid:durableId="9909135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7208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19463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73050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8739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1293533">
    <w:abstractNumId w:val="13"/>
  </w:num>
  <w:num w:numId="27" w16cid:durableId="1545605700">
    <w:abstractNumId w:val="21"/>
  </w:num>
  <w:num w:numId="28" w16cid:durableId="1526751233">
    <w:abstractNumId w:val="14"/>
  </w:num>
  <w:num w:numId="29" w16cid:durableId="948002481">
    <w:abstractNumId w:val="28"/>
  </w:num>
  <w:num w:numId="30" w16cid:durableId="1307393446">
    <w:abstractNumId w:val="19"/>
  </w:num>
  <w:num w:numId="31" w16cid:durableId="823815347">
    <w:abstractNumId w:val="22"/>
  </w:num>
  <w:num w:numId="32" w16cid:durableId="745805425">
    <w:abstractNumId w:val="4"/>
  </w:num>
  <w:num w:numId="33" w16cid:durableId="12147305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94207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2754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9344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8176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7089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5369103">
    <w:abstractNumId w:val="2"/>
  </w:num>
  <w:num w:numId="40" w16cid:durableId="3178108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81754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45881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8625452">
    <w:abstractNumId w:val="18"/>
  </w:num>
  <w:num w:numId="44" w16cid:durableId="1615163952">
    <w:abstractNumId w:val="18"/>
  </w:num>
  <w:num w:numId="45" w16cid:durableId="1163006883">
    <w:abstractNumId w:val="18"/>
  </w:num>
  <w:num w:numId="46" w16cid:durableId="284391422">
    <w:abstractNumId w:val="18"/>
  </w:num>
  <w:num w:numId="47" w16cid:durableId="953905734">
    <w:abstractNumId w:val="18"/>
  </w:num>
  <w:num w:numId="48" w16cid:durableId="572474004">
    <w:abstractNumId w:val="18"/>
  </w:num>
  <w:num w:numId="49" w16cid:durableId="1159225243">
    <w:abstractNumId w:val="18"/>
  </w:num>
  <w:num w:numId="50" w16cid:durableId="328606735">
    <w:abstractNumId w:val="18"/>
  </w:num>
  <w:num w:numId="51" w16cid:durableId="1456408906">
    <w:abstractNumId w:val="18"/>
  </w:num>
  <w:num w:numId="52" w16cid:durableId="999042313">
    <w:abstractNumId w:val="18"/>
  </w:num>
  <w:num w:numId="53" w16cid:durableId="1062025950">
    <w:abstractNumId w:val="18"/>
  </w:num>
  <w:num w:numId="54" w16cid:durableId="565799170">
    <w:abstractNumId w:val="18"/>
  </w:num>
  <w:num w:numId="55" w16cid:durableId="1395280137">
    <w:abstractNumId w:val="18"/>
  </w:num>
  <w:num w:numId="56" w16cid:durableId="975329584">
    <w:abstractNumId w:val="18"/>
  </w:num>
  <w:num w:numId="57" w16cid:durableId="226573370">
    <w:abstractNumId w:val="18"/>
  </w:num>
  <w:num w:numId="58" w16cid:durableId="1989629643">
    <w:abstractNumId w:val="18"/>
  </w:num>
  <w:num w:numId="59" w16cid:durableId="1855728060">
    <w:abstractNumId w:val="18"/>
  </w:num>
  <w:num w:numId="60" w16cid:durableId="1104570959">
    <w:abstractNumId w:val="18"/>
  </w:num>
  <w:num w:numId="61" w16cid:durableId="1220360057">
    <w:abstractNumId w:val="18"/>
  </w:num>
  <w:num w:numId="62" w16cid:durableId="637032067">
    <w:abstractNumId w:val="18"/>
  </w:num>
  <w:num w:numId="63" w16cid:durableId="1488279202">
    <w:abstractNumId w:val="18"/>
  </w:num>
  <w:num w:numId="64" w16cid:durableId="688069726">
    <w:abstractNumId w:val="18"/>
  </w:num>
  <w:num w:numId="65" w16cid:durableId="1356804761">
    <w:abstractNumId w:val="18"/>
  </w:num>
  <w:num w:numId="66" w16cid:durableId="1603801625">
    <w:abstractNumId w:val="18"/>
  </w:num>
  <w:num w:numId="67" w16cid:durableId="1950236900">
    <w:abstractNumId w:val="18"/>
  </w:num>
  <w:num w:numId="68" w16cid:durableId="303195549">
    <w:abstractNumId w:val="18"/>
  </w:num>
  <w:num w:numId="69" w16cid:durableId="1252465879">
    <w:abstractNumId w:val="18"/>
  </w:num>
  <w:num w:numId="70" w16cid:durableId="632489768">
    <w:abstractNumId w:val="18"/>
  </w:num>
  <w:num w:numId="71" w16cid:durableId="1876383146">
    <w:abstractNumId w:val="18"/>
  </w:num>
  <w:num w:numId="72" w16cid:durableId="179055406">
    <w:abstractNumId w:val="18"/>
  </w:num>
  <w:num w:numId="73" w16cid:durableId="630095624">
    <w:abstractNumId w:val="18"/>
  </w:num>
  <w:num w:numId="74" w16cid:durableId="856235735">
    <w:abstractNumId w:val="18"/>
  </w:num>
  <w:num w:numId="75" w16cid:durableId="71052892">
    <w:abstractNumId w:val="18"/>
  </w:num>
  <w:num w:numId="76" w16cid:durableId="131413486">
    <w:abstractNumId w:val="18"/>
  </w:num>
  <w:num w:numId="77" w16cid:durableId="64299365">
    <w:abstractNumId w:val="18"/>
  </w:num>
  <w:num w:numId="78" w16cid:durableId="1588151849">
    <w:abstractNumId w:val="18"/>
  </w:num>
  <w:num w:numId="79" w16cid:durableId="1062604473">
    <w:abstractNumId w:val="18"/>
  </w:num>
  <w:num w:numId="80" w16cid:durableId="1052188962">
    <w:abstractNumId w:val="18"/>
  </w:num>
  <w:num w:numId="81" w16cid:durableId="1967542791">
    <w:abstractNumId w:val="18"/>
  </w:num>
  <w:num w:numId="82" w16cid:durableId="353116499">
    <w:abstractNumId w:val="18"/>
  </w:num>
  <w:num w:numId="83" w16cid:durableId="521013563">
    <w:abstractNumId w:val="18"/>
  </w:num>
  <w:num w:numId="84" w16cid:durableId="35472284">
    <w:abstractNumId w:val="18"/>
  </w:num>
  <w:num w:numId="85" w16cid:durableId="629750665">
    <w:abstractNumId w:val="18"/>
  </w:num>
  <w:num w:numId="86" w16cid:durableId="1025205980">
    <w:abstractNumId w:val="18"/>
  </w:num>
  <w:num w:numId="87" w16cid:durableId="664481223">
    <w:abstractNumId w:val="18"/>
  </w:num>
  <w:num w:numId="88" w16cid:durableId="1616593508">
    <w:abstractNumId w:val="18"/>
  </w:num>
  <w:num w:numId="89" w16cid:durableId="672687983">
    <w:abstractNumId w:val="18"/>
  </w:num>
  <w:num w:numId="90" w16cid:durableId="2020767303">
    <w:abstractNumId w:val="18"/>
  </w:num>
  <w:num w:numId="91" w16cid:durableId="1446849389">
    <w:abstractNumId w:val="18"/>
  </w:num>
  <w:num w:numId="92" w16cid:durableId="840193932">
    <w:abstractNumId w:val="18"/>
  </w:num>
  <w:num w:numId="93" w16cid:durableId="640117504">
    <w:abstractNumId w:val="18"/>
  </w:num>
  <w:num w:numId="94" w16cid:durableId="1957787837">
    <w:abstractNumId w:val="18"/>
  </w:num>
  <w:num w:numId="95" w16cid:durableId="1903174946">
    <w:abstractNumId w:val="18"/>
  </w:num>
  <w:num w:numId="96" w16cid:durableId="824515917">
    <w:abstractNumId w:val="18"/>
  </w:num>
  <w:num w:numId="97" w16cid:durableId="1768698985">
    <w:abstractNumId w:val="18"/>
  </w:num>
  <w:num w:numId="98" w16cid:durableId="1620841958">
    <w:abstractNumId w:val="18"/>
  </w:num>
  <w:num w:numId="99" w16cid:durableId="1163011066">
    <w:abstractNumId w:val="18"/>
  </w:num>
  <w:num w:numId="100" w16cid:durableId="1519540902">
    <w:abstractNumId w:val="18"/>
  </w:num>
  <w:num w:numId="101" w16cid:durableId="907572562">
    <w:abstractNumId w:val="18"/>
  </w:num>
  <w:num w:numId="102" w16cid:durableId="1336952958">
    <w:abstractNumId w:val="18"/>
  </w:num>
  <w:num w:numId="103" w16cid:durableId="1211573232">
    <w:abstractNumId w:val="18"/>
  </w:num>
  <w:num w:numId="104" w16cid:durableId="1559322103">
    <w:abstractNumId w:val="18"/>
  </w:num>
  <w:num w:numId="105" w16cid:durableId="416289651">
    <w:abstractNumId w:val="18"/>
  </w:num>
  <w:num w:numId="106" w16cid:durableId="823816001">
    <w:abstractNumId w:val="18"/>
  </w:num>
  <w:num w:numId="107" w16cid:durableId="985744109">
    <w:abstractNumId w:val="18"/>
  </w:num>
  <w:num w:numId="108" w16cid:durableId="1837188022">
    <w:abstractNumId w:val="18"/>
  </w:num>
  <w:num w:numId="109" w16cid:durableId="221062170">
    <w:abstractNumId w:val="18"/>
  </w:num>
  <w:num w:numId="110" w16cid:durableId="120465926">
    <w:abstractNumId w:val="18"/>
  </w:num>
  <w:num w:numId="111" w16cid:durableId="1374692102">
    <w:abstractNumId w:val="18"/>
  </w:num>
  <w:num w:numId="112" w16cid:durableId="809401425">
    <w:abstractNumId w:val="18"/>
  </w:num>
  <w:num w:numId="113" w16cid:durableId="1270896806">
    <w:abstractNumId w:val="18"/>
  </w:num>
  <w:num w:numId="114" w16cid:durableId="1801411889">
    <w:abstractNumId w:val="18"/>
  </w:num>
  <w:num w:numId="115" w16cid:durableId="14081867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MTW1tDQ3NTUzMzdQ0lEKTi0uzszPAykwrgUAeOjVOCwAAAA="/>
  </w:docVars>
  <w:rsids>
    <w:rsidRoot w:val="00E07025"/>
    <w:rsid w:val="00000028"/>
    <w:rsid w:val="000001CF"/>
    <w:rsid w:val="000010BC"/>
    <w:rsid w:val="00001110"/>
    <w:rsid w:val="00002358"/>
    <w:rsid w:val="000028E4"/>
    <w:rsid w:val="00002A15"/>
    <w:rsid w:val="00002D71"/>
    <w:rsid w:val="000035F8"/>
    <w:rsid w:val="00003FF0"/>
    <w:rsid w:val="000043B0"/>
    <w:rsid w:val="00004640"/>
    <w:rsid w:val="00004DAA"/>
    <w:rsid w:val="00004E8B"/>
    <w:rsid w:val="00004F80"/>
    <w:rsid w:val="00005137"/>
    <w:rsid w:val="000058A0"/>
    <w:rsid w:val="00005946"/>
    <w:rsid w:val="00005BDD"/>
    <w:rsid w:val="00005DE0"/>
    <w:rsid w:val="0000601B"/>
    <w:rsid w:val="0000642B"/>
    <w:rsid w:val="00006CC8"/>
    <w:rsid w:val="00007321"/>
    <w:rsid w:val="000075D5"/>
    <w:rsid w:val="000106A9"/>
    <w:rsid w:val="00010987"/>
    <w:rsid w:val="0001149B"/>
    <w:rsid w:val="000116B8"/>
    <w:rsid w:val="00011C02"/>
    <w:rsid w:val="00012165"/>
    <w:rsid w:val="00013A9F"/>
    <w:rsid w:val="00013F10"/>
    <w:rsid w:val="00014046"/>
    <w:rsid w:val="000143AC"/>
    <w:rsid w:val="00014C2D"/>
    <w:rsid w:val="00014C8D"/>
    <w:rsid w:val="00014CFF"/>
    <w:rsid w:val="0001570C"/>
    <w:rsid w:val="000160A7"/>
    <w:rsid w:val="00016F05"/>
    <w:rsid w:val="00017159"/>
    <w:rsid w:val="0001744C"/>
    <w:rsid w:val="000201C4"/>
    <w:rsid w:val="000203D8"/>
    <w:rsid w:val="00020C81"/>
    <w:rsid w:val="00021790"/>
    <w:rsid w:val="00021C8E"/>
    <w:rsid w:val="00021DA9"/>
    <w:rsid w:val="00022275"/>
    <w:rsid w:val="00022560"/>
    <w:rsid w:val="00022BFA"/>
    <w:rsid w:val="00024C02"/>
    <w:rsid w:val="00024FBE"/>
    <w:rsid w:val="00025C23"/>
    <w:rsid w:val="00025DC7"/>
    <w:rsid w:val="00025E9B"/>
    <w:rsid w:val="00027059"/>
    <w:rsid w:val="000273E8"/>
    <w:rsid w:val="00027439"/>
    <w:rsid w:val="00027864"/>
    <w:rsid w:val="00027AAA"/>
    <w:rsid w:val="00027C16"/>
    <w:rsid w:val="00030598"/>
    <w:rsid w:val="00031535"/>
    <w:rsid w:val="00031955"/>
    <w:rsid w:val="000328F9"/>
    <w:rsid w:val="00032A47"/>
    <w:rsid w:val="0003341D"/>
    <w:rsid w:val="000334A1"/>
    <w:rsid w:val="00033AC1"/>
    <w:rsid w:val="00033E3C"/>
    <w:rsid w:val="00033FAC"/>
    <w:rsid w:val="0003489A"/>
    <w:rsid w:val="00035192"/>
    <w:rsid w:val="000363AF"/>
    <w:rsid w:val="00036ACD"/>
    <w:rsid w:val="00036CC0"/>
    <w:rsid w:val="0003705F"/>
    <w:rsid w:val="00037066"/>
    <w:rsid w:val="000371B3"/>
    <w:rsid w:val="00037368"/>
    <w:rsid w:val="00040760"/>
    <w:rsid w:val="0004083B"/>
    <w:rsid w:val="00040C5B"/>
    <w:rsid w:val="00040EA2"/>
    <w:rsid w:val="00040FA6"/>
    <w:rsid w:val="000413BD"/>
    <w:rsid w:val="00041A77"/>
    <w:rsid w:val="00041D71"/>
    <w:rsid w:val="00043123"/>
    <w:rsid w:val="000435BA"/>
    <w:rsid w:val="00043889"/>
    <w:rsid w:val="000441EF"/>
    <w:rsid w:val="000442BE"/>
    <w:rsid w:val="00044C38"/>
    <w:rsid w:val="00044F9D"/>
    <w:rsid w:val="0004515F"/>
    <w:rsid w:val="00045569"/>
    <w:rsid w:val="000458D3"/>
    <w:rsid w:val="00045926"/>
    <w:rsid w:val="00045BA8"/>
    <w:rsid w:val="000466E5"/>
    <w:rsid w:val="00046876"/>
    <w:rsid w:val="00046EF0"/>
    <w:rsid w:val="00047006"/>
    <w:rsid w:val="00047728"/>
    <w:rsid w:val="0004796F"/>
    <w:rsid w:val="00047BFC"/>
    <w:rsid w:val="00047E11"/>
    <w:rsid w:val="000503C1"/>
    <w:rsid w:val="0005089A"/>
    <w:rsid w:val="00050926"/>
    <w:rsid w:val="000510E2"/>
    <w:rsid w:val="0005276E"/>
    <w:rsid w:val="00052DA0"/>
    <w:rsid w:val="00052F87"/>
    <w:rsid w:val="000535A4"/>
    <w:rsid w:val="0005386A"/>
    <w:rsid w:val="00054570"/>
    <w:rsid w:val="00054DA1"/>
    <w:rsid w:val="000550DC"/>
    <w:rsid w:val="000563BD"/>
    <w:rsid w:val="00056478"/>
    <w:rsid w:val="00056817"/>
    <w:rsid w:val="00056D22"/>
    <w:rsid w:val="000570FE"/>
    <w:rsid w:val="0005725A"/>
    <w:rsid w:val="00057879"/>
    <w:rsid w:val="0005798E"/>
    <w:rsid w:val="00060091"/>
    <w:rsid w:val="000600AB"/>
    <w:rsid w:val="000601F7"/>
    <w:rsid w:val="000605D1"/>
    <w:rsid w:val="00060680"/>
    <w:rsid w:val="00060942"/>
    <w:rsid w:val="00060AA0"/>
    <w:rsid w:val="00060DC5"/>
    <w:rsid w:val="00060FD9"/>
    <w:rsid w:val="000614E9"/>
    <w:rsid w:val="00061783"/>
    <w:rsid w:val="0006187A"/>
    <w:rsid w:val="00061DB9"/>
    <w:rsid w:val="00062F7D"/>
    <w:rsid w:val="000632DF"/>
    <w:rsid w:val="000641FF"/>
    <w:rsid w:val="000647E9"/>
    <w:rsid w:val="0006558B"/>
    <w:rsid w:val="00065677"/>
    <w:rsid w:val="0006594F"/>
    <w:rsid w:val="00065EEF"/>
    <w:rsid w:val="0006697E"/>
    <w:rsid w:val="00066F58"/>
    <w:rsid w:val="00070111"/>
    <w:rsid w:val="0007077F"/>
    <w:rsid w:val="00071BFF"/>
    <w:rsid w:val="00071FD8"/>
    <w:rsid w:val="000724F6"/>
    <w:rsid w:val="000736C2"/>
    <w:rsid w:val="00073746"/>
    <w:rsid w:val="00073D30"/>
    <w:rsid w:val="00074A4D"/>
    <w:rsid w:val="000752C0"/>
    <w:rsid w:val="00075454"/>
    <w:rsid w:val="00075749"/>
    <w:rsid w:val="000759AF"/>
    <w:rsid w:val="00076452"/>
    <w:rsid w:val="00076886"/>
    <w:rsid w:val="0007780A"/>
    <w:rsid w:val="000779EB"/>
    <w:rsid w:val="00077B7C"/>
    <w:rsid w:val="00077DC1"/>
    <w:rsid w:val="00077DD5"/>
    <w:rsid w:val="00080379"/>
    <w:rsid w:val="000805A4"/>
    <w:rsid w:val="00080D34"/>
    <w:rsid w:val="00080E0B"/>
    <w:rsid w:val="00081287"/>
    <w:rsid w:val="0008181B"/>
    <w:rsid w:val="00081CB9"/>
    <w:rsid w:val="00082B37"/>
    <w:rsid w:val="00082FA1"/>
    <w:rsid w:val="000833B4"/>
    <w:rsid w:val="00083797"/>
    <w:rsid w:val="00083E28"/>
    <w:rsid w:val="00083F6B"/>
    <w:rsid w:val="00084390"/>
    <w:rsid w:val="000846E4"/>
    <w:rsid w:val="00085978"/>
    <w:rsid w:val="00085A3D"/>
    <w:rsid w:val="00085B29"/>
    <w:rsid w:val="00085BDF"/>
    <w:rsid w:val="0008607B"/>
    <w:rsid w:val="0008623D"/>
    <w:rsid w:val="00086789"/>
    <w:rsid w:val="000868F4"/>
    <w:rsid w:val="00087434"/>
    <w:rsid w:val="00087B93"/>
    <w:rsid w:val="00087D65"/>
    <w:rsid w:val="0009116C"/>
    <w:rsid w:val="000913B0"/>
    <w:rsid w:val="000923B5"/>
    <w:rsid w:val="00092ABE"/>
    <w:rsid w:val="00092B59"/>
    <w:rsid w:val="00093F77"/>
    <w:rsid w:val="00094042"/>
    <w:rsid w:val="00094EF5"/>
    <w:rsid w:val="00095059"/>
    <w:rsid w:val="00095612"/>
    <w:rsid w:val="00095845"/>
    <w:rsid w:val="000959A8"/>
    <w:rsid w:val="00095EBF"/>
    <w:rsid w:val="00095F74"/>
    <w:rsid w:val="00095F8A"/>
    <w:rsid w:val="00096150"/>
    <w:rsid w:val="00096494"/>
    <w:rsid w:val="0009749F"/>
    <w:rsid w:val="00097D71"/>
    <w:rsid w:val="000A03D2"/>
    <w:rsid w:val="000A07E0"/>
    <w:rsid w:val="000A12AD"/>
    <w:rsid w:val="000A12FE"/>
    <w:rsid w:val="000A153B"/>
    <w:rsid w:val="000A19EF"/>
    <w:rsid w:val="000A1AC9"/>
    <w:rsid w:val="000A1E1D"/>
    <w:rsid w:val="000A2B51"/>
    <w:rsid w:val="000A34CF"/>
    <w:rsid w:val="000A628C"/>
    <w:rsid w:val="000A6935"/>
    <w:rsid w:val="000A6BBE"/>
    <w:rsid w:val="000A7039"/>
    <w:rsid w:val="000A721A"/>
    <w:rsid w:val="000A772A"/>
    <w:rsid w:val="000A7AEB"/>
    <w:rsid w:val="000A7D7E"/>
    <w:rsid w:val="000A7F45"/>
    <w:rsid w:val="000B028E"/>
    <w:rsid w:val="000B094E"/>
    <w:rsid w:val="000B13A3"/>
    <w:rsid w:val="000B15FB"/>
    <w:rsid w:val="000B1822"/>
    <w:rsid w:val="000B2609"/>
    <w:rsid w:val="000B2882"/>
    <w:rsid w:val="000B28D2"/>
    <w:rsid w:val="000B325E"/>
    <w:rsid w:val="000B35F2"/>
    <w:rsid w:val="000B3ED2"/>
    <w:rsid w:val="000B3F03"/>
    <w:rsid w:val="000B3F42"/>
    <w:rsid w:val="000B448B"/>
    <w:rsid w:val="000B4EDE"/>
    <w:rsid w:val="000B519F"/>
    <w:rsid w:val="000B54CB"/>
    <w:rsid w:val="000B6860"/>
    <w:rsid w:val="000B698D"/>
    <w:rsid w:val="000B740C"/>
    <w:rsid w:val="000B7835"/>
    <w:rsid w:val="000B7F98"/>
    <w:rsid w:val="000C01FD"/>
    <w:rsid w:val="000C092C"/>
    <w:rsid w:val="000C0B9E"/>
    <w:rsid w:val="000C148E"/>
    <w:rsid w:val="000C150F"/>
    <w:rsid w:val="000C1AF8"/>
    <w:rsid w:val="000C2057"/>
    <w:rsid w:val="000C259E"/>
    <w:rsid w:val="000C31A1"/>
    <w:rsid w:val="000C3BC1"/>
    <w:rsid w:val="000C45E2"/>
    <w:rsid w:val="000C48CF"/>
    <w:rsid w:val="000C49C1"/>
    <w:rsid w:val="000C4C56"/>
    <w:rsid w:val="000C4D40"/>
    <w:rsid w:val="000C5C24"/>
    <w:rsid w:val="000C6368"/>
    <w:rsid w:val="000C65A4"/>
    <w:rsid w:val="000C667A"/>
    <w:rsid w:val="000C6926"/>
    <w:rsid w:val="000C6DAF"/>
    <w:rsid w:val="000C706F"/>
    <w:rsid w:val="000C748E"/>
    <w:rsid w:val="000C7546"/>
    <w:rsid w:val="000D063C"/>
    <w:rsid w:val="000D079F"/>
    <w:rsid w:val="000D07AD"/>
    <w:rsid w:val="000D0C32"/>
    <w:rsid w:val="000D113D"/>
    <w:rsid w:val="000D1307"/>
    <w:rsid w:val="000D13BB"/>
    <w:rsid w:val="000D177F"/>
    <w:rsid w:val="000D19C6"/>
    <w:rsid w:val="000D224C"/>
    <w:rsid w:val="000D2B56"/>
    <w:rsid w:val="000D2B84"/>
    <w:rsid w:val="000D2BDF"/>
    <w:rsid w:val="000D2CAE"/>
    <w:rsid w:val="000D2DD0"/>
    <w:rsid w:val="000D3705"/>
    <w:rsid w:val="000D3B8A"/>
    <w:rsid w:val="000D4058"/>
    <w:rsid w:val="000D43E4"/>
    <w:rsid w:val="000D47C0"/>
    <w:rsid w:val="000D48C6"/>
    <w:rsid w:val="000D4920"/>
    <w:rsid w:val="000D55A4"/>
    <w:rsid w:val="000D57BD"/>
    <w:rsid w:val="000D5E9D"/>
    <w:rsid w:val="000D6DBC"/>
    <w:rsid w:val="000D7207"/>
    <w:rsid w:val="000D7760"/>
    <w:rsid w:val="000D7A7E"/>
    <w:rsid w:val="000E0B19"/>
    <w:rsid w:val="000E0E06"/>
    <w:rsid w:val="000E1E2D"/>
    <w:rsid w:val="000E2096"/>
    <w:rsid w:val="000E2175"/>
    <w:rsid w:val="000E2444"/>
    <w:rsid w:val="000E2AA3"/>
    <w:rsid w:val="000E341D"/>
    <w:rsid w:val="000E3486"/>
    <w:rsid w:val="000E35C9"/>
    <w:rsid w:val="000E4F20"/>
    <w:rsid w:val="000E575A"/>
    <w:rsid w:val="000E6D83"/>
    <w:rsid w:val="000E7B3E"/>
    <w:rsid w:val="000F009A"/>
    <w:rsid w:val="000F019D"/>
    <w:rsid w:val="000F063C"/>
    <w:rsid w:val="000F0958"/>
    <w:rsid w:val="000F0A9C"/>
    <w:rsid w:val="000F0C08"/>
    <w:rsid w:val="000F0F12"/>
    <w:rsid w:val="000F0F2E"/>
    <w:rsid w:val="000F1516"/>
    <w:rsid w:val="000F1917"/>
    <w:rsid w:val="000F1C10"/>
    <w:rsid w:val="000F258B"/>
    <w:rsid w:val="000F2639"/>
    <w:rsid w:val="000F28D0"/>
    <w:rsid w:val="000F35F2"/>
    <w:rsid w:val="000F3761"/>
    <w:rsid w:val="000F382F"/>
    <w:rsid w:val="000F45D5"/>
    <w:rsid w:val="000F4A57"/>
    <w:rsid w:val="000F4EE1"/>
    <w:rsid w:val="000F5FBD"/>
    <w:rsid w:val="000F6136"/>
    <w:rsid w:val="000F64BE"/>
    <w:rsid w:val="000F676D"/>
    <w:rsid w:val="000F6B0D"/>
    <w:rsid w:val="000F7161"/>
    <w:rsid w:val="000F7247"/>
    <w:rsid w:val="000F72D9"/>
    <w:rsid w:val="000F79CB"/>
    <w:rsid w:val="0010073F"/>
    <w:rsid w:val="001008D1"/>
    <w:rsid w:val="00100C77"/>
    <w:rsid w:val="0010248E"/>
    <w:rsid w:val="00102EA1"/>
    <w:rsid w:val="001030F7"/>
    <w:rsid w:val="00103332"/>
    <w:rsid w:val="00103708"/>
    <w:rsid w:val="00103E5F"/>
    <w:rsid w:val="00103F49"/>
    <w:rsid w:val="0010400E"/>
    <w:rsid w:val="00105360"/>
    <w:rsid w:val="00105578"/>
    <w:rsid w:val="0010565B"/>
    <w:rsid w:val="0010573D"/>
    <w:rsid w:val="0010592B"/>
    <w:rsid w:val="00105ABB"/>
    <w:rsid w:val="00106E71"/>
    <w:rsid w:val="001076BA"/>
    <w:rsid w:val="00107951"/>
    <w:rsid w:val="0010796B"/>
    <w:rsid w:val="00107EF2"/>
    <w:rsid w:val="00110356"/>
    <w:rsid w:val="0011087A"/>
    <w:rsid w:val="00110B43"/>
    <w:rsid w:val="00110B9E"/>
    <w:rsid w:val="00110E93"/>
    <w:rsid w:val="001114FD"/>
    <w:rsid w:val="001139BA"/>
    <w:rsid w:val="00113E02"/>
    <w:rsid w:val="00114582"/>
    <w:rsid w:val="00115248"/>
    <w:rsid w:val="00115909"/>
    <w:rsid w:val="00115EB2"/>
    <w:rsid w:val="00115ED0"/>
    <w:rsid w:val="00116FB6"/>
    <w:rsid w:val="0011758C"/>
    <w:rsid w:val="00117E5B"/>
    <w:rsid w:val="00120033"/>
    <w:rsid w:val="0012087C"/>
    <w:rsid w:val="001209A4"/>
    <w:rsid w:val="00120CF2"/>
    <w:rsid w:val="00120F76"/>
    <w:rsid w:val="001212CA"/>
    <w:rsid w:val="00121678"/>
    <w:rsid w:val="00121772"/>
    <w:rsid w:val="0012178F"/>
    <w:rsid w:val="00123137"/>
    <w:rsid w:val="00123288"/>
    <w:rsid w:val="0012337D"/>
    <w:rsid w:val="00123524"/>
    <w:rsid w:val="00123B35"/>
    <w:rsid w:val="00123D74"/>
    <w:rsid w:val="001248C6"/>
    <w:rsid w:val="00124EC5"/>
    <w:rsid w:val="001251B2"/>
    <w:rsid w:val="001251EB"/>
    <w:rsid w:val="00125A9D"/>
    <w:rsid w:val="00125AE7"/>
    <w:rsid w:val="00125D56"/>
    <w:rsid w:val="00125DCF"/>
    <w:rsid w:val="00126C1A"/>
    <w:rsid w:val="0012742C"/>
    <w:rsid w:val="0013002E"/>
    <w:rsid w:val="00130046"/>
    <w:rsid w:val="0013005B"/>
    <w:rsid w:val="0013032D"/>
    <w:rsid w:val="0013056B"/>
    <w:rsid w:val="001309EE"/>
    <w:rsid w:val="00131116"/>
    <w:rsid w:val="001313F3"/>
    <w:rsid w:val="00132642"/>
    <w:rsid w:val="00132FFC"/>
    <w:rsid w:val="0013317D"/>
    <w:rsid w:val="00133714"/>
    <w:rsid w:val="00134193"/>
    <w:rsid w:val="00134404"/>
    <w:rsid w:val="00134901"/>
    <w:rsid w:val="001357E3"/>
    <w:rsid w:val="0013598C"/>
    <w:rsid w:val="001360F2"/>
    <w:rsid w:val="00136858"/>
    <w:rsid w:val="0013695B"/>
    <w:rsid w:val="00137196"/>
    <w:rsid w:val="00137E05"/>
    <w:rsid w:val="00140270"/>
    <w:rsid w:val="00141EC0"/>
    <w:rsid w:val="00142279"/>
    <w:rsid w:val="001426CB"/>
    <w:rsid w:val="00142858"/>
    <w:rsid w:val="00142930"/>
    <w:rsid w:val="00142B93"/>
    <w:rsid w:val="00143E58"/>
    <w:rsid w:val="001441C2"/>
    <w:rsid w:val="001448EA"/>
    <w:rsid w:val="00144F91"/>
    <w:rsid w:val="0014557B"/>
    <w:rsid w:val="00145C54"/>
    <w:rsid w:val="00145DB2"/>
    <w:rsid w:val="001466D9"/>
    <w:rsid w:val="00146897"/>
    <w:rsid w:val="00146BD6"/>
    <w:rsid w:val="00146FD2"/>
    <w:rsid w:val="0014721E"/>
    <w:rsid w:val="001478E8"/>
    <w:rsid w:val="00150565"/>
    <w:rsid w:val="00150A41"/>
    <w:rsid w:val="00150E9A"/>
    <w:rsid w:val="00151178"/>
    <w:rsid w:val="00151558"/>
    <w:rsid w:val="001516F1"/>
    <w:rsid w:val="00151FFF"/>
    <w:rsid w:val="00152FAA"/>
    <w:rsid w:val="0015312F"/>
    <w:rsid w:val="001533A0"/>
    <w:rsid w:val="001539C0"/>
    <w:rsid w:val="00153E29"/>
    <w:rsid w:val="001543D7"/>
    <w:rsid w:val="00155240"/>
    <w:rsid w:val="001557C3"/>
    <w:rsid w:val="00156A25"/>
    <w:rsid w:val="0015712B"/>
    <w:rsid w:val="001573EB"/>
    <w:rsid w:val="00157665"/>
    <w:rsid w:val="001603FC"/>
    <w:rsid w:val="00160623"/>
    <w:rsid w:val="0016065B"/>
    <w:rsid w:val="00160A5D"/>
    <w:rsid w:val="00160CF3"/>
    <w:rsid w:val="00161151"/>
    <w:rsid w:val="00162A01"/>
    <w:rsid w:val="00162A7D"/>
    <w:rsid w:val="00162AD8"/>
    <w:rsid w:val="00163254"/>
    <w:rsid w:val="00163928"/>
    <w:rsid w:val="0016398F"/>
    <w:rsid w:val="00163C51"/>
    <w:rsid w:val="00163D98"/>
    <w:rsid w:val="0016439D"/>
    <w:rsid w:val="00165183"/>
    <w:rsid w:val="001660C9"/>
    <w:rsid w:val="00166243"/>
    <w:rsid w:val="00166458"/>
    <w:rsid w:val="0016654E"/>
    <w:rsid w:val="001667CA"/>
    <w:rsid w:val="00166C65"/>
    <w:rsid w:val="00166F93"/>
    <w:rsid w:val="00167808"/>
    <w:rsid w:val="00167E49"/>
    <w:rsid w:val="00167F1D"/>
    <w:rsid w:val="00167F41"/>
    <w:rsid w:val="00170033"/>
    <w:rsid w:val="00170641"/>
    <w:rsid w:val="00170AEB"/>
    <w:rsid w:val="00170F8F"/>
    <w:rsid w:val="001713EA"/>
    <w:rsid w:val="00171C78"/>
    <w:rsid w:val="00171E89"/>
    <w:rsid w:val="00172004"/>
    <w:rsid w:val="001721C9"/>
    <w:rsid w:val="001724B9"/>
    <w:rsid w:val="00172730"/>
    <w:rsid w:val="00172C69"/>
    <w:rsid w:val="00173073"/>
    <w:rsid w:val="001734BA"/>
    <w:rsid w:val="0017358A"/>
    <w:rsid w:val="00173F5F"/>
    <w:rsid w:val="001745EB"/>
    <w:rsid w:val="00174D82"/>
    <w:rsid w:val="00174E59"/>
    <w:rsid w:val="001754DA"/>
    <w:rsid w:val="00175596"/>
    <w:rsid w:val="00175715"/>
    <w:rsid w:val="00175A7C"/>
    <w:rsid w:val="00175CD2"/>
    <w:rsid w:val="00176C15"/>
    <w:rsid w:val="00176FF9"/>
    <w:rsid w:val="0018012C"/>
    <w:rsid w:val="001803D2"/>
    <w:rsid w:val="001805CC"/>
    <w:rsid w:val="00180999"/>
    <w:rsid w:val="001812AF"/>
    <w:rsid w:val="00181777"/>
    <w:rsid w:val="00182B72"/>
    <w:rsid w:val="00183A3E"/>
    <w:rsid w:val="001842BA"/>
    <w:rsid w:val="00184362"/>
    <w:rsid w:val="00184965"/>
    <w:rsid w:val="0018518C"/>
    <w:rsid w:val="0018584B"/>
    <w:rsid w:val="00185B3C"/>
    <w:rsid w:val="0018616E"/>
    <w:rsid w:val="00186EAE"/>
    <w:rsid w:val="0018704B"/>
    <w:rsid w:val="001870EB"/>
    <w:rsid w:val="00187607"/>
    <w:rsid w:val="00187E29"/>
    <w:rsid w:val="00190287"/>
    <w:rsid w:val="0019114A"/>
    <w:rsid w:val="00191270"/>
    <w:rsid w:val="00191492"/>
    <w:rsid w:val="00191626"/>
    <w:rsid w:val="0019182B"/>
    <w:rsid w:val="00191E26"/>
    <w:rsid w:val="001921E8"/>
    <w:rsid w:val="0019247C"/>
    <w:rsid w:val="00193329"/>
    <w:rsid w:val="001933D6"/>
    <w:rsid w:val="00193433"/>
    <w:rsid w:val="0019391D"/>
    <w:rsid w:val="00193B2D"/>
    <w:rsid w:val="00193DF1"/>
    <w:rsid w:val="00193E29"/>
    <w:rsid w:val="00193EB2"/>
    <w:rsid w:val="00193EB5"/>
    <w:rsid w:val="00194289"/>
    <w:rsid w:val="0019439D"/>
    <w:rsid w:val="00194803"/>
    <w:rsid w:val="00194B33"/>
    <w:rsid w:val="00194D42"/>
    <w:rsid w:val="00195058"/>
    <w:rsid w:val="00195206"/>
    <w:rsid w:val="001969DD"/>
    <w:rsid w:val="001969E4"/>
    <w:rsid w:val="00196BE6"/>
    <w:rsid w:val="001971C0"/>
    <w:rsid w:val="00197990"/>
    <w:rsid w:val="00197A87"/>
    <w:rsid w:val="001A00F0"/>
    <w:rsid w:val="001A038D"/>
    <w:rsid w:val="001A14B9"/>
    <w:rsid w:val="001A1AB5"/>
    <w:rsid w:val="001A1D8B"/>
    <w:rsid w:val="001A1E61"/>
    <w:rsid w:val="001A1F52"/>
    <w:rsid w:val="001A23E6"/>
    <w:rsid w:val="001A32E9"/>
    <w:rsid w:val="001A3305"/>
    <w:rsid w:val="001A396D"/>
    <w:rsid w:val="001A3C85"/>
    <w:rsid w:val="001A3D18"/>
    <w:rsid w:val="001A421A"/>
    <w:rsid w:val="001A450B"/>
    <w:rsid w:val="001A5106"/>
    <w:rsid w:val="001A51E8"/>
    <w:rsid w:val="001A5781"/>
    <w:rsid w:val="001A692C"/>
    <w:rsid w:val="001A6F29"/>
    <w:rsid w:val="001B00C0"/>
    <w:rsid w:val="001B0A3C"/>
    <w:rsid w:val="001B0C5C"/>
    <w:rsid w:val="001B0CD3"/>
    <w:rsid w:val="001B0D83"/>
    <w:rsid w:val="001B1549"/>
    <w:rsid w:val="001B25D4"/>
    <w:rsid w:val="001B29FE"/>
    <w:rsid w:val="001B2B47"/>
    <w:rsid w:val="001B2DB9"/>
    <w:rsid w:val="001B2ED9"/>
    <w:rsid w:val="001B3D25"/>
    <w:rsid w:val="001B47B3"/>
    <w:rsid w:val="001B4B28"/>
    <w:rsid w:val="001B5196"/>
    <w:rsid w:val="001B5DD1"/>
    <w:rsid w:val="001B6331"/>
    <w:rsid w:val="001B725A"/>
    <w:rsid w:val="001B79A3"/>
    <w:rsid w:val="001B7BA3"/>
    <w:rsid w:val="001B7E59"/>
    <w:rsid w:val="001C06D3"/>
    <w:rsid w:val="001C0EBB"/>
    <w:rsid w:val="001C1390"/>
    <w:rsid w:val="001C216E"/>
    <w:rsid w:val="001C21F5"/>
    <w:rsid w:val="001C2203"/>
    <w:rsid w:val="001C24E7"/>
    <w:rsid w:val="001C25C2"/>
    <w:rsid w:val="001C39E7"/>
    <w:rsid w:val="001C4341"/>
    <w:rsid w:val="001C4F4C"/>
    <w:rsid w:val="001C52D6"/>
    <w:rsid w:val="001C5455"/>
    <w:rsid w:val="001C5618"/>
    <w:rsid w:val="001C5A30"/>
    <w:rsid w:val="001C5B66"/>
    <w:rsid w:val="001C5D44"/>
    <w:rsid w:val="001C5E9A"/>
    <w:rsid w:val="001C62D4"/>
    <w:rsid w:val="001C6382"/>
    <w:rsid w:val="001C6CA5"/>
    <w:rsid w:val="001C780B"/>
    <w:rsid w:val="001C79E7"/>
    <w:rsid w:val="001D08BB"/>
    <w:rsid w:val="001D0DE2"/>
    <w:rsid w:val="001D0E93"/>
    <w:rsid w:val="001D1035"/>
    <w:rsid w:val="001D1159"/>
    <w:rsid w:val="001D15DC"/>
    <w:rsid w:val="001D1D8B"/>
    <w:rsid w:val="001D2276"/>
    <w:rsid w:val="001D2422"/>
    <w:rsid w:val="001D3555"/>
    <w:rsid w:val="001D3997"/>
    <w:rsid w:val="001D3BA8"/>
    <w:rsid w:val="001D4A26"/>
    <w:rsid w:val="001D4E04"/>
    <w:rsid w:val="001D51CB"/>
    <w:rsid w:val="001D541E"/>
    <w:rsid w:val="001D61CB"/>
    <w:rsid w:val="001E0166"/>
    <w:rsid w:val="001E073E"/>
    <w:rsid w:val="001E0871"/>
    <w:rsid w:val="001E0ECC"/>
    <w:rsid w:val="001E1607"/>
    <w:rsid w:val="001E20C3"/>
    <w:rsid w:val="001E226C"/>
    <w:rsid w:val="001E2739"/>
    <w:rsid w:val="001E276F"/>
    <w:rsid w:val="001E36DA"/>
    <w:rsid w:val="001E3826"/>
    <w:rsid w:val="001E4B01"/>
    <w:rsid w:val="001E517C"/>
    <w:rsid w:val="001E51A7"/>
    <w:rsid w:val="001E51E1"/>
    <w:rsid w:val="001E51F6"/>
    <w:rsid w:val="001E55A4"/>
    <w:rsid w:val="001E5E2B"/>
    <w:rsid w:val="001E6A20"/>
    <w:rsid w:val="001E7E85"/>
    <w:rsid w:val="001F09D5"/>
    <w:rsid w:val="001F0B86"/>
    <w:rsid w:val="001F150D"/>
    <w:rsid w:val="001F1CBE"/>
    <w:rsid w:val="001F1EF3"/>
    <w:rsid w:val="001F234B"/>
    <w:rsid w:val="001F24C1"/>
    <w:rsid w:val="001F2CF0"/>
    <w:rsid w:val="001F2F50"/>
    <w:rsid w:val="001F338E"/>
    <w:rsid w:val="001F344A"/>
    <w:rsid w:val="001F379A"/>
    <w:rsid w:val="001F469C"/>
    <w:rsid w:val="001F4717"/>
    <w:rsid w:val="001F4A20"/>
    <w:rsid w:val="001F5DCF"/>
    <w:rsid w:val="001F5FED"/>
    <w:rsid w:val="001F670C"/>
    <w:rsid w:val="001F6805"/>
    <w:rsid w:val="001F68B0"/>
    <w:rsid w:val="001F68F7"/>
    <w:rsid w:val="001F6A0C"/>
    <w:rsid w:val="001F6B6B"/>
    <w:rsid w:val="001F6D8D"/>
    <w:rsid w:val="001F6E4A"/>
    <w:rsid w:val="001F7770"/>
    <w:rsid w:val="001F7E8F"/>
    <w:rsid w:val="002000F6"/>
    <w:rsid w:val="00200828"/>
    <w:rsid w:val="00200C3A"/>
    <w:rsid w:val="00200EDF"/>
    <w:rsid w:val="0020100D"/>
    <w:rsid w:val="002013B8"/>
    <w:rsid w:val="0020158C"/>
    <w:rsid w:val="00202FA7"/>
    <w:rsid w:val="00203446"/>
    <w:rsid w:val="002035BB"/>
    <w:rsid w:val="00203A5D"/>
    <w:rsid w:val="00203B8B"/>
    <w:rsid w:val="002040A6"/>
    <w:rsid w:val="002053D6"/>
    <w:rsid w:val="00205BEA"/>
    <w:rsid w:val="0020634D"/>
    <w:rsid w:val="0020648E"/>
    <w:rsid w:val="002065AE"/>
    <w:rsid w:val="00206970"/>
    <w:rsid w:val="00206C4C"/>
    <w:rsid w:val="00206CA0"/>
    <w:rsid w:val="0020712C"/>
    <w:rsid w:val="0020752C"/>
    <w:rsid w:val="00207EAA"/>
    <w:rsid w:val="00210641"/>
    <w:rsid w:val="00210B95"/>
    <w:rsid w:val="00210DCE"/>
    <w:rsid w:val="00211658"/>
    <w:rsid w:val="00211D89"/>
    <w:rsid w:val="0021207A"/>
    <w:rsid w:val="002120A1"/>
    <w:rsid w:val="00212D32"/>
    <w:rsid w:val="00213679"/>
    <w:rsid w:val="00213777"/>
    <w:rsid w:val="00213A31"/>
    <w:rsid w:val="00213B20"/>
    <w:rsid w:val="00214044"/>
    <w:rsid w:val="0021468B"/>
    <w:rsid w:val="00214795"/>
    <w:rsid w:val="002148EA"/>
    <w:rsid w:val="00215FA2"/>
    <w:rsid w:val="0021612E"/>
    <w:rsid w:val="0021692F"/>
    <w:rsid w:val="002173DA"/>
    <w:rsid w:val="00217499"/>
    <w:rsid w:val="0021765B"/>
    <w:rsid w:val="00217BEA"/>
    <w:rsid w:val="0022021A"/>
    <w:rsid w:val="00220335"/>
    <w:rsid w:val="0022045A"/>
    <w:rsid w:val="0022061D"/>
    <w:rsid w:val="002211CB"/>
    <w:rsid w:val="0022163A"/>
    <w:rsid w:val="00221A14"/>
    <w:rsid w:val="00222103"/>
    <w:rsid w:val="002226C9"/>
    <w:rsid w:val="00222B40"/>
    <w:rsid w:val="00223640"/>
    <w:rsid w:val="00223C1E"/>
    <w:rsid w:val="0022478A"/>
    <w:rsid w:val="00225BBD"/>
    <w:rsid w:val="00226482"/>
    <w:rsid w:val="00226B1B"/>
    <w:rsid w:val="00226DDA"/>
    <w:rsid w:val="00227B96"/>
    <w:rsid w:val="0023027A"/>
    <w:rsid w:val="00230288"/>
    <w:rsid w:val="00230544"/>
    <w:rsid w:val="002309EA"/>
    <w:rsid w:val="00230BE6"/>
    <w:rsid w:val="0023112A"/>
    <w:rsid w:val="002323DC"/>
    <w:rsid w:val="0023284A"/>
    <w:rsid w:val="00232E31"/>
    <w:rsid w:val="00232E4A"/>
    <w:rsid w:val="002332EF"/>
    <w:rsid w:val="002343D6"/>
    <w:rsid w:val="00234730"/>
    <w:rsid w:val="00234A08"/>
    <w:rsid w:val="00234D6B"/>
    <w:rsid w:val="002351EE"/>
    <w:rsid w:val="0023656B"/>
    <w:rsid w:val="00237380"/>
    <w:rsid w:val="00237688"/>
    <w:rsid w:val="00240243"/>
    <w:rsid w:val="00240764"/>
    <w:rsid w:val="00240E66"/>
    <w:rsid w:val="00241481"/>
    <w:rsid w:val="002415C1"/>
    <w:rsid w:val="0024183B"/>
    <w:rsid w:val="002420DE"/>
    <w:rsid w:val="00242102"/>
    <w:rsid w:val="002422D0"/>
    <w:rsid w:val="00242754"/>
    <w:rsid w:val="00242E86"/>
    <w:rsid w:val="002432DE"/>
    <w:rsid w:val="00243FE2"/>
    <w:rsid w:val="0024507E"/>
    <w:rsid w:val="00245464"/>
    <w:rsid w:val="002457D7"/>
    <w:rsid w:val="00246B49"/>
    <w:rsid w:val="00247093"/>
    <w:rsid w:val="0024736D"/>
    <w:rsid w:val="002501BD"/>
    <w:rsid w:val="00250805"/>
    <w:rsid w:val="00250F0E"/>
    <w:rsid w:val="0025118A"/>
    <w:rsid w:val="00251A80"/>
    <w:rsid w:val="00251AC5"/>
    <w:rsid w:val="00251F31"/>
    <w:rsid w:val="0025223D"/>
    <w:rsid w:val="002528EA"/>
    <w:rsid w:val="00252B75"/>
    <w:rsid w:val="00253196"/>
    <w:rsid w:val="00253285"/>
    <w:rsid w:val="0025338F"/>
    <w:rsid w:val="00253624"/>
    <w:rsid w:val="00253BE7"/>
    <w:rsid w:val="00253D19"/>
    <w:rsid w:val="002540F3"/>
    <w:rsid w:val="002544FA"/>
    <w:rsid w:val="00254A20"/>
    <w:rsid w:val="00254A32"/>
    <w:rsid w:val="002554D0"/>
    <w:rsid w:val="002560B8"/>
    <w:rsid w:val="002562CA"/>
    <w:rsid w:val="002565F7"/>
    <w:rsid w:val="002566EE"/>
    <w:rsid w:val="00256D4C"/>
    <w:rsid w:val="00257B02"/>
    <w:rsid w:val="00257FEF"/>
    <w:rsid w:val="00260414"/>
    <w:rsid w:val="00260CF7"/>
    <w:rsid w:val="00260E93"/>
    <w:rsid w:val="0026169C"/>
    <w:rsid w:val="002618AA"/>
    <w:rsid w:val="00261B90"/>
    <w:rsid w:val="00262246"/>
    <w:rsid w:val="002628E3"/>
    <w:rsid w:val="002628EE"/>
    <w:rsid w:val="00262ED3"/>
    <w:rsid w:val="00263931"/>
    <w:rsid w:val="00264044"/>
    <w:rsid w:val="00264425"/>
    <w:rsid w:val="00264536"/>
    <w:rsid w:val="00264681"/>
    <w:rsid w:val="00264C89"/>
    <w:rsid w:val="00265096"/>
    <w:rsid w:val="00265551"/>
    <w:rsid w:val="002655E6"/>
    <w:rsid w:val="00266385"/>
    <w:rsid w:val="00266864"/>
    <w:rsid w:val="00266D77"/>
    <w:rsid w:val="00266E76"/>
    <w:rsid w:val="0026784C"/>
    <w:rsid w:val="002708E1"/>
    <w:rsid w:val="00270CF5"/>
    <w:rsid w:val="00270D0A"/>
    <w:rsid w:val="00270F6C"/>
    <w:rsid w:val="002718AF"/>
    <w:rsid w:val="00271F2E"/>
    <w:rsid w:val="00272244"/>
    <w:rsid w:val="0027265C"/>
    <w:rsid w:val="00272773"/>
    <w:rsid w:val="00272896"/>
    <w:rsid w:val="002729D2"/>
    <w:rsid w:val="00272B90"/>
    <w:rsid w:val="00273230"/>
    <w:rsid w:val="002732A9"/>
    <w:rsid w:val="002732F2"/>
    <w:rsid w:val="002733F2"/>
    <w:rsid w:val="00273912"/>
    <w:rsid w:val="00274373"/>
    <w:rsid w:val="00275811"/>
    <w:rsid w:val="00275B19"/>
    <w:rsid w:val="00275BF6"/>
    <w:rsid w:val="00275E16"/>
    <w:rsid w:val="00276C3B"/>
    <w:rsid w:val="00277068"/>
    <w:rsid w:val="0027772C"/>
    <w:rsid w:val="00277C91"/>
    <w:rsid w:val="002804C7"/>
    <w:rsid w:val="0028057E"/>
    <w:rsid w:val="002815EE"/>
    <w:rsid w:val="002818A8"/>
    <w:rsid w:val="0028249B"/>
    <w:rsid w:val="002833C7"/>
    <w:rsid w:val="00283417"/>
    <w:rsid w:val="00283690"/>
    <w:rsid w:val="00283B64"/>
    <w:rsid w:val="00283EB1"/>
    <w:rsid w:val="00284707"/>
    <w:rsid w:val="00284F7C"/>
    <w:rsid w:val="00285076"/>
    <w:rsid w:val="0028519C"/>
    <w:rsid w:val="002851F5"/>
    <w:rsid w:val="002856A8"/>
    <w:rsid w:val="00285AA6"/>
    <w:rsid w:val="00285DB7"/>
    <w:rsid w:val="002866B6"/>
    <w:rsid w:val="00286862"/>
    <w:rsid w:val="002869B0"/>
    <w:rsid w:val="002869FE"/>
    <w:rsid w:val="00286F17"/>
    <w:rsid w:val="00287610"/>
    <w:rsid w:val="00287E07"/>
    <w:rsid w:val="00287E8B"/>
    <w:rsid w:val="00291145"/>
    <w:rsid w:val="0029169F"/>
    <w:rsid w:val="00291F1B"/>
    <w:rsid w:val="00292E17"/>
    <w:rsid w:val="00294592"/>
    <w:rsid w:val="00294677"/>
    <w:rsid w:val="0029522D"/>
    <w:rsid w:val="002954C5"/>
    <w:rsid w:val="00296088"/>
    <w:rsid w:val="00296953"/>
    <w:rsid w:val="0029726A"/>
    <w:rsid w:val="002974F8"/>
    <w:rsid w:val="002979B9"/>
    <w:rsid w:val="00297B71"/>
    <w:rsid w:val="002A00CF"/>
    <w:rsid w:val="002A1416"/>
    <w:rsid w:val="002A1438"/>
    <w:rsid w:val="002A155F"/>
    <w:rsid w:val="002A1892"/>
    <w:rsid w:val="002A1E38"/>
    <w:rsid w:val="002A306E"/>
    <w:rsid w:val="002A35A6"/>
    <w:rsid w:val="002A65FA"/>
    <w:rsid w:val="002A7059"/>
    <w:rsid w:val="002A77D1"/>
    <w:rsid w:val="002A7A05"/>
    <w:rsid w:val="002B019C"/>
    <w:rsid w:val="002B0AC8"/>
    <w:rsid w:val="002B0B07"/>
    <w:rsid w:val="002B0B83"/>
    <w:rsid w:val="002B0DE5"/>
    <w:rsid w:val="002B1340"/>
    <w:rsid w:val="002B1C03"/>
    <w:rsid w:val="002B1D70"/>
    <w:rsid w:val="002B211D"/>
    <w:rsid w:val="002B2377"/>
    <w:rsid w:val="002B2A43"/>
    <w:rsid w:val="002B2BC6"/>
    <w:rsid w:val="002B3101"/>
    <w:rsid w:val="002B36DC"/>
    <w:rsid w:val="002B3891"/>
    <w:rsid w:val="002B3E9C"/>
    <w:rsid w:val="002B3F09"/>
    <w:rsid w:val="002B41CA"/>
    <w:rsid w:val="002B4C01"/>
    <w:rsid w:val="002B4C9E"/>
    <w:rsid w:val="002B5198"/>
    <w:rsid w:val="002B592C"/>
    <w:rsid w:val="002B5CF3"/>
    <w:rsid w:val="002B5E54"/>
    <w:rsid w:val="002B5F60"/>
    <w:rsid w:val="002B62CE"/>
    <w:rsid w:val="002B6D71"/>
    <w:rsid w:val="002B6F82"/>
    <w:rsid w:val="002B7C5B"/>
    <w:rsid w:val="002B7CB9"/>
    <w:rsid w:val="002C0162"/>
    <w:rsid w:val="002C0C34"/>
    <w:rsid w:val="002C10A8"/>
    <w:rsid w:val="002C1229"/>
    <w:rsid w:val="002C1554"/>
    <w:rsid w:val="002C1CD3"/>
    <w:rsid w:val="002C1CED"/>
    <w:rsid w:val="002C237A"/>
    <w:rsid w:val="002C2708"/>
    <w:rsid w:val="002C2A1E"/>
    <w:rsid w:val="002C30DF"/>
    <w:rsid w:val="002C351C"/>
    <w:rsid w:val="002C39E6"/>
    <w:rsid w:val="002C3FFB"/>
    <w:rsid w:val="002C4400"/>
    <w:rsid w:val="002C494F"/>
    <w:rsid w:val="002C4E6C"/>
    <w:rsid w:val="002C51DB"/>
    <w:rsid w:val="002C5639"/>
    <w:rsid w:val="002C5720"/>
    <w:rsid w:val="002C5B7A"/>
    <w:rsid w:val="002C685B"/>
    <w:rsid w:val="002C68A8"/>
    <w:rsid w:val="002C6DBE"/>
    <w:rsid w:val="002C7361"/>
    <w:rsid w:val="002C77AA"/>
    <w:rsid w:val="002C7D13"/>
    <w:rsid w:val="002C7E2E"/>
    <w:rsid w:val="002D019D"/>
    <w:rsid w:val="002D06B4"/>
    <w:rsid w:val="002D06CE"/>
    <w:rsid w:val="002D0CC4"/>
    <w:rsid w:val="002D0CE5"/>
    <w:rsid w:val="002D0DDB"/>
    <w:rsid w:val="002D21EE"/>
    <w:rsid w:val="002D2730"/>
    <w:rsid w:val="002D2FC9"/>
    <w:rsid w:val="002D352B"/>
    <w:rsid w:val="002D3BE6"/>
    <w:rsid w:val="002D3E21"/>
    <w:rsid w:val="002D3F39"/>
    <w:rsid w:val="002D3FA0"/>
    <w:rsid w:val="002D4658"/>
    <w:rsid w:val="002D4679"/>
    <w:rsid w:val="002D4C9B"/>
    <w:rsid w:val="002D5C27"/>
    <w:rsid w:val="002D6E2F"/>
    <w:rsid w:val="002D7F8D"/>
    <w:rsid w:val="002E008D"/>
    <w:rsid w:val="002E00DD"/>
    <w:rsid w:val="002E0228"/>
    <w:rsid w:val="002E0849"/>
    <w:rsid w:val="002E0906"/>
    <w:rsid w:val="002E1808"/>
    <w:rsid w:val="002E1883"/>
    <w:rsid w:val="002E1C41"/>
    <w:rsid w:val="002E1CF0"/>
    <w:rsid w:val="002E1DB0"/>
    <w:rsid w:val="002E1F06"/>
    <w:rsid w:val="002E2134"/>
    <w:rsid w:val="002E221B"/>
    <w:rsid w:val="002E258C"/>
    <w:rsid w:val="002E2806"/>
    <w:rsid w:val="002E2BE0"/>
    <w:rsid w:val="002E2D40"/>
    <w:rsid w:val="002E31F0"/>
    <w:rsid w:val="002E3363"/>
    <w:rsid w:val="002E3702"/>
    <w:rsid w:val="002E3898"/>
    <w:rsid w:val="002E3C20"/>
    <w:rsid w:val="002E427C"/>
    <w:rsid w:val="002E4896"/>
    <w:rsid w:val="002E4AFD"/>
    <w:rsid w:val="002E5290"/>
    <w:rsid w:val="002E5958"/>
    <w:rsid w:val="002E5D0D"/>
    <w:rsid w:val="002E5F1E"/>
    <w:rsid w:val="002E64DB"/>
    <w:rsid w:val="002E6E90"/>
    <w:rsid w:val="002E6FDD"/>
    <w:rsid w:val="002E7C59"/>
    <w:rsid w:val="002E7F1E"/>
    <w:rsid w:val="002F0058"/>
    <w:rsid w:val="002F04BB"/>
    <w:rsid w:val="002F0F41"/>
    <w:rsid w:val="002F1274"/>
    <w:rsid w:val="002F286C"/>
    <w:rsid w:val="002F28BC"/>
    <w:rsid w:val="002F4264"/>
    <w:rsid w:val="002F48D8"/>
    <w:rsid w:val="002F52CC"/>
    <w:rsid w:val="002F52F7"/>
    <w:rsid w:val="002F545D"/>
    <w:rsid w:val="002F5532"/>
    <w:rsid w:val="002F6B13"/>
    <w:rsid w:val="002F6E4F"/>
    <w:rsid w:val="002F71CD"/>
    <w:rsid w:val="002F7E50"/>
    <w:rsid w:val="003006CA"/>
    <w:rsid w:val="0030075A"/>
    <w:rsid w:val="003009C0"/>
    <w:rsid w:val="00300F4D"/>
    <w:rsid w:val="003028C6"/>
    <w:rsid w:val="003028D3"/>
    <w:rsid w:val="00302D3A"/>
    <w:rsid w:val="00303920"/>
    <w:rsid w:val="00303DE4"/>
    <w:rsid w:val="003045CA"/>
    <w:rsid w:val="00304E30"/>
    <w:rsid w:val="003052B1"/>
    <w:rsid w:val="00305301"/>
    <w:rsid w:val="00305A2F"/>
    <w:rsid w:val="00305AEA"/>
    <w:rsid w:val="00305BB6"/>
    <w:rsid w:val="00305DDE"/>
    <w:rsid w:val="00306573"/>
    <w:rsid w:val="00306735"/>
    <w:rsid w:val="00306FD3"/>
    <w:rsid w:val="0030713D"/>
    <w:rsid w:val="003071A8"/>
    <w:rsid w:val="003074D3"/>
    <w:rsid w:val="003077CD"/>
    <w:rsid w:val="00312672"/>
    <w:rsid w:val="00312B1F"/>
    <w:rsid w:val="00312F77"/>
    <w:rsid w:val="003132D0"/>
    <w:rsid w:val="003133B9"/>
    <w:rsid w:val="00314398"/>
    <w:rsid w:val="003146B5"/>
    <w:rsid w:val="003147E7"/>
    <w:rsid w:val="00314A4B"/>
    <w:rsid w:val="00314D88"/>
    <w:rsid w:val="003151A7"/>
    <w:rsid w:val="0031579E"/>
    <w:rsid w:val="00315AB5"/>
    <w:rsid w:val="00315CE3"/>
    <w:rsid w:val="00316552"/>
    <w:rsid w:val="003166AB"/>
    <w:rsid w:val="00316A33"/>
    <w:rsid w:val="00317E48"/>
    <w:rsid w:val="003204B4"/>
    <w:rsid w:val="00320A12"/>
    <w:rsid w:val="00320A26"/>
    <w:rsid w:val="00320B1C"/>
    <w:rsid w:val="003211AF"/>
    <w:rsid w:val="00321503"/>
    <w:rsid w:val="00321A6A"/>
    <w:rsid w:val="00321ABD"/>
    <w:rsid w:val="00321B70"/>
    <w:rsid w:val="003231DD"/>
    <w:rsid w:val="003233CE"/>
    <w:rsid w:val="0032414A"/>
    <w:rsid w:val="003244D0"/>
    <w:rsid w:val="003251E2"/>
    <w:rsid w:val="003252B7"/>
    <w:rsid w:val="00325327"/>
    <w:rsid w:val="0032547A"/>
    <w:rsid w:val="00325A45"/>
    <w:rsid w:val="00325A59"/>
    <w:rsid w:val="003265AC"/>
    <w:rsid w:val="00326957"/>
    <w:rsid w:val="00326A63"/>
    <w:rsid w:val="00326EAD"/>
    <w:rsid w:val="0032757A"/>
    <w:rsid w:val="0032797C"/>
    <w:rsid w:val="00327A27"/>
    <w:rsid w:val="003302E9"/>
    <w:rsid w:val="003307E6"/>
    <w:rsid w:val="00330995"/>
    <w:rsid w:val="00331179"/>
    <w:rsid w:val="003313B3"/>
    <w:rsid w:val="00332586"/>
    <w:rsid w:val="00332BFD"/>
    <w:rsid w:val="00334702"/>
    <w:rsid w:val="00334864"/>
    <w:rsid w:val="00334899"/>
    <w:rsid w:val="00334ECD"/>
    <w:rsid w:val="00335130"/>
    <w:rsid w:val="00335479"/>
    <w:rsid w:val="00335739"/>
    <w:rsid w:val="00335790"/>
    <w:rsid w:val="00335AAD"/>
    <w:rsid w:val="00336027"/>
    <w:rsid w:val="003360DB"/>
    <w:rsid w:val="00336343"/>
    <w:rsid w:val="00336659"/>
    <w:rsid w:val="00336A06"/>
    <w:rsid w:val="00336F93"/>
    <w:rsid w:val="00337699"/>
    <w:rsid w:val="003400D4"/>
    <w:rsid w:val="00340AE2"/>
    <w:rsid w:val="00341774"/>
    <w:rsid w:val="00341927"/>
    <w:rsid w:val="00341B70"/>
    <w:rsid w:val="0034244B"/>
    <w:rsid w:val="00342F96"/>
    <w:rsid w:val="00343910"/>
    <w:rsid w:val="00343FCE"/>
    <w:rsid w:val="00344447"/>
    <w:rsid w:val="003446BA"/>
    <w:rsid w:val="003449AD"/>
    <w:rsid w:val="00344B0D"/>
    <w:rsid w:val="0034537B"/>
    <w:rsid w:val="003454A2"/>
    <w:rsid w:val="003456B3"/>
    <w:rsid w:val="0034594B"/>
    <w:rsid w:val="003467B9"/>
    <w:rsid w:val="0034697D"/>
    <w:rsid w:val="003469F9"/>
    <w:rsid w:val="00346F7D"/>
    <w:rsid w:val="00347B6B"/>
    <w:rsid w:val="00347E6F"/>
    <w:rsid w:val="00347E74"/>
    <w:rsid w:val="00347F0E"/>
    <w:rsid w:val="00350B34"/>
    <w:rsid w:val="00350CCB"/>
    <w:rsid w:val="0035112E"/>
    <w:rsid w:val="0035123F"/>
    <w:rsid w:val="003514DF"/>
    <w:rsid w:val="0035153F"/>
    <w:rsid w:val="003520E6"/>
    <w:rsid w:val="00352235"/>
    <w:rsid w:val="0035258D"/>
    <w:rsid w:val="00352FC9"/>
    <w:rsid w:val="0035339A"/>
    <w:rsid w:val="00353529"/>
    <w:rsid w:val="0035397F"/>
    <w:rsid w:val="003539E0"/>
    <w:rsid w:val="00353D5F"/>
    <w:rsid w:val="003554E1"/>
    <w:rsid w:val="00355C63"/>
    <w:rsid w:val="00355F20"/>
    <w:rsid w:val="00356B7D"/>
    <w:rsid w:val="00356C90"/>
    <w:rsid w:val="0035731F"/>
    <w:rsid w:val="00357733"/>
    <w:rsid w:val="00360407"/>
    <w:rsid w:val="00361262"/>
    <w:rsid w:val="003612EA"/>
    <w:rsid w:val="00361763"/>
    <w:rsid w:val="00361A48"/>
    <w:rsid w:val="00362114"/>
    <w:rsid w:val="00362E0A"/>
    <w:rsid w:val="0036349B"/>
    <w:rsid w:val="00363558"/>
    <w:rsid w:val="00363E30"/>
    <w:rsid w:val="00364274"/>
    <w:rsid w:val="0036487E"/>
    <w:rsid w:val="00364946"/>
    <w:rsid w:val="00364C38"/>
    <w:rsid w:val="00364E8B"/>
    <w:rsid w:val="0036528C"/>
    <w:rsid w:val="003655D5"/>
    <w:rsid w:val="00365B9D"/>
    <w:rsid w:val="00365DF8"/>
    <w:rsid w:val="00366112"/>
    <w:rsid w:val="00367144"/>
    <w:rsid w:val="00367465"/>
    <w:rsid w:val="003718C5"/>
    <w:rsid w:val="00372264"/>
    <w:rsid w:val="003725F5"/>
    <w:rsid w:val="00372609"/>
    <w:rsid w:val="00372B97"/>
    <w:rsid w:val="00372EC4"/>
    <w:rsid w:val="0037366E"/>
    <w:rsid w:val="00373B7D"/>
    <w:rsid w:val="00375064"/>
    <w:rsid w:val="003756D4"/>
    <w:rsid w:val="00375A14"/>
    <w:rsid w:val="00375FD6"/>
    <w:rsid w:val="00376433"/>
    <w:rsid w:val="00376EBF"/>
    <w:rsid w:val="00377BF1"/>
    <w:rsid w:val="00377E30"/>
    <w:rsid w:val="003802A2"/>
    <w:rsid w:val="003808DE"/>
    <w:rsid w:val="00381432"/>
    <w:rsid w:val="00381A0C"/>
    <w:rsid w:val="00381D3F"/>
    <w:rsid w:val="00381FFD"/>
    <w:rsid w:val="0038244D"/>
    <w:rsid w:val="00382B7E"/>
    <w:rsid w:val="00382BA0"/>
    <w:rsid w:val="003831B1"/>
    <w:rsid w:val="0038387F"/>
    <w:rsid w:val="003838E4"/>
    <w:rsid w:val="003845D3"/>
    <w:rsid w:val="003848ED"/>
    <w:rsid w:val="003849EA"/>
    <w:rsid w:val="00384DBC"/>
    <w:rsid w:val="003850D8"/>
    <w:rsid w:val="00385D7C"/>
    <w:rsid w:val="003860BB"/>
    <w:rsid w:val="00386464"/>
    <w:rsid w:val="0038684C"/>
    <w:rsid w:val="00386B42"/>
    <w:rsid w:val="003874BD"/>
    <w:rsid w:val="00387773"/>
    <w:rsid w:val="0038789B"/>
    <w:rsid w:val="00387AFB"/>
    <w:rsid w:val="00387DF0"/>
    <w:rsid w:val="00390ACF"/>
    <w:rsid w:val="003910ED"/>
    <w:rsid w:val="00391166"/>
    <w:rsid w:val="00391361"/>
    <w:rsid w:val="00391A83"/>
    <w:rsid w:val="00391AD5"/>
    <w:rsid w:val="00391DDC"/>
    <w:rsid w:val="003927CF"/>
    <w:rsid w:val="00392EC0"/>
    <w:rsid w:val="003934B2"/>
    <w:rsid w:val="003938AC"/>
    <w:rsid w:val="00393F1C"/>
    <w:rsid w:val="00394027"/>
    <w:rsid w:val="00394C21"/>
    <w:rsid w:val="003952B9"/>
    <w:rsid w:val="00395694"/>
    <w:rsid w:val="003959F6"/>
    <w:rsid w:val="00395BC4"/>
    <w:rsid w:val="00395CEC"/>
    <w:rsid w:val="00395F20"/>
    <w:rsid w:val="00396131"/>
    <w:rsid w:val="003961EA"/>
    <w:rsid w:val="00396362"/>
    <w:rsid w:val="003966B0"/>
    <w:rsid w:val="00396FEC"/>
    <w:rsid w:val="00397497"/>
    <w:rsid w:val="00397C1C"/>
    <w:rsid w:val="003A0148"/>
    <w:rsid w:val="003A09C3"/>
    <w:rsid w:val="003A130F"/>
    <w:rsid w:val="003A1571"/>
    <w:rsid w:val="003A16EC"/>
    <w:rsid w:val="003A1CAC"/>
    <w:rsid w:val="003A1FA4"/>
    <w:rsid w:val="003A200C"/>
    <w:rsid w:val="003A2135"/>
    <w:rsid w:val="003A2334"/>
    <w:rsid w:val="003A2931"/>
    <w:rsid w:val="003A29A0"/>
    <w:rsid w:val="003A2C31"/>
    <w:rsid w:val="003A39CC"/>
    <w:rsid w:val="003A3A61"/>
    <w:rsid w:val="003A3F5B"/>
    <w:rsid w:val="003A40CA"/>
    <w:rsid w:val="003A411E"/>
    <w:rsid w:val="003A4B4C"/>
    <w:rsid w:val="003A57E6"/>
    <w:rsid w:val="003A57F4"/>
    <w:rsid w:val="003A59BE"/>
    <w:rsid w:val="003A5E67"/>
    <w:rsid w:val="003A652B"/>
    <w:rsid w:val="003A6C14"/>
    <w:rsid w:val="003A7410"/>
    <w:rsid w:val="003A74DF"/>
    <w:rsid w:val="003B007B"/>
    <w:rsid w:val="003B02E8"/>
    <w:rsid w:val="003B08B7"/>
    <w:rsid w:val="003B191B"/>
    <w:rsid w:val="003B1D05"/>
    <w:rsid w:val="003B1DF0"/>
    <w:rsid w:val="003B1F6B"/>
    <w:rsid w:val="003B2031"/>
    <w:rsid w:val="003B2EB8"/>
    <w:rsid w:val="003B2EF0"/>
    <w:rsid w:val="003B33A4"/>
    <w:rsid w:val="003B3705"/>
    <w:rsid w:val="003B4156"/>
    <w:rsid w:val="003B476C"/>
    <w:rsid w:val="003B53EE"/>
    <w:rsid w:val="003B5797"/>
    <w:rsid w:val="003B5E60"/>
    <w:rsid w:val="003B60C1"/>
    <w:rsid w:val="003B60D9"/>
    <w:rsid w:val="003B61E0"/>
    <w:rsid w:val="003B626D"/>
    <w:rsid w:val="003B757D"/>
    <w:rsid w:val="003B7644"/>
    <w:rsid w:val="003C0479"/>
    <w:rsid w:val="003C08BD"/>
    <w:rsid w:val="003C15C8"/>
    <w:rsid w:val="003C176B"/>
    <w:rsid w:val="003C1CAD"/>
    <w:rsid w:val="003C2482"/>
    <w:rsid w:val="003C2709"/>
    <w:rsid w:val="003C29E2"/>
    <w:rsid w:val="003C2D7F"/>
    <w:rsid w:val="003C3026"/>
    <w:rsid w:val="003C316F"/>
    <w:rsid w:val="003C3837"/>
    <w:rsid w:val="003C3E06"/>
    <w:rsid w:val="003C41B8"/>
    <w:rsid w:val="003C4DE4"/>
    <w:rsid w:val="003C4EE8"/>
    <w:rsid w:val="003C5BBC"/>
    <w:rsid w:val="003C6082"/>
    <w:rsid w:val="003C61BA"/>
    <w:rsid w:val="003C750E"/>
    <w:rsid w:val="003C7CAE"/>
    <w:rsid w:val="003D0484"/>
    <w:rsid w:val="003D0525"/>
    <w:rsid w:val="003D07DA"/>
    <w:rsid w:val="003D0A5A"/>
    <w:rsid w:val="003D0CDE"/>
    <w:rsid w:val="003D1759"/>
    <w:rsid w:val="003D1950"/>
    <w:rsid w:val="003D213D"/>
    <w:rsid w:val="003D238A"/>
    <w:rsid w:val="003D23E6"/>
    <w:rsid w:val="003D24AC"/>
    <w:rsid w:val="003D26F9"/>
    <w:rsid w:val="003D2FBD"/>
    <w:rsid w:val="003D33BC"/>
    <w:rsid w:val="003D377F"/>
    <w:rsid w:val="003D4263"/>
    <w:rsid w:val="003D46F9"/>
    <w:rsid w:val="003D4C8E"/>
    <w:rsid w:val="003D56EF"/>
    <w:rsid w:val="003D579E"/>
    <w:rsid w:val="003D5B67"/>
    <w:rsid w:val="003D5D8F"/>
    <w:rsid w:val="003D5EA2"/>
    <w:rsid w:val="003D6283"/>
    <w:rsid w:val="003D6691"/>
    <w:rsid w:val="003D6DF5"/>
    <w:rsid w:val="003D70AB"/>
    <w:rsid w:val="003D74A4"/>
    <w:rsid w:val="003E063A"/>
    <w:rsid w:val="003E0C33"/>
    <w:rsid w:val="003E0C34"/>
    <w:rsid w:val="003E0C8E"/>
    <w:rsid w:val="003E1511"/>
    <w:rsid w:val="003E1CF8"/>
    <w:rsid w:val="003E246A"/>
    <w:rsid w:val="003E2A63"/>
    <w:rsid w:val="003E2DE4"/>
    <w:rsid w:val="003E38F9"/>
    <w:rsid w:val="003E3B9C"/>
    <w:rsid w:val="003E3D03"/>
    <w:rsid w:val="003E4417"/>
    <w:rsid w:val="003E52B2"/>
    <w:rsid w:val="003E547E"/>
    <w:rsid w:val="003E5E29"/>
    <w:rsid w:val="003E62EA"/>
    <w:rsid w:val="003E6768"/>
    <w:rsid w:val="003E6A25"/>
    <w:rsid w:val="003E6CF8"/>
    <w:rsid w:val="003E6EE7"/>
    <w:rsid w:val="003E754B"/>
    <w:rsid w:val="003E77C9"/>
    <w:rsid w:val="003E7887"/>
    <w:rsid w:val="003E797A"/>
    <w:rsid w:val="003E7C72"/>
    <w:rsid w:val="003F047F"/>
    <w:rsid w:val="003F0733"/>
    <w:rsid w:val="003F0984"/>
    <w:rsid w:val="003F1DF9"/>
    <w:rsid w:val="003F22B3"/>
    <w:rsid w:val="003F279C"/>
    <w:rsid w:val="003F2A48"/>
    <w:rsid w:val="003F36DA"/>
    <w:rsid w:val="003F3702"/>
    <w:rsid w:val="003F377D"/>
    <w:rsid w:val="003F381D"/>
    <w:rsid w:val="003F3C11"/>
    <w:rsid w:val="003F3D28"/>
    <w:rsid w:val="003F4518"/>
    <w:rsid w:val="003F4C19"/>
    <w:rsid w:val="003F4C62"/>
    <w:rsid w:val="003F4F4B"/>
    <w:rsid w:val="003F59DC"/>
    <w:rsid w:val="003F5E86"/>
    <w:rsid w:val="003F62E8"/>
    <w:rsid w:val="003F79C9"/>
    <w:rsid w:val="003F7B6E"/>
    <w:rsid w:val="00400837"/>
    <w:rsid w:val="00400D73"/>
    <w:rsid w:val="00401949"/>
    <w:rsid w:val="00401D31"/>
    <w:rsid w:val="00402070"/>
    <w:rsid w:val="004025D4"/>
    <w:rsid w:val="00402D51"/>
    <w:rsid w:val="00402E92"/>
    <w:rsid w:val="00403150"/>
    <w:rsid w:val="00403611"/>
    <w:rsid w:val="0040457B"/>
    <w:rsid w:val="00405692"/>
    <w:rsid w:val="004057A4"/>
    <w:rsid w:val="004069D4"/>
    <w:rsid w:val="00406DDF"/>
    <w:rsid w:val="00406E53"/>
    <w:rsid w:val="004073A1"/>
    <w:rsid w:val="00407E45"/>
    <w:rsid w:val="00410D5D"/>
    <w:rsid w:val="0041140B"/>
    <w:rsid w:val="00411418"/>
    <w:rsid w:val="004114A0"/>
    <w:rsid w:val="00411C6A"/>
    <w:rsid w:val="004126C1"/>
    <w:rsid w:val="00412EEC"/>
    <w:rsid w:val="00413775"/>
    <w:rsid w:val="00413B11"/>
    <w:rsid w:val="0041411F"/>
    <w:rsid w:val="00414436"/>
    <w:rsid w:val="00414EF1"/>
    <w:rsid w:val="004156B0"/>
    <w:rsid w:val="00415863"/>
    <w:rsid w:val="00415B1A"/>
    <w:rsid w:val="00416104"/>
    <w:rsid w:val="004162A8"/>
    <w:rsid w:val="004167C8"/>
    <w:rsid w:val="0041686E"/>
    <w:rsid w:val="00416DBD"/>
    <w:rsid w:val="0041738E"/>
    <w:rsid w:val="004175E2"/>
    <w:rsid w:val="004200D1"/>
    <w:rsid w:val="0042090C"/>
    <w:rsid w:val="004211F9"/>
    <w:rsid w:val="00421368"/>
    <w:rsid w:val="00421494"/>
    <w:rsid w:val="004219DC"/>
    <w:rsid w:val="00421C2F"/>
    <w:rsid w:val="00421DB7"/>
    <w:rsid w:val="00422530"/>
    <w:rsid w:val="00422D95"/>
    <w:rsid w:val="0042336B"/>
    <w:rsid w:val="00423A30"/>
    <w:rsid w:val="00423BA5"/>
    <w:rsid w:val="00423D91"/>
    <w:rsid w:val="00426606"/>
    <w:rsid w:val="004269E6"/>
    <w:rsid w:val="004274AA"/>
    <w:rsid w:val="00427782"/>
    <w:rsid w:val="00430660"/>
    <w:rsid w:val="00430AB2"/>
    <w:rsid w:val="00430ADB"/>
    <w:rsid w:val="00430B51"/>
    <w:rsid w:val="004320B7"/>
    <w:rsid w:val="00432BC5"/>
    <w:rsid w:val="00432DAE"/>
    <w:rsid w:val="004330D1"/>
    <w:rsid w:val="00434352"/>
    <w:rsid w:val="004344DB"/>
    <w:rsid w:val="00434866"/>
    <w:rsid w:val="0043569B"/>
    <w:rsid w:val="004360FE"/>
    <w:rsid w:val="0043665F"/>
    <w:rsid w:val="004367F4"/>
    <w:rsid w:val="00437A6C"/>
    <w:rsid w:val="00437C3A"/>
    <w:rsid w:val="0044035E"/>
    <w:rsid w:val="00440B65"/>
    <w:rsid w:val="00440C9E"/>
    <w:rsid w:val="00440D07"/>
    <w:rsid w:val="00440E67"/>
    <w:rsid w:val="004410CC"/>
    <w:rsid w:val="0044138D"/>
    <w:rsid w:val="0044143C"/>
    <w:rsid w:val="00441C94"/>
    <w:rsid w:val="00442367"/>
    <w:rsid w:val="00442A1C"/>
    <w:rsid w:val="00442F06"/>
    <w:rsid w:val="004444FF"/>
    <w:rsid w:val="00444819"/>
    <w:rsid w:val="00445309"/>
    <w:rsid w:val="004454A2"/>
    <w:rsid w:val="004460A7"/>
    <w:rsid w:val="00446B01"/>
    <w:rsid w:val="004476F6"/>
    <w:rsid w:val="004479A1"/>
    <w:rsid w:val="00447ABE"/>
    <w:rsid w:val="00447B55"/>
    <w:rsid w:val="00447CA4"/>
    <w:rsid w:val="00450651"/>
    <w:rsid w:val="00450F0D"/>
    <w:rsid w:val="0045194E"/>
    <w:rsid w:val="00451B59"/>
    <w:rsid w:val="00451C62"/>
    <w:rsid w:val="00451E43"/>
    <w:rsid w:val="00451E59"/>
    <w:rsid w:val="004522AC"/>
    <w:rsid w:val="0045276E"/>
    <w:rsid w:val="00453E83"/>
    <w:rsid w:val="00454728"/>
    <w:rsid w:val="00455016"/>
    <w:rsid w:val="004550C1"/>
    <w:rsid w:val="00455665"/>
    <w:rsid w:val="00456473"/>
    <w:rsid w:val="0045647B"/>
    <w:rsid w:val="00456AFE"/>
    <w:rsid w:val="00456B9B"/>
    <w:rsid w:val="00456E81"/>
    <w:rsid w:val="00457FF5"/>
    <w:rsid w:val="00460406"/>
    <w:rsid w:val="00461CBA"/>
    <w:rsid w:val="00461D4C"/>
    <w:rsid w:val="004621AA"/>
    <w:rsid w:val="00462A62"/>
    <w:rsid w:val="0046337D"/>
    <w:rsid w:val="00463C00"/>
    <w:rsid w:val="0046435B"/>
    <w:rsid w:val="00464A47"/>
    <w:rsid w:val="00464F5B"/>
    <w:rsid w:val="004653F7"/>
    <w:rsid w:val="004656EC"/>
    <w:rsid w:val="004659AC"/>
    <w:rsid w:val="00465A9D"/>
    <w:rsid w:val="00465BA8"/>
    <w:rsid w:val="004661F4"/>
    <w:rsid w:val="0046694E"/>
    <w:rsid w:val="00466BF4"/>
    <w:rsid w:val="00467143"/>
    <w:rsid w:val="004675B7"/>
    <w:rsid w:val="00467A5C"/>
    <w:rsid w:val="00467BF8"/>
    <w:rsid w:val="00467F9D"/>
    <w:rsid w:val="0047014B"/>
    <w:rsid w:val="00470930"/>
    <w:rsid w:val="00470D8B"/>
    <w:rsid w:val="00470E18"/>
    <w:rsid w:val="004716CB"/>
    <w:rsid w:val="00471DF1"/>
    <w:rsid w:val="00471E05"/>
    <w:rsid w:val="00471E78"/>
    <w:rsid w:val="00472623"/>
    <w:rsid w:val="00472D94"/>
    <w:rsid w:val="00473BCF"/>
    <w:rsid w:val="00474C94"/>
    <w:rsid w:val="00474D0A"/>
    <w:rsid w:val="00474F28"/>
    <w:rsid w:val="0047578A"/>
    <w:rsid w:val="00475E8E"/>
    <w:rsid w:val="00477E9E"/>
    <w:rsid w:val="00477F52"/>
    <w:rsid w:val="00480321"/>
    <w:rsid w:val="004808D8"/>
    <w:rsid w:val="00480BD5"/>
    <w:rsid w:val="00480EF1"/>
    <w:rsid w:val="004810D5"/>
    <w:rsid w:val="004811A3"/>
    <w:rsid w:val="00481225"/>
    <w:rsid w:val="00481287"/>
    <w:rsid w:val="00481730"/>
    <w:rsid w:val="00481886"/>
    <w:rsid w:val="0048194A"/>
    <w:rsid w:val="00481FEF"/>
    <w:rsid w:val="004823EE"/>
    <w:rsid w:val="00483941"/>
    <w:rsid w:val="004839DE"/>
    <w:rsid w:val="00483C9E"/>
    <w:rsid w:val="00483DE9"/>
    <w:rsid w:val="00483DF1"/>
    <w:rsid w:val="00483E85"/>
    <w:rsid w:val="00484406"/>
    <w:rsid w:val="00484B0C"/>
    <w:rsid w:val="00484BD7"/>
    <w:rsid w:val="004859D1"/>
    <w:rsid w:val="00485DD9"/>
    <w:rsid w:val="00486607"/>
    <w:rsid w:val="004867C5"/>
    <w:rsid w:val="00486CC5"/>
    <w:rsid w:val="00486DFF"/>
    <w:rsid w:val="00487406"/>
    <w:rsid w:val="00487703"/>
    <w:rsid w:val="00487A12"/>
    <w:rsid w:val="00487FA2"/>
    <w:rsid w:val="0049018E"/>
    <w:rsid w:val="00490B73"/>
    <w:rsid w:val="00490D60"/>
    <w:rsid w:val="00490FCB"/>
    <w:rsid w:val="00491D62"/>
    <w:rsid w:val="0049227E"/>
    <w:rsid w:val="0049277A"/>
    <w:rsid w:val="00492FFB"/>
    <w:rsid w:val="00493E79"/>
    <w:rsid w:val="0049538D"/>
    <w:rsid w:val="004956F7"/>
    <w:rsid w:val="0049616C"/>
    <w:rsid w:val="004964FC"/>
    <w:rsid w:val="0049651B"/>
    <w:rsid w:val="004965D0"/>
    <w:rsid w:val="00496A24"/>
    <w:rsid w:val="00496FE5"/>
    <w:rsid w:val="004A06F8"/>
    <w:rsid w:val="004A0C07"/>
    <w:rsid w:val="004A0E36"/>
    <w:rsid w:val="004A2154"/>
    <w:rsid w:val="004A21E0"/>
    <w:rsid w:val="004A377B"/>
    <w:rsid w:val="004A38CD"/>
    <w:rsid w:val="004A3D66"/>
    <w:rsid w:val="004A4336"/>
    <w:rsid w:val="004A4744"/>
    <w:rsid w:val="004A478C"/>
    <w:rsid w:val="004A56EA"/>
    <w:rsid w:val="004A5E34"/>
    <w:rsid w:val="004A5FCD"/>
    <w:rsid w:val="004A60B3"/>
    <w:rsid w:val="004A6314"/>
    <w:rsid w:val="004A66AB"/>
    <w:rsid w:val="004A74D9"/>
    <w:rsid w:val="004B004B"/>
    <w:rsid w:val="004B0296"/>
    <w:rsid w:val="004B02AE"/>
    <w:rsid w:val="004B1204"/>
    <w:rsid w:val="004B1539"/>
    <w:rsid w:val="004B19AE"/>
    <w:rsid w:val="004B1C7B"/>
    <w:rsid w:val="004B1EF2"/>
    <w:rsid w:val="004B2135"/>
    <w:rsid w:val="004B22CA"/>
    <w:rsid w:val="004B2959"/>
    <w:rsid w:val="004B2AD6"/>
    <w:rsid w:val="004B36AC"/>
    <w:rsid w:val="004B3F04"/>
    <w:rsid w:val="004B3FED"/>
    <w:rsid w:val="004B5547"/>
    <w:rsid w:val="004B5D98"/>
    <w:rsid w:val="004B67A5"/>
    <w:rsid w:val="004B6AAD"/>
    <w:rsid w:val="004B6EDF"/>
    <w:rsid w:val="004B7F7F"/>
    <w:rsid w:val="004C0768"/>
    <w:rsid w:val="004C186F"/>
    <w:rsid w:val="004C1D7D"/>
    <w:rsid w:val="004C24C1"/>
    <w:rsid w:val="004C26E3"/>
    <w:rsid w:val="004C286C"/>
    <w:rsid w:val="004C2A00"/>
    <w:rsid w:val="004C34CE"/>
    <w:rsid w:val="004C38A4"/>
    <w:rsid w:val="004C38EB"/>
    <w:rsid w:val="004C3A69"/>
    <w:rsid w:val="004C3BD9"/>
    <w:rsid w:val="004C3E39"/>
    <w:rsid w:val="004C4104"/>
    <w:rsid w:val="004C4198"/>
    <w:rsid w:val="004C45AF"/>
    <w:rsid w:val="004C4A24"/>
    <w:rsid w:val="004C4C03"/>
    <w:rsid w:val="004C4CE0"/>
    <w:rsid w:val="004C5219"/>
    <w:rsid w:val="004C5EAB"/>
    <w:rsid w:val="004C6776"/>
    <w:rsid w:val="004C67BF"/>
    <w:rsid w:val="004C6AE6"/>
    <w:rsid w:val="004C6C27"/>
    <w:rsid w:val="004C6FAB"/>
    <w:rsid w:val="004C776E"/>
    <w:rsid w:val="004C7BE3"/>
    <w:rsid w:val="004D089B"/>
    <w:rsid w:val="004D0AA3"/>
    <w:rsid w:val="004D1F36"/>
    <w:rsid w:val="004D1FCD"/>
    <w:rsid w:val="004D2267"/>
    <w:rsid w:val="004D22F5"/>
    <w:rsid w:val="004D251F"/>
    <w:rsid w:val="004D2964"/>
    <w:rsid w:val="004D2CA3"/>
    <w:rsid w:val="004D3230"/>
    <w:rsid w:val="004D3B08"/>
    <w:rsid w:val="004D650F"/>
    <w:rsid w:val="004D66C7"/>
    <w:rsid w:val="004D68DD"/>
    <w:rsid w:val="004D6E7C"/>
    <w:rsid w:val="004D6EB5"/>
    <w:rsid w:val="004D730E"/>
    <w:rsid w:val="004D7633"/>
    <w:rsid w:val="004D7BCE"/>
    <w:rsid w:val="004D7C98"/>
    <w:rsid w:val="004E0210"/>
    <w:rsid w:val="004E0328"/>
    <w:rsid w:val="004E03F3"/>
    <w:rsid w:val="004E0786"/>
    <w:rsid w:val="004E0A8D"/>
    <w:rsid w:val="004E2721"/>
    <w:rsid w:val="004E2A3C"/>
    <w:rsid w:val="004E2BD2"/>
    <w:rsid w:val="004E360A"/>
    <w:rsid w:val="004E37A0"/>
    <w:rsid w:val="004E3DB9"/>
    <w:rsid w:val="004E42A7"/>
    <w:rsid w:val="004E4A70"/>
    <w:rsid w:val="004E6551"/>
    <w:rsid w:val="004E68FA"/>
    <w:rsid w:val="004E69F9"/>
    <w:rsid w:val="004E6DE8"/>
    <w:rsid w:val="004E70D9"/>
    <w:rsid w:val="004E71BF"/>
    <w:rsid w:val="004E7B85"/>
    <w:rsid w:val="004E7CC5"/>
    <w:rsid w:val="004E7EC0"/>
    <w:rsid w:val="004F04E9"/>
    <w:rsid w:val="004F09A6"/>
    <w:rsid w:val="004F0A6B"/>
    <w:rsid w:val="004F1284"/>
    <w:rsid w:val="004F1334"/>
    <w:rsid w:val="004F2107"/>
    <w:rsid w:val="004F237C"/>
    <w:rsid w:val="004F2D35"/>
    <w:rsid w:val="004F2DF2"/>
    <w:rsid w:val="004F3105"/>
    <w:rsid w:val="004F316F"/>
    <w:rsid w:val="004F398B"/>
    <w:rsid w:val="004F39E7"/>
    <w:rsid w:val="004F3A3C"/>
    <w:rsid w:val="004F3C45"/>
    <w:rsid w:val="004F3DBA"/>
    <w:rsid w:val="004F47B6"/>
    <w:rsid w:val="004F4AB0"/>
    <w:rsid w:val="004F4B5F"/>
    <w:rsid w:val="004F4D77"/>
    <w:rsid w:val="004F5773"/>
    <w:rsid w:val="004F583A"/>
    <w:rsid w:val="004F5B5C"/>
    <w:rsid w:val="004F6199"/>
    <w:rsid w:val="004F66D0"/>
    <w:rsid w:val="004F68F8"/>
    <w:rsid w:val="004F752A"/>
    <w:rsid w:val="004F7797"/>
    <w:rsid w:val="004F7890"/>
    <w:rsid w:val="00500153"/>
    <w:rsid w:val="005002F9"/>
    <w:rsid w:val="005006D8"/>
    <w:rsid w:val="0050099B"/>
    <w:rsid w:val="00500D70"/>
    <w:rsid w:val="00501039"/>
    <w:rsid w:val="005017D0"/>
    <w:rsid w:val="005017D3"/>
    <w:rsid w:val="005022BA"/>
    <w:rsid w:val="0050262D"/>
    <w:rsid w:val="0050272A"/>
    <w:rsid w:val="00502D86"/>
    <w:rsid w:val="00502E55"/>
    <w:rsid w:val="0050335C"/>
    <w:rsid w:val="00503C1B"/>
    <w:rsid w:val="00503F0A"/>
    <w:rsid w:val="0050410E"/>
    <w:rsid w:val="00504252"/>
    <w:rsid w:val="00505BC3"/>
    <w:rsid w:val="00505CF7"/>
    <w:rsid w:val="00505F5E"/>
    <w:rsid w:val="0050644E"/>
    <w:rsid w:val="00506CCD"/>
    <w:rsid w:val="00506CEC"/>
    <w:rsid w:val="005071BC"/>
    <w:rsid w:val="005104AF"/>
    <w:rsid w:val="00510B74"/>
    <w:rsid w:val="00510C9B"/>
    <w:rsid w:val="005111EB"/>
    <w:rsid w:val="00511EE4"/>
    <w:rsid w:val="005124C6"/>
    <w:rsid w:val="005125CA"/>
    <w:rsid w:val="0051277B"/>
    <w:rsid w:val="00512AD5"/>
    <w:rsid w:val="00513698"/>
    <w:rsid w:val="0051407E"/>
    <w:rsid w:val="00514254"/>
    <w:rsid w:val="005143C7"/>
    <w:rsid w:val="00514560"/>
    <w:rsid w:val="005147FF"/>
    <w:rsid w:val="005148EB"/>
    <w:rsid w:val="00515120"/>
    <w:rsid w:val="00515149"/>
    <w:rsid w:val="00515472"/>
    <w:rsid w:val="00515EE9"/>
    <w:rsid w:val="005165CF"/>
    <w:rsid w:val="00516F16"/>
    <w:rsid w:val="00516F3A"/>
    <w:rsid w:val="00517001"/>
    <w:rsid w:val="00517130"/>
    <w:rsid w:val="005171E7"/>
    <w:rsid w:val="005174E0"/>
    <w:rsid w:val="00517885"/>
    <w:rsid w:val="00517A2C"/>
    <w:rsid w:val="00517B69"/>
    <w:rsid w:val="00517D02"/>
    <w:rsid w:val="005201E5"/>
    <w:rsid w:val="005201EF"/>
    <w:rsid w:val="00520557"/>
    <w:rsid w:val="00521060"/>
    <w:rsid w:val="00521254"/>
    <w:rsid w:val="0052144C"/>
    <w:rsid w:val="00522FA9"/>
    <w:rsid w:val="00523707"/>
    <w:rsid w:val="00523EB7"/>
    <w:rsid w:val="005244C6"/>
    <w:rsid w:val="00525515"/>
    <w:rsid w:val="0052555D"/>
    <w:rsid w:val="005258E3"/>
    <w:rsid w:val="00525BA0"/>
    <w:rsid w:val="00525C41"/>
    <w:rsid w:val="00525EAF"/>
    <w:rsid w:val="005265DD"/>
    <w:rsid w:val="00526FD0"/>
    <w:rsid w:val="005271E7"/>
    <w:rsid w:val="0052782A"/>
    <w:rsid w:val="005306CD"/>
    <w:rsid w:val="00531519"/>
    <w:rsid w:val="00531614"/>
    <w:rsid w:val="005317BD"/>
    <w:rsid w:val="00531BA4"/>
    <w:rsid w:val="00532093"/>
    <w:rsid w:val="005329E8"/>
    <w:rsid w:val="005337F0"/>
    <w:rsid w:val="0053392C"/>
    <w:rsid w:val="00534163"/>
    <w:rsid w:val="005345BA"/>
    <w:rsid w:val="00535168"/>
    <w:rsid w:val="00535585"/>
    <w:rsid w:val="0053576D"/>
    <w:rsid w:val="00535A2D"/>
    <w:rsid w:val="00536328"/>
    <w:rsid w:val="005363CB"/>
    <w:rsid w:val="00536D1F"/>
    <w:rsid w:val="00536EC9"/>
    <w:rsid w:val="00536F40"/>
    <w:rsid w:val="0053712E"/>
    <w:rsid w:val="005371AB"/>
    <w:rsid w:val="0053720D"/>
    <w:rsid w:val="0053778D"/>
    <w:rsid w:val="00537BCB"/>
    <w:rsid w:val="00541580"/>
    <w:rsid w:val="005424F4"/>
    <w:rsid w:val="00542B67"/>
    <w:rsid w:val="00543036"/>
    <w:rsid w:val="005431BF"/>
    <w:rsid w:val="00543420"/>
    <w:rsid w:val="0054430C"/>
    <w:rsid w:val="00544681"/>
    <w:rsid w:val="005447C6"/>
    <w:rsid w:val="00544A07"/>
    <w:rsid w:val="00544A7E"/>
    <w:rsid w:val="00544BC0"/>
    <w:rsid w:val="00544F7D"/>
    <w:rsid w:val="00545463"/>
    <w:rsid w:val="0054573A"/>
    <w:rsid w:val="005460B6"/>
    <w:rsid w:val="005468C2"/>
    <w:rsid w:val="00546AF5"/>
    <w:rsid w:val="005477FA"/>
    <w:rsid w:val="005478FD"/>
    <w:rsid w:val="00547A4D"/>
    <w:rsid w:val="00547B9C"/>
    <w:rsid w:val="0055009E"/>
    <w:rsid w:val="005504B3"/>
    <w:rsid w:val="00550790"/>
    <w:rsid w:val="00551A08"/>
    <w:rsid w:val="00552566"/>
    <w:rsid w:val="005526CC"/>
    <w:rsid w:val="00552CE3"/>
    <w:rsid w:val="00553D36"/>
    <w:rsid w:val="0055493F"/>
    <w:rsid w:val="00554AD8"/>
    <w:rsid w:val="00554CB0"/>
    <w:rsid w:val="00555465"/>
    <w:rsid w:val="00556017"/>
    <w:rsid w:val="00556866"/>
    <w:rsid w:val="0055692E"/>
    <w:rsid w:val="00556CC9"/>
    <w:rsid w:val="00556F1A"/>
    <w:rsid w:val="00557025"/>
    <w:rsid w:val="0055742E"/>
    <w:rsid w:val="00557462"/>
    <w:rsid w:val="005576B2"/>
    <w:rsid w:val="00557878"/>
    <w:rsid w:val="00557A0D"/>
    <w:rsid w:val="00557C11"/>
    <w:rsid w:val="00557E7F"/>
    <w:rsid w:val="00557F4D"/>
    <w:rsid w:val="0056013D"/>
    <w:rsid w:val="0056060D"/>
    <w:rsid w:val="00561F7C"/>
    <w:rsid w:val="00561FCD"/>
    <w:rsid w:val="005624F0"/>
    <w:rsid w:val="00562F4E"/>
    <w:rsid w:val="00564234"/>
    <w:rsid w:val="00564A8A"/>
    <w:rsid w:val="005658EF"/>
    <w:rsid w:val="00565AFD"/>
    <w:rsid w:val="00565B42"/>
    <w:rsid w:val="00567446"/>
    <w:rsid w:val="005675FA"/>
    <w:rsid w:val="00567AEB"/>
    <w:rsid w:val="00567F0D"/>
    <w:rsid w:val="005701BC"/>
    <w:rsid w:val="00570232"/>
    <w:rsid w:val="005705E3"/>
    <w:rsid w:val="00570AAB"/>
    <w:rsid w:val="005710C6"/>
    <w:rsid w:val="00571579"/>
    <w:rsid w:val="0057270F"/>
    <w:rsid w:val="005733CD"/>
    <w:rsid w:val="00573695"/>
    <w:rsid w:val="00573724"/>
    <w:rsid w:val="00574048"/>
    <w:rsid w:val="00574620"/>
    <w:rsid w:val="00574668"/>
    <w:rsid w:val="00574A75"/>
    <w:rsid w:val="00574C2A"/>
    <w:rsid w:val="00574CCB"/>
    <w:rsid w:val="00575731"/>
    <w:rsid w:val="00576371"/>
    <w:rsid w:val="00576B4D"/>
    <w:rsid w:val="00577146"/>
    <w:rsid w:val="00577225"/>
    <w:rsid w:val="0057724E"/>
    <w:rsid w:val="005773B4"/>
    <w:rsid w:val="005773F6"/>
    <w:rsid w:val="00577B5A"/>
    <w:rsid w:val="00577FD5"/>
    <w:rsid w:val="00580086"/>
    <w:rsid w:val="00580587"/>
    <w:rsid w:val="00580837"/>
    <w:rsid w:val="00581227"/>
    <w:rsid w:val="00581C8A"/>
    <w:rsid w:val="00581D1B"/>
    <w:rsid w:val="00582020"/>
    <w:rsid w:val="005824F9"/>
    <w:rsid w:val="0058273D"/>
    <w:rsid w:val="0058348A"/>
    <w:rsid w:val="00584840"/>
    <w:rsid w:val="00584928"/>
    <w:rsid w:val="00585B05"/>
    <w:rsid w:val="005865D9"/>
    <w:rsid w:val="005868B7"/>
    <w:rsid w:val="00586BAA"/>
    <w:rsid w:val="00586C34"/>
    <w:rsid w:val="00586D71"/>
    <w:rsid w:val="00587D7C"/>
    <w:rsid w:val="00587E09"/>
    <w:rsid w:val="00587F9A"/>
    <w:rsid w:val="0059194E"/>
    <w:rsid w:val="00591E06"/>
    <w:rsid w:val="005920CD"/>
    <w:rsid w:val="0059252A"/>
    <w:rsid w:val="0059296A"/>
    <w:rsid w:val="00592C5B"/>
    <w:rsid w:val="0059305B"/>
    <w:rsid w:val="0059325D"/>
    <w:rsid w:val="00593664"/>
    <w:rsid w:val="00593682"/>
    <w:rsid w:val="005937B4"/>
    <w:rsid w:val="00593CCC"/>
    <w:rsid w:val="005946E1"/>
    <w:rsid w:val="00594816"/>
    <w:rsid w:val="00594EDA"/>
    <w:rsid w:val="005958AB"/>
    <w:rsid w:val="00595BE7"/>
    <w:rsid w:val="00595ECF"/>
    <w:rsid w:val="005962F4"/>
    <w:rsid w:val="00596C68"/>
    <w:rsid w:val="00597895"/>
    <w:rsid w:val="00597E43"/>
    <w:rsid w:val="005A07FE"/>
    <w:rsid w:val="005A0ACB"/>
    <w:rsid w:val="005A1277"/>
    <w:rsid w:val="005A1365"/>
    <w:rsid w:val="005A1462"/>
    <w:rsid w:val="005A16E1"/>
    <w:rsid w:val="005A1857"/>
    <w:rsid w:val="005A1FA5"/>
    <w:rsid w:val="005A25E6"/>
    <w:rsid w:val="005A2668"/>
    <w:rsid w:val="005A369F"/>
    <w:rsid w:val="005A399E"/>
    <w:rsid w:val="005A4142"/>
    <w:rsid w:val="005A4C55"/>
    <w:rsid w:val="005A4EE7"/>
    <w:rsid w:val="005A5372"/>
    <w:rsid w:val="005A571F"/>
    <w:rsid w:val="005A5B6C"/>
    <w:rsid w:val="005A69CC"/>
    <w:rsid w:val="005A6B9B"/>
    <w:rsid w:val="005A6D2D"/>
    <w:rsid w:val="005A6D98"/>
    <w:rsid w:val="005A6FBF"/>
    <w:rsid w:val="005A70F5"/>
    <w:rsid w:val="005A7200"/>
    <w:rsid w:val="005A78AE"/>
    <w:rsid w:val="005A7F78"/>
    <w:rsid w:val="005B0481"/>
    <w:rsid w:val="005B05D9"/>
    <w:rsid w:val="005B081A"/>
    <w:rsid w:val="005B2159"/>
    <w:rsid w:val="005B21FB"/>
    <w:rsid w:val="005B2580"/>
    <w:rsid w:val="005B2810"/>
    <w:rsid w:val="005B2AA5"/>
    <w:rsid w:val="005B2BD7"/>
    <w:rsid w:val="005B2BDE"/>
    <w:rsid w:val="005B3207"/>
    <w:rsid w:val="005B3FC8"/>
    <w:rsid w:val="005B44E6"/>
    <w:rsid w:val="005B566E"/>
    <w:rsid w:val="005B583F"/>
    <w:rsid w:val="005B5BD1"/>
    <w:rsid w:val="005B5F05"/>
    <w:rsid w:val="005B6D42"/>
    <w:rsid w:val="005B7A58"/>
    <w:rsid w:val="005B7AE1"/>
    <w:rsid w:val="005C0394"/>
    <w:rsid w:val="005C0499"/>
    <w:rsid w:val="005C0A20"/>
    <w:rsid w:val="005C0B62"/>
    <w:rsid w:val="005C0E27"/>
    <w:rsid w:val="005C0F64"/>
    <w:rsid w:val="005C1272"/>
    <w:rsid w:val="005C1289"/>
    <w:rsid w:val="005C17E0"/>
    <w:rsid w:val="005C1CBF"/>
    <w:rsid w:val="005C214B"/>
    <w:rsid w:val="005C24B3"/>
    <w:rsid w:val="005C29A1"/>
    <w:rsid w:val="005C306C"/>
    <w:rsid w:val="005C3854"/>
    <w:rsid w:val="005C3BB4"/>
    <w:rsid w:val="005C3C5B"/>
    <w:rsid w:val="005C48FD"/>
    <w:rsid w:val="005C4921"/>
    <w:rsid w:val="005C4CF4"/>
    <w:rsid w:val="005C5337"/>
    <w:rsid w:val="005C5F20"/>
    <w:rsid w:val="005C6110"/>
    <w:rsid w:val="005C6518"/>
    <w:rsid w:val="005C6B77"/>
    <w:rsid w:val="005C6CD7"/>
    <w:rsid w:val="005C78E1"/>
    <w:rsid w:val="005D0481"/>
    <w:rsid w:val="005D04BE"/>
    <w:rsid w:val="005D0FCE"/>
    <w:rsid w:val="005D126E"/>
    <w:rsid w:val="005D159D"/>
    <w:rsid w:val="005D1C57"/>
    <w:rsid w:val="005D1CF4"/>
    <w:rsid w:val="005D1D3A"/>
    <w:rsid w:val="005D1FEF"/>
    <w:rsid w:val="005D25E1"/>
    <w:rsid w:val="005D261B"/>
    <w:rsid w:val="005D29D8"/>
    <w:rsid w:val="005D2E14"/>
    <w:rsid w:val="005D2E31"/>
    <w:rsid w:val="005D2FEE"/>
    <w:rsid w:val="005D305A"/>
    <w:rsid w:val="005D35C8"/>
    <w:rsid w:val="005D3AB0"/>
    <w:rsid w:val="005D45FA"/>
    <w:rsid w:val="005D50DD"/>
    <w:rsid w:val="005D5814"/>
    <w:rsid w:val="005D5D73"/>
    <w:rsid w:val="005D6020"/>
    <w:rsid w:val="005D6753"/>
    <w:rsid w:val="005D6CA7"/>
    <w:rsid w:val="005D7128"/>
    <w:rsid w:val="005D748C"/>
    <w:rsid w:val="005D7687"/>
    <w:rsid w:val="005D7BCF"/>
    <w:rsid w:val="005E01EC"/>
    <w:rsid w:val="005E0BD1"/>
    <w:rsid w:val="005E0F3C"/>
    <w:rsid w:val="005E1AF9"/>
    <w:rsid w:val="005E1FF0"/>
    <w:rsid w:val="005E22DD"/>
    <w:rsid w:val="005E2E27"/>
    <w:rsid w:val="005E361D"/>
    <w:rsid w:val="005E3650"/>
    <w:rsid w:val="005E37FF"/>
    <w:rsid w:val="005E3F57"/>
    <w:rsid w:val="005E4537"/>
    <w:rsid w:val="005E46FA"/>
    <w:rsid w:val="005E482B"/>
    <w:rsid w:val="005E4E12"/>
    <w:rsid w:val="005E507B"/>
    <w:rsid w:val="005E51BA"/>
    <w:rsid w:val="005E5541"/>
    <w:rsid w:val="005E55E5"/>
    <w:rsid w:val="005E5A31"/>
    <w:rsid w:val="005E5EDB"/>
    <w:rsid w:val="005E6424"/>
    <w:rsid w:val="005E67FE"/>
    <w:rsid w:val="005E6866"/>
    <w:rsid w:val="005E6E03"/>
    <w:rsid w:val="005E7C64"/>
    <w:rsid w:val="005E7E99"/>
    <w:rsid w:val="005F0112"/>
    <w:rsid w:val="005F0A65"/>
    <w:rsid w:val="005F1517"/>
    <w:rsid w:val="005F154F"/>
    <w:rsid w:val="005F156C"/>
    <w:rsid w:val="005F159A"/>
    <w:rsid w:val="005F1AE1"/>
    <w:rsid w:val="005F1D15"/>
    <w:rsid w:val="005F216F"/>
    <w:rsid w:val="005F21C7"/>
    <w:rsid w:val="005F2A37"/>
    <w:rsid w:val="005F30D9"/>
    <w:rsid w:val="005F3299"/>
    <w:rsid w:val="005F3968"/>
    <w:rsid w:val="005F3DEC"/>
    <w:rsid w:val="005F3F04"/>
    <w:rsid w:val="005F416C"/>
    <w:rsid w:val="005F42DE"/>
    <w:rsid w:val="005F43FB"/>
    <w:rsid w:val="005F4903"/>
    <w:rsid w:val="005F4C2F"/>
    <w:rsid w:val="005F55B1"/>
    <w:rsid w:val="005F5977"/>
    <w:rsid w:val="005F5EAD"/>
    <w:rsid w:val="005F62EB"/>
    <w:rsid w:val="005F6476"/>
    <w:rsid w:val="005F64D0"/>
    <w:rsid w:val="005F6849"/>
    <w:rsid w:val="005F6C93"/>
    <w:rsid w:val="005F6D1E"/>
    <w:rsid w:val="005F72C3"/>
    <w:rsid w:val="005F7C17"/>
    <w:rsid w:val="005F7DE0"/>
    <w:rsid w:val="00600754"/>
    <w:rsid w:val="006007F5"/>
    <w:rsid w:val="0060087D"/>
    <w:rsid w:val="00600A4E"/>
    <w:rsid w:val="006011D7"/>
    <w:rsid w:val="0060189E"/>
    <w:rsid w:val="00601C28"/>
    <w:rsid w:val="00601FEB"/>
    <w:rsid w:val="00602169"/>
    <w:rsid w:val="00602B46"/>
    <w:rsid w:val="006034EB"/>
    <w:rsid w:val="00603D0F"/>
    <w:rsid w:val="00603D7E"/>
    <w:rsid w:val="00603D9A"/>
    <w:rsid w:val="00603DEA"/>
    <w:rsid w:val="006049C9"/>
    <w:rsid w:val="00605665"/>
    <w:rsid w:val="00605763"/>
    <w:rsid w:val="0060736F"/>
    <w:rsid w:val="006076F2"/>
    <w:rsid w:val="006102B6"/>
    <w:rsid w:val="006102C1"/>
    <w:rsid w:val="0061046E"/>
    <w:rsid w:val="006108CB"/>
    <w:rsid w:val="00610A64"/>
    <w:rsid w:val="006114E9"/>
    <w:rsid w:val="00611940"/>
    <w:rsid w:val="00611AB0"/>
    <w:rsid w:val="006124CD"/>
    <w:rsid w:val="00612757"/>
    <w:rsid w:val="006128DB"/>
    <w:rsid w:val="0061300F"/>
    <w:rsid w:val="006133BF"/>
    <w:rsid w:val="006134B3"/>
    <w:rsid w:val="006135E0"/>
    <w:rsid w:val="00613A60"/>
    <w:rsid w:val="00614358"/>
    <w:rsid w:val="0061529C"/>
    <w:rsid w:val="00616E38"/>
    <w:rsid w:val="00617AA1"/>
    <w:rsid w:val="00617BC8"/>
    <w:rsid w:val="00620062"/>
    <w:rsid w:val="006200B9"/>
    <w:rsid w:val="00620538"/>
    <w:rsid w:val="0062068D"/>
    <w:rsid w:val="00620946"/>
    <w:rsid w:val="00621A1E"/>
    <w:rsid w:val="00622096"/>
    <w:rsid w:val="0062234B"/>
    <w:rsid w:val="0062250B"/>
    <w:rsid w:val="00622B18"/>
    <w:rsid w:val="00622C04"/>
    <w:rsid w:val="00622DC0"/>
    <w:rsid w:val="00623240"/>
    <w:rsid w:val="006232B2"/>
    <w:rsid w:val="00623313"/>
    <w:rsid w:val="00623C5F"/>
    <w:rsid w:val="006240F0"/>
    <w:rsid w:val="006245C0"/>
    <w:rsid w:val="006253B8"/>
    <w:rsid w:val="0062555E"/>
    <w:rsid w:val="00625F06"/>
    <w:rsid w:val="006264BD"/>
    <w:rsid w:val="00626F41"/>
    <w:rsid w:val="00626FD4"/>
    <w:rsid w:val="006271F0"/>
    <w:rsid w:val="00627361"/>
    <w:rsid w:val="00630379"/>
    <w:rsid w:val="00630740"/>
    <w:rsid w:val="0063101B"/>
    <w:rsid w:val="00631533"/>
    <w:rsid w:val="00631682"/>
    <w:rsid w:val="00631E94"/>
    <w:rsid w:val="00632B74"/>
    <w:rsid w:val="00632D97"/>
    <w:rsid w:val="00632EBD"/>
    <w:rsid w:val="00632FB6"/>
    <w:rsid w:val="006334D8"/>
    <w:rsid w:val="00633992"/>
    <w:rsid w:val="00633A54"/>
    <w:rsid w:val="00633EA7"/>
    <w:rsid w:val="00634009"/>
    <w:rsid w:val="006344AD"/>
    <w:rsid w:val="00634A16"/>
    <w:rsid w:val="0063553A"/>
    <w:rsid w:val="00635F0C"/>
    <w:rsid w:val="0063634A"/>
    <w:rsid w:val="00636894"/>
    <w:rsid w:val="00636B18"/>
    <w:rsid w:val="00637007"/>
    <w:rsid w:val="006370D1"/>
    <w:rsid w:val="00637947"/>
    <w:rsid w:val="00637EC8"/>
    <w:rsid w:val="00640070"/>
    <w:rsid w:val="00640582"/>
    <w:rsid w:val="006406AE"/>
    <w:rsid w:val="00640A05"/>
    <w:rsid w:val="00640A2B"/>
    <w:rsid w:val="00640B8A"/>
    <w:rsid w:val="00640B9B"/>
    <w:rsid w:val="00640D13"/>
    <w:rsid w:val="00640E2B"/>
    <w:rsid w:val="00642773"/>
    <w:rsid w:val="00642C8A"/>
    <w:rsid w:val="00642E37"/>
    <w:rsid w:val="00643650"/>
    <w:rsid w:val="00643E6E"/>
    <w:rsid w:val="006444CB"/>
    <w:rsid w:val="00644761"/>
    <w:rsid w:val="006447A1"/>
    <w:rsid w:val="00644F1E"/>
    <w:rsid w:val="006450E1"/>
    <w:rsid w:val="006451EC"/>
    <w:rsid w:val="00645593"/>
    <w:rsid w:val="006455D5"/>
    <w:rsid w:val="006466A7"/>
    <w:rsid w:val="0064690F"/>
    <w:rsid w:val="00647253"/>
    <w:rsid w:val="006478F9"/>
    <w:rsid w:val="006479FB"/>
    <w:rsid w:val="00650268"/>
    <w:rsid w:val="006506E8"/>
    <w:rsid w:val="00650761"/>
    <w:rsid w:val="006511D7"/>
    <w:rsid w:val="006516CD"/>
    <w:rsid w:val="00651CD7"/>
    <w:rsid w:val="00652066"/>
    <w:rsid w:val="00652634"/>
    <w:rsid w:val="00652A93"/>
    <w:rsid w:val="00653CA9"/>
    <w:rsid w:val="00653CF5"/>
    <w:rsid w:val="00654BB8"/>
    <w:rsid w:val="00654CED"/>
    <w:rsid w:val="00654E4A"/>
    <w:rsid w:val="00655446"/>
    <w:rsid w:val="006559F2"/>
    <w:rsid w:val="00656266"/>
    <w:rsid w:val="00656323"/>
    <w:rsid w:val="00657543"/>
    <w:rsid w:val="006576F6"/>
    <w:rsid w:val="00657866"/>
    <w:rsid w:val="00657EF5"/>
    <w:rsid w:val="00657FE9"/>
    <w:rsid w:val="00660426"/>
    <w:rsid w:val="00660527"/>
    <w:rsid w:val="00660957"/>
    <w:rsid w:val="00660CA8"/>
    <w:rsid w:val="00660DE9"/>
    <w:rsid w:val="00660FAE"/>
    <w:rsid w:val="00661E83"/>
    <w:rsid w:val="00662582"/>
    <w:rsid w:val="00662C0C"/>
    <w:rsid w:val="00663E14"/>
    <w:rsid w:val="00663F6B"/>
    <w:rsid w:val="00664013"/>
    <w:rsid w:val="00664655"/>
    <w:rsid w:val="006646FC"/>
    <w:rsid w:val="006648B7"/>
    <w:rsid w:val="006648DC"/>
    <w:rsid w:val="00664970"/>
    <w:rsid w:val="00664CC9"/>
    <w:rsid w:val="0066545E"/>
    <w:rsid w:val="00665FD2"/>
    <w:rsid w:val="006664C6"/>
    <w:rsid w:val="00666630"/>
    <w:rsid w:val="0066697E"/>
    <w:rsid w:val="00667D77"/>
    <w:rsid w:val="00667E70"/>
    <w:rsid w:val="00670454"/>
    <w:rsid w:val="00670D0B"/>
    <w:rsid w:val="00670D29"/>
    <w:rsid w:val="0067208C"/>
    <w:rsid w:val="00672971"/>
    <w:rsid w:val="00672BE5"/>
    <w:rsid w:val="00673212"/>
    <w:rsid w:val="0067326B"/>
    <w:rsid w:val="00673D9A"/>
    <w:rsid w:val="006748C7"/>
    <w:rsid w:val="006748F7"/>
    <w:rsid w:val="00675DEA"/>
    <w:rsid w:val="00676127"/>
    <w:rsid w:val="006764ED"/>
    <w:rsid w:val="00676E07"/>
    <w:rsid w:val="00680F51"/>
    <w:rsid w:val="00681C8E"/>
    <w:rsid w:val="0068203D"/>
    <w:rsid w:val="0068272D"/>
    <w:rsid w:val="00682CA4"/>
    <w:rsid w:val="00682E9F"/>
    <w:rsid w:val="00683426"/>
    <w:rsid w:val="0068359D"/>
    <w:rsid w:val="0068379D"/>
    <w:rsid w:val="00683EC4"/>
    <w:rsid w:val="0068409B"/>
    <w:rsid w:val="00684CAB"/>
    <w:rsid w:val="00684D1E"/>
    <w:rsid w:val="00684F6A"/>
    <w:rsid w:val="00685914"/>
    <w:rsid w:val="00685C79"/>
    <w:rsid w:val="006860EF"/>
    <w:rsid w:val="0068687D"/>
    <w:rsid w:val="006872A5"/>
    <w:rsid w:val="006872AF"/>
    <w:rsid w:val="006872C0"/>
    <w:rsid w:val="006873F1"/>
    <w:rsid w:val="00687B25"/>
    <w:rsid w:val="00690B4E"/>
    <w:rsid w:val="00691D6D"/>
    <w:rsid w:val="006920DD"/>
    <w:rsid w:val="00692225"/>
    <w:rsid w:val="006923FF"/>
    <w:rsid w:val="00692863"/>
    <w:rsid w:val="00692BFE"/>
    <w:rsid w:val="0069440E"/>
    <w:rsid w:val="00694668"/>
    <w:rsid w:val="00696C0D"/>
    <w:rsid w:val="006971E6"/>
    <w:rsid w:val="0069736E"/>
    <w:rsid w:val="006976BC"/>
    <w:rsid w:val="006976CE"/>
    <w:rsid w:val="00697C9C"/>
    <w:rsid w:val="006A0C70"/>
    <w:rsid w:val="006A15BF"/>
    <w:rsid w:val="006A173B"/>
    <w:rsid w:val="006A1D7C"/>
    <w:rsid w:val="006A23C4"/>
    <w:rsid w:val="006A2A37"/>
    <w:rsid w:val="006A2F4C"/>
    <w:rsid w:val="006A3917"/>
    <w:rsid w:val="006A3F81"/>
    <w:rsid w:val="006A41F9"/>
    <w:rsid w:val="006A427C"/>
    <w:rsid w:val="006A487C"/>
    <w:rsid w:val="006A52BC"/>
    <w:rsid w:val="006A594D"/>
    <w:rsid w:val="006A5A39"/>
    <w:rsid w:val="006A6180"/>
    <w:rsid w:val="006A67FD"/>
    <w:rsid w:val="006A6E4E"/>
    <w:rsid w:val="006A6E60"/>
    <w:rsid w:val="006A7067"/>
    <w:rsid w:val="006A7983"/>
    <w:rsid w:val="006A7F48"/>
    <w:rsid w:val="006B05C8"/>
    <w:rsid w:val="006B09F1"/>
    <w:rsid w:val="006B112B"/>
    <w:rsid w:val="006B140E"/>
    <w:rsid w:val="006B186E"/>
    <w:rsid w:val="006B1923"/>
    <w:rsid w:val="006B1CED"/>
    <w:rsid w:val="006B1ED2"/>
    <w:rsid w:val="006B2340"/>
    <w:rsid w:val="006B2838"/>
    <w:rsid w:val="006B2D0A"/>
    <w:rsid w:val="006B3592"/>
    <w:rsid w:val="006B3648"/>
    <w:rsid w:val="006B41C7"/>
    <w:rsid w:val="006B4D60"/>
    <w:rsid w:val="006B509D"/>
    <w:rsid w:val="006B5190"/>
    <w:rsid w:val="006B5274"/>
    <w:rsid w:val="006B55F7"/>
    <w:rsid w:val="006B5F80"/>
    <w:rsid w:val="006B6622"/>
    <w:rsid w:val="006B7341"/>
    <w:rsid w:val="006C01E7"/>
    <w:rsid w:val="006C049F"/>
    <w:rsid w:val="006C176B"/>
    <w:rsid w:val="006C2D6D"/>
    <w:rsid w:val="006C3829"/>
    <w:rsid w:val="006C39FC"/>
    <w:rsid w:val="006C3AE9"/>
    <w:rsid w:val="006C437E"/>
    <w:rsid w:val="006C46B0"/>
    <w:rsid w:val="006C4AF7"/>
    <w:rsid w:val="006C4C87"/>
    <w:rsid w:val="006C5A2A"/>
    <w:rsid w:val="006C64C2"/>
    <w:rsid w:val="006C6AE2"/>
    <w:rsid w:val="006C6B91"/>
    <w:rsid w:val="006D0092"/>
    <w:rsid w:val="006D00D7"/>
    <w:rsid w:val="006D03AA"/>
    <w:rsid w:val="006D0F04"/>
    <w:rsid w:val="006D119A"/>
    <w:rsid w:val="006D13BF"/>
    <w:rsid w:val="006D144A"/>
    <w:rsid w:val="006D1695"/>
    <w:rsid w:val="006D2129"/>
    <w:rsid w:val="006D21B2"/>
    <w:rsid w:val="006D21E8"/>
    <w:rsid w:val="006D2987"/>
    <w:rsid w:val="006D46C7"/>
    <w:rsid w:val="006D49CF"/>
    <w:rsid w:val="006D49DD"/>
    <w:rsid w:val="006D4E50"/>
    <w:rsid w:val="006D5ABC"/>
    <w:rsid w:val="006D5ACB"/>
    <w:rsid w:val="006D6996"/>
    <w:rsid w:val="006D6C48"/>
    <w:rsid w:val="006D711D"/>
    <w:rsid w:val="006D7553"/>
    <w:rsid w:val="006D77A3"/>
    <w:rsid w:val="006D78DD"/>
    <w:rsid w:val="006D7A35"/>
    <w:rsid w:val="006D7EDB"/>
    <w:rsid w:val="006E04AF"/>
    <w:rsid w:val="006E0E1E"/>
    <w:rsid w:val="006E1B5C"/>
    <w:rsid w:val="006E21F1"/>
    <w:rsid w:val="006E2207"/>
    <w:rsid w:val="006E2276"/>
    <w:rsid w:val="006E26F1"/>
    <w:rsid w:val="006E2797"/>
    <w:rsid w:val="006E27BD"/>
    <w:rsid w:val="006E2B00"/>
    <w:rsid w:val="006E2D48"/>
    <w:rsid w:val="006E2ED5"/>
    <w:rsid w:val="006E2EF4"/>
    <w:rsid w:val="006E2F2F"/>
    <w:rsid w:val="006E3BB6"/>
    <w:rsid w:val="006E3F2F"/>
    <w:rsid w:val="006E4BC3"/>
    <w:rsid w:val="006E4C68"/>
    <w:rsid w:val="006E4EE1"/>
    <w:rsid w:val="006E4EEA"/>
    <w:rsid w:val="006E5F5D"/>
    <w:rsid w:val="006E6ABD"/>
    <w:rsid w:val="006E6AF7"/>
    <w:rsid w:val="006E6D84"/>
    <w:rsid w:val="006E7694"/>
    <w:rsid w:val="006E7C56"/>
    <w:rsid w:val="006E7CED"/>
    <w:rsid w:val="006F04EA"/>
    <w:rsid w:val="006F06CB"/>
    <w:rsid w:val="006F0953"/>
    <w:rsid w:val="006F1BAD"/>
    <w:rsid w:val="006F1BE2"/>
    <w:rsid w:val="006F1E64"/>
    <w:rsid w:val="006F1F61"/>
    <w:rsid w:val="006F28BB"/>
    <w:rsid w:val="006F2BFD"/>
    <w:rsid w:val="006F2C78"/>
    <w:rsid w:val="006F2EF2"/>
    <w:rsid w:val="006F4C32"/>
    <w:rsid w:val="006F5359"/>
    <w:rsid w:val="006F5363"/>
    <w:rsid w:val="006F560C"/>
    <w:rsid w:val="006F5CB7"/>
    <w:rsid w:val="006F63C9"/>
    <w:rsid w:val="006F72A1"/>
    <w:rsid w:val="006F7E9D"/>
    <w:rsid w:val="006F7FAA"/>
    <w:rsid w:val="00700821"/>
    <w:rsid w:val="0070118A"/>
    <w:rsid w:val="00701577"/>
    <w:rsid w:val="00701A9B"/>
    <w:rsid w:val="00701B86"/>
    <w:rsid w:val="00701F78"/>
    <w:rsid w:val="00702ED9"/>
    <w:rsid w:val="00703D91"/>
    <w:rsid w:val="00704249"/>
    <w:rsid w:val="00704532"/>
    <w:rsid w:val="00704B99"/>
    <w:rsid w:val="00704E0E"/>
    <w:rsid w:val="007053F0"/>
    <w:rsid w:val="00705464"/>
    <w:rsid w:val="00705D0A"/>
    <w:rsid w:val="0070697A"/>
    <w:rsid w:val="00706CBC"/>
    <w:rsid w:val="00706F18"/>
    <w:rsid w:val="00707EF8"/>
    <w:rsid w:val="00710735"/>
    <w:rsid w:val="00710E8D"/>
    <w:rsid w:val="00711E7B"/>
    <w:rsid w:val="00711E7C"/>
    <w:rsid w:val="00712287"/>
    <w:rsid w:val="00712529"/>
    <w:rsid w:val="00712C25"/>
    <w:rsid w:val="0071315A"/>
    <w:rsid w:val="007134A2"/>
    <w:rsid w:val="00713CF7"/>
    <w:rsid w:val="0071480E"/>
    <w:rsid w:val="007149D2"/>
    <w:rsid w:val="007158E5"/>
    <w:rsid w:val="00716090"/>
    <w:rsid w:val="00716C7A"/>
    <w:rsid w:val="007170DE"/>
    <w:rsid w:val="00717A81"/>
    <w:rsid w:val="00720D6F"/>
    <w:rsid w:val="00721136"/>
    <w:rsid w:val="00721702"/>
    <w:rsid w:val="00721FB6"/>
    <w:rsid w:val="007220CD"/>
    <w:rsid w:val="0072248B"/>
    <w:rsid w:val="00722B80"/>
    <w:rsid w:val="0072329D"/>
    <w:rsid w:val="00723720"/>
    <w:rsid w:val="00723B6F"/>
    <w:rsid w:val="00724048"/>
    <w:rsid w:val="007248E4"/>
    <w:rsid w:val="00724D22"/>
    <w:rsid w:val="007258D3"/>
    <w:rsid w:val="00725AD7"/>
    <w:rsid w:val="00725B93"/>
    <w:rsid w:val="00725EDC"/>
    <w:rsid w:val="00726536"/>
    <w:rsid w:val="00726DE1"/>
    <w:rsid w:val="00727250"/>
    <w:rsid w:val="00727ED8"/>
    <w:rsid w:val="00730010"/>
    <w:rsid w:val="0073004F"/>
    <w:rsid w:val="00730B60"/>
    <w:rsid w:val="00730C21"/>
    <w:rsid w:val="00730E60"/>
    <w:rsid w:val="0073112C"/>
    <w:rsid w:val="00731202"/>
    <w:rsid w:val="0073147B"/>
    <w:rsid w:val="007316CF"/>
    <w:rsid w:val="00731C2D"/>
    <w:rsid w:val="00731D0A"/>
    <w:rsid w:val="00731F7C"/>
    <w:rsid w:val="00732164"/>
    <w:rsid w:val="00732436"/>
    <w:rsid w:val="00732568"/>
    <w:rsid w:val="00732833"/>
    <w:rsid w:val="00732BCE"/>
    <w:rsid w:val="00733D92"/>
    <w:rsid w:val="00734F51"/>
    <w:rsid w:val="00735870"/>
    <w:rsid w:val="00735EEA"/>
    <w:rsid w:val="00735F6B"/>
    <w:rsid w:val="00736189"/>
    <w:rsid w:val="0073636F"/>
    <w:rsid w:val="0073653E"/>
    <w:rsid w:val="007369A2"/>
    <w:rsid w:val="00736D2F"/>
    <w:rsid w:val="00737700"/>
    <w:rsid w:val="00737DCF"/>
    <w:rsid w:val="007407E7"/>
    <w:rsid w:val="00740FB1"/>
    <w:rsid w:val="00741144"/>
    <w:rsid w:val="007413F1"/>
    <w:rsid w:val="00741C37"/>
    <w:rsid w:val="00742295"/>
    <w:rsid w:val="0074258C"/>
    <w:rsid w:val="00742590"/>
    <w:rsid w:val="007428E9"/>
    <w:rsid w:val="0074294C"/>
    <w:rsid w:val="00743DB8"/>
    <w:rsid w:val="00744699"/>
    <w:rsid w:val="00744749"/>
    <w:rsid w:val="00744995"/>
    <w:rsid w:val="00745154"/>
    <w:rsid w:val="00745D5C"/>
    <w:rsid w:val="00745E0C"/>
    <w:rsid w:val="00746040"/>
    <w:rsid w:val="00746041"/>
    <w:rsid w:val="00746193"/>
    <w:rsid w:val="00746347"/>
    <w:rsid w:val="00746485"/>
    <w:rsid w:val="007473A9"/>
    <w:rsid w:val="007473E7"/>
    <w:rsid w:val="0075026D"/>
    <w:rsid w:val="0075073C"/>
    <w:rsid w:val="007508BC"/>
    <w:rsid w:val="00750BCD"/>
    <w:rsid w:val="00751265"/>
    <w:rsid w:val="0075151A"/>
    <w:rsid w:val="00751B41"/>
    <w:rsid w:val="00751CC1"/>
    <w:rsid w:val="00751E29"/>
    <w:rsid w:val="00751F3F"/>
    <w:rsid w:val="00752951"/>
    <w:rsid w:val="00752A83"/>
    <w:rsid w:val="007539F7"/>
    <w:rsid w:val="00754399"/>
    <w:rsid w:val="00754470"/>
    <w:rsid w:val="007549FE"/>
    <w:rsid w:val="00754CE9"/>
    <w:rsid w:val="00754DAC"/>
    <w:rsid w:val="00755452"/>
    <w:rsid w:val="007558B6"/>
    <w:rsid w:val="00755B32"/>
    <w:rsid w:val="00755FAA"/>
    <w:rsid w:val="007562B1"/>
    <w:rsid w:val="00756502"/>
    <w:rsid w:val="007568F7"/>
    <w:rsid w:val="00756F27"/>
    <w:rsid w:val="00757156"/>
    <w:rsid w:val="007604BF"/>
    <w:rsid w:val="00761127"/>
    <w:rsid w:val="00761442"/>
    <w:rsid w:val="0076197A"/>
    <w:rsid w:val="0076220E"/>
    <w:rsid w:val="00762B8A"/>
    <w:rsid w:val="00762DB9"/>
    <w:rsid w:val="007637E5"/>
    <w:rsid w:val="00763809"/>
    <w:rsid w:val="00763AE0"/>
    <w:rsid w:val="00764407"/>
    <w:rsid w:val="00764B66"/>
    <w:rsid w:val="00764D3D"/>
    <w:rsid w:val="00765628"/>
    <w:rsid w:val="0076579F"/>
    <w:rsid w:val="007667A6"/>
    <w:rsid w:val="007679C9"/>
    <w:rsid w:val="00767BF4"/>
    <w:rsid w:val="00767F57"/>
    <w:rsid w:val="00770609"/>
    <w:rsid w:val="00770689"/>
    <w:rsid w:val="00770845"/>
    <w:rsid w:val="00770997"/>
    <w:rsid w:val="00770BC3"/>
    <w:rsid w:val="007729D1"/>
    <w:rsid w:val="00773687"/>
    <w:rsid w:val="007736CB"/>
    <w:rsid w:val="00773FD6"/>
    <w:rsid w:val="00774877"/>
    <w:rsid w:val="00774CD5"/>
    <w:rsid w:val="007751E8"/>
    <w:rsid w:val="00775334"/>
    <w:rsid w:val="00775ADF"/>
    <w:rsid w:val="00775F9B"/>
    <w:rsid w:val="00776107"/>
    <w:rsid w:val="00776173"/>
    <w:rsid w:val="00776696"/>
    <w:rsid w:val="007774A0"/>
    <w:rsid w:val="007779DF"/>
    <w:rsid w:val="0078032D"/>
    <w:rsid w:val="00780641"/>
    <w:rsid w:val="00782BC7"/>
    <w:rsid w:val="00782F2A"/>
    <w:rsid w:val="00783327"/>
    <w:rsid w:val="00783DB3"/>
    <w:rsid w:val="00783F6A"/>
    <w:rsid w:val="00784407"/>
    <w:rsid w:val="00784DF1"/>
    <w:rsid w:val="007850AD"/>
    <w:rsid w:val="00785446"/>
    <w:rsid w:val="0078551B"/>
    <w:rsid w:val="007855F3"/>
    <w:rsid w:val="00785798"/>
    <w:rsid w:val="007869B2"/>
    <w:rsid w:val="007871E9"/>
    <w:rsid w:val="00787864"/>
    <w:rsid w:val="00790102"/>
    <w:rsid w:val="00790244"/>
    <w:rsid w:val="00791072"/>
    <w:rsid w:val="00791F00"/>
    <w:rsid w:val="007926A7"/>
    <w:rsid w:val="007926B5"/>
    <w:rsid w:val="007926FD"/>
    <w:rsid w:val="00792869"/>
    <w:rsid w:val="007928CE"/>
    <w:rsid w:val="0079292A"/>
    <w:rsid w:val="007931DB"/>
    <w:rsid w:val="00793541"/>
    <w:rsid w:val="00793A47"/>
    <w:rsid w:val="00793BC5"/>
    <w:rsid w:val="00793CCA"/>
    <w:rsid w:val="00793F07"/>
    <w:rsid w:val="0079414E"/>
    <w:rsid w:val="00794785"/>
    <w:rsid w:val="00794DC2"/>
    <w:rsid w:val="00794F7B"/>
    <w:rsid w:val="00794FBF"/>
    <w:rsid w:val="00795CFF"/>
    <w:rsid w:val="00795DA7"/>
    <w:rsid w:val="00795EAC"/>
    <w:rsid w:val="007961EA"/>
    <w:rsid w:val="0079643A"/>
    <w:rsid w:val="00796980"/>
    <w:rsid w:val="00796BEF"/>
    <w:rsid w:val="00796C89"/>
    <w:rsid w:val="0079783E"/>
    <w:rsid w:val="007A08A9"/>
    <w:rsid w:val="007A0ECE"/>
    <w:rsid w:val="007A12CB"/>
    <w:rsid w:val="007A1639"/>
    <w:rsid w:val="007A20A9"/>
    <w:rsid w:val="007A210C"/>
    <w:rsid w:val="007A2769"/>
    <w:rsid w:val="007A2D26"/>
    <w:rsid w:val="007A2DB1"/>
    <w:rsid w:val="007A30FC"/>
    <w:rsid w:val="007A315D"/>
    <w:rsid w:val="007A359A"/>
    <w:rsid w:val="007A35BE"/>
    <w:rsid w:val="007A368A"/>
    <w:rsid w:val="007A3DBD"/>
    <w:rsid w:val="007A406C"/>
    <w:rsid w:val="007A520F"/>
    <w:rsid w:val="007A52E1"/>
    <w:rsid w:val="007A58C0"/>
    <w:rsid w:val="007A5959"/>
    <w:rsid w:val="007A59BA"/>
    <w:rsid w:val="007A5A9E"/>
    <w:rsid w:val="007A5D55"/>
    <w:rsid w:val="007A5D71"/>
    <w:rsid w:val="007A5D73"/>
    <w:rsid w:val="007A5F82"/>
    <w:rsid w:val="007A6180"/>
    <w:rsid w:val="007A6391"/>
    <w:rsid w:val="007A6633"/>
    <w:rsid w:val="007A6E24"/>
    <w:rsid w:val="007A7023"/>
    <w:rsid w:val="007A7275"/>
    <w:rsid w:val="007A78AC"/>
    <w:rsid w:val="007A7C19"/>
    <w:rsid w:val="007B00DC"/>
    <w:rsid w:val="007B03DC"/>
    <w:rsid w:val="007B0B21"/>
    <w:rsid w:val="007B0DC3"/>
    <w:rsid w:val="007B161B"/>
    <w:rsid w:val="007B2345"/>
    <w:rsid w:val="007B3035"/>
    <w:rsid w:val="007B3EC1"/>
    <w:rsid w:val="007B5CCD"/>
    <w:rsid w:val="007B5D78"/>
    <w:rsid w:val="007B5F6D"/>
    <w:rsid w:val="007B6035"/>
    <w:rsid w:val="007B6509"/>
    <w:rsid w:val="007B66F5"/>
    <w:rsid w:val="007B67B9"/>
    <w:rsid w:val="007B6EE2"/>
    <w:rsid w:val="007B7149"/>
    <w:rsid w:val="007B774D"/>
    <w:rsid w:val="007B7774"/>
    <w:rsid w:val="007B788A"/>
    <w:rsid w:val="007B796F"/>
    <w:rsid w:val="007B7D64"/>
    <w:rsid w:val="007B7F60"/>
    <w:rsid w:val="007B7FEC"/>
    <w:rsid w:val="007C020F"/>
    <w:rsid w:val="007C0325"/>
    <w:rsid w:val="007C0428"/>
    <w:rsid w:val="007C1682"/>
    <w:rsid w:val="007C1C66"/>
    <w:rsid w:val="007C21E6"/>
    <w:rsid w:val="007C2728"/>
    <w:rsid w:val="007C3746"/>
    <w:rsid w:val="007C3C5E"/>
    <w:rsid w:val="007C4125"/>
    <w:rsid w:val="007C451B"/>
    <w:rsid w:val="007C4895"/>
    <w:rsid w:val="007C48EE"/>
    <w:rsid w:val="007C4FA0"/>
    <w:rsid w:val="007C50A0"/>
    <w:rsid w:val="007C5329"/>
    <w:rsid w:val="007C58F5"/>
    <w:rsid w:val="007C5CA5"/>
    <w:rsid w:val="007C627A"/>
    <w:rsid w:val="007C667F"/>
    <w:rsid w:val="007C6ACF"/>
    <w:rsid w:val="007D0563"/>
    <w:rsid w:val="007D0FE4"/>
    <w:rsid w:val="007D12BC"/>
    <w:rsid w:val="007D14BD"/>
    <w:rsid w:val="007D16B2"/>
    <w:rsid w:val="007D25BD"/>
    <w:rsid w:val="007D27FD"/>
    <w:rsid w:val="007D3285"/>
    <w:rsid w:val="007D32F3"/>
    <w:rsid w:val="007D3374"/>
    <w:rsid w:val="007D3FE2"/>
    <w:rsid w:val="007D5047"/>
    <w:rsid w:val="007D566C"/>
    <w:rsid w:val="007D6ABF"/>
    <w:rsid w:val="007D6D6E"/>
    <w:rsid w:val="007D754F"/>
    <w:rsid w:val="007D7DAD"/>
    <w:rsid w:val="007E0359"/>
    <w:rsid w:val="007E0A48"/>
    <w:rsid w:val="007E0A99"/>
    <w:rsid w:val="007E0BCB"/>
    <w:rsid w:val="007E10DA"/>
    <w:rsid w:val="007E15C5"/>
    <w:rsid w:val="007E1774"/>
    <w:rsid w:val="007E1962"/>
    <w:rsid w:val="007E1B89"/>
    <w:rsid w:val="007E2481"/>
    <w:rsid w:val="007E2C3B"/>
    <w:rsid w:val="007E2F7A"/>
    <w:rsid w:val="007E3124"/>
    <w:rsid w:val="007E3323"/>
    <w:rsid w:val="007E3391"/>
    <w:rsid w:val="007E35DC"/>
    <w:rsid w:val="007E388A"/>
    <w:rsid w:val="007E3A67"/>
    <w:rsid w:val="007E3CD6"/>
    <w:rsid w:val="007E501A"/>
    <w:rsid w:val="007E54C0"/>
    <w:rsid w:val="007E5AE7"/>
    <w:rsid w:val="007E5CCF"/>
    <w:rsid w:val="007E5E6B"/>
    <w:rsid w:val="007E659C"/>
    <w:rsid w:val="007E6D7F"/>
    <w:rsid w:val="007E6F7D"/>
    <w:rsid w:val="007E70E2"/>
    <w:rsid w:val="007E796B"/>
    <w:rsid w:val="007E7BCF"/>
    <w:rsid w:val="007F04B8"/>
    <w:rsid w:val="007F06E4"/>
    <w:rsid w:val="007F0DB5"/>
    <w:rsid w:val="007F2DC4"/>
    <w:rsid w:val="007F476C"/>
    <w:rsid w:val="007F5713"/>
    <w:rsid w:val="007F587C"/>
    <w:rsid w:val="007F66CF"/>
    <w:rsid w:val="007F6C84"/>
    <w:rsid w:val="007F6D7E"/>
    <w:rsid w:val="007F6FC7"/>
    <w:rsid w:val="007F716F"/>
    <w:rsid w:val="007F78C5"/>
    <w:rsid w:val="00801376"/>
    <w:rsid w:val="00801498"/>
    <w:rsid w:val="00801EC2"/>
    <w:rsid w:val="008020E4"/>
    <w:rsid w:val="0080251C"/>
    <w:rsid w:val="00802D31"/>
    <w:rsid w:val="0080324A"/>
    <w:rsid w:val="00803889"/>
    <w:rsid w:val="00803E40"/>
    <w:rsid w:val="00804510"/>
    <w:rsid w:val="008048A5"/>
    <w:rsid w:val="008055BC"/>
    <w:rsid w:val="00805B89"/>
    <w:rsid w:val="00805BDB"/>
    <w:rsid w:val="0080683E"/>
    <w:rsid w:val="008069F5"/>
    <w:rsid w:val="00807026"/>
    <w:rsid w:val="0080734C"/>
    <w:rsid w:val="00807478"/>
    <w:rsid w:val="00811012"/>
    <w:rsid w:val="00811C62"/>
    <w:rsid w:val="00812007"/>
    <w:rsid w:val="00812422"/>
    <w:rsid w:val="0081244F"/>
    <w:rsid w:val="00812B4C"/>
    <w:rsid w:val="00813555"/>
    <w:rsid w:val="00813B17"/>
    <w:rsid w:val="00813BE4"/>
    <w:rsid w:val="00815180"/>
    <w:rsid w:val="008154C4"/>
    <w:rsid w:val="00815C9A"/>
    <w:rsid w:val="00815F4B"/>
    <w:rsid w:val="0081680E"/>
    <w:rsid w:val="00816B02"/>
    <w:rsid w:val="00816BEA"/>
    <w:rsid w:val="00817028"/>
    <w:rsid w:val="00817797"/>
    <w:rsid w:val="008178A9"/>
    <w:rsid w:val="00817A99"/>
    <w:rsid w:val="00817B84"/>
    <w:rsid w:val="00817DF3"/>
    <w:rsid w:val="00820372"/>
    <w:rsid w:val="0082037A"/>
    <w:rsid w:val="00820465"/>
    <w:rsid w:val="0082067D"/>
    <w:rsid w:val="00820B04"/>
    <w:rsid w:val="00820B05"/>
    <w:rsid w:val="00821193"/>
    <w:rsid w:val="008213B7"/>
    <w:rsid w:val="00821489"/>
    <w:rsid w:val="00821E81"/>
    <w:rsid w:val="00821FDA"/>
    <w:rsid w:val="008229ED"/>
    <w:rsid w:val="00822A24"/>
    <w:rsid w:val="00822FB1"/>
    <w:rsid w:val="00823007"/>
    <w:rsid w:val="008239D2"/>
    <w:rsid w:val="00823C13"/>
    <w:rsid w:val="0082488E"/>
    <w:rsid w:val="00824899"/>
    <w:rsid w:val="00824E7B"/>
    <w:rsid w:val="00825302"/>
    <w:rsid w:val="008256CC"/>
    <w:rsid w:val="008262C9"/>
    <w:rsid w:val="00826474"/>
    <w:rsid w:val="008269D0"/>
    <w:rsid w:val="00826E53"/>
    <w:rsid w:val="00827027"/>
    <w:rsid w:val="008270E1"/>
    <w:rsid w:val="008277CA"/>
    <w:rsid w:val="008279D0"/>
    <w:rsid w:val="008302D8"/>
    <w:rsid w:val="00830613"/>
    <w:rsid w:val="008307DD"/>
    <w:rsid w:val="00830F73"/>
    <w:rsid w:val="00831054"/>
    <w:rsid w:val="00831604"/>
    <w:rsid w:val="008317FB"/>
    <w:rsid w:val="00831939"/>
    <w:rsid w:val="00831F2D"/>
    <w:rsid w:val="00832367"/>
    <w:rsid w:val="008325C2"/>
    <w:rsid w:val="008333D8"/>
    <w:rsid w:val="00833F48"/>
    <w:rsid w:val="00834E29"/>
    <w:rsid w:val="00835163"/>
    <w:rsid w:val="008352C1"/>
    <w:rsid w:val="00835384"/>
    <w:rsid w:val="00835429"/>
    <w:rsid w:val="0083554D"/>
    <w:rsid w:val="008368EE"/>
    <w:rsid w:val="00836DE5"/>
    <w:rsid w:val="0083786D"/>
    <w:rsid w:val="00837CB8"/>
    <w:rsid w:val="00840123"/>
    <w:rsid w:val="0084074A"/>
    <w:rsid w:val="008410C3"/>
    <w:rsid w:val="008411D2"/>
    <w:rsid w:val="00841886"/>
    <w:rsid w:val="00841D98"/>
    <w:rsid w:val="0084260B"/>
    <w:rsid w:val="00842B4D"/>
    <w:rsid w:val="00843275"/>
    <w:rsid w:val="0084345D"/>
    <w:rsid w:val="00843EEC"/>
    <w:rsid w:val="00844750"/>
    <w:rsid w:val="008456B5"/>
    <w:rsid w:val="00846E74"/>
    <w:rsid w:val="00846FAA"/>
    <w:rsid w:val="008517BF"/>
    <w:rsid w:val="00851BE2"/>
    <w:rsid w:val="00851EE8"/>
    <w:rsid w:val="00852C49"/>
    <w:rsid w:val="00852DBB"/>
    <w:rsid w:val="008546CB"/>
    <w:rsid w:val="00854A60"/>
    <w:rsid w:val="00854ED5"/>
    <w:rsid w:val="00854EDA"/>
    <w:rsid w:val="0085569F"/>
    <w:rsid w:val="00855892"/>
    <w:rsid w:val="00855C3C"/>
    <w:rsid w:val="00856358"/>
    <w:rsid w:val="00856756"/>
    <w:rsid w:val="008578EA"/>
    <w:rsid w:val="008602E8"/>
    <w:rsid w:val="00860B09"/>
    <w:rsid w:val="00860B4E"/>
    <w:rsid w:val="00860D5F"/>
    <w:rsid w:val="00861414"/>
    <w:rsid w:val="008617C1"/>
    <w:rsid w:val="008624B5"/>
    <w:rsid w:val="008628AC"/>
    <w:rsid w:val="00862B1F"/>
    <w:rsid w:val="00862C0A"/>
    <w:rsid w:val="008646F6"/>
    <w:rsid w:val="00864792"/>
    <w:rsid w:val="00864C7B"/>
    <w:rsid w:val="00864CB1"/>
    <w:rsid w:val="00865130"/>
    <w:rsid w:val="00865419"/>
    <w:rsid w:val="00865726"/>
    <w:rsid w:val="00865B5F"/>
    <w:rsid w:val="0086648E"/>
    <w:rsid w:val="00866D97"/>
    <w:rsid w:val="00867001"/>
    <w:rsid w:val="00867C13"/>
    <w:rsid w:val="00867C48"/>
    <w:rsid w:val="0087107B"/>
    <w:rsid w:val="00871199"/>
    <w:rsid w:val="0087198B"/>
    <w:rsid w:val="00871DB9"/>
    <w:rsid w:val="00872051"/>
    <w:rsid w:val="00872FCE"/>
    <w:rsid w:val="008730FC"/>
    <w:rsid w:val="00873684"/>
    <w:rsid w:val="008737AD"/>
    <w:rsid w:val="0087383C"/>
    <w:rsid w:val="00873A85"/>
    <w:rsid w:val="00873D33"/>
    <w:rsid w:val="00873EE9"/>
    <w:rsid w:val="00874472"/>
    <w:rsid w:val="00874FF0"/>
    <w:rsid w:val="008753CF"/>
    <w:rsid w:val="008753F3"/>
    <w:rsid w:val="00875706"/>
    <w:rsid w:val="00875864"/>
    <w:rsid w:val="008758B3"/>
    <w:rsid w:val="008758D1"/>
    <w:rsid w:val="00876284"/>
    <w:rsid w:val="008768D8"/>
    <w:rsid w:val="00876BE7"/>
    <w:rsid w:val="008770B3"/>
    <w:rsid w:val="00877A9B"/>
    <w:rsid w:val="0088073E"/>
    <w:rsid w:val="0088094A"/>
    <w:rsid w:val="008812D9"/>
    <w:rsid w:val="008813EF"/>
    <w:rsid w:val="0088247C"/>
    <w:rsid w:val="008828CA"/>
    <w:rsid w:val="00882953"/>
    <w:rsid w:val="00882988"/>
    <w:rsid w:val="00882D36"/>
    <w:rsid w:val="00882F73"/>
    <w:rsid w:val="008832E2"/>
    <w:rsid w:val="00884177"/>
    <w:rsid w:val="00885EF9"/>
    <w:rsid w:val="00885F49"/>
    <w:rsid w:val="008861C0"/>
    <w:rsid w:val="00886CAF"/>
    <w:rsid w:val="0088781D"/>
    <w:rsid w:val="008879E2"/>
    <w:rsid w:val="00887CCE"/>
    <w:rsid w:val="00890525"/>
    <w:rsid w:val="00890A3F"/>
    <w:rsid w:val="00891020"/>
    <w:rsid w:val="00891674"/>
    <w:rsid w:val="00891E64"/>
    <w:rsid w:val="0089289E"/>
    <w:rsid w:val="00892B5F"/>
    <w:rsid w:val="00892C95"/>
    <w:rsid w:val="008937BB"/>
    <w:rsid w:val="00893A48"/>
    <w:rsid w:val="00893AD8"/>
    <w:rsid w:val="00893C93"/>
    <w:rsid w:val="008940FF"/>
    <w:rsid w:val="00894338"/>
    <w:rsid w:val="008943C9"/>
    <w:rsid w:val="0089477D"/>
    <w:rsid w:val="00894783"/>
    <w:rsid w:val="008948A5"/>
    <w:rsid w:val="008948FE"/>
    <w:rsid w:val="008949B7"/>
    <w:rsid w:val="00894FE2"/>
    <w:rsid w:val="008955D5"/>
    <w:rsid w:val="00895E35"/>
    <w:rsid w:val="00896254"/>
    <w:rsid w:val="00896856"/>
    <w:rsid w:val="00897031"/>
    <w:rsid w:val="0089770F"/>
    <w:rsid w:val="008A085D"/>
    <w:rsid w:val="008A0968"/>
    <w:rsid w:val="008A0FA3"/>
    <w:rsid w:val="008A1568"/>
    <w:rsid w:val="008A1A38"/>
    <w:rsid w:val="008A214B"/>
    <w:rsid w:val="008A2AF4"/>
    <w:rsid w:val="008A30FA"/>
    <w:rsid w:val="008A3822"/>
    <w:rsid w:val="008A4311"/>
    <w:rsid w:val="008A45DD"/>
    <w:rsid w:val="008A49FF"/>
    <w:rsid w:val="008A57FE"/>
    <w:rsid w:val="008A5BD8"/>
    <w:rsid w:val="008A6311"/>
    <w:rsid w:val="008A6A53"/>
    <w:rsid w:val="008A6DA6"/>
    <w:rsid w:val="008A7488"/>
    <w:rsid w:val="008A7784"/>
    <w:rsid w:val="008A78ED"/>
    <w:rsid w:val="008A79D5"/>
    <w:rsid w:val="008B0256"/>
    <w:rsid w:val="008B05D1"/>
    <w:rsid w:val="008B0D16"/>
    <w:rsid w:val="008B15D1"/>
    <w:rsid w:val="008B172E"/>
    <w:rsid w:val="008B1AF6"/>
    <w:rsid w:val="008B1CC2"/>
    <w:rsid w:val="008B20B0"/>
    <w:rsid w:val="008B272F"/>
    <w:rsid w:val="008B2778"/>
    <w:rsid w:val="008B2815"/>
    <w:rsid w:val="008B3321"/>
    <w:rsid w:val="008B3400"/>
    <w:rsid w:val="008B35E2"/>
    <w:rsid w:val="008B3DF1"/>
    <w:rsid w:val="008B502A"/>
    <w:rsid w:val="008B54D7"/>
    <w:rsid w:val="008B5607"/>
    <w:rsid w:val="008B6392"/>
    <w:rsid w:val="008B68D0"/>
    <w:rsid w:val="008B76F9"/>
    <w:rsid w:val="008B7DBD"/>
    <w:rsid w:val="008C028C"/>
    <w:rsid w:val="008C051A"/>
    <w:rsid w:val="008C0BC6"/>
    <w:rsid w:val="008C0FD2"/>
    <w:rsid w:val="008C0FED"/>
    <w:rsid w:val="008C16E9"/>
    <w:rsid w:val="008C1CE7"/>
    <w:rsid w:val="008C1FDB"/>
    <w:rsid w:val="008C2180"/>
    <w:rsid w:val="008C25CA"/>
    <w:rsid w:val="008C28DA"/>
    <w:rsid w:val="008C2FEB"/>
    <w:rsid w:val="008C344E"/>
    <w:rsid w:val="008C5075"/>
    <w:rsid w:val="008C50E4"/>
    <w:rsid w:val="008C5B87"/>
    <w:rsid w:val="008C62E3"/>
    <w:rsid w:val="008C6369"/>
    <w:rsid w:val="008C6C16"/>
    <w:rsid w:val="008C6D68"/>
    <w:rsid w:val="008C72A1"/>
    <w:rsid w:val="008C7500"/>
    <w:rsid w:val="008C77FD"/>
    <w:rsid w:val="008C7C71"/>
    <w:rsid w:val="008D0138"/>
    <w:rsid w:val="008D0546"/>
    <w:rsid w:val="008D0C50"/>
    <w:rsid w:val="008D10D6"/>
    <w:rsid w:val="008D187E"/>
    <w:rsid w:val="008D1DEE"/>
    <w:rsid w:val="008D1E75"/>
    <w:rsid w:val="008D26A2"/>
    <w:rsid w:val="008D3116"/>
    <w:rsid w:val="008D3F78"/>
    <w:rsid w:val="008D40EC"/>
    <w:rsid w:val="008D41BE"/>
    <w:rsid w:val="008D451D"/>
    <w:rsid w:val="008D5000"/>
    <w:rsid w:val="008D52C9"/>
    <w:rsid w:val="008D535C"/>
    <w:rsid w:val="008D576D"/>
    <w:rsid w:val="008D578D"/>
    <w:rsid w:val="008D5AF8"/>
    <w:rsid w:val="008D60D0"/>
    <w:rsid w:val="008D62A2"/>
    <w:rsid w:val="008D6E04"/>
    <w:rsid w:val="008D759F"/>
    <w:rsid w:val="008D78A8"/>
    <w:rsid w:val="008D78CE"/>
    <w:rsid w:val="008D7AF5"/>
    <w:rsid w:val="008E059C"/>
    <w:rsid w:val="008E0946"/>
    <w:rsid w:val="008E0F8C"/>
    <w:rsid w:val="008E106A"/>
    <w:rsid w:val="008E1BD2"/>
    <w:rsid w:val="008E2769"/>
    <w:rsid w:val="008E2A93"/>
    <w:rsid w:val="008E321B"/>
    <w:rsid w:val="008E3434"/>
    <w:rsid w:val="008E3896"/>
    <w:rsid w:val="008E3A71"/>
    <w:rsid w:val="008E4AF3"/>
    <w:rsid w:val="008E5353"/>
    <w:rsid w:val="008E539C"/>
    <w:rsid w:val="008E5595"/>
    <w:rsid w:val="008E5BAE"/>
    <w:rsid w:val="008E5EFB"/>
    <w:rsid w:val="008E6D33"/>
    <w:rsid w:val="008E7D2D"/>
    <w:rsid w:val="008F022B"/>
    <w:rsid w:val="008F13E8"/>
    <w:rsid w:val="008F13F1"/>
    <w:rsid w:val="008F15BF"/>
    <w:rsid w:val="008F1B40"/>
    <w:rsid w:val="008F1DCA"/>
    <w:rsid w:val="008F213F"/>
    <w:rsid w:val="008F34FC"/>
    <w:rsid w:val="008F36CF"/>
    <w:rsid w:val="008F3C94"/>
    <w:rsid w:val="008F3DBA"/>
    <w:rsid w:val="008F3F97"/>
    <w:rsid w:val="008F42D2"/>
    <w:rsid w:val="008F470D"/>
    <w:rsid w:val="008F5209"/>
    <w:rsid w:val="008F5A75"/>
    <w:rsid w:val="008F5CE4"/>
    <w:rsid w:val="008F5DDE"/>
    <w:rsid w:val="008F5F1D"/>
    <w:rsid w:val="008F6231"/>
    <w:rsid w:val="008F629A"/>
    <w:rsid w:val="008F62CE"/>
    <w:rsid w:val="008F656A"/>
    <w:rsid w:val="008F708D"/>
    <w:rsid w:val="008F7266"/>
    <w:rsid w:val="008F7609"/>
    <w:rsid w:val="008F78D2"/>
    <w:rsid w:val="008F7B4F"/>
    <w:rsid w:val="00900F17"/>
    <w:rsid w:val="0090133A"/>
    <w:rsid w:val="00901E0D"/>
    <w:rsid w:val="009026D8"/>
    <w:rsid w:val="00902B19"/>
    <w:rsid w:val="00902D3D"/>
    <w:rsid w:val="00902FD0"/>
    <w:rsid w:val="009047A8"/>
    <w:rsid w:val="00904A8F"/>
    <w:rsid w:val="00904BE8"/>
    <w:rsid w:val="00904FEF"/>
    <w:rsid w:val="0090513C"/>
    <w:rsid w:val="0090601F"/>
    <w:rsid w:val="009065B2"/>
    <w:rsid w:val="0090689F"/>
    <w:rsid w:val="00907310"/>
    <w:rsid w:val="0090737A"/>
    <w:rsid w:val="009074AC"/>
    <w:rsid w:val="009075D0"/>
    <w:rsid w:val="00907789"/>
    <w:rsid w:val="009100AA"/>
    <w:rsid w:val="00910599"/>
    <w:rsid w:val="00910769"/>
    <w:rsid w:val="0091077E"/>
    <w:rsid w:val="00910B7F"/>
    <w:rsid w:val="0091127D"/>
    <w:rsid w:val="009118B2"/>
    <w:rsid w:val="009119C0"/>
    <w:rsid w:val="00912177"/>
    <w:rsid w:val="009134BD"/>
    <w:rsid w:val="00914133"/>
    <w:rsid w:val="009144AB"/>
    <w:rsid w:val="00914B7B"/>
    <w:rsid w:val="0091532E"/>
    <w:rsid w:val="0091560B"/>
    <w:rsid w:val="00916390"/>
    <w:rsid w:val="0091663D"/>
    <w:rsid w:val="009166CF"/>
    <w:rsid w:val="0091769C"/>
    <w:rsid w:val="00917D96"/>
    <w:rsid w:val="0092025E"/>
    <w:rsid w:val="00920830"/>
    <w:rsid w:val="00920831"/>
    <w:rsid w:val="00921173"/>
    <w:rsid w:val="00922155"/>
    <w:rsid w:val="009222DE"/>
    <w:rsid w:val="00922CE2"/>
    <w:rsid w:val="00922FAB"/>
    <w:rsid w:val="009235F4"/>
    <w:rsid w:val="00923722"/>
    <w:rsid w:val="0092380B"/>
    <w:rsid w:val="00923E5D"/>
    <w:rsid w:val="00924338"/>
    <w:rsid w:val="00924F5C"/>
    <w:rsid w:val="009253EC"/>
    <w:rsid w:val="00925551"/>
    <w:rsid w:val="00925CB7"/>
    <w:rsid w:val="00925D98"/>
    <w:rsid w:val="00926D96"/>
    <w:rsid w:val="00926F99"/>
    <w:rsid w:val="00930E0C"/>
    <w:rsid w:val="0093168B"/>
    <w:rsid w:val="00931AAA"/>
    <w:rsid w:val="00931CFD"/>
    <w:rsid w:val="009321E6"/>
    <w:rsid w:val="0093227E"/>
    <w:rsid w:val="0093272D"/>
    <w:rsid w:val="009327CB"/>
    <w:rsid w:val="00932B3B"/>
    <w:rsid w:val="00932BB1"/>
    <w:rsid w:val="009330D6"/>
    <w:rsid w:val="00933564"/>
    <w:rsid w:val="00935169"/>
    <w:rsid w:val="009355AE"/>
    <w:rsid w:val="009358AA"/>
    <w:rsid w:val="00935EE3"/>
    <w:rsid w:val="00936786"/>
    <w:rsid w:val="00936FA5"/>
    <w:rsid w:val="0093737E"/>
    <w:rsid w:val="0093745D"/>
    <w:rsid w:val="009406A7"/>
    <w:rsid w:val="009416F9"/>
    <w:rsid w:val="00941C89"/>
    <w:rsid w:val="00941DAF"/>
    <w:rsid w:val="00941EB0"/>
    <w:rsid w:val="00941F2E"/>
    <w:rsid w:val="00943319"/>
    <w:rsid w:val="009443A3"/>
    <w:rsid w:val="00944433"/>
    <w:rsid w:val="0094485D"/>
    <w:rsid w:val="00944ACD"/>
    <w:rsid w:val="00944E6C"/>
    <w:rsid w:val="009455C6"/>
    <w:rsid w:val="0094610E"/>
    <w:rsid w:val="00947B0C"/>
    <w:rsid w:val="009504A4"/>
    <w:rsid w:val="00950667"/>
    <w:rsid w:val="009507CB"/>
    <w:rsid w:val="00951862"/>
    <w:rsid w:val="00951C63"/>
    <w:rsid w:val="009522A6"/>
    <w:rsid w:val="009527AA"/>
    <w:rsid w:val="009528B8"/>
    <w:rsid w:val="00952CC1"/>
    <w:rsid w:val="009538BC"/>
    <w:rsid w:val="00953CA9"/>
    <w:rsid w:val="009544EF"/>
    <w:rsid w:val="00955039"/>
    <w:rsid w:val="009550CE"/>
    <w:rsid w:val="00955FFF"/>
    <w:rsid w:val="00956576"/>
    <w:rsid w:val="0095668D"/>
    <w:rsid w:val="009568D1"/>
    <w:rsid w:val="0095756F"/>
    <w:rsid w:val="00960302"/>
    <w:rsid w:val="00960BD8"/>
    <w:rsid w:val="00961C1B"/>
    <w:rsid w:val="00961DE5"/>
    <w:rsid w:val="00962406"/>
    <w:rsid w:val="009631A3"/>
    <w:rsid w:val="009637B8"/>
    <w:rsid w:val="00963886"/>
    <w:rsid w:val="009640E3"/>
    <w:rsid w:val="009643A7"/>
    <w:rsid w:val="00964451"/>
    <w:rsid w:val="009645EA"/>
    <w:rsid w:val="009650DB"/>
    <w:rsid w:val="00966F22"/>
    <w:rsid w:val="0096725F"/>
    <w:rsid w:val="00967AE9"/>
    <w:rsid w:val="00967BBA"/>
    <w:rsid w:val="00967DDC"/>
    <w:rsid w:val="00967F5A"/>
    <w:rsid w:val="009701EC"/>
    <w:rsid w:val="009709DB"/>
    <w:rsid w:val="00970A43"/>
    <w:rsid w:val="00970A5C"/>
    <w:rsid w:val="00970DF6"/>
    <w:rsid w:val="00970EBC"/>
    <w:rsid w:val="009710B1"/>
    <w:rsid w:val="009711ED"/>
    <w:rsid w:val="00971496"/>
    <w:rsid w:val="0097156E"/>
    <w:rsid w:val="009729E5"/>
    <w:rsid w:val="00972CAD"/>
    <w:rsid w:val="00973DC2"/>
    <w:rsid w:val="009741B2"/>
    <w:rsid w:val="009742DC"/>
    <w:rsid w:val="0097459A"/>
    <w:rsid w:val="00974BE3"/>
    <w:rsid w:val="00974E61"/>
    <w:rsid w:val="009757EA"/>
    <w:rsid w:val="00975B83"/>
    <w:rsid w:val="00975E1A"/>
    <w:rsid w:val="0097669F"/>
    <w:rsid w:val="00976806"/>
    <w:rsid w:val="0097711A"/>
    <w:rsid w:val="0097726C"/>
    <w:rsid w:val="009774DC"/>
    <w:rsid w:val="0097756F"/>
    <w:rsid w:val="009778F7"/>
    <w:rsid w:val="00977B83"/>
    <w:rsid w:val="0098013F"/>
    <w:rsid w:val="00980AA6"/>
    <w:rsid w:val="009815D1"/>
    <w:rsid w:val="00982121"/>
    <w:rsid w:val="0098212B"/>
    <w:rsid w:val="0098293D"/>
    <w:rsid w:val="00982D17"/>
    <w:rsid w:val="00982E62"/>
    <w:rsid w:val="00983540"/>
    <w:rsid w:val="00983B1B"/>
    <w:rsid w:val="00983C0B"/>
    <w:rsid w:val="0098414F"/>
    <w:rsid w:val="009845A7"/>
    <w:rsid w:val="00984905"/>
    <w:rsid w:val="00984B0D"/>
    <w:rsid w:val="00984CA0"/>
    <w:rsid w:val="0098544D"/>
    <w:rsid w:val="00985745"/>
    <w:rsid w:val="00985B60"/>
    <w:rsid w:val="00985E18"/>
    <w:rsid w:val="00986107"/>
    <w:rsid w:val="009867A9"/>
    <w:rsid w:val="009868C3"/>
    <w:rsid w:val="00987722"/>
    <w:rsid w:val="00987B54"/>
    <w:rsid w:val="00987C1C"/>
    <w:rsid w:val="00987D01"/>
    <w:rsid w:val="00987DD7"/>
    <w:rsid w:val="00987FBC"/>
    <w:rsid w:val="009901FE"/>
    <w:rsid w:val="00990453"/>
    <w:rsid w:val="009909D3"/>
    <w:rsid w:val="00990CAA"/>
    <w:rsid w:val="009918C2"/>
    <w:rsid w:val="009919A3"/>
    <w:rsid w:val="00992691"/>
    <w:rsid w:val="00992C64"/>
    <w:rsid w:val="00992E0B"/>
    <w:rsid w:val="0099319F"/>
    <w:rsid w:val="00993225"/>
    <w:rsid w:val="00993D04"/>
    <w:rsid w:val="00994469"/>
    <w:rsid w:val="00994D6F"/>
    <w:rsid w:val="009958D7"/>
    <w:rsid w:val="00995FD0"/>
    <w:rsid w:val="00996036"/>
    <w:rsid w:val="00996063"/>
    <w:rsid w:val="00996625"/>
    <w:rsid w:val="0099686D"/>
    <w:rsid w:val="009971F0"/>
    <w:rsid w:val="009A03E3"/>
    <w:rsid w:val="009A0B2D"/>
    <w:rsid w:val="009A1564"/>
    <w:rsid w:val="009A1D1D"/>
    <w:rsid w:val="009A266D"/>
    <w:rsid w:val="009A3558"/>
    <w:rsid w:val="009A3AA2"/>
    <w:rsid w:val="009A3C05"/>
    <w:rsid w:val="009A3D0C"/>
    <w:rsid w:val="009A3F15"/>
    <w:rsid w:val="009A41AA"/>
    <w:rsid w:val="009A440E"/>
    <w:rsid w:val="009A45B4"/>
    <w:rsid w:val="009A4D78"/>
    <w:rsid w:val="009A59FA"/>
    <w:rsid w:val="009A67E0"/>
    <w:rsid w:val="009A6ACC"/>
    <w:rsid w:val="009A6AF5"/>
    <w:rsid w:val="009A706F"/>
    <w:rsid w:val="009A7C46"/>
    <w:rsid w:val="009B0586"/>
    <w:rsid w:val="009B064A"/>
    <w:rsid w:val="009B06D3"/>
    <w:rsid w:val="009B0BA0"/>
    <w:rsid w:val="009B1415"/>
    <w:rsid w:val="009B19D2"/>
    <w:rsid w:val="009B1CFC"/>
    <w:rsid w:val="009B213D"/>
    <w:rsid w:val="009B2352"/>
    <w:rsid w:val="009B26D4"/>
    <w:rsid w:val="009B2BF1"/>
    <w:rsid w:val="009B344E"/>
    <w:rsid w:val="009B3989"/>
    <w:rsid w:val="009B3BA4"/>
    <w:rsid w:val="009B3C4C"/>
    <w:rsid w:val="009B3FCF"/>
    <w:rsid w:val="009B4E77"/>
    <w:rsid w:val="009B51FC"/>
    <w:rsid w:val="009B5616"/>
    <w:rsid w:val="009B600D"/>
    <w:rsid w:val="009B60D8"/>
    <w:rsid w:val="009B6162"/>
    <w:rsid w:val="009B62D4"/>
    <w:rsid w:val="009B65DB"/>
    <w:rsid w:val="009B6700"/>
    <w:rsid w:val="009B6761"/>
    <w:rsid w:val="009B76D3"/>
    <w:rsid w:val="009B7808"/>
    <w:rsid w:val="009B7CF7"/>
    <w:rsid w:val="009B7F8E"/>
    <w:rsid w:val="009C01D1"/>
    <w:rsid w:val="009C0EBB"/>
    <w:rsid w:val="009C157F"/>
    <w:rsid w:val="009C1BEB"/>
    <w:rsid w:val="009C1E4E"/>
    <w:rsid w:val="009C26A4"/>
    <w:rsid w:val="009C2D21"/>
    <w:rsid w:val="009C30E0"/>
    <w:rsid w:val="009C365E"/>
    <w:rsid w:val="009C36DA"/>
    <w:rsid w:val="009C3EFF"/>
    <w:rsid w:val="009C4127"/>
    <w:rsid w:val="009C4783"/>
    <w:rsid w:val="009C53EA"/>
    <w:rsid w:val="009C543B"/>
    <w:rsid w:val="009C5709"/>
    <w:rsid w:val="009C5AFA"/>
    <w:rsid w:val="009C6074"/>
    <w:rsid w:val="009C6CFC"/>
    <w:rsid w:val="009C7388"/>
    <w:rsid w:val="009C7623"/>
    <w:rsid w:val="009C7910"/>
    <w:rsid w:val="009C7B64"/>
    <w:rsid w:val="009C7DE3"/>
    <w:rsid w:val="009D0929"/>
    <w:rsid w:val="009D1327"/>
    <w:rsid w:val="009D140D"/>
    <w:rsid w:val="009D15AA"/>
    <w:rsid w:val="009D17C7"/>
    <w:rsid w:val="009D1FFD"/>
    <w:rsid w:val="009D2172"/>
    <w:rsid w:val="009D2D55"/>
    <w:rsid w:val="009D2E80"/>
    <w:rsid w:val="009D3295"/>
    <w:rsid w:val="009D37C7"/>
    <w:rsid w:val="009D3E3E"/>
    <w:rsid w:val="009D4135"/>
    <w:rsid w:val="009D47E5"/>
    <w:rsid w:val="009D4831"/>
    <w:rsid w:val="009D4C98"/>
    <w:rsid w:val="009D5405"/>
    <w:rsid w:val="009D5798"/>
    <w:rsid w:val="009D70FA"/>
    <w:rsid w:val="009D74C8"/>
    <w:rsid w:val="009D7BCD"/>
    <w:rsid w:val="009E02F4"/>
    <w:rsid w:val="009E053F"/>
    <w:rsid w:val="009E0D08"/>
    <w:rsid w:val="009E0ED4"/>
    <w:rsid w:val="009E0F6E"/>
    <w:rsid w:val="009E1020"/>
    <w:rsid w:val="009E1048"/>
    <w:rsid w:val="009E1C0B"/>
    <w:rsid w:val="009E1CAF"/>
    <w:rsid w:val="009E1FB2"/>
    <w:rsid w:val="009E1FDB"/>
    <w:rsid w:val="009E21E2"/>
    <w:rsid w:val="009E28A3"/>
    <w:rsid w:val="009E2F8B"/>
    <w:rsid w:val="009E2F8E"/>
    <w:rsid w:val="009E3A32"/>
    <w:rsid w:val="009E4C1D"/>
    <w:rsid w:val="009E4C34"/>
    <w:rsid w:val="009E4D73"/>
    <w:rsid w:val="009E5F2D"/>
    <w:rsid w:val="009E6840"/>
    <w:rsid w:val="009E6860"/>
    <w:rsid w:val="009E6B8E"/>
    <w:rsid w:val="009E6E64"/>
    <w:rsid w:val="009E7080"/>
    <w:rsid w:val="009E759B"/>
    <w:rsid w:val="009E783E"/>
    <w:rsid w:val="009F0B57"/>
    <w:rsid w:val="009F0C79"/>
    <w:rsid w:val="009F0E46"/>
    <w:rsid w:val="009F14BC"/>
    <w:rsid w:val="009F1857"/>
    <w:rsid w:val="009F18B3"/>
    <w:rsid w:val="009F1A0F"/>
    <w:rsid w:val="009F2C41"/>
    <w:rsid w:val="009F34D5"/>
    <w:rsid w:val="009F3A98"/>
    <w:rsid w:val="009F3C73"/>
    <w:rsid w:val="009F3F0F"/>
    <w:rsid w:val="009F418F"/>
    <w:rsid w:val="009F4346"/>
    <w:rsid w:val="009F4446"/>
    <w:rsid w:val="009F4AC9"/>
    <w:rsid w:val="009F4DC0"/>
    <w:rsid w:val="009F55C9"/>
    <w:rsid w:val="009F5AB6"/>
    <w:rsid w:val="009F6299"/>
    <w:rsid w:val="009F6311"/>
    <w:rsid w:val="009F6479"/>
    <w:rsid w:val="009F6855"/>
    <w:rsid w:val="009F68CD"/>
    <w:rsid w:val="009F693D"/>
    <w:rsid w:val="009F6B16"/>
    <w:rsid w:val="009F70BC"/>
    <w:rsid w:val="009F75E0"/>
    <w:rsid w:val="009F76CE"/>
    <w:rsid w:val="00A00A89"/>
    <w:rsid w:val="00A0104A"/>
    <w:rsid w:val="00A011ED"/>
    <w:rsid w:val="00A014EC"/>
    <w:rsid w:val="00A01516"/>
    <w:rsid w:val="00A017F6"/>
    <w:rsid w:val="00A01940"/>
    <w:rsid w:val="00A01BAA"/>
    <w:rsid w:val="00A01FCC"/>
    <w:rsid w:val="00A0274C"/>
    <w:rsid w:val="00A04029"/>
    <w:rsid w:val="00A04195"/>
    <w:rsid w:val="00A0445A"/>
    <w:rsid w:val="00A04FCA"/>
    <w:rsid w:val="00A0624B"/>
    <w:rsid w:val="00A06C21"/>
    <w:rsid w:val="00A0739C"/>
    <w:rsid w:val="00A07448"/>
    <w:rsid w:val="00A07870"/>
    <w:rsid w:val="00A07882"/>
    <w:rsid w:val="00A10123"/>
    <w:rsid w:val="00A10F56"/>
    <w:rsid w:val="00A11081"/>
    <w:rsid w:val="00A11C62"/>
    <w:rsid w:val="00A12239"/>
    <w:rsid w:val="00A12D82"/>
    <w:rsid w:val="00A13391"/>
    <w:rsid w:val="00A133B3"/>
    <w:rsid w:val="00A1348F"/>
    <w:rsid w:val="00A13510"/>
    <w:rsid w:val="00A1396E"/>
    <w:rsid w:val="00A13FE3"/>
    <w:rsid w:val="00A13FF6"/>
    <w:rsid w:val="00A14055"/>
    <w:rsid w:val="00A15349"/>
    <w:rsid w:val="00A15461"/>
    <w:rsid w:val="00A15958"/>
    <w:rsid w:val="00A15AC4"/>
    <w:rsid w:val="00A1656E"/>
    <w:rsid w:val="00A16EE3"/>
    <w:rsid w:val="00A16F5B"/>
    <w:rsid w:val="00A1751E"/>
    <w:rsid w:val="00A17A7C"/>
    <w:rsid w:val="00A21411"/>
    <w:rsid w:val="00A21526"/>
    <w:rsid w:val="00A218E6"/>
    <w:rsid w:val="00A21EB4"/>
    <w:rsid w:val="00A2233C"/>
    <w:rsid w:val="00A22990"/>
    <w:rsid w:val="00A23454"/>
    <w:rsid w:val="00A23630"/>
    <w:rsid w:val="00A236A9"/>
    <w:rsid w:val="00A2406E"/>
    <w:rsid w:val="00A244FF"/>
    <w:rsid w:val="00A24A1C"/>
    <w:rsid w:val="00A25214"/>
    <w:rsid w:val="00A256BA"/>
    <w:rsid w:val="00A31933"/>
    <w:rsid w:val="00A3253A"/>
    <w:rsid w:val="00A3318F"/>
    <w:rsid w:val="00A34008"/>
    <w:rsid w:val="00A35417"/>
    <w:rsid w:val="00A35484"/>
    <w:rsid w:val="00A35A9E"/>
    <w:rsid w:val="00A35D2B"/>
    <w:rsid w:val="00A35DB9"/>
    <w:rsid w:val="00A369A2"/>
    <w:rsid w:val="00A37055"/>
    <w:rsid w:val="00A376E1"/>
    <w:rsid w:val="00A4112A"/>
    <w:rsid w:val="00A41987"/>
    <w:rsid w:val="00A41AF5"/>
    <w:rsid w:val="00A42077"/>
    <w:rsid w:val="00A422AA"/>
    <w:rsid w:val="00A42387"/>
    <w:rsid w:val="00A42E26"/>
    <w:rsid w:val="00A43151"/>
    <w:rsid w:val="00A431E5"/>
    <w:rsid w:val="00A432D0"/>
    <w:rsid w:val="00A43DC7"/>
    <w:rsid w:val="00A4455F"/>
    <w:rsid w:val="00A44EBF"/>
    <w:rsid w:val="00A455D4"/>
    <w:rsid w:val="00A45CD4"/>
    <w:rsid w:val="00A46254"/>
    <w:rsid w:val="00A46ABC"/>
    <w:rsid w:val="00A47673"/>
    <w:rsid w:val="00A477BA"/>
    <w:rsid w:val="00A47897"/>
    <w:rsid w:val="00A47A00"/>
    <w:rsid w:val="00A506FD"/>
    <w:rsid w:val="00A5083A"/>
    <w:rsid w:val="00A509B9"/>
    <w:rsid w:val="00A50B55"/>
    <w:rsid w:val="00A51978"/>
    <w:rsid w:val="00A51BE4"/>
    <w:rsid w:val="00A51C18"/>
    <w:rsid w:val="00A526B0"/>
    <w:rsid w:val="00A5346F"/>
    <w:rsid w:val="00A53D9E"/>
    <w:rsid w:val="00A53E86"/>
    <w:rsid w:val="00A5493A"/>
    <w:rsid w:val="00A54C80"/>
    <w:rsid w:val="00A55746"/>
    <w:rsid w:val="00A55938"/>
    <w:rsid w:val="00A55BF1"/>
    <w:rsid w:val="00A55D51"/>
    <w:rsid w:val="00A560EA"/>
    <w:rsid w:val="00A5632E"/>
    <w:rsid w:val="00A56AAB"/>
    <w:rsid w:val="00A57811"/>
    <w:rsid w:val="00A57F46"/>
    <w:rsid w:val="00A60070"/>
    <w:rsid w:val="00A602D4"/>
    <w:rsid w:val="00A60378"/>
    <w:rsid w:val="00A60820"/>
    <w:rsid w:val="00A60A1F"/>
    <w:rsid w:val="00A61352"/>
    <w:rsid w:val="00A61D02"/>
    <w:rsid w:val="00A61D65"/>
    <w:rsid w:val="00A626FE"/>
    <w:rsid w:val="00A62A6A"/>
    <w:rsid w:val="00A62D1E"/>
    <w:rsid w:val="00A6300A"/>
    <w:rsid w:val="00A63119"/>
    <w:rsid w:val="00A63925"/>
    <w:rsid w:val="00A63AC0"/>
    <w:rsid w:val="00A64809"/>
    <w:rsid w:val="00A65D62"/>
    <w:rsid w:val="00A66002"/>
    <w:rsid w:val="00A660FE"/>
    <w:rsid w:val="00A66B5C"/>
    <w:rsid w:val="00A66F04"/>
    <w:rsid w:val="00A67032"/>
    <w:rsid w:val="00A67159"/>
    <w:rsid w:val="00A67162"/>
    <w:rsid w:val="00A67731"/>
    <w:rsid w:val="00A67953"/>
    <w:rsid w:val="00A67F43"/>
    <w:rsid w:val="00A70412"/>
    <w:rsid w:val="00A70794"/>
    <w:rsid w:val="00A70B51"/>
    <w:rsid w:val="00A715AB"/>
    <w:rsid w:val="00A71C03"/>
    <w:rsid w:val="00A71D36"/>
    <w:rsid w:val="00A71E85"/>
    <w:rsid w:val="00A72248"/>
    <w:rsid w:val="00A724F8"/>
    <w:rsid w:val="00A72DA3"/>
    <w:rsid w:val="00A72FC1"/>
    <w:rsid w:val="00A730D3"/>
    <w:rsid w:val="00A73279"/>
    <w:rsid w:val="00A7344B"/>
    <w:rsid w:val="00A739AF"/>
    <w:rsid w:val="00A73EAB"/>
    <w:rsid w:val="00A7429E"/>
    <w:rsid w:val="00A74D86"/>
    <w:rsid w:val="00A74FA9"/>
    <w:rsid w:val="00A75753"/>
    <w:rsid w:val="00A75805"/>
    <w:rsid w:val="00A75A2D"/>
    <w:rsid w:val="00A75DCE"/>
    <w:rsid w:val="00A75DE7"/>
    <w:rsid w:val="00A7658E"/>
    <w:rsid w:val="00A77449"/>
    <w:rsid w:val="00A77D15"/>
    <w:rsid w:val="00A77E40"/>
    <w:rsid w:val="00A800D7"/>
    <w:rsid w:val="00A8017E"/>
    <w:rsid w:val="00A80738"/>
    <w:rsid w:val="00A807D1"/>
    <w:rsid w:val="00A808CE"/>
    <w:rsid w:val="00A81FBB"/>
    <w:rsid w:val="00A8205C"/>
    <w:rsid w:val="00A822AA"/>
    <w:rsid w:val="00A833E7"/>
    <w:rsid w:val="00A83AF4"/>
    <w:rsid w:val="00A83DF5"/>
    <w:rsid w:val="00A83FFD"/>
    <w:rsid w:val="00A84DBA"/>
    <w:rsid w:val="00A854C2"/>
    <w:rsid w:val="00A8565A"/>
    <w:rsid w:val="00A85BB4"/>
    <w:rsid w:val="00A8614C"/>
    <w:rsid w:val="00A861DE"/>
    <w:rsid w:val="00A86E74"/>
    <w:rsid w:val="00A87FD5"/>
    <w:rsid w:val="00A9003A"/>
    <w:rsid w:val="00A90364"/>
    <w:rsid w:val="00A90668"/>
    <w:rsid w:val="00A906A0"/>
    <w:rsid w:val="00A912FB"/>
    <w:rsid w:val="00A91681"/>
    <w:rsid w:val="00A9171A"/>
    <w:rsid w:val="00A92337"/>
    <w:rsid w:val="00A92752"/>
    <w:rsid w:val="00A928B6"/>
    <w:rsid w:val="00A92929"/>
    <w:rsid w:val="00A92D5E"/>
    <w:rsid w:val="00A9313D"/>
    <w:rsid w:val="00A932DF"/>
    <w:rsid w:val="00A9398B"/>
    <w:rsid w:val="00A93A8A"/>
    <w:rsid w:val="00A943A9"/>
    <w:rsid w:val="00A962B0"/>
    <w:rsid w:val="00A964B3"/>
    <w:rsid w:val="00A96F65"/>
    <w:rsid w:val="00A975EC"/>
    <w:rsid w:val="00A97C32"/>
    <w:rsid w:val="00AA020A"/>
    <w:rsid w:val="00AA0DF2"/>
    <w:rsid w:val="00AA1681"/>
    <w:rsid w:val="00AA178A"/>
    <w:rsid w:val="00AA230C"/>
    <w:rsid w:val="00AA2A99"/>
    <w:rsid w:val="00AA3A18"/>
    <w:rsid w:val="00AA4804"/>
    <w:rsid w:val="00AA4B38"/>
    <w:rsid w:val="00AA55E0"/>
    <w:rsid w:val="00AA5FDC"/>
    <w:rsid w:val="00AA663C"/>
    <w:rsid w:val="00AA6B1A"/>
    <w:rsid w:val="00AA772B"/>
    <w:rsid w:val="00AA7746"/>
    <w:rsid w:val="00AB079F"/>
    <w:rsid w:val="00AB0F9B"/>
    <w:rsid w:val="00AB1009"/>
    <w:rsid w:val="00AB11EC"/>
    <w:rsid w:val="00AB1A5B"/>
    <w:rsid w:val="00AB1CAE"/>
    <w:rsid w:val="00AB2046"/>
    <w:rsid w:val="00AB20FB"/>
    <w:rsid w:val="00AB2D4F"/>
    <w:rsid w:val="00AB30E9"/>
    <w:rsid w:val="00AB333F"/>
    <w:rsid w:val="00AB36E6"/>
    <w:rsid w:val="00AB375A"/>
    <w:rsid w:val="00AB4120"/>
    <w:rsid w:val="00AB43BF"/>
    <w:rsid w:val="00AB43F2"/>
    <w:rsid w:val="00AB54AF"/>
    <w:rsid w:val="00AB6571"/>
    <w:rsid w:val="00AB6620"/>
    <w:rsid w:val="00AB6BEA"/>
    <w:rsid w:val="00AB7ABD"/>
    <w:rsid w:val="00AB7E2E"/>
    <w:rsid w:val="00AC04BE"/>
    <w:rsid w:val="00AC0700"/>
    <w:rsid w:val="00AC0860"/>
    <w:rsid w:val="00AC0A68"/>
    <w:rsid w:val="00AC0E0D"/>
    <w:rsid w:val="00AC1DAE"/>
    <w:rsid w:val="00AC24C8"/>
    <w:rsid w:val="00AC33C3"/>
    <w:rsid w:val="00AC36AA"/>
    <w:rsid w:val="00AC3D80"/>
    <w:rsid w:val="00AC445E"/>
    <w:rsid w:val="00AC494B"/>
    <w:rsid w:val="00AC495D"/>
    <w:rsid w:val="00AC4EA3"/>
    <w:rsid w:val="00AC524D"/>
    <w:rsid w:val="00AC52DB"/>
    <w:rsid w:val="00AC54C0"/>
    <w:rsid w:val="00AC572E"/>
    <w:rsid w:val="00AC6A47"/>
    <w:rsid w:val="00AC7458"/>
    <w:rsid w:val="00AC7AF3"/>
    <w:rsid w:val="00AC7B3C"/>
    <w:rsid w:val="00AD0A9A"/>
    <w:rsid w:val="00AD0E89"/>
    <w:rsid w:val="00AD1796"/>
    <w:rsid w:val="00AD1A74"/>
    <w:rsid w:val="00AD1AC3"/>
    <w:rsid w:val="00AD1BE1"/>
    <w:rsid w:val="00AD1D93"/>
    <w:rsid w:val="00AD2520"/>
    <w:rsid w:val="00AD3BC6"/>
    <w:rsid w:val="00AD3D72"/>
    <w:rsid w:val="00AD43A9"/>
    <w:rsid w:val="00AD566C"/>
    <w:rsid w:val="00AD60FF"/>
    <w:rsid w:val="00AD65FD"/>
    <w:rsid w:val="00AD679B"/>
    <w:rsid w:val="00AD76DD"/>
    <w:rsid w:val="00AD78D7"/>
    <w:rsid w:val="00AD79CD"/>
    <w:rsid w:val="00AE017E"/>
    <w:rsid w:val="00AE0464"/>
    <w:rsid w:val="00AE0759"/>
    <w:rsid w:val="00AE1144"/>
    <w:rsid w:val="00AE15B6"/>
    <w:rsid w:val="00AE1DC6"/>
    <w:rsid w:val="00AE1EEC"/>
    <w:rsid w:val="00AE25E0"/>
    <w:rsid w:val="00AE2D0C"/>
    <w:rsid w:val="00AE2F95"/>
    <w:rsid w:val="00AE3A59"/>
    <w:rsid w:val="00AE46AD"/>
    <w:rsid w:val="00AE4959"/>
    <w:rsid w:val="00AE49A3"/>
    <w:rsid w:val="00AE4A12"/>
    <w:rsid w:val="00AE5B71"/>
    <w:rsid w:val="00AE5DDA"/>
    <w:rsid w:val="00AE5E9E"/>
    <w:rsid w:val="00AE719E"/>
    <w:rsid w:val="00AE75C9"/>
    <w:rsid w:val="00AE75D2"/>
    <w:rsid w:val="00AE7626"/>
    <w:rsid w:val="00AE7C12"/>
    <w:rsid w:val="00AF0597"/>
    <w:rsid w:val="00AF082C"/>
    <w:rsid w:val="00AF10A1"/>
    <w:rsid w:val="00AF1404"/>
    <w:rsid w:val="00AF24F2"/>
    <w:rsid w:val="00AF255E"/>
    <w:rsid w:val="00AF2EBB"/>
    <w:rsid w:val="00AF3188"/>
    <w:rsid w:val="00AF397E"/>
    <w:rsid w:val="00AF3CAF"/>
    <w:rsid w:val="00AF44AE"/>
    <w:rsid w:val="00AF5094"/>
    <w:rsid w:val="00AF5173"/>
    <w:rsid w:val="00AF5602"/>
    <w:rsid w:val="00AF5603"/>
    <w:rsid w:val="00AF5BD8"/>
    <w:rsid w:val="00AF5E49"/>
    <w:rsid w:val="00AF5E92"/>
    <w:rsid w:val="00AF6401"/>
    <w:rsid w:val="00AF65D9"/>
    <w:rsid w:val="00AF68B8"/>
    <w:rsid w:val="00AF7057"/>
    <w:rsid w:val="00AF762A"/>
    <w:rsid w:val="00AF76A2"/>
    <w:rsid w:val="00B00572"/>
    <w:rsid w:val="00B007DD"/>
    <w:rsid w:val="00B00E09"/>
    <w:rsid w:val="00B00F21"/>
    <w:rsid w:val="00B012E1"/>
    <w:rsid w:val="00B01D21"/>
    <w:rsid w:val="00B01DFC"/>
    <w:rsid w:val="00B01EC3"/>
    <w:rsid w:val="00B0200A"/>
    <w:rsid w:val="00B02385"/>
    <w:rsid w:val="00B02489"/>
    <w:rsid w:val="00B02696"/>
    <w:rsid w:val="00B02CAC"/>
    <w:rsid w:val="00B02D51"/>
    <w:rsid w:val="00B030B3"/>
    <w:rsid w:val="00B0399C"/>
    <w:rsid w:val="00B03F71"/>
    <w:rsid w:val="00B04050"/>
    <w:rsid w:val="00B042D1"/>
    <w:rsid w:val="00B043C8"/>
    <w:rsid w:val="00B0518E"/>
    <w:rsid w:val="00B05D01"/>
    <w:rsid w:val="00B061D2"/>
    <w:rsid w:val="00B064CE"/>
    <w:rsid w:val="00B06860"/>
    <w:rsid w:val="00B06E8C"/>
    <w:rsid w:val="00B06E9D"/>
    <w:rsid w:val="00B070BD"/>
    <w:rsid w:val="00B07E26"/>
    <w:rsid w:val="00B1013A"/>
    <w:rsid w:val="00B1078D"/>
    <w:rsid w:val="00B10EDD"/>
    <w:rsid w:val="00B1158A"/>
    <w:rsid w:val="00B11C38"/>
    <w:rsid w:val="00B11F48"/>
    <w:rsid w:val="00B12FCE"/>
    <w:rsid w:val="00B1304B"/>
    <w:rsid w:val="00B13749"/>
    <w:rsid w:val="00B1385C"/>
    <w:rsid w:val="00B13A03"/>
    <w:rsid w:val="00B13A08"/>
    <w:rsid w:val="00B13C20"/>
    <w:rsid w:val="00B14A7C"/>
    <w:rsid w:val="00B1579F"/>
    <w:rsid w:val="00B1587F"/>
    <w:rsid w:val="00B158B4"/>
    <w:rsid w:val="00B16245"/>
    <w:rsid w:val="00B16933"/>
    <w:rsid w:val="00B16EE2"/>
    <w:rsid w:val="00B1736E"/>
    <w:rsid w:val="00B179E8"/>
    <w:rsid w:val="00B17C31"/>
    <w:rsid w:val="00B17FF0"/>
    <w:rsid w:val="00B20056"/>
    <w:rsid w:val="00B20583"/>
    <w:rsid w:val="00B20A58"/>
    <w:rsid w:val="00B2150D"/>
    <w:rsid w:val="00B219EE"/>
    <w:rsid w:val="00B21A4A"/>
    <w:rsid w:val="00B21A9F"/>
    <w:rsid w:val="00B21F64"/>
    <w:rsid w:val="00B221CE"/>
    <w:rsid w:val="00B22533"/>
    <w:rsid w:val="00B23BBE"/>
    <w:rsid w:val="00B24048"/>
    <w:rsid w:val="00B24215"/>
    <w:rsid w:val="00B24E34"/>
    <w:rsid w:val="00B251A3"/>
    <w:rsid w:val="00B25303"/>
    <w:rsid w:val="00B2558F"/>
    <w:rsid w:val="00B256A6"/>
    <w:rsid w:val="00B2579C"/>
    <w:rsid w:val="00B25946"/>
    <w:rsid w:val="00B259CA"/>
    <w:rsid w:val="00B263D2"/>
    <w:rsid w:val="00B26D0B"/>
    <w:rsid w:val="00B273A0"/>
    <w:rsid w:val="00B2745B"/>
    <w:rsid w:val="00B276A5"/>
    <w:rsid w:val="00B279FB"/>
    <w:rsid w:val="00B27E6F"/>
    <w:rsid w:val="00B303B6"/>
    <w:rsid w:val="00B30733"/>
    <w:rsid w:val="00B3092B"/>
    <w:rsid w:val="00B311DB"/>
    <w:rsid w:val="00B31E49"/>
    <w:rsid w:val="00B32568"/>
    <w:rsid w:val="00B331B5"/>
    <w:rsid w:val="00B34171"/>
    <w:rsid w:val="00B34230"/>
    <w:rsid w:val="00B345A8"/>
    <w:rsid w:val="00B34B7C"/>
    <w:rsid w:val="00B34C0F"/>
    <w:rsid w:val="00B34CB0"/>
    <w:rsid w:val="00B34F9E"/>
    <w:rsid w:val="00B351BA"/>
    <w:rsid w:val="00B35A3F"/>
    <w:rsid w:val="00B35D21"/>
    <w:rsid w:val="00B36A13"/>
    <w:rsid w:val="00B371BE"/>
    <w:rsid w:val="00B37422"/>
    <w:rsid w:val="00B37BB6"/>
    <w:rsid w:val="00B37F89"/>
    <w:rsid w:val="00B40C84"/>
    <w:rsid w:val="00B418D4"/>
    <w:rsid w:val="00B41B96"/>
    <w:rsid w:val="00B41DD5"/>
    <w:rsid w:val="00B42CB1"/>
    <w:rsid w:val="00B4346F"/>
    <w:rsid w:val="00B437B9"/>
    <w:rsid w:val="00B439C4"/>
    <w:rsid w:val="00B43FB2"/>
    <w:rsid w:val="00B440BC"/>
    <w:rsid w:val="00B44416"/>
    <w:rsid w:val="00B44733"/>
    <w:rsid w:val="00B44C75"/>
    <w:rsid w:val="00B4515F"/>
    <w:rsid w:val="00B45614"/>
    <w:rsid w:val="00B4652A"/>
    <w:rsid w:val="00B4680D"/>
    <w:rsid w:val="00B46870"/>
    <w:rsid w:val="00B468AA"/>
    <w:rsid w:val="00B47088"/>
    <w:rsid w:val="00B4731E"/>
    <w:rsid w:val="00B47638"/>
    <w:rsid w:val="00B47769"/>
    <w:rsid w:val="00B47D8E"/>
    <w:rsid w:val="00B50246"/>
    <w:rsid w:val="00B50602"/>
    <w:rsid w:val="00B50862"/>
    <w:rsid w:val="00B50EE2"/>
    <w:rsid w:val="00B51876"/>
    <w:rsid w:val="00B5187E"/>
    <w:rsid w:val="00B52B08"/>
    <w:rsid w:val="00B52D74"/>
    <w:rsid w:val="00B533E4"/>
    <w:rsid w:val="00B534FA"/>
    <w:rsid w:val="00B53628"/>
    <w:rsid w:val="00B5390C"/>
    <w:rsid w:val="00B53AFF"/>
    <w:rsid w:val="00B53F5B"/>
    <w:rsid w:val="00B54329"/>
    <w:rsid w:val="00B55006"/>
    <w:rsid w:val="00B55B2A"/>
    <w:rsid w:val="00B55B95"/>
    <w:rsid w:val="00B55FF4"/>
    <w:rsid w:val="00B560FE"/>
    <w:rsid w:val="00B56230"/>
    <w:rsid w:val="00B572BE"/>
    <w:rsid w:val="00B57C1E"/>
    <w:rsid w:val="00B57CB8"/>
    <w:rsid w:val="00B600E6"/>
    <w:rsid w:val="00B60EA1"/>
    <w:rsid w:val="00B61184"/>
    <w:rsid w:val="00B61458"/>
    <w:rsid w:val="00B617AC"/>
    <w:rsid w:val="00B6181D"/>
    <w:rsid w:val="00B61AE7"/>
    <w:rsid w:val="00B61E2D"/>
    <w:rsid w:val="00B63C24"/>
    <w:rsid w:val="00B63C3F"/>
    <w:rsid w:val="00B647DD"/>
    <w:rsid w:val="00B64D18"/>
    <w:rsid w:val="00B66631"/>
    <w:rsid w:val="00B66817"/>
    <w:rsid w:val="00B677EF"/>
    <w:rsid w:val="00B67FAE"/>
    <w:rsid w:val="00B7036C"/>
    <w:rsid w:val="00B71153"/>
    <w:rsid w:val="00B71B2C"/>
    <w:rsid w:val="00B72273"/>
    <w:rsid w:val="00B722CD"/>
    <w:rsid w:val="00B7247E"/>
    <w:rsid w:val="00B72655"/>
    <w:rsid w:val="00B72CD6"/>
    <w:rsid w:val="00B72D22"/>
    <w:rsid w:val="00B72DEA"/>
    <w:rsid w:val="00B73488"/>
    <w:rsid w:val="00B73739"/>
    <w:rsid w:val="00B73A73"/>
    <w:rsid w:val="00B73B57"/>
    <w:rsid w:val="00B73E93"/>
    <w:rsid w:val="00B74BCB"/>
    <w:rsid w:val="00B75124"/>
    <w:rsid w:val="00B7525C"/>
    <w:rsid w:val="00B75365"/>
    <w:rsid w:val="00B753ED"/>
    <w:rsid w:val="00B75B2D"/>
    <w:rsid w:val="00B76365"/>
    <w:rsid w:val="00B7681A"/>
    <w:rsid w:val="00B76BDD"/>
    <w:rsid w:val="00B775C1"/>
    <w:rsid w:val="00B80870"/>
    <w:rsid w:val="00B81199"/>
    <w:rsid w:val="00B814D3"/>
    <w:rsid w:val="00B82214"/>
    <w:rsid w:val="00B82493"/>
    <w:rsid w:val="00B8278F"/>
    <w:rsid w:val="00B82A1C"/>
    <w:rsid w:val="00B82B8F"/>
    <w:rsid w:val="00B82EE2"/>
    <w:rsid w:val="00B82F16"/>
    <w:rsid w:val="00B83114"/>
    <w:rsid w:val="00B833BF"/>
    <w:rsid w:val="00B83712"/>
    <w:rsid w:val="00B837B2"/>
    <w:rsid w:val="00B83DBB"/>
    <w:rsid w:val="00B84274"/>
    <w:rsid w:val="00B8473D"/>
    <w:rsid w:val="00B8502A"/>
    <w:rsid w:val="00B851E5"/>
    <w:rsid w:val="00B85A19"/>
    <w:rsid w:val="00B866B5"/>
    <w:rsid w:val="00B86812"/>
    <w:rsid w:val="00B8690F"/>
    <w:rsid w:val="00B86ED5"/>
    <w:rsid w:val="00B86FC6"/>
    <w:rsid w:val="00B87111"/>
    <w:rsid w:val="00B8720C"/>
    <w:rsid w:val="00B87224"/>
    <w:rsid w:val="00B874E4"/>
    <w:rsid w:val="00B875E7"/>
    <w:rsid w:val="00B87997"/>
    <w:rsid w:val="00B87A8C"/>
    <w:rsid w:val="00B87BD4"/>
    <w:rsid w:val="00B87C69"/>
    <w:rsid w:val="00B87D1D"/>
    <w:rsid w:val="00B9042B"/>
    <w:rsid w:val="00B90459"/>
    <w:rsid w:val="00B9135A"/>
    <w:rsid w:val="00B9158E"/>
    <w:rsid w:val="00B91F95"/>
    <w:rsid w:val="00B92AF6"/>
    <w:rsid w:val="00B92CC9"/>
    <w:rsid w:val="00B92D6E"/>
    <w:rsid w:val="00B93028"/>
    <w:rsid w:val="00B93539"/>
    <w:rsid w:val="00B9360C"/>
    <w:rsid w:val="00B93A01"/>
    <w:rsid w:val="00B93B4F"/>
    <w:rsid w:val="00B941A2"/>
    <w:rsid w:val="00B94CEA"/>
    <w:rsid w:val="00B9531C"/>
    <w:rsid w:val="00B9553D"/>
    <w:rsid w:val="00B9559B"/>
    <w:rsid w:val="00B96098"/>
    <w:rsid w:val="00B961F6"/>
    <w:rsid w:val="00B9648B"/>
    <w:rsid w:val="00B9655D"/>
    <w:rsid w:val="00B9673C"/>
    <w:rsid w:val="00B96D6F"/>
    <w:rsid w:val="00B9745E"/>
    <w:rsid w:val="00B97837"/>
    <w:rsid w:val="00B97904"/>
    <w:rsid w:val="00B97CEF"/>
    <w:rsid w:val="00BA07F3"/>
    <w:rsid w:val="00BA0899"/>
    <w:rsid w:val="00BA09E5"/>
    <w:rsid w:val="00BA0B26"/>
    <w:rsid w:val="00BA0D84"/>
    <w:rsid w:val="00BA14E7"/>
    <w:rsid w:val="00BA157B"/>
    <w:rsid w:val="00BA1E3B"/>
    <w:rsid w:val="00BA2239"/>
    <w:rsid w:val="00BA2492"/>
    <w:rsid w:val="00BA2513"/>
    <w:rsid w:val="00BA3394"/>
    <w:rsid w:val="00BA3557"/>
    <w:rsid w:val="00BA3866"/>
    <w:rsid w:val="00BA47B4"/>
    <w:rsid w:val="00BA5E3D"/>
    <w:rsid w:val="00BA6FF1"/>
    <w:rsid w:val="00BA7279"/>
    <w:rsid w:val="00BA7326"/>
    <w:rsid w:val="00BA7BE3"/>
    <w:rsid w:val="00BB0AA2"/>
    <w:rsid w:val="00BB11B4"/>
    <w:rsid w:val="00BB2796"/>
    <w:rsid w:val="00BB3162"/>
    <w:rsid w:val="00BB35E2"/>
    <w:rsid w:val="00BB3E73"/>
    <w:rsid w:val="00BB480D"/>
    <w:rsid w:val="00BB481C"/>
    <w:rsid w:val="00BB4F59"/>
    <w:rsid w:val="00BB4F71"/>
    <w:rsid w:val="00BB5072"/>
    <w:rsid w:val="00BB5101"/>
    <w:rsid w:val="00BB557F"/>
    <w:rsid w:val="00BB67C7"/>
    <w:rsid w:val="00BB6A9E"/>
    <w:rsid w:val="00BB6E80"/>
    <w:rsid w:val="00BB7362"/>
    <w:rsid w:val="00BB78C0"/>
    <w:rsid w:val="00BB7AB9"/>
    <w:rsid w:val="00BC1468"/>
    <w:rsid w:val="00BC177C"/>
    <w:rsid w:val="00BC1F42"/>
    <w:rsid w:val="00BC2083"/>
    <w:rsid w:val="00BC362D"/>
    <w:rsid w:val="00BC3A76"/>
    <w:rsid w:val="00BC3B2E"/>
    <w:rsid w:val="00BC3C8B"/>
    <w:rsid w:val="00BC3E79"/>
    <w:rsid w:val="00BC4280"/>
    <w:rsid w:val="00BC4C85"/>
    <w:rsid w:val="00BC5418"/>
    <w:rsid w:val="00BC55D4"/>
    <w:rsid w:val="00BC6965"/>
    <w:rsid w:val="00BC6CA8"/>
    <w:rsid w:val="00BC7234"/>
    <w:rsid w:val="00BC7EA9"/>
    <w:rsid w:val="00BD0D19"/>
    <w:rsid w:val="00BD1BCE"/>
    <w:rsid w:val="00BD2205"/>
    <w:rsid w:val="00BD225C"/>
    <w:rsid w:val="00BD2403"/>
    <w:rsid w:val="00BD240B"/>
    <w:rsid w:val="00BD2776"/>
    <w:rsid w:val="00BD2854"/>
    <w:rsid w:val="00BD2F23"/>
    <w:rsid w:val="00BD306F"/>
    <w:rsid w:val="00BD3385"/>
    <w:rsid w:val="00BD3742"/>
    <w:rsid w:val="00BD3E80"/>
    <w:rsid w:val="00BD454F"/>
    <w:rsid w:val="00BD4707"/>
    <w:rsid w:val="00BD4BC8"/>
    <w:rsid w:val="00BD6013"/>
    <w:rsid w:val="00BD643A"/>
    <w:rsid w:val="00BD6550"/>
    <w:rsid w:val="00BD65EA"/>
    <w:rsid w:val="00BD685B"/>
    <w:rsid w:val="00BD6ECF"/>
    <w:rsid w:val="00BD6EEE"/>
    <w:rsid w:val="00BD7A9F"/>
    <w:rsid w:val="00BE097E"/>
    <w:rsid w:val="00BE1A54"/>
    <w:rsid w:val="00BE2468"/>
    <w:rsid w:val="00BE24A4"/>
    <w:rsid w:val="00BE2912"/>
    <w:rsid w:val="00BE2C89"/>
    <w:rsid w:val="00BE567D"/>
    <w:rsid w:val="00BE5785"/>
    <w:rsid w:val="00BE58DF"/>
    <w:rsid w:val="00BE5922"/>
    <w:rsid w:val="00BE5E71"/>
    <w:rsid w:val="00BE62A6"/>
    <w:rsid w:val="00BE72D5"/>
    <w:rsid w:val="00BE72F8"/>
    <w:rsid w:val="00BE73C8"/>
    <w:rsid w:val="00BE75AD"/>
    <w:rsid w:val="00BE7A52"/>
    <w:rsid w:val="00BF04C3"/>
    <w:rsid w:val="00BF1231"/>
    <w:rsid w:val="00BF17EB"/>
    <w:rsid w:val="00BF1B1B"/>
    <w:rsid w:val="00BF2BF0"/>
    <w:rsid w:val="00BF2D40"/>
    <w:rsid w:val="00BF2E38"/>
    <w:rsid w:val="00BF317E"/>
    <w:rsid w:val="00BF31BC"/>
    <w:rsid w:val="00BF3364"/>
    <w:rsid w:val="00BF36FC"/>
    <w:rsid w:val="00BF3D6E"/>
    <w:rsid w:val="00BF3E5F"/>
    <w:rsid w:val="00BF3E90"/>
    <w:rsid w:val="00BF3F0A"/>
    <w:rsid w:val="00BF48AC"/>
    <w:rsid w:val="00BF48FD"/>
    <w:rsid w:val="00BF4ECD"/>
    <w:rsid w:val="00BF52CC"/>
    <w:rsid w:val="00BF5803"/>
    <w:rsid w:val="00BF635D"/>
    <w:rsid w:val="00BF6424"/>
    <w:rsid w:val="00C0018E"/>
    <w:rsid w:val="00C00E7D"/>
    <w:rsid w:val="00C00FE1"/>
    <w:rsid w:val="00C010B9"/>
    <w:rsid w:val="00C0122E"/>
    <w:rsid w:val="00C01956"/>
    <w:rsid w:val="00C02091"/>
    <w:rsid w:val="00C02F48"/>
    <w:rsid w:val="00C04705"/>
    <w:rsid w:val="00C0486E"/>
    <w:rsid w:val="00C04925"/>
    <w:rsid w:val="00C04E70"/>
    <w:rsid w:val="00C058A7"/>
    <w:rsid w:val="00C062F4"/>
    <w:rsid w:val="00C06840"/>
    <w:rsid w:val="00C06D9D"/>
    <w:rsid w:val="00C07561"/>
    <w:rsid w:val="00C07792"/>
    <w:rsid w:val="00C07B95"/>
    <w:rsid w:val="00C07F23"/>
    <w:rsid w:val="00C10ABF"/>
    <w:rsid w:val="00C10C6C"/>
    <w:rsid w:val="00C11582"/>
    <w:rsid w:val="00C11B03"/>
    <w:rsid w:val="00C12A6C"/>
    <w:rsid w:val="00C13852"/>
    <w:rsid w:val="00C13B75"/>
    <w:rsid w:val="00C13FF1"/>
    <w:rsid w:val="00C143F2"/>
    <w:rsid w:val="00C14938"/>
    <w:rsid w:val="00C14C35"/>
    <w:rsid w:val="00C14C7F"/>
    <w:rsid w:val="00C15240"/>
    <w:rsid w:val="00C15E90"/>
    <w:rsid w:val="00C16A00"/>
    <w:rsid w:val="00C17CC3"/>
    <w:rsid w:val="00C17FDE"/>
    <w:rsid w:val="00C20821"/>
    <w:rsid w:val="00C20EBA"/>
    <w:rsid w:val="00C213B0"/>
    <w:rsid w:val="00C22ECE"/>
    <w:rsid w:val="00C23454"/>
    <w:rsid w:val="00C23926"/>
    <w:rsid w:val="00C23CCF"/>
    <w:rsid w:val="00C24AD9"/>
    <w:rsid w:val="00C24F9D"/>
    <w:rsid w:val="00C26292"/>
    <w:rsid w:val="00C265D9"/>
    <w:rsid w:val="00C26B3B"/>
    <w:rsid w:val="00C27180"/>
    <w:rsid w:val="00C272BE"/>
    <w:rsid w:val="00C27D57"/>
    <w:rsid w:val="00C30368"/>
    <w:rsid w:val="00C304B5"/>
    <w:rsid w:val="00C30E82"/>
    <w:rsid w:val="00C314F9"/>
    <w:rsid w:val="00C31908"/>
    <w:rsid w:val="00C32493"/>
    <w:rsid w:val="00C326EF"/>
    <w:rsid w:val="00C329F5"/>
    <w:rsid w:val="00C331A0"/>
    <w:rsid w:val="00C3341E"/>
    <w:rsid w:val="00C33900"/>
    <w:rsid w:val="00C33A39"/>
    <w:rsid w:val="00C33F77"/>
    <w:rsid w:val="00C33F82"/>
    <w:rsid w:val="00C34093"/>
    <w:rsid w:val="00C34139"/>
    <w:rsid w:val="00C3452B"/>
    <w:rsid w:val="00C345EE"/>
    <w:rsid w:val="00C349B9"/>
    <w:rsid w:val="00C34C27"/>
    <w:rsid w:val="00C34FB3"/>
    <w:rsid w:val="00C351BE"/>
    <w:rsid w:val="00C35381"/>
    <w:rsid w:val="00C36B0A"/>
    <w:rsid w:val="00C36FC7"/>
    <w:rsid w:val="00C374BC"/>
    <w:rsid w:val="00C37582"/>
    <w:rsid w:val="00C3776D"/>
    <w:rsid w:val="00C4021B"/>
    <w:rsid w:val="00C403C3"/>
    <w:rsid w:val="00C40A49"/>
    <w:rsid w:val="00C4158A"/>
    <w:rsid w:val="00C41D35"/>
    <w:rsid w:val="00C422EA"/>
    <w:rsid w:val="00C4296C"/>
    <w:rsid w:val="00C435F6"/>
    <w:rsid w:val="00C43702"/>
    <w:rsid w:val="00C43C0F"/>
    <w:rsid w:val="00C44835"/>
    <w:rsid w:val="00C4487E"/>
    <w:rsid w:val="00C44B4B"/>
    <w:rsid w:val="00C45503"/>
    <w:rsid w:val="00C45658"/>
    <w:rsid w:val="00C45A7B"/>
    <w:rsid w:val="00C45C4C"/>
    <w:rsid w:val="00C45D2D"/>
    <w:rsid w:val="00C461A8"/>
    <w:rsid w:val="00C46822"/>
    <w:rsid w:val="00C46BF0"/>
    <w:rsid w:val="00C46C1B"/>
    <w:rsid w:val="00C47239"/>
    <w:rsid w:val="00C47F5B"/>
    <w:rsid w:val="00C502BA"/>
    <w:rsid w:val="00C50FA6"/>
    <w:rsid w:val="00C51663"/>
    <w:rsid w:val="00C5167C"/>
    <w:rsid w:val="00C518BE"/>
    <w:rsid w:val="00C51E45"/>
    <w:rsid w:val="00C5204A"/>
    <w:rsid w:val="00C52476"/>
    <w:rsid w:val="00C5291F"/>
    <w:rsid w:val="00C52AAB"/>
    <w:rsid w:val="00C52AD2"/>
    <w:rsid w:val="00C531B3"/>
    <w:rsid w:val="00C533D4"/>
    <w:rsid w:val="00C53752"/>
    <w:rsid w:val="00C539FA"/>
    <w:rsid w:val="00C53C3E"/>
    <w:rsid w:val="00C53CA0"/>
    <w:rsid w:val="00C546F0"/>
    <w:rsid w:val="00C55000"/>
    <w:rsid w:val="00C563E7"/>
    <w:rsid w:val="00C5684C"/>
    <w:rsid w:val="00C569B9"/>
    <w:rsid w:val="00C570DA"/>
    <w:rsid w:val="00C57460"/>
    <w:rsid w:val="00C57735"/>
    <w:rsid w:val="00C57D23"/>
    <w:rsid w:val="00C6090B"/>
    <w:rsid w:val="00C60D67"/>
    <w:rsid w:val="00C6112C"/>
    <w:rsid w:val="00C61DEB"/>
    <w:rsid w:val="00C62D14"/>
    <w:rsid w:val="00C632CF"/>
    <w:rsid w:val="00C634D2"/>
    <w:rsid w:val="00C63624"/>
    <w:rsid w:val="00C636AE"/>
    <w:rsid w:val="00C644CA"/>
    <w:rsid w:val="00C64666"/>
    <w:rsid w:val="00C64CD1"/>
    <w:rsid w:val="00C64D6B"/>
    <w:rsid w:val="00C64E0E"/>
    <w:rsid w:val="00C64E7D"/>
    <w:rsid w:val="00C66A39"/>
    <w:rsid w:val="00C6755F"/>
    <w:rsid w:val="00C67A5D"/>
    <w:rsid w:val="00C67D2E"/>
    <w:rsid w:val="00C70637"/>
    <w:rsid w:val="00C70685"/>
    <w:rsid w:val="00C7079A"/>
    <w:rsid w:val="00C7098F"/>
    <w:rsid w:val="00C70CE2"/>
    <w:rsid w:val="00C70D61"/>
    <w:rsid w:val="00C71029"/>
    <w:rsid w:val="00C71AB7"/>
    <w:rsid w:val="00C71EAB"/>
    <w:rsid w:val="00C72AFD"/>
    <w:rsid w:val="00C731E0"/>
    <w:rsid w:val="00C73708"/>
    <w:rsid w:val="00C73EB0"/>
    <w:rsid w:val="00C747E1"/>
    <w:rsid w:val="00C74F29"/>
    <w:rsid w:val="00C75129"/>
    <w:rsid w:val="00C7553B"/>
    <w:rsid w:val="00C7609C"/>
    <w:rsid w:val="00C76BBE"/>
    <w:rsid w:val="00C7755A"/>
    <w:rsid w:val="00C775A4"/>
    <w:rsid w:val="00C7766C"/>
    <w:rsid w:val="00C77797"/>
    <w:rsid w:val="00C777F3"/>
    <w:rsid w:val="00C77989"/>
    <w:rsid w:val="00C8007A"/>
    <w:rsid w:val="00C808C5"/>
    <w:rsid w:val="00C80AFC"/>
    <w:rsid w:val="00C80EBA"/>
    <w:rsid w:val="00C814E8"/>
    <w:rsid w:val="00C8184B"/>
    <w:rsid w:val="00C826F6"/>
    <w:rsid w:val="00C8343F"/>
    <w:rsid w:val="00C83779"/>
    <w:rsid w:val="00C83BC1"/>
    <w:rsid w:val="00C83F5E"/>
    <w:rsid w:val="00C84564"/>
    <w:rsid w:val="00C84AB9"/>
    <w:rsid w:val="00C84C92"/>
    <w:rsid w:val="00C85181"/>
    <w:rsid w:val="00C85504"/>
    <w:rsid w:val="00C85A4D"/>
    <w:rsid w:val="00C863F6"/>
    <w:rsid w:val="00C87EE3"/>
    <w:rsid w:val="00C9030B"/>
    <w:rsid w:val="00C903EA"/>
    <w:rsid w:val="00C90DED"/>
    <w:rsid w:val="00C9149D"/>
    <w:rsid w:val="00C91B5F"/>
    <w:rsid w:val="00C91BD4"/>
    <w:rsid w:val="00C91CAB"/>
    <w:rsid w:val="00C92C89"/>
    <w:rsid w:val="00C92C98"/>
    <w:rsid w:val="00C92FC6"/>
    <w:rsid w:val="00C933D4"/>
    <w:rsid w:val="00C93D5B"/>
    <w:rsid w:val="00C93DAB"/>
    <w:rsid w:val="00C9405E"/>
    <w:rsid w:val="00C941F9"/>
    <w:rsid w:val="00C9469A"/>
    <w:rsid w:val="00C94921"/>
    <w:rsid w:val="00C95686"/>
    <w:rsid w:val="00C95B5F"/>
    <w:rsid w:val="00C95C35"/>
    <w:rsid w:val="00C9673F"/>
    <w:rsid w:val="00C975F8"/>
    <w:rsid w:val="00C976AB"/>
    <w:rsid w:val="00CA01C1"/>
    <w:rsid w:val="00CA0779"/>
    <w:rsid w:val="00CA0E4C"/>
    <w:rsid w:val="00CA12D5"/>
    <w:rsid w:val="00CA13D0"/>
    <w:rsid w:val="00CA1571"/>
    <w:rsid w:val="00CA1A48"/>
    <w:rsid w:val="00CA1CBD"/>
    <w:rsid w:val="00CA302D"/>
    <w:rsid w:val="00CA3047"/>
    <w:rsid w:val="00CA3653"/>
    <w:rsid w:val="00CA39D0"/>
    <w:rsid w:val="00CA3ADF"/>
    <w:rsid w:val="00CA3BAA"/>
    <w:rsid w:val="00CA42FD"/>
    <w:rsid w:val="00CA4402"/>
    <w:rsid w:val="00CA50BE"/>
    <w:rsid w:val="00CA53E9"/>
    <w:rsid w:val="00CA605D"/>
    <w:rsid w:val="00CA622C"/>
    <w:rsid w:val="00CA6421"/>
    <w:rsid w:val="00CA64B2"/>
    <w:rsid w:val="00CA78AE"/>
    <w:rsid w:val="00CA7CCC"/>
    <w:rsid w:val="00CA7E1B"/>
    <w:rsid w:val="00CB02FB"/>
    <w:rsid w:val="00CB0556"/>
    <w:rsid w:val="00CB1151"/>
    <w:rsid w:val="00CB1424"/>
    <w:rsid w:val="00CB254A"/>
    <w:rsid w:val="00CB2A87"/>
    <w:rsid w:val="00CB2C3F"/>
    <w:rsid w:val="00CB2ECC"/>
    <w:rsid w:val="00CB305F"/>
    <w:rsid w:val="00CB36A0"/>
    <w:rsid w:val="00CB36A4"/>
    <w:rsid w:val="00CB39B5"/>
    <w:rsid w:val="00CB3BEC"/>
    <w:rsid w:val="00CB3FB5"/>
    <w:rsid w:val="00CB4E82"/>
    <w:rsid w:val="00CB4F5B"/>
    <w:rsid w:val="00CB586D"/>
    <w:rsid w:val="00CB5BE4"/>
    <w:rsid w:val="00CB5DC3"/>
    <w:rsid w:val="00CB6437"/>
    <w:rsid w:val="00CB7003"/>
    <w:rsid w:val="00CC05D3"/>
    <w:rsid w:val="00CC2191"/>
    <w:rsid w:val="00CC28EE"/>
    <w:rsid w:val="00CC2A40"/>
    <w:rsid w:val="00CC2D60"/>
    <w:rsid w:val="00CC3E41"/>
    <w:rsid w:val="00CC4314"/>
    <w:rsid w:val="00CC450C"/>
    <w:rsid w:val="00CC50FB"/>
    <w:rsid w:val="00CC55BF"/>
    <w:rsid w:val="00CC58E9"/>
    <w:rsid w:val="00CC5CC5"/>
    <w:rsid w:val="00CC6167"/>
    <w:rsid w:val="00CC6291"/>
    <w:rsid w:val="00CC65E6"/>
    <w:rsid w:val="00CC6873"/>
    <w:rsid w:val="00CC6993"/>
    <w:rsid w:val="00CC72E8"/>
    <w:rsid w:val="00CC764B"/>
    <w:rsid w:val="00CD0167"/>
    <w:rsid w:val="00CD03CA"/>
    <w:rsid w:val="00CD08C4"/>
    <w:rsid w:val="00CD0AE0"/>
    <w:rsid w:val="00CD1537"/>
    <w:rsid w:val="00CD1E9F"/>
    <w:rsid w:val="00CD2588"/>
    <w:rsid w:val="00CD5091"/>
    <w:rsid w:val="00CD54C6"/>
    <w:rsid w:val="00CD558D"/>
    <w:rsid w:val="00CD58FA"/>
    <w:rsid w:val="00CD5DB6"/>
    <w:rsid w:val="00CD69DA"/>
    <w:rsid w:val="00CD732C"/>
    <w:rsid w:val="00CD77C8"/>
    <w:rsid w:val="00CD7EC8"/>
    <w:rsid w:val="00CE0BCF"/>
    <w:rsid w:val="00CE0F12"/>
    <w:rsid w:val="00CE0FA0"/>
    <w:rsid w:val="00CE1892"/>
    <w:rsid w:val="00CE1ACF"/>
    <w:rsid w:val="00CE1B56"/>
    <w:rsid w:val="00CE216C"/>
    <w:rsid w:val="00CE27AF"/>
    <w:rsid w:val="00CE29ED"/>
    <w:rsid w:val="00CE389B"/>
    <w:rsid w:val="00CE3A2D"/>
    <w:rsid w:val="00CE43C0"/>
    <w:rsid w:val="00CE4D95"/>
    <w:rsid w:val="00CE4EAE"/>
    <w:rsid w:val="00CE51C6"/>
    <w:rsid w:val="00CE575C"/>
    <w:rsid w:val="00CE654B"/>
    <w:rsid w:val="00CE692C"/>
    <w:rsid w:val="00CE6AEF"/>
    <w:rsid w:val="00CE6C82"/>
    <w:rsid w:val="00CE6D34"/>
    <w:rsid w:val="00CE7394"/>
    <w:rsid w:val="00CE756F"/>
    <w:rsid w:val="00CE7613"/>
    <w:rsid w:val="00CE7B61"/>
    <w:rsid w:val="00CF034E"/>
    <w:rsid w:val="00CF066E"/>
    <w:rsid w:val="00CF0DAD"/>
    <w:rsid w:val="00CF1879"/>
    <w:rsid w:val="00CF2145"/>
    <w:rsid w:val="00CF240E"/>
    <w:rsid w:val="00CF2C76"/>
    <w:rsid w:val="00CF2EA6"/>
    <w:rsid w:val="00CF30F0"/>
    <w:rsid w:val="00CF3263"/>
    <w:rsid w:val="00CF331F"/>
    <w:rsid w:val="00CF42AC"/>
    <w:rsid w:val="00CF447F"/>
    <w:rsid w:val="00CF44FC"/>
    <w:rsid w:val="00CF46B2"/>
    <w:rsid w:val="00CF47F9"/>
    <w:rsid w:val="00CF48B5"/>
    <w:rsid w:val="00CF4BE1"/>
    <w:rsid w:val="00CF5385"/>
    <w:rsid w:val="00CF5653"/>
    <w:rsid w:val="00CF5750"/>
    <w:rsid w:val="00CF57B3"/>
    <w:rsid w:val="00CF5870"/>
    <w:rsid w:val="00CF6B68"/>
    <w:rsid w:val="00CF6DEC"/>
    <w:rsid w:val="00CF7395"/>
    <w:rsid w:val="00CF7B55"/>
    <w:rsid w:val="00D001EE"/>
    <w:rsid w:val="00D012F0"/>
    <w:rsid w:val="00D01632"/>
    <w:rsid w:val="00D019A2"/>
    <w:rsid w:val="00D01C00"/>
    <w:rsid w:val="00D01D4B"/>
    <w:rsid w:val="00D01EAB"/>
    <w:rsid w:val="00D02662"/>
    <w:rsid w:val="00D03227"/>
    <w:rsid w:val="00D03452"/>
    <w:rsid w:val="00D034D6"/>
    <w:rsid w:val="00D03D7D"/>
    <w:rsid w:val="00D03FA8"/>
    <w:rsid w:val="00D04589"/>
    <w:rsid w:val="00D04618"/>
    <w:rsid w:val="00D04F60"/>
    <w:rsid w:val="00D05BEA"/>
    <w:rsid w:val="00D0612E"/>
    <w:rsid w:val="00D06A20"/>
    <w:rsid w:val="00D07B2B"/>
    <w:rsid w:val="00D07D30"/>
    <w:rsid w:val="00D100C2"/>
    <w:rsid w:val="00D1091C"/>
    <w:rsid w:val="00D10C42"/>
    <w:rsid w:val="00D10E59"/>
    <w:rsid w:val="00D11B02"/>
    <w:rsid w:val="00D11BE0"/>
    <w:rsid w:val="00D124F8"/>
    <w:rsid w:val="00D12FCB"/>
    <w:rsid w:val="00D131A8"/>
    <w:rsid w:val="00D132A7"/>
    <w:rsid w:val="00D13ABD"/>
    <w:rsid w:val="00D149D0"/>
    <w:rsid w:val="00D15312"/>
    <w:rsid w:val="00D159E5"/>
    <w:rsid w:val="00D15BEF"/>
    <w:rsid w:val="00D15C6B"/>
    <w:rsid w:val="00D16131"/>
    <w:rsid w:val="00D1621A"/>
    <w:rsid w:val="00D1656E"/>
    <w:rsid w:val="00D166D5"/>
    <w:rsid w:val="00D16EA0"/>
    <w:rsid w:val="00D17062"/>
    <w:rsid w:val="00D170E3"/>
    <w:rsid w:val="00D17C14"/>
    <w:rsid w:val="00D20252"/>
    <w:rsid w:val="00D20C01"/>
    <w:rsid w:val="00D215F6"/>
    <w:rsid w:val="00D21684"/>
    <w:rsid w:val="00D21AD1"/>
    <w:rsid w:val="00D21C4A"/>
    <w:rsid w:val="00D22328"/>
    <w:rsid w:val="00D224B5"/>
    <w:rsid w:val="00D225BB"/>
    <w:rsid w:val="00D228C7"/>
    <w:rsid w:val="00D22A0E"/>
    <w:rsid w:val="00D22ABA"/>
    <w:rsid w:val="00D23BCC"/>
    <w:rsid w:val="00D24803"/>
    <w:rsid w:val="00D24C96"/>
    <w:rsid w:val="00D24F97"/>
    <w:rsid w:val="00D2566D"/>
    <w:rsid w:val="00D26039"/>
    <w:rsid w:val="00D262F9"/>
    <w:rsid w:val="00D272A9"/>
    <w:rsid w:val="00D278A6"/>
    <w:rsid w:val="00D2791E"/>
    <w:rsid w:val="00D279A2"/>
    <w:rsid w:val="00D30502"/>
    <w:rsid w:val="00D30846"/>
    <w:rsid w:val="00D30CE6"/>
    <w:rsid w:val="00D30F08"/>
    <w:rsid w:val="00D31BA1"/>
    <w:rsid w:val="00D31E37"/>
    <w:rsid w:val="00D32B38"/>
    <w:rsid w:val="00D334C3"/>
    <w:rsid w:val="00D33975"/>
    <w:rsid w:val="00D340E2"/>
    <w:rsid w:val="00D34B23"/>
    <w:rsid w:val="00D34E0C"/>
    <w:rsid w:val="00D35113"/>
    <w:rsid w:val="00D352D9"/>
    <w:rsid w:val="00D3562E"/>
    <w:rsid w:val="00D3569C"/>
    <w:rsid w:val="00D35A3F"/>
    <w:rsid w:val="00D35BDE"/>
    <w:rsid w:val="00D35C0D"/>
    <w:rsid w:val="00D35DEF"/>
    <w:rsid w:val="00D37E2B"/>
    <w:rsid w:val="00D40256"/>
    <w:rsid w:val="00D40CBE"/>
    <w:rsid w:val="00D40F96"/>
    <w:rsid w:val="00D41177"/>
    <w:rsid w:val="00D4124E"/>
    <w:rsid w:val="00D4133E"/>
    <w:rsid w:val="00D41860"/>
    <w:rsid w:val="00D423FA"/>
    <w:rsid w:val="00D42749"/>
    <w:rsid w:val="00D42DB1"/>
    <w:rsid w:val="00D43364"/>
    <w:rsid w:val="00D43E4C"/>
    <w:rsid w:val="00D44062"/>
    <w:rsid w:val="00D44063"/>
    <w:rsid w:val="00D44951"/>
    <w:rsid w:val="00D44EE9"/>
    <w:rsid w:val="00D44F2D"/>
    <w:rsid w:val="00D4501E"/>
    <w:rsid w:val="00D45232"/>
    <w:rsid w:val="00D45291"/>
    <w:rsid w:val="00D452E1"/>
    <w:rsid w:val="00D45828"/>
    <w:rsid w:val="00D45D5C"/>
    <w:rsid w:val="00D45DFD"/>
    <w:rsid w:val="00D4711B"/>
    <w:rsid w:val="00D478E6"/>
    <w:rsid w:val="00D47994"/>
    <w:rsid w:val="00D47ABF"/>
    <w:rsid w:val="00D5008C"/>
    <w:rsid w:val="00D5035C"/>
    <w:rsid w:val="00D50A94"/>
    <w:rsid w:val="00D50C7F"/>
    <w:rsid w:val="00D519D5"/>
    <w:rsid w:val="00D52228"/>
    <w:rsid w:val="00D52343"/>
    <w:rsid w:val="00D52490"/>
    <w:rsid w:val="00D52F68"/>
    <w:rsid w:val="00D537D1"/>
    <w:rsid w:val="00D53BF0"/>
    <w:rsid w:val="00D53F57"/>
    <w:rsid w:val="00D54397"/>
    <w:rsid w:val="00D54C85"/>
    <w:rsid w:val="00D54FC1"/>
    <w:rsid w:val="00D55486"/>
    <w:rsid w:val="00D556C3"/>
    <w:rsid w:val="00D55829"/>
    <w:rsid w:val="00D55C14"/>
    <w:rsid w:val="00D5601D"/>
    <w:rsid w:val="00D56143"/>
    <w:rsid w:val="00D5665A"/>
    <w:rsid w:val="00D57C94"/>
    <w:rsid w:val="00D609D7"/>
    <w:rsid w:val="00D611E1"/>
    <w:rsid w:val="00D613E9"/>
    <w:rsid w:val="00D6166A"/>
    <w:rsid w:val="00D619A6"/>
    <w:rsid w:val="00D61F4B"/>
    <w:rsid w:val="00D62184"/>
    <w:rsid w:val="00D628C1"/>
    <w:rsid w:val="00D64225"/>
    <w:rsid w:val="00D6486C"/>
    <w:rsid w:val="00D64BA4"/>
    <w:rsid w:val="00D64E86"/>
    <w:rsid w:val="00D65F48"/>
    <w:rsid w:val="00D66BC2"/>
    <w:rsid w:val="00D66BFF"/>
    <w:rsid w:val="00D66FF4"/>
    <w:rsid w:val="00D67273"/>
    <w:rsid w:val="00D6774E"/>
    <w:rsid w:val="00D677C0"/>
    <w:rsid w:val="00D679FF"/>
    <w:rsid w:val="00D67B83"/>
    <w:rsid w:val="00D70AFA"/>
    <w:rsid w:val="00D711C7"/>
    <w:rsid w:val="00D715C0"/>
    <w:rsid w:val="00D723F7"/>
    <w:rsid w:val="00D72C65"/>
    <w:rsid w:val="00D72E32"/>
    <w:rsid w:val="00D73539"/>
    <w:rsid w:val="00D770AF"/>
    <w:rsid w:val="00D77111"/>
    <w:rsid w:val="00D776BB"/>
    <w:rsid w:val="00D77AF5"/>
    <w:rsid w:val="00D77BEC"/>
    <w:rsid w:val="00D80F0F"/>
    <w:rsid w:val="00D823C4"/>
    <w:rsid w:val="00D82475"/>
    <w:rsid w:val="00D8322B"/>
    <w:rsid w:val="00D83879"/>
    <w:rsid w:val="00D83F8C"/>
    <w:rsid w:val="00D84BD2"/>
    <w:rsid w:val="00D84E27"/>
    <w:rsid w:val="00D8609D"/>
    <w:rsid w:val="00D8680E"/>
    <w:rsid w:val="00D86939"/>
    <w:rsid w:val="00D86EE5"/>
    <w:rsid w:val="00D87F53"/>
    <w:rsid w:val="00D90105"/>
    <w:rsid w:val="00D90201"/>
    <w:rsid w:val="00D902BD"/>
    <w:rsid w:val="00D913E3"/>
    <w:rsid w:val="00D913EF"/>
    <w:rsid w:val="00D918A1"/>
    <w:rsid w:val="00D91C6B"/>
    <w:rsid w:val="00D920B3"/>
    <w:rsid w:val="00D92261"/>
    <w:rsid w:val="00D928AE"/>
    <w:rsid w:val="00D92A7E"/>
    <w:rsid w:val="00D92E12"/>
    <w:rsid w:val="00D92EC9"/>
    <w:rsid w:val="00D93348"/>
    <w:rsid w:val="00D935B1"/>
    <w:rsid w:val="00D94246"/>
    <w:rsid w:val="00D948EE"/>
    <w:rsid w:val="00D94F5E"/>
    <w:rsid w:val="00D9509E"/>
    <w:rsid w:val="00D9570C"/>
    <w:rsid w:val="00D958A6"/>
    <w:rsid w:val="00D95C5B"/>
    <w:rsid w:val="00D95D67"/>
    <w:rsid w:val="00D96855"/>
    <w:rsid w:val="00D9685A"/>
    <w:rsid w:val="00D97E10"/>
    <w:rsid w:val="00DA05E9"/>
    <w:rsid w:val="00DA0DF7"/>
    <w:rsid w:val="00DA14D6"/>
    <w:rsid w:val="00DA18E3"/>
    <w:rsid w:val="00DA1B00"/>
    <w:rsid w:val="00DA1BE5"/>
    <w:rsid w:val="00DA1FB4"/>
    <w:rsid w:val="00DA2519"/>
    <w:rsid w:val="00DA2735"/>
    <w:rsid w:val="00DA3117"/>
    <w:rsid w:val="00DA365B"/>
    <w:rsid w:val="00DA3D2F"/>
    <w:rsid w:val="00DA4CD7"/>
    <w:rsid w:val="00DA4FED"/>
    <w:rsid w:val="00DA5224"/>
    <w:rsid w:val="00DA576A"/>
    <w:rsid w:val="00DA5EDE"/>
    <w:rsid w:val="00DA6439"/>
    <w:rsid w:val="00DA6C8A"/>
    <w:rsid w:val="00DA6F3E"/>
    <w:rsid w:val="00DA6F4F"/>
    <w:rsid w:val="00DA7278"/>
    <w:rsid w:val="00DA75E3"/>
    <w:rsid w:val="00DA7B61"/>
    <w:rsid w:val="00DB00E6"/>
    <w:rsid w:val="00DB02C8"/>
    <w:rsid w:val="00DB042E"/>
    <w:rsid w:val="00DB123C"/>
    <w:rsid w:val="00DB137A"/>
    <w:rsid w:val="00DB17D2"/>
    <w:rsid w:val="00DB1AC2"/>
    <w:rsid w:val="00DB1E12"/>
    <w:rsid w:val="00DB2116"/>
    <w:rsid w:val="00DB27BC"/>
    <w:rsid w:val="00DB2A5B"/>
    <w:rsid w:val="00DB3473"/>
    <w:rsid w:val="00DB34E2"/>
    <w:rsid w:val="00DB3DE1"/>
    <w:rsid w:val="00DB3EA4"/>
    <w:rsid w:val="00DB3FA5"/>
    <w:rsid w:val="00DB419B"/>
    <w:rsid w:val="00DB42E5"/>
    <w:rsid w:val="00DB466A"/>
    <w:rsid w:val="00DB62E6"/>
    <w:rsid w:val="00DB69AB"/>
    <w:rsid w:val="00DB69AC"/>
    <w:rsid w:val="00DB6B38"/>
    <w:rsid w:val="00DB6CA2"/>
    <w:rsid w:val="00DB7D1D"/>
    <w:rsid w:val="00DB7EAA"/>
    <w:rsid w:val="00DC0218"/>
    <w:rsid w:val="00DC0CD6"/>
    <w:rsid w:val="00DC113B"/>
    <w:rsid w:val="00DC1153"/>
    <w:rsid w:val="00DC1585"/>
    <w:rsid w:val="00DC20F9"/>
    <w:rsid w:val="00DC22E2"/>
    <w:rsid w:val="00DC298C"/>
    <w:rsid w:val="00DC2DD0"/>
    <w:rsid w:val="00DC2F0F"/>
    <w:rsid w:val="00DC34FC"/>
    <w:rsid w:val="00DC4451"/>
    <w:rsid w:val="00DC4636"/>
    <w:rsid w:val="00DC497D"/>
    <w:rsid w:val="00DC4D62"/>
    <w:rsid w:val="00DC4EC8"/>
    <w:rsid w:val="00DC501C"/>
    <w:rsid w:val="00DC5117"/>
    <w:rsid w:val="00DC5885"/>
    <w:rsid w:val="00DC5FEC"/>
    <w:rsid w:val="00DC6836"/>
    <w:rsid w:val="00DC69E1"/>
    <w:rsid w:val="00DC6A26"/>
    <w:rsid w:val="00DC71D7"/>
    <w:rsid w:val="00DC751E"/>
    <w:rsid w:val="00DC78BB"/>
    <w:rsid w:val="00DC7F87"/>
    <w:rsid w:val="00DD03C1"/>
    <w:rsid w:val="00DD0919"/>
    <w:rsid w:val="00DD10AD"/>
    <w:rsid w:val="00DD1B59"/>
    <w:rsid w:val="00DD1F02"/>
    <w:rsid w:val="00DD1FED"/>
    <w:rsid w:val="00DD241A"/>
    <w:rsid w:val="00DD2D3B"/>
    <w:rsid w:val="00DD3393"/>
    <w:rsid w:val="00DD346E"/>
    <w:rsid w:val="00DD363F"/>
    <w:rsid w:val="00DD365F"/>
    <w:rsid w:val="00DD397D"/>
    <w:rsid w:val="00DD43B3"/>
    <w:rsid w:val="00DD487E"/>
    <w:rsid w:val="00DD4941"/>
    <w:rsid w:val="00DD4A43"/>
    <w:rsid w:val="00DD4E07"/>
    <w:rsid w:val="00DD5312"/>
    <w:rsid w:val="00DD5423"/>
    <w:rsid w:val="00DD5484"/>
    <w:rsid w:val="00DD5773"/>
    <w:rsid w:val="00DD5785"/>
    <w:rsid w:val="00DD57CF"/>
    <w:rsid w:val="00DD6061"/>
    <w:rsid w:val="00DD696A"/>
    <w:rsid w:val="00DD70A5"/>
    <w:rsid w:val="00DD70FB"/>
    <w:rsid w:val="00DD7263"/>
    <w:rsid w:val="00DD7457"/>
    <w:rsid w:val="00DD745A"/>
    <w:rsid w:val="00DD7527"/>
    <w:rsid w:val="00DD7E79"/>
    <w:rsid w:val="00DE063B"/>
    <w:rsid w:val="00DE06BC"/>
    <w:rsid w:val="00DE09B8"/>
    <w:rsid w:val="00DE0A51"/>
    <w:rsid w:val="00DE0E56"/>
    <w:rsid w:val="00DE1267"/>
    <w:rsid w:val="00DE1AFD"/>
    <w:rsid w:val="00DE1F4E"/>
    <w:rsid w:val="00DE2F85"/>
    <w:rsid w:val="00DE3D70"/>
    <w:rsid w:val="00DE590F"/>
    <w:rsid w:val="00DE5B80"/>
    <w:rsid w:val="00DE60FC"/>
    <w:rsid w:val="00DE60FD"/>
    <w:rsid w:val="00DE62ED"/>
    <w:rsid w:val="00DE6310"/>
    <w:rsid w:val="00DE6369"/>
    <w:rsid w:val="00DE64BF"/>
    <w:rsid w:val="00DE6668"/>
    <w:rsid w:val="00DE7283"/>
    <w:rsid w:val="00DE7291"/>
    <w:rsid w:val="00DE73A0"/>
    <w:rsid w:val="00DE7BD7"/>
    <w:rsid w:val="00DE7FE4"/>
    <w:rsid w:val="00DF02A0"/>
    <w:rsid w:val="00DF059C"/>
    <w:rsid w:val="00DF07D2"/>
    <w:rsid w:val="00DF09AC"/>
    <w:rsid w:val="00DF1394"/>
    <w:rsid w:val="00DF14F2"/>
    <w:rsid w:val="00DF276A"/>
    <w:rsid w:val="00DF2D2C"/>
    <w:rsid w:val="00DF2F7E"/>
    <w:rsid w:val="00DF3050"/>
    <w:rsid w:val="00DF3233"/>
    <w:rsid w:val="00DF3A44"/>
    <w:rsid w:val="00DF425B"/>
    <w:rsid w:val="00DF4680"/>
    <w:rsid w:val="00DF49C7"/>
    <w:rsid w:val="00DF4BAA"/>
    <w:rsid w:val="00DF5310"/>
    <w:rsid w:val="00DF5382"/>
    <w:rsid w:val="00DF566F"/>
    <w:rsid w:val="00DF5800"/>
    <w:rsid w:val="00DF594A"/>
    <w:rsid w:val="00DF5AAE"/>
    <w:rsid w:val="00DF606D"/>
    <w:rsid w:val="00DF66A6"/>
    <w:rsid w:val="00DF6C12"/>
    <w:rsid w:val="00DF7317"/>
    <w:rsid w:val="00DF7941"/>
    <w:rsid w:val="00DF7A2C"/>
    <w:rsid w:val="00DF7C28"/>
    <w:rsid w:val="00E000BE"/>
    <w:rsid w:val="00E004CF"/>
    <w:rsid w:val="00E006A5"/>
    <w:rsid w:val="00E00B95"/>
    <w:rsid w:val="00E00EC9"/>
    <w:rsid w:val="00E0199B"/>
    <w:rsid w:val="00E01ECE"/>
    <w:rsid w:val="00E023AB"/>
    <w:rsid w:val="00E02968"/>
    <w:rsid w:val="00E02E4A"/>
    <w:rsid w:val="00E02E75"/>
    <w:rsid w:val="00E02F93"/>
    <w:rsid w:val="00E03042"/>
    <w:rsid w:val="00E03CC0"/>
    <w:rsid w:val="00E044FC"/>
    <w:rsid w:val="00E04E00"/>
    <w:rsid w:val="00E051A2"/>
    <w:rsid w:val="00E053E5"/>
    <w:rsid w:val="00E05449"/>
    <w:rsid w:val="00E0582C"/>
    <w:rsid w:val="00E0598A"/>
    <w:rsid w:val="00E0609D"/>
    <w:rsid w:val="00E06945"/>
    <w:rsid w:val="00E07025"/>
    <w:rsid w:val="00E071E3"/>
    <w:rsid w:val="00E0772F"/>
    <w:rsid w:val="00E07797"/>
    <w:rsid w:val="00E078CA"/>
    <w:rsid w:val="00E078CE"/>
    <w:rsid w:val="00E07A09"/>
    <w:rsid w:val="00E10965"/>
    <w:rsid w:val="00E10AA7"/>
    <w:rsid w:val="00E113C1"/>
    <w:rsid w:val="00E114F4"/>
    <w:rsid w:val="00E1220C"/>
    <w:rsid w:val="00E13A68"/>
    <w:rsid w:val="00E13AD0"/>
    <w:rsid w:val="00E14051"/>
    <w:rsid w:val="00E141F8"/>
    <w:rsid w:val="00E14BC6"/>
    <w:rsid w:val="00E151CC"/>
    <w:rsid w:val="00E15AA2"/>
    <w:rsid w:val="00E160DA"/>
    <w:rsid w:val="00E1611B"/>
    <w:rsid w:val="00E16326"/>
    <w:rsid w:val="00E167E5"/>
    <w:rsid w:val="00E16AF5"/>
    <w:rsid w:val="00E16BFC"/>
    <w:rsid w:val="00E17071"/>
    <w:rsid w:val="00E1737A"/>
    <w:rsid w:val="00E2093D"/>
    <w:rsid w:val="00E20BE7"/>
    <w:rsid w:val="00E20D53"/>
    <w:rsid w:val="00E20DF9"/>
    <w:rsid w:val="00E20F54"/>
    <w:rsid w:val="00E20F6F"/>
    <w:rsid w:val="00E21234"/>
    <w:rsid w:val="00E21263"/>
    <w:rsid w:val="00E217C5"/>
    <w:rsid w:val="00E21ED4"/>
    <w:rsid w:val="00E221AC"/>
    <w:rsid w:val="00E221F4"/>
    <w:rsid w:val="00E22440"/>
    <w:rsid w:val="00E234EB"/>
    <w:rsid w:val="00E23585"/>
    <w:rsid w:val="00E23FBE"/>
    <w:rsid w:val="00E24127"/>
    <w:rsid w:val="00E243AE"/>
    <w:rsid w:val="00E243BF"/>
    <w:rsid w:val="00E253B4"/>
    <w:rsid w:val="00E2554C"/>
    <w:rsid w:val="00E25BD7"/>
    <w:rsid w:val="00E25E73"/>
    <w:rsid w:val="00E25E8D"/>
    <w:rsid w:val="00E26025"/>
    <w:rsid w:val="00E267D1"/>
    <w:rsid w:val="00E26C02"/>
    <w:rsid w:val="00E270D8"/>
    <w:rsid w:val="00E27349"/>
    <w:rsid w:val="00E273E0"/>
    <w:rsid w:val="00E276AE"/>
    <w:rsid w:val="00E27AC7"/>
    <w:rsid w:val="00E30022"/>
    <w:rsid w:val="00E305B7"/>
    <w:rsid w:val="00E30B92"/>
    <w:rsid w:val="00E31013"/>
    <w:rsid w:val="00E3173C"/>
    <w:rsid w:val="00E31AE1"/>
    <w:rsid w:val="00E32295"/>
    <w:rsid w:val="00E32520"/>
    <w:rsid w:val="00E32960"/>
    <w:rsid w:val="00E32DDF"/>
    <w:rsid w:val="00E33360"/>
    <w:rsid w:val="00E334C2"/>
    <w:rsid w:val="00E33E63"/>
    <w:rsid w:val="00E3407F"/>
    <w:rsid w:val="00E344F8"/>
    <w:rsid w:val="00E34C5E"/>
    <w:rsid w:val="00E35032"/>
    <w:rsid w:val="00E351B3"/>
    <w:rsid w:val="00E35494"/>
    <w:rsid w:val="00E354BB"/>
    <w:rsid w:val="00E35A0B"/>
    <w:rsid w:val="00E35F6D"/>
    <w:rsid w:val="00E363FB"/>
    <w:rsid w:val="00E368F5"/>
    <w:rsid w:val="00E37700"/>
    <w:rsid w:val="00E37790"/>
    <w:rsid w:val="00E3782C"/>
    <w:rsid w:val="00E4029F"/>
    <w:rsid w:val="00E4092F"/>
    <w:rsid w:val="00E40B7B"/>
    <w:rsid w:val="00E41066"/>
    <w:rsid w:val="00E41AFB"/>
    <w:rsid w:val="00E4205F"/>
    <w:rsid w:val="00E425CD"/>
    <w:rsid w:val="00E4267D"/>
    <w:rsid w:val="00E42BD5"/>
    <w:rsid w:val="00E42F24"/>
    <w:rsid w:val="00E43729"/>
    <w:rsid w:val="00E43909"/>
    <w:rsid w:val="00E43935"/>
    <w:rsid w:val="00E43E66"/>
    <w:rsid w:val="00E43E79"/>
    <w:rsid w:val="00E43F66"/>
    <w:rsid w:val="00E44107"/>
    <w:rsid w:val="00E4449B"/>
    <w:rsid w:val="00E44572"/>
    <w:rsid w:val="00E446E9"/>
    <w:rsid w:val="00E4578D"/>
    <w:rsid w:val="00E45AB6"/>
    <w:rsid w:val="00E45DA3"/>
    <w:rsid w:val="00E46076"/>
    <w:rsid w:val="00E46C88"/>
    <w:rsid w:val="00E473C4"/>
    <w:rsid w:val="00E47781"/>
    <w:rsid w:val="00E47897"/>
    <w:rsid w:val="00E47AFD"/>
    <w:rsid w:val="00E514B3"/>
    <w:rsid w:val="00E52D7A"/>
    <w:rsid w:val="00E5364F"/>
    <w:rsid w:val="00E536DD"/>
    <w:rsid w:val="00E542D0"/>
    <w:rsid w:val="00E544A2"/>
    <w:rsid w:val="00E54BF7"/>
    <w:rsid w:val="00E550E8"/>
    <w:rsid w:val="00E55719"/>
    <w:rsid w:val="00E55A6C"/>
    <w:rsid w:val="00E5646B"/>
    <w:rsid w:val="00E565AC"/>
    <w:rsid w:val="00E57A2D"/>
    <w:rsid w:val="00E60BF9"/>
    <w:rsid w:val="00E60E19"/>
    <w:rsid w:val="00E61BB1"/>
    <w:rsid w:val="00E62152"/>
    <w:rsid w:val="00E62303"/>
    <w:rsid w:val="00E6297C"/>
    <w:rsid w:val="00E636A6"/>
    <w:rsid w:val="00E6384A"/>
    <w:rsid w:val="00E6384F"/>
    <w:rsid w:val="00E648DB"/>
    <w:rsid w:val="00E64A43"/>
    <w:rsid w:val="00E64AB8"/>
    <w:rsid w:val="00E64C15"/>
    <w:rsid w:val="00E65029"/>
    <w:rsid w:val="00E6543F"/>
    <w:rsid w:val="00E6593C"/>
    <w:rsid w:val="00E66768"/>
    <w:rsid w:val="00E668E7"/>
    <w:rsid w:val="00E6694F"/>
    <w:rsid w:val="00E66D60"/>
    <w:rsid w:val="00E67D3A"/>
    <w:rsid w:val="00E67D73"/>
    <w:rsid w:val="00E70D72"/>
    <w:rsid w:val="00E710DD"/>
    <w:rsid w:val="00E71A09"/>
    <w:rsid w:val="00E7241C"/>
    <w:rsid w:val="00E72E62"/>
    <w:rsid w:val="00E72EFF"/>
    <w:rsid w:val="00E72F9F"/>
    <w:rsid w:val="00E736A2"/>
    <w:rsid w:val="00E73A05"/>
    <w:rsid w:val="00E73B95"/>
    <w:rsid w:val="00E74158"/>
    <w:rsid w:val="00E7476D"/>
    <w:rsid w:val="00E75942"/>
    <w:rsid w:val="00E76AD5"/>
    <w:rsid w:val="00E76C59"/>
    <w:rsid w:val="00E771FA"/>
    <w:rsid w:val="00E7720A"/>
    <w:rsid w:val="00E7735A"/>
    <w:rsid w:val="00E773E5"/>
    <w:rsid w:val="00E77485"/>
    <w:rsid w:val="00E77847"/>
    <w:rsid w:val="00E80199"/>
    <w:rsid w:val="00E80592"/>
    <w:rsid w:val="00E80660"/>
    <w:rsid w:val="00E80F29"/>
    <w:rsid w:val="00E8109D"/>
    <w:rsid w:val="00E81256"/>
    <w:rsid w:val="00E8131A"/>
    <w:rsid w:val="00E82096"/>
    <w:rsid w:val="00E828DE"/>
    <w:rsid w:val="00E829B3"/>
    <w:rsid w:val="00E82A5E"/>
    <w:rsid w:val="00E82CBA"/>
    <w:rsid w:val="00E830AE"/>
    <w:rsid w:val="00E834C5"/>
    <w:rsid w:val="00E8352C"/>
    <w:rsid w:val="00E83634"/>
    <w:rsid w:val="00E836FD"/>
    <w:rsid w:val="00E83FAB"/>
    <w:rsid w:val="00E845AB"/>
    <w:rsid w:val="00E84B9F"/>
    <w:rsid w:val="00E85A61"/>
    <w:rsid w:val="00E85D35"/>
    <w:rsid w:val="00E85DD9"/>
    <w:rsid w:val="00E86971"/>
    <w:rsid w:val="00E87359"/>
    <w:rsid w:val="00E8761A"/>
    <w:rsid w:val="00E8771C"/>
    <w:rsid w:val="00E87746"/>
    <w:rsid w:val="00E9001A"/>
    <w:rsid w:val="00E909AD"/>
    <w:rsid w:val="00E90C4F"/>
    <w:rsid w:val="00E90F71"/>
    <w:rsid w:val="00E91050"/>
    <w:rsid w:val="00E911C4"/>
    <w:rsid w:val="00E911CF"/>
    <w:rsid w:val="00E916AE"/>
    <w:rsid w:val="00E92C04"/>
    <w:rsid w:val="00E93775"/>
    <w:rsid w:val="00E93ABA"/>
    <w:rsid w:val="00E9412D"/>
    <w:rsid w:val="00E9485A"/>
    <w:rsid w:val="00E95030"/>
    <w:rsid w:val="00E95374"/>
    <w:rsid w:val="00E9573F"/>
    <w:rsid w:val="00E9575E"/>
    <w:rsid w:val="00E9596B"/>
    <w:rsid w:val="00E95A4C"/>
    <w:rsid w:val="00E95E8E"/>
    <w:rsid w:val="00E96193"/>
    <w:rsid w:val="00E96C1A"/>
    <w:rsid w:val="00E97292"/>
    <w:rsid w:val="00E97D7C"/>
    <w:rsid w:val="00EA0D98"/>
    <w:rsid w:val="00EA2C7B"/>
    <w:rsid w:val="00EA2FED"/>
    <w:rsid w:val="00EA3F39"/>
    <w:rsid w:val="00EA4005"/>
    <w:rsid w:val="00EA40FF"/>
    <w:rsid w:val="00EA4245"/>
    <w:rsid w:val="00EA5751"/>
    <w:rsid w:val="00EA5839"/>
    <w:rsid w:val="00EA583C"/>
    <w:rsid w:val="00EA5A69"/>
    <w:rsid w:val="00EA5CA2"/>
    <w:rsid w:val="00EA5E22"/>
    <w:rsid w:val="00EA6AA0"/>
    <w:rsid w:val="00EA70E1"/>
    <w:rsid w:val="00EA70E7"/>
    <w:rsid w:val="00EA7206"/>
    <w:rsid w:val="00EA75A3"/>
    <w:rsid w:val="00EB004F"/>
    <w:rsid w:val="00EB10F6"/>
    <w:rsid w:val="00EB14C9"/>
    <w:rsid w:val="00EB1904"/>
    <w:rsid w:val="00EB1934"/>
    <w:rsid w:val="00EB2455"/>
    <w:rsid w:val="00EB2735"/>
    <w:rsid w:val="00EB29D4"/>
    <w:rsid w:val="00EB3935"/>
    <w:rsid w:val="00EB434E"/>
    <w:rsid w:val="00EB4611"/>
    <w:rsid w:val="00EB471C"/>
    <w:rsid w:val="00EB4C00"/>
    <w:rsid w:val="00EB56AA"/>
    <w:rsid w:val="00EB5B41"/>
    <w:rsid w:val="00EB5C23"/>
    <w:rsid w:val="00EB659A"/>
    <w:rsid w:val="00EB693D"/>
    <w:rsid w:val="00EB6970"/>
    <w:rsid w:val="00EB6A28"/>
    <w:rsid w:val="00EB6A5E"/>
    <w:rsid w:val="00EB6C99"/>
    <w:rsid w:val="00EB6DCA"/>
    <w:rsid w:val="00EB7E37"/>
    <w:rsid w:val="00EC029B"/>
    <w:rsid w:val="00EC08E3"/>
    <w:rsid w:val="00EC0CAD"/>
    <w:rsid w:val="00EC0D60"/>
    <w:rsid w:val="00EC1319"/>
    <w:rsid w:val="00EC184F"/>
    <w:rsid w:val="00EC1895"/>
    <w:rsid w:val="00EC1DFA"/>
    <w:rsid w:val="00EC204A"/>
    <w:rsid w:val="00EC2600"/>
    <w:rsid w:val="00EC33A9"/>
    <w:rsid w:val="00EC3A53"/>
    <w:rsid w:val="00EC3BE8"/>
    <w:rsid w:val="00EC3D4D"/>
    <w:rsid w:val="00EC3F8D"/>
    <w:rsid w:val="00EC4138"/>
    <w:rsid w:val="00EC517D"/>
    <w:rsid w:val="00EC5B03"/>
    <w:rsid w:val="00EC5C96"/>
    <w:rsid w:val="00EC61FF"/>
    <w:rsid w:val="00EC6377"/>
    <w:rsid w:val="00EC6836"/>
    <w:rsid w:val="00EC6CD9"/>
    <w:rsid w:val="00EC78B5"/>
    <w:rsid w:val="00EC7CAE"/>
    <w:rsid w:val="00EC7D97"/>
    <w:rsid w:val="00EC7ECF"/>
    <w:rsid w:val="00ED01FC"/>
    <w:rsid w:val="00ED0DCD"/>
    <w:rsid w:val="00ED146E"/>
    <w:rsid w:val="00ED1742"/>
    <w:rsid w:val="00ED1F03"/>
    <w:rsid w:val="00ED1F8C"/>
    <w:rsid w:val="00ED2E3B"/>
    <w:rsid w:val="00ED2EE4"/>
    <w:rsid w:val="00ED35B8"/>
    <w:rsid w:val="00ED39F5"/>
    <w:rsid w:val="00ED3CA3"/>
    <w:rsid w:val="00ED41FD"/>
    <w:rsid w:val="00ED42D6"/>
    <w:rsid w:val="00ED454C"/>
    <w:rsid w:val="00ED4BF4"/>
    <w:rsid w:val="00ED5293"/>
    <w:rsid w:val="00ED5768"/>
    <w:rsid w:val="00ED5F64"/>
    <w:rsid w:val="00ED64C0"/>
    <w:rsid w:val="00ED699A"/>
    <w:rsid w:val="00ED74E9"/>
    <w:rsid w:val="00ED7B29"/>
    <w:rsid w:val="00ED7C8B"/>
    <w:rsid w:val="00ED7F11"/>
    <w:rsid w:val="00EE15B5"/>
    <w:rsid w:val="00EE2CBA"/>
    <w:rsid w:val="00EE3232"/>
    <w:rsid w:val="00EE3D65"/>
    <w:rsid w:val="00EE3DD3"/>
    <w:rsid w:val="00EE402C"/>
    <w:rsid w:val="00EE53C7"/>
    <w:rsid w:val="00EE59A7"/>
    <w:rsid w:val="00EE5EA5"/>
    <w:rsid w:val="00EE6469"/>
    <w:rsid w:val="00EE660F"/>
    <w:rsid w:val="00EE6EA1"/>
    <w:rsid w:val="00EE7484"/>
    <w:rsid w:val="00EE78E2"/>
    <w:rsid w:val="00EF00E9"/>
    <w:rsid w:val="00EF00F6"/>
    <w:rsid w:val="00EF0557"/>
    <w:rsid w:val="00EF056A"/>
    <w:rsid w:val="00EF0A48"/>
    <w:rsid w:val="00EF0E8E"/>
    <w:rsid w:val="00EF1021"/>
    <w:rsid w:val="00EF119F"/>
    <w:rsid w:val="00EF27E5"/>
    <w:rsid w:val="00EF295E"/>
    <w:rsid w:val="00EF376F"/>
    <w:rsid w:val="00EF423D"/>
    <w:rsid w:val="00EF47EE"/>
    <w:rsid w:val="00EF48D7"/>
    <w:rsid w:val="00EF498E"/>
    <w:rsid w:val="00EF4AAD"/>
    <w:rsid w:val="00EF4FD3"/>
    <w:rsid w:val="00EF50AA"/>
    <w:rsid w:val="00EF5525"/>
    <w:rsid w:val="00EF5599"/>
    <w:rsid w:val="00EF6A14"/>
    <w:rsid w:val="00EF6C59"/>
    <w:rsid w:val="00EF702C"/>
    <w:rsid w:val="00EF74C7"/>
    <w:rsid w:val="00EF7DA3"/>
    <w:rsid w:val="00EF7E4B"/>
    <w:rsid w:val="00F002FD"/>
    <w:rsid w:val="00F00498"/>
    <w:rsid w:val="00F00676"/>
    <w:rsid w:val="00F00C9B"/>
    <w:rsid w:val="00F01939"/>
    <w:rsid w:val="00F01C9D"/>
    <w:rsid w:val="00F023F7"/>
    <w:rsid w:val="00F02920"/>
    <w:rsid w:val="00F02A93"/>
    <w:rsid w:val="00F035D9"/>
    <w:rsid w:val="00F03827"/>
    <w:rsid w:val="00F03D61"/>
    <w:rsid w:val="00F03DE9"/>
    <w:rsid w:val="00F045E2"/>
    <w:rsid w:val="00F04D1B"/>
    <w:rsid w:val="00F04F92"/>
    <w:rsid w:val="00F05064"/>
    <w:rsid w:val="00F0512D"/>
    <w:rsid w:val="00F06069"/>
    <w:rsid w:val="00F070FA"/>
    <w:rsid w:val="00F07357"/>
    <w:rsid w:val="00F07528"/>
    <w:rsid w:val="00F0792F"/>
    <w:rsid w:val="00F07940"/>
    <w:rsid w:val="00F10C6A"/>
    <w:rsid w:val="00F11092"/>
    <w:rsid w:val="00F11C2A"/>
    <w:rsid w:val="00F124AD"/>
    <w:rsid w:val="00F12688"/>
    <w:rsid w:val="00F12D38"/>
    <w:rsid w:val="00F13837"/>
    <w:rsid w:val="00F13E64"/>
    <w:rsid w:val="00F141DD"/>
    <w:rsid w:val="00F14C49"/>
    <w:rsid w:val="00F14DBD"/>
    <w:rsid w:val="00F151A2"/>
    <w:rsid w:val="00F15E75"/>
    <w:rsid w:val="00F16237"/>
    <w:rsid w:val="00F167D7"/>
    <w:rsid w:val="00F16AD1"/>
    <w:rsid w:val="00F17425"/>
    <w:rsid w:val="00F201E3"/>
    <w:rsid w:val="00F20450"/>
    <w:rsid w:val="00F206EF"/>
    <w:rsid w:val="00F20A77"/>
    <w:rsid w:val="00F2122E"/>
    <w:rsid w:val="00F21410"/>
    <w:rsid w:val="00F21E12"/>
    <w:rsid w:val="00F21E88"/>
    <w:rsid w:val="00F2260B"/>
    <w:rsid w:val="00F2279C"/>
    <w:rsid w:val="00F229EB"/>
    <w:rsid w:val="00F22B3D"/>
    <w:rsid w:val="00F22F5E"/>
    <w:rsid w:val="00F22FAF"/>
    <w:rsid w:val="00F23A90"/>
    <w:rsid w:val="00F242A6"/>
    <w:rsid w:val="00F24710"/>
    <w:rsid w:val="00F24A6E"/>
    <w:rsid w:val="00F24CA0"/>
    <w:rsid w:val="00F25495"/>
    <w:rsid w:val="00F255F1"/>
    <w:rsid w:val="00F25A0A"/>
    <w:rsid w:val="00F261A9"/>
    <w:rsid w:val="00F26976"/>
    <w:rsid w:val="00F26B69"/>
    <w:rsid w:val="00F27205"/>
    <w:rsid w:val="00F27309"/>
    <w:rsid w:val="00F27642"/>
    <w:rsid w:val="00F277BE"/>
    <w:rsid w:val="00F27BC9"/>
    <w:rsid w:val="00F27E76"/>
    <w:rsid w:val="00F30C90"/>
    <w:rsid w:val="00F30CB3"/>
    <w:rsid w:val="00F30E85"/>
    <w:rsid w:val="00F318EA"/>
    <w:rsid w:val="00F32C99"/>
    <w:rsid w:val="00F32E5F"/>
    <w:rsid w:val="00F34F18"/>
    <w:rsid w:val="00F3505C"/>
    <w:rsid w:val="00F35CC3"/>
    <w:rsid w:val="00F35CD2"/>
    <w:rsid w:val="00F36BC2"/>
    <w:rsid w:val="00F37BF2"/>
    <w:rsid w:val="00F37C91"/>
    <w:rsid w:val="00F40549"/>
    <w:rsid w:val="00F406B9"/>
    <w:rsid w:val="00F4133B"/>
    <w:rsid w:val="00F420CB"/>
    <w:rsid w:val="00F42125"/>
    <w:rsid w:val="00F42285"/>
    <w:rsid w:val="00F422F5"/>
    <w:rsid w:val="00F424FA"/>
    <w:rsid w:val="00F42EB1"/>
    <w:rsid w:val="00F43032"/>
    <w:rsid w:val="00F43D2E"/>
    <w:rsid w:val="00F441BC"/>
    <w:rsid w:val="00F442E7"/>
    <w:rsid w:val="00F445D0"/>
    <w:rsid w:val="00F449E8"/>
    <w:rsid w:val="00F44E9C"/>
    <w:rsid w:val="00F4508B"/>
    <w:rsid w:val="00F46042"/>
    <w:rsid w:val="00F4739E"/>
    <w:rsid w:val="00F47853"/>
    <w:rsid w:val="00F47BD3"/>
    <w:rsid w:val="00F50736"/>
    <w:rsid w:val="00F5088E"/>
    <w:rsid w:val="00F50B44"/>
    <w:rsid w:val="00F51D2F"/>
    <w:rsid w:val="00F52E9F"/>
    <w:rsid w:val="00F52F57"/>
    <w:rsid w:val="00F5361D"/>
    <w:rsid w:val="00F5365E"/>
    <w:rsid w:val="00F537A9"/>
    <w:rsid w:val="00F53DBC"/>
    <w:rsid w:val="00F53F8E"/>
    <w:rsid w:val="00F5443E"/>
    <w:rsid w:val="00F54481"/>
    <w:rsid w:val="00F544C1"/>
    <w:rsid w:val="00F54A64"/>
    <w:rsid w:val="00F54CCA"/>
    <w:rsid w:val="00F54D20"/>
    <w:rsid w:val="00F54F6E"/>
    <w:rsid w:val="00F54FEF"/>
    <w:rsid w:val="00F555D6"/>
    <w:rsid w:val="00F5565F"/>
    <w:rsid w:val="00F557B4"/>
    <w:rsid w:val="00F55B4D"/>
    <w:rsid w:val="00F56156"/>
    <w:rsid w:val="00F56EFF"/>
    <w:rsid w:val="00F57831"/>
    <w:rsid w:val="00F600D6"/>
    <w:rsid w:val="00F61396"/>
    <w:rsid w:val="00F629E0"/>
    <w:rsid w:val="00F63337"/>
    <w:rsid w:val="00F6343F"/>
    <w:rsid w:val="00F6360B"/>
    <w:rsid w:val="00F63FAB"/>
    <w:rsid w:val="00F641D7"/>
    <w:rsid w:val="00F64E19"/>
    <w:rsid w:val="00F64EC9"/>
    <w:rsid w:val="00F6694A"/>
    <w:rsid w:val="00F66C00"/>
    <w:rsid w:val="00F67127"/>
    <w:rsid w:val="00F6752D"/>
    <w:rsid w:val="00F705D3"/>
    <w:rsid w:val="00F71633"/>
    <w:rsid w:val="00F71B95"/>
    <w:rsid w:val="00F71C78"/>
    <w:rsid w:val="00F7217A"/>
    <w:rsid w:val="00F72EBE"/>
    <w:rsid w:val="00F73465"/>
    <w:rsid w:val="00F75247"/>
    <w:rsid w:val="00F753FE"/>
    <w:rsid w:val="00F754F7"/>
    <w:rsid w:val="00F7564D"/>
    <w:rsid w:val="00F75A81"/>
    <w:rsid w:val="00F75C09"/>
    <w:rsid w:val="00F75F0B"/>
    <w:rsid w:val="00F763B2"/>
    <w:rsid w:val="00F76499"/>
    <w:rsid w:val="00F76ADC"/>
    <w:rsid w:val="00F76D42"/>
    <w:rsid w:val="00F76F84"/>
    <w:rsid w:val="00F772AF"/>
    <w:rsid w:val="00F7780C"/>
    <w:rsid w:val="00F77D0B"/>
    <w:rsid w:val="00F77D9C"/>
    <w:rsid w:val="00F77F7F"/>
    <w:rsid w:val="00F77FD0"/>
    <w:rsid w:val="00F80347"/>
    <w:rsid w:val="00F80389"/>
    <w:rsid w:val="00F827CF"/>
    <w:rsid w:val="00F82A9F"/>
    <w:rsid w:val="00F83109"/>
    <w:rsid w:val="00F8342B"/>
    <w:rsid w:val="00F8366A"/>
    <w:rsid w:val="00F838C0"/>
    <w:rsid w:val="00F840B2"/>
    <w:rsid w:val="00F8413E"/>
    <w:rsid w:val="00F843A9"/>
    <w:rsid w:val="00F84A7F"/>
    <w:rsid w:val="00F84B98"/>
    <w:rsid w:val="00F85625"/>
    <w:rsid w:val="00F8592A"/>
    <w:rsid w:val="00F85C73"/>
    <w:rsid w:val="00F86231"/>
    <w:rsid w:val="00F863B4"/>
    <w:rsid w:val="00F8654A"/>
    <w:rsid w:val="00F86A9D"/>
    <w:rsid w:val="00F86D8D"/>
    <w:rsid w:val="00F90C35"/>
    <w:rsid w:val="00F91192"/>
    <w:rsid w:val="00F91224"/>
    <w:rsid w:val="00F916C7"/>
    <w:rsid w:val="00F91BAE"/>
    <w:rsid w:val="00F91F2E"/>
    <w:rsid w:val="00F92590"/>
    <w:rsid w:val="00F93916"/>
    <w:rsid w:val="00F93A74"/>
    <w:rsid w:val="00F94060"/>
    <w:rsid w:val="00F951F9"/>
    <w:rsid w:val="00F9522F"/>
    <w:rsid w:val="00F957EE"/>
    <w:rsid w:val="00F958BF"/>
    <w:rsid w:val="00F9590E"/>
    <w:rsid w:val="00F95C58"/>
    <w:rsid w:val="00F95E41"/>
    <w:rsid w:val="00F96765"/>
    <w:rsid w:val="00F97C01"/>
    <w:rsid w:val="00FA059B"/>
    <w:rsid w:val="00FA0E3B"/>
    <w:rsid w:val="00FA1296"/>
    <w:rsid w:val="00FA1D94"/>
    <w:rsid w:val="00FA1E16"/>
    <w:rsid w:val="00FA2039"/>
    <w:rsid w:val="00FA2F11"/>
    <w:rsid w:val="00FA349D"/>
    <w:rsid w:val="00FA3708"/>
    <w:rsid w:val="00FA3DDE"/>
    <w:rsid w:val="00FA3E14"/>
    <w:rsid w:val="00FA43A9"/>
    <w:rsid w:val="00FA4BB0"/>
    <w:rsid w:val="00FA5707"/>
    <w:rsid w:val="00FA5B97"/>
    <w:rsid w:val="00FA625E"/>
    <w:rsid w:val="00FA6918"/>
    <w:rsid w:val="00FA6FC7"/>
    <w:rsid w:val="00FA75F6"/>
    <w:rsid w:val="00FB0066"/>
    <w:rsid w:val="00FB0572"/>
    <w:rsid w:val="00FB1E47"/>
    <w:rsid w:val="00FB1E5A"/>
    <w:rsid w:val="00FB256D"/>
    <w:rsid w:val="00FB25E8"/>
    <w:rsid w:val="00FB2A88"/>
    <w:rsid w:val="00FB2C75"/>
    <w:rsid w:val="00FB326F"/>
    <w:rsid w:val="00FB4186"/>
    <w:rsid w:val="00FB44D8"/>
    <w:rsid w:val="00FB47CF"/>
    <w:rsid w:val="00FB4E35"/>
    <w:rsid w:val="00FB546B"/>
    <w:rsid w:val="00FB5733"/>
    <w:rsid w:val="00FB5ADB"/>
    <w:rsid w:val="00FB5C33"/>
    <w:rsid w:val="00FB6D33"/>
    <w:rsid w:val="00FB6D94"/>
    <w:rsid w:val="00FB7853"/>
    <w:rsid w:val="00FB78F1"/>
    <w:rsid w:val="00FC0212"/>
    <w:rsid w:val="00FC0498"/>
    <w:rsid w:val="00FC0676"/>
    <w:rsid w:val="00FC09CE"/>
    <w:rsid w:val="00FC0F58"/>
    <w:rsid w:val="00FC1D2F"/>
    <w:rsid w:val="00FC1E1E"/>
    <w:rsid w:val="00FC1F8B"/>
    <w:rsid w:val="00FC2AEF"/>
    <w:rsid w:val="00FC2F91"/>
    <w:rsid w:val="00FC3009"/>
    <w:rsid w:val="00FC3032"/>
    <w:rsid w:val="00FC3921"/>
    <w:rsid w:val="00FC3B60"/>
    <w:rsid w:val="00FC3D85"/>
    <w:rsid w:val="00FC3F7B"/>
    <w:rsid w:val="00FC451D"/>
    <w:rsid w:val="00FC469C"/>
    <w:rsid w:val="00FC4C28"/>
    <w:rsid w:val="00FC4D78"/>
    <w:rsid w:val="00FC55AD"/>
    <w:rsid w:val="00FC563F"/>
    <w:rsid w:val="00FC577B"/>
    <w:rsid w:val="00FC6223"/>
    <w:rsid w:val="00FC65E2"/>
    <w:rsid w:val="00FC6C79"/>
    <w:rsid w:val="00FC6F6C"/>
    <w:rsid w:val="00FC738C"/>
    <w:rsid w:val="00FD0351"/>
    <w:rsid w:val="00FD08F0"/>
    <w:rsid w:val="00FD0BBB"/>
    <w:rsid w:val="00FD152B"/>
    <w:rsid w:val="00FD15A3"/>
    <w:rsid w:val="00FD18B9"/>
    <w:rsid w:val="00FD2073"/>
    <w:rsid w:val="00FD2104"/>
    <w:rsid w:val="00FD24B4"/>
    <w:rsid w:val="00FD24FE"/>
    <w:rsid w:val="00FD37DA"/>
    <w:rsid w:val="00FD3CF4"/>
    <w:rsid w:val="00FD3DE5"/>
    <w:rsid w:val="00FD476F"/>
    <w:rsid w:val="00FD4926"/>
    <w:rsid w:val="00FD49C2"/>
    <w:rsid w:val="00FD5CB4"/>
    <w:rsid w:val="00FD5DBA"/>
    <w:rsid w:val="00FD5F31"/>
    <w:rsid w:val="00FD6444"/>
    <w:rsid w:val="00FD6711"/>
    <w:rsid w:val="00FD6C3F"/>
    <w:rsid w:val="00FD6D10"/>
    <w:rsid w:val="00FD7187"/>
    <w:rsid w:val="00FD7463"/>
    <w:rsid w:val="00FE06D4"/>
    <w:rsid w:val="00FE0917"/>
    <w:rsid w:val="00FE0C54"/>
    <w:rsid w:val="00FE1833"/>
    <w:rsid w:val="00FE230D"/>
    <w:rsid w:val="00FE27B7"/>
    <w:rsid w:val="00FE28DB"/>
    <w:rsid w:val="00FE35E1"/>
    <w:rsid w:val="00FE3B03"/>
    <w:rsid w:val="00FE3C4A"/>
    <w:rsid w:val="00FE3C5E"/>
    <w:rsid w:val="00FE53BE"/>
    <w:rsid w:val="00FE5707"/>
    <w:rsid w:val="00FE6C85"/>
    <w:rsid w:val="00FE7769"/>
    <w:rsid w:val="00FF002F"/>
    <w:rsid w:val="00FF180F"/>
    <w:rsid w:val="00FF1A7E"/>
    <w:rsid w:val="00FF1B26"/>
    <w:rsid w:val="00FF1EE2"/>
    <w:rsid w:val="00FF20B0"/>
    <w:rsid w:val="00FF29DB"/>
    <w:rsid w:val="00FF2B0C"/>
    <w:rsid w:val="00FF3028"/>
    <w:rsid w:val="00FF3542"/>
    <w:rsid w:val="00FF3809"/>
    <w:rsid w:val="00FF3C20"/>
    <w:rsid w:val="00FF4A71"/>
    <w:rsid w:val="00FF4DAE"/>
    <w:rsid w:val="00FF53DF"/>
    <w:rsid w:val="00FF5BFA"/>
    <w:rsid w:val="00FF5C38"/>
    <w:rsid w:val="00FF64C8"/>
    <w:rsid w:val="00FF69B8"/>
    <w:rsid w:val="00FF6AFA"/>
    <w:rsid w:val="00FF7743"/>
    <w:rsid w:val="00FF787F"/>
    <w:rsid w:val="0B98709A"/>
    <w:rsid w:val="200BE526"/>
    <w:rsid w:val="488680A2"/>
    <w:rsid w:val="56CAF4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5782"/>
  <w14:defaultImageDpi w14:val="32767"/>
  <w15:chartTrackingRefBased/>
  <w15:docId w15:val="{34479360-D817-492B-82D1-8E36C90D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act Term H1"/>
    <w:rsid w:val="00602169"/>
    <w:rPr>
      <w:color w:val="00ACDD"/>
    </w:rPr>
  </w:style>
  <w:style w:type="paragraph" w:styleId="Heading1">
    <w:name w:val="heading 1"/>
    <w:aliases w:val="B2BD 1 Numbered Heading,Part,A MAJOR/BOLD,Para,No numbers,h1,Section Heading,L1,Level 1,Appendix,Appendix1,Appendix2,Appendix3,Head1,Heading apps,H1,1,Heading a,*,Schedheading,h1 chapter heading,Heading 1(Report Only),RFP Heading 1,Chapter,1."/>
    <w:basedOn w:val="Normal"/>
    <w:link w:val="Heading1Char"/>
    <w:uiPriority w:val="99"/>
    <w:qFormat/>
    <w:rsid w:val="00BF2D40"/>
    <w:pPr>
      <w:keepNext/>
      <w:numPr>
        <w:numId w:val="5"/>
      </w:numPr>
      <w:spacing w:before="60" w:after="60" w:line="240" w:lineRule="auto"/>
      <w:outlineLvl w:val="0"/>
    </w:pPr>
    <w:rPr>
      <w:rFonts w:asciiTheme="majorHAnsi" w:hAnsiTheme="majorHAnsi" w:cstheme="majorHAnsi"/>
      <w:b/>
      <w:bCs/>
      <w:color w:val="001E82"/>
      <w:sz w:val="22"/>
      <w:szCs w:val="22"/>
      <w:lang w:val="en-AU"/>
    </w:rPr>
  </w:style>
  <w:style w:type="paragraph" w:styleId="Heading2">
    <w:name w:val="heading 2"/>
    <w:aliases w:val="B2BD 1.1 Numbered Sub Head,body,h2,test,H2,h2 main heading,B Sub/Bold,B Sub/Bold1,B Sub/Bold2,B Sub/Bold11,h2 main heading1,h2 main heading2,B Sub/Bold3,B Sub/Bold12,h2 main heading3,B Sub/Bold4,B Sub/Bold13,Para2,SubPara,2,Heading EMC-2,l2"/>
    <w:basedOn w:val="Normal"/>
    <w:link w:val="Heading2Char"/>
    <w:uiPriority w:val="99"/>
    <w:qFormat/>
    <w:rsid w:val="00950667"/>
    <w:pPr>
      <w:keepNext/>
      <w:numPr>
        <w:ilvl w:val="1"/>
        <w:numId w:val="5"/>
      </w:numPr>
      <w:spacing w:after="0" w:line="240" w:lineRule="auto"/>
      <w:outlineLvl w:val="1"/>
    </w:pPr>
    <w:rPr>
      <w:bCs/>
      <w:color w:val="FFFFFF" w:themeColor="background1"/>
      <w:sz w:val="18"/>
      <w:szCs w:val="18"/>
      <w:lang w:val="en-AU"/>
    </w:rPr>
  </w:style>
  <w:style w:type="paragraph" w:styleId="Heading3">
    <w:name w:val="heading 3"/>
    <w:aliases w:val="B2BD Table sub dot [],H3,C Sub-Sub/Italic,h3 sub heading,Head 3,Head 31,Head 32,C Sub-Sub/Italic1,3,Sub2Para,h3,Heading 3A,proj3,proj31,proj32,proj33,proj34,proj35,proj36,proj37,proj38,proj39,proj310,proj311,proj312,proj321,proj331,proj341,H"/>
    <w:basedOn w:val="Normal"/>
    <w:link w:val="Heading3Char"/>
    <w:uiPriority w:val="99"/>
    <w:qFormat/>
    <w:rsid w:val="00325327"/>
    <w:pPr>
      <w:numPr>
        <w:ilvl w:val="2"/>
        <w:numId w:val="20"/>
      </w:numPr>
      <w:spacing w:after="0" w:line="240" w:lineRule="auto"/>
      <w:ind w:left="222" w:hanging="218"/>
      <w:outlineLvl w:val="2"/>
    </w:pPr>
    <w:rPr>
      <w:rFonts w:ascii="Arial" w:hAnsi="Arial" w:cs="Arial"/>
      <w:color w:val="000000" w:themeColor="text1"/>
      <w:sz w:val="16"/>
      <w:szCs w:val="16"/>
      <w:lang w:val="en-AU" w:eastAsia="en-AU"/>
    </w:rPr>
  </w:style>
  <w:style w:type="paragraph" w:styleId="Heading4">
    <w:name w:val="heading 4"/>
    <w:aliases w:val="B2BD sub (a),Map Title,h4 sub sub heading,h4,4,H4,Sub3Para,14,l4,141,h41,l41,41,142,h42,l42,h43,a.,42,parapoint,¶,143,h44,l43,43,1411,h411,l411,411,1421,h421,l421,h431,a.1,Map Title1,421,parapoint1,¶1,H41,Para4,heading 4,Level 4,(Alt+4),(Alt+4"/>
    <w:basedOn w:val="Normal"/>
    <w:link w:val="Heading4Char"/>
    <w:qFormat/>
    <w:rsid w:val="006370D1"/>
    <w:pPr>
      <w:spacing w:before="60" w:after="60" w:line="240" w:lineRule="auto"/>
      <w:outlineLvl w:val="3"/>
    </w:pPr>
    <w:rPr>
      <w:rFonts w:ascii="Arial" w:eastAsia="Times New Roman" w:hAnsi="Arial" w:cs="Arial"/>
      <w:color w:val="000000" w:themeColor="text1"/>
      <w:sz w:val="18"/>
      <w:szCs w:val="18"/>
      <w:lang w:val="en-AU"/>
    </w:rPr>
  </w:style>
  <w:style w:type="paragraph" w:styleId="Heading5">
    <w:name w:val="heading 5"/>
    <w:aliases w:val="l5+toc5,Heading 5 StGeorge,Level 3 - i,Level 5,L5,H5,l5,Para5,h5,5,Block Label,Sub4Para,(A),h51,h52,heading 5,A,s,ASAPHeading 5,Body Text (R),Appendix A to X,Heading 5   Appendix A to X,Appendix A to X1,Heading 5   Appendix A to X1"/>
    <w:basedOn w:val="Normal"/>
    <w:link w:val="Heading5Char"/>
    <w:rsid w:val="00F070FA"/>
    <w:pPr>
      <w:numPr>
        <w:numId w:val="17"/>
      </w:numPr>
      <w:spacing w:after="120" w:line="240" w:lineRule="auto"/>
      <w:ind w:left="1305" w:hanging="426"/>
      <w:outlineLvl w:val="4"/>
    </w:pPr>
    <w:rPr>
      <w:rFonts w:ascii="Arial" w:eastAsia="Times New Roman" w:hAnsi="Arial" w:cs="Arial"/>
      <w:bCs/>
      <w:color w:val="auto"/>
      <w:sz w:val="18"/>
      <w:szCs w:val="18"/>
      <w:lang w:val="en-AU"/>
    </w:rPr>
  </w:style>
  <w:style w:type="paragraph" w:styleId="Heading6">
    <w:name w:val="heading 6"/>
    <w:aliases w:val="Sub5Para,L1 PIP,a,b,H6,(I),I,Legal Level 1.,Level 6"/>
    <w:basedOn w:val="Normal"/>
    <w:link w:val="Heading6Char"/>
    <w:rsid w:val="00602169"/>
    <w:pPr>
      <w:spacing w:after="240" w:line="240" w:lineRule="auto"/>
      <w:outlineLvl w:val="5"/>
    </w:pPr>
    <w:rPr>
      <w:rFonts w:ascii="Arial" w:eastAsia="Times New Roman" w:hAnsi="Arial" w:cs="Arial"/>
      <w:sz w:val="20"/>
      <w:szCs w:val="20"/>
      <w:lang w:val="en-AU"/>
    </w:rPr>
  </w:style>
  <w:style w:type="paragraph" w:styleId="Heading7">
    <w:name w:val="heading 7"/>
    <w:basedOn w:val="Normal"/>
    <w:link w:val="Heading7Char"/>
    <w:rsid w:val="00602169"/>
    <w:pPr>
      <w:spacing w:after="240" w:line="240" w:lineRule="auto"/>
      <w:outlineLvl w:val="6"/>
    </w:pPr>
    <w:rPr>
      <w:rFonts w:ascii="Arial" w:eastAsia="Times New Roman" w:hAnsi="Arial" w:cs="Arial"/>
      <w:sz w:val="20"/>
      <w:szCs w:val="20"/>
      <w:lang w:val="en-AU"/>
    </w:rPr>
  </w:style>
  <w:style w:type="paragraph" w:styleId="Heading8">
    <w:name w:val="heading 8"/>
    <w:basedOn w:val="Normal"/>
    <w:link w:val="Heading8Char"/>
    <w:rsid w:val="00602169"/>
    <w:pPr>
      <w:spacing w:after="240" w:line="240" w:lineRule="auto"/>
      <w:outlineLvl w:val="7"/>
    </w:pPr>
    <w:rPr>
      <w:rFonts w:ascii="Arial" w:eastAsia="Times New Roman" w:hAnsi="Arial" w:cs="Arial"/>
      <w:sz w:val="20"/>
      <w:szCs w:val="20"/>
      <w:lang w:val="en-AU"/>
    </w:rPr>
  </w:style>
  <w:style w:type="paragraph" w:styleId="Heading9">
    <w:name w:val="heading 9"/>
    <w:basedOn w:val="Normal"/>
    <w:link w:val="Heading9Char"/>
    <w:rsid w:val="00602169"/>
    <w:pPr>
      <w:spacing w:after="240" w:line="240" w:lineRule="auto"/>
      <w:outlineLvl w:val="8"/>
    </w:pPr>
    <w:rPr>
      <w:rFonts w:ascii="Arial" w:eastAsia="Times New Roman" w:hAnsi="Arial" w:cs="Arial"/>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2169"/>
    <w:pPr>
      <w:tabs>
        <w:tab w:val="center" w:pos="4513"/>
        <w:tab w:val="right" w:pos="9026"/>
      </w:tabs>
      <w:spacing w:after="0" w:line="240" w:lineRule="auto"/>
    </w:pPr>
  </w:style>
  <w:style w:type="paragraph" w:customStyle="1" w:styleId="HeadingL1">
    <w:name w:val="Heading L1"/>
    <w:basedOn w:val="Normal"/>
    <w:next w:val="Normal"/>
    <w:rsid w:val="00FF4A71"/>
    <w:pPr>
      <w:numPr>
        <w:numId w:val="1"/>
      </w:numPr>
      <w:pBdr>
        <w:bottom w:val="single" w:sz="4" w:space="1" w:color="CBCCCB"/>
      </w:pBdr>
      <w:spacing w:before="360" w:after="240"/>
      <w:ind w:left="567" w:hanging="567"/>
    </w:pPr>
    <w:rPr>
      <w:b/>
      <w:caps/>
      <w:color w:val="27296E"/>
      <w:sz w:val="30"/>
    </w:rPr>
  </w:style>
  <w:style w:type="paragraph" w:styleId="Footer">
    <w:name w:val="footer"/>
    <w:basedOn w:val="Normal"/>
    <w:link w:val="FooterChar"/>
    <w:uiPriority w:val="99"/>
    <w:unhideWhenUsed/>
    <w:rsid w:val="00602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2B"/>
    <w:rPr>
      <w:color w:val="00ACDD"/>
    </w:rPr>
  </w:style>
  <w:style w:type="paragraph" w:styleId="Title">
    <w:name w:val="Title"/>
    <w:aliases w:val="B2BD Title"/>
    <w:basedOn w:val="Normal"/>
    <w:next w:val="Normal"/>
    <w:link w:val="TitleChar"/>
    <w:uiPriority w:val="99"/>
    <w:qFormat/>
    <w:rsid w:val="00593664"/>
    <w:pPr>
      <w:spacing w:after="0" w:line="240" w:lineRule="auto"/>
      <w:contextualSpacing/>
    </w:pPr>
    <w:rPr>
      <w:rFonts w:asciiTheme="majorHAnsi" w:eastAsiaTheme="majorEastAsia" w:hAnsiTheme="majorHAnsi" w:cstheme="majorBidi"/>
      <w:b/>
      <w:bCs/>
      <w:color w:val="001E82"/>
      <w:spacing w:val="-10"/>
      <w:kern w:val="28"/>
      <w:sz w:val="40"/>
      <w:szCs w:val="36"/>
      <w:lang w:val="en-AU"/>
    </w:rPr>
  </w:style>
  <w:style w:type="character" w:customStyle="1" w:styleId="TitleChar">
    <w:name w:val="Title Char"/>
    <w:aliases w:val="B2BD Title Char"/>
    <w:basedOn w:val="DefaultParagraphFont"/>
    <w:link w:val="Title"/>
    <w:uiPriority w:val="99"/>
    <w:rsid w:val="00593664"/>
    <w:rPr>
      <w:rFonts w:asciiTheme="majorHAnsi" w:eastAsiaTheme="majorEastAsia" w:hAnsiTheme="majorHAnsi" w:cstheme="majorBidi"/>
      <w:b/>
      <w:bCs/>
      <w:color w:val="001E82"/>
      <w:spacing w:val="-10"/>
      <w:kern w:val="28"/>
      <w:sz w:val="40"/>
      <w:szCs w:val="36"/>
      <w:lang w:val="en-AU"/>
    </w:rPr>
  </w:style>
  <w:style w:type="character" w:customStyle="1" w:styleId="Heading1Char">
    <w:name w:val="Heading 1 Char"/>
    <w:aliases w:val="B2BD 1 Numbered Heading Char,Part Char,A MAJOR/BOLD Char,Para Char,No numbers Char,h1 Char,Section Heading Char,L1 Char,Level 1 Char,Appendix Char,Appendix1 Char,Appendix2 Char,Appendix3 Char,Head1 Char,Heading apps Char,H1 Char,1 Char"/>
    <w:basedOn w:val="DefaultParagraphFont"/>
    <w:link w:val="Heading1"/>
    <w:uiPriority w:val="99"/>
    <w:rsid w:val="00BF2D40"/>
    <w:rPr>
      <w:rFonts w:asciiTheme="majorHAnsi" w:hAnsiTheme="majorHAnsi" w:cstheme="majorHAnsi"/>
      <w:b/>
      <w:bCs/>
      <w:color w:val="001E82"/>
      <w:sz w:val="22"/>
      <w:szCs w:val="22"/>
      <w:lang w:val="en-AU"/>
    </w:rPr>
  </w:style>
  <w:style w:type="character" w:customStyle="1" w:styleId="Heading2Char">
    <w:name w:val="Heading 2 Char"/>
    <w:aliases w:val="B2BD 1.1 Numbered Sub Head Char,body Char,h2 Char,test Char,H2 Char,h2 main heading Char,B Sub/Bold Char,B Sub/Bold1 Char,B Sub/Bold2 Char,B Sub/Bold11 Char,h2 main heading1 Char,h2 main heading2 Char,B Sub/Bold3 Char,B Sub/Bold12 Char"/>
    <w:basedOn w:val="DefaultParagraphFont"/>
    <w:link w:val="Heading2"/>
    <w:uiPriority w:val="99"/>
    <w:rsid w:val="00950667"/>
    <w:rPr>
      <w:bCs/>
      <w:color w:val="FFFFFF" w:themeColor="background1"/>
      <w:sz w:val="18"/>
      <w:szCs w:val="18"/>
      <w:lang w:val="en-AU"/>
    </w:rPr>
  </w:style>
  <w:style w:type="character" w:customStyle="1" w:styleId="Heading3Char">
    <w:name w:val="Heading 3 Char"/>
    <w:aliases w:val="B2BD Table sub dot [] Char,H3 Char,C Sub-Sub/Italic Char,h3 sub heading Char,Head 3 Char,Head 31 Char,Head 32 Char,C Sub-Sub/Italic1 Char,3 Char,Sub2Para Char,h3 Char,Heading 3A Char,proj3 Char,proj31 Char,proj32 Char,proj33 Char,H Char"/>
    <w:basedOn w:val="DefaultParagraphFont"/>
    <w:link w:val="Heading3"/>
    <w:uiPriority w:val="99"/>
    <w:rsid w:val="00325327"/>
    <w:rPr>
      <w:rFonts w:ascii="Arial" w:hAnsi="Arial" w:cs="Arial"/>
      <w:color w:val="000000" w:themeColor="text1"/>
      <w:sz w:val="16"/>
      <w:szCs w:val="16"/>
      <w:lang w:val="en-AU" w:eastAsia="en-AU"/>
    </w:rPr>
  </w:style>
  <w:style w:type="character" w:customStyle="1" w:styleId="Heading4Char">
    <w:name w:val="Heading 4 Char"/>
    <w:aliases w:val="B2BD sub (a) Char,Map Title Char,h4 sub sub heading Char,h4 Char,4 Char,H4 Char,Sub3Para Char,14 Char,l4 Char,141 Char,h41 Char,l41 Char,41 Char,142 Char,h42 Char,l42 Char,h43 Char,a. Char,42 Char,parapoint Char,¶ Char,143 Char,h44 Char"/>
    <w:basedOn w:val="DefaultParagraphFont"/>
    <w:link w:val="Heading4"/>
    <w:uiPriority w:val="99"/>
    <w:rsid w:val="00F04D1B"/>
    <w:rPr>
      <w:rFonts w:ascii="Arial" w:eastAsia="Times New Roman" w:hAnsi="Arial" w:cs="Arial"/>
      <w:color w:val="000000" w:themeColor="text1"/>
      <w:sz w:val="18"/>
      <w:szCs w:val="18"/>
      <w:lang w:val="en-AU"/>
    </w:rPr>
  </w:style>
  <w:style w:type="character" w:customStyle="1" w:styleId="Heading5Char">
    <w:name w:val="Heading 5 Char"/>
    <w:aliases w:val="l5+toc5 Char,Heading 5 StGeorge Char,Level 3 - i Char,Level 5 Char,L5 Char,H5 Char,l5 Char,Para5 Char,h5 Char,5 Char,Block Label Char,Sub4Para Char,(A) Char,h51 Char,h52 Char,heading 5 Char,A Char,s Char,ASAPHeading 5 Char"/>
    <w:basedOn w:val="DefaultParagraphFont"/>
    <w:link w:val="Heading5"/>
    <w:rsid w:val="00F070FA"/>
    <w:rPr>
      <w:rFonts w:ascii="Arial" w:eastAsia="Times New Roman" w:hAnsi="Arial" w:cs="Arial"/>
      <w:bCs/>
      <w:sz w:val="18"/>
      <w:szCs w:val="18"/>
      <w:lang w:val="en-AU"/>
    </w:rPr>
  </w:style>
  <w:style w:type="character" w:customStyle="1" w:styleId="Heading6Char">
    <w:name w:val="Heading 6 Char"/>
    <w:aliases w:val="Sub5Para Char,L1 PIP Char,a Char,b Char,H6 Char,(I) Char,I Char,Legal Level 1. Char,Level 6 Char"/>
    <w:basedOn w:val="DefaultParagraphFont"/>
    <w:link w:val="Heading6"/>
    <w:rsid w:val="00087D65"/>
    <w:rPr>
      <w:rFonts w:ascii="Arial" w:eastAsia="Times New Roman" w:hAnsi="Arial" w:cs="Arial"/>
      <w:color w:val="00ACDD"/>
      <w:sz w:val="20"/>
      <w:szCs w:val="20"/>
      <w:lang w:val="en-AU"/>
    </w:rPr>
  </w:style>
  <w:style w:type="character" w:customStyle="1" w:styleId="Heading7Char">
    <w:name w:val="Heading 7 Char"/>
    <w:basedOn w:val="DefaultParagraphFont"/>
    <w:link w:val="Heading7"/>
    <w:rsid w:val="00087D65"/>
    <w:rPr>
      <w:rFonts w:ascii="Arial" w:eastAsia="Times New Roman" w:hAnsi="Arial" w:cs="Arial"/>
      <w:color w:val="00ACDD"/>
      <w:sz w:val="20"/>
      <w:szCs w:val="20"/>
      <w:lang w:val="en-AU"/>
    </w:rPr>
  </w:style>
  <w:style w:type="character" w:customStyle="1" w:styleId="Heading8Char">
    <w:name w:val="Heading 8 Char"/>
    <w:basedOn w:val="DefaultParagraphFont"/>
    <w:link w:val="Heading8"/>
    <w:rsid w:val="00087D65"/>
    <w:rPr>
      <w:rFonts w:ascii="Arial" w:eastAsia="Times New Roman" w:hAnsi="Arial" w:cs="Arial"/>
      <w:color w:val="00ACDD"/>
      <w:sz w:val="20"/>
      <w:szCs w:val="20"/>
      <w:lang w:val="en-AU"/>
    </w:rPr>
  </w:style>
  <w:style w:type="character" w:customStyle="1" w:styleId="Heading9Char">
    <w:name w:val="Heading 9 Char"/>
    <w:basedOn w:val="DefaultParagraphFont"/>
    <w:link w:val="Heading9"/>
    <w:rsid w:val="00087D65"/>
    <w:rPr>
      <w:rFonts w:ascii="Arial" w:eastAsia="Times New Roman" w:hAnsi="Arial" w:cs="Arial"/>
      <w:color w:val="00ACDD"/>
      <w:sz w:val="20"/>
      <w:szCs w:val="20"/>
      <w:lang w:val="en-AU"/>
    </w:rPr>
  </w:style>
  <w:style w:type="character" w:customStyle="1" w:styleId="HeaderChar">
    <w:name w:val="Header Char"/>
    <w:basedOn w:val="DefaultParagraphFont"/>
    <w:link w:val="Header"/>
    <w:rsid w:val="0021207A"/>
    <w:rPr>
      <w:color w:val="00ACDD"/>
    </w:rPr>
  </w:style>
  <w:style w:type="character" w:styleId="Emphasis">
    <w:name w:val="Emphasis"/>
    <w:basedOn w:val="DefaultParagraphFont"/>
    <w:uiPriority w:val="20"/>
    <w:rsid w:val="004F68F8"/>
    <w:rPr>
      <w:b/>
      <w:iCs/>
      <w:color w:val="5D5896"/>
    </w:rPr>
  </w:style>
  <w:style w:type="paragraph" w:styleId="ListParagraph">
    <w:name w:val="List Paragraph"/>
    <w:basedOn w:val="Normal"/>
    <w:uiPriority w:val="34"/>
    <w:rsid w:val="00985E18"/>
    <w:pPr>
      <w:ind w:left="720"/>
      <w:contextualSpacing/>
    </w:pPr>
  </w:style>
  <w:style w:type="table" w:styleId="TableGrid">
    <w:name w:val="Table Grid"/>
    <w:basedOn w:val="TableNormal"/>
    <w:rsid w:val="000C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TermL1">
    <w:name w:val="Contract Term L1"/>
    <w:basedOn w:val="ListParagraph"/>
    <w:next w:val="ContractTermL2"/>
    <w:rsid w:val="00A730D3"/>
    <w:pPr>
      <w:keepNext/>
      <w:numPr>
        <w:numId w:val="2"/>
      </w:numPr>
      <w:pBdr>
        <w:bottom w:val="single" w:sz="4" w:space="1" w:color="CBCCCB"/>
      </w:pBdr>
      <w:spacing w:before="480" w:after="240"/>
      <w:ind w:left="567" w:hanging="567"/>
    </w:pPr>
    <w:rPr>
      <w:b/>
      <w:caps/>
      <w:color w:val="27296E"/>
      <w:sz w:val="30"/>
      <w:lang w:val="en-AU"/>
    </w:rPr>
  </w:style>
  <w:style w:type="paragraph" w:customStyle="1" w:styleId="ContractTermL2">
    <w:name w:val="Contract Term L2"/>
    <w:basedOn w:val="ListParagraph"/>
    <w:rsid w:val="00BA0899"/>
    <w:pPr>
      <w:numPr>
        <w:ilvl w:val="1"/>
        <w:numId w:val="2"/>
      </w:numPr>
      <w:spacing w:before="120" w:after="120"/>
      <w:ind w:left="1134" w:hanging="567"/>
      <w:contextualSpacing w:val="0"/>
    </w:pPr>
    <w:rPr>
      <w:color w:val="777776"/>
      <w:sz w:val="20"/>
      <w:lang w:val="en-AU"/>
    </w:rPr>
  </w:style>
  <w:style w:type="paragraph" w:customStyle="1" w:styleId="ContractTermL3">
    <w:name w:val="Contract Term L3"/>
    <w:basedOn w:val="ListParagraph"/>
    <w:rsid w:val="002B019C"/>
    <w:pPr>
      <w:numPr>
        <w:ilvl w:val="2"/>
        <w:numId w:val="2"/>
      </w:numPr>
      <w:spacing w:before="120" w:after="120"/>
      <w:ind w:left="1701" w:hanging="567"/>
      <w:contextualSpacing w:val="0"/>
    </w:pPr>
    <w:rPr>
      <w:color w:val="777776"/>
      <w:sz w:val="20"/>
      <w:lang w:val="en-AU"/>
    </w:rPr>
  </w:style>
  <w:style w:type="paragraph" w:customStyle="1" w:styleId="B2BDNormal">
    <w:name w:val="B2BD Normal"/>
    <w:basedOn w:val="Heading3"/>
    <w:link w:val="B2BDNormalChar"/>
    <w:qFormat/>
    <w:rsid w:val="00FB0572"/>
    <w:pPr>
      <w:numPr>
        <w:ilvl w:val="0"/>
        <w:numId w:val="0"/>
      </w:numPr>
      <w:spacing w:before="60" w:after="60"/>
      <w:outlineLvl w:val="9"/>
    </w:pPr>
    <w:rPr>
      <w:sz w:val="18"/>
      <w:szCs w:val="18"/>
    </w:rPr>
  </w:style>
  <w:style w:type="character" w:customStyle="1" w:styleId="B2BDNormalChar">
    <w:name w:val="B2BD Normal Char"/>
    <w:basedOn w:val="DefaultParagraphFont"/>
    <w:link w:val="B2BDNormal"/>
    <w:rsid w:val="00FB0572"/>
    <w:rPr>
      <w:color w:val="000000" w:themeColor="text1"/>
      <w:sz w:val="18"/>
      <w:szCs w:val="18"/>
      <w:lang w:val="en-AU" w:eastAsia="en-AU"/>
    </w:rPr>
  </w:style>
  <w:style w:type="table" w:styleId="GridTable1Light-Accent3">
    <w:name w:val="Grid Table 1 Light Accent 3"/>
    <w:basedOn w:val="TableNormal"/>
    <w:uiPriority w:val="46"/>
    <w:rsid w:val="006E2E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nhideWhenUsed/>
    <w:rsid w:val="0060216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6E2ED5"/>
    <w:rPr>
      <w:rFonts w:ascii="Times New Roman" w:hAnsi="Times New Roman" w:cs="Times New Roman"/>
      <w:color w:val="00ACDD"/>
      <w:sz w:val="18"/>
      <w:szCs w:val="18"/>
    </w:rPr>
  </w:style>
  <w:style w:type="table" w:styleId="ListTable6Colorful-Accent5">
    <w:name w:val="List Table 6 Colorful Accent 5"/>
    <w:basedOn w:val="TableNormal"/>
    <w:uiPriority w:val="51"/>
    <w:rsid w:val="006E2ED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6E2E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styleId="1ai">
    <w:name w:val="Outline List 1"/>
    <w:basedOn w:val="NoList"/>
    <w:rsid w:val="00E91050"/>
    <w:pPr>
      <w:numPr>
        <w:numId w:val="3"/>
      </w:numPr>
    </w:pPr>
  </w:style>
  <w:style w:type="character" w:styleId="CommentReference">
    <w:name w:val="annotation reference"/>
    <w:uiPriority w:val="99"/>
    <w:rsid w:val="00E91050"/>
    <w:rPr>
      <w:sz w:val="16"/>
      <w:szCs w:val="16"/>
    </w:rPr>
  </w:style>
  <w:style w:type="paragraph" w:styleId="CommentText">
    <w:name w:val="annotation text"/>
    <w:basedOn w:val="Normal"/>
    <w:link w:val="CommentTextChar"/>
    <w:uiPriority w:val="99"/>
    <w:rsid w:val="00E91050"/>
    <w:pPr>
      <w:spacing w:after="0" w:line="240" w:lineRule="auto"/>
    </w:pPr>
    <w:rPr>
      <w:rFonts w:ascii="Arial" w:eastAsia="Times New Roman" w:hAnsi="Arial" w:cs="Arial"/>
      <w:color w:val="auto"/>
      <w:sz w:val="20"/>
      <w:szCs w:val="20"/>
      <w:lang w:val="en-AU"/>
    </w:rPr>
  </w:style>
  <w:style w:type="character" w:customStyle="1" w:styleId="CommentTextChar">
    <w:name w:val="Comment Text Char"/>
    <w:basedOn w:val="DefaultParagraphFont"/>
    <w:link w:val="CommentText"/>
    <w:uiPriority w:val="99"/>
    <w:rsid w:val="00E91050"/>
    <w:rPr>
      <w:rFonts w:ascii="Arial" w:eastAsia="Times New Roman" w:hAnsi="Arial" w:cs="Arial"/>
      <w:sz w:val="20"/>
      <w:szCs w:val="20"/>
      <w:lang w:val="en-AU"/>
    </w:rPr>
  </w:style>
  <w:style w:type="paragraph" w:styleId="ListNumber2">
    <w:name w:val="List Number 2"/>
    <w:basedOn w:val="Normal"/>
    <w:rsid w:val="00602169"/>
    <w:pPr>
      <w:numPr>
        <w:numId w:val="4"/>
      </w:numPr>
      <w:spacing w:after="0" w:line="240" w:lineRule="auto"/>
      <w:contextualSpacing/>
    </w:pPr>
    <w:rPr>
      <w:rFonts w:ascii="Arial" w:eastAsia="Times New Roman" w:hAnsi="Arial" w:cs="Arial"/>
      <w:color w:val="auto"/>
      <w:sz w:val="20"/>
      <w:szCs w:val="20"/>
      <w:lang w:val="en-AU"/>
    </w:rPr>
  </w:style>
  <w:style w:type="paragraph" w:customStyle="1" w:styleId="TableParagraph">
    <w:name w:val="Table Paragraph"/>
    <w:basedOn w:val="Normal"/>
    <w:uiPriority w:val="1"/>
    <w:rsid w:val="003E5E29"/>
    <w:pPr>
      <w:widowControl w:val="0"/>
      <w:spacing w:after="0" w:line="240" w:lineRule="auto"/>
    </w:pPr>
    <w:rPr>
      <w:color w:val="auto"/>
      <w:sz w:val="22"/>
      <w:szCs w:val="22"/>
      <w:lang w:val="en-US"/>
    </w:rPr>
  </w:style>
  <w:style w:type="paragraph" w:customStyle="1" w:styleId="table2">
    <w:name w:val="table2"/>
    <w:basedOn w:val="Normal"/>
    <w:rsid w:val="00602169"/>
    <w:pPr>
      <w:widowControl w:val="0"/>
      <w:spacing w:after="120" w:line="240" w:lineRule="auto"/>
    </w:pPr>
    <w:rPr>
      <w:rFonts w:ascii="Verdana" w:eastAsia="Times New Roman" w:hAnsi="Verdana" w:cs="Arial"/>
      <w:color w:val="auto"/>
      <w:sz w:val="20"/>
      <w:szCs w:val="19"/>
      <w:lang w:val="en-AU"/>
    </w:rPr>
  </w:style>
  <w:style w:type="paragraph" w:customStyle="1" w:styleId="table2Bold-usedforheadingwithincell">
    <w:name w:val="table2 + Bold - used for heading within cell"/>
    <w:basedOn w:val="table2"/>
    <w:next w:val="Normal"/>
    <w:rsid w:val="00B259CA"/>
    <w:rPr>
      <w:b/>
      <w:bCs/>
    </w:rPr>
  </w:style>
  <w:style w:type="paragraph" w:customStyle="1" w:styleId="TableRowHeading">
    <w:name w:val="Table Row Heading"/>
    <w:basedOn w:val="Normal"/>
    <w:rsid w:val="00602169"/>
    <w:pPr>
      <w:spacing w:after="120" w:line="240" w:lineRule="auto"/>
      <w:jc w:val="center"/>
    </w:pPr>
    <w:rPr>
      <w:rFonts w:ascii="Verdana" w:eastAsia="Times New Roman" w:hAnsi="Verdana" w:cs="Arial"/>
      <w:b/>
      <w:bCs/>
      <w:caps/>
      <w:color w:val="auto"/>
      <w:sz w:val="20"/>
      <w:szCs w:val="19"/>
      <w:lang w:val="en-AU"/>
    </w:rPr>
  </w:style>
  <w:style w:type="paragraph" w:customStyle="1" w:styleId="Indent1">
    <w:name w:val="Indent 1"/>
    <w:basedOn w:val="Normal"/>
    <w:rsid w:val="00594EDA"/>
    <w:pPr>
      <w:spacing w:after="240" w:line="240" w:lineRule="auto"/>
      <w:ind w:left="737"/>
    </w:pPr>
    <w:rPr>
      <w:rFonts w:ascii="Arial" w:eastAsia="Times New Roman" w:hAnsi="Arial" w:cs="Arial"/>
      <w:color w:val="414141"/>
      <w:sz w:val="20"/>
      <w:szCs w:val="20"/>
      <w:lang w:val="en-AU"/>
    </w:rPr>
  </w:style>
  <w:style w:type="character" w:styleId="IntenseEmphasis">
    <w:name w:val="Intense Emphasis"/>
    <w:basedOn w:val="DefaultParagraphFont"/>
    <w:uiPriority w:val="21"/>
    <w:rsid w:val="00A35484"/>
    <w:rPr>
      <w:i/>
      <w:iCs/>
      <w:color w:val="4472C4" w:themeColor="accent1"/>
    </w:rPr>
  </w:style>
  <w:style w:type="paragraph" w:customStyle="1" w:styleId="DocName">
    <w:name w:val="Doc Name"/>
    <w:basedOn w:val="Normal"/>
    <w:rsid w:val="00602169"/>
    <w:pPr>
      <w:widowControl w:val="0"/>
      <w:spacing w:before="120" w:after="120" w:line="240" w:lineRule="auto"/>
    </w:pPr>
    <w:rPr>
      <w:rFonts w:ascii="Arial" w:eastAsia="Times New Roman" w:hAnsi="Arial" w:cs="Arial"/>
      <w:color w:val="auto"/>
      <w:sz w:val="12"/>
      <w:szCs w:val="14"/>
      <w:lang w:val="en-AU"/>
    </w:rPr>
  </w:style>
  <w:style w:type="paragraph" w:customStyle="1" w:styleId="FooterConfidential">
    <w:name w:val="Footer Confidential"/>
    <w:basedOn w:val="Normal"/>
    <w:rsid w:val="00602169"/>
    <w:pPr>
      <w:spacing w:before="120" w:after="0" w:line="240" w:lineRule="auto"/>
      <w:jc w:val="right"/>
    </w:pPr>
    <w:rPr>
      <w:rFonts w:ascii="Arial" w:eastAsia="Times New Roman" w:hAnsi="Arial" w:cs="Arial"/>
      <w:b/>
      <w:caps/>
      <w:color w:val="auto"/>
      <w:sz w:val="16"/>
      <w:szCs w:val="19"/>
      <w:lang w:val="en-AU"/>
    </w:rPr>
  </w:style>
  <w:style w:type="paragraph" w:customStyle="1" w:styleId="PageNumberparastyle">
    <w:name w:val="Page Number (para style)"/>
    <w:basedOn w:val="Normal"/>
    <w:rsid w:val="00602169"/>
    <w:pPr>
      <w:spacing w:before="120" w:after="0" w:line="240" w:lineRule="auto"/>
      <w:jc w:val="right"/>
    </w:pPr>
    <w:rPr>
      <w:rFonts w:ascii="Arial" w:eastAsia="Times New Roman" w:hAnsi="Arial" w:cs="Arial"/>
      <w:caps/>
      <w:color w:val="auto"/>
      <w:sz w:val="16"/>
      <w:szCs w:val="19"/>
      <w:lang w:val="en-AU"/>
    </w:rPr>
  </w:style>
  <w:style w:type="paragraph" w:customStyle="1" w:styleId="Indent2">
    <w:name w:val="Indent 2"/>
    <w:basedOn w:val="Indent1"/>
    <w:rsid w:val="00602169"/>
    <w:pPr>
      <w:spacing w:before="120" w:after="120" w:line="276" w:lineRule="auto"/>
    </w:pPr>
  </w:style>
  <w:style w:type="character" w:styleId="Hyperlink">
    <w:name w:val="Hyperlink"/>
    <w:uiPriority w:val="99"/>
    <w:unhideWhenUsed/>
    <w:rsid w:val="00E03042"/>
    <w:rPr>
      <w:b/>
      <w:bCs/>
      <w:color w:val="0264D3"/>
      <w:u w:val="single"/>
    </w:rPr>
  </w:style>
  <w:style w:type="paragraph" w:customStyle="1" w:styleId="Subhead">
    <w:name w:val="Subhead"/>
    <w:basedOn w:val="TLSSubhead"/>
    <w:rsid w:val="00594EDA"/>
  </w:style>
  <w:style w:type="paragraph" w:customStyle="1" w:styleId="table1">
    <w:name w:val="table1"/>
    <w:basedOn w:val="Normal"/>
    <w:rsid w:val="00602169"/>
    <w:pPr>
      <w:spacing w:after="120" w:line="240" w:lineRule="auto"/>
    </w:pPr>
    <w:rPr>
      <w:rFonts w:ascii="Arial" w:eastAsia="Times New Roman" w:hAnsi="Arial" w:cs="Arial"/>
      <w:b/>
      <w:bCs/>
      <w:color w:val="auto"/>
      <w:sz w:val="20"/>
      <w:szCs w:val="19"/>
      <w:lang w:val="en-AU"/>
    </w:rPr>
  </w:style>
  <w:style w:type="paragraph" w:customStyle="1" w:styleId="Divider">
    <w:name w:val="Divider"/>
    <w:basedOn w:val="Normal"/>
    <w:rsid w:val="00602169"/>
    <w:pPr>
      <w:widowControl w:val="0"/>
      <w:pBdr>
        <w:bottom w:val="single" w:sz="4" w:space="1" w:color="auto"/>
      </w:pBdr>
      <w:spacing w:after="160" w:line="240" w:lineRule="auto"/>
    </w:pPr>
    <w:rPr>
      <w:rFonts w:ascii="Arial" w:eastAsia="Times New Roman" w:hAnsi="Arial" w:cs="Arial"/>
      <w:color w:val="auto"/>
      <w:sz w:val="16"/>
      <w:szCs w:val="16"/>
      <w:lang w:val="en-AU"/>
    </w:rPr>
  </w:style>
  <w:style w:type="paragraph" w:customStyle="1" w:styleId="Gap">
    <w:name w:val="Gap"/>
    <w:basedOn w:val="Normal"/>
    <w:rsid w:val="00602169"/>
    <w:pPr>
      <w:widowControl w:val="0"/>
      <w:spacing w:after="240" w:line="240" w:lineRule="auto"/>
    </w:pPr>
    <w:rPr>
      <w:rFonts w:ascii="Arial" w:eastAsia="Times New Roman" w:hAnsi="Arial" w:cs="Arial"/>
      <w:color w:val="auto"/>
      <w:sz w:val="16"/>
      <w:szCs w:val="16"/>
      <w:lang w:val="en-AU"/>
    </w:rPr>
  </w:style>
  <w:style w:type="paragraph" w:customStyle="1" w:styleId="SignatureBox">
    <w:name w:val="Signature Box"/>
    <w:basedOn w:val="table2"/>
    <w:rsid w:val="00602169"/>
    <w:pPr>
      <w:spacing w:before="320" w:after="0"/>
    </w:pPr>
    <w:rPr>
      <w:rFonts w:ascii="Arial" w:hAnsi="Arial"/>
    </w:rPr>
  </w:style>
  <w:style w:type="paragraph" w:customStyle="1" w:styleId="TLSHeading1">
    <w:name w:val="TLS Heading 1"/>
    <w:basedOn w:val="Heading1"/>
    <w:rsid w:val="00CF1879"/>
    <w:pPr>
      <w:numPr>
        <w:numId w:val="0"/>
      </w:numPr>
      <w:spacing w:before="120"/>
    </w:pPr>
    <w:rPr>
      <w:color w:val="808080" w:themeColor="background1" w:themeShade="80"/>
    </w:rPr>
  </w:style>
  <w:style w:type="paragraph" w:customStyle="1" w:styleId="TLSHeading3">
    <w:name w:val="TLS Heading 3"/>
    <w:basedOn w:val="Heading3"/>
    <w:rsid w:val="00755FAA"/>
    <w:pPr>
      <w:numPr>
        <w:ilvl w:val="0"/>
        <w:numId w:val="0"/>
      </w:numPr>
    </w:pPr>
  </w:style>
  <w:style w:type="paragraph" w:customStyle="1" w:styleId="TLSHeading4">
    <w:name w:val="TLS Heading 4"/>
    <w:basedOn w:val="Heading4"/>
    <w:rsid w:val="00755FAA"/>
  </w:style>
  <w:style w:type="paragraph" w:customStyle="1" w:styleId="TLSHeadingBlock">
    <w:name w:val="TLS Heading Block"/>
    <w:basedOn w:val="Heading2"/>
    <w:rsid w:val="00755FAA"/>
    <w:pPr>
      <w:numPr>
        <w:ilvl w:val="0"/>
        <w:numId w:val="0"/>
      </w:numPr>
    </w:pPr>
  </w:style>
  <w:style w:type="paragraph" w:customStyle="1" w:styleId="TLSIndent2">
    <w:name w:val="TLS Indent 2"/>
    <w:basedOn w:val="Normal"/>
    <w:rsid w:val="00755FAA"/>
    <w:pPr>
      <w:spacing w:before="120" w:after="120"/>
      <w:ind w:left="737"/>
    </w:pPr>
    <w:rPr>
      <w:rFonts w:ascii="Arial" w:eastAsia="Times New Roman" w:hAnsi="Arial" w:cs="Arial"/>
      <w:color w:val="414141"/>
      <w:sz w:val="20"/>
      <w:szCs w:val="20"/>
      <w:lang w:val="en-AU"/>
    </w:rPr>
  </w:style>
  <w:style w:type="paragraph" w:customStyle="1" w:styleId="TLSIndent1">
    <w:name w:val="TLS Indent 1"/>
    <w:basedOn w:val="TLSIndent2"/>
    <w:rsid w:val="00755FAA"/>
    <w:pPr>
      <w:ind w:left="0"/>
    </w:pPr>
  </w:style>
  <w:style w:type="paragraph" w:customStyle="1" w:styleId="TLSSubhead">
    <w:name w:val="TLS Subhead"/>
    <w:basedOn w:val="Normal"/>
    <w:rsid w:val="00755FAA"/>
    <w:pPr>
      <w:keepNext/>
      <w:spacing w:before="360"/>
    </w:pPr>
    <w:rPr>
      <w:caps/>
      <w:color w:val="0064D2"/>
      <w:sz w:val="20"/>
    </w:rPr>
  </w:style>
  <w:style w:type="paragraph" w:customStyle="1" w:styleId="TLSIndent3">
    <w:name w:val="TLS Indent 3"/>
    <w:basedOn w:val="TLSIndent2"/>
    <w:rsid w:val="00D53F57"/>
    <w:pPr>
      <w:ind w:left="1276"/>
    </w:pPr>
  </w:style>
  <w:style w:type="character" w:styleId="FollowedHyperlink">
    <w:name w:val="FollowedHyperlink"/>
    <w:basedOn w:val="DefaultParagraphFont"/>
    <w:unhideWhenUsed/>
    <w:rsid w:val="0060216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3DB8"/>
    <w:pPr>
      <w:spacing w:after="200"/>
    </w:pPr>
    <w:rPr>
      <w:rFonts w:asciiTheme="minorHAnsi" w:eastAsiaTheme="minorHAnsi" w:hAnsiTheme="minorHAnsi" w:cstheme="minorBidi"/>
      <w:b/>
      <w:bCs/>
      <w:color w:val="00ACDD"/>
      <w:lang w:val="en-GB"/>
    </w:rPr>
  </w:style>
  <w:style w:type="character" w:customStyle="1" w:styleId="CommentSubjectChar">
    <w:name w:val="Comment Subject Char"/>
    <w:basedOn w:val="CommentTextChar"/>
    <w:link w:val="CommentSubject"/>
    <w:uiPriority w:val="99"/>
    <w:semiHidden/>
    <w:rsid w:val="00743DB8"/>
    <w:rPr>
      <w:rFonts w:ascii="Arial" w:eastAsia="Times New Roman" w:hAnsi="Arial" w:cs="Arial"/>
      <w:b/>
      <w:bCs/>
      <w:color w:val="00ACDD"/>
      <w:sz w:val="20"/>
      <w:szCs w:val="20"/>
      <w:lang w:val="en-AU"/>
    </w:rPr>
  </w:style>
  <w:style w:type="paragraph" w:customStyle="1" w:styleId="Bullet3">
    <w:name w:val="Bullet 3"/>
    <w:basedOn w:val="Normal"/>
    <w:rsid w:val="00602169"/>
    <w:pPr>
      <w:numPr>
        <w:ilvl w:val="1"/>
        <w:numId w:val="6"/>
      </w:numPr>
      <w:tabs>
        <w:tab w:val="left" w:pos="2268"/>
        <w:tab w:val="left" w:pos="5669"/>
      </w:tabs>
      <w:suppressAutoHyphens/>
      <w:spacing w:before="120" w:after="120" w:line="240" w:lineRule="auto"/>
    </w:pPr>
    <w:rPr>
      <w:rFonts w:eastAsia="Cambria" w:cs="Calibri"/>
      <w:iCs/>
      <w:color w:val="1C1C1C"/>
      <w:sz w:val="22"/>
      <w:szCs w:val="22"/>
      <w:lang w:val="en-US" w:eastAsia="en-AU"/>
    </w:rPr>
  </w:style>
  <w:style w:type="character" w:customStyle="1" w:styleId="DefinedTerm">
    <w:name w:val="Defined Term"/>
    <w:uiPriority w:val="99"/>
    <w:rsid w:val="00085B29"/>
    <w:rPr>
      <w:rFonts w:ascii="Arial" w:hAnsi="Arial"/>
      <w:b/>
      <w:bCs/>
    </w:rPr>
  </w:style>
  <w:style w:type="paragraph" w:customStyle="1" w:styleId="Schedule">
    <w:name w:val="Schedule"/>
    <w:next w:val="Heading1"/>
    <w:rsid w:val="00602169"/>
    <w:pPr>
      <w:pageBreakBefore/>
      <w:tabs>
        <w:tab w:val="num" w:pos="2160"/>
      </w:tabs>
      <w:spacing w:after="240" w:line="240" w:lineRule="auto"/>
      <w:ind w:left="737" w:hanging="737"/>
    </w:pPr>
    <w:rPr>
      <w:rFonts w:ascii="Arial" w:eastAsia="Times New Roman" w:hAnsi="Arial" w:cs="Times New Roman"/>
      <w:b/>
      <w:sz w:val="36"/>
      <w:szCs w:val="20"/>
      <w:lang w:val="en-AU"/>
    </w:rPr>
  </w:style>
  <w:style w:type="paragraph" w:customStyle="1" w:styleId="ScheduleHeading2">
    <w:name w:val="Schedule Heading 2"/>
    <w:link w:val="ScheduleHeading2Char"/>
    <w:uiPriority w:val="99"/>
    <w:rsid w:val="00602169"/>
    <w:pPr>
      <w:widowControl w:val="0"/>
      <w:tabs>
        <w:tab w:val="num" w:pos="737"/>
      </w:tabs>
      <w:spacing w:after="240" w:line="240" w:lineRule="auto"/>
      <w:ind w:left="737" w:hanging="737"/>
    </w:pPr>
    <w:rPr>
      <w:rFonts w:ascii="Arial" w:eastAsia="Times New Roman" w:hAnsi="Arial" w:cs="Times New Roman"/>
      <w:sz w:val="19"/>
      <w:szCs w:val="20"/>
      <w:lang w:val="en-AU"/>
    </w:rPr>
  </w:style>
  <w:style w:type="paragraph" w:customStyle="1" w:styleId="ScheduleHeading3">
    <w:name w:val="Schedule Heading 3"/>
    <w:link w:val="ScheduleHeading3Char"/>
    <w:rsid w:val="00602169"/>
    <w:pPr>
      <w:tabs>
        <w:tab w:val="num" w:pos="1474"/>
      </w:tabs>
      <w:spacing w:after="240" w:line="240" w:lineRule="auto"/>
      <w:ind w:left="1474" w:hanging="737"/>
    </w:pPr>
    <w:rPr>
      <w:rFonts w:ascii="Arial" w:eastAsia="Times New Roman" w:hAnsi="Arial" w:cs="Times New Roman"/>
      <w:sz w:val="19"/>
      <w:szCs w:val="20"/>
      <w:lang w:val="en-AU"/>
    </w:rPr>
  </w:style>
  <w:style w:type="paragraph" w:customStyle="1" w:styleId="ScheduleHeading4">
    <w:name w:val="Schedule Heading 4"/>
    <w:rsid w:val="00602169"/>
    <w:pPr>
      <w:tabs>
        <w:tab w:val="num" w:pos="2211"/>
      </w:tabs>
      <w:spacing w:after="240" w:line="240" w:lineRule="auto"/>
      <w:ind w:left="2211" w:hanging="737"/>
    </w:pPr>
    <w:rPr>
      <w:rFonts w:ascii="Arial" w:eastAsia="Times New Roman" w:hAnsi="Arial" w:cs="Times New Roman"/>
      <w:sz w:val="19"/>
      <w:szCs w:val="20"/>
      <w:lang w:val="en-AU"/>
    </w:rPr>
  </w:style>
  <w:style w:type="paragraph" w:customStyle="1" w:styleId="ScheduleHeading5">
    <w:name w:val="Schedule Heading 5"/>
    <w:rsid w:val="00602169"/>
    <w:pPr>
      <w:tabs>
        <w:tab w:val="num" w:pos="2948"/>
      </w:tabs>
      <w:spacing w:after="240" w:line="240" w:lineRule="auto"/>
      <w:ind w:left="2948" w:hanging="737"/>
    </w:pPr>
    <w:rPr>
      <w:rFonts w:ascii="Arial" w:eastAsia="Times New Roman" w:hAnsi="Arial" w:cs="Times New Roman"/>
      <w:sz w:val="19"/>
      <w:szCs w:val="20"/>
      <w:lang w:val="en-AU"/>
    </w:rPr>
  </w:style>
  <w:style w:type="character" w:customStyle="1" w:styleId="ScheduleHeading1Char">
    <w:name w:val="Schedule Heading 1 Char"/>
    <w:rsid w:val="00D93348"/>
    <w:rPr>
      <w:rFonts w:ascii="Arial" w:hAnsi="Arial"/>
      <w:b/>
      <w:sz w:val="21"/>
      <w:lang w:val="en-AU" w:eastAsia="en-US" w:bidi="ar-SA"/>
    </w:rPr>
  </w:style>
  <w:style w:type="character" w:customStyle="1" w:styleId="ScheduleHeading2Char">
    <w:name w:val="Schedule Heading 2 Char"/>
    <w:link w:val="ScheduleHeading2"/>
    <w:uiPriority w:val="99"/>
    <w:rsid w:val="00D93348"/>
    <w:rPr>
      <w:rFonts w:ascii="Arial" w:eastAsia="Times New Roman" w:hAnsi="Arial" w:cs="Times New Roman"/>
      <w:sz w:val="19"/>
      <w:szCs w:val="20"/>
      <w:lang w:val="en-AU"/>
    </w:rPr>
  </w:style>
  <w:style w:type="character" w:customStyle="1" w:styleId="ScheduleHeading3Char">
    <w:name w:val="Schedule Heading 3 Char"/>
    <w:link w:val="ScheduleHeading3"/>
    <w:rsid w:val="00D93348"/>
    <w:rPr>
      <w:rFonts w:ascii="Arial" w:eastAsia="Times New Roman" w:hAnsi="Arial" w:cs="Times New Roman"/>
      <w:sz w:val="19"/>
      <w:szCs w:val="20"/>
      <w:lang w:val="en-AU"/>
    </w:rPr>
  </w:style>
  <w:style w:type="paragraph" w:customStyle="1" w:styleId="Recital">
    <w:name w:val="Recital"/>
    <w:basedOn w:val="Normal"/>
    <w:rsid w:val="00602169"/>
    <w:pPr>
      <w:numPr>
        <w:numId w:val="7"/>
      </w:numPr>
      <w:spacing w:after="120" w:line="240" w:lineRule="auto"/>
    </w:pPr>
    <w:rPr>
      <w:rFonts w:ascii="Times New Roman" w:eastAsia="Times New Roman" w:hAnsi="Times New Roman" w:cs="Arial"/>
      <w:color w:val="auto"/>
      <w:sz w:val="20"/>
      <w:szCs w:val="19"/>
      <w:lang w:val="en-AU"/>
    </w:rPr>
  </w:style>
  <w:style w:type="paragraph" w:customStyle="1" w:styleId="Default">
    <w:name w:val="Default"/>
    <w:rsid w:val="001C5E9A"/>
    <w:pPr>
      <w:autoSpaceDE w:val="0"/>
      <w:autoSpaceDN w:val="0"/>
      <w:adjustRightInd w:val="0"/>
      <w:spacing w:after="0" w:line="240" w:lineRule="auto"/>
    </w:pPr>
    <w:rPr>
      <w:rFonts w:ascii="Times New Roman" w:hAnsi="Times New Roman" w:cs="Times New Roman"/>
      <w:color w:val="000000"/>
      <w:lang w:val="en-AU"/>
    </w:rPr>
  </w:style>
  <w:style w:type="numbering" w:customStyle="1" w:styleId="LAnumberedlist">
    <w:name w:val="LA numbered list"/>
    <w:uiPriority w:val="99"/>
    <w:rsid w:val="00904BE8"/>
    <w:pPr>
      <w:numPr>
        <w:numId w:val="8"/>
      </w:numPr>
    </w:pPr>
  </w:style>
  <w:style w:type="paragraph" w:customStyle="1" w:styleId="ContentsTitle">
    <w:name w:val="Contents Title"/>
    <w:basedOn w:val="Normal"/>
    <w:rsid w:val="00602169"/>
    <w:pPr>
      <w:pageBreakBefore/>
      <w:widowControl w:val="0"/>
      <w:spacing w:after="160" w:line="259" w:lineRule="auto"/>
    </w:pPr>
    <w:rPr>
      <w:b/>
      <w:bCs/>
      <w:caps/>
      <w:color w:val="auto"/>
      <w:szCs w:val="28"/>
      <w:lang w:val="en-AU"/>
    </w:rPr>
  </w:style>
  <w:style w:type="paragraph" w:customStyle="1" w:styleId="SubHead0">
    <w:name w:val="SubHead"/>
    <w:basedOn w:val="Normal"/>
    <w:next w:val="Heading2"/>
    <w:rsid w:val="00602169"/>
    <w:pPr>
      <w:keepNext/>
      <w:spacing w:after="160" w:line="259" w:lineRule="auto"/>
    </w:pPr>
    <w:rPr>
      <w:b/>
      <w:bCs/>
      <w:caps/>
      <w:color w:val="auto"/>
      <w:sz w:val="18"/>
      <w:szCs w:val="22"/>
      <w:lang w:val="en-AU"/>
    </w:rPr>
  </w:style>
  <w:style w:type="paragraph" w:styleId="TOC1">
    <w:name w:val="toc 1"/>
    <w:basedOn w:val="Normal"/>
    <w:next w:val="Normal"/>
    <w:autoRedefine/>
    <w:uiPriority w:val="39"/>
    <w:rsid w:val="00602169"/>
    <w:pPr>
      <w:tabs>
        <w:tab w:val="left" w:pos="567"/>
        <w:tab w:val="right" w:leader="dot" w:pos="10194"/>
      </w:tabs>
      <w:spacing w:after="160" w:line="259" w:lineRule="auto"/>
    </w:pPr>
    <w:rPr>
      <w:b/>
      <w:bCs/>
      <w:noProof/>
      <w:color w:val="auto"/>
      <w:sz w:val="22"/>
      <w:szCs w:val="21"/>
      <w:lang w:val="en-AU"/>
    </w:rPr>
  </w:style>
  <w:style w:type="paragraph" w:customStyle="1" w:styleId="Indent4">
    <w:name w:val="Indent 4"/>
    <w:basedOn w:val="Normal"/>
    <w:rsid w:val="00602169"/>
    <w:pPr>
      <w:spacing w:after="160" w:line="259" w:lineRule="auto"/>
      <w:ind w:left="2211"/>
    </w:pPr>
    <w:rPr>
      <w:color w:val="auto"/>
      <w:sz w:val="22"/>
      <w:szCs w:val="22"/>
      <w:lang w:val="en-AU"/>
    </w:rPr>
  </w:style>
  <w:style w:type="paragraph" w:customStyle="1" w:styleId="NotesExamples">
    <w:name w:val="Notes &amp; Examples"/>
    <w:basedOn w:val="Normal"/>
    <w:rsid w:val="00602169"/>
    <w:pPr>
      <w:spacing w:after="160" w:line="259" w:lineRule="auto"/>
      <w:ind w:left="1474"/>
    </w:pPr>
    <w:rPr>
      <w:color w:val="auto"/>
      <w:sz w:val="16"/>
      <w:szCs w:val="16"/>
      <w:lang w:val="en-AU"/>
    </w:rPr>
  </w:style>
  <w:style w:type="paragraph" w:customStyle="1" w:styleId="Indent3">
    <w:name w:val="Indent 3"/>
    <w:basedOn w:val="Normal"/>
    <w:rsid w:val="00602169"/>
    <w:pPr>
      <w:spacing w:after="160" w:line="259" w:lineRule="auto"/>
      <w:ind w:left="1474"/>
    </w:pPr>
    <w:rPr>
      <w:color w:val="auto"/>
      <w:sz w:val="22"/>
      <w:szCs w:val="22"/>
      <w:lang w:val="en-AU"/>
    </w:rPr>
  </w:style>
  <w:style w:type="paragraph" w:customStyle="1" w:styleId="AttachmentHeading1">
    <w:name w:val="Attachment Heading 1"/>
    <w:basedOn w:val="Normal"/>
    <w:next w:val="AttachmentHeading2"/>
    <w:rsid w:val="00602169"/>
    <w:pPr>
      <w:keepNext/>
      <w:pBdr>
        <w:bottom w:val="single" w:sz="4" w:space="1" w:color="auto"/>
      </w:pBdr>
      <w:spacing w:after="160" w:line="259" w:lineRule="auto"/>
    </w:pPr>
    <w:rPr>
      <w:b/>
      <w:caps/>
      <w:color w:val="auto"/>
      <w:sz w:val="22"/>
      <w:szCs w:val="22"/>
      <w:lang w:val="en-AU"/>
    </w:rPr>
  </w:style>
  <w:style w:type="paragraph" w:customStyle="1" w:styleId="ScheduleSubHead">
    <w:name w:val="Schedule SubHead"/>
    <w:basedOn w:val="Normal"/>
    <w:next w:val="ScheduleHeading2"/>
    <w:uiPriority w:val="99"/>
    <w:rsid w:val="00602169"/>
    <w:pPr>
      <w:keepNext/>
      <w:spacing w:after="160" w:line="259" w:lineRule="auto"/>
    </w:pPr>
    <w:rPr>
      <w:b/>
      <w:bCs/>
      <w:caps/>
      <w:color w:val="auto"/>
      <w:sz w:val="18"/>
      <w:szCs w:val="22"/>
      <w:lang w:val="en-AU"/>
    </w:rPr>
  </w:style>
  <w:style w:type="paragraph" w:customStyle="1" w:styleId="Attachment">
    <w:name w:val="Attachment"/>
    <w:basedOn w:val="Normal"/>
    <w:next w:val="AttachmentHeading1"/>
    <w:rsid w:val="00602169"/>
    <w:pPr>
      <w:pageBreakBefore/>
      <w:widowControl w:val="0"/>
      <w:numPr>
        <w:numId w:val="9"/>
      </w:numPr>
      <w:spacing w:after="160" w:line="259" w:lineRule="auto"/>
    </w:pPr>
    <w:rPr>
      <w:b/>
      <w:bCs/>
      <w:color w:val="auto"/>
      <w:sz w:val="32"/>
      <w:szCs w:val="36"/>
      <w:lang w:val="en-AU"/>
    </w:rPr>
  </w:style>
  <w:style w:type="paragraph" w:styleId="BodyText">
    <w:name w:val="Body Text"/>
    <w:basedOn w:val="Normal"/>
    <w:link w:val="BodyTextChar"/>
    <w:rsid w:val="00CF1879"/>
    <w:pPr>
      <w:widowControl w:val="0"/>
      <w:spacing w:before="120" w:after="120" w:line="240" w:lineRule="auto"/>
    </w:pPr>
    <w:rPr>
      <w:color w:val="auto"/>
      <w:sz w:val="18"/>
      <w:szCs w:val="18"/>
      <w:lang w:val="en-AU"/>
    </w:rPr>
  </w:style>
  <w:style w:type="character" w:customStyle="1" w:styleId="BodyTextChar">
    <w:name w:val="Body Text Char"/>
    <w:basedOn w:val="DefaultParagraphFont"/>
    <w:link w:val="BodyText"/>
    <w:rsid w:val="00CF1879"/>
    <w:rPr>
      <w:sz w:val="18"/>
      <w:szCs w:val="18"/>
      <w:lang w:val="en-AU"/>
    </w:rPr>
  </w:style>
  <w:style w:type="paragraph" w:customStyle="1" w:styleId="BodyTextitalic">
    <w:name w:val="Body Text italic"/>
    <w:basedOn w:val="BodyText"/>
    <w:rsid w:val="00602169"/>
    <w:rPr>
      <w:i/>
      <w:iCs/>
    </w:rPr>
  </w:style>
  <w:style w:type="character" w:styleId="PageNumber">
    <w:name w:val="page number"/>
    <w:rsid w:val="00602169"/>
    <w:rPr>
      <w:rFonts w:ascii="Arial" w:hAnsi="Arial" w:cs="Arial"/>
      <w:caps/>
      <w:sz w:val="16"/>
      <w:szCs w:val="18"/>
    </w:rPr>
  </w:style>
  <w:style w:type="paragraph" w:customStyle="1" w:styleId="Header2">
    <w:name w:val="Header2"/>
    <w:basedOn w:val="Normal"/>
    <w:rsid w:val="00602169"/>
    <w:pPr>
      <w:widowControl w:val="0"/>
      <w:spacing w:after="160" w:line="259" w:lineRule="auto"/>
      <w:jc w:val="right"/>
    </w:pPr>
    <w:rPr>
      <w:b/>
      <w:bCs/>
      <w:color w:val="auto"/>
      <w:sz w:val="21"/>
      <w:szCs w:val="21"/>
      <w:lang w:val="en-AU"/>
    </w:rPr>
  </w:style>
  <w:style w:type="paragraph" w:customStyle="1" w:styleId="AgreementTitle">
    <w:name w:val="Agreement Title"/>
    <w:basedOn w:val="Normal"/>
    <w:rsid w:val="00602169"/>
    <w:pPr>
      <w:spacing w:line="259" w:lineRule="auto"/>
      <w:jc w:val="center"/>
    </w:pPr>
    <w:rPr>
      <w:b/>
      <w:bCs/>
      <w:caps/>
      <w:color w:val="auto"/>
      <w:sz w:val="36"/>
      <w:szCs w:val="40"/>
      <w:lang w:val="en-AU"/>
    </w:rPr>
  </w:style>
  <w:style w:type="paragraph" w:styleId="TOC2">
    <w:name w:val="toc 2"/>
    <w:basedOn w:val="Normal"/>
    <w:next w:val="Normal"/>
    <w:autoRedefine/>
    <w:uiPriority w:val="39"/>
    <w:rsid w:val="00602169"/>
    <w:pPr>
      <w:tabs>
        <w:tab w:val="left" w:pos="567"/>
        <w:tab w:val="right" w:leader="dot" w:pos="10194"/>
      </w:tabs>
      <w:spacing w:after="160" w:line="259" w:lineRule="auto"/>
      <w:ind w:left="1134"/>
    </w:pPr>
    <w:rPr>
      <w:b/>
      <w:bCs/>
      <w:noProof/>
      <w:color w:val="auto"/>
      <w:sz w:val="22"/>
      <w:szCs w:val="22"/>
      <w:lang w:val="en-AU"/>
    </w:rPr>
  </w:style>
  <w:style w:type="paragraph" w:styleId="TOC3">
    <w:name w:val="toc 3"/>
    <w:basedOn w:val="Normal"/>
    <w:next w:val="Normal"/>
    <w:autoRedefine/>
    <w:uiPriority w:val="39"/>
    <w:rsid w:val="00602169"/>
    <w:pPr>
      <w:tabs>
        <w:tab w:val="right" w:leader="dot" w:pos="10194"/>
      </w:tabs>
      <w:spacing w:after="160" w:line="259" w:lineRule="auto"/>
    </w:pPr>
    <w:rPr>
      <w:b/>
      <w:bCs/>
      <w:noProof/>
      <w:color w:val="auto"/>
      <w:sz w:val="22"/>
      <w:szCs w:val="21"/>
      <w:lang w:val="en-AU"/>
    </w:rPr>
  </w:style>
  <w:style w:type="paragraph" w:styleId="TOC4">
    <w:name w:val="toc 4"/>
    <w:basedOn w:val="Normal"/>
    <w:next w:val="Normal"/>
    <w:autoRedefine/>
    <w:uiPriority w:val="39"/>
    <w:rsid w:val="00602169"/>
    <w:pPr>
      <w:tabs>
        <w:tab w:val="right" w:leader="dot" w:pos="10194"/>
      </w:tabs>
      <w:spacing w:after="160" w:line="259" w:lineRule="auto"/>
    </w:pPr>
    <w:rPr>
      <w:b/>
      <w:bCs/>
      <w:noProof/>
      <w:color w:val="auto"/>
      <w:sz w:val="21"/>
      <w:szCs w:val="21"/>
      <w:lang w:val="en-AU"/>
    </w:rPr>
  </w:style>
  <w:style w:type="paragraph" w:styleId="TOC5">
    <w:name w:val="toc 5"/>
    <w:basedOn w:val="Normal"/>
    <w:next w:val="Normal"/>
    <w:autoRedefine/>
    <w:uiPriority w:val="39"/>
    <w:rsid w:val="00602169"/>
    <w:pPr>
      <w:spacing w:after="160" w:line="259" w:lineRule="auto"/>
      <w:ind w:left="800"/>
    </w:pPr>
    <w:rPr>
      <w:color w:val="auto"/>
      <w:sz w:val="22"/>
      <w:szCs w:val="22"/>
      <w:lang w:val="en-AU"/>
    </w:rPr>
  </w:style>
  <w:style w:type="paragraph" w:styleId="TOC6">
    <w:name w:val="toc 6"/>
    <w:basedOn w:val="Normal"/>
    <w:next w:val="Normal"/>
    <w:autoRedefine/>
    <w:uiPriority w:val="39"/>
    <w:rsid w:val="00602169"/>
    <w:pPr>
      <w:spacing w:after="160" w:line="259" w:lineRule="auto"/>
      <w:ind w:left="1000"/>
    </w:pPr>
    <w:rPr>
      <w:color w:val="auto"/>
      <w:sz w:val="22"/>
      <w:szCs w:val="22"/>
      <w:lang w:val="en-AU"/>
    </w:rPr>
  </w:style>
  <w:style w:type="paragraph" w:styleId="TOC7">
    <w:name w:val="toc 7"/>
    <w:basedOn w:val="Normal"/>
    <w:next w:val="Normal"/>
    <w:autoRedefine/>
    <w:uiPriority w:val="39"/>
    <w:rsid w:val="00602169"/>
    <w:pPr>
      <w:spacing w:after="160" w:line="259" w:lineRule="auto"/>
      <w:ind w:left="1200"/>
    </w:pPr>
    <w:rPr>
      <w:color w:val="auto"/>
      <w:sz w:val="22"/>
      <w:szCs w:val="22"/>
      <w:lang w:val="en-AU"/>
    </w:rPr>
  </w:style>
  <w:style w:type="paragraph" w:styleId="TOC8">
    <w:name w:val="toc 8"/>
    <w:basedOn w:val="Normal"/>
    <w:next w:val="Normal"/>
    <w:autoRedefine/>
    <w:uiPriority w:val="39"/>
    <w:rsid w:val="00602169"/>
    <w:pPr>
      <w:spacing w:after="160" w:line="259" w:lineRule="auto"/>
      <w:ind w:left="1400"/>
    </w:pPr>
    <w:rPr>
      <w:color w:val="auto"/>
      <w:sz w:val="22"/>
      <w:szCs w:val="22"/>
      <w:lang w:val="en-AU"/>
    </w:rPr>
  </w:style>
  <w:style w:type="paragraph" w:styleId="TOC9">
    <w:name w:val="toc 9"/>
    <w:basedOn w:val="Normal"/>
    <w:next w:val="Normal"/>
    <w:autoRedefine/>
    <w:uiPriority w:val="39"/>
    <w:rsid w:val="00602169"/>
    <w:pPr>
      <w:spacing w:after="160" w:line="259" w:lineRule="auto"/>
      <w:ind w:left="1600"/>
    </w:pPr>
    <w:rPr>
      <w:color w:val="auto"/>
      <w:sz w:val="22"/>
      <w:szCs w:val="22"/>
      <w:lang w:val="en-AU"/>
    </w:rPr>
  </w:style>
  <w:style w:type="paragraph" w:styleId="TableofAuthorities">
    <w:name w:val="table of authorities"/>
    <w:basedOn w:val="Normal"/>
    <w:next w:val="Normal"/>
    <w:semiHidden/>
    <w:rsid w:val="00602169"/>
    <w:pPr>
      <w:spacing w:after="160" w:line="259" w:lineRule="auto"/>
      <w:ind w:left="190" w:hanging="190"/>
    </w:pPr>
    <w:rPr>
      <w:color w:val="auto"/>
      <w:sz w:val="22"/>
      <w:szCs w:val="22"/>
      <w:lang w:val="en-AU"/>
    </w:rPr>
  </w:style>
  <w:style w:type="character" w:customStyle="1" w:styleId="IDDVariableMarker">
    <w:name w:val="IDDVariableMarker"/>
    <w:rsid w:val="00602169"/>
    <w:rPr>
      <w:rFonts w:ascii="Comic Sans MS" w:hAnsi="Comic Sans MS" w:cs="Comic Sans MS"/>
      <w:b/>
      <w:bCs/>
      <w:color w:val="auto"/>
    </w:rPr>
  </w:style>
  <w:style w:type="paragraph" w:customStyle="1" w:styleId="InvisibleCommentExari">
    <w:name w:val="Invisible Comment Exari"/>
    <w:basedOn w:val="Normal"/>
    <w:rsid w:val="00602169"/>
    <w:pPr>
      <w:spacing w:before="120" w:after="120" w:line="259" w:lineRule="auto"/>
    </w:pPr>
    <w:rPr>
      <w:b/>
      <w:bCs/>
      <w:color w:val="FF0000"/>
      <w:sz w:val="22"/>
      <w:szCs w:val="22"/>
      <w:lang w:val="en-AU"/>
    </w:rPr>
  </w:style>
  <w:style w:type="paragraph" w:customStyle="1" w:styleId="TableNote">
    <w:name w:val="Table Note"/>
    <w:basedOn w:val="table2"/>
    <w:rsid w:val="00602169"/>
    <w:pPr>
      <w:spacing w:line="259" w:lineRule="auto"/>
    </w:pPr>
    <w:rPr>
      <w:rFonts w:asciiTheme="minorHAnsi" w:eastAsiaTheme="minorHAnsi" w:hAnsiTheme="minorHAnsi" w:cstheme="minorBidi"/>
      <w:sz w:val="22"/>
      <w:szCs w:val="18"/>
    </w:rPr>
  </w:style>
  <w:style w:type="paragraph" w:customStyle="1" w:styleId="LetterBodyText">
    <w:name w:val="Letter Body Text"/>
    <w:basedOn w:val="BodyText"/>
    <w:uiPriority w:val="99"/>
    <w:rsid w:val="00602169"/>
    <w:pPr>
      <w:spacing w:after="210"/>
    </w:pPr>
    <w:rPr>
      <w:szCs w:val="21"/>
    </w:rPr>
  </w:style>
  <w:style w:type="paragraph" w:customStyle="1" w:styleId="LetterAddressee">
    <w:name w:val="Letter Addressee"/>
    <w:basedOn w:val="LetterBodyText"/>
    <w:uiPriority w:val="99"/>
    <w:rsid w:val="00602169"/>
    <w:pPr>
      <w:keepLines/>
      <w:spacing w:after="0"/>
    </w:pPr>
  </w:style>
  <w:style w:type="paragraph" w:customStyle="1" w:styleId="LetterDate">
    <w:name w:val="Letter Date"/>
    <w:basedOn w:val="LetterBodyText"/>
    <w:uiPriority w:val="99"/>
    <w:rsid w:val="00602169"/>
    <w:pPr>
      <w:spacing w:after="1200"/>
    </w:pPr>
    <w:rPr>
      <w:color w:val="004D9D"/>
    </w:rPr>
  </w:style>
  <w:style w:type="paragraph" w:customStyle="1" w:styleId="LetterReturnAddress">
    <w:name w:val="Letter Return Address"/>
    <w:basedOn w:val="LetterBodyText"/>
    <w:uiPriority w:val="99"/>
    <w:rsid w:val="00602169"/>
    <w:pPr>
      <w:spacing w:after="0"/>
    </w:pPr>
    <w:rPr>
      <w:szCs w:val="18"/>
    </w:rPr>
  </w:style>
  <w:style w:type="paragraph" w:customStyle="1" w:styleId="LetterReturnBU">
    <w:name w:val="Letter Return BU"/>
    <w:basedOn w:val="LetterBodyText"/>
    <w:uiPriority w:val="99"/>
    <w:rsid w:val="00602169"/>
    <w:pPr>
      <w:spacing w:after="0"/>
    </w:pPr>
    <w:rPr>
      <w:bCs/>
      <w:szCs w:val="18"/>
    </w:rPr>
  </w:style>
  <w:style w:type="paragraph" w:customStyle="1" w:styleId="LetterSubject">
    <w:name w:val="Letter Subject"/>
    <w:basedOn w:val="LetterBodyText"/>
    <w:next w:val="LetterBodyText"/>
    <w:uiPriority w:val="99"/>
    <w:rsid w:val="00602169"/>
    <w:pPr>
      <w:spacing w:after="420"/>
    </w:pPr>
    <w:rPr>
      <w:b/>
      <w:bCs/>
      <w:color w:val="004D9D"/>
    </w:rPr>
  </w:style>
  <w:style w:type="paragraph" w:customStyle="1" w:styleId="LetterSalutation">
    <w:name w:val="Letter Salutation"/>
    <w:basedOn w:val="LetterBodyText"/>
    <w:next w:val="LetterBodyText"/>
    <w:uiPriority w:val="99"/>
    <w:rsid w:val="00602169"/>
    <w:pPr>
      <w:spacing w:after="420"/>
    </w:pPr>
  </w:style>
  <w:style w:type="paragraph" w:customStyle="1" w:styleId="LetterSignoff">
    <w:name w:val="Letter Signoff"/>
    <w:basedOn w:val="LetterBodyText"/>
    <w:rsid w:val="00602169"/>
    <w:pPr>
      <w:spacing w:after="840"/>
    </w:pPr>
  </w:style>
  <w:style w:type="paragraph" w:customStyle="1" w:styleId="LetterSignatory">
    <w:name w:val="Letter Signatory"/>
    <w:basedOn w:val="LetterBodyText"/>
    <w:uiPriority w:val="99"/>
    <w:rsid w:val="00602169"/>
    <w:pPr>
      <w:spacing w:after="840"/>
    </w:pPr>
  </w:style>
  <w:style w:type="paragraph" w:customStyle="1" w:styleId="LetterSignatoryName">
    <w:name w:val="Letter Signatory Name"/>
    <w:basedOn w:val="LetterSignatory"/>
    <w:uiPriority w:val="99"/>
    <w:rsid w:val="00602169"/>
    <w:pPr>
      <w:spacing w:after="0"/>
    </w:pPr>
    <w:rPr>
      <w:bCs/>
    </w:rPr>
  </w:style>
  <w:style w:type="paragraph" w:customStyle="1" w:styleId="LetterSignatoryTitle">
    <w:name w:val="Letter Signatory Title"/>
    <w:basedOn w:val="LetterSignatory"/>
    <w:uiPriority w:val="99"/>
    <w:rsid w:val="00602169"/>
    <w:pPr>
      <w:spacing w:after="0"/>
    </w:pPr>
  </w:style>
  <w:style w:type="paragraph" w:customStyle="1" w:styleId="TelstraLogo">
    <w:name w:val="Telstra Logo"/>
    <w:basedOn w:val="Normal"/>
    <w:rsid w:val="00602169"/>
    <w:pPr>
      <w:spacing w:after="160" w:line="259" w:lineRule="auto"/>
      <w:jc w:val="right"/>
    </w:pPr>
    <w:rPr>
      <w:color w:val="auto"/>
      <w:sz w:val="22"/>
      <w:szCs w:val="22"/>
      <w:lang w:val="en-AU"/>
    </w:rPr>
  </w:style>
  <w:style w:type="paragraph" w:customStyle="1" w:styleId="AttachmenttoSchedule">
    <w:name w:val="Attachment to Schedule"/>
    <w:basedOn w:val="Normal"/>
    <w:next w:val="AttachmentHeading1"/>
    <w:rsid w:val="00602169"/>
    <w:pPr>
      <w:pageBreakBefore/>
      <w:spacing w:after="160" w:line="259" w:lineRule="auto"/>
    </w:pPr>
    <w:rPr>
      <w:rFonts w:cs="Arial Bold"/>
      <w:b/>
      <w:bCs/>
      <w:color w:val="auto"/>
      <w:sz w:val="32"/>
      <w:szCs w:val="32"/>
      <w:lang w:val="en-AU"/>
    </w:rPr>
  </w:style>
  <w:style w:type="paragraph" w:customStyle="1" w:styleId="table2center">
    <w:name w:val="table 2 center"/>
    <w:basedOn w:val="table2"/>
    <w:rsid w:val="00602169"/>
    <w:pPr>
      <w:spacing w:line="259" w:lineRule="auto"/>
      <w:jc w:val="center"/>
    </w:pPr>
    <w:rPr>
      <w:rFonts w:asciiTheme="minorHAnsi" w:eastAsiaTheme="minorHAnsi" w:hAnsiTheme="minorHAnsi" w:cstheme="minorBidi"/>
      <w:sz w:val="22"/>
      <w:szCs w:val="22"/>
    </w:rPr>
  </w:style>
  <w:style w:type="paragraph" w:customStyle="1" w:styleId="table2right">
    <w:name w:val="table 2 right"/>
    <w:basedOn w:val="table2"/>
    <w:rsid w:val="00602169"/>
    <w:pPr>
      <w:spacing w:line="259" w:lineRule="auto"/>
      <w:jc w:val="right"/>
    </w:pPr>
    <w:rPr>
      <w:rFonts w:asciiTheme="minorHAnsi" w:eastAsiaTheme="minorHAnsi" w:hAnsiTheme="minorHAnsi" w:cstheme="minorBidi"/>
      <w:sz w:val="22"/>
      <w:szCs w:val="22"/>
    </w:rPr>
  </w:style>
  <w:style w:type="paragraph" w:customStyle="1" w:styleId="table2nospaceafter">
    <w:name w:val="table 2 no space after"/>
    <w:basedOn w:val="table2"/>
    <w:rsid w:val="00602169"/>
    <w:pPr>
      <w:spacing w:after="0" w:line="259" w:lineRule="auto"/>
    </w:pPr>
    <w:rPr>
      <w:rFonts w:asciiTheme="minorHAnsi" w:eastAsiaTheme="minorHAnsi" w:hAnsiTheme="minorHAnsi" w:cstheme="minorBidi"/>
      <w:sz w:val="22"/>
      <w:szCs w:val="22"/>
    </w:rPr>
  </w:style>
  <w:style w:type="paragraph" w:customStyle="1" w:styleId="AttachmentHeading2">
    <w:name w:val="Attachment Heading 2"/>
    <w:basedOn w:val="Normal"/>
    <w:rsid w:val="00602169"/>
    <w:pPr>
      <w:widowControl w:val="0"/>
      <w:spacing w:after="160" w:line="259" w:lineRule="auto"/>
    </w:pPr>
    <w:rPr>
      <w:color w:val="auto"/>
      <w:sz w:val="22"/>
      <w:szCs w:val="22"/>
      <w:lang w:val="en-AU"/>
    </w:rPr>
  </w:style>
  <w:style w:type="paragraph" w:customStyle="1" w:styleId="AttachmentHeading3">
    <w:name w:val="Attachment Heading 3"/>
    <w:basedOn w:val="Normal"/>
    <w:rsid w:val="00602169"/>
    <w:pPr>
      <w:spacing w:after="160" w:line="259" w:lineRule="auto"/>
    </w:pPr>
    <w:rPr>
      <w:color w:val="auto"/>
      <w:sz w:val="22"/>
      <w:szCs w:val="22"/>
      <w:lang w:val="en-AU"/>
    </w:rPr>
  </w:style>
  <w:style w:type="paragraph" w:customStyle="1" w:styleId="ScheduleSubTitle">
    <w:name w:val="Schedule SubTitle"/>
    <w:basedOn w:val="Normal"/>
    <w:next w:val="Heading1"/>
    <w:uiPriority w:val="99"/>
    <w:rsid w:val="00602169"/>
    <w:pPr>
      <w:keepNext/>
      <w:spacing w:after="160" w:line="259" w:lineRule="auto"/>
    </w:pPr>
    <w:rPr>
      <w:caps/>
      <w:color w:val="auto"/>
      <w:sz w:val="32"/>
      <w:szCs w:val="36"/>
      <w:lang w:val="en-AU"/>
    </w:rPr>
  </w:style>
  <w:style w:type="paragraph" w:customStyle="1" w:styleId="AttachmentSubTitle">
    <w:name w:val="Attachment SubTitle"/>
    <w:basedOn w:val="Normal"/>
    <w:next w:val="AttachmentHeading2"/>
    <w:rsid w:val="00602169"/>
    <w:pPr>
      <w:keepNext/>
      <w:keepLines/>
      <w:spacing w:after="160" w:line="259" w:lineRule="auto"/>
    </w:pPr>
    <w:rPr>
      <w:bCs/>
      <w:caps/>
      <w:color w:val="auto"/>
      <w:sz w:val="32"/>
      <w:szCs w:val="36"/>
      <w:lang w:val="en-AU"/>
    </w:rPr>
  </w:style>
  <w:style w:type="paragraph" w:styleId="ListBullet">
    <w:name w:val="List Bullet"/>
    <w:basedOn w:val="Normal"/>
    <w:rsid w:val="00602169"/>
    <w:pPr>
      <w:numPr>
        <w:numId w:val="11"/>
      </w:numPr>
      <w:spacing w:after="120" w:line="259" w:lineRule="auto"/>
    </w:pPr>
    <w:rPr>
      <w:color w:val="auto"/>
      <w:sz w:val="22"/>
      <w:szCs w:val="22"/>
      <w:lang w:val="en-AU"/>
    </w:rPr>
  </w:style>
  <w:style w:type="paragraph" w:styleId="ListNumber">
    <w:name w:val="List Number"/>
    <w:basedOn w:val="Normal"/>
    <w:uiPriority w:val="99"/>
    <w:rsid w:val="00602169"/>
    <w:pPr>
      <w:numPr>
        <w:numId w:val="10"/>
      </w:numPr>
      <w:spacing w:after="120" w:line="259" w:lineRule="auto"/>
    </w:pPr>
    <w:rPr>
      <w:color w:val="auto"/>
      <w:sz w:val="22"/>
      <w:szCs w:val="22"/>
      <w:lang w:val="en-AU"/>
    </w:rPr>
  </w:style>
  <w:style w:type="paragraph" w:customStyle="1" w:styleId="NoteBody">
    <w:name w:val="Note Body"/>
    <w:basedOn w:val="Normal"/>
    <w:next w:val="table1"/>
    <w:rsid w:val="00602169"/>
    <w:pPr>
      <w:keepNext/>
      <w:pBdr>
        <w:left w:val="single" w:sz="8" w:space="4" w:color="auto"/>
        <w:bottom w:val="single" w:sz="8" w:space="4" w:color="auto"/>
        <w:right w:val="single" w:sz="8" w:space="4" w:color="auto"/>
      </w:pBdr>
      <w:shd w:val="clear" w:color="auto" w:fill="FFFFFF"/>
      <w:autoSpaceDE w:val="0"/>
      <w:autoSpaceDN w:val="0"/>
      <w:spacing w:after="160" w:line="259" w:lineRule="auto"/>
      <w:ind w:left="851" w:right="851"/>
    </w:pPr>
    <w:rPr>
      <w:color w:val="auto"/>
      <w:sz w:val="16"/>
      <w:szCs w:val="16"/>
      <w:lang w:val="en-AU"/>
    </w:rPr>
  </w:style>
  <w:style w:type="paragraph" w:customStyle="1" w:styleId="NoteTitle">
    <w:name w:val="Note Title"/>
    <w:basedOn w:val="Normal"/>
    <w:next w:val="Title"/>
    <w:rsid w:val="00602169"/>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color w:val="auto"/>
      <w:sz w:val="16"/>
      <w:szCs w:val="16"/>
      <w:lang w:val="en-AU"/>
    </w:rPr>
  </w:style>
  <w:style w:type="paragraph" w:customStyle="1" w:styleId="SummaryTopic">
    <w:name w:val="Summary Topic"/>
    <w:basedOn w:val="Normal"/>
    <w:next w:val="ContentsTitle"/>
    <w:rsid w:val="00602169"/>
    <w:pPr>
      <w:keepNext/>
      <w:autoSpaceDE w:val="0"/>
      <w:autoSpaceDN w:val="0"/>
      <w:spacing w:before="280" w:after="120" w:line="259" w:lineRule="auto"/>
    </w:pPr>
    <w:rPr>
      <w:b/>
      <w:bCs/>
      <w:color w:val="auto"/>
      <w:lang w:val="en-AU"/>
    </w:rPr>
  </w:style>
  <w:style w:type="paragraph" w:customStyle="1" w:styleId="SummaryQuestion">
    <w:name w:val="Summary Question"/>
    <w:basedOn w:val="Normal"/>
    <w:next w:val="SubHead0"/>
    <w:rsid w:val="00602169"/>
    <w:pPr>
      <w:keepNext/>
      <w:autoSpaceDE w:val="0"/>
      <w:autoSpaceDN w:val="0"/>
      <w:spacing w:before="120" w:after="120" w:line="259" w:lineRule="auto"/>
    </w:pPr>
    <w:rPr>
      <w:color w:val="auto"/>
      <w:sz w:val="22"/>
      <w:szCs w:val="18"/>
      <w:lang w:val="en-AU"/>
    </w:rPr>
  </w:style>
  <w:style w:type="paragraph" w:customStyle="1" w:styleId="SummaryAnswer">
    <w:name w:val="Summary Answer"/>
    <w:basedOn w:val="Normal"/>
    <w:next w:val="Schedule"/>
    <w:rsid w:val="00602169"/>
    <w:pPr>
      <w:autoSpaceDE w:val="0"/>
      <w:autoSpaceDN w:val="0"/>
      <w:spacing w:before="120" w:after="120" w:line="259" w:lineRule="auto"/>
      <w:ind w:left="709"/>
    </w:pPr>
    <w:rPr>
      <w:i/>
      <w:iCs/>
      <w:color w:val="auto"/>
      <w:sz w:val="22"/>
      <w:szCs w:val="18"/>
      <w:lang w:val="en-AU"/>
    </w:rPr>
  </w:style>
  <w:style w:type="paragraph" w:customStyle="1" w:styleId="SummaryHeading">
    <w:name w:val="Summary Heading"/>
    <w:basedOn w:val="Normal"/>
    <w:next w:val="table2"/>
    <w:rsid w:val="00602169"/>
    <w:pPr>
      <w:pBdr>
        <w:bottom w:val="single" w:sz="4" w:space="4" w:color="auto"/>
      </w:pBdr>
      <w:autoSpaceDE w:val="0"/>
      <w:autoSpaceDN w:val="0"/>
      <w:spacing w:before="120" w:after="120" w:line="259" w:lineRule="auto"/>
      <w:jc w:val="center"/>
    </w:pPr>
    <w:rPr>
      <w:b/>
      <w:bCs/>
      <w:color w:val="auto"/>
      <w:lang w:val="en-AU"/>
    </w:rPr>
  </w:style>
  <w:style w:type="paragraph" w:customStyle="1" w:styleId="SmartModuleExternalsSectionHeading">
    <w:name w:val="SmartModule Externals Section Heading"/>
    <w:basedOn w:val="Normal"/>
    <w:next w:val="TOC1"/>
    <w:rsid w:val="00602169"/>
    <w:pPr>
      <w:autoSpaceDE w:val="0"/>
      <w:autoSpaceDN w:val="0"/>
      <w:spacing w:before="1000" w:after="120" w:line="259" w:lineRule="auto"/>
    </w:pPr>
    <w:rPr>
      <w:b/>
      <w:bCs/>
      <w:color w:val="auto"/>
      <w:lang w:val="en-AU"/>
    </w:rPr>
  </w:style>
  <w:style w:type="paragraph" w:customStyle="1" w:styleId="InvisibleComment">
    <w:name w:val="Invisible Comment"/>
    <w:basedOn w:val="Normal"/>
    <w:next w:val="Header"/>
    <w:rsid w:val="00602169"/>
    <w:pPr>
      <w:tabs>
        <w:tab w:val="num" w:pos="567"/>
      </w:tabs>
      <w:spacing w:before="360" w:after="360" w:line="259" w:lineRule="auto"/>
      <w:ind w:left="567" w:hanging="567"/>
    </w:pPr>
    <w:rPr>
      <w:i/>
      <w:iCs/>
      <w:color w:val="FF0000"/>
      <w:lang w:val="en-AU"/>
    </w:rPr>
  </w:style>
  <w:style w:type="character" w:customStyle="1" w:styleId="NoteBody-b">
    <w:name w:val="NoteBody-b"/>
    <w:rsid w:val="00602169"/>
    <w:rPr>
      <w:b/>
      <w:bCs/>
      <w:lang w:val="en-AU"/>
    </w:rPr>
  </w:style>
  <w:style w:type="character" w:customStyle="1" w:styleId="NoteBody-i">
    <w:name w:val="NoteBody-i"/>
    <w:rsid w:val="00602169"/>
    <w:rPr>
      <w:i/>
      <w:iCs/>
      <w:lang w:val="en-AU"/>
    </w:rPr>
  </w:style>
  <w:style w:type="character" w:customStyle="1" w:styleId="NoteBody-a">
    <w:name w:val="NoteBody-a"/>
    <w:rsid w:val="00602169"/>
    <w:rPr>
      <w:u w:val="single"/>
      <w:lang w:val="en-AU"/>
    </w:rPr>
  </w:style>
  <w:style w:type="character" w:customStyle="1" w:styleId="Italics">
    <w:name w:val="Italics"/>
    <w:rsid w:val="00602169"/>
    <w:rPr>
      <w:i/>
      <w:iCs/>
      <w:color w:val="auto"/>
    </w:rPr>
  </w:style>
  <w:style w:type="character" w:customStyle="1" w:styleId="Bold">
    <w:name w:val="Bold"/>
    <w:rsid w:val="00602169"/>
    <w:rPr>
      <w:b/>
      <w:bCs/>
      <w:color w:val="auto"/>
    </w:rPr>
  </w:style>
  <w:style w:type="character" w:customStyle="1" w:styleId="Underline">
    <w:name w:val="Underline"/>
    <w:rsid w:val="00602169"/>
    <w:rPr>
      <w:color w:val="auto"/>
      <w:u w:val="single"/>
    </w:rPr>
  </w:style>
  <w:style w:type="character" w:customStyle="1" w:styleId="BoldItalics">
    <w:name w:val="Bold Italics"/>
    <w:rsid w:val="00602169"/>
    <w:rPr>
      <w:b/>
      <w:bCs/>
      <w:i/>
      <w:iCs/>
      <w:color w:val="auto"/>
    </w:rPr>
  </w:style>
  <w:style w:type="character" w:customStyle="1" w:styleId="BoldUnderline">
    <w:name w:val="Bold Underline"/>
    <w:rsid w:val="00602169"/>
    <w:rPr>
      <w:b/>
      <w:bCs/>
      <w:color w:val="auto"/>
      <w:u w:val="single"/>
    </w:rPr>
  </w:style>
  <w:style w:type="character" w:customStyle="1" w:styleId="BoldItalicsUnderline">
    <w:name w:val="Bold Italics Underline"/>
    <w:rsid w:val="00602169"/>
    <w:rPr>
      <w:b/>
      <w:bCs/>
      <w:i/>
      <w:iCs/>
      <w:color w:val="auto"/>
      <w:u w:val="single"/>
    </w:rPr>
  </w:style>
  <w:style w:type="character" w:customStyle="1" w:styleId="ItalicsUnderline">
    <w:name w:val="Italics Underline"/>
    <w:rsid w:val="00602169"/>
    <w:rPr>
      <w:i/>
      <w:iCs/>
      <w:color w:val="auto"/>
      <w:u w:val="single"/>
    </w:rPr>
  </w:style>
  <w:style w:type="character" w:customStyle="1" w:styleId="Subscript">
    <w:name w:val="Subscript"/>
    <w:rsid w:val="00602169"/>
    <w:rPr>
      <w:vertAlign w:val="subscript"/>
    </w:rPr>
  </w:style>
  <w:style w:type="character" w:customStyle="1" w:styleId="Superscript">
    <w:name w:val="Superscript"/>
    <w:rsid w:val="00602169"/>
    <w:rPr>
      <w:vertAlign w:val="superscript"/>
    </w:rPr>
  </w:style>
  <w:style w:type="paragraph" w:customStyle="1" w:styleId="Headline">
    <w:name w:val="Headline"/>
    <w:basedOn w:val="Normal"/>
    <w:rsid w:val="00602169"/>
    <w:pPr>
      <w:spacing w:after="0" w:line="259" w:lineRule="auto"/>
      <w:jc w:val="right"/>
    </w:pPr>
    <w:rPr>
      <w:color w:val="0065C6"/>
      <w:sz w:val="26"/>
      <w:szCs w:val="22"/>
      <w:lang w:val="en-AU"/>
    </w:rPr>
  </w:style>
  <w:style w:type="paragraph" w:customStyle="1" w:styleId="Bullet1">
    <w:name w:val="Bullet 1"/>
    <w:basedOn w:val="BodyText"/>
    <w:rsid w:val="00602169"/>
    <w:pPr>
      <w:widowControl/>
      <w:tabs>
        <w:tab w:val="left" w:pos="2268"/>
        <w:tab w:val="left" w:pos="5669"/>
      </w:tabs>
      <w:suppressAutoHyphens/>
      <w:spacing w:line="230" w:lineRule="atLeast"/>
    </w:pPr>
    <w:rPr>
      <w:rFonts w:eastAsia="Cambria" w:cs="Calibri"/>
      <w:color w:val="262626"/>
      <w:spacing w:val="-2"/>
      <w:lang w:val="en-US"/>
    </w:rPr>
  </w:style>
  <w:style w:type="paragraph" w:customStyle="1" w:styleId="Bullet2">
    <w:name w:val="Bullet 2"/>
    <w:basedOn w:val="Bullet1"/>
    <w:rsid w:val="00602169"/>
    <w:pPr>
      <w:numPr>
        <w:ilvl w:val="1"/>
        <w:numId w:val="12"/>
      </w:numPr>
      <w:spacing w:line="240" w:lineRule="auto"/>
    </w:pPr>
    <w:rPr>
      <w:iCs/>
      <w:color w:val="1C1C1C"/>
      <w:spacing w:val="0"/>
    </w:rPr>
  </w:style>
  <w:style w:type="paragraph" w:customStyle="1" w:styleId="GapBig">
    <w:name w:val="Gap (Big)"/>
    <w:basedOn w:val="Gap"/>
    <w:uiPriority w:val="99"/>
    <w:rsid w:val="00602169"/>
    <w:pPr>
      <w:spacing w:after="960" w:line="259" w:lineRule="auto"/>
    </w:pPr>
    <w:rPr>
      <w:rFonts w:asciiTheme="minorHAnsi" w:eastAsiaTheme="minorHAnsi" w:hAnsiTheme="minorHAnsi" w:cstheme="minorBidi"/>
    </w:rPr>
  </w:style>
  <w:style w:type="character" w:customStyle="1" w:styleId="Choicenotation">
    <w:name w:val="Choice notation"/>
    <w:rsid w:val="00602169"/>
    <w:rPr>
      <w:b/>
      <w:color w:val="FF0000"/>
    </w:rPr>
  </w:style>
  <w:style w:type="character" w:customStyle="1" w:styleId="Defaultcharacterstyle">
    <w:name w:val="Default character style"/>
    <w:rsid w:val="00602169"/>
    <w:rPr>
      <w:rFonts w:ascii="Arial" w:hAnsi="Arial"/>
    </w:rPr>
  </w:style>
  <w:style w:type="paragraph" w:customStyle="1" w:styleId="Table210pt">
    <w:name w:val="Table 2 10pt"/>
    <w:basedOn w:val="LetterBodyText"/>
    <w:uiPriority w:val="99"/>
    <w:rsid w:val="00602169"/>
  </w:style>
  <w:style w:type="paragraph" w:customStyle="1" w:styleId="Confidential">
    <w:name w:val="Confidential"/>
    <w:basedOn w:val="Normal"/>
    <w:rsid w:val="00602169"/>
    <w:pPr>
      <w:spacing w:after="160" w:line="259" w:lineRule="auto"/>
    </w:pPr>
    <w:rPr>
      <w:b/>
      <w:caps/>
      <w:color w:val="auto"/>
      <w:sz w:val="22"/>
      <w:szCs w:val="22"/>
      <w:lang w:val="en-AU"/>
    </w:rPr>
  </w:style>
  <w:style w:type="paragraph" w:customStyle="1" w:styleId="Draft">
    <w:name w:val="Draft"/>
    <w:basedOn w:val="Normal"/>
    <w:uiPriority w:val="99"/>
    <w:rsid w:val="00602169"/>
    <w:pPr>
      <w:spacing w:after="160" w:line="259" w:lineRule="auto"/>
      <w:jc w:val="center"/>
    </w:pPr>
    <w:rPr>
      <w:b/>
      <w:color w:val="auto"/>
      <w:sz w:val="32"/>
      <w:szCs w:val="22"/>
      <w:lang w:val="en-AU"/>
    </w:rPr>
  </w:style>
  <w:style w:type="paragraph" w:customStyle="1" w:styleId="LetterDocName">
    <w:name w:val="Letter Doc Name"/>
    <w:basedOn w:val="DocName"/>
    <w:uiPriority w:val="99"/>
    <w:rsid w:val="00602169"/>
    <w:pPr>
      <w:framePr w:wrap="around" w:vAnchor="text" w:hAnchor="text" w:y="1"/>
      <w:spacing w:line="259" w:lineRule="auto"/>
    </w:pPr>
    <w:rPr>
      <w:rFonts w:asciiTheme="minorHAnsi" w:eastAsiaTheme="minorHAnsi" w:hAnsiTheme="minorHAnsi" w:cstheme="minorBidi"/>
    </w:rPr>
  </w:style>
  <w:style w:type="paragraph" w:customStyle="1" w:styleId="LetterPageNumberparastyle">
    <w:name w:val="Letter Page Number (para style)"/>
    <w:basedOn w:val="PageNumberparastyle"/>
    <w:rsid w:val="00602169"/>
    <w:pPr>
      <w:spacing w:line="259" w:lineRule="auto"/>
    </w:pPr>
    <w:rPr>
      <w:rFonts w:asciiTheme="minorHAnsi" w:eastAsiaTheme="minorHAnsi" w:hAnsiTheme="minorHAnsi" w:cstheme="minorBidi"/>
      <w:szCs w:val="22"/>
    </w:rPr>
  </w:style>
  <w:style w:type="paragraph" w:customStyle="1" w:styleId="LetterConfidential">
    <w:name w:val="Letter Confidential"/>
    <w:basedOn w:val="Confidential"/>
    <w:uiPriority w:val="99"/>
    <w:rsid w:val="00602169"/>
    <w:pPr>
      <w:spacing w:before="120" w:after="0"/>
      <w:jc w:val="right"/>
    </w:pPr>
    <w:rPr>
      <w:sz w:val="16"/>
    </w:rPr>
  </w:style>
  <w:style w:type="paragraph" w:customStyle="1" w:styleId="ColourBlueRGB0101198">
    <w:name w:val="Colour Blue RGB 0 101 198"/>
    <w:basedOn w:val="Normal"/>
    <w:rsid w:val="00602169"/>
    <w:pPr>
      <w:spacing w:after="160" w:line="259" w:lineRule="auto"/>
    </w:pPr>
    <w:rPr>
      <w:color w:val="0065C6"/>
      <w:sz w:val="22"/>
      <w:szCs w:val="22"/>
      <w:lang w:val="en-AU"/>
    </w:rPr>
  </w:style>
  <w:style w:type="paragraph" w:customStyle="1" w:styleId="ColourBlueRGB0128196">
    <w:name w:val="Colour Blue RGB 0 128 196"/>
    <w:basedOn w:val="Normal"/>
    <w:rsid w:val="00602169"/>
    <w:pPr>
      <w:spacing w:after="160" w:line="259" w:lineRule="auto"/>
    </w:pPr>
    <w:rPr>
      <w:color w:val="0080C4"/>
      <w:sz w:val="22"/>
      <w:szCs w:val="22"/>
      <w:lang w:val="en-AU"/>
    </w:rPr>
  </w:style>
  <w:style w:type="paragraph" w:customStyle="1" w:styleId="ColourGreyRGB108107107">
    <w:name w:val="Colour Grey RGB 108 107 107"/>
    <w:basedOn w:val="Normal"/>
    <w:rsid w:val="00602169"/>
    <w:pPr>
      <w:spacing w:after="160" w:line="259" w:lineRule="auto"/>
    </w:pPr>
    <w:rPr>
      <w:color w:val="6C6B6B"/>
      <w:sz w:val="22"/>
      <w:szCs w:val="22"/>
      <w:lang w:val="en-AU"/>
    </w:rPr>
  </w:style>
  <w:style w:type="paragraph" w:customStyle="1" w:styleId="table1center">
    <w:name w:val="table 1 center"/>
    <w:basedOn w:val="table1"/>
    <w:rsid w:val="00602169"/>
    <w:pPr>
      <w:spacing w:line="259" w:lineRule="auto"/>
      <w:jc w:val="center"/>
    </w:pPr>
    <w:rPr>
      <w:rFonts w:asciiTheme="minorHAnsi" w:eastAsiaTheme="minorHAnsi" w:hAnsiTheme="minorHAnsi" w:cstheme="minorBidi"/>
      <w:sz w:val="22"/>
      <w:szCs w:val="22"/>
    </w:rPr>
  </w:style>
  <w:style w:type="character" w:customStyle="1" w:styleId="CAPS">
    <w:name w:val="CAPS"/>
    <w:uiPriority w:val="1"/>
    <w:rsid w:val="00602169"/>
    <w:rPr>
      <w:caps/>
    </w:rPr>
  </w:style>
  <w:style w:type="paragraph" w:customStyle="1" w:styleId="AttachmentSubHead">
    <w:name w:val="Attachment SubHead"/>
    <w:basedOn w:val="ScheduleSubHead"/>
    <w:next w:val="AttachmentHeading2"/>
    <w:rsid w:val="00602169"/>
  </w:style>
  <w:style w:type="paragraph" w:customStyle="1" w:styleId="LetterSubHead">
    <w:name w:val="Letter SubHead"/>
    <w:basedOn w:val="SubHead0"/>
    <w:next w:val="LetterBodyText"/>
    <w:rsid w:val="00602169"/>
  </w:style>
  <w:style w:type="numbering" w:customStyle="1" w:styleId="Style1">
    <w:name w:val="Style1"/>
    <w:uiPriority w:val="99"/>
    <w:rsid w:val="00602169"/>
    <w:pPr>
      <w:numPr>
        <w:numId w:val="13"/>
      </w:numPr>
    </w:pPr>
  </w:style>
  <w:style w:type="paragraph" w:customStyle="1" w:styleId="ScheduleHeading6">
    <w:name w:val="Schedule Heading 6"/>
    <w:basedOn w:val="Normal"/>
    <w:rsid w:val="00602169"/>
    <w:pPr>
      <w:tabs>
        <w:tab w:val="num" w:pos="3686"/>
      </w:tabs>
      <w:spacing w:after="160" w:line="259" w:lineRule="auto"/>
      <w:ind w:left="3686" w:hanging="738"/>
    </w:pPr>
    <w:rPr>
      <w:color w:val="auto"/>
      <w:sz w:val="22"/>
      <w:szCs w:val="22"/>
      <w:lang w:val="en-AU"/>
    </w:rPr>
  </w:style>
  <w:style w:type="paragraph" w:customStyle="1" w:styleId="ScheduleHeading7">
    <w:name w:val="Schedule Heading 7"/>
    <w:basedOn w:val="Normal"/>
    <w:rsid w:val="00602169"/>
    <w:pPr>
      <w:tabs>
        <w:tab w:val="num" w:pos="4423"/>
      </w:tabs>
      <w:spacing w:after="160" w:line="259" w:lineRule="auto"/>
      <w:ind w:left="4423" w:hanging="737"/>
    </w:pPr>
    <w:rPr>
      <w:color w:val="auto"/>
      <w:sz w:val="22"/>
      <w:szCs w:val="22"/>
      <w:lang w:val="en-AU"/>
    </w:rPr>
  </w:style>
  <w:style w:type="paragraph" w:customStyle="1" w:styleId="ColourBlueRGB077157">
    <w:name w:val="Colour Blue RGB 0 77 157"/>
    <w:basedOn w:val="Normal"/>
    <w:rsid w:val="00602169"/>
    <w:pPr>
      <w:spacing w:after="160" w:line="259" w:lineRule="auto"/>
    </w:pPr>
    <w:rPr>
      <w:color w:val="auto"/>
      <w:sz w:val="22"/>
      <w:szCs w:val="22"/>
      <w:lang w:val="en-AU"/>
    </w:rPr>
  </w:style>
  <w:style w:type="paragraph" w:customStyle="1" w:styleId="LetterSignatureBox">
    <w:name w:val="Letter Signature Box"/>
    <w:basedOn w:val="SignatureBox"/>
    <w:rsid w:val="00602169"/>
    <w:pPr>
      <w:keepNext/>
      <w:widowControl/>
      <w:spacing w:line="259" w:lineRule="auto"/>
    </w:pPr>
    <w:rPr>
      <w:rFonts w:asciiTheme="minorHAnsi" w:eastAsiaTheme="minorHAnsi" w:hAnsiTheme="minorHAnsi" w:cstheme="minorBidi"/>
      <w:sz w:val="22"/>
      <w:szCs w:val="22"/>
    </w:rPr>
  </w:style>
  <w:style w:type="paragraph" w:customStyle="1" w:styleId="ColourGreyRGB233233233">
    <w:name w:val="Colour Grey RGB 233 233 233"/>
    <w:basedOn w:val="Normal"/>
    <w:rsid w:val="00602169"/>
    <w:pPr>
      <w:spacing w:after="160" w:line="259" w:lineRule="auto"/>
    </w:pPr>
    <w:rPr>
      <w:color w:val="E9E9E9"/>
      <w:sz w:val="22"/>
      <w:szCs w:val="22"/>
      <w:lang w:val="en-AU"/>
    </w:rPr>
  </w:style>
  <w:style w:type="paragraph" w:styleId="DocumentMap">
    <w:name w:val="Document Map"/>
    <w:basedOn w:val="Normal"/>
    <w:link w:val="DocumentMapChar"/>
    <w:rsid w:val="00602169"/>
    <w:pPr>
      <w:spacing w:after="0" w:line="259" w:lineRule="auto"/>
    </w:pPr>
    <w:rPr>
      <w:rFonts w:ascii="Tahoma" w:hAnsi="Tahoma" w:cs="Tahoma"/>
      <w:color w:val="auto"/>
      <w:sz w:val="16"/>
      <w:szCs w:val="16"/>
      <w:lang w:val="en-AU"/>
    </w:rPr>
  </w:style>
  <w:style w:type="character" w:customStyle="1" w:styleId="DocumentMapChar">
    <w:name w:val="Document Map Char"/>
    <w:basedOn w:val="DefaultParagraphFont"/>
    <w:link w:val="DocumentMap"/>
    <w:rsid w:val="00602169"/>
    <w:rPr>
      <w:rFonts w:ascii="Tahoma" w:hAnsi="Tahoma" w:cs="Tahoma"/>
      <w:sz w:val="16"/>
      <w:szCs w:val="16"/>
      <w:lang w:val="en-AU"/>
    </w:rPr>
  </w:style>
  <w:style w:type="paragraph" w:customStyle="1" w:styleId="PBBody">
    <w:name w:val="PB Body"/>
    <w:basedOn w:val="Normal"/>
    <w:rsid w:val="000E341D"/>
    <w:pPr>
      <w:spacing w:after="60"/>
    </w:pPr>
    <w:rPr>
      <w:rFonts w:ascii="Arial" w:hAnsi="Arial" w:cs="Arial"/>
      <w:color w:val="auto"/>
      <w:sz w:val="20"/>
      <w:szCs w:val="22"/>
      <w:lang w:val="en-US"/>
    </w:rPr>
  </w:style>
  <w:style w:type="table" w:styleId="ListTable4-Accent2">
    <w:name w:val="List Table 4 Accent 2"/>
    <w:basedOn w:val="TableNormal"/>
    <w:uiPriority w:val="49"/>
    <w:rsid w:val="000E341D"/>
    <w:pPr>
      <w:spacing w:after="0" w:line="240" w:lineRule="auto"/>
    </w:pPr>
    <w:rPr>
      <w:rFonts w:ascii="Cambria" w:eastAsia="MS ??" w:hAnsi="Cambria" w:cs="Times New Roman"/>
      <w:sz w:val="20"/>
      <w:szCs w:val="20"/>
      <w:lang w:val="en-AU"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Heading">
    <w:name w:val="TOC Heading"/>
    <w:basedOn w:val="Heading1"/>
    <w:next w:val="Normal"/>
    <w:uiPriority w:val="39"/>
    <w:unhideWhenUsed/>
    <w:rsid w:val="00640B8A"/>
    <w:pPr>
      <w:keepLines/>
      <w:numPr>
        <w:numId w:val="0"/>
      </w:numPr>
      <w:spacing w:after="0" w:line="259" w:lineRule="auto"/>
      <w:outlineLvl w:val="9"/>
    </w:pPr>
    <w:rPr>
      <w:rFonts w:eastAsiaTheme="majorEastAsia" w:cstheme="majorBidi"/>
      <w:b w:val="0"/>
      <w:caps/>
      <w:color w:val="1F3864" w:themeColor="accent1" w:themeShade="80"/>
      <w:sz w:val="32"/>
      <w:szCs w:val="32"/>
      <w:lang w:val="en-US"/>
    </w:rPr>
  </w:style>
  <w:style w:type="character" w:styleId="UnresolvedMention">
    <w:name w:val="Unresolved Mention"/>
    <w:basedOn w:val="DefaultParagraphFont"/>
    <w:uiPriority w:val="99"/>
    <w:semiHidden/>
    <w:unhideWhenUsed/>
    <w:rsid w:val="00640B8A"/>
    <w:rPr>
      <w:color w:val="605E5C"/>
      <w:shd w:val="clear" w:color="auto" w:fill="E1DFDD"/>
    </w:rPr>
  </w:style>
  <w:style w:type="paragraph" w:customStyle="1" w:styleId="SchedH1">
    <w:name w:val="SchedH1"/>
    <w:basedOn w:val="Normal"/>
    <w:next w:val="SchedH2"/>
    <w:rsid w:val="00B9745E"/>
    <w:pPr>
      <w:keepNext/>
      <w:numPr>
        <w:numId w:val="14"/>
      </w:numPr>
      <w:pBdr>
        <w:top w:val="single" w:sz="6" w:space="2" w:color="auto"/>
      </w:pBdr>
      <w:spacing w:before="240" w:after="120" w:line="312" w:lineRule="auto"/>
    </w:pPr>
    <w:rPr>
      <w:rFonts w:ascii="Arial" w:eastAsia="Times New Roman" w:hAnsi="Arial" w:cs="Arial"/>
      <w:b/>
      <w:color w:val="auto"/>
      <w:sz w:val="28"/>
      <w:szCs w:val="20"/>
      <w:lang w:val="en-AU"/>
    </w:rPr>
  </w:style>
  <w:style w:type="paragraph" w:customStyle="1" w:styleId="SchedH2">
    <w:name w:val="SchedH2"/>
    <w:basedOn w:val="Normal"/>
    <w:next w:val="Indent2"/>
    <w:rsid w:val="00B9745E"/>
    <w:pPr>
      <w:keepNext/>
      <w:numPr>
        <w:ilvl w:val="1"/>
        <w:numId w:val="14"/>
      </w:numPr>
      <w:spacing w:before="120" w:after="120" w:line="312" w:lineRule="auto"/>
    </w:pPr>
    <w:rPr>
      <w:rFonts w:ascii="Arial" w:eastAsia="Times New Roman" w:hAnsi="Arial" w:cs="Arial"/>
      <w:b/>
      <w:color w:val="auto"/>
      <w:sz w:val="22"/>
      <w:szCs w:val="20"/>
      <w:lang w:val="en-AU"/>
    </w:rPr>
  </w:style>
  <w:style w:type="paragraph" w:customStyle="1" w:styleId="SchedH3">
    <w:name w:val="SchedH3"/>
    <w:basedOn w:val="Normal"/>
    <w:rsid w:val="00B9745E"/>
    <w:pPr>
      <w:numPr>
        <w:ilvl w:val="2"/>
        <w:numId w:val="14"/>
      </w:numPr>
      <w:spacing w:after="240" w:line="312" w:lineRule="auto"/>
    </w:pPr>
    <w:rPr>
      <w:rFonts w:ascii="Arial" w:eastAsia="Times New Roman" w:hAnsi="Arial" w:cs="Arial"/>
      <w:color w:val="auto"/>
      <w:sz w:val="20"/>
      <w:szCs w:val="20"/>
      <w:lang w:val="en-AU"/>
    </w:rPr>
  </w:style>
  <w:style w:type="paragraph" w:customStyle="1" w:styleId="SchedH4">
    <w:name w:val="SchedH4"/>
    <w:basedOn w:val="Normal"/>
    <w:rsid w:val="00B9745E"/>
    <w:pPr>
      <w:numPr>
        <w:ilvl w:val="3"/>
        <w:numId w:val="14"/>
      </w:numPr>
      <w:spacing w:after="240" w:line="312" w:lineRule="auto"/>
    </w:pPr>
    <w:rPr>
      <w:rFonts w:ascii="Arial" w:eastAsia="Times New Roman" w:hAnsi="Arial" w:cs="Arial"/>
      <w:color w:val="auto"/>
      <w:sz w:val="20"/>
      <w:szCs w:val="20"/>
      <w:lang w:val="en-AU"/>
    </w:rPr>
  </w:style>
  <w:style w:type="paragraph" w:customStyle="1" w:styleId="SchedH5">
    <w:name w:val="SchedH5"/>
    <w:basedOn w:val="Normal"/>
    <w:rsid w:val="00B9745E"/>
    <w:pPr>
      <w:numPr>
        <w:ilvl w:val="4"/>
        <w:numId w:val="14"/>
      </w:numPr>
      <w:spacing w:after="240" w:line="312" w:lineRule="auto"/>
    </w:pPr>
    <w:rPr>
      <w:rFonts w:ascii="Arial" w:eastAsia="Times New Roman" w:hAnsi="Arial" w:cs="Arial"/>
      <w:color w:val="auto"/>
      <w:sz w:val="20"/>
      <w:szCs w:val="20"/>
      <w:lang w:val="en-AU"/>
    </w:rPr>
  </w:style>
  <w:style w:type="paragraph" w:customStyle="1" w:styleId="B2BDSubTitle">
    <w:name w:val="B2BD SubTitle"/>
    <w:basedOn w:val="SchedH1"/>
    <w:qFormat/>
    <w:rsid w:val="0028057E"/>
    <w:pPr>
      <w:numPr>
        <w:numId w:val="0"/>
      </w:numPr>
      <w:pBdr>
        <w:top w:val="none" w:sz="0" w:space="0" w:color="auto"/>
      </w:pBdr>
      <w:spacing w:before="0"/>
    </w:pPr>
    <w:rPr>
      <w:rFonts w:asciiTheme="minorHAnsi" w:hAnsiTheme="minorHAnsi"/>
      <w:b w:val="0"/>
      <w:bCs/>
      <w:noProof/>
      <w:color w:val="0264D3"/>
      <w:szCs w:val="28"/>
    </w:rPr>
  </w:style>
  <w:style w:type="paragraph" w:customStyle="1" w:styleId="B2BDTableText">
    <w:name w:val="B2BD Table Text"/>
    <w:basedOn w:val="Normal"/>
    <w:qFormat/>
    <w:rsid w:val="000A2B51"/>
    <w:pPr>
      <w:spacing w:before="60" w:after="60" w:line="240" w:lineRule="auto"/>
      <w:textAlignment w:val="baseline"/>
    </w:pPr>
    <w:rPr>
      <w:rFonts w:eastAsia="Times New Roman" w:cstheme="minorHAnsi"/>
      <w:color w:val="auto"/>
      <w:sz w:val="16"/>
      <w:szCs w:val="16"/>
      <w:lang w:val="en-AU" w:eastAsia="en-AU"/>
    </w:rPr>
  </w:style>
  <w:style w:type="paragraph" w:customStyle="1" w:styleId="B2BDTableHeading">
    <w:name w:val="B2BD Table Heading"/>
    <w:basedOn w:val="B2BDTableText"/>
    <w:qFormat/>
    <w:rsid w:val="008602E8"/>
    <w:rPr>
      <w:b/>
      <w:color w:val="000000" w:themeColor="text1"/>
    </w:rPr>
  </w:style>
  <w:style w:type="character" w:styleId="SubtleReference">
    <w:name w:val="Subtle Reference"/>
    <w:basedOn w:val="DefaultParagraphFont"/>
    <w:uiPriority w:val="31"/>
    <w:rsid w:val="00831604"/>
    <w:rPr>
      <w:smallCaps/>
      <w:color w:val="5A5A5A" w:themeColor="text1" w:themeTint="A5"/>
    </w:rPr>
  </w:style>
  <w:style w:type="paragraph" w:customStyle="1" w:styleId="OCTCorpClauseHeader">
    <w:name w:val="OCT Corp Clause Header"/>
    <w:basedOn w:val="Heading1"/>
    <w:rsid w:val="00B775C1"/>
    <w:pPr>
      <w:widowControl w:val="0"/>
      <w:numPr>
        <w:numId w:val="0"/>
      </w:numPr>
      <w:pBdr>
        <w:bottom w:val="single" w:sz="8" w:space="1" w:color="595959" w:themeColor="text1" w:themeTint="A6"/>
      </w:pBdr>
      <w:tabs>
        <w:tab w:val="num" w:pos="567"/>
        <w:tab w:val="num" w:pos="737"/>
      </w:tabs>
      <w:spacing w:before="0"/>
      <w:ind w:left="567" w:hanging="567"/>
    </w:pPr>
    <w:rPr>
      <w:rFonts w:eastAsia="Times New Roman" w:cs="Arial"/>
      <w:noProof/>
      <w:color w:val="595959" w:themeColor="text1" w:themeTint="A6"/>
    </w:rPr>
  </w:style>
  <w:style w:type="paragraph" w:customStyle="1" w:styleId="TBCasubPara">
    <w:name w:val="TBC (a) subPara"/>
    <w:basedOn w:val="Heading3"/>
    <w:rsid w:val="00660CA8"/>
    <w:pPr>
      <w:widowControl w:val="0"/>
      <w:numPr>
        <w:ilvl w:val="0"/>
        <w:numId w:val="0"/>
      </w:numPr>
      <w:tabs>
        <w:tab w:val="num" w:pos="-1389"/>
      </w:tabs>
      <w:spacing w:before="60" w:after="60"/>
      <w:ind w:left="-1389" w:hanging="737"/>
    </w:pPr>
    <w:rPr>
      <w:rFonts w:eastAsia="Times New Roman"/>
      <w:bCs/>
      <w:color w:val="auto"/>
      <w:szCs w:val="20"/>
    </w:rPr>
  </w:style>
  <w:style w:type="paragraph" w:customStyle="1" w:styleId="OCTCorp11NumberedClauseHeadings">
    <w:name w:val="OCT Corp 1.1 Numbered Clause Headings"/>
    <w:basedOn w:val="Heading2"/>
    <w:link w:val="OCTCorp11NumberedClauseHeadingsChar"/>
    <w:rsid w:val="00E82A5E"/>
    <w:pPr>
      <w:widowControl w:val="0"/>
      <w:tabs>
        <w:tab w:val="num" w:pos="-2382"/>
      </w:tabs>
      <w:ind w:left="567" w:hanging="567"/>
    </w:pPr>
    <w:rPr>
      <w:rFonts w:ascii="Arial" w:eastAsia="Times New Roman" w:hAnsi="Arial" w:cs="Arial"/>
      <w:b/>
      <w:color w:val="595959" w:themeColor="text1" w:themeTint="A6"/>
      <w:szCs w:val="20"/>
    </w:rPr>
  </w:style>
  <w:style w:type="character" w:customStyle="1" w:styleId="OCTCorp11NumberedClauseHeadingsChar">
    <w:name w:val="OCT Corp 1.1 Numbered Clause Headings Char"/>
    <w:basedOn w:val="DefaultParagraphFont"/>
    <w:link w:val="OCTCorp11NumberedClauseHeadings"/>
    <w:rsid w:val="00E82A5E"/>
    <w:rPr>
      <w:rFonts w:ascii="Arial" w:eastAsia="Times New Roman" w:hAnsi="Arial" w:cs="Arial"/>
      <w:b/>
      <w:bCs/>
      <w:color w:val="595959" w:themeColor="text1" w:themeTint="A6"/>
      <w:sz w:val="18"/>
      <w:szCs w:val="20"/>
      <w:lang w:val="en-AU"/>
    </w:rPr>
  </w:style>
  <w:style w:type="paragraph" w:styleId="ListNumber3">
    <w:name w:val="List Number 3"/>
    <w:basedOn w:val="Normal"/>
    <w:semiHidden/>
    <w:rsid w:val="001B6331"/>
    <w:pPr>
      <w:numPr>
        <w:numId w:val="15"/>
      </w:numPr>
      <w:tabs>
        <w:tab w:val="clear" w:pos="926"/>
        <w:tab w:val="num" w:pos="1701"/>
      </w:tabs>
      <w:spacing w:after="0" w:line="240" w:lineRule="atLeast"/>
      <w:ind w:left="1701" w:hanging="567"/>
    </w:pPr>
    <w:rPr>
      <w:rFonts w:ascii="Arial" w:eastAsia="Times New Roman" w:hAnsi="Arial" w:cs="Times New Roman"/>
      <w:color w:val="auto"/>
      <w:sz w:val="20"/>
      <w:szCs w:val="20"/>
      <w:lang w:val="en-AU" w:eastAsia="en-AU"/>
    </w:rPr>
  </w:style>
  <w:style w:type="paragraph" w:customStyle="1" w:styleId="TBCDefinitioni">
    <w:name w:val="TBC Definition (i)"/>
    <w:basedOn w:val="Heading4"/>
    <w:rsid w:val="001B6331"/>
    <w:pPr>
      <w:widowControl w:val="0"/>
      <w:numPr>
        <w:numId w:val="16"/>
      </w:numPr>
      <w:spacing w:before="0" w:after="0"/>
      <w:ind w:left="307" w:hanging="307"/>
    </w:pPr>
    <w:rPr>
      <w:rFonts w:eastAsia="Calibri"/>
      <w:color w:val="auto"/>
    </w:rPr>
  </w:style>
  <w:style w:type="paragraph" w:customStyle="1" w:styleId="OCTCallOutSubHead">
    <w:name w:val="OCT Call Out Sub Head"/>
    <w:basedOn w:val="BodyText"/>
    <w:rsid w:val="001B6331"/>
    <w:pPr>
      <w:widowControl/>
      <w:spacing w:before="60" w:after="60" w:line="276" w:lineRule="auto"/>
      <w:jc w:val="center"/>
    </w:pPr>
    <w:rPr>
      <w:rFonts w:ascii="Arial" w:eastAsia="Times New Roman" w:hAnsi="Arial" w:cs="Times New Roman"/>
      <w:b/>
      <w:sz w:val="16"/>
      <w:szCs w:val="16"/>
      <w:lang w:eastAsia="en-AU"/>
    </w:rPr>
  </w:style>
  <w:style w:type="paragraph" w:styleId="NormalWeb">
    <w:name w:val="Normal (Web)"/>
    <w:basedOn w:val="Normal"/>
    <w:uiPriority w:val="99"/>
    <w:unhideWhenUsed/>
    <w:rsid w:val="005345BA"/>
    <w:pPr>
      <w:spacing w:before="100" w:beforeAutospacing="1" w:after="100" w:afterAutospacing="1" w:line="240" w:lineRule="auto"/>
    </w:pPr>
    <w:rPr>
      <w:rFonts w:ascii="Times New Roman" w:eastAsia="Times New Roman" w:hAnsi="Times New Roman" w:cs="Times New Roman"/>
      <w:color w:val="auto"/>
      <w:lang w:val="en-AU" w:eastAsia="en-AU"/>
    </w:rPr>
  </w:style>
  <w:style w:type="paragraph" w:customStyle="1" w:styleId="OCTCorpaNumbPara">
    <w:name w:val="OCT Corp (a) Numb Para"/>
    <w:basedOn w:val="Heading3"/>
    <w:rsid w:val="00AF65D9"/>
    <w:pPr>
      <w:outlineLvl w:val="9"/>
    </w:pPr>
  </w:style>
  <w:style w:type="paragraph" w:customStyle="1" w:styleId="ColourTableBodyText">
    <w:name w:val="Colour Table Body Text"/>
    <w:basedOn w:val="BodyText"/>
    <w:rsid w:val="007C627A"/>
    <w:pPr>
      <w:spacing w:before="80" w:after="80"/>
    </w:pPr>
    <w:rPr>
      <w:color w:val="FFFFFF" w:themeColor="background1"/>
    </w:rPr>
  </w:style>
  <w:style w:type="paragraph" w:customStyle="1" w:styleId="Bpdytext">
    <w:name w:val="Bpdy text"/>
    <w:basedOn w:val="Heading3"/>
    <w:rsid w:val="008879E2"/>
  </w:style>
  <w:style w:type="character" w:customStyle="1" w:styleId="Style1Char">
    <w:name w:val="Style1 Char"/>
    <w:basedOn w:val="DefaultParagraphFont"/>
    <w:rsid w:val="00251AC5"/>
    <w:rPr>
      <w:rFonts w:ascii="Arial Bold" w:hAnsi="Arial Bold"/>
      <w:b/>
      <w:color w:val="44546A" w:themeColor="text2"/>
    </w:rPr>
  </w:style>
  <w:style w:type="paragraph" w:styleId="Revision">
    <w:name w:val="Revision"/>
    <w:hidden/>
    <w:uiPriority w:val="99"/>
    <w:semiHidden/>
    <w:rsid w:val="00AD1D93"/>
    <w:pPr>
      <w:spacing w:after="0" w:line="240" w:lineRule="auto"/>
    </w:pPr>
    <w:rPr>
      <w:color w:val="00ACDD"/>
    </w:rPr>
  </w:style>
  <w:style w:type="paragraph" w:customStyle="1" w:styleId="ColumnHeader">
    <w:name w:val="Column Header"/>
    <w:basedOn w:val="Normal"/>
    <w:next w:val="BodyText"/>
    <w:rsid w:val="00343910"/>
    <w:pPr>
      <w:keepNext/>
      <w:spacing w:after="120" w:line="240" w:lineRule="auto"/>
    </w:pPr>
    <w:rPr>
      <w:rFonts w:ascii="Arial" w:eastAsia="Arial" w:hAnsi="Arial" w:cs="Arial"/>
      <w:b/>
      <w:color w:val="auto"/>
      <w:sz w:val="18"/>
      <w:szCs w:val="20"/>
      <w:lang w:val="en-AU" w:eastAsia="en-AU"/>
    </w:rPr>
  </w:style>
  <w:style w:type="paragraph" w:customStyle="1" w:styleId="ListNumberTable">
    <w:name w:val="List Number Table"/>
    <w:basedOn w:val="Normal"/>
    <w:semiHidden/>
    <w:rsid w:val="00395BC4"/>
    <w:pPr>
      <w:numPr>
        <w:numId w:val="18"/>
      </w:numPr>
      <w:spacing w:after="120" w:line="240" w:lineRule="auto"/>
    </w:pPr>
    <w:rPr>
      <w:rFonts w:ascii="Arial" w:eastAsia="Arial" w:hAnsi="Arial" w:cs="Arial"/>
      <w:color w:val="auto"/>
      <w:sz w:val="18"/>
      <w:szCs w:val="18"/>
      <w:lang w:val="en-AU" w:eastAsia="en-AU"/>
    </w:rPr>
  </w:style>
  <w:style w:type="paragraph" w:customStyle="1" w:styleId="GHdg1">
    <w:name w:val="G Hdg 1"/>
    <w:basedOn w:val="Normal"/>
    <w:next w:val="BodyText"/>
    <w:locked/>
    <w:rsid w:val="003360DB"/>
    <w:pPr>
      <w:keepNext/>
      <w:numPr>
        <w:numId w:val="19"/>
      </w:numPr>
      <w:pBdr>
        <w:bottom w:val="single" w:sz="8" w:space="4" w:color="auto"/>
      </w:pBdr>
      <w:spacing w:before="240" w:after="160" w:line="240" w:lineRule="auto"/>
      <w:outlineLvl w:val="0"/>
    </w:pPr>
    <w:rPr>
      <w:rFonts w:ascii="Arial" w:eastAsia="Arial" w:hAnsi="Arial" w:cs="Arial"/>
      <w:color w:val="auto"/>
      <w:sz w:val="22"/>
      <w:szCs w:val="28"/>
      <w:lang w:val="en-AU" w:eastAsia="en-AU"/>
    </w:rPr>
  </w:style>
  <w:style w:type="paragraph" w:customStyle="1" w:styleId="GHdg2">
    <w:name w:val="G Hdg 2"/>
    <w:basedOn w:val="Normal"/>
    <w:next w:val="BodyText"/>
    <w:locked/>
    <w:rsid w:val="003360DB"/>
    <w:pPr>
      <w:keepNext/>
      <w:numPr>
        <w:ilvl w:val="1"/>
        <w:numId w:val="19"/>
      </w:numPr>
      <w:spacing w:before="120" w:after="120" w:line="240" w:lineRule="auto"/>
      <w:outlineLvl w:val="1"/>
    </w:pPr>
    <w:rPr>
      <w:rFonts w:ascii="Arial" w:eastAsia="Arial" w:hAnsi="Arial" w:cs="Arial"/>
      <w:color w:val="auto"/>
      <w:sz w:val="18"/>
      <w:lang w:val="en-AU" w:eastAsia="en-AU"/>
    </w:rPr>
  </w:style>
  <w:style w:type="paragraph" w:customStyle="1" w:styleId="GHdg3">
    <w:name w:val="G Hdg 3"/>
    <w:basedOn w:val="Normal"/>
    <w:next w:val="BodyTextIndent"/>
    <w:locked/>
    <w:rsid w:val="003360DB"/>
    <w:pPr>
      <w:numPr>
        <w:ilvl w:val="2"/>
        <w:numId w:val="19"/>
      </w:numPr>
      <w:spacing w:before="120" w:after="120" w:line="240" w:lineRule="auto"/>
      <w:outlineLvl w:val="2"/>
    </w:pPr>
    <w:rPr>
      <w:rFonts w:ascii="Arial" w:eastAsia="Arial" w:hAnsi="Arial" w:cs="Arial"/>
      <w:color w:val="auto"/>
      <w:sz w:val="18"/>
      <w:szCs w:val="20"/>
      <w:lang w:val="en-AU" w:eastAsia="en-AU"/>
    </w:rPr>
  </w:style>
  <w:style w:type="paragraph" w:customStyle="1" w:styleId="GHdg4">
    <w:name w:val="G Hdg 4"/>
    <w:basedOn w:val="Normal"/>
    <w:next w:val="BodyTextIndent2"/>
    <w:locked/>
    <w:rsid w:val="003360DB"/>
    <w:pPr>
      <w:numPr>
        <w:ilvl w:val="3"/>
        <w:numId w:val="19"/>
      </w:numPr>
      <w:spacing w:before="120" w:after="120" w:line="240" w:lineRule="auto"/>
      <w:outlineLvl w:val="3"/>
    </w:pPr>
    <w:rPr>
      <w:rFonts w:ascii="Arial" w:eastAsia="Arial" w:hAnsi="Arial" w:cs="Arial"/>
      <w:color w:val="auto"/>
      <w:sz w:val="18"/>
      <w:szCs w:val="20"/>
      <w:lang w:val="en-AU" w:eastAsia="en-AU"/>
    </w:rPr>
  </w:style>
  <w:style w:type="numbering" w:customStyle="1" w:styleId="GHdgNumbering">
    <w:name w:val="GHdgNumbering"/>
    <w:rsid w:val="003360DB"/>
    <w:pPr>
      <w:numPr>
        <w:numId w:val="19"/>
      </w:numPr>
    </w:pPr>
  </w:style>
  <w:style w:type="paragraph" w:styleId="BodyTextIndent">
    <w:name w:val="Body Text Indent"/>
    <w:basedOn w:val="Normal"/>
    <w:link w:val="BodyTextIndentChar"/>
    <w:uiPriority w:val="99"/>
    <w:semiHidden/>
    <w:unhideWhenUsed/>
    <w:rsid w:val="003360DB"/>
    <w:pPr>
      <w:spacing w:after="120"/>
      <w:ind w:left="283"/>
    </w:pPr>
  </w:style>
  <w:style w:type="character" w:customStyle="1" w:styleId="BodyTextIndentChar">
    <w:name w:val="Body Text Indent Char"/>
    <w:basedOn w:val="DefaultParagraphFont"/>
    <w:link w:val="BodyTextIndent"/>
    <w:uiPriority w:val="99"/>
    <w:semiHidden/>
    <w:rsid w:val="003360DB"/>
    <w:rPr>
      <w:color w:val="00ACDD"/>
    </w:rPr>
  </w:style>
  <w:style w:type="paragraph" w:styleId="BodyTextIndent2">
    <w:name w:val="Body Text Indent 2"/>
    <w:basedOn w:val="Normal"/>
    <w:link w:val="BodyTextIndent2Char"/>
    <w:uiPriority w:val="99"/>
    <w:semiHidden/>
    <w:unhideWhenUsed/>
    <w:rsid w:val="003360DB"/>
    <w:pPr>
      <w:spacing w:after="120" w:line="480" w:lineRule="auto"/>
      <w:ind w:left="283"/>
    </w:pPr>
  </w:style>
  <w:style w:type="character" w:customStyle="1" w:styleId="BodyTextIndent2Char">
    <w:name w:val="Body Text Indent 2 Char"/>
    <w:basedOn w:val="DefaultParagraphFont"/>
    <w:link w:val="BodyTextIndent2"/>
    <w:uiPriority w:val="99"/>
    <w:semiHidden/>
    <w:rsid w:val="003360DB"/>
    <w:rPr>
      <w:color w:val="00ACDD"/>
    </w:rPr>
  </w:style>
  <w:style w:type="character" w:customStyle="1" w:styleId="normaltextrun">
    <w:name w:val="normaltextrun"/>
    <w:basedOn w:val="DefaultParagraphFont"/>
    <w:rsid w:val="00054DA1"/>
  </w:style>
  <w:style w:type="character" w:customStyle="1" w:styleId="eop">
    <w:name w:val="eop"/>
    <w:basedOn w:val="DefaultParagraphFont"/>
    <w:rsid w:val="00054DA1"/>
  </w:style>
  <w:style w:type="paragraph" w:customStyle="1" w:styleId="paragraph">
    <w:name w:val="paragraph"/>
    <w:basedOn w:val="Normal"/>
    <w:rsid w:val="009711ED"/>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spellingerror">
    <w:name w:val="spellingerror"/>
    <w:basedOn w:val="DefaultParagraphFont"/>
    <w:rsid w:val="009711ED"/>
  </w:style>
  <w:style w:type="paragraph" w:customStyle="1" w:styleId="B2BDaSubpara">
    <w:name w:val="B2BD (a) Sub para"/>
    <w:basedOn w:val="Heading4"/>
    <w:qFormat/>
    <w:rsid w:val="00AB333F"/>
    <w:pPr>
      <w:numPr>
        <w:ilvl w:val="2"/>
        <w:numId w:val="5"/>
      </w:numPr>
      <w:outlineLvl w:val="9"/>
    </w:pPr>
  </w:style>
  <w:style w:type="paragraph" w:customStyle="1" w:styleId="B2BDSummaryHeader">
    <w:name w:val="B2BD Summary Header"/>
    <w:basedOn w:val="B2BDNormal"/>
    <w:qFormat/>
    <w:rsid w:val="0012178F"/>
    <w:pPr>
      <w:spacing w:before="40" w:after="0"/>
      <w:jc w:val="center"/>
    </w:pPr>
    <w:rPr>
      <w:b/>
      <w:bCs/>
      <w:sz w:val="16"/>
      <w:szCs w:val="16"/>
    </w:rPr>
  </w:style>
  <w:style w:type="table" w:styleId="PlainTable1">
    <w:name w:val="Plain Table 1"/>
    <w:basedOn w:val="TableNormal"/>
    <w:uiPriority w:val="41"/>
    <w:rsid w:val="009C15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2BHeading11">
    <w:name w:val="B2B Heading 1.1"/>
    <w:basedOn w:val="Heading2"/>
    <w:qFormat/>
    <w:rsid w:val="0038789B"/>
    <w:pPr>
      <w:numPr>
        <w:ilvl w:val="0"/>
        <w:numId w:val="0"/>
      </w:numPr>
      <w:tabs>
        <w:tab w:val="num" w:pos="372"/>
      </w:tabs>
      <w:ind w:left="374" w:hanging="374"/>
    </w:pPr>
  </w:style>
  <w:style w:type="paragraph" w:customStyle="1" w:styleId="B2BDHelpfulinfo">
    <w:name w:val="B2BD Helpful info"/>
    <w:basedOn w:val="B2BDi"/>
    <w:qFormat/>
    <w:rsid w:val="00243FE2"/>
    <w:pPr>
      <w:numPr>
        <w:ilvl w:val="4"/>
      </w:numPr>
    </w:pPr>
    <w:rPr>
      <w:color w:val="001E82"/>
      <w:sz w:val="16"/>
      <w:szCs w:val="16"/>
    </w:rPr>
  </w:style>
  <w:style w:type="paragraph" w:customStyle="1" w:styleId="B2BDi">
    <w:name w:val="B2BD i"/>
    <w:basedOn w:val="B2BDaSubpara"/>
    <w:qFormat/>
    <w:rsid w:val="00D228C7"/>
    <w:pPr>
      <w:numPr>
        <w:ilvl w:val="3"/>
      </w:numPr>
    </w:pPr>
  </w:style>
  <w:style w:type="character" w:customStyle="1" w:styleId="scxw137903314">
    <w:name w:val="scxw137903314"/>
    <w:basedOn w:val="DefaultParagraphFont"/>
    <w:rsid w:val="00E40B7B"/>
  </w:style>
  <w:style w:type="character" w:styleId="Mention">
    <w:name w:val="Mention"/>
    <w:basedOn w:val="DefaultParagraphFont"/>
    <w:uiPriority w:val="99"/>
    <w:unhideWhenUsed/>
    <w:rsid w:val="00D170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7772">
      <w:bodyDiv w:val="1"/>
      <w:marLeft w:val="0"/>
      <w:marRight w:val="0"/>
      <w:marTop w:val="0"/>
      <w:marBottom w:val="0"/>
      <w:divBdr>
        <w:top w:val="none" w:sz="0" w:space="0" w:color="auto"/>
        <w:left w:val="none" w:sz="0" w:space="0" w:color="auto"/>
        <w:bottom w:val="none" w:sz="0" w:space="0" w:color="auto"/>
        <w:right w:val="none" w:sz="0" w:space="0" w:color="auto"/>
      </w:divBdr>
      <w:divsChild>
        <w:div w:id="848717965">
          <w:marLeft w:val="547"/>
          <w:marRight w:val="0"/>
          <w:marTop w:val="0"/>
          <w:marBottom w:val="0"/>
          <w:divBdr>
            <w:top w:val="none" w:sz="0" w:space="0" w:color="auto"/>
            <w:left w:val="none" w:sz="0" w:space="0" w:color="auto"/>
            <w:bottom w:val="none" w:sz="0" w:space="0" w:color="auto"/>
            <w:right w:val="none" w:sz="0" w:space="0" w:color="auto"/>
          </w:divBdr>
        </w:div>
      </w:divsChild>
    </w:div>
    <w:div w:id="118382522">
      <w:bodyDiv w:val="1"/>
      <w:marLeft w:val="0"/>
      <w:marRight w:val="0"/>
      <w:marTop w:val="0"/>
      <w:marBottom w:val="0"/>
      <w:divBdr>
        <w:top w:val="none" w:sz="0" w:space="0" w:color="auto"/>
        <w:left w:val="none" w:sz="0" w:space="0" w:color="auto"/>
        <w:bottom w:val="none" w:sz="0" w:space="0" w:color="auto"/>
        <w:right w:val="none" w:sz="0" w:space="0" w:color="auto"/>
      </w:divBdr>
      <w:divsChild>
        <w:div w:id="871069137">
          <w:marLeft w:val="547"/>
          <w:marRight w:val="0"/>
          <w:marTop w:val="0"/>
          <w:marBottom w:val="0"/>
          <w:divBdr>
            <w:top w:val="none" w:sz="0" w:space="0" w:color="auto"/>
            <w:left w:val="none" w:sz="0" w:space="0" w:color="auto"/>
            <w:bottom w:val="none" w:sz="0" w:space="0" w:color="auto"/>
            <w:right w:val="none" w:sz="0" w:space="0" w:color="auto"/>
          </w:divBdr>
        </w:div>
      </w:divsChild>
    </w:div>
    <w:div w:id="318078412">
      <w:bodyDiv w:val="1"/>
      <w:marLeft w:val="0"/>
      <w:marRight w:val="0"/>
      <w:marTop w:val="0"/>
      <w:marBottom w:val="0"/>
      <w:divBdr>
        <w:top w:val="none" w:sz="0" w:space="0" w:color="auto"/>
        <w:left w:val="none" w:sz="0" w:space="0" w:color="auto"/>
        <w:bottom w:val="none" w:sz="0" w:space="0" w:color="auto"/>
        <w:right w:val="none" w:sz="0" w:space="0" w:color="auto"/>
      </w:divBdr>
    </w:div>
    <w:div w:id="373966154">
      <w:bodyDiv w:val="1"/>
      <w:marLeft w:val="0"/>
      <w:marRight w:val="0"/>
      <w:marTop w:val="0"/>
      <w:marBottom w:val="0"/>
      <w:divBdr>
        <w:top w:val="none" w:sz="0" w:space="0" w:color="auto"/>
        <w:left w:val="none" w:sz="0" w:space="0" w:color="auto"/>
        <w:bottom w:val="none" w:sz="0" w:space="0" w:color="auto"/>
        <w:right w:val="none" w:sz="0" w:space="0" w:color="auto"/>
      </w:divBdr>
      <w:divsChild>
        <w:div w:id="2069303935">
          <w:marLeft w:val="0"/>
          <w:marRight w:val="0"/>
          <w:marTop w:val="0"/>
          <w:marBottom w:val="0"/>
          <w:divBdr>
            <w:top w:val="none" w:sz="0" w:space="0" w:color="auto"/>
            <w:left w:val="none" w:sz="0" w:space="0" w:color="auto"/>
            <w:bottom w:val="none" w:sz="0" w:space="0" w:color="auto"/>
            <w:right w:val="none" w:sz="0" w:space="0" w:color="auto"/>
          </w:divBdr>
        </w:div>
      </w:divsChild>
    </w:div>
    <w:div w:id="402266455">
      <w:bodyDiv w:val="1"/>
      <w:marLeft w:val="0"/>
      <w:marRight w:val="0"/>
      <w:marTop w:val="0"/>
      <w:marBottom w:val="0"/>
      <w:divBdr>
        <w:top w:val="none" w:sz="0" w:space="0" w:color="auto"/>
        <w:left w:val="none" w:sz="0" w:space="0" w:color="auto"/>
        <w:bottom w:val="none" w:sz="0" w:space="0" w:color="auto"/>
        <w:right w:val="none" w:sz="0" w:space="0" w:color="auto"/>
      </w:divBdr>
    </w:div>
    <w:div w:id="559941691">
      <w:bodyDiv w:val="1"/>
      <w:marLeft w:val="0"/>
      <w:marRight w:val="0"/>
      <w:marTop w:val="0"/>
      <w:marBottom w:val="0"/>
      <w:divBdr>
        <w:top w:val="none" w:sz="0" w:space="0" w:color="auto"/>
        <w:left w:val="none" w:sz="0" w:space="0" w:color="auto"/>
        <w:bottom w:val="none" w:sz="0" w:space="0" w:color="auto"/>
        <w:right w:val="none" w:sz="0" w:space="0" w:color="auto"/>
      </w:divBdr>
    </w:div>
    <w:div w:id="596451767">
      <w:bodyDiv w:val="1"/>
      <w:marLeft w:val="0"/>
      <w:marRight w:val="0"/>
      <w:marTop w:val="0"/>
      <w:marBottom w:val="0"/>
      <w:divBdr>
        <w:top w:val="none" w:sz="0" w:space="0" w:color="auto"/>
        <w:left w:val="none" w:sz="0" w:space="0" w:color="auto"/>
        <w:bottom w:val="none" w:sz="0" w:space="0" w:color="auto"/>
        <w:right w:val="none" w:sz="0" w:space="0" w:color="auto"/>
      </w:divBdr>
      <w:divsChild>
        <w:div w:id="7759950">
          <w:marLeft w:val="0"/>
          <w:marRight w:val="0"/>
          <w:marTop w:val="0"/>
          <w:marBottom w:val="0"/>
          <w:divBdr>
            <w:top w:val="none" w:sz="0" w:space="0" w:color="auto"/>
            <w:left w:val="none" w:sz="0" w:space="0" w:color="auto"/>
            <w:bottom w:val="none" w:sz="0" w:space="0" w:color="auto"/>
            <w:right w:val="none" w:sz="0" w:space="0" w:color="auto"/>
          </w:divBdr>
          <w:divsChild>
            <w:div w:id="1174759638">
              <w:marLeft w:val="0"/>
              <w:marRight w:val="0"/>
              <w:marTop w:val="0"/>
              <w:marBottom w:val="0"/>
              <w:divBdr>
                <w:top w:val="none" w:sz="0" w:space="0" w:color="auto"/>
                <w:left w:val="none" w:sz="0" w:space="0" w:color="auto"/>
                <w:bottom w:val="none" w:sz="0" w:space="0" w:color="auto"/>
                <w:right w:val="none" w:sz="0" w:space="0" w:color="auto"/>
              </w:divBdr>
            </w:div>
          </w:divsChild>
        </w:div>
        <w:div w:id="32079378">
          <w:marLeft w:val="0"/>
          <w:marRight w:val="0"/>
          <w:marTop w:val="0"/>
          <w:marBottom w:val="0"/>
          <w:divBdr>
            <w:top w:val="none" w:sz="0" w:space="0" w:color="auto"/>
            <w:left w:val="none" w:sz="0" w:space="0" w:color="auto"/>
            <w:bottom w:val="none" w:sz="0" w:space="0" w:color="auto"/>
            <w:right w:val="none" w:sz="0" w:space="0" w:color="auto"/>
          </w:divBdr>
          <w:divsChild>
            <w:div w:id="1066293868">
              <w:marLeft w:val="0"/>
              <w:marRight w:val="0"/>
              <w:marTop w:val="0"/>
              <w:marBottom w:val="0"/>
              <w:divBdr>
                <w:top w:val="none" w:sz="0" w:space="0" w:color="auto"/>
                <w:left w:val="none" w:sz="0" w:space="0" w:color="auto"/>
                <w:bottom w:val="none" w:sz="0" w:space="0" w:color="auto"/>
                <w:right w:val="none" w:sz="0" w:space="0" w:color="auto"/>
              </w:divBdr>
            </w:div>
          </w:divsChild>
        </w:div>
        <w:div w:id="228853529">
          <w:marLeft w:val="0"/>
          <w:marRight w:val="0"/>
          <w:marTop w:val="0"/>
          <w:marBottom w:val="0"/>
          <w:divBdr>
            <w:top w:val="none" w:sz="0" w:space="0" w:color="auto"/>
            <w:left w:val="none" w:sz="0" w:space="0" w:color="auto"/>
            <w:bottom w:val="none" w:sz="0" w:space="0" w:color="auto"/>
            <w:right w:val="none" w:sz="0" w:space="0" w:color="auto"/>
          </w:divBdr>
          <w:divsChild>
            <w:div w:id="123087832">
              <w:marLeft w:val="0"/>
              <w:marRight w:val="0"/>
              <w:marTop w:val="0"/>
              <w:marBottom w:val="0"/>
              <w:divBdr>
                <w:top w:val="none" w:sz="0" w:space="0" w:color="auto"/>
                <w:left w:val="none" w:sz="0" w:space="0" w:color="auto"/>
                <w:bottom w:val="none" w:sz="0" w:space="0" w:color="auto"/>
                <w:right w:val="none" w:sz="0" w:space="0" w:color="auto"/>
              </w:divBdr>
            </w:div>
            <w:div w:id="180319867">
              <w:marLeft w:val="0"/>
              <w:marRight w:val="0"/>
              <w:marTop w:val="0"/>
              <w:marBottom w:val="0"/>
              <w:divBdr>
                <w:top w:val="none" w:sz="0" w:space="0" w:color="auto"/>
                <w:left w:val="none" w:sz="0" w:space="0" w:color="auto"/>
                <w:bottom w:val="none" w:sz="0" w:space="0" w:color="auto"/>
                <w:right w:val="none" w:sz="0" w:space="0" w:color="auto"/>
              </w:divBdr>
            </w:div>
            <w:div w:id="1078864911">
              <w:marLeft w:val="0"/>
              <w:marRight w:val="0"/>
              <w:marTop w:val="0"/>
              <w:marBottom w:val="0"/>
              <w:divBdr>
                <w:top w:val="none" w:sz="0" w:space="0" w:color="auto"/>
                <w:left w:val="none" w:sz="0" w:space="0" w:color="auto"/>
                <w:bottom w:val="none" w:sz="0" w:space="0" w:color="auto"/>
                <w:right w:val="none" w:sz="0" w:space="0" w:color="auto"/>
              </w:divBdr>
            </w:div>
            <w:div w:id="1421291693">
              <w:marLeft w:val="0"/>
              <w:marRight w:val="0"/>
              <w:marTop w:val="0"/>
              <w:marBottom w:val="0"/>
              <w:divBdr>
                <w:top w:val="none" w:sz="0" w:space="0" w:color="auto"/>
                <w:left w:val="none" w:sz="0" w:space="0" w:color="auto"/>
                <w:bottom w:val="none" w:sz="0" w:space="0" w:color="auto"/>
                <w:right w:val="none" w:sz="0" w:space="0" w:color="auto"/>
              </w:divBdr>
            </w:div>
            <w:div w:id="1643272723">
              <w:marLeft w:val="0"/>
              <w:marRight w:val="0"/>
              <w:marTop w:val="0"/>
              <w:marBottom w:val="0"/>
              <w:divBdr>
                <w:top w:val="none" w:sz="0" w:space="0" w:color="auto"/>
                <w:left w:val="none" w:sz="0" w:space="0" w:color="auto"/>
                <w:bottom w:val="none" w:sz="0" w:space="0" w:color="auto"/>
                <w:right w:val="none" w:sz="0" w:space="0" w:color="auto"/>
              </w:divBdr>
            </w:div>
            <w:div w:id="1933780545">
              <w:marLeft w:val="0"/>
              <w:marRight w:val="0"/>
              <w:marTop w:val="0"/>
              <w:marBottom w:val="0"/>
              <w:divBdr>
                <w:top w:val="none" w:sz="0" w:space="0" w:color="auto"/>
                <w:left w:val="none" w:sz="0" w:space="0" w:color="auto"/>
                <w:bottom w:val="none" w:sz="0" w:space="0" w:color="auto"/>
                <w:right w:val="none" w:sz="0" w:space="0" w:color="auto"/>
              </w:divBdr>
            </w:div>
          </w:divsChild>
        </w:div>
        <w:div w:id="410346598">
          <w:marLeft w:val="0"/>
          <w:marRight w:val="0"/>
          <w:marTop w:val="0"/>
          <w:marBottom w:val="0"/>
          <w:divBdr>
            <w:top w:val="none" w:sz="0" w:space="0" w:color="auto"/>
            <w:left w:val="none" w:sz="0" w:space="0" w:color="auto"/>
            <w:bottom w:val="none" w:sz="0" w:space="0" w:color="auto"/>
            <w:right w:val="none" w:sz="0" w:space="0" w:color="auto"/>
          </w:divBdr>
          <w:divsChild>
            <w:div w:id="1788694841">
              <w:marLeft w:val="0"/>
              <w:marRight w:val="0"/>
              <w:marTop w:val="0"/>
              <w:marBottom w:val="0"/>
              <w:divBdr>
                <w:top w:val="none" w:sz="0" w:space="0" w:color="auto"/>
                <w:left w:val="none" w:sz="0" w:space="0" w:color="auto"/>
                <w:bottom w:val="none" w:sz="0" w:space="0" w:color="auto"/>
                <w:right w:val="none" w:sz="0" w:space="0" w:color="auto"/>
              </w:divBdr>
            </w:div>
          </w:divsChild>
        </w:div>
        <w:div w:id="552469647">
          <w:marLeft w:val="0"/>
          <w:marRight w:val="0"/>
          <w:marTop w:val="0"/>
          <w:marBottom w:val="0"/>
          <w:divBdr>
            <w:top w:val="none" w:sz="0" w:space="0" w:color="auto"/>
            <w:left w:val="none" w:sz="0" w:space="0" w:color="auto"/>
            <w:bottom w:val="none" w:sz="0" w:space="0" w:color="auto"/>
            <w:right w:val="none" w:sz="0" w:space="0" w:color="auto"/>
          </w:divBdr>
          <w:divsChild>
            <w:div w:id="955915857">
              <w:marLeft w:val="0"/>
              <w:marRight w:val="0"/>
              <w:marTop w:val="0"/>
              <w:marBottom w:val="0"/>
              <w:divBdr>
                <w:top w:val="none" w:sz="0" w:space="0" w:color="auto"/>
                <w:left w:val="none" w:sz="0" w:space="0" w:color="auto"/>
                <w:bottom w:val="none" w:sz="0" w:space="0" w:color="auto"/>
                <w:right w:val="none" w:sz="0" w:space="0" w:color="auto"/>
              </w:divBdr>
            </w:div>
          </w:divsChild>
        </w:div>
        <w:div w:id="669941756">
          <w:marLeft w:val="0"/>
          <w:marRight w:val="0"/>
          <w:marTop w:val="0"/>
          <w:marBottom w:val="0"/>
          <w:divBdr>
            <w:top w:val="none" w:sz="0" w:space="0" w:color="auto"/>
            <w:left w:val="none" w:sz="0" w:space="0" w:color="auto"/>
            <w:bottom w:val="none" w:sz="0" w:space="0" w:color="auto"/>
            <w:right w:val="none" w:sz="0" w:space="0" w:color="auto"/>
          </w:divBdr>
          <w:divsChild>
            <w:div w:id="35739128">
              <w:marLeft w:val="0"/>
              <w:marRight w:val="0"/>
              <w:marTop w:val="0"/>
              <w:marBottom w:val="0"/>
              <w:divBdr>
                <w:top w:val="none" w:sz="0" w:space="0" w:color="auto"/>
                <w:left w:val="none" w:sz="0" w:space="0" w:color="auto"/>
                <w:bottom w:val="none" w:sz="0" w:space="0" w:color="auto"/>
                <w:right w:val="none" w:sz="0" w:space="0" w:color="auto"/>
              </w:divBdr>
            </w:div>
          </w:divsChild>
        </w:div>
        <w:div w:id="722680800">
          <w:marLeft w:val="0"/>
          <w:marRight w:val="0"/>
          <w:marTop w:val="0"/>
          <w:marBottom w:val="0"/>
          <w:divBdr>
            <w:top w:val="none" w:sz="0" w:space="0" w:color="auto"/>
            <w:left w:val="none" w:sz="0" w:space="0" w:color="auto"/>
            <w:bottom w:val="none" w:sz="0" w:space="0" w:color="auto"/>
            <w:right w:val="none" w:sz="0" w:space="0" w:color="auto"/>
          </w:divBdr>
          <w:divsChild>
            <w:div w:id="2012558344">
              <w:marLeft w:val="0"/>
              <w:marRight w:val="0"/>
              <w:marTop w:val="0"/>
              <w:marBottom w:val="0"/>
              <w:divBdr>
                <w:top w:val="none" w:sz="0" w:space="0" w:color="auto"/>
                <w:left w:val="none" w:sz="0" w:space="0" w:color="auto"/>
                <w:bottom w:val="none" w:sz="0" w:space="0" w:color="auto"/>
                <w:right w:val="none" w:sz="0" w:space="0" w:color="auto"/>
              </w:divBdr>
            </w:div>
          </w:divsChild>
        </w:div>
        <w:div w:id="749277389">
          <w:marLeft w:val="0"/>
          <w:marRight w:val="0"/>
          <w:marTop w:val="0"/>
          <w:marBottom w:val="0"/>
          <w:divBdr>
            <w:top w:val="none" w:sz="0" w:space="0" w:color="auto"/>
            <w:left w:val="none" w:sz="0" w:space="0" w:color="auto"/>
            <w:bottom w:val="none" w:sz="0" w:space="0" w:color="auto"/>
            <w:right w:val="none" w:sz="0" w:space="0" w:color="auto"/>
          </w:divBdr>
          <w:divsChild>
            <w:div w:id="413012811">
              <w:marLeft w:val="0"/>
              <w:marRight w:val="0"/>
              <w:marTop w:val="0"/>
              <w:marBottom w:val="0"/>
              <w:divBdr>
                <w:top w:val="none" w:sz="0" w:space="0" w:color="auto"/>
                <w:left w:val="none" w:sz="0" w:space="0" w:color="auto"/>
                <w:bottom w:val="none" w:sz="0" w:space="0" w:color="auto"/>
                <w:right w:val="none" w:sz="0" w:space="0" w:color="auto"/>
              </w:divBdr>
            </w:div>
          </w:divsChild>
        </w:div>
        <w:div w:id="795298696">
          <w:marLeft w:val="0"/>
          <w:marRight w:val="0"/>
          <w:marTop w:val="0"/>
          <w:marBottom w:val="0"/>
          <w:divBdr>
            <w:top w:val="none" w:sz="0" w:space="0" w:color="auto"/>
            <w:left w:val="none" w:sz="0" w:space="0" w:color="auto"/>
            <w:bottom w:val="none" w:sz="0" w:space="0" w:color="auto"/>
            <w:right w:val="none" w:sz="0" w:space="0" w:color="auto"/>
          </w:divBdr>
          <w:divsChild>
            <w:div w:id="1486313402">
              <w:marLeft w:val="0"/>
              <w:marRight w:val="0"/>
              <w:marTop w:val="0"/>
              <w:marBottom w:val="0"/>
              <w:divBdr>
                <w:top w:val="none" w:sz="0" w:space="0" w:color="auto"/>
                <w:left w:val="none" w:sz="0" w:space="0" w:color="auto"/>
                <w:bottom w:val="none" w:sz="0" w:space="0" w:color="auto"/>
                <w:right w:val="none" w:sz="0" w:space="0" w:color="auto"/>
              </w:divBdr>
            </w:div>
          </w:divsChild>
        </w:div>
        <w:div w:id="845363171">
          <w:marLeft w:val="0"/>
          <w:marRight w:val="0"/>
          <w:marTop w:val="0"/>
          <w:marBottom w:val="0"/>
          <w:divBdr>
            <w:top w:val="none" w:sz="0" w:space="0" w:color="auto"/>
            <w:left w:val="none" w:sz="0" w:space="0" w:color="auto"/>
            <w:bottom w:val="none" w:sz="0" w:space="0" w:color="auto"/>
            <w:right w:val="none" w:sz="0" w:space="0" w:color="auto"/>
          </w:divBdr>
          <w:divsChild>
            <w:div w:id="444350206">
              <w:marLeft w:val="0"/>
              <w:marRight w:val="0"/>
              <w:marTop w:val="0"/>
              <w:marBottom w:val="0"/>
              <w:divBdr>
                <w:top w:val="none" w:sz="0" w:space="0" w:color="auto"/>
                <w:left w:val="none" w:sz="0" w:space="0" w:color="auto"/>
                <w:bottom w:val="none" w:sz="0" w:space="0" w:color="auto"/>
                <w:right w:val="none" w:sz="0" w:space="0" w:color="auto"/>
              </w:divBdr>
            </w:div>
          </w:divsChild>
        </w:div>
        <w:div w:id="965349522">
          <w:marLeft w:val="0"/>
          <w:marRight w:val="0"/>
          <w:marTop w:val="0"/>
          <w:marBottom w:val="0"/>
          <w:divBdr>
            <w:top w:val="none" w:sz="0" w:space="0" w:color="auto"/>
            <w:left w:val="none" w:sz="0" w:space="0" w:color="auto"/>
            <w:bottom w:val="none" w:sz="0" w:space="0" w:color="auto"/>
            <w:right w:val="none" w:sz="0" w:space="0" w:color="auto"/>
          </w:divBdr>
          <w:divsChild>
            <w:div w:id="1690834160">
              <w:marLeft w:val="0"/>
              <w:marRight w:val="0"/>
              <w:marTop w:val="0"/>
              <w:marBottom w:val="0"/>
              <w:divBdr>
                <w:top w:val="none" w:sz="0" w:space="0" w:color="auto"/>
                <w:left w:val="none" w:sz="0" w:space="0" w:color="auto"/>
                <w:bottom w:val="none" w:sz="0" w:space="0" w:color="auto"/>
                <w:right w:val="none" w:sz="0" w:space="0" w:color="auto"/>
              </w:divBdr>
            </w:div>
          </w:divsChild>
        </w:div>
        <w:div w:id="1049645815">
          <w:marLeft w:val="0"/>
          <w:marRight w:val="0"/>
          <w:marTop w:val="0"/>
          <w:marBottom w:val="0"/>
          <w:divBdr>
            <w:top w:val="none" w:sz="0" w:space="0" w:color="auto"/>
            <w:left w:val="none" w:sz="0" w:space="0" w:color="auto"/>
            <w:bottom w:val="none" w:sz="0" w:space="0" w:color="auto"/>
            <w:right w:val="none" w:sz="0" w:space="0" w:color="auto"/>
          </w:divBdr>
          <w:divsChild>
            <w:div w:id="655308245">
              <w:marLeft w:val="0"/>
              <w:marRight w:val="0"/>
              <w:marTop w:val="0"/>
              <w:marBottom w:val="0"/>
              <w:divBdr>
                <w:top w:val="none" w:sz="0" w:space="0" w:color="auto"/>
                <w:left w:val="none" w:sz="0" w:space="0" w:color="auto"/>
                <w:bottom w:val="none" w:sz="0" w:space="0" w:color="auto"/>
                <w:right w:val="none" w:sz="0" w:space="0" w:color="auto"/>
              </w:divBdr>
            </w:div>
          </w:divsChild>
        </w:div>
        <w:div w:id="1064917264">
          <w:marLeft w:val="0"/>
          <w:marRight w:val="0"/>
          <w:marTop w:val="0"/>
          <w:marBottom w:val="0"/>
          <w:divBdr>
            <w:top w:val="none" w:sz="0" w:space="0" w:color="auto"/>
            <w:left w:val="none" w:sz="0" w:space="0" w:color="auto"/>
            <w:bottom w:val="none" w:sz="0" w:space="0" w:color="auto"/>
            <w:right w:val="none" w:sz="0" w:space="0" w:color="auto"/>
          </w:divBdr>
          <w:divsChild>
            <w:div w:id="2025206979">
              <w:marLeft w:val="0"/>
              <w:marRight w:val="0"/>
              <w:marTop w:val="0"/>
              <w:marBottom w:val="0"/>
              <w:divBdr>
                <w:top w:val="none" w:sz="0" w:space="0" w:color="auto"/>
                <w:left w:val="none" w:sz="0" w:space="0" w:color="auto"/>
                <w:bottom w:val="none" w:sz="0" w:space="0" w:color="auto"/>
                <w:right w:val="none" w:sz="0" w:space="0" w:color="auto"/>
              </w:divBdr>
            </w:div>
          </w:divsChild>
        </w:div>
        <w:div w:id="1293903305">
          <w:marLeft w:val="0"/>
          <w:marRight w:val="0"/>
          <w:marTop w:val="0"/>
          <w:marBottom w:val="0"/>
          <w:divBdr>
            <w:top w:val="none" w:sz="0" w:space="0" w:color="auto"/>
            <w:left w:val="none" w:sz="0" w:space="0" w:color="auto"/>
            <w:bottom w:val="none" w:sz="0" w:space="0" w:color="auto"/>
            <w:right w:val="none" w:sz="0" w:space="0" w:color="auto"/>
          </w:divBdr>
          <w:divsChild>
            <w:div w:id="586885335">
              <w:marLeft w:val="0"/>
              <w:marRight w:val="0"/>
              <w:marTop w:val="0"/>
              <w:marBottom w:val="0"/>
              <w:divBdr>
                <w:top w:val="none" w:sz="0" w:space="0" w:color="auto"/>
                <w:left w:val="none" w:sz="0" w:space="0" w:color="auto"/>
                <w:bottom w:val="none" w:sz="0" w:space="0" w:color="auto"/>
                <w:right w:val="none" w:sz="0" w:space="0" w:color="auto"/>
              </w:divBdr>
            </w:div>
          </w:divsChild>
        </w:div>
        <w:div w:id="1636131810">
          <w:marLeft w:val="0"/>
          <w:marRight w:val="0"/>
          <w:marTop w:val="0"/>
          <w:marBottom w:val="0"/>
          <w:divBdr>
            <w:top w:val="none" w:sz="0" w:space="0" w:color="auto"/>
            <w:left w:val="none" w:sz="0" w:space="0" w:color="auto"/>
            <w:bottom w:val="none" w:sz="0" w:space="0" w:color="auto"/>
            <w:right w:val="none" w:sz="0" w:space="0" w:color="auto"/>
          </w:divBdr>
          <w:divsChild>
            <w:div w:id="693774134">
              <w:marLeft w:val="0"/>
              <w:marRight w:val="0"/>
              <w:marTop w:val="0"/>
              <w:marBottom w:val="0"/>
              <w:divBdr>
                <w:top w:val="none" w:sz="0" w:space="0" w:color="auto"/>
                <w:left w:val="none" w:sz="0" w:space="0" w:color="auto"/>
                <w:bottom w:val="none" w:sz="0" w:space="0" w:color="auto"/>
                <w:right w:val="none" w:sz="0" w:space="0" w:color="auto"/>
              </w:divBdr>
            </w:div>
          </w:divsChild>
        </w:div>
        <w:div w:id="1687636888">
          <w:marLeft w:val="0"/>
          <w:marRight w:val="0"/>
          <w:marTop w:val="0"/>
          <w:marBottom w:val="0"/>
          <w:divBdr>
            <w:top w:val="none" w:sz="0" w:space="0" w:color="auto"/>
            <w:left w:val="none" w:sz="0" w:space="0" w:color="auto"/>
            <w:bottom w:val="none" w:sz="0" w:space="0" w:color="auto"/>
            <w:right w:val="none" w:sz="0" w:space="0" w:color="auto"/>
          </w:divBdr>
          <w:divsChild>
            <w:div w:id="665740624">
              <w:marLeft w:val="0"/>
              <w:marRight w:val="0"/>
              <w:marTop w:val="0"/>
              <w:marBottom w:val="0"/>
              <w:divBdr>
                <w:top w:val="none" w:sz="0" w:space="0" w:color="auto"/>
                <w:left w:val="none" w:sz="0" w:space="0" w:color="auto"/>
                <w:bottom w:val="none" w:sz="0" w:space="0" w:color="auto"/>
                <w:right w:val="none" w:sz="0" w:space="0" w:color="auto"/>
              </w:divBdr>
            </w:div>
          </w:divsChild>
        </w:div>
        <w:div w:id="1826895402">
          <w:marLeft w:val="0"/>
          <w:marRight w:val="0"/>
          <w:marTop w:val="0"/>
          <w:marBottom w:val="0"/>
          <w:divBdr>
            <w:top w:val="none" w:sz="0" w:space="0" w:color="auto"/>
            <w:left w:val="none" w:sz="0" w:space="0" w:color="auto"/>
            <w:bottom w:val="none" w:sz="0" w:space="0" w:color="auto"/>
            <w:right w:val="none" w:sz="0" w:space="0" w:color="auto"/>
          </w:divBdr>
          <w:divsChild>
            <w:div w:id="736049729">
              <w:marLeft w:val="0"/>
              <w:marRight w:val="0"/>
              <w:marTop w:val="0"/>
              <w:marBottom w:val="0"/>
              <w:divBdr>
                <w:top w:val="none" w:sz="0" w:space="0" w:color="auto"/>
                <w:left w:val="none" w:sz="0" w:space="0" w:color="auto"/>
                <w:bottom w:val="none" w:sz="0" w:space="0" w:color="auto"/>
                <w:right w:val="none" w:sz="0" w:space="0" w:color="auto"/>
              </w:divBdr>
            </w:div>
          </w:divsChild>
        </w:div>
        <w:div w:id="1905753342">
          <w:marLeft w:val="0"/>
          <w:marRight w:val="0"/>
          <w:marTop w:val="0"/>
          <w:marBottom w:val="0"/>
          <w:divBdr>
            <w:top w:val="none" w:sz="0" w:space="0" w:color="auto"/>
            <w:left w:val="none" w:sz="0" w:space="0" w:color="auto"/>
            <w:bottom w:val="none" w:sz="0" w:space="0" w:color="auto"/>
            <w:right w:val="none" w:sz="0" w:space="0" w:color="auto"/>
          </w:divBdr>
          <w:divsChild>
            <w:div w:id="6169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8563">
      <w:bodyDiv w:val="1"/>
      <w:marLeft w:val="0"/>
      <w:marRight w:val="0"/>
      <w:marTop w:val="0"/>
      <w:marBottom w:val="0"/>
      <w:divBdr>
        <w:top w:val="none" w:sz="0" w:space="0" w:color="auto"/>
        <w:left w:val="none" w:sz="0" w:space="0" w:color="auto"/>
        <w:bottom w:val="none" w:sz="0" w:space="0" w:color="auto"/>
        <w:right w:val="none" w:sz="0" w:space="0" w:color="auto"/>
      </w:divBdr>
      <w:divsChild>
        <w:div w:id="1541697867">
          <w:marLeft w:val="0"/>
          <w:marRight w:val="0"/>
          <w:marTop w:val="0"/>
          <w:marBottom w:val="0"/>
          <w:divBdr>
            <w:top w:val="none" w:sz="0" w:space="0" w:color="auto"/>
            <w:left w:val="none" w:sz="0" w:space="0" w:color="auto"/>
            <w:bottom w:val="none" w:sz="0" w:space="0" w:color="auto"/>
            <w:right w:val="none" w:sz="0" w:space="0" w:color="auto"/>
          </w:divBdr>
          <w:divsChild>
            <w:div w:id="1460108012">
              <w:marLeft w:val="-75"/>
              <w:marRight w:val="0"/>
              <w:marTop w:val="30"/>
              <w:marBottom w:val="30"/>
              <w:divBdr>
                <w:top w:val="none" w:sz="0" w:space="0" w:color="auto"/>
                <w:left w:val="none" w:sz="0" w:space="0" w:color="auto"/>
                <w:bottom w:val="none" w:sz="0" w:space="0" w:color="auto"/>
                <w:right w:val="none" w:sz="0" w:space="0" w:color="auto"/>
              </w:divBdr>
              <w:divsChild>
                <w:div w:id="78409508">
                  <w:marLeft w:val="0"/>
                  <w:marRight w:val="0"/>
                  <w:marTop w:val="0"/>
                  <w:marBottom w:val="0"/>
                  <w:divBdr>
                    <w:top w:val="none" w:sz="0" w:space="0" w:color="auto"/>
                    <w:left w:val="none" w:sz="0" w:space="0" w:color="auto"/>
                    <w:bottom w:val="none" w:sz="0" w:space="0" w:color="auto"/>
                    <w:right w:val="none" w:sz="0" w:space="0" w:color="auto"/>
                  </w:divBdr>
                  <w:divsChild>
                    <w:div w:id="1032150543">
                      <w:marLeft w:val="0"/>
                      <w:marRight w:val="0"/>
                      <w:marTop w:val="0"/>
                      <w:marBottom w:val="0"/>
                      <w:divBdr>
                        <w:top w:val="none" w:sz="0" w:space="0" w:color="auto"/>
                        <w:left w:val="none" w:sz="0" w:space="0" w:color="auto"/>
                        <w:bottom w:val="none" w:sz="0" w:space="0" w:color="auto"/>
                        <w:right w:val="none" w:sz="0" w:space="0" w:color="auto"/>
                      </w:divBdr>
                    </w:div>
                  </w:divsChild>
                </w:div>
                <w:div w:id="89358313">
                  <w:marLeft w:val="0"/>
                  <w:marRight w:val="0"/>
                  <w:marTop w:val="0"/>
                  <w:marBottom w:val="0"/>
                  <w:divBdr>
                    <w:top w:val="none" w:sz="0" w:space="0" w:color="auto"/>
                    <w:left w:val="none" w:sz="0" w:space="0" w:color="auto"/>
                    <w:bottom w:val="none" w:sz="0" w:space="0" w:color="auto"/>
                    <w:right w:val="none" w:sz="0" w:space="0" w:color="auto"/>
                  </w:divBdr>
                  <w:divsChild>
                    <w:div w:id="196816843">
                      <w:marLeft w:val="0"/>
                      <w:marRight w:val="0"/>
                      <w:marTop w:val="0"/>
                      <w:marBottom w:val="0"/>
                      <w:divBdr>
                        <w:top w:val="none" w:sz="0" w:space="0" w:color="auto"/>
                        <w:left w:val="none" w:sz="0" w:space="0" w:color="auto"/>
                        <w:bottom w:val="none" w:sz="0" w:space="0" w:color="auto"/>
                        <w:right w:val="none" w:sz="0" w:space="0" w:color="auto"/>
                      </w:divBdr>
                    </w:div>
                  </w:divsChild>
                </w:div>
                <w:div w:id="268465381">
                  <w:marLeft w:val="0"/>
                  <w:marRight w:val="0"/>
                  <w:marTop w:val="0"/>
                  <w:marBottom w:val="0"/>
                  <w:divBdr>
                    <w:top w:val="none" w:sz="0" w:space="0" w:color="auto"/>
                    <w:left w:val="none" w:sz="0" w:space="0" w:color="auto"/>
                    <w:bottom w:val="none" w:sz="0" w:space="0" w:color="auto"/>
                    <w:right w:val="none" w:sz="0" w:space="0" w:color="auto"/>
                  </w:divBdr>
                  <w:divsChild>
                    <w:div w:id="729613656">
                      <w:marLeft w:val="0"/>
                      <w:marRight w:val="0"/>
                      <w:marTop w:val="0"/>
                      <w:marBottom w:val="0"/>
                      <w:divBdr>
                        <w:top w:val="none" w:sz="0" w:space="0" w:color="auto"/>
                        <w:left w:val="none" w:sz="0" w:space="0" w:color="auto"/>
                        <w:bottom w:val="none" w:sz="0" w:space="0" w:color="auto"/>
                        <w:right w:val="none" w:sz="0" w:space="0" w:color="auto"/>
                      </w:divBdr>
                    </w:div>
                  </w:divsChild>
                </w:div>
                <w:div w:id="581718150">
                  <w:marLeft w:val="0"/>
                  <w:marRight w:val="0"/>
                  <w:marTop w:val="0"/>
                  <w:marBottom w:val="0"/>
                  <w:divBdr>
                    <w:top w:val="none" w:sz="0" w:space="0" w:color="auto"/>
                    <w:left w:val="none" w:sz="0" w:space="0" w:color="auto"/>
                    <w:bottom w:val="none" w:sz="0" w:space="0" w:color="auto"/>
                    <w:right w:val="none" w:sz="0" w:space="0" w:color="auto"/>
                  </w:divBdr>
                  <w:divsChild>
                    <w:div w:id="773597548">
                      <w:marLeft w:val="0"/>
                      <w:marRight w:val="0"/>
                      <w:marTop w:val="0"/>
                      <w:marBottom w:val="0"/>
                      <w:divBdr>
                        <w:top w:val="none" w:sz="0" w:space="0" w:color="auto"/>
                        <w:left w:val="none" w:sz="0" w:space="0" w:color="auto"/>
                        <w:bottom w:val="none" w:sz="0" w:space="0" w:color="auto"/>
                        <w:right w:val="none" w:sz="0" w:space="0" w:color="auto"/>
                      </w:divBdr>
                    </w:div>
                  </w:divsChild>
                </w:div>
                <w:div w:id="610281138">
                  <w:marLeft w:val="0"/>
                  <w:marRight w:val="0"/>
                  <w:marTop w:val="0"/>
                  <w:marBottom w:val="0"/>
                  <w:divBdr>
                    <w:top w:val="none" w:sz="0" w:space="0" w:color="auto"/>
                    <w:left w:val="none" w:sz="0" w:space="0" w:color="auto"/>
                    <w:bottom w:val="none" w:sz="0" w:space="0" w:color="auto"/>
                    <w:right w:val="none" w:sz="0" w:space="0" w:color="auto"/>
                  </w:divBdr>
                  <w:divsChild>
                    <w:div w:id="929584051">
                      <w:marLeft w:val="0"/>
                      <w:marRight w:val="0"/>
                      <w:marTop w:val="0"/>
                      <w:marBottom w:val="0"/>
                      <w:divBdr>
                        <w:top w:val="none" w:sz="0" w:space="0" w:color="auto"/>
                        <w:left w:val="none" w:sz="0" w:space="0" w:color="auto"/>
                        <w:bottom w:val="none" w:sz="0" w:space="0" w:color="auto"/>
                        <w:right w:val="none" w:sz="0" w:space="0" w:color="auto"/>
                      </w:divBdr>
                    </w:div>
                  </w:divsChild>
                </w:div>
                <w:div w:id="648244403">
                  <w:marLeft w:val="0"/>
                  <w:marRight w:val="0"/>
                  <w:marTop w:val="0"/>
                  <w:marBottom w:val="0"/>
                  <w:divBdr>
                    <w:top w:val="none" w:sz="0" w:space="0" w:color="auto"/>
                    <w:left w:val="none" w:sz="0" w:space="0" w:color="auto"/>
                    <w:bottom w:val="none" w:sz="0" w:space="0" w:color="auto"/>
                    <w:right w:val="none" w:sz="0" w:space="0" w:color="auto"/>
                  </w:divBdr>
                  <w:divsChild>
                    <w:div w:id="1538010396">
                      <w:marLeft w:val="0"/>
                      <w:marRight w:val="0"/>
                      <w:marTop w:val="0"/>
                      <w:marBottom w:val="0"/>
                      <w:divBdr>
                        <w:top w:val="none" w:sz="0" w:space="0" w:color="auto"/>
                        <w:left w:val="none" w:sz="0" w:space="0" w:color="auto"/>
                        <w:bottom w:val="none" w:sz="0" w:space="0" w:color="auto"/>
                        <w:right w:val="none" w:sz="0" w:space="0" w:color="auto"/>
                      </w:divBdr>
                    </w:div>
                  </w:divsChild>
                </w:div>
                <w:div w:id="701326544">
                  <w:marLeft w:val="0"/>
                  <w:marRight w:val="0"/>
                  <w:marTop w:val="0"/>
                  <w:marBottom w:val="0"/>
                  <w:divBdr>
                    <w:top w:val="none" w:sz="0" w:space="0" w:color="auto"/>
                    <w:left w:val="none" w:sz="0" w:space="0" w:color="auto"/>
                    <w:bottom w:val="none" w:sz="0" w:space="0" w:color="auto"/>
                    <w:right w:val="none" w:sz="0" w:space="0" w:color="auto"/>
                  </w:divBdr>
                  <w:divsChild>
                    <w:div w:id="1889607063">
                      <w:marLeft w:val="0"/>
                      <w:marRight w:val="0"/>
                      <w:marTop w:val="0"/>
                      <w:marBottom w:val="0"/>
                      <w:divBdr>
                        <w:top w:val="none" w:sz="0" w:space="0" w:color="auto"/>
                        <w:left w:val="none" w:sz="0" w:space="0" w:color="auto"/>
                        <w:bottom w:val="none" w:sz="0" w:space="0" w:color="auto"/>
                        <w:right w:val="none" w:sz="0" w:space="0" w:color="auto"/>
                      </w:divBdr>
                    </w:div>
                  </w:divsChild>
                </w:div>
                <w:div w:id="1209074220">
                  <w:marLeft w:val="0"/>
                  <w:marRight w:val="0"/>
                  <w:marTop w:val="0"/>
                  <w:marBottom w:val="0"/>
                  <w:divBdr>
                    <w:top w:val="none" w:sz="0" w:space="0" w:color="auto"/>
                    <w:left w:val="none" w:sz="0" w:space="0" w:color="auto"/>
                    <w:bottom w:val="none" w:sz="0" w:space="0" w:color="auto"/>
                    <w:right w:val="none" w:sz="0" w:space="0" w:color="auto"/>
                  </w:divBdr>
                  <w:divsChild>
                    <w:div w:id="640690471">
                      <w:marLeft w:val="0"/>
                      <w:marRight w:val="0"/>
                      <w:marTop w:val="0"/>
                      <w:marBottom w:val="0"/>
                      <w:divBdr>
                        <w:top w:val="none" w:sz="0" w:space="0" w:color="auto"/>
                        <w:left w:val="none" w:sz="0" w:space="0" w:color="auto"/>
                        <w:bottom w:val="none" w:sz="0" w:space="0" w:color="auto"/>
                        <w:right w:val="none" w:sz="0" w:space="0" w:color="auto"/>
                      </w:divBdr>
                    </w:div>
                  </w:divsChild>
                </w:div>
                <w:div w:id="1271425500">
                  <w:marLeft w:val="0"/>
                  <w:marRight w:val="0"/>
                  <w:marTop w:val="0"/>
                  <w:marBottom w:val="0"/>
                  <w:divBdr>
                    <w:top w:val="none" w:sz="0" w:space="0" w:color="auto"/>
                    <w:left w:val="none" w:sz="0" w:space="0" w:color="auto"/>
                    <w:bottom w:val="none" w:sz="0" w:space="0" w:color="auto"/>
                    <w:right w:val="none" w:sz="0" w:space="0" w:color="auto"/>
                  </w:divBdr>
                  <w:divsChild>
                    <w:div w:id="1707875529">
                      <w:marLeft w:val="0"/>
                      <w:marRight w:val="0"/>
                      <w:marTop w:val="0"/>
                      <w:marBottom w:val="0"/>
                      <w:divBdr>
                        <w:top w:val="none" w:sz="0" w:space="0" w:color="auto"/>
                        <w:left w:val="none" w:sz="0" w:space="0" w:color="auto"/>
                        <w:bottom w:val="none" w:sz="0" w:space="0" w:color="auto"/>
                        <w:right w:val="none" w:sz="0" w:space="0" w:color="auto"/>
                      </w:divBdr>
                    </w:div>
                  </w:divsChild>
                </w:div>
                <w:div w:id="1475678512">
                  <w:marLeft w:val="0"/>
                  <w:marRight w:val="0"/>
                  <w:marTop w:val="0"/>
                  <w:marBottom w:val="0"/>
                  <w:divBdr>
                    <w:top w:val="none" w:sz="0" w:space="0" w:color="auto"/>
                    <w:left w:val="none" w:sz="0" w:space="0" w:color="auto"/>
                    <w:bottom w:val="none" w:sz="0" w:space="0" w:color="auto"/>
                    <w:right w:val="none" w:sz="0" w:space="0" w:color="auto"/>
                  </w:divBdr>
                  <w:divsChild>
                    <w:div w:id="879709612">
                      <w:marLeft w:val="0"/>
                      <w:marRight w:val="0"/>
                      <w:marTop w:val="0"/>
                      <w:marBottom w:val="0"/>
                      <w:divBdr>
                        <w:top w:val="none" w:sz="0" w:space="0" w:color="auto"/>
                        <w:left w:val="none" w:sz="0" w:space="0" w:color="auto"/>
                        <w:bottom w:val="none" w:sz="0" w:space="0" w:color="auto"/>
                        <w:right w:val="none" w:sz="0" w:space="0" w:color="auto"/>
                      </w:divBdr>
                    </w:div>
                  </w:divsChild>
                </w:div>
                <w:div w:id="1475754973">
                  <w:marLeft w:val="0"/>
                  <w:marRight w:val="0"/>
                  <w:marTop w:val="0"/>
                  <w:marBottom w:val="0"/>
                  <w:divBdr>
                    <w:top w:val="none" w:sz="0" w:space="0" w:color="auto"/>
                    <w:left w:val="none" w:sz="0" w:space="0" w:color="auto"/>
                    <w:bottom w:val="none" w:sz="0" w:space="0" w:color="auto"/>
                    <w:right w:val="none" w:sz="0" w:space="0" w:color="auto"/>
                  </w:divBdr>
                  <w:divsChild>
                    <w:div w:id="418717126">
                      <w:marLeft w:val="0"/>
                      <w:marRight w:val="0"/>
                      <w:marTop w:val="0"/>
                      <w:marBottom w:val="0"/>
                      <w:divBdr>
                        <w:top w:val="none" w:sz="0" w:space="0" w:color="auto"/>
                        <w:left w:val="none" w:sz="0" w:space="0" w:color="auto"/>
                        <w:bottom w:val="none" w:sz="0" w:space="0" w:color="auto"/>
                        <w:right w:val="none" w:sz="0" w:space="0" w:color="auto"/>
                      </w:divBdr>
                    </w:div>
                  </w:divsChild>
                </w:div>
                <w:div w:id="1611088998">
                  <w:marLeft w:val="0"/>
                  <w:marRight w:val="0"/>
                  <w:marTop w:val="0"/>
                  <w:marBottom w:val="0"/>
                  <w:divBdr>
                    <w:top w:val="none" w:sz="0" w:space="0" w:color="auto"/>
                    <w:left w:val="none" w:sz="0" w:space="0" w:color="auto"/>
                    <w:bottom w:val="none" w:sz="0" w:space="0" w:color="auto"/>
                    <w:right w:val="none" w:sz="0" w:space="0" w:color="auto"/>
                  </w:divBdr>
                  <w:divsChild>
                    <w:div w:id="881668986">
                      <w:marLeft w:val="0"/>
                      <w:marRight w:val="0"/>
                      <w:marTop w:val="0"/>
                      <w:marBottom w:val="0"/>
                      <w:divBdr>
                        <w:top w:val="none" w:sz="0" w:space="0" w:color="auto"/>
                        <w:left w:val="none" w:sz="0" w:space="0" w:color="auto"/>
                        <w:bottom w:val="none" w:sz="0" w:space="0" w:color="auto"/>
                        <w:right w:val="none" w:sz="0" w:space="0" w:color="auto"/>
                      </w:divBdr>
                    </w:div>
                  </w:divsChild>
                </w:div>
                <w:div w:id="1637098667">
                  <w:marLeft w:val="0"/>
                  <w:marRight w:val="0"/>
                  <w:marTop w:val="0"/>
                  <w:marBottom w:val="0"/>
                  <w:divBdr>
                    <w:top w:val="none" w:sz="0" w:space="0" w:color="auto"/>
                    <w:left w:val="none" w:sz="0" w:space="0" w:color="auto"/>
                    <w:bottom w:val="none" w:sz="0" w:space="0" w:color="auto"/>
                    <w:right w:val="none" w:sz="0" w:space="0" w:color="auto"/>
                  </w:divBdr>
                  <w:divsChild>
                    <w:div w:id="711730751">
                      <w:marLeft w:val="0"/>
                      <w:marRight w:val="0"/>
                      <w:marTop w:val="0"/>
                      <w:marBottom w:val="0"/>
                      <w:divBdr>
                        <w:top w:val="none" w:sz="0" w:space="0" w:color="auto"/>
                        <w:left w:val="none" w:sz="0" w:space="0" w:color="auto"/>
                        <w:bottom w:val="none" w:sz="0" w:space="0" w:color="auto"/>
                        <w:right w:val="none" w:sz="0" w:space="0" w:color="auto"/>
                      </w:divBdr>
                    </w:div>
                  </w:divsChild>
                </w:div>
                <w:div w:id="1838376396">
                  <w:marLeft w:val="0"/>
                  <w:marRight w:val="0"/>
                  <w:marTop w:val="0"/>
                  <w:marBottom w:val="0"/>
                  <w:divBdr>
                    <w:top w:val="none" w:sz="0" w:space="0" w:color="auto"/>
                    <w:left w:val="none" w:sz="0" w:space="0" w:color="auto"/>
                    <w:bottom w:val="none" w:sz="0" w:space="0" w:color="auto"/>
                    <w:right w:val="none" w:sz="0" w:space="0" w:color="auto"/>
                  </w:divBdr>
                  <w:divsChild>
                    <w:div w:id="1588730534">
                      <w:marLeft w:val="0"/>
                      <w:marRight w:val="0"/>
                      <w:marTop w:val="0"/>
                      <w:marBottom w:val="0"/>
                      <w:divBdr>
                        <w:top w:val="none" w:sz="0" w:space="0" w:color="auto"/>
                        <w:left w:val="none" w:sz="0" w:space="0" w:color="auto"/>
                        <w:bottom w:val="none" w:sz="0" w:space="0" w:color="auto"/>
                        <w:right w:val="none" w:sz="0" w:space="0" w:color="auto"/>
                      </w:divBdr>
                    </w:div>
                  </w:divsChild>
                </w:div>
                <w:div w:id="1848053415">
                  <w:marLeft w:val="0"/>
                  <w:marRight w:val="0"/>
                  <w:marTop w:val="0"/>
                  <w:marBottom w:val="0"/>
                  <w:divBdr>
                    <w:top w:val="none" w:sz="0" w:space="0" w:color="auto"/>
                    <w:left w:val="none" w:sz="0" w:space="0" w:color="auto"/>
                    <w:bottom w:val="none" w:sz="0" w:space="0" w:color="auto"/>
                    <w:right w:val="none" w:sz="0" w:space="0" w:color="auto"/>
                  </w:divBdr>
                  <w:divsChild>
                    <w:div w:id="658117046">
                      <w:marLeft w:val="0"/>
                      <w:marRight w:val="0"/>
                      <w:marTop w:val="0"/>
                      <w:marBottom w:val="0"/>
                      <w:divBdr>
                        <w:top w:val="none" w:sz="0" w:space="0" w:color="auto"/>
                        <w:left w:val="none" w:sz="0" w:space="0" w:color="auto"/>
                        <w:bottom w:val="none" w:sz="0" w:space="0" w:color="auto"/>
                        <w:right w:val="none" w:sz="0" w:space="0" w:color="auto"/>
                      </w:divBdr>
                    </w:div>
                    <w:div w:id="686105790">
                      <w:marLeft w:val="0"/>
                      <w:marRight w:val="0"/>
                      <w:marTop w:val="0"/>
                      <w:marBottom w:val="0"/>
                      <w:divBdr>
                        <w:top w:val="none" w:sz="0" w:space="0" w:color="auto"/>
                        <w:left w:val="none" w:sz="0" w:space="0" w:color="auto"/>
                        <w:bottom w:val="none" w:sz="0" w:space="0" w:color="auto"/>
                        <w:right w:val="none" w:sz="0" w:space="0" w:color="auto"/>
                      </w:divBdr>
                    </w:div>
                    <w:div w:id="1074930570">
                      <w:marLeft w:val="0"/>
                      <w:marRight w:val="0"/>
                      <w:marTop w:val="0"/>
                      <w:marBottom w:val="0"/>
                      <w:divBdr>
                        <w:top w:val="none" w:sz="0" w:space="0" w:color="auto"/>
                        <w:left w:val="none" w:sz="0" w:space="0" w:color="auto"/>
                        <w:bottom w:val="none" w:sz="0" w:space="0" w:color="auto"/>
                        <w:right w:val="none" w:sz="0" w:space="0" w:color="auto"/>
                      </w:divBdr>
                    </w:div>
                    <w:div w:id="1780756883">
                      <w:marLeft w:val="0"/>
                      <w:marRight w:val="0"/>
                      <w:marTop w:val="0"/>
                      <w:marBottom w:val="0"/>
                      <w:divBdr>
                        <w:top w:val="none" w:sz="0" w:space="0" w:color="auto"/>
                        <w:left w:val="none" w:sz="0" w:space="0" w:color="auto"/>
                        <w:bottom w:val="none" w:sz="0" w:space="0" w:color="auto"/>
                        <w:right w:val="none" w:sz="0" w:space="0" w:color="auto"/>
                      </w:divBdr>
                    </w:div>
                    <w:div w:id="1802115620">
                      <w:marLeft w:val="0"/>
                      <w:marRight w:val="0"/>
                      <w:marTop w:val="0"/>
                      <w:marBottom w:val="0"/>
                      <w:divBdr>
                        <w:top w:val="none" w:sz="0" w:space="0" w:color="auto"/>
                        <w:left w:val="none" w:sz="0" w:space="0" w:color="auto"/>
                        <w:bottom w:val="none" w:sz="0" w:space="0" w:color="auto"/>
                        <w:right w:val="none" w:sz="0" w:space="0" w:color="auto"/>
                      </w:divBdr>
                    </w:div>
                    <w:div w:id="2116511878">
                      <w:marLeft w:val="0"/>
                      <w:marRight w:val="0"/>
                      <w:marTop w:val="0"/>
                      <w:marBottom w:val="0"/>
                      <w:divBdr>
                        <w:top w:val="none" w:sz="0" w:space="0" w:color="auto"/>
                        <w:left w:val="none" w:sz="0" w:space="0" w:color="auto"/>
                        <w:bottom w:val="none" w:sz="0" w:space="0" w:color="auto"/>
                        <w:right w:val="none" w:sz="0" w:space="0" w:color="auto"/>
                      </w:divBdr>
                    </w:div>
                  </w:divsChild>
                </w:div>
                <w:div w:id="1903324038">
                  <w:marLeft w:val="0"/>
                  <w:marRight w:val="0"/>
                  <w:marTop w:val="0"/>
                  <w:marBottom w:val="0"/>
                  <w:divBdr>
                    <w:top w:val="none" w:sz="0" w:space="0" w:color="auto"/>
                    <w:left w:val="none" w:sz="0" w:space="0" w:color="auto"/>
                    <w:bottom w:val="none" w:sz="0" w:space="0" w:color="auto"/>
                    <w:right w:val="none" w:sz="0" w:space="0" w:color="auto"/>
                  </w:divBdr>
                  <w:divsChild>
                    <w:div w:id="892152791">
                      <w:marLeft w:val="0"/>
                      <w:marRight w:val="0"/>
                      <w:marTop w:val="0"/>
                      <w:marBottom w:val="0"/>
                      <w:divBdr>
                        <w:top w:val="none" w:sz="0" w:space="0" w:color="auto"/>
                        <w:left w:val="none" w:sz="0" w:space="0" w:color="auto"/>
                        <w:bottom w:val="none" w:sz="0" w:space="0" w:color="auto"/>
                        <w:right w:val="none" w:sz="0" w:space="0" w:color="auto"/>
                      </w:divBdr>
                    </w:div>
                  </w:divsChild>
                </w:div>
                <w:div w:id="1922565027">
                  <w:marLeft w:val="0"/>
                  <w:marRight w:val="0"/>
                  <w:marTop w:val="0"/>
                  <w:marBottom w:val="0"/>
                  <w:divBdr>
                    <w:top w:val="none" w:sz="0" w:space="0" w:color="auto"/>
                    <w:left w:val="none" w:sz="0" w:space="0" w:color="auto"/>
                    <w:bottom w:val="none" w:sz="0" w:space="0" w:color="auto"/>
                    <w:right w:val="none" w:sz="0" w:space="0" w:color="auto"/>
                  </w:divBdr>
                  <w:divsChild>
                    <w:div w:id="1452288116">
                      <w:marLeft w:val="0"/>
                      <w:marRight w:val="0"/>
                      <w:marTop w:val="0"/>
                      <w:marBottom w:val="0"/>
                      <w:divBdr>
                        <w:top w:val="none" w:sz="0" w:space="0" w:color="auto"/>
                        <w:left w:val="none" w:sz="0" w:space="0" w:color="auto"/>
                        <w:bottom w:val="none" w:sz="0" w:space="0" w:color="auto"/>
                        <w:right w:val="none" w:sz="0" w:space="0" w:color="auto"/>
                      </w:divBdr>
                    </w:div>
                  </w:divsChild>
                </w:div>
                <w:div w:id="2044135153">
                  <w:marLeft w:val="0"/>
                  <w:marRight w:val="0"/>
                  <w:marTop w:val="0"/>
                  <w:marBottom w:val="0"/>
                  <w:divBdr>
                    <w:top w:val="none" w:sz="0" w:space="0" w:color="auto"/>
                    <w:left w:val="none" w:sz="0" w:space="0" w:color="auto"/>
                    <w:bottom w:val="none" w:sz="0" w:space="0" w:color="auto"/>
                    <w:right w:val="none" w:sz="0" w:space="0" w:color="auto"/>
                  </w:divBdr>
                  <w:divsChild>
                    <w:div w:id="10096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049">
          <w:marLeft w:val="0"/>
          <w:marRight w:val="0"/>
          <w:marTop w:val="0"/>
          <w:marBottom w:val="0"/>
          <w:divBdr>
            <w:top w:val="none" w:sz="0" w:space="0" w:color="auto"/>
            <w:left w:val="none" w:sz="0" w:space="0" w:color="auto"/>
            <w:bottom w:val="none" w:sz="0" w:space="0" w:color="auto"/>
            <w:right w:val="none" w:sz="0" w:space="0" w:color="auto"/>
          </w:divBdr>
        </w:div>
        <w:div w:id="2070105897">
          <w:marLeft w:val="0"/>
          <w:marRight w:val="0"/>
          <w:marTop w:val="0"/>
          <w:marBottom w:val="0"/>
          <w:divBdr>
            <w:top w:val="none" w:sz="0" w:space="0" w:color="auto"/>
            <w:left w:val="none" w:sz="0" w:space="0" w:color="auto"/>
            <w:bottom w:val="none" w:sz="0" w:space="0" w:color="auto"/>
            <w:right w:val="none" w:sz="0" w:space="0" w:color="auto"/>
          </w:divBdr>
        </w:div>
      </w:divsChild>
    </w:div>
    <w:div w:id="632440408">
      <w:bodyDiv w:val="1"/>
      <w:marLeft w:val="0"/>
      <w:marRight w:val="0"/>
      <w:marTop w:val="0"/>
      <w:marBottom w:val="0"/>
      <w:divBdr>
        <w:top w:val="none" w:sz="0" w:space="0" w:color="auto"/>
        <w:left w:val="none" w:sz="0" w:space="0" w:color="auto"/>
        <w:bottom w:val="none" w:sz="0" w:space="0" w:color="auto"/>
        <w:right w:val="none" w:sz="0" w:space="0" w:color="auto"/>
      </w:divBdr>
    </w:div>
    <w:div w:id="695353318">
      <w:bodyDiv w:val="1"/>
      <w:marLeft w:val="0"/>
      <w:marRight w:val="0"/>
      <w:marTop w:val="0"/>
      <w:marBottom w:val="0"/>
      <w:divBdr>
        <w:top w:val="none" w:sz="0" w:space="0" w:color="auto"/>
        <w:left w:val="none" w:sz="0" w:space="0" w:color="auto"/>
        <w:bottom w:val="none" w:sz="0" w:space="0" w:color="auto"/>
        <w:right w:val="none" w:sz="0" w:space="0" w:color="auto"/>
      </w:divBdr>
    </w:div>
    <w:div w:id="712727359">
      <w:bodyDiv w:val="1"/>
      <w:marLeft w:val="0"/>
      <w:marRight w:val="0"/>
      <w:marTop w:val="0"/>
      <w:marBottom w:val="0"/>
      <w:divBdr>
        <w:top w:val="none" w:sz="0" w:space="0" w:color="auto"/>
        <w:left w:val="none" w:sz="0" w:space="0" w:color="auto"/>
        <w:bottom w:val="none" w:sz="0" w:space="0" w:color="auto"/>
        <w:right w:val="none" w:sz="0" w:space="0" w:color="auto"/>
      </w:divBdr>
    </w:div>
    <w:div w:id="721634555">
      <w:bodyDiv w:val="1"/>
      <w:marLeft w:val="0"/>
      <w:marRight w:val="0"/>
      <w:marTop w:val="0"/>
      <w:marBottom w:val="0"/>
      <w:divBdr>
        <w:top w:val="none" w:sz="0" w:space="0" w:color="auto"/>
        <w:left w:val="none" w:sz="0" w:space="0" w:color="auto"/>
        <w:bottom w:val="none" w:sz="0" w:space="0" w:color="auto"/>
        <w:right w:val="none" w:sz="0" w:space="0" w:color="auto"/>
      </w:divBdr>
    </w:div>
    <w:div w:id="738673465">
      <w:bodyDiv w:val="1"/>
      <w:marLeft w:val="0"/>
      <w:marRight w:val="0"/>
      <w:marTop w:val="0"/>
      <w:marBottom w:val="0"/>
      <w:divBdr>
        <w:top w:val="none" w:sz="0" w:space="0" w:color="auto"/>
        <w:left w:val="none" w:sz="0" w:space="0" w:color="auto"/>
        <w:bottom w:val="none" w:sz="0" w:space="0" w:color="auto"/>
        <w:right w:val="none" w:sz="0" w:space="0" w:color="auto"/>
      </w:divBdr>
    </w:div>
    <w:div w:id="754592850">
      <w:bodyDiv w:val="1"/>
      <w:marLeft w:val="0"/>
      <w:marRight w:val="0"/>
      <w:marTop w:val="0"/>
      <w:marBottom w:val="0"/>
      <w:divBdr>
        <w:top w:val="none" w:sz="0" w:space="0" w:color="auto"/>
        <w:left w:val="none" w:sz="0" w:space="0" w:color="auto"/>
        <w:bottom w:val="none" w:sz="0" w:space="0" w:color="auto"/>
        <w:right w:val="none" w:sz="0" w:space="0" w:color="auto"/>
      </w:divBdr>
    </w:div>
    <w:div w:id="934939035">
      <w:bodyDiv w:val="1"/>
      <w:marLeft w:val="0"/>
      <w:marRight w:val="0"/>
      <w:marTop w:val="0"/>
      <w:marBottom w:val="0"/>
      <w:divBdr>
        <w:top w:val="none" w:sz="0" w:space="0" w:color="auto"/>
        <w:left w:val="none" w:sz="0" w:space="0" w:color="auto"/>
        <w:bottom w:val="none" w:sz="0" w:space="0" w:color="auto"/>
        <w:right w:val="none" w:sz="0" w:space="0" w:color="auto"/>
      </w:divBdr>
    </w:div>
    <w:div w:id="949629497">
      <w:bodyDiv w:val="1"/>
      <w:marLeft w:val="0"/>
      <w:marRight w:val="0"/>
      <w:marTop w:val="0"/>
      <w:marBottom w:val="0"/>
      <w:divBdr>
        <w:top w:val="none" w:sz="0" w:space="0" w:color="auto"/>
        <w:left w:val="none" w:sz="0" w:space="0" w:color="auto"/>
        <w:bottom w:val="none" w:sz="0" w:space="0" w:color="auto"/>
        <w:right w:val="none" w:sz="0" w:space="0" w:color="auto"/>
      </w:divBdr>
      <w:divsChild>
        <w:div w:id="640306887">
          <w:marLeft w:val="0"/>
          <w:marRight w:val="0"/>
          <w:marTop w:val="0"/>
          <w:marBottom w:val="0"/>
          <w:divBdr>
            <w:top w:val="none" w:sz="0" w:space="0" w:color="auto"/>
            <w:left w:val="none" w:sz="0" w:space="0" w:color="auto"/>
            <w:bottom w:val="none" w:sz="0" w:space="0" w:color="auto"/>
            <w:right w:val="none" w:sz="0" w:space="0" w:color="auto"/>
          </w:divBdr>
          <w:divsChild>
            <w:div w:id="1126893082">
              <w:marLeft w:val="0"/>
              <w:marRight w:val="0"/>
              <w:marTop w:val="30"/>
              <w:marBottom w:val="30"/>
              <w:divBdr>
                <w:top w:val="none" w:sz="0" w:space="0" w:color="auto"/>
                <w:left w:val="none" w:sz="0" w:space="0" w:color="auto"/>
                <w:bottom w:val="none" w:sz="0" w:space="0" w:color="auto"/>
                <w:right w:val="none" w:sz="0" w:space="0" w:color="auto"/>
              </w:divBdr>
              <w:divsChild>
                <w:div w:id="452752685">
                  <w:marLeft w:val="0"/>
                  <w:marRight w:val="0"/>
                  <w:marTop w:val="0"/>
                  <w:marBottom w:val="0"/>
                  <w:divBdr>
                    <w:top w:val="none" w:sz="0" w:space="0" w:color="auto"/>
                    <w:left w:val="none" w:sz="0" w:space="0" w:color="auto"/>
                    <w:bottom w:val="none" w:sz="0" w:space="0" w:color="auto"/>
                    <w:right w:val="none" w:sz="0" w:space="0" w:color="auto"/>
                  </w:divBdr>
                  <w:divsChild>
                    <w:div w:id="1260066741">
                      <w:marLeft w:val="0"/>
                      <w:marRight w:val="0"/>
                      <w:marTop w:val="0"/>
                      <w:marBottom w:val="0"/>
                      <w:divBdr>
                        <w:top w:val="none" w:sz="0" w:space="0" w:color="auto"/>
                        <w:left w:val="none" w:sz="0" w:space="0" w:color="auto"/>
                        <w:bottom w:val="none" w:sz="0" w:space="0" w:color="auto"/>
                        <w:right w:val="none" w:sz="0" w:space="0" w:color="auto"/>
                      </w:divBdr>
                    </w:div>
                  </w:divsChild>
                </w:div>
                <w:div w:id="764887756">
                  <w:marLeft w:val="0"/>
                  <w:marRight w:val="0"/>
                  <w:marTop w:val="0"/>
                  <w:marBottom w:val="0"/>
                  <w:divBdr>
                    <w:top w:val="none" w:sz="0" w:space="0" w:color="auto"/>
                    <w:left w:val="none" w:sz="0" w:space="0" w:color="auto"/>
                    <w:bottom w:val="none" w:sz="0" w:space="0" w:color="auto"/>
                    <w:right w:val="none" w:sz="0" w:space="0" w:color="auto"/>
                  </w:divBdr>
                  <w:divsChild>
                    <w:div w:id="1500998878">
                      <w:marLeft w:val="0"/>
                      <w:marRight w:val="0"/>
                      <w:marTop w:val="0"/>
                      <w:marBottom w:val="0"/>
                      <w:divBdr>
                        <w:top w:val="none" w:sz="0" w:space="0" w:color="auto"/>
                        <w:left w:val="none" w:sz="0" w:space="0" w:color="auto"/>
                        <w:bottom w:val="none" w:sz="0" w:space="0" w:color="auto"/>
                        <w:right w:val="none" w:sz="0" w:space="0" w:color="auto"/>
                      </w:divBdr>
                    </w:div>
                  </w:divsChild>
                </w:div>
                <w:div w:id="767697174">
                  <w:marLeft w:val="0"/>
                  <w:marRight w:val="0"/>
                  <w:marTop w:val="0"/>
                  <w:marBottom w:val="0"/>
                  <w:divBdr>
                    <w:top w:val="none" w:sz="0" w:space="0" w:color="auto"/>
                    <w:left w:val="none" w:sz="0" w:space="0" w:color="auto"/>
                    <w:bottom w:val="none" w:sz="0" w:space="0" w:color="auto"/>
                    <w:right w:val="none" w:sz="0" w:space="0" w:color="auto"/>
                  </w:divBdr>
                  <w:divsChild>
                    <w:div w:id="113911942">
                      <w:marLeft w:val="0"/>
                      <w:marRight w:val="0"/>
                      <w:marTop w:val="0"/>
                      <w:marBottom w:val="0"/>
                      <w:divBdr>
                        <w:top w:val="none" w:sz="0" w:space="0" w:color="auto"/>
                        <w:left w:val="none" w:sz="0" w:space="0" w:color="auto"/>
                        <w:bottom w:val="none" w:sz="0" w:space="0" w:color="auto"/>
                        <w:right w:val="none" w:sz="0" w:space="0" w:color="auto"/>
                      </w:divBdr>
                    </w:div>
                    <w:div w:id="554238724">
                      <w:marLeft w:val="0"/>
                      <w:marRight w:val="0"/>
                      <w:marTop w:val="0"/>
                      <w:marBottom w:val="0"/>
                      <w:divBdr>
                        <w:top w:val="none" w:sz="0" w:space="0" w:color="auto"/>
                        <w:left w:val="none" w:sz="0" w:space="0" w:color="auto"/>
                        <w:bottom w:val="none" w:sz="0" w:space="0" w:color="auto"/>
                        <w:right w:val="none" w:sz="0" w:space="0" w:color="auto"/>
                      </w:divBdr>
                    </w:div>
                  </w:divsChild>
                </w:div>
                <w:div w:id="791676770">
                  <w:marLeft w:val="0"/>
                  <w:marRight w:val="0"/>
                  <w:marTop w:val="0"/>
                  <w:marBottom w:val="0"/>
                  <w:divBdr>
                    <w:top w:val="none" w:sz="0" w:space="0" w:color="auto"/>
                    <w:left w:val="none" w:sz="0" w:space="0" w:color="auto"/>
                    <w:bottom w:val="none" w:sz="0" w:space="0" w:color="auto"/>
                    <w:right w:val="none" w:sz="0" w:space="0" w:color="auto"/>
                  </w:divBdr>
                  <w:divsChild>
                    <w:div w:id="1441799408">
                      <w:marLeft w:val="0"/>
                      <w:marRight w:val="0"/>
                      <w:marTop w:val="0"/>
                      <w:marBottom w:val="0"/>
                      <w:divBdr>
                        <w:top w:val="none" w:sz="0" w:space="0" w:color="auto"/>
                        <w:left w:val="none" w:sz="0" w:space="0" w:color="auto"/>
                        <w:bottom w:val="none" w:sz="0" w:space="0" w:color="auto"/>
                        <w:right w:val="none" w:sz="0" w:space="0" w:color="auto"/>
                      </w:divBdr>
                    </w:div>
                  </w:divsChild>
                </w:div>
                <w:div w:id="814371321">
                  <w:marLeft w:val="0"/>
                  <w:marRight w:val="0"/>
                  <w:marTop w:val="0"/>
                  <w:marBottom w:val="0"/>
                  <w:divBdr>
                    <w:top w:val="none" w:sz="0" w:space="0" w:color="auto"/>
                    <w:left w:val="none" w:sz="0" w:space="0" w:color="auto"/>
                    <w:bottom w:val="none" w:sz="0" w:space="0" w:color="auto"/>
                    <w:right w:val="none" w:sz="0" w:space="0" w:color="auto"/>
                  </w:divBdr>
                  <w:divsChild>
                    <w:div w:id="872110961">
                      <w:marLeft w:val="0"/>
                      <w:marRight w:val="0"/>
                      <w:marTop w:val="0"/>
                      <w:marBottom w:val="0"/>
                      <w:divBdr>
                        <w:top w:val="none" w:sz="0" w:space="0" w:color="auto"/>
                        <w:left w:val="none" w:sz="0" w:space="0" w:color="auto"/>
                        <w:bottom w:val="none" w:sz="0" w:space="0" w:color="auto"/>
                        <w:right w:val="none" w:sz="0" w:space="0" w:color="auto"/>
                      </w:divBdr>
                    </w:div>
                  </w:divsChild>
                </w:div>
                <w:div w:id="1036469722">
                  <w:marLeft w:val="0"/>
                  <w:marRight w:val="0"/>
                  <w:marTop w:val="0"/>
                  <w:marBottom w:val="0"/>
                  <w:divBdr>
                    <w:top w:val="none" w:sz="0" w:space="0" w:color="auto"/>
                    <w:left w:val="none" w:sz="0" w:space="0" w:color="auto"/>
                    <w:bottom w:val="none" w:sz="0" w:space="0" w:color="auto"/>
                    <w:right w:val="none" w:sz="0" w:space="0" w:color="auto"/>
                  </w:divBdr>
                  <w:divsChild>
                    <w:div w:id="460929443">
                      <w:marLeft w:val="0"/>
                      <w:marRight w:val="0"/>
                      <w:marTop w:val="0"/>
                      <w:marBottom w:val="0"/>
                      <w:divBdr>
                        <w:top w:val="none" w:sz="0" w:space="0" w:color="auto"/>
                        <w:left w:val="none" w:sz="0" w:space="0" w:color="auto"/>
                        <w:bottom w:val="none" w:sz="0" w:space="0" w:color="auto"/>
                        <w:right w:val="none" w:sz="0" w:space="0" w:color="auto"/>
                      </w:divBdr>
                    </w:div>
                  </w:divsChild>
                </w:div>
                <w:div w:id="1107391300">
                  <w:marLeft w:val="0"/>
                  <w:marRight w:val="0"/>
                  <w:marTop w:val="0"/>
                  <w:marBottom w:val="0"/>
                  <w:divBdr>
                    <w:top w:val="none" w:sz="0" w:space="0" w:color="auto"/>
                    <w:left w:val="none" w:sz="0" w:space="0" w:color="auto"/>
                    <w:bottom w:val="none" w:sz="0" w:space="0" w:color="auto"/>
                    <w:right w:val="none" w:sz="0" w:space="0" w:color="auto"/>
                  </w:divBdr>
                  <w:divsChild>
                    <w:div w:id="987781198">
                      <w:marLeft w:val="0"/>
                      <w:marRight w:val="0"/>
                      <w:marTop w:val="0"/>
                      <w:marBottom w:val="0"/>
                      <w:divBdr>
                        <w:top w:val="none" w:sz="0" w:space="0" w:color="auto"/>
                        <w:left w:val="none" w:sz="0" w:space="0" w:color="auto"/>
                        <w:bottom w:val="none" w:sz="0" w:space="0" w:color="auto"/>
                        <w:right w:val="none" w:sz="0" w:space="0" w:color="auto"/>
                      </w:divBdr>
                    </w:div>
                  </w:divsChild>
                </w:div>
                <w:div w:id="1196582373">
                  <w:marLeft w:val="0"/>
                  <w:marRight w:val="0"/>
                  <w:marTop w:val="0"/>
                  <w:marBottom w:val="0"/>
                  <w:divBdr>
                    <w:top w:val="none" w:sz="0" w:space="0" w:color="auto"/>
                    <w:left w:val="none" w:sz="0" w:space="0" w:color="auto"/>
                    <w:bottom w:val="none" w:sz="0" w:space="0" w:color="auto"/>
                    <w:right w:val="none" w:sz="0" w:space="0" w:color="auto"/>
                  </w:divBdr>
                  <w:divsChild>
                    <w:div w:id="264919812">
                      <w:marLeft w:val="0"/>
                      <w:marRight w:val="0"/>
                      <w:marTop w:val="0"/>
                      <w:marBottom w:val="0"/>
                      <w:divBdr>
                        <w:top w:val="none" w:sz="0" w:space="0" w:color="auto"/>
                        <w:left w:val="none" w:sz="0" w:space="0" w:color="auto"/>
                        <w:bottom w:val="none" w:sz="0" w:space="0" w:color="auto"/>
                        <w:right w:val="none" w:sz="0" w:space="0" w:color="auto"/>
                      </w:divBdr>
                    </w:div>
                  </w:divsChild>
                </w:div>
                <w:div w:id="1252734154">
                  <w:marLeft w:val="0"/>
                  <w:marRight w:val="0"/>
                  <w:marTop w:val="0"/>
                  <w:marBottom w:val="0"/>
                  <w:divBdr>
                    <w:top w:val="none" w:sz="0" w:space="0" w:color="auto"/>
                    <w:left w:val="none" w:sz="0" w:space="0" w:color="auto"/>
                    <w:bottom w:val="none" w:sz="0" w:space="0" w:color="auto"/>
                    <w:right w:val="none" w:sz="0" w:space="0" w:color="auto"/>
                  </w:divBdr>
                  <w:divsChild>
                    <w:div w:id="811404371">
                      <w:marLeft w:val="0"/>
                      <w:marRight w:val="0"/>
                      <w:marTop w:val="0"/>
                      <w:marBottom w:val="0"/>
                      <w:divBdr>
                        <w:top w:val="none" w:sz="0" w:space="0" w:color="auto"/>
                        <w:left w:val="none" w:sz="0" w:space="0" w:color="auto"/>
                        <w:bottom w:val="none" w:sz="0" w:space="0" w:color="auto"/>
                        <w:right w:val="none" w:sz="0" w:space="0" w:color="auto"/>
                      </w:divBdr>
                    </w:div>
                  </w:divsChild>
                </w:div>
                <w:div w:id="1358967176">
                  <w:marLeft w:val="0"/>
                  <w:marRight w:val="0"/>
                  <w:marTop w:val="0"/>
                  <w:marBottom w:val="0"/>
                  <w:divBdr>
                    <w:top w:val="none" w:sz="0" w:space="0" w:color="auto"/>
                    <w:left w:val="none" w:sz="0" w:space="0" w:color="auto"/>
                    <w:bottom w:val="none" w:sz="0" w:space="0" w:color="auto"/>
                    <w:right w:val="none" w:sz="0" w:space="0" w:color="auto"/>
                  </w:divBdr>
                  <w:divsChild>
                    <w:div w:id="1237547002">
                      <w:marLeft w:val="0"/>
                      <w:marRight w:val="0"/>
                      <w:marTop w:val="0"/>
                      <w:marBottom w:val="0"/>
                      <w:divBdr>
                        <w:top w:val="none" w:sz="0" w:space="0" w:color="auto"/>
                        <w:left w:val="none" w:sz="0" w:space="0" w:color="auto"/>
                        <w:bottom w:val="none" w:sz="0" w:space="0" w:color="auto"/>
                        <w:right w:val="none" w:sz="0" w:space="0" w:color="auto"/>
                      </w:divBdr>
                    </w:div>
                  </w:divsChild>
                </w:div>
                <w:div w:id="1384327825">
                  <w:marLeft w:val="0"/>
                  <w:marRight w:val="0"/>
                  <w:marTop w:val="0"/>
                  <w:marBottom w:val="0"/>
                  <w:divBdr>
                    <w:top w:val="none" w:sz="0" w:space="0" w:color="auto"/>
                    <w:left w:val="none" w:sz="0" w:space="0" w:color="auto"/>
                    <w:bottom w:val="none" w:sz="0" w:space="0" w:color="auto"/>
                    <w:right w:val="none" w:sz="0" w:space="0" w:color="auto"/>
                  </w:divBdr>
                  <w:divsChild>
                    <w:div w:id="1084886292">
                      <w:marLeft w:val="0"/>
                      <w:marRight w:val="0"/>
                      <w:marTop w:val="0"/>
                      <w:marBottom w:val="0"/>
                      <w:divBdr>
                        <w:top w:val="none" w:sz="0" w:space="0" w:color="auto"/>
                        <w:left w:val="none" w:sz="0" w:space="0" w:color="auto"/>
                        <w:bottom w:val="none" w:sz="0" w:space="0" w:color="auto"/>
                        <w:right w:val="none" w:sz="0" w:space="0" w:color="auto"/>
                      </w:divBdr>
                    </w:div>
                  </w:divsChild>
                </w:div>
                <w:div w:id="1449818326">
                  <w:marLeft w:val="0"/>
                  <w:marRight w:val="0"/>
                  <w:marTop w:val="0"/>
                  <w:marBottom w:val="0"/>
                  <w:divBdr>
                    <w:top w:val="none" w:sz="0" w:space="0" w:color="auto"/>
                    <w:left w:val="none" w:sz="0" w:space="0" w:color="auto"/>
                    <w:bottom w:val="none" w:sz="0" w:space="0" w:color="auto"/>
                    <w:right w:val="none" w:sz="0" w:space="0" w:color="auto"/>
                  </w:divBdr>
                  <w:divsChild>
                    <w:div w:id="576479825">
                      <w:marLeft w:val="0"/>
                      <w:marRight w:val="0"/>
                      <w:marTop w:val="0"/>
                      <w:marBottom w:val="0"/>
                      <w:divBdr>
                        <w:top w:val="none" w:sz="0" w:space="0" w:color="auto"/>
                        <w:left w:val="none" w:sz="0" w:space="0" w:color="auto"/>
                        <w:bottom w:val="none" w:sz="0" w:space="0" w:color="auto"/>
                        <w:right w:val="none" w:sz="0" w:space="0" w:color="auto"/>
                      </w:divBdr>
                    </w:div>
                  </w:divsChild>
                </w:div>
                <w:div w:id="1523664891">
                  <w:marLeft w:val="0"/>
                  <w:marRight w:val="0"/>
                  <w:marTop w:val="0"/>
                  <w:marBottom w:val="0"/>
                  <w:divBdr>
                    <w:top w:val="none" w:sz="0" w:space="0" w:color="auto"/>
                    <w:left w:val="none" w:sz="0" w:space="0" w:color="auto"/>
                    <w:bottom w:val="none" w:sz="0" w:space="0" w:color="auto"/>
                    <w:right w:val="none" w:sz="0" w:space="0" w:color="auto"/>
                  </w:divBdr>
                  <w:divsChild>
                    <w:div w:id="1466658789">
                      <w:marLeft w:val="0"/>
                      <w:marRight w:val="0"/>
                      <w:marTop w:val="0"/>
                      <w:marBottom w:val="0"/>
                      <w:divBdr>
                        <w:top w:val="none" w:sz="0" w:space="0" w:color="auto"/>
                        <w:left w:val="none" w:sz="0" w:space="0" w:color="auto"/>
                        <w:bottom w:val="none" w:sz="0" w:space="0" w:color="auto"/>
                        <w:right w:val="none" w:sz="0" w:space="0" w:color="auto"/>
                      </w:divBdr>
                    </w:div>
                  </w:divsChild>
                </w:div>
                <w:div w:id="1664703767">
                  <w:marLeft w:val="0"/>
                  <w:marRight w:val="0"/>
                  <w:marTop w:val="0"/>
                  <w:marBottom w:val="0"/>
                  <w:divBdr>
                    <w:top w:val="none" w:sz="0" w:space="0" w:color="auto"/>
                    <w:left w:val="none" w:sz="0" w:space="0" w:color="auto"/>
                    <w:bottom w:val="none" w:sz="0" w:space="0" w:color="auto"/>
                    <w:right w:val="none" w:sz="0" w:space="0" w:color="auto"/>
                  </w:divBdr>
                  <w:divsChild>
                    <w:div w:id="29038056">
                      <w:marLeft w:val="0"/>
                      <w:marRight w:val="0"/>
                      <w:marTop w:val="0"/>
                      <w:marBottom w:val="0"/>
                      <w:divBdr>
                        <w:top w:val="none" w:sz="0" w:space="0" w:color="auto"/>
                        <w:left w:val="none" w:sz="0" w:space="0" w:color="auto"/>
                        <w:bottom w:val="none" w:sz="0" w:space="0" w:color="auto"/>
                        <w:right w:val="none" w:sz="0" w:space="0" w:color="auto"/>
                      </w:divBdr>
                    </w:div>
                  </w:divsChild>
                </w:div>
                <w:div w:id="1667323424">
                  <w:marLeft w:val="0"/>
                  <w:marRight w:val="0"/>
                  <w:marTop w:val="0"/>
                  <w:marBottom w:val="0"/>
                  <w:divBdr>
                    <w:top w:val="none" w:sz="0" w:space="0" w:color="auto"/>
                    <w:left w:val="none" w:sz="0" w:space="0" w:color="auto"/>
                    <w:bottom w:val="none" w:sz="0" w:space="0" w:color="auto"/>
                    <w:right w:val="none" w:sz="0" w:space="0" w:color="auto"/>
                  </w:divBdr>
                  <w:divsChild>
                    <w:div w:id="1753508841">
                      <w:marLeft w:val="0"/>
                      <w:marRight w:val="0"/>
                      <w:marTop w:val="0"/>
                      <w:marBottom w:val="0"/>
                      <w:divBdr>
                        <w:top w:val="none" w:sz="0" w:space="0" w:color="auto"/>
                        <w:left w:val="none" w:sz="0" w:space="0" w:color="auto"/>
                        <w:bottom w:val="none" w:sz="0" w:space="0" w:color="auto"/>
                        <w:right w:val="none" w:sz="0" w:space="0" w:color="auto"/>
                      </w:divBdr>
                    </w:div>
                  </w:divsChild>
                </w:div>
                <w:div w:id="1743914146">
                  <w:marLeft w:val="0"/>
                  <w:marRight w:val="0"/>
                  <w:marTop w:val="0"/>
                  <w:marBottom w:val="0"/>
                  <w:divBdr>
                    <w:top w:val="none" w:sz="0" w:space="0" w:color="auto"/>
                    <w:left w:val="none" w:sz="0" w:space="0" w:color="auto"/>
                    <w:bottom w:val="none" w:sz="0" w:space="0" w:color="auto"/>
                    <w:right w:val="none" w:sz="0" w:space="0" w:color="auto"/>
                  </w:divBdr>
                  <w:divsChild>
                    <w:div w:id="662779317">
                      <w:marLeft w:val="0"/>
                      <w:marRight w:val="0"/>
                      <w:marTop w:val="0"/>
                      <w:marBottom w:val="0"/>
                      <w:divBdr>
                        <w:top w:val="none" w:sz="0" w:space="0" w:color="auto"/>
                        <w:left w:val="none" w:sz="0" w:space="0" w:color="auto"/>
                        <w:bottom w:val="none" w:sz="0" w:space="0" w:color="auto"/>
                        <w:right w:val="none" w:sz="0" w:space="0" w:color="auto"/>
                      </w:divBdr>
                    </w:div>
                  </w:divsChild>
                </w:div>
                <w:div w:id="1837647322">
                  <w:marLeft w:val="0"/>
                  <w:marRight w:val="0"/>
                  <w:marTop w:val="0"/>
                  <w:marBottom w:val="0"/>
                  <w:divBdr>
                    <w:top w:val="none" w:sz="0" w:space="0" w:color="auto"/>
                    <w:left w:val="none" w:sz="0" w:space="0" w:color="auto"/>
                    <w:bottom w:val="none" w:sz="0" w:space="0" w:color="auto"/>
                    <w:right w:val="none" w:sz="0" w:space="0" w:color="auto"/>
                  </w:divBdr>
                  <w:divsChild>
                    <w:div w:id="907418085">
                      <w:marLeft w:val="0"/>
                      <w:marRight w:val="0"/>
                      <w:marTop w:val="0"/>
                      <w:marBottom w:val="0"/>
                      <w:divBdr>
                        <w:top w:val="none" w:sz="0" w:space="0" w:color="auto"/>
                        <w:left w:val="none" w:sz="0" w:space="0" w:color="auto"/>
                        <w:bottom w:val="none" w:sz="0" w:space="0" w:color="auto"/>
                        <w:right w:val="none" w:sz="0" w:space="0" w:color="auto"/>
                      </w:divBdr>
                    </w:div>
                  </w:divsChild>
                </w:div>
                <w:div w:id="1922058663">
                  <w:marLeft w:val="0"/>
                  <w:marRight w:val="0"/>
                  <w:marTop w:val="0"/>
                  <w:marBottom w:val="0"/>
                  <w:divBdr>
                    <w:top w:val="none" w:sz="0" w:space="0" w:color="auto"/>
                    <w:left w:val="none" w:sz="0" w:space="0" w:color="auto"/>
                    <w:bottom w:val="none" w:sz="0" w:space="0" w:color="auto"/>
                    <w:right w:val="none" w:sz="0" w:space="0" w:color="auto"/>
                  </w:divBdr>
                  <w:divsChild>
                    <w:div w:id="1676684377">
                      <w:marLeft w:val="0"/>
                      <w:marRight w:val="0"/>
                      <w:marTop w:val="0"/>
                      <w:marBottom w:val="0"/>
                      <w:divBdr>
                        <w:top w:val="none" w:sz="0" w:space="0" w:color="auto"/>
                        <w:left w:val="none" w:sz="0" w:space="0" w:color="auto"/>
                        <w:bottom w:val="none" w:sz="0" w:space="0" w:color="auto"/>
                        <w:right w:val="none" w:sz="0" w:space="0" w:color="auto"/>
                      </w:divBdr>
                    </w:div>
                  </w:divsChild>
                </w:div>
                <w:div w:id="1940524250">
                  <w:marLeft w:val="0"/>
                  <w:marRight w:val="0"/>
                  <w:marTop w:val="0"/>
                  <w:marBottom w:val="0"/>
                  <w:divBdr>
                    <w:top w:val="none" w:sz="0" w:space="0" w:color="auto"/>
                    <w:left w:val="none" w:sz="0" w:space="0" w:color="auto"/>
                    <w:bottom w:val="none" w:sz="0" w:space="0" w:color="auto"/>
                    <w:right w:val="none" w:sz="0" w:space="0" w:color="auto"/>
                  </w:divBdr>
                  <w:divsChild>
                    <w:div w:id="1642996044">
                      <w:marLeft w:val="0"/>
                      <w:marRight w:val="0"/>
                      <w:marTop w:val="0"/>
                      <w:marBottom w:val="0"/>
                      <w:divBdr>
                        <w:top w:val="none" w:sz="0" w:space="0" w:color="auto"/>
                        <w:left w:val="none" w:sz="0" w:space="0" w:color="auto"/>
                        <w:bottom w:val="none" w:sz="0" w:space="0" w:color="auto"/>
                        <w:right w:val="none" w:sz="0" w:space="0" w:color="auto"/>
                      </w:divBdr>
                    </w:div>
                  </w:divsChild>
                </w:div>
                <w:div w:id="2030793040">
                  <w:marLeft w:val="0"/>
                  <w:marRight w:val="0"/>
                  <w:marTop w:val="0"/>
                  <w:marBottom w:val="0"/>
                  <w:divBdr>
                    <w:top w:val="none" w:sz="0" w:space="0" w:color="auto"/>
                    <w:left w:val="none" w:sz="0" w:space="0" w:color="auto"/>
                    <w:bottom w:val="none" w:sz="0" w:space="0" w:color="auto"/>
                    <w:right w:val="none" w:sz="0" w:space="0" w:color="auto"/>
                  </w:divBdr>
                  <w:divsChild>
                    <w:div w:id="1460563572">
                      <w:marLeft w:val="0"/>
                      <w:marRight w:val="0"/>
                      <w:marTop w:val="0"/>
                      <w:marBottom w:val="0"/>
                      <w:divBdr>
                        <w:top w:val="none" w:sz="0" w:space="0" w:color="auto"/>
                        <w:left w:val="none" w:sz="0" w:space="0" w:color="auto"/>
                        <w:bottom w:val="none" w:sz="0" w:space="0" w:color="auto"/>
                        <w:right w:val="none" w:sz="0" w:space="0" w:color="auto"/>
                      </w:divBdr>
                    </w:div>
                  </w:divsChild>
                </w:div>
                <w:div w:id="2048792792">
                  <w:marLeft w:val="0"/>
                  <w:marRight w:val="0"/>
                  <w:marTop w:val="0"/>
                  <w:marBottom w:val="0"/>
                  <w:divBdr>
                    <w:top w:val="none" w:sz="0" w:space="0" w:color="auto"/>
                    <w:left w:val="none" w:sz="0" w:space="0" w:color="auto"/>
                    <w:bottom w:val="none" w:sz="0" w:space="0" w:color="auto"/>
                    <w:right w:val="none" w:sz="0" w:space="0" w:color="auto"/>
                  </w:divBdr>
                  <w:divsChild>
                    <w:div w:id="7773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0380">
          <w:marLeft w:val="0"/>
          <w:marRight w:val="0"/>
          <w:marTop w:val="0"/>
          <w:marBottom w:val="0"/>
          <w:divBdr>
            <w:top w:val="none" w:sz="0" w:space="0" w:color="auto"/>
            <w:left w:val="none" w:sz="0" w:space="0" w:color="auto"/>
            <w:bottom w:val="none" w:sz="0" w:space="0" w:color="auto"/>
            <w:right w:val="none" w:sz="0" w:space="0" w:color="auto"/>
          </w:divBdr>
        </w:div>
        <w:div w:id="1260722186">
          <w:marLeft w:val="0"/>
          <w:marRight w:val="0"/>
          <w:marTop w:val="0"/>
          <w:marBottom w:val="0"/>
          <w:divBdr>
            <w:top w:val="none" w:sz="0" w:space="0" w:color="auto"/>
            <w:left w:val="none" w:sz="0" w:space="0" w:color="auto"/>
            <w:bottom w:val="none" w:sz="0" w:space="0" w:color="auto"/>
            <w:right w:val="none" w:sz="0" w:space="0" w:color="auto"/>
          </w:divBdr>
        </w:div>
        <w:div w:id="1325744783">
          <w:marLeft w:val="0"/>
          <w:marRight w:val="0"/>
          <w:marTop w:val="0"/>
          <w:marBottom w:val="0"/>
          <w:divBdr>
            <w:top w:val="none" w:sz="0" w:space="0" w:color="auto"/>
            <w:left w:val="none" w:sz="0" w:space="0" w:color="auto"/>
            <w:bottom w:val="none" w:sz="0" w:space="0" w:color="auto"/>
            <w:right w:val="none" w:sz="0" w:space="0" w:color="auto"/>
          </w:divBdr>
        </w:div>
        <w:div w:id="1975910859">
          <w:marLeft w:val="0"/>
          <w:marRight w:val="0"/>
          <w:marTop w:val="0"/>
          <w:marBottom w:val="0"/>
          <w:divBdr>
            <w:top w:val="none" w:sz="0" w:space="0" w:color="auto"/>
            <w:left w:val="none" w:sz="0" w:space="0" w:color="auto"/>
            <w:bottom w:val="none" w:sz="0" w:space="0" w:color="auto"/>
            <w:right w:val="none" w:sz="0" w:space="0" w:color="auto"/>
          </w:divBdr>
        </w:div>
      </w:divsChild>
    </w:div>
    <w:div w:id="1016536537">
      <w:bodyDiv w:val="1"/>
      <w:marLeft w:val="0"/>
      <w:marRight w:val="0"/>
      <w:marTop w:val="0"/>
      <w:marBottom w:val="0"/>
      <w:divBdr>
        <w:top w:val="none" w:sz="0" w:space="0" w:color="auto"/>
        <w:left w:val="none" w:sz="0" w:space="0" w:color="auto"/>
        <w:bottom w:val="none" w:sz="0" w:space="0" w:color="auto"/>
        <w:right w:val="none" w:sz="0" w:space="0" w:color="auto"/>
      </w:divBdr>
      <w:divsChild>
        <w:div w:id="915358089">
          <w:marLeft w:val="0"/>
          <w:marRight w:val="0"/>
          <w:marTop w:val="0"/>
          <w:marBottom w:val="0"/>
          <w:divBdr>
            <w:top w:val="none" w:sz="0" w:space="0" w:color="auto"/>
            <w:left w:val="none" w:sz="0" w:space="0" w:color="auto"/>
            <w:bottom w:val="none" w:sz="0" w:space="0" w:color="auto"/>
            <w:right w:val="none" w:sz="0" w:space="0" w:color="auto"/>
          </w:divBdr>
        </w:div>
      </w:divsChild>
    </w:div>
    <w:div w:id="1215044107">
      <w:bodyDiv w:val="1"/>
      <w:marLeft w:val="0"/>
      <w:marRight w:val="0"/>
      <w:marTop w:val="0"/>
      <w:marBottom w:val="0"/>
      <w:divBdr>
        <w:top w:val="none" w:sz="0" w:space="0" w:color="auto"/>
        <w:left w:val="none" w:sz="0" w:space="0" w:color="auto"/>
        <w:bottom w:val="none" w:sz="0" w:space="0" w:color="auto"/>
        <w:right w:val="none" w:sz="0" w:space="0" w:color="auto"/>
      </w:divBdr>
    </w:div>
    <w:div w:id="1269776620">
      <w:bodyDiv w:val="1"/>
      <w:marLeft w:val="0"/>
      <w:marRight w:val="0"/>
      <w:marTop w:val="0"/>
      <w:marBottom w:val="0"/>
      <w:divBdr>
        <w:top w:val="none" w:sz="0" w:space="0" w:color="auto"/>
        <w:left w:val="none" w:sz="0" w:space="0" w:color="auto"/>
        <w:bottom w:val="none" w:sz="0" w:space="0" w:color="auto"/>
        <w:right w:val="none" w:sz="0" w:space="0" w:color="auto"/>
      </w:divBdr>
      <w:divsChild>
        <w:div w:id="542450108">
          <w:marLeft w:val="547"/>
          <w:marRight w:val="0"/>
          <w:marTop w:val="0"/>
          <w:marBottom w:val="0"/>
          <w:divBdr>
            <w:top w:val="none" w:sz="0" w:space="0" w:color="auto"/>
            <w:left w:val="none" w:sz="0" w:space="0" w:color="auto"/>
            <w:bottom w:val="none" w:sz="0" w:space="0" w:color="auto"/>
            <w:right w:val="none" w:sz="0" w:space="0" w:color="auto"/>
          </w:divBdr>
        </w:div>
      </w:divsChild>
    </w:div>
    <w:div w:id="1285113312">
      <w:bodyDiv w:val="1"/>
      <w:marLeft w:val="0"/>
      <w:marRight w:val="0"/>
      <w:marTop w:val="0"/>
      <w:marBottom w:val="0"/>
      <w:divBdr>
        <w:top w:val="none" w:sz="0" w:space="0" w:color="auto"/>
        <w:left w:val="none" w:sz="0" w:space="0" w:color="auto"/>
        <w:bottom w:val="none" w:sz="0" w:space="0" w:color="auto"/>
        <w:right w:val="none" w:sz="0" w:space="0" w:color="auto"/>
      </w:divBdr>
    </w:div>
    <w:div w:id="1293245191">
      <w:bodyDiv w:val="1"/>
      <w:marLeft w:val="0"/>
      <w:marRight w:val="0"/>
      <w:marTop w:val="0"/>
      <w:marBottom w:val="0"/>
      <w:divBdr>
        <w:top w:val="none" w:sz="0" w:space="0" w:color="auto"/>
        <w:left w:val="none" w:sz="0" w:space="0" w:color="auto"/>
        <w:bottom w:val="none" w:sz="0" w:space="0" w:color="auto"/>
        <w:right w:val="none" w:sz="0" w:space="0" w:color="auto"/>
      </w:divBdr>
      <w:divsChild>
        <w:div w:id="904994122">
          <w:marLeft w:val="547"/>
          <w:marRight w:val="0"/>
          <w:marTop w:val="0"/>
          <w:marBottom w:val="0"/>
          <w:divBdr>
            <w:top w:val="none" w:sz="0" w:space="0" w:color="auto"/>
            <w:left w:val="none" w:sz="0" w:space="0" w:color="auto"/>
            <w:bottom w:val="none" w:sz="0" w:space="0" w:color="auto"/>
            <w:right w:val="none" w:sz="0" w:space="0" w:color="auto"/>
          </w:divBdr>
        </w:div>
        <w:div w:id="919758828">
          <w:marLeft w:val="547"/>
          <w:marRight w:val="0"/>
          <w:marTop w:val="0"/>
          <w:marBottom w:val="0"/>
          <w:divBdr>
            <w:top w:val="none" w:sz="0" w:space="0" w:color="auto"/>
            <w:left w:val="none" w:sz="0" w:space="0" w:color="auto"/>
            <w:bottom w:val="none" w:sz="0" w:space="0" w:color="auto"/>
            <w:right w:val="none" w:sz="0" w:space="0" w:color="auto"/>
          </w:divBdr>
        </w:div>
        <w:div w:id="928735165">
          <w:marLeft w:val="547"/>
          <w:marRight w:val="0"/>
          <w:marTop w:val="0"/>
          <w:marBottom w:val="0"/>
          <w:divBdr>
            <w:top w:val="none" w:sz="0" w:space="0" w:color="auto"/>
            <w:left w:val="none" w:sz="0" w:space="0" w:color="auto"/>
            <w:bottom w:val="none" w:sz="0" w:space="0" w:color="auto"/>
            <w:right w:val="none" w:sz="0" w:space="0" w:color="auto"/>
          </w:divBdr>
        </w:div>
        <w:div w:id="989671716">
          <w:marLeft w:val="547"/>
          <w:marRight w:val="0"/>
          <w:marTop w:val="0"/>
          <w:marBottom w:val="0"/>
          <w:divBdr>
            <w:top w:val="none" w:sz="0" w:space="0" w:color="auto"/>
            <w:left w:val="none" w:sz="0" w:space="0" w:color="auto"/>
            <w:bottom w:val="none" w:sz="0" w:space="0" w:color="auto"/>
            <w:right w:val="none" w:sz="0" w:space="0" w:color="auto"/>
          </w:divBdr>
        </w:div>
        <w:div w:id="1243568805">
          <w:marLeft w:val="547"/>
          <w:marRight w:val="0"/>
          <w:marTop w:val="0"/>
          <w:marBottom w:val="0"/>
          <w:divBdr>
            <w:top w:val="none" w:sz="0" w:space="0" w:color="auto"/>
            <w:left w:val="none" w:sz="0" w:space="0" w:color="auto"/>
            <w:bottom w:val="none" w:sz="0" w:space="0" w:color="auto"/>
            <w:right w:val="none" w:sz="0" w:space="0" w:color="auto"/>
          </w:divBdr>
        </w:div>
        <w:div w:id="2014452247">
          <w:marLeft w:val="547"/>
          <w:marRight w:val="0"/>
          <w:marTop w:val="0"/>
          <w:marBottom w:val="0"/>
          <w:divBdr>
            <w:top w:val="none" w:sz="0" w:space="0" w:color="auto"/>
            <w:left w:val="none" w:sz="0" w:space="0" w:color="auto"/>
            <w:bottom w:val="none" w:sz="0" w:space="0" w:color="auto"/>
            <w:right w:val="none" w:sz="0" w:space="0" w:color="auto"/>
          </w:divBdr>
        </w:div>
      </w:divsChild>
    </w:div>
    <w:div w:id="1359507631">
      <w:bodyDiv w:val="1"/>
      <w:marLeft w:val="0"/>
      <w:marRight w:val="0"/>
      <w:marTop w:val="0"/>
      <w:marBottom w:val="0"/>
      <w:divBdr>
        <w:top w:val="none" w:sz="0" w:space="0" w:color="auto"/>
        <w:left w:val="none" w:sz="0" w:space="0" w:color="auto"/>
        <w:bottom w:val="none" w:sz="0" w:space="0" w:color="auto"/>
        <w:right w:val="none" w:sz="0" w:space="0" w:color="auto"/>
      </w:divBdr>
      <w:divsChild>
        <w:div w:id="1897356657">
          <w:marLeft w:val="547"/>
          <w:marRight w:val="0"/>
          <w:marTop w:val="0"/>
          <w:marBottom w:val="0"/>
          <w:divBdr>
            <w:top w:val="none" w:sz="0" w:space="0" w:color="auto"/>
            <w:left w:val="none" w:sz="0" w:space="0" w:color="auto"/>
            <w:bottom w:val="none" w:sz="0" w:space="0" w:color="auto"/>
            <w:right w:val="none" w:sz="0" w:space="0" w:color="auto"/>
          </w:divBdr>
        </w:div>
      </w:divsChild>
    </w:div>
    <w:div w:id="1412433955">
      <w:bodyDiv w:val="1"/>
      <w:marLeft w:val="0"/>
      <w:marRight w:val="0"/>
      <w:marTop w:val="0"/>
      <w:marBottom w:val="0"/>
      <w:divBdr>
        <w:top w:val="none" w:sz="0" w:space="0" w:color="auto"/>
        <w:left w:val="none" w:sz="0" w:space="0" w:color="auto"/>
        <w:bottom w:val="none" w:sz="0" w:space="0" w:color="auto"/>
        <w:right w:val="none" w:sz="0" w:space="0" w:color="auto"/>
      </w:divBdr>
    </w:div>
    <w:div w:id="1416785536">
      <w:bodyDiv w:val="1"/>
      <w:marLeft w:val="0"/>
      <w:marRight w:val="0"/>
      <w:marTop w:val="0"/>
      <w:marBottom w:val="0"/>
      <w:divBdr>
        <w:top w:val="none" w:sz="0" w:space="0" w:color="auto"/>
        <w:left w:val="none" w:sz="0" w:space="0" w:color="auto"/>
        <w:bottom w:val="none" w:sz="0" w:space="0" w:color="auto"/>
        <w:right w:val="none" w:sz="0" w:space="0" w:color="auto"/>
      </w:divBdr>
    </w:div>
    <w:div w:id="1456363222">
      <w:bodyDiv w:val="1"/>
      <w:marLeft w:val="0"/>
      <w:marRight w:val="0"/>
      <w:marTop w:val="0"/>
      <w:marBottom w:val="0"/>
      <w:divBdr>
        <w:top w:val="none" w:sz="0" w:space="0" w:color="auto"/>
        <w:left w:val="none" w:sz="0" w:space="0" w:color="auto"/>
        <w:bottom w:val="none" w:sz="0" w:space="0" w:color="auto"/>
        <w:right w:val="none" w:sz="0" w:space="0" w:color="auto"/>
      </w:divBdr>
    </w:div>
    <w:div w:id="1459102515">
      <w:bodyDiv w:val="1"/>
      <w:marLeft w:val="0"/>
      <w:marRight w:val="0"/>
      <w:marTop w:val="0"/>
      <w:marBottom w:val="0"/>
      <w:divBdr>
        <w:top w:val="none" w:sz="0" w:space="0" w:color="auto"/>
        <w:left w:val="none" w:sz="0" w:space="0" w:color="auto"/>
        <w:bottom w:val="none" w:sz="0" w:space="0" w:color="auto"/>
        <w:right w:val="none" w:sz="0" w:space="0" w:color="auto"/>
      </w:divBdr>
    </w:div>
    <w:div w:id="1511751117">
      <w:bodyDiv w:val="1"/>
      <w:marLeft w:val="0"/>
      <w:marRight w:val="0"/>
      <w:marTop w:val="0"/>
      <w:marBottom w:val="0"/>
      <w:divBdr>
        <w:top w:val="none" w:sz="0" w:space="0" w:color="auto"/>
        <w:left w:val="none" w:sz="0" w:space="0" w:color="auto"/>
        <w:bottom w:val="none" w:sz="0" w:space="0" w:color="auto"/>
        <w:right w:val="none" w:sz="0" w:space="0" w:color="auto"/>
      </w:divBdr>
    </w:div>
    <w:div w:id="1629049901">
      <w:bodyDiv w:val="1"/>
      <w:marLeft w:val="0"/>
      <w:marRight w:val="0"/>
      <w:marTop w:val="0"/>
      <w:marBottom w:val="0"/>
      <w:divBdr>
        <w:top w:val="none" w:sz="0" w:space="0" w:color="auto"/>
        <w:left w:val="none" w:sz="0" w:space="0" w:color="auto"/>
        <w:bottom w:val="none" w:sz="0" w:space="0" w:color="auto"/>
        <w:right w:val="none" w:sz="0" w:space="0" w:color="auto"/>
      </w:divBdr>
    </w:div>
    <w:div w:id="1726297840">
      <w:bodyDiv w:val="1"/>
      <w:marLeft w:val="0"/>
      <w:marRight w:val="0"/>
      <w:marTop w:val="0"/>
      <w:marBottom w:val="0"/>
      <w:divBdr>
        <w:top w:val="none" w:sz="0" w:space="0" w:color="auto"/>
        <w:left w:val="none" w:sz="0" w:space="0" w:color="auto"/>
        <w:bottom w:val="none" w:sz="0" w:space="0" w:color="auto"/>
        <w:right w:val="none" w:sz="0" w:space="0" w:color="auto"/>
      </w:divBdr>
    </w:div>
    <w:div w:id="1759595984">
      <w:bodyDiv w:val="1"/>
      <w:marLeft w:val="0"/>
      <w:marRight w:val="0"/>
      <w:marTop w:val="0"/>
      <w:marBottom w:val="0"/>
      <w:divBdr>
        <w:top w:val="none" w:sz="0" w:space="0" w:color="auto"/>
        <w:left w:val="none" w:sz="0" w:space="0" w:color="auto"/>
        <w:bottom w:val="none" w:sz="0" w:space="0" w:color="auto"/>
        <w:right w:val="none" w:sz="0" w:space="0" w:color="auto"/>
      </w:divBdr>
    </w:div>
    <w:div w:id="1947810537">
      <w:bodyDiv w:val="1"/>
      <w:marLeft w:val="0"/>
      <w:marRight w:val="0"/>
      <w:marTop w:val="0"/>
      <w:marBottom w:val="0"/>
      <w:divBdr>
        <w:top w:val="none" w:sz="0" w:space="0" w:color="auto"/>
        <w:left w:val="none" w:sz="0" w:space="0" w:color="auto"/>
        <w:bottom w:val="none" w:sz="0" w:space="0" w:color="auto"/>
        <w:right w:val="none" w:sz="0" w:space="0" w:color="auto"/>
      </w:divBdr>
    </w:div>
    <w:div w:id="2056848861">
      <w:bodyDiv w:val="1"/>
      <w:marLeft w:val="0"/>
      <w:marRight w:val="0"/>
      <w:marTop w:val="0"/>
      <w:marBottom w:val="0"/>
      <w:divBdr>
        <w:top w:val="none" w:sz="0" w:space="0" w:color="auto"/>
        <w:left w:val="none" w:sz="0" w:space="0" w:color="auto"/>
        <w:bottom w:val="none" w:sz="0" w:space="0" w:color="auto"/>
        <w:right w:val="none" w:sz="0" w:space="0" w:color="auto"/>
      </w:divBdr>
    </w:div>
    <w:div w:id="207638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Details/C2020C0003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telstra.com/DP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elstra.com/digitalter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a7a03ce-2042-4c5f-90e9-1f29c56988a9">AATUC-1823800632-73842</_dlc_DocId>
    <_dlc_DocIdUrl xmlns="2a7a03ce-2042-4c5f-90e9-1f29c56988a9">
      <Url>https://teamtelstra.sharepoint.com/sites/DigitalSystems/_layouts/15/DocIdRedir.aspx?ID=AATUC-1823800632-73842</Url>
      <Description>AATUC-1823800632-73842</Description>
    </_dlc_DocIdUrl>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4F901-F33F-47CB-854F-DCDAEB0E1B62}">
  <ds:schemaRefs>
    <ds:schemaRef ds:uri="http://schemas.microsoft.com/sharepoint/v3/contenttype/forms"/>
  </ds:schemaRefs>
</ds:datastoreItem>
</file>

<file path=customXml/itemProps2.xml><?xml version="1.0" encoding="utf-8"?>
<ds:datastoreItem xmlns:ds="http://schemas.openxmlformats.org/officeDocument/2006/customXml" ds:itemID="{1C076F31-0CC8-4174-8973-89B7A5200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4C244-DD56-4A6C-8853-99038B137B90}">
  <ds:schemaRefs>
    <ds:schemaRef ds:uri="http://schemas.microsoft.com/sharepoint/events"/>
  </ds:schemaRefs>
</ds:datastoreItem>
</file>

<file path=customXml/itemProps4.xml><?xml version="1.0" encoding="utf-8"?>
<ds:datastoreItem xmlns:ds="http://schemas.openxmlformats.org/officeDocument/2006/customXml" ds:itemID="{7317AB4D-2844-4F5F-BA5F-0DF7FCA5EB91}">
  <ds:schemaRefs>
    <ds:schemaRef ds:uri="http://schemas.microsoft.com/office/2006/metadata/properties"/>
    <ds:schemaRef ds:uri="http://schemas.microsoft.com/office/infopath/2007/PartnerControls"/>
    <ds:schemaRef ds:uri="2a7a03ce-2042-4c5f-90e9-1f29c56988a9"/>
    <ds:schemaRef ds:uri="c7b56d83-7d92-4d5e-8552-dd44030ff6cf"/>
    <ds:schemaRef ds:uri="f6374f94-ea7c-428a-97f4-b9a8f1ddd6c6"/>
  </ds:schemaRefs>
</ds:datastoreItem>
</file>

<file path=customXml/itemProps5.xml><?xml version="1.0" encoding="utf-8"?>
<ds:datastoreItem xmlns:ds="http://schemas.openxmlformats.org/officeDocument/2006/customXml" ds:itemID="{6F604AFA-0E99-44C7-AAEC-A0947A4F4DC2}">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6</TotalTime>
  <Pages>23</Pages>
  <Words>11549</Words>
  <Characters>65830</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Telstra Digital Services Agreement General Terms</vt:lpstr>
    </vt:vector>
  </TitlesOfParts>
  <Company/>
  <LinksUpToDate>false</LinksUpToDate>
  <CharactersWithSpaces>77225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Digital Services Agreement General Terms</dc:title>
  <dc:subject/>
  <dc:creator>Telstra Limited</dc:creator>
  <cp:keywords>telstra, dsa, digital, service, agreement, general, terms, pricing, schedule, eligibility, connection, commitments, numbers, PIN, maintenance, hardware, software, relationship</cp:keywords>
  <dc:description/>
  <cp:lastModifiedBy>Greenaway, Liam</cp:lastModifiedBy>
  <cp:revision>2</cp:revision>
  <cp:lastPrinted>2025-06-10T23:13:00Z</cp:lastPrinted>
  <dcterms:created xsi:type="dcterms:W3CDTF">2025-06-13T01:44:00Z</dcterms:created>
  <dcterms:modified xsi:type="dcterms:W3CDTF">2025-06-13T01:44:00Z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b0cadbbf-08d6-4c75-b745-f045c022b618</vt:lpwstr>
  </property>
  <property fmtid="{D5CDD505-2E9C-101B-9397-08002B2CF9AE}" pid="4" name="ClassificationContentMarkingFooterShapeIds">
    <vt:lpwstr>7,e,16,17,18,1a,1d,1e,26,27,28,2b,42,43,46,47,48,49,4b,4d,4e</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ies>
</file>