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3B0A" w14:textId="77777777" w:rsidR="00B360FC" w:rsidRDefault="00B360FC">
      <w:pPr>
        <w:pStyle w:val="TOCHeading"/>
      </w:pPr>
      <w:bookmarkStart w:id="0" w:name="_GoBack"/>
      <w:bookmarkEnd w:id="0"/>
      <w:r>
        <w:t>Contents</w:t>
      </w:r>
    </w:p>
    <w:p w14:paraId="76E7C6E5" w14:textId="77777777" w:rsidR="00B360FC" w:rsidRDefault="00B360FC">
      <w:pPr>
        <w:pStyle w:val="TOC1"/>
        <w:tabs>
          <w:tab w:val="left" w:pos="1474"/>
        </w:tabs>
        <w:spacing w:before="0" w:after="240"/>
        <w:rPr>
          <w:b w:val="0"/>
        </w:rPr>
      </w:pPr>
      <w:bookmarkStart w:id="1" w:name="Contents"/>
      <w:bookmarkStart w:id="2" w:name="Temp"/>
      <w:bookmarkEnd w:id="1"/>
      <w:bookmarkEnd w:id="2"/>
      <w:r>
        <w:rPr>
          <w:b w:val="0"/>
        </w:rPr>
        <w:t>Click on the section that you are interested in.</w:t>
      </w:r>
    </w:p>
    <w:p w14:paraId="6AF0322F" w14:textId="77777777" w:rsidR="00037A80" w:rsidRDefault="00927EF7">
      <w:pPr>
        <w:pStyle w:val="TOC1"/>
        <w:tabs>
          <w:tab w:val="left" w:pos="1474"/>
        </w:tabs>
        <w:rPr>
          <w:rFonts w:asciiTheme="minorHAnsi" w:eastAsiaTheme="minorEastAsia" w:hAnsiTheme="minorHAnsi" w:cstheme="minorBidi"/>
          <w:b w:val="0"/>
          <w:noProof/>
          <w:sz w:val="22"/>
          <w:szCs w:val="22"/>
          <w:lang w:eastAsia="en-AU"/>
        </w:rPr>
      </w:pPr>
      <w:r>
        <w:rPr>
          <w:caps/>
          <w:lang w:val="en-US"/>
        </w:rPr>
        <w:fldChar w:fldCharType="begin"/>
      </w:r>
      <w:r w:rsidR="00B360FC">
        <w:rPr>
          <w:caps/>
          <w:lang w:val="en-US"/>
        </w:rPr>
        <w:instrText xml:space="preserve"> TOC \h \z \t "Heading 1,1,Indent 1,2,Indent 2,3" </w:instrText>
      </w:r>
      <w:r>
        <w:rPr>
          <w:caps/>
          <w:lang w:val="en-US"/>
        </w:rPr>
        <w:fldChar w:fldCharType="separate"/>
      </w:r>
      <w:hyperlink w:anchor="_Toc492281114" w:history="1">
        <w:r w:rsidR="00037A80" w:rsidRPr="001331DB">
          <w:rPr>
            <w:rStyle w:val="Hyperlink"/>
            <w:noProof/>
          </w:rPr>
          <w:t>1</w:t>
        </w:r>
        <w:r w:rsidR="00037A80">
          <w:rPr>
            <w:rFonts w:asciiTheme="minorHAnsi" w:eastAsiaTheme="minorEastAsia" w:hAnsiTheme="minorHAnsi" w:cstheme="minorBidi"/>
            <w:b w:val="0"/>
            <w:noProof/>
            <w:sz w:val="22"/>
            <w:szCs w:val="22"/>
            <w:lang w:eastAsia="en-AU"/>
          </w:rPr>
          <w:tab/>
        </w:r>
        <w:r w:rsidR="00037A80" w:rsidRPr="001331DB">
          <w:rPr>
            <w:rStyle w:val="Hyperlink"/>
            <w:noProof/>
          </w:rPr>
          <w:t>About this Part</w:t>
        </w:r>
        <w:r w:rsidR="00037A80">
          <w:rPr>
            <w:noProof/>
            <w:webHidden/>
          </w:rPr>
          <w:tab/>
        </w:r>
        <w:r w:rsidR="00037A80">
          <w:rPr>
            <w:noProof/>
            <w:webHidden/>
          </w:rPr>
          <w:fldChar w:fldCharType="begin"/>
        </w:r>
        <w:r w:rsidR="00037A80">
          <w:rPr>
            <w:noProof/>
            <w:webHidden/>
          </w:rPr>
          <w:instrText xml:space="preserve"> PAGEREF _Toc492281114 \h </w:instrText>
        </w:r>
        <w:r w:rsidR="00037A80">
          <w:rPr>
            <w:noProof/>
            <w:webHidden/>
          </w:rPr>
        </w:r>
        <w:r w:rsidR="00037A80">
          <w:rPr>
            <w:noProof/>
            <w:webHidden/>
          </w:rPr>
          <w:fldChar w:fldCharType="separate"/>
        </w:r>
        <w:r w:rsidR="00446624">
          <w:rPr>
            <w:noProof/>
            <w:webHidden/>
          </w:rPr>
          <w:t>3</w:t>
        </w:r>
        <w:r w:rsidR="00037A80">
          <w:rPr>
            <w:noProof/>
            <w:webHidden/>
          </w:rPr>
          <w:fldChar w:fldCharType="end"/>
        </w:r>
      </w:hyperlink>
    </w:p>
    <w:p w14:paraId="1BC21FED"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15" w:history="1">
        <w:r w:rsidR="00037A80" w:rsidRPr="001331DB">
          <w:rPr>
            <w:rStyle w:val="Hyperlink"/>
            <w:noProof/>
          </w:rPr>
          <w:t>2</w:t>
        </w:r>
        <w:r w:rsidR="00037A80">
          <w:rPr>
            <w:rFonts w:asciiTheme="minorHAnsi" w:eastAsiaTheme="minorEastAsia" w:hAnsiTheme="minorHAnsi" w:cstheme="minorBidi"/>
            <w:b w:val="0"/>
            <w:noProof/>
            <w:sz w:val="22"/>
            <w:szCs w:val="22"/>
            <w:lang w:eastAsia="en-AU"/>
          </w:rPr>
          <w:tab/>
        </w:r>
        <w:r w:rsidR="00037A80" w:rsidRPr="001331DB">
          <w:rPr>
            <w:rStyle w:val="Hyperlink"/>
            <w:noProof/>
          </w:rPr>
          <w:t>Eligibility for various plans</w:t>
        </w:r>
        <w:r w:rsidR="00037A80">
          <w:rPr>
            <w:noProof/>
            <w:webHidden/>
          </w:rPr>
          <w:tab/>
        </w:r>
        <w:r w:rsidR="00037A80">
          <w:rPr>
            <w:noProof/>
            <w:webHidden/>
          </w:rPr>
          <w:fldChar w:fldCharType="begin"/>
        </w:r>
        <w:r w:rsidR="00037A80">
          <w:rPr>
            <w:noProof/>
            <w:webHidden/>
          </w:rPr>
          <w:instrText xml:space="preserve"> PAGEREF _Toc492281115 \h </w:instrText>
        </w:r>
        <w:r w:rsidR="00037A80">
          <w:rPr>
            <w:noProof/>
            <w:webHidden/>
          </w:rPr>
        </w:r>
        <w:r w:rsidR="00037A80">
          <w:rPr>
            <w:noProof/>
            <w:webHidden/>
          </w:rPr>
          <w:fldChar w:fldCharType="separate"/>
        </w:r>
        <w:r w:rsidR="00446624">
          <w:rPr>
            <w:noProof/>
            <w:webHidden/>
          </w:rPr>
          <w:t>3</w:t>
        </w:r>
        <w:r w:rsidR="00037A80">
          <w:rPr>
            <w:noProof/>
            <w:webHidden/>
          </w:rPr>
          <w:fldChar w:fldCharType="end"/>
        </w:r>
      </w:hyperlink>
    </w:p>
    <w:p w14:paraId="014F7B7A"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16" w:history="1">
        <w:r w:rsidR="00037A80" w:rsidRPr="001331DB">
          <w:rPr>
            <w:rStyle w:val="Hyperlink"/>
            <w:noProof/>
            <w:lang w:val="en-US"/>
          </w:rPr>
          <w:t>3</w:t>
        </w:r>
        <w:r w:rsidR="00037A80">
          <w:rPr>
            <w:rFonts w:asciiTheme="minorHAnsi" w:eastAsiaTheme="minorEastAsia" w:hAnsiTheme="minorHAnsi" w:cstheme="minorBidi"/>
            <w:b w:val="0"/>
            <w:noProof/>
            <w:sz w:val="22"/>
            <w:szCs w:val="22"/>
            <w:lang w:eastAsia="en-AU"/>
          </w:rPr>
          <w:tab/>
        </w:r>
        <w:r w:rsidR="00037A80" w:rsidRPr="001331DB">
          <w:rPr>
            <w:rStyle w:val="Hyperlink"/>
            <w:noProof/>
            <w:lang w:val="en-US"/>
          </w:rPr>
          <w:t>Calculating your early termination charge (“ETC”)</w:t>
        </w:r>
        <w:r w:rsidR="00037A80">
          <w:rPr>
            <w:noProof/>
            <w:webHidden/>
          </w:rPr>
          <w:tab/>
        </w:r>
        <w:r w:rsidR="00037A80">
          <w:rPr>
            <w:noProof/>
            <w:webHidden/>
          </w:rPr>
          <w:fldChar w:fldCharType="begin"/>
        </w:r>
        <w:r w:rsidR="00037A80">
          <w:rPr>
            <w:noProof/>
            <w:webHidden/>
          </w:rPr>
          <w:instrText xml:space="preserve"> PAGEREF _Toc492281116 \h </w:instrText>
        </w:r>
        <w:r w:rsidR="00037A80">
          <w:rPr>
            <w:noProof/>
            <w:webHidden/>
          </w:rPr>
        </w:r>
        <w:r w:rsidR="00037A80">
          <w:rPr>
            <w:noProof/>
            <w:webHidden/>
          </w:rPr>
          <w:fldChar w:fldCharType="separate"/>
        </w:r>
        <w:r w:rsidR="00446624">
          <w:rPr>
            <w:noProof/>
            <w:webHidden/>
          </w:rPr>
          <w:t>4</w:t>
        </w:r>
        <w:r w:rsidR="00037A80">
          <w:rPr>
            <w:noProof/>
            <w:webHidden/>
          </w:rPr>
          <w:fldChar w:fldCharType="end"/>
        </w:r>
      </w:hyperlink>
    </w:p>
    <w:p w14:paraId="6140A985"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17" w:history="1">
        <w:r w:rsidR="00037A80" w:rsidRPr="001331DB">
          <w:rPr>
            <w:rStyle w:val="Hyperlink"/>
            <w:noProof/>
            <w:lang w:val="en-US"/>
          </w:rPr>
          <w:t>4</w:t>
        </w:r>
        <w:r w:rsidR="00037A80">
          <w:rPr>
            <w:rFonts w:asciiTheme="minorHAnsi" w:eastAsiaTheme="minorEastAsia" w:hAnsiTheme="minorHAnsi" w:cstheme="minorBidi"/>
            <w:b w:val="0"/>
            <w:noProof/>
            <w:sz w:val="22"/>
            <w:szCs w:val="22"/>
            <w:lang w:eastAsia="en-AU"/>
          </w:rPr>
          <w:tab/>
        </w:r>
        <w:r w:rsidR="00037A80" w:rsidRPr="001331DB">
          <w:rPr>
            <w:rStyle w:val="Hyperlink"/>
            <w:noProof/>
            <w:lang w:val="en-US"/>
          </w:rPr>
          <w:t>Go Mobile Plus Plans</w:t>
        </w:r>
        <w:r w:rsidR="00037A80">
          <w:rPr>
            <w:noProof/>
            <w:webHidden/>
          </w:rPr>
          <w:tab/>
        </w:r>
        <w:r w:rsidR="00037A80">
          <w:rPr>
            <w:noProof/>
            <w:webHidden/>
          </w:rPr>
          <w:fldChar w:fldCharType="begin"/>
        </w:r>
        <w:r w:rsidR="00037A80">
          <w:rPr>
            <w:noProof/>
            <w:webHidden/>
          </w:rPr>
          <w:instrText xml:space="preserve"> PAGEREF _Toc492281117 \h </w:instrText>
        </w:r>
        <w:r w:rsidR="00037A80">
          <w:rPr>
            <w:noProof/>
            <w:webHidden/>
          </w:rPr>
        </w:r>
        <w:r w:rsidR="00037A80">
          <w:rPr>
            <w:noProof/>
            <w:webHidden/>
          </w:rPr>
          <w:fldChar w:fldCharType="separate"/>
        </w:r>
        <w:r w:rsidR="00446624">
          <w:rPr>
            <w:noProof/>
            <w:webHidden/>
          </w:rPr>
          <w:t>5</w:t>
        </w:r>
        <w:r w:rsidR="00037A80">
          <w:rPr>
            <w:noProof/>
            <w:webHidden/>
          </w:rPr>
          <w:fldChar w:fldCharType="end"/>
        </w:r>
      </w:hyperlink>
    </w:p>
    <w:p w14:paraId="08B447FC" w14:textId="77777777" w:rsidR="00037A80" w:rsidRDefault="00D062F8">
      <w:pPr>
        <w:pStyle w:val="TOC2"/>
        <w:rPr>
          <w:rFonts w:asciiTheme="minorHAnsi" w:eastAsiaTheme="minorEastAsia" w:hAnsiTheme="minorHAnsi" w:cstheme="minorBidi"/>
          <w:noProof/>
          <w:sz w:val="22"/>
          <w:szCs w:val="22"/>
          <w:lang w:eastAsia="en-AU"/>
        </w:rPr>
      </w:pPr>
      <w:hyperlink w:anchor="_Toc492281118" w:history="1">
        <w:r w:rsidR="00037A80" w:rsidRPr="001331DB">
          <w:rPr>
            <w:rStyle w:val="Hyperlink"/>
            <w:noProof/>
          </w:rPr>
          <w:t>Eligibility</w:t>
        </w:r>
        <w:r w:rsidR="00037A80">
          <w:rPr>
            <w:noProof/>
            <w:webHidden/>
          </w:rPr>
          <w:tab/>
        </w:r>
        <w:r w:rsidR="00037A80">
          <w:rPr>
            <w:noProof/>
            <w:webHidden/>
          </w:rPr>
          <w:fldChar w:fldCharType="begin"/>
        </w:r>
        <w:r w:rsidR="00037A80">
          <w:rPr>
            <w:noProof/>
            <w:webHidden/>
          </w:rPr>
          <w:instrText xml:space="preserve"> PAGEREF _Toc492281118 \h </w:instrText>
        </w:r>
        <w:r w:rsidR="00037A80">
          <w:rPr>
            <w:noProof/>
            <w:webHidden/>
          </w:rPr>
        </w:r>
        <w:r w:rsidR="00037A80">
          <w:rPr>
            <w:noProof/>
            <w:webHidden/>
          </w:rPr>
          <w:fldChar w:fldCharType="separate"/>
        </w:r>
        <w:r w:rsidR="00446624">
          <w:rPr>
            <w:noProof/>
            <w:webHidden/>
          </w:rPr>
          <w:t>5</w:t>
        </w:r>
        <w:r w:rsidR="00037A80">
          <w:rPr>
            <w:noProof/>
            <w:webHidden/>
          </w:rPr>
          <w:fldChar w:fldCharType="end"/>
        </w:r>
      </w:hyperlink>
    </w:p>
    <w:p w14:paraId="073A465F" w14:textId="77777777" w:rsidR="00037A80" w:rsidRDefault="00D062F8">
      <w:pPr>
        <w:pStyle w:val="TOC2"/>
        <w:rPr>
          <w:rFonts w:asciiTheme="minorHAnsi" w:eastAsiaTheme="minorEastAsia" w:hAnsiTheme="minorHAnsi" w:cstheme="minorBidi"/>
          <w:noProof/>
          <w:sz w:val="22"/>
          <w:szCs w:val="22"/>
          <w:lang w:eastAsia="en-AU"/>
        </w:rPr>
      </w:pPr>
      <w:hyperlink w:anchor="_Toc492281119" w:history="1">
        <w:r w:rsidR="00037A80" w:rsidRPr="001331DB">
          <w:rPr>
            <w:rStyle w:val="Hyperlink"/>
            <w:noProof/>
          </w:rPr>
          <w:t>Availability</w:t>
        </w:r>
        <w:r w:rsidR="00037A80">
          <w:rPr>
            <w:noProof/>
            <w:webHidden/>
          </w:rPr>
          <w:tab/>
        </w:r>
        <w:r w:rsidR="00037A80">
          <w:rPr>
            <w:noProof/>
            <w:webHidden/>
          </w:rPr>
          <w:fldChar w:fldCharType="begin"/>
        </w:r>
        <w:r w:rsidR="00037A80">
          <w:rPr>
            <w:noProof/>
            <w:webHidden/>
          </w:rPr>
          <w:instrText xml:space="preserve"> PAGEREF _Toc492281119 \h </w:instrText>
        </w:r>
        <w:r w:rsidR="00037A80">
          <w:rPr>
            <w:noProof/>
            <w:webHidden/>
          </w:rPr>
        </w:r>
        <w:r w:rsidR="00037A80">
          <w:rPr>
            <w:noProof/>
            <w:webHidden/>
          </w:rPr>
          <w:fldChar w:fldCharType="separate"/>
        </w:r>
        <w:r w:rsidR="00446624">
          <w:rPr>
            <w:noProof/>
            <w:webHidden/>
          </w:rPr>
          <w:t>5</w:t>
        </w:r>
        <w:r w:rsidR="00037A80">
          <w:rPr>
            <w:noProof/>
            <w:webHidden/>
          </w:rPr>
          <w:fldChar w:fldCharType="end"/>
        </w:r>
      </w:hyperlink>
    </w:p>
    <w:p w14:paraId="61AA6A59" w14:textId="77777777" w:rsidR="00037A80" w:rsidRDefault="00D062F8">
      <w:pPr>
        <w:pStyle w:val="TOC2"/>
        <w:rPr>
          <w:rFonts w:asciiTheme="minorHAnsi" w:eastAsiaTheme="minorEastAsia" w:hAnsiTheme="minorHAnsi" w:cstheme="minorBidi"/>
          <w:noProof/>
          <w:sz w:val="22"/>
          <w:szCs w:val="22"/>
          <w:lang w:eastAsia="en-AU"/>
        </w:rPr>
      </w:pPr>
      <w:hyperlink w:anchor="_Toc492281120" w:history="1">
        <w:r w:rsidR="00037A80" w:rsidRPr="001331DB">
          <w:rPr>
            <w:rStyle w:val="Hyperlink"/>
            <w:noProof/>
          </w:rPr>
          <w:t>Device Options</w:t>
        </w:r>
        <w:r w:rsidR="00037A80">
          <w:rPr>
            <w:noProof/>
            <w:webHidden/>
          </w:rPr>
          <w:tab/>
        </w:r>
        <w:r w:rsidR="00037A80">
          <w:rPr>
            <w:noProof/>
            <w:webHidden/>
          </w:rPr>
          <w:fldChar w:fldCharType="begin"/>
        </w:r>
        <w:r w:rsidR="00037A80">
          <w:rPr>
            <w:noProof/>
            <w:webHidden/>
          </w:rPr>
          <w:instrText xml:space="preserve"> PAGEREF _Toc492281120 \h </w:instrText>
        </w:r>
        <w:r w:rsidR="00037A80">
          <w:rPr>
            <w:noProof/>
            <w:webHidden/>
          </w:rPr>
        </w:r>
        <w:r w:rsidR="00037A80">
          <w:rPr>
            <w:noProof/>
            <w:webHidden/>
          </w:rPr>
          <w:fldChar w:fldCharType="separate"/>
        </w:r>
        <w:r w:rsidR="00446624">
          <w:rPr>
            <w:noProof/>
            <w:webHidden/>
          </w:rPr>
          <w:t>6</w:t>
        </w:r>
        <w:r w:rsidR="00037A80">
          <w:rPr>
            <w:noProof/>
            <w:webHidden/>
          </w:rPr>
          <w:fldChar w:fldCharType="end"/>
        </w:r>
      </w:hyperlink>
    </w:p>
    <w:p w14:paraId="61BECF3E" w14:textId="77777777" w:rsidR="00037A80" w:rsidRDefault="00D062F8">
      <w:pPr>
        <w:pStyle w:val="TOC2"/>
        <w:rPr>
          <w:rFonts w:asciiTheme="minorHAnsi" w:eastAsiaTheme="minorEastAsia" w:hAnsiTheme="minorHAnsi" w:cstheme="minorBidi"/>
          <w:noProof/>
          <w:sz w:val="22"/>
          <w:szCs w:val="22"/>
          <w:lang w:eastAsia="en-AU"/>
        </w:rPr>
      </w:pPr>
      <w:hyperlink w:anchor="_Toc492281121" w:history="1">
        <w:r w:rsidR="00037A80" w:rsidRPr="001331DB">
          <w:rPr>
            <w:rStyle w:val="Hyperlink"/>
            <w:noProof/>
          </w:rPr>
          <w:t>Device Plan Credit for Go Mobile Plus Plans</w:t>
        </w:r>
        <w:r w:rsidR="00037A80">
          <w:rPr>
            <w:noProof/>
            <w:webHidden/>
          </w:rPr>
          <w:tab/>
        </w:r>
        <w:r w:rsidR="00037A80">
          <w:rPr>
            <w:noProof/>
            <w:webHidden/>
          </w:rPr>
          <w:fldChar w:fldCharType="begin"/>
        </w:r>
        <w:r w:rsidR="00037A80">
          <w:rPr>
            <w:noProof/>
            <w:webHidden/>
          </w:rPr>
          <w:instrText xml:space="preserve"> PAGEREF _Toc492281121 \h </w:instrText>
        </w:r>
        <w:r w:rsidR="00037A80">
          <w:rPr>
            <w:noProof/>
            <w:webHidden/>
          </w:rPr>
        </w:r>
        <w:r w:rsidR="00037A80">
          <w:rPr>
            <w:noProof/>
            <w:webHidden/>
          </w:rPr>
          <w:fldChar w:fldCharType="separate"/>
        </w:r>
        <w:r w:rsidR="00446624">
          <w:rPr>
            <w:noProof/>
            <w:webHidden/>
          </w:rPr>
          <w:t>6</w:t>
        </w:r>
        <w:r w:rsidR="00037A80">
          <w:rPr>
            <w:noProof/>
            <w:webHidden/>
          </w:rPr>
          <w:fldChar w:fldCharType="end"/>
        </w:r>
      </w:hyperlink>
    </w:p>
    <w:p w14:paraId="7021617A" w14:textId="77777777" w:rsidR="00037A80" w:rsidRDefault="00D062F8">
      <w:pPr>
        <w:pStyle w:val="TOC2"/>
        <w:rPr>
          <w:rFonts w:asciiTheme="minorHAnsi" w:eastAsiaTheme="minorEastAsia" w:hAnsiTheme="minorHAnsi" w:cstheme="minorBidi"/>
          <w:noProof/>
          <w:sz w:val="22"/>
          <w:szCs w:val="22"/>
          <w:lang w:eastAsia="en-AU"/>
        </w:rPr>
      </w:pPr>
      <w:hyperlink w:anchor="_Toc492281122" w:history="1">
        <w:r w:rsidR="00037A80" w:rsidRPr="001331DB">
          <w:rPr>
            <w:rStyle w:val="Hyperlink"/>
            <w:noProof/>
          </w:rPr>
          <w:t>Go Plus Plan options</w:t>
        </w:r>
        <w:r w:rsidR="00037A80">
          <w:rPr>
            <w:noProof/>
            <w:webHidden/>
          </w:rPr>
          <w:tab/>
        </w:r>
        <w:r w:rsidR="00037A80">
          <w:rPr>
            <w:noProof/>
            <w:webHidden/>
          </w:rPr>
          <w:fldChar w:fldCharType="begin"/>
        </w:r>
        <w:r w:rsidR="00037A80">
          <w:rPr>
            <w:noProof/>
            <w:webHidden/>
          </w:rPr>
          <w:instrText xml:space="preserve"> PAGEREF _Toc492281122 \h </w:instrText>
        </w:r>
        <w:r w:rsidR="00037A80">
          <w:rPr>
            <w:noProof/>
            <w:webHidden/>
          </w:rPr>
        </w:r>
        <w:r w:rsidR="00037A80">
          <w:rPr>
            <w:noProof/>
            <w:webHidden/>
          </w:rPr>
          <w:fldChar w:fldCharType="separate"/>
        </w:r>
        <w:r w:rsidR="00446624">
          <w:rPr>
            <w:noProof/>
            <w:webHidden/>
          </w:rPr>
          <w:t>7</w:t>
        </w:r>
        <w:r w:rsidR="00037A80">
          <w:rPr>
            <w:noProof/>
            <w:webHidden/>
          </w:rPr>
          <w:fldChar w:fldCharType="end"/>
        </w:r>
      </w:hyperlink>
    </w:p>
    <w:p w14:paraId="4BA56AFF" w14:textId="77777777" w:rsidR="00037A80" w:rsidRDefault="00D062F8">
      <w:pPr>
        <w:pStyle w:val="TOC2"/>
        <w:rPr>
          <w:rFonts w:asciiTheme="minorHAnsi" w:eastAsiaTheme="minorEastAsia" w:hAnsiTheme="minorHAnsi" w:cstheme="minorBidi"/>
          <w:noProof/>
          <w:sz w:val="22"/>
          <w:szCs w:val="22"/>
          <w:lang w:eastAsia="en-AU"/>
        </w:rPr>
      </w:pPr>
      <w:hyperlink w:anchor="_Toc492281123" w:history="1">
        <w:r w:rsidR="00037A80" w:rsidRPr="001331DB">
          <w:rPr>
            <w:rStyle w:val="Hyperlink"/>
            <w:noProof/>
          </w:rPr>
          <w:t>What you must pay each month</w:t>
        </w:r>
        <w:r w:rsidR="00037A80">
          <w:rPr>
            <w:noProof/>
            <w:webHidden/>
          </w:rPr>
          <w:tab/>
        </w:r>
        <w:r w:rsidR="00037A80">
          <w:rPr>
            <w:noProof/>
            <w:webHidden/>
          </w:rPr>
          <w:fldChar w:fldCharType="begin"/>
        </w:r>
        <w:r w:rsidR="00037A80">
          <w:rPr>
            <w:noProof/>
            <w:webHidden/>
          </w:rPr>
          <w:instrText xml:space="preserve"> PAGEREF _Toc492281123 \h </w:instrText>
        </w:r>
        <w:r w:rsidR="00037A80">
          <w:rPr>
            <w:noProof/>
            <w:webHidden/>
          </w:rPr>
        </w:r>
        <w:r w:rsidR="00037A80">
          <w:rPr>
            <w:noProof/>
            <w:webHidden/>
          </w:rPr>
          <w:fldChar w:fldCharType="separate"/>
        </w:r>
        <w:r w:rsidR="00446624">
          <w:rPr>
            <w:noProof/>
            <w:webHidden/>
          </w:rPr>
          <w:t>14</w:t>
        </w:r>
        <w:r w:rsidR="00037A80">
          <w:rPr>
            <w:noProof/>
            <w:webHidden/>
          </w:rPr>
          <w:fldChar w:fldCharType="end"/>
        </w:r>
      </w:hyperlink>
    </w:p>
    <w:p w14:paraId="2406A536" w14:textId="77777777" w:rsidR="00037A80" w:rsidRDefault="00D062F8">
      <w:pPr>
        <w:pStyle w:val="TOC2"/>
        <w:rPr>
          <w:rFonts w:asciiTheme="minorHAnsi" w:eastAsiaTheme="minorEastAsia" w:hAnsiTheme="minorHAnsi" w:cstheme="minorBidi"/>
          <w:noProof/>
          <w:sz w:val="22"/>
          <w:szCs w:val="22"/>
          <w:lang w:eastAsia="en-AU"/>
        </w:rPr>
      </w:pPr>
      <w:hyperlink w:anchor="_Toc492281124" w:history="1">
        <w:r w:rsidR="00037A80" w:rsidRPr="001331DB">
          <w:rPr>
            <w:rStyle w:val="Hyperlink"/>
            <w:noProof/>
          </w:rPr>
          <w:t>Monthly Call Allowance and unlimited SMS and MMS</w:t>
        </w:r>
        <w:r w:rsidR="00037A80">
          <w:rPr>
            <w:noProof/>
            <w:webHidden/>
          </w:rPr>
          <w:tab/>
        </w:r>
        <w:r w:rsidR="00037A80">
          <w:rPr>
            <w:noProof/>
            <w:webHidden/>
          </w:rPr>
          <w:fldChar w:fldCharType="begin"/>
        </w:r>
        <w:r w:rsidR="00037A80">
          <w:rPr>
            <w:noProof/>
            <w:webHidden/>
          </w:rPr>
          <w:instrText xml:space="preserve"> PAGEREF _Toc492281124 \h </w:instrText>
        </w:r>
        <w:r w:rsidR="00037A80">
          <w:rPr>
            <w:noProof/>
            <w:webHidden/>
          </w:rPr>
        </w:r>
        <w:r w:rsidR="00037A80">
          <w:rPr>
            <w:noProof/>
            <w:webHidden/>
          </w:rPr>
          <w:fldChar w:fldCharType="separate"/>
        </w:r>
        <w:r w:rsidR="00446624">
          <w:rPr>
            <w:noProof/>
            <w:webHidden/>
          </w:rPr>
          <w:t>14</w:t>
        </w:r>
        <w:r w:rsidR="00037A80">
          <w:rPr>
            <w:noProof/>
            <w:webHidden/>
          </w:rPr>
          <w:fldChar w:fldCharType="end"/>
        </w:r>
      </w:hyperlink>
    </w:p>
    <w:p w14:paraId="2DFCC3AA" w14:textId="77777777" w:rsidR="00037A80" w:rsidRDefault="00D062F8">
      <w:pPr>
        <w:pStyle w:val="TOC2"/>
        <w:rPr>
          <w:rFonts w:asciiTheme="minorHAnsi" w:eastAsiaTheme="minorEastAsia" w:hAnsiTheme="minorHAnsi" w:cstheme="minorBidi"/>
          <w:noProof/>
          <w:sz w:val="22"/>
          <w:szCs w:val="22"/>
          <w:lang w:eastAsia="en-AU"/>
        </w:rPr>
      </w:pPr>
      <w:hyperlink w:anchor="_Toc492281125" w:history="1">
        <w:r w:rsidR="00037A80" w:rsidRPr="001331DB">
          <w:rPr>
            <w:rStyle w:val="Hyperlink"/>
            <w:noProof/>
          </w:rPr>
          <w:t>Monthly International Calls and SMS Allowance (from Australia)</w:t>
        </w:r>
        <w:r w:rsidR="00037A80">
          <w:rPr>
            <w:noProof/>
            <w:webHidden/>
          </w:rPr>
          <w:tab/>
        </w:r>
        <w:r w:rsidR="00037A80">
          <w:rPr>
            <w:noProof/>
            <w:webHidden/>
          </w:rPr>
          <w:fldChar w:fldCharType="begin"/>
        </w:r>
        <w:r w:rsidR="00037A80">
          <w:rPr>
            <w:noProof/>
            <w:webHidden/>
          </w:rPr>
          <w:instrText xml:space="preserve"> PAGEREF _Toc492281125 \h </w:instrText>
        </w:r>
        <w:r w:rsidR="00037A80">
          <w:rPr>
            <w:noProof/>
            <w:webHidden/>
          </w:rPr>
        </w:r>
        <w:r w:rsidR="00037A80">
          <w:rPr>
            <w:noProof/>
            <w:webHidden/>
          </w:rPr>
          <w:fldChar w:fldCharType="separate"/>
        </w:r>
        <w:r w:rsidR="00446624">
          <w:rPr>
            <w:noProof/>
            <w:webHidden/>
          </w:rPr>
          <w:t>16</w:t>
        </w:r>
        <w:r w:rsidR="00037A80">
          <w:rPr>
            <w:noProof/>
            <w:webHidden/>
          </w:rPr>
          <w:fldChar w:fldCharType="end"/>
        </w:r>
      </w:hyperlink>
    </w:p>
    <w:p w14:paraId="54EB0954" w14:textId="77777777" w:rsidR="00037A80" w:rsidRDefault="00D062F8">
      <w:pPr>
        <w:pStyle w:val="TOC2"/>
        <w:rPr>
          <w:rFonts w:asciiTheme="minorHAnsi" w:eastAsiaTheme="minorEastAsia" w:hAnsiTheme="minorHAnsi" w:cstheme="minorBidi"/>
          <w:noProof/>
          <w:sz w:val="22"/>
          <w:szCs w:val="22"/>
          <w:lang w:eastAsia="en-AU"/>
        </w:rPr>
      </w:pPr>
      <w:hyperlink w:anchor="_Toc492281126" w:history="1">
        <w:r w:rsidR="00037A80" w:rsidRPr="001331DB">
          <w:rPr>
            <w:rStyle w:val="Hyperlink"/>
            <w:noProof/>
          </w:rPr>
          <w:t>International Roaming</w:t>
        </w:r>
        <w:r w:rsidR="00037A80">
          <w:rPr>
            <w:noProof/>
            <w:webHidden/>
          </w:rPr>
          <w:tab/>
        </w:r>
        <w:r w:rsidR="00037A80">
          <w:rPr>
            <w:noProof/>
            <w:webHidden/>
          </w:rPr>
          <w:fldChar w:fldCharType="begin"/>
        </w:r>
        <w:r w:rsidR="00037A80">
          <w:rPr>
            <w:noProof/>
            <w:webHidden/>
          </w:rPr>
          <w:instrText xml:space="preserve"> PAGEREF _Toc492281126 \h </w:instrText>
        </w:r>
        <w:r w:rsidR="00037A80">
          <w:rPr>
            <w:noProof/>
            <w:webHidden/>
          </w:rPr>
        </w:r>
        <w:r w:rsidR="00037A80">
          <w:rPr>
            <w:noProof/>
            <w:webHidden/>
          </w:rPr>
          <w:fldChar w:fldCharType="separate"/>
        </w:r>
        <w:r w:rsidR="00446624">
          <w:rPr>
            <w:noProof/>
            <w:webHidden/>
          </w:rPr>
          <w:t>16</w:t>
        </w:r>
        <w:r w:rsidR="00037A80">
          <w:rPr>
            <w:noProof/>
            <w:webHidden/>
          </w:rPr>
          <w:fldChar w:fldCharType="end"/>
        </w:r>
      </w:hyperlink>
    </w:p>
    <w:p w14:paraId="57D1BAAC" w14:textId="77777777" w:rsidR="00037A80" w:rsidRDefault="00D062F8">
      <w:pPr>
        <w:pStyle w:val="TOC2"/>
        <w:rPr>
          <w:rFonts w:asciiTheme="minorHAnsi" w:eastAsiaTheme="minorEastAsia" w:hAnsiTheme="minorHAnsi" w:cstheme="minorBidi"/>
          <w:noProof/>
          <w:sz w:val="22"/>
          <w:szCs w:val="22"/>
          <w:lang w:eastAsia="en-AU"/>
        </w:rPr>
      </w:pPr>
      <w:hyperlink w:anchor="_Toc492281127" w:history="1">
        <w:r w:rsidR="00037A80" w:rsidRPr="001331DB">
          <w:rPr>
            <w:rStyle w:val="Hyperlink"/>
            <w:noProof/>
          </w:rPr>
          <w:t>Monthly International Roaming Allowance</w:t>
        </w:r>
        <w:r w:rsidR="00037A80">
          <w:rPr>
            <w:noProof/>
            <w:webHidden/>
          </w:rPr>
          <w:tab/>
        </w:r>
        <w:r w:rsidR="00037A80">
          <w:rPr>
            <w:noProof/>
            <w:webHidden/>
          </w:rPr>
          <w:fldChar w:fldCharType="begin"/>
        </w:r>
        <w:r w:rsidR="00037A80">
          <w:rPr>
            <w:noProof/>
            <w:webHidden/>
          </w:rPr>
          <w:instrText xml:space="preserve"> PAGEREF _Toc492281127 \h </w:instrText>
        </w:r>
        <w:r w:rsidR="00037A80">
          <w:rPr>
            <w:noProof/>
            <w:webHidden/>
          </w:rPr>
        </w:r>
        <w:r w:rsidR="00037A80">
          <w:rPr>
            <w:noProof/>
            <w:webHidden/>
          </w:rPr>
          <w:fldChar w:fldCharType="separate"/>
        </w:r>
        <w:r w:rsidR="00446624">
          <w:rPr>
            <w:noProof/>
            <w:webHidden/>
          </w:rPr>
          <w:t>16</w:t>
        </w:r>
        <w:r w:rsidR="00037A80">
          <w:rPr>
            <w:noProof/>
            <w:webHidden/>
          </w:rPr>
          <w:fldChar w:fldCharType="end"/>
        </w:r>
      </w:hyperlink>
    </w:p>
    <w:p w14:paraId="23F34C8D" w14:textId="77777777" w:rsidR="00037A80" w:rsidRDefault="00D062F8">
      <w:pPr>
        <w:pStyle w:val="TOC2"/>
        <w:rPr>
          <w:rFonts w:asciiTheme="minorHAnsi" w:eastAsiaTheme="minorEastAsia" w:hAnsiTheme="minorHAnsi" w:cstheme="minorBidi"/>
          <w:noProof/>
          <w:sz w:val="22"/>
          <w:szCs w:val="22"/>
          <w:lang w:eastAsia="en-AU"/>
        </w:rPr>
      </w:pPr>
      <w:hyperlink w:anchor="_Toc492281128" w:history="1">
        <w:r w:rsidR="00037A80" w:rsidRPr="001331DB">
          <w:rPr>
            <w:rStyle w:val="Hyperlink"/>
            <w:noProof/>
          </w:rPr>
          <w:t>Monthly Mobile Data Allowance</w:t>
        </w:r>
        <w:r w:rsidR="00037A80">
          <w:rPr>
            <w:noProof/>
            <w:webHidden/>
          </w:rPr>
          <w:tab/>
        </w:r>
        <w:r w:rsidR="00037A80">
          <w:rPr>
            <w:noProof/>
            <w:webHidden/>
          </w:rPr>
          <w:fldChar w:fldCharType="begin"/>
        </w:r>
        <w:r w:rsidR="00037A80">
          <w:rPr>
            <w:noProof/>
            <w:webHidden/>
          </w:rPr>
          <w:instrText xml:space="preserve"> PAGEREF _Toc492281128 \h </w:instrText>
        </w:r>
        <w:r w:rsidR="00037A80">
          <w:rPr>
            <w:noProof/>
            <w:webHidden/>
          </w:rPr>
        </w:r>
        <w:r w:rsidR="00037A80">
          <w:rPr>
            <w:noProof/>
            <w:webHidden/>
          </w:rPr>
          <w:fldChar w:fldCharType="separate"/>
        </w:r>
        <w:r w:rsidR="00446624">
          <w:rPr>
            <w:noProof/>
            <w:webHidden/>
          </w:rPr>
          <w:t>17</w:t>
        </w:r>
        <w:r w:rsidR="00037A80">
          <w:rPr>
            <w:noProof/>
            <w:webHidden/>
          </w:rPr>
          <w:fldChar w:fldCharType="end"/>
        </w:r>
      </w:hyperlink>
    </w:p>
    <w:p w14:paraId="47CC7E8F" w14:textId="77777777" w:rsidR="00037A80" w:rsidRDefault="00D062F8">
      <w:pPr>
        <w:pStyle w:val="TOC2"/>
        <w:rPr>
          <w:rFonts w:asciiTheme="minorHAnsi" w:eastAsiaTheme="minorEastAsia" w:hAnsiTheme="minorHAnsi" w:cstheme="minorBidi"/>
          <w:noProof/>
          <w:sz w:val="22"/>
          <w:szCs w:val="22"/>
          <w:lang w:eastAsia="en-AU"/>
        </w:rPr>
      </w:pPr>
      <w:hyperlink w:anchor="_Toc492281129" w:history="1">
        <w:r w:rsidR="00037A80" w:rsidRPr="001331DB">
          <w:rPr>
            <w:rStyle w:val="Hyperlink"/>
            <w:noProof/>
          </w:rPr>
          <w:t>Extra Data</w:t>
        </w:r>
        <w:r w:rsidR="00037A80">
          <w:rPr>
            <w:noProof/>
            <w:webHidden/>
          </w:rPr>
          <w:tab/>
        </w:r>
        <w:r w:rsidR="00037A80">
          <w:rPr>
            <w:noProof/>
            <w:webHidden/>
          </w:rPr>
          <w:fldChar w:fldCharType="begin"/>
        </w:r>
        <w:r w:rsidR="00037A80">
          <w:rPr>
            <w:noProof/>
            <w:webHidden/>
          </w:rPr>
          <w:instrText xml:space="preserve"> PAGEREF _Toc492281129 \h </w:instrText>
        </w:r>
        <w:r w:rsidR="00037A80">
          <w:rPr>
            <w:noProof/>
            <w:webHidden/>
          </w:rPr>
        </w:r>
        <w:r w:rsidR="00037A80">
          <w:rPr>
            <w:noProof/>
            <w:webHidden/>
          </w:rPr>
          <w:fldChar w:fldCharType="separate"/>
        </w:r>
        <w:r w:rsidR="00446624">
          <w:rPr>
            <w:noProof/>
            <w:webHidden/>
          </w:rPr>
          <w:t>18</w:t>
        </w:r>
        <w:r w:rsidR="00037A80">
          <w:rPr>
            <w:noProof/>
            <w:webHidden/>
          </w:rPr>
          <w:fldChar w:fldCharType="end"/>
        </w:r>
      </w:hyperlink>
    </w:p>
    <w:p w14:paraId="0B201CC7" w14:textId="77777777" w:rsidR="00037A80" w:rsidRDefault="00D062F8">
      <w:pPr>
        <w:pStyle w:val="TOC2"/>
        <w:rPr>
          <w:rFonts w:asciiTheme="minorHAnsi" w:eastAsiaTheme="minorEastAsia" w:hAnsiTheme="minorHAnsi" w:cstheme="minorBidi"/>
          <w:noProof/>
          <w:sz w:val="22"/>
          <w:szCs w:val="22"/>
          <w:lang w:eastAsia="en-AU"/>
        </w:rPr>
      </w:pPr>
      <w:hyperlink w:anchor="_Toc492281130" w:history="1">
        <w:r w:rsidR="00037A80" w:rsidRPr="001331DB">
          <w:rPr>
            <w:rStyle w:val="Hyperlink"/>
            <w:noProof/>
          </w:rPr>
          <w:t>FairPlay Policy</w:t>
        </w:r>
        <w:r w:rsidR="00037A80">
          <w:rPr>
            <w:noProof/>
            <w:webHidden/>
          </w:rPr>
          <w:tab/>
        </w:r>
        <w:r w:rsidR="00037A80">
          <w:rPr>
            <w:noProof/>
            <w:webHidden/>
          </w:rPr>
          <w:fldChar w:fldCharType="begin"/>
        </w:r>
        <w:r w:rsidR="00037A80">
          <w:rPr>
            <w:noProof/>
            <w:webHidden/>
          </w:rPr>
          <w:instrText xml:space="preserve"> PAGEREF _Toc492281130 \h </w:instrText>
        </w:r>
        <w:r w:rsidR="00037A80">
          <w:rPr>
            <w:noProof/>
            <w:webHidden/>
          </w:rPr>
        </w:r>
        <w:r w:rsidR="00037A80">
          <w:rPr>
            <w:noProof/>
            <w:webHidden/>
          </w:rPr>
          <w:fldChar w:fldCharType="separate"/>
        </w:r>
        <w:r w:rsidR="00446624">
          <w:rPr>
            <w:noProof/>
            <w:webHidden/>
          </w:rPr>
          <w:t>19</w:t>
        </w:r>
        <w:r w:rsidR="00037A80">
          <w:rPr>
            <w:noProof/>
            <w:webHidden/>
          </w:rPr>
          <w:fldChar w:fldCharType="end"/>
        </w:r>
      </w:hyperlink>
    </w:p>
    <w:p w14:paraId="69FCB630" w14:textId="77777777" w:rsidR="00037A80" w:rsidRDefault="00D062F8">
      <w:pPr>
        <w:pStyle w:val="TOC2"/>
        <w:rPr>
          <w:rFonts w:asciiTheme="minorHAnsi" w:eastAsiaTheme="minorEastAsia" w:hAnsiTheme="minorHAnsi" w:cstheme="minorBidi"/>
          <w:noProof/>
          <w:sz w:val="22"/>
          <w:szCs w:val="22"/>
          <w:lang w:eastAsia="en-AU"/>
        </w:rPr>
      </w:pPr>
      <w:hyperlink w:anchor="_Toc492281131" w:history="1">
        <w:r w:rsidR="00037A80" w:rsidRPr="001331DB">
          <w:rPr>
            <w:rStyle w:val="Hyperlink"/>
            <w:noProof/>
          </w:rPr>
          <w:t>Changing your plan or your minimum monthly spend</w:t>
        </w:r>
        <w:r w:rsidR="00037A80">
          <w:rPr>
            <w:noProof/>
            <w:webHidden/>
          </w:rPr>
          <w:tab/>
        </w:r>
        <w:r w:rsidR="00037A80">
          <w:rPr>
            <w:noProof/>
            <w:webHidden/>
          </w:rPr>
          <w:fldChar w:fldCharType="begin"/>
        </w:r>
        <w:r w:rsidR="00037A80">
          <w:rPr>
            <w:noProof/>
            <w:webHidden/>
          </w:rPr>
          <w:instrText xml:space="preserve"> PAGEREF _Toc492281131 \h </w:instrText>
        </w:r>
        <w:r w:rsidR="00037A80">
          <w:rPr>
            <w:noProof/>
            <w:webHidden/>
          </w:rPr>
        </w:r>
        <w:r w:rsidR="00037A80">
          <w:rPr>
            <w:noProof/>
            <w:webHidden/>
          </w:rPr>
          <w:fldChar w:fldCharType="separate"/>
        </w:r>
        <w:r w:rsidR="00446624">
          <w:rPr>
            <w:noProof/>
            <w:webHidden/>
          </w:rPr>
          <w:t>19</w:t>
        </w:r>
        <w:r w:rsidR="00037A80">
          <w:rPr>
            <w:noProof/>
            <w:webHidden/>
          </w:rPr>
          <w:fldChar w:fldCharType="end"/>
        </w:r>
      </w:hyperlink>
    </w:p>
    <w:p w14:paraId="1EE63C9C" w14:textId="77777777" w:rsidR="00037A80" w:rsidRDefault="00D062F8">
      <w:pPr>
        <w:pStyle w:val="TOC2"/>
        <w:rPr>
          <w:rFonts w:asciiTheme="minorHAnsi" w:eastAsiaTheme="minorEastAsia" w:hAnsiTheme="minorHAnsi" w:cstheme="minorBidi"/>
          <w:noProof/>
          <w:sz w:val="22"/>
          <w:szCs w:val="22"/>
          <w:lang w:eastAsia="en-AU"/>
        </w:rPr>
      </w:pPr>
      <w:hyperlink w:anchor="_Toc492281132" w:history="1">
        <w:r w:rsidR="00037A80" w:rsidRPr="001331DB">
          <w:rPr>
            <w:rStyle w:val="Hyperlink"/>
            <w:noProof/>
          </w:rPr>
          <w:t>Early termination charges</w:t>
        </w:r>
        <w:r w:rsidR="00037A80">
          <w:rPr>
            <w:noProof/>
            <w:webHidden/>
          </w:rPr>
          <w:tab/>
        </w:r>
        <w:r w:rsidR="00037A80">
          <w:rPr>
            <w:noProof/>
            <w:webHidden/>
          </w:rPr>
          <w:fldChar w:fldCharType="begin"/>
        </w:r>
        <w:r w:rsidR="00037A80">
          <w:rPr>
            <w:noProof/>
            <w:webHidden/>
          </w:rPr>
          <w:instrText xml:space="preserve"> PAGEREF _Toc492281132 \h </w:instrText>
        </w:r>
        <w:r w:rsidR="00037A80">
          <w:rPr>
            <w:noProof/>
            <w:webHidden/>
          </w:rPr>
        </w:r>
        <w:r w:rsidR="00037A80">
          <w:rPr>
            <w:noProof/>
            <w:webHidden/>
          </w:rPr>
          <w:fldChar w:fldCharType="separate"/>
        </w:r>
        <w:r w:rsidR="00446624">
          <w:rPr>
            <w:noProof/>
            <w:webHidden/>
          </w:rPr>
          <w:t>20</w:t>
        </w:r>
        <w:r w:rsidR="00037A80">
          <w:rPr>
            <w:noProof/>
            <w:webHidden/>
          </w:rPr>
          <w:fldChar w:fldCharType="end"/>
        </w:r>
      </w:hyperlink>
    </w:p>
    <w:p w14:paraId="01AFF91A" w14:textId="77777777" w:rsidR="00037A80" w:rsidRDefault="00D062F8">
      <w:pPr>
        <w:pStyle w:val="TOC2"/>
        <w:rPr>
          <w:rFonts w:asciiTheme="minorHAnsi" w:eastAsiaTheme="minorEastAsia" w:hAnsiTheme="minorHAnsi" w:cstheme="minorBidi"/>
          <w:noProof/>
          <w:sz w:val="22"/>
          <w:szCs w:val="22"/>
          <w:lang w:eastAsia="en-AU"/>
        </w:rPr>
      </w:pPr>
      <w:hyperlink w:anchor="_Toc492281133" w:history="1">
        <w:r w:rsidR="00037A80" w:rsidRPr="001331DB">
          <w:rPr>
            <w:rStyle w:val="Hyperlink"/>
            <w:noProof/>
          </w:rPr>
          <w:t>At the end of your minimum term</w:t>
        </w:r>
        <w:r w:rsidR="00037A80">
          <w:rPr>
            <w:noProof/>
            <w:webHidden/>
          </w:rPr>
          <w:tab/>
        </w:r>
        <w:r w:rsidR="00037A80">
          <w:rPr>
            <w:noProof/>
            <w:webHidden/>
          </w:rPr>
          <w:fldChar w:fldCharType="begin"/>
        </w:r>
        <w:r w:rsidR="00037A80">
          <w:rPr>
            <w:noProof/>
            <w:webHidden/>
          </w:rPr>
          <w:instrText xml:space="preserve"> PAGEREF _Toc492281133 \h </w:instrText>
        </w:r>
        <w:r w:rsidR="00037A80">
          <w:rPr>
            <w:noProof/>
            <w:webHidden/>
          </w:rPr>
        </w:r>
        <w:r w:rsidR="00037A80">
          <w:rPr>
            <w:noProof/>
            <w:webHidden/>
          </w:rPr>
          <w:fldChar w:fldCharType="separate"/>
        </w:r>
        <w:r w:rsidR="00446624">
          <w:rPr>
            <w:noProof/>
            <w:webHidden/>
          </w:rPr>
          <w:t>22</w:t>
        </w:r>
        <w:r w:rsidR="00037A80">
          <w:rPr>
            <w:noProof/>
            <w:webHidden/>
          </w:rPr>
          <w:fldChar w:fldCharType="end"/>
        </w:r>
      </w:hyperlink>
    </w:p>
    <w:p w14:paraId="56F41869" w14:textId="77777777" w:rsidR="00037A80" w:rsidRDefault="00D062F8">
      <w:pPr>
        <w:pStyle w:val="TOC2"/>
        <w:rPr>
          <w:rFonts w:asciiTheme="minorHAnsi" w:eastAsiaTheme="minorEastAsia" w:hAnsiTheme="minorHAnsi" w:cstheme="minorBidi"/>
          <w:noProof/>
          <w:sz w:val="22"/>
          <w:szCs w:val="22"/>
          <w:lang w:eastAsia="en-AU"/>
        </w:rPr>
      </w:pPr>
      <w:hyperlink w:anchor="_Toc492281134" w:history="1">
        <w:r w:rsidR="00037A80" w:rsidRPr="001331DB">
          <w:rPr>
            <w:rStyle w:val="Hyperlink"/>
            <w:noProof/>
          </w:rPr>
          <w:t>Electronic Billing and Payment</w:t>
        </w:r>
        <w:r w:rsidR="00037A80">
          <w:rPr>
            <w:noProof/>
            <w:webHidden/>
          </w:rPr>
          <w:tab/>
        </w:r>
        <w:r w:rsidR="00037A80">
          <w:rPr>
            <w:noProof/>
            <w:webHidden/>
          </w:rPr>
          <w:fldChar w:fldCharType="begin"/>
        </w:r>
        <w:r w:rsidR="00037A80">
          <w:rPr>
            <w:noProof/>
            <w:webHidden/>
          </w:rPr>
          <w:instrText xml:space="preserve"> PAGEREF _Toc492281134 \h </w:instrText>
        </w:r>
        <w:r w:rsidR="00037A80">
          <w:rPr>
            <w:noProof/>
            <w:webHidden/>
          </w:rPr>
        </w:r>
        <w:r w:rsidR="00037A80">
          <w:rPr>
            <w:noProof/>
            <w:webHidden/>
          </w:rPr>
          <w:fldChar w:fldCharType="separate"/>
        </w:r>
        <w:r w:rsidR="00446624">
          <w:rPr>
            <w:noProof/>
            <w:webHidden/>
          </w:rPr>
          <w:t>22</w:t>
        </w:r>
        <w:r w:rsidR="00037A80">
          <w:rPr>
            <w:noProof/>
            <w:webHidden/>
          </w:rPr>
          <w:fldChar w:fldCharType="end"/>
        </w:r>
      </w:hyperlink>
    </w:p>
    <w:p w14:paraId="6D59564D"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35" w:history="1">
        <w:r w:rsidR="00037A80" w:rsidRPr="001331DB">
          <w:rPr>
            <w:rStyle w:val="Hyperlink"/>
            <w:noProof/>
            <w:lang w:val="en-US"/>
          </w:rPr>
          <w:t>5</w:t>
        </w:r>
        <w:r w:rsidR="00037A80">
          <w:rPr>
            <w:rFonts w:asciiTheme="minorHAnsi" w:eastAsiaTheme="minorEastAsia" w:hAnsiTheme="minorHAnsi" w:cstheme="minorBidi"/>
            <w:b w:val="0"/>
            <w:noProof/>
            <w:sz w:val="22"/>
            <w:szCs w:val="22"/>
            <w:lang w:eastAsia="en-AU"/>
          </w:rPr>
          <w:tab/>
        </w:r>
        <w:r w:rsidR="00037A80" w:rsidRPr="001331DB">
          <w:rPr>
            <w:rStyle w:val="Hyperlink"/>
            <w:noProof/>
            <w:lang w:val="en-US"/>
          </w:rPr>
          <w:t>Go Mobile Swap Plans</w:t>
        </w:r>
        <w:r w:rsidR="00037A80">
          <w:rPr>
            <w:noProof/>
            <w:webHidden/>
          </w:rPr>
          <w:tab/>
        </w:r>
        <w:r w:rsidR="00037A80">
          <w:rPr>
            <w:noProof/>
            <w:webHidden/>
          </w:rPr>
          <w:fldChar w:fldCharType="begin"/>
        </w:r>
        <w:r w:rsidR="00037A80">
          <w:rPr>
            <w:noProof/>
            <w:webHidden/>
          </w:rPr>
          <w:instrText xml:space="preserve"> PAGEREF _Toc492281135 \h </w:instrText>
        </w:r>
        <w:r w:rsidR="00037A80">
          <w:rPr>
            <w:noProof/>
            <w:webHidden/>
          </w:rPr>
        </w:r>
        <w:r w:rsidR="00037A80">
          <w:rPr>
            <w:noProof/>
            <w:webHidden/>
          </w:rPr>
          <w:fldChar w:fldCharType="separate"/>
        </w:r>
        <w:r w:rsidR="00446624">
          <w:rPr>
            <w:noProof/>
            <w:webHidden/>
          </w:rPr>
          <w:t>22</w:t>
        </w:r>
        <w:r w:rsidR="00037A80">
          <w:rPr>
            <w:noProof/>
            <w:webHidden/>
          </w:rPr>
          <w:fldChar w:fldCharType="end"/>
        </w:r>
      </w:hyperlink>
    </w:p>
    <w:p w14:paraId="1750B6DF" w14:textId="77777777" w:rsidR="00037A80" w:rsidRDefault="00D062F8">
      <w:pPr>
        <w:pStyle w:val="TOC2"/>
        <w:rPr>
          <w:rFonts w:asciiTheme="minorHAnsi" w:eastAsiaTheme="minorEastAsia" w:hAnsiTheme="minorHAnsi" w:cstheme="minorBidi"/>
          <w:noProof/>
          <w:sz w:val="22"/>
          <w:szCs w:val="22"/>
          <w:lang w:eastAsia="en-AU"/>
        </w:rPr>
      </w:pPr>
      <w:hyperlink w:anchor="_Toc492281136" w:history="1">
        <w:r w:rsidR="00037A80" w:rsidRPr="001331DB">
          <w:rPr>
            <w:rStyle w:val="Hyperlink"/>
            <w:noProof/>
          </w:rPr>
          <w:t>Eligibility</w:t>
        </w:r>
        <w:r w:rsidR="00037A80">
          <w:rPr>
            <w:noProof/>
            <w:webHidden/>
          </w:rPr>
          <w:tab/>
        </w:r>
        <w:r w:rsidR="00037A80">
          <w:rPr>
            <w:noProof/>
            <w:webHidden/>
          </w:rPr>
          <w:fldChar w:fldCharType="begin"/>
        </w:r>
        <w:r w:rsidR="00037A80">
          <w:rPr>
            <w:noProof/>
            <w:webHidden/>
          </w:rPr>
          <w:instrText xml:space="preserve"> PAGEREF _Toc492281136 \h </w:instrText>
        </w:r>
        <w:r w:rsidR="00037A80">
          <w:rPr>
            <w:noProof/>
            <w:webHidden/>
          </w:rPr>
        </w:r>
        <w:r w:rsidR="00037A80">
          <w:rPr>
            <w:noProof/>
            <w:webHidden/>
          </w:rPr>
          <w:fldChar w:fldCharType="separate"/>
        </w:r>
        <w:r w:rsidR="00446624">
          <w:rPr>
            <w:noProof/>
            <w:webHidden/>
          </w:rPr>
          <w:t>22</w:t>
        </w:r>
        <w:r w:rsidR="00037A80">
          <w:rPr>
            <w:noProof/>
            <w:webHidden/>
          </w:rPr>
          <w:fldChar w:fldCharType="end"/>
        </w:r>
      </w:hyperlink>
    </w:p>
    <w:p w14:paraId="0E8435E6" w14:textId="77777777" w:rsidR="00037A80" w:rsidRDefault="00D062F8">
      <w:pPr>
        <w:pStyle w:val="TOC2"/>
        <w:rPr>
          <w:rFonts w:asciiTheme="minorHAnsi" w:eastAsiaTheme="minorEastAsia" w:hAnsiTheme="minorHAnsi" w:cstheme="minorBidi"/>
          <w:noProof/>
          <w:sz w:val="22"/>
          <w:szCs w:val="22"/>
          <w:lang w:eastAsia="en-AU"/>
        </w:rPr>
      </w:pPr>
      <w:hyperlink w:anchor="_Toc492281137" w:history="1">
        <w:r w:rsidR="00037A80" w:rsidRPr="001331DB">
          <w:rPr>
            <w:rStyle w:val="Hyperlink"/>
            <w:noProof/>
          </w:rPr>
          <w:t>Availability</w:t>
        </w:r>
        <w:r w:rsidR="00037A80">
          <w:rPr>
            <w:noProof/>
            <w:webHidden/>
          </w:rPr>
          <w:tab/>
        </w:r>
        <w:r w:rsidR="00037A80">
          <w:rPr>
            <w:noProof/>
            <w:webHidden/>
          </w:rPr>
          <w:fldChar w:fldCharType="begin"/>
        </w:r>
        <w:r w:rsidR="00037A80">
          <w:rPr>
            <w:noProof/>
            <w:webHidden/>
          </w:rPr>
          <w:instrText xml:space="preserve"> PAGEREF _Toc492281137 \h </w:instrText>
        </w:r>
        <w:r w:rsidR="00037A80">
          <w:rPr>
            <w:noProof/>
            <w:webHidden/>
          </w:rPr>
        </w:r>
        <w:r w:rsidR="00037A80">
          <w:rPr>
            <w:noProof/>
            <w:webHidden/>
          </w:rPr>
          <w:fldChar w:fldCharType="separate"/>
        </w:r>
        <w:r w:rsidR="00446624">
          <w:rPr>
            <w:noProof/>
            <w:webHidden/>
          </w:rPr>
          <w:t>23</w:t>
        </w:r>
        <w:r w:rsidR="00037A80">
          <w:rPr>
            <w:noProof/>
            <w:webHidden/>
          </w:rPr>
          <w:fldChar w:fldCharType="end"/>
        </w:r>
      </w:hyperlink>
    </w:p>
    <w:p w14:paraId="01146478" w14:textId="77777777" w:rsidR="00037A80" w:rsidRDefault="00D062F8">
      <w:pPr>
        <w:pStyle w:val="TOC2"/>
        <w:rPr>
          <w:rFonts w:asciiTheme="minorHAnsi" w:eastAsiaTheme="minorEastAsia" w:hAnsiTheme="minorHAnsi" w:cstheme="minorBidi"/>
          <w:noProof/>
          <w:sz w:val="22"/>
          <w:szCs w:val="22"/>
          <w:lang w:eastAsia="en-AU"/>
        </w:rPr>
      </w:pPr>
      <w:hyperlink w:anchor="_Toc492281138" w:history="1">
        <w:r w:rsidR="00037A80" w:rsidRPr="001331DB">
          <w:rPr>
            <w:rStyle w:val="Hyperlink"/>
            <w:noProof/>
          </w:rPr>
          <w:t>Device Options</w:t>
        </w:r>
        <w:r w:rsidR="00037A80">
          <w:rPr>
            <w:noProof/>
            <w:webHidden/>
          </w:rPr>
          <w:tab/>
        </w:r>
        <w:r w:rsidR="00037A80">
          <w:rPr>
            <w:noProof/>
            <w:webHidden/>
          </w:rPr>
          <w:fldChar w:fldCharType="begin"/>
        </w:r>
        <w:r w:rsidR="00037A80">
          <w:rPr>
            <w:noProof/>
            <w:webHidden/>
          </w:rPr>
          <w:instrText xml:space="preserve"> PAGEREF _Toc492281138 \h </w:instrText>
        </w:r>
        <w:r w:rsidR="00037A80">
          <w:rPr>
            <w:noProof/>
            <w:webHidden/>
          </w:rPr>
        </w:r>
        <w:r w:rsidR="00037A80">
          <w:rPr>
            <w:noProof/>
            <w:webHidden/>
          </w:rPr>
          <w:fldChar w:fldCharType="separate"/>
        </w:r>
        <w:r w:rsidR="00446624">
          <w:rPr>
            <w:noProof/>
            <w:webHidden/>
          </w:rPr>
          <w:t>23</w:t>
        </w:r>
        <w:r w:rsidR="00037A80">
          <w:rPr>
            <w:noProof/>
            <w:webHidden/>
          </w:rPr>
          <w:fldChar w:fldCharType="end"/>
        </w:r>
      </w:hyperlink>
    </w:p>
    <w:p w14:paraId="065EEDA5" w14:textId="77777777" w:rsidR="00037A80" w:rsidRDefault="00D062F8">
      <w:pPr>
        <w:pStyle w:val="TOC2"/>
        <w:rPr>
          <w:rFonts w:asciiTheme="minorHAnsi" w:eastAsiaTheme="minorEastAsia" w:hAnsiTheme="minorHAnsi" w:cstheme="minorBidi"/>
          <w:noProof/>
          <w:sz w:val="22"/>
          <w:szCs w:val="22"/>
          <w:lang w:eastAsia="en-AU"/>
        </w:rPr>
      </w:pPr>
      <w:hyperlink w:anchor="_Toc492281139" w:history="1">
        <w:r w:rsidR="00037A80" w:rsidRPr="001331DB">
          <w:rPr>
            <w:rStyle w:val="Hyperlink"/>
            <w:noProof/>
          </w:rPr>
          <w:t>Device Plan Credit for Swap Plans</w:t>
        </w:r>
        <w:r w:rsidR="00037A80">
          <w:rPr>
            <w:noProof/>
            <w:webHidden/>
          </w:rPr>
          <w:tab/>
        </w:r>
        <w:r w:rsidR="00037A80">
          <w:rPr>
            <w:noProof/>
            <w:webHidden/>
          </w:rPr>
          <w:fldChar w:fldCharType="begin"/>
        </w:r>
        <w:r w:rsidR="00037A80">
          <w:rPr>
            <w:noProof/>
            <w:webHidden/>
          </w:rPr>
          <w:instrText xml:space="preserve"> PAGEREF _Toc492281139 \h </w:instrText>
        </w:r>
        <w:r w:rsidR="00037A80">
          <w:rPr>
            <w:noProof/>
            <w:webHidden/>
          </w:rPr>
        </w:r>
        <w:r w:rsidR="00037A80">
          <w:rPr>
            <w:noProof/>
            <w:webHidden/>
          </w:rPr>
          <w:fldChar w:fldCharType="separate"/>
        </w:r>
        <w:r w:rsidR="00446624">
          <w:rPr>
            <w:noProof/>
            <w:webHidden/>
          </w:rPr>
          <w:t>23</w:t>
        </w:r>
        <w:r w:rsidR="00037A80">
          <w:rPr>
            <w:noProof/>
            <w:webHidden/>
          </w:rPr>
          <w:fldChar w:fldCharType="end"/>
        </w:r>
      </w:hyperlink>
    </w:p>
    <w:p w14:paraId="02CF8034" w14:textId="77777777" w:rsidR="00037A80" w:rsidRDefault="00D062F8">
      <w:pPr>
        <w:pStyle w:val="TOC2"/>
        <w:rPr>
          <w:rFonts w:asciiTheme="minorHAnsi" w:eastAsiaTheme="minorEastAsia" w:hAnsiTheme="minorHAnsi" w:cstheme="minorBidi"/>
          <w:noProof/>
          <w:sz w:val="22"/>
          <w:szCs w:val="22"/>
          <w:lang w:eastAsia="en-AU"/>
        </w:rPr>
      </w:pPr>
      <w:hyperlink w:anchor="_Toc492281140" w:history="1">
        <w:r w:rsidR="00037A80" w:rsidRPr="001331DB">
          <w:rPr>
            <w:rStyle w:val="Hyperlink"/>
            <w:noProof/>
          </w:rPr>
          <w:t>Go Mobile Swap Plan options</w:t>
        </w:r>
        <w:r w:rsidR="00037A80">
          <w:rPr>
            <w:noProof/>
            <w:webHidden/>
          </w:rPr>
          <w:tab/>
        </w:r>
        <w:r w:rsidR="00037A80">
          <w:rPr>
            <w:noProof/>
            <w:webHidden/>
          </w:rPr>
          <w:fldChar w:fldCharType="begin"/>
        </w:r>
        <w:r w:rsidR="00037A80">
          <w:rPr>
            <w:noProof/>
            <w:webHidden/>
          </w:rPr>
          <w:instrText xml:space="preserve"> PAGEREF _Toc492281140 \h </w:instrText>
        </w:r>
        <w:r w:rsidR="00037A80">
          <w:rPr>
            <w:noProof/>
            <w:webHidden/>
          </w:rPr>
        </w:r>
        <w:r w:rsidR="00037A80">
          <w:rPr>
            <w:noProof/>
            <w:webHidden/>
          </w:rPr>
          <w:fldChar w:fldCharType="separate"/>
        </w:r>
        <w:r w:rsidR="00446624">
          <w:rPr>
            <w:noProof/>
            <w:webHidden/>
          </w:rPr>
          <w:t>24</w:t>
        </w:r>
        <w:r w:rsidR="00037A80">
          <w:rPr>
            <w:noProof/>
            <w:webHidden/>
          </w:rPr>
          <w:fldChar w:fldCharType="end"/>
        </w:r>
      </w:hyperlink>
    </w:p>
    <w:p w14:paraId="6D75FEC5" w14:textId="77777777" w:rsidR="00037A80" w:rsidRDefault="00D062F8">
      <w:pPr>
        <w:pStyle w:val="TOC2"/>
        <w:rPr>
          <w:rFonts w:asciiTheme="minorHAnsi" w:eastAsiaTheme="minorEastAsia" w:hAnsiTheme="minorHAnsi" w:cstheme="minorBidi"/>
          <w:noProof/>
          <w:sz w:val="22"/>
          <w:szCs w:val="22"/>
          <w:lang w:eastAsia="en-AU"/>
        </w:rPr>
      </w:pPr>
      <w:hyperlink w:anchor="_Toc492281141" w:history="1">
        <w:r w:rsidR="00037A80" w:rsidRPr="001331DB">
          <w:rPr>
            <w:rStyle w:val="Hyperlink"/>
            <w:noProof/>
          </w:rPr>
          <w:t>What you must pay each month</w:t>
        </w:r>
        <w:r w:rsidR="00037A80">
          <w:rPr>
            <w:noProof/>
            <w:webHidden/>
          </w:rPr>
          <w:tab/>
        </w:r>
        <w:r w:rsidR="00037A80">
          <w:rPr>
            <w:noProof/>
            <w:webHidden/>
          </w:rPr>
          <w:fldChar w:fldCharType="begin"/>
        </w:r>
        <w:r w:rsidR="00037A80">
          <w:rPr>
            <w:noProof/>
            <w:webHidden/>
          </w:rPr>
          <w:instrText xml:space="preserve"> PAGEREF _Toc492281141 \h </w:instrText>
        </w:r>
        <w:r w:rsidR="00037A80">
          <w:rPr>
            <w:noProof/>
            <w:webHidden/>
          </w:rPr>
        </w:r>
        <w:r w:rsidR="00037A80">
          <w:rPr>
            <w:noProof/>
            <w:webHidden/>
          </w:rPr>
          <w:fldChar w:fldCharType="separate"/>
        </w:r>
        <w:r w:rsidR="00446624">
          <w:rPr>
            <w:noProof/>
            <w:webHidden/>
          </w:rPr>
          <w:t>25</w:t>
        </w:r>
        <w:r w:rsidR="00037A80">
          <w:rPr>
            <w:noProof/>
            <w:webHidden/>
          </w:rPr>
          <w:fldChar w:fldCharType="end"/>
        </w:r>
      </w:hyperlink>
    </w:p>
    <w:p w14:paraId="62BBCF1E" w14:textId="77777777" w:rsidR="00037A80" w:rsidRDefault="00D062F8">
      <w:pPr>
        <w:pStyle w:val="TOC2"/>
        <w:rPr>
          <w:rFonts w:asciiTheme="minorHAnsi" w:eastAsiaTheme="minorEastAsia" w:hAnsiTheme="minorHAnsi" w:cstheme="minorBidi"/>
          <w:noProof/>
          <w:sz w:val="22"/>
          <w:szCs w:val="22"/>
          <w:lang w:eastAsia="en-AU"/>
        </w:rPr>
      </w:pPr>
      <w:hyperlink w:anchor="_Toc492281142" w:history="1">
        <w:r w:rsidR="00037A80" w:rsidRPr="001331DB">
          <w:rPr>
            <w:rStyle w:val="Hyperlink"/>
            <w:noProof/>
          </w:rPr>
          <w:t>Monthly Call Allowance and unlimited SMS and MMS</w:t>
        </w:r>
        <w:r w:rsidR="00037A80">
          <w:rPr>
            <w:noProof/>
            <w:webHidden/>
          </w:rPr>
          <w:tab/>
        </w:r>
        <w:r w:rsidR="00037A80">
          <w:rPr>
            <w:noProof/>
            <w:webHidden/>
          </w:rPr>
          <w:fldChar w:fldCharType="begin"/>
        </w:r>
        <w:r w:rsidR="00037A80">
          <w:rPr>
            <w:noProof/>
            <w:webHidden/>
          </w:rPr>
          <w:instrText xml:space="preserve"> PAGEREF _Toc492281142 \h </w:instrText>
        </w:r>
        <w:r w:rsidR="00037A80">
          <w:rPr>
            <w:noProof/>
            <w:webHidden/>
          </w:rPr>
        </w:r>
        <w:r w:rsidR="00037A80">
          <w:rPr>
            <w:noProof/>
            <w:webHidden/>
          </w:rPr>
          <w:fldChar w:fldCharType="separate"/>
        </w:r>
        <w:r w:rsidR="00446624">
          <w:rPr>
            <w:noProof/>
            <w:webHidden/>
          </w:rPr>
          <w:t>25</w:t>
        </w:r>
        <w:r w:rsidR="00037A80">
          <w:rPr>
            <w:noProof/>
            <w:webHidden/>
          </w:rPr>
          <w:fldChar w:fldCharType="end"/>
        </w:r>
      </w:hyperlink>
    </w:p>
    <w:p w14:paraId="5A05A177" w14:textId="77777777" w:rsidR="00037A80" w:rsidRDefault="00D062F8">
      <w:pPr>
        <w:pStyle w:val="TOC2"/>
        <w:rPr>
          <w:rFonts w:asciiTheme="minorHAnsi" w:eastAsiaTheme="minorEastAsia" w:hAnsiTheme="minorHAnsi" w:cstheme="minorBidi"/>
          <w:noProof/>
          <w:sz w:val="22"/>
          <w:szCs w:val="22"/>
          <w:lang w:eastAsia="en-AU"/>
        </w:rPr>
      </w:pPr>
      <w:hyperlink w:anchor="_Toc492281143" w:history="1">
        <w:r w:rsidR="00037A80" w:rsidRPr="001331DB">
          <w:rPr>
            <w:rStyle w:val="Hyperlink"/>
            <w:noProof/>
          </w:rPr>
          <w:t>Monthly International Calls and SMS Allowance (from Australia)</w:t>
        </w:r>
        <w:r w:rsidR="00037A80">
          <w:rPr>
            <w:noProof/>
            <w:webHidden/>
          </w:rPr>
          <w:tab/>
        </w:r>
        <w:r w:rsidR="00037A80">
          <w:rPr>
            <w:noProof/>
            <w:webHidden/>
          </w:rPr>
          <w:fldChar w:fldCharType="begin"/>
        </w:r>
        <w:r w:rsidR="00037A80">
          <w:rPr>
            <w:noProof/>
            <w:webHidden/>
          </w:rPr>
          <w:instrText xml:space="preserve"> PAGEREF _Toc492281143 \h </w:instrText>
        </w:r>
        <w:r w:rsidR="00037A80">
          <w:rPr>
            <w:noProof/>
            <w:webHidden/>
          </w:rPr>
        </w:r>
        <w:r w:rsidR="00037A80">
          <w:rPr>
            <w:noProof/>
            <w:webHidden/>
          </w:rPr>
          <w:fldChar w:fldCharType="separate"/>
        </w:r>
        <w:r w:rsidR="00446624">
          <w:rPr>
            <w:noProof/>
            <w:webHidden/>
          </w:rPr>
          <w:t>26</w:t>
        </w:r>
        <w:r w:rsidR="00037A80">
          <w:rPr>
            <w:noProof/>
            <w:webHidden/>
          </w:rPr>
          <w:fldChar w:fldCharType="end"/>
        </w:r>
      </w:hyperlink>
    </w:p>
    <w:p w14:paraId="25103DD4" w14:textId="77777777" w:rsidR="00037A80" w:rsidRDefault="00D062F8">
      <w:pPr>
        <w:pStyle w:val="TOC2"/>
        <w:rPr>
          <w:rFonts w:asciiTheme="minorHAnsi" w:eastAsiaTheme="minorEastAsia" w:hAnsiTheme="minorHAnsi" w:cstheme="minorBidi"/>
          <w:noProof/>
          <w:sz w:val="22"/>
          <w:szCs w:val="22"/>
          <w:lang w:eastAsia="en-AU"/>
        </w:rPr>
      </w:pPr>
      <w:hyperlink w:anchor="_Toc492281144" w:history="1">
        <w:r w:rsidR="00037A80" w:rsidRPr="001331DB">
          <w:rPr>
            <w:rStyle w:val="Hyperlink"/>
            <w:noProof/>
          </w:rPr>
          <w:t>International Roaming</w:t>
        </w:r>
        <w:r w:rsidR="00037A80">
          <w:rPr>
            <w:noProof/>
            <w:webHidden/>
          </w:rPr>
          <w:tab/>
        </w:r>
        <w:r w:rsidR="00037A80">
          <w:rPr>
            <w:noProof/>
            <w:webHidden/>
          </w:rPr>
          <w:fldChar w:fldCharType="begin"/>
        </w:r>
        <w:r w:rsidR="00037A80">
          <w:rPr>
            <w:noProof/>
            <w:webHidden/>
          </w:rPr>
          <w:instrText xml:space="preserve"> PAGEREF _Toc492281144 \h </w:instrText>
        </w:r>
        <w:r w:rsidR="00037A80">
          <w:rPr>
            <w:noProof/>
            <w:webHidden/>
          </w:rPr>
        </w:r>
        <w:r w:rsidR="00037A80">
          <w:rPr>
            <w:noProof/>
            <w:webHidden/>
          </w:rPr>
          <w:fldChar w:fldCharType="separate"/>
        </w:r>
        <w:r w:rsidR="00446624">
          <w:rPr>
            <w:noProof/>
            <w:webHidden/>
          </w:rPr>
          <w:t>27</w:t>
        </w:r>
        <w:r w:rsidR="00037A80">
          <w:rPr>
            <w:noProof/>
            <w:webHidden/>
          </w:rPr>
          <w:fldChar w:fldCharType="end"/>
        </w:r>
      </w:hyperlink>
    </w:p>
    <w:p w14:paraId="7B20C18F" w14:textId="77777777" w:rsidR="00037A80" w:rsidRDefault="00D062F8">
      <w:pPr>
        <w:pStyle w:val="TOC2"/>
        <w:rPr>
          <w:rFonts w:asciiTheme="minorHAnsi" w:eastAsiaTheme="minorEastAsia" w:hAnsiTheme="minorHAnsi" w:cstheme="minorBidi"/>
          <w:noProof/>
          <w:sz w:val="22"/>
          <w:szCs w:val="22"/>
          <w:lang w:eastAsia="en-AU"/>
        </w:rPr>
      </w:pPr>
      <w:hyperlink w:anchor="_Toc492281145" w:history="1">
        <w:r w:rsidR="00037A80" w:rsidRPr="001331DB">
          <w:rPr>
            <w:rStyle w:val="Hyperlink"/>
            <w:noProof/>
          </w:rPr>
          <w:t>Monthly International Roaming Allowance</w:t>
        </w:r>
        <w:r w:rsidR="00037A80">
          <w:rPr>
            <w:noProof/>
            <w:webHidden/>
          </w:rPr>
          <w:tab/>
        </w:r>
        <w:r w:rsidR="00037A80">
          <w:rPr>
            <w:noProof/>
            <w:webHidden/>
          </w:rPr>
          <w:fldChar w:fldCharType="begin"/>
        </w:r>
        <w:r w:rsidR="00037A80">
          <w:rPr>
            <w:noProof/>
            <w:webHidden/>
          </w:rPr>
          <w:instrText xml:space="preserve"> PAGEREF _Toc492281145 \h </w:instrText>
        </w:r>
        <w:r w:rsidR="00037A80">
          <w:rPr>
            <w:noProof/>
            <w:webHidden/>
          </w:rPr>
        </w:r>
        <w:r w:rsidR="00037A80">
          <w:rPr>
            <w:noProof/>
            <w:webHidden/>
          </w:rPr>
          <w:fldChar w:fldCharType="separate"/>
        </w:r>
        <w:r w:rsidR="00446624">
          <w:rPr>
            <w:noProof/>
            <w:webHidden/>
          </w:rPr>
          <w:t>27</w:t>
        </w:r>
        <w:r w:rsidR="00037A80">
          <w:rPr>
            <w:noProof/>
            <w:webHidden/>
          </w:rPr>
          <w:fldChar w:fldCharType="end"/>
        </w:r>
      </w:hyperlink>
    </w:p>
    <w:p w14:paraId="32AE7918" w14:textId="77777777" w:rsidR="00037A80" w:rsidRDefault="00D062F8">
      <w:pPr>
        <w:pStyle w:val="TOC2"/>
        <w:rPr>
          <w:rFonts w:asciiTheme="minorHAnsi" w:eastAsiaTheme="minorEastAsia" w:hAnsiTheme="minorHAnsi" w:cstheme="minorBidi"/>
          <w:noProof/>
          <w:sz w:val="22"/>
          <w:szCs w:val="22"/>
          <w:lang w:eastAsia="en-AU"/>
        </w:rPr>
      </w:pPr>
      <w:hyperlink w:anchor="_Toc492281146" w:history="1">
        <w:r w:rsidR="00037A80" w:rsidRPr="001331DB">
          <w:rPr>
            <w:rStyle w:val="Hyperlink"/>
            <w:noProof/>
          </w:rPr>
          <w:t>Monthly Mobile Data Allowance</w:t>
        </w:r>
        <w:r w:rsidR="00037A80">
          <w:rPr>
            <w:noProof/>
            <w:webHidden/>
          </w:rPr>
          <w:tab/>
        </w:r>
        <w:r w:rsidR="00037A80">
          <w:rPr>
            <w:noProof/>
            <w:webHidden/>
          </w:rPr>
          <w:fldChar w:fldCharType="begin"/>
        </w:r>
        <w:r w:rsidR="00037A80">
          <w:rPr>
            <w:noProof/>
            <w:webHidden/>
          </w:rPr>
          <w:instrText xml:space="preserve"> PAGEREF _Toc492281146 \h </w:instrText>
        </w:r>
        <w:r w:rsidR="00037A80">
          <w:rPr>
            <w:noProof/>
            <w:webHidden/>
          </w:rPr>
        </w:r>
        <w:r w:rsidR="00037A80">
          <w:rPr>
            <w:noProof/>
            <w:webHidden/>
          </w:rPr>
          <w:fldChar w:fldCharType="separate"/>
        </w:r>
        <w:r w:rsidR="00446624">
          <w:rPr>
            <w:noProof/>
            <w:webHidden/>
          </w:rPr>
          <w:t>27</w:t>
        </w:r>
        <w:r w:rsidR="00037A80">
          <w:rPr>
            <w:noProof/>
            <w:webHidden/>
          </w:rPr>
          <w:fldChar w:fldCharType="end"/>
        </w:r>
      </w:hyperlink>
    </w:p>
    <w:p w14:paraId="6A686828" w14:textId="77777777" w:rsidR="00037A80" w:rsidRDefault="00D062F8">
      <w:pPr>
        <w:pStyle w:val="TOC2"/>
        <w:rPr>
          <w:rFonts w:asciiTheme="minorHAnsi" w:eastAsiaTheme="minorEastAsia" w:hAnsiTheme="minorHAnsi" w:cstheme="minorBidi"/>
          <w:noProof/>
          <w:sz w:val="22"/>
          <w:szCs w:val="22"/>
          <w:lang w:eastAsia="en-AU"/>
        </w:rPr>
      </w:pPr>
      <w:hyperlink w:anchor="_Toc492281147" w:history="1">
        <w:r w:rsidR="00037A80" w:rsidRPr="001331DB">
          <w:rPr>
            <w:rStyle w:val="Hyperlink"/>
            <w:noProof/>
          </w:rPr>
          <w:t>Extra Data</w:t>
        </w:r>
        <w:r w:rsidR="00037A80">
          <w:rPr>
            <w:noProof/>
            <w:webHidden/>
          </w:rPr>
          <w:tab/>
        </w:r>
        <w:r w:rsidR="00037A80">
          <w:rPr>
            <w:noProof/>
            <w:webHidden/>
          </w:rPr>
          <w:fldChar w:fldCharType="begin"/>
        </w:r>
        <w:r w:rsidR="00037A80">
          <w:rPr>
            <w:noProof/>
            <w:webHidden/>
          </w:rPr>
          <w:instrText xml:space="preserve"> PAGEREF _Toc492281147 \h </w:instrText>
        </w:r>
        <w:r w:rsidR="00037A80">
          <w:rPr>
            <w:noProof/>
            <w:webHidden/>
          </w:rPr>
        </w:r>
        <w:r w:rsidR="00037A80">
          <w:rPr>
            <w:noProof/>
            <w:webHidden/>
          </w:rPr>
          <w:fldChar w:fldCharType="separate"/>
        </w:r>
        <w:r w:rsidR="00446624">
          <w:rPr>
            <w:noProof/>
            <w:webHidden/>
          </w:rPr>
          <w:t>28</w:t>
        </w:r>
        <w:r w:rsidR="00037A80">
          <w:rPr>
            <w:noProof/>
            <w:webHidden/>
          </w:rPr>
          <w:fldChar w:fldCharType="end"/>
        </w:r>
      </w:hyperlink>
    </w:p>
    <w:p w14:paraId="4270A996" w14:textId="77777777" w:rsidR="00037A80" w:rsidRDefault="00D062F8">
      <w:pPr>
        <w:pStyle w:val="TOC2"/>
        <w:rPr>
          <w:rFonts w:asciiTheme="minorHAnsi" w:eastAsiaTheme="minorEastAsia" w:hAnsiTheme="minorHAnsi" w:cstheme="minorBidi"/>
          <w:noProof/>
          <w:sz w:val="22"/>
          <w:szCs w:val="22"/>
          <w:lang w:eastAsia="en-AU"/>
        </w:rPr>
      </w:pPr>
      <w:hyperlink w:anchor="_Toc492281148" w:history="1">
        <w:r w:rsidR="00037A80" w:rsidRPr="001331DB">
          <w:rPr>
            <w:rStyle w:val="Hyperlink"/>
            <w:noProof/>
          </w:rPr>
          <w:t>Changing your plan or your minimum monthly spend</w:t>
        </w:r>
        <w:r w:rsidR="00037A80">
          <w:rPr>
            <w:noProof/>
            <w:webHidden/>
          </w:rPr>
          <w:tab/>
        </w:r>
        <w:r w:rsidR="00037A80">
          <w:rPr>
            <w:noProof/>
            <w:webHidden/>
          </w:rPr>
          <w:fldChar w:fldCharType="begin"/>
        </w:r>
        <w:r w:rsidR="00037A80">
          <w:rPr>
            <w:noProof/>
            <w:webHidden/>
          </w:rPr>
          <w:instrText xml:space="preserve"> PAGEREF _Toc492281148 \h </w:instrText>
        </w:r>
        <w:r w:rsidR="00037A80">
          <w:rPr>
            <w:noProof/>
            <w:webHidden/>
          </w:rPr>
        </w:r>
        <w:r w:rsidR="00037A80">
          <w:rPr>
            <w:noProof/>
            <w:webHidden/>
          </w:rPr>
          <w:fldChar w:fldCharType="separate"/>
        </w:r>
        <w:r w:rsidR="00446624">
          <w:rPr>
            <w:noProof/>
            <w:webHidden/>
          </w:rPr>
          <w:t>28</w:t>
        </w:r>
        <w:r w:rsidR="00037A80">
          <w:rPr>
            <w:noProof/>
            <w:webHidden/>
          </w:rPr>
          <w:fldChar w:fldCharType="end"/>
        </w:r>
      </w:hyperlink>
    </w:p>
    <w:p w14:paraId="7726BE46" w14:textId="77777777" w:rsidR="00037A80" w:rsidRDefault="00D062F8">
      <w:pPr>
        <w:pStyle w:val="TOC2"/>
        <w:rPr>
          <w:rFonts w:asciiTheme="minorHAnsi" w:eastAsiaTheme="minorEastAsia" w:hAnsiTheme="minorHAnsi" w:cstheme="minorBidi"/>
          <w:noProof/>
          <w:sz w:val="22"/>
          <w:szCs w:val="22"/>
          <w:lang w:eastAsia="en-AU"/>
        </w:rPr>
      </w:pPr>
      <w:hyperlink w:anchor="_Toc492281149" w:history="1">
        <w:r w:rsidR="00037A80" w:rsidRPr="001331DB">
          <w:rPr>
            <w:rStyle w:val="Hyperlink"/>
            <w:noProof/>
          </w:rPr>
          <w:t>Early termination charges</w:t>
        </w:r>
        <w:r w:rsidR="00037A80">
          <w:rPr>
            <w:noProof/>
            <w:webHidden/>
          </w:rPr>
          <w:tab/>
        </w:r>
        <w:r w:rsidR="00037A80">
          <w:rPr>
            <w:noProof/>
            <w:webHidden/>
          </w:rPr>
          <w:fldChar w:fldCharType="begin"/>
        </w:r>
        <w:r w:rsidR="00037A80">
          <w:rPr>
            <w:noProof/>
            <w:webHidden/>
          </w:rPr>
          <w:instrText xml:space="preserve"> PAGEREF _Toc492281149 \h </w:instrText>
        </w:r>
        <w:r w:rsidR="00037A80">
          <w:rPr>
            <w:noProof/>
            <w:webHidden/>
          </w:rPr>
        </w:r>
        <w:r w:rsidR="00037A80">
          <w:rPr>
            <w:noProof/>
            <w:webHidden/>
          </w:rPr>
          <w:fldChar w:fldCharType="separate"/>
        </w:r>
        <w:r w:rsidR="00446624">
          <w:rPr>
            <w:noProof/>
            <w:webHidden/>
          </w:rPr>
          <w:t>30</w:t>
        </w:r>
        <w:r w:rsidR="00037A80">
          <w:rPr>
            <w:noProof/>
            <w:webHidden/>
          </w:rPr>
          <w:fldChar w:fldCharType="end"/>
        </w:r>
      </w:hyperlink>
    </w:p>
    <w:p w14:paraId="245E7B04" w14:textId="77777777" w:rsidR="00037A80" w:rsidRDefault="00D062F8">
      <w:pPr>
        <w:pStyle w:val="TOC2"/>
        <w:rPr>
          <w:rFonts w:asciiTheme="minorHAnsi" w:eastAsiaTheme="minorEastAsia" w:hAnsiTheme="minorHAnsi" w:cstheme="minorBidi"/>
          <w:noProof/>
          <w:sz w:val="22"/>
          <w:szCs w:val="22"/>
          <w:lang w:eastAsia="en-AU"/>
        </w:rPr>
      </w:pPr>
      <w:hyperlink w:anchor="_Toc492281150" w:history="1">
        <w:r w:rsidR="00037A80" w:rsidRPr="001331DB">
          <w:rPr>
            <w:rStyle w:val="Hyperlink"/>
            <w:noProof/>
          </w:rPr>
          <w:t>At the end of your minimum term</w:t>
        </w:r>
        <w:r w:rsidR="00037A80">
          <w:rPr>
            <w:noProof/>
            <w:webHidden/>
          </w:rPr>
          <w:tab/>
        </w:r>
        <w:r w:rsidR="00037A80">
          <w:rPr>
            <w:noProof/>
            <w:webHidden/>
          </w:rPr>
          <w:fldChar w:fldCharType="begin"/>
        </w:r>
        <w:r w:rsidR="00037A80">
          <w:rPr>
            <w:noProof/>
            <w:webHidden/>
          </w:rPr>
          <w:instrText xml:space="preserve"> PAGEREF _Toc492281150 \h </w:instrText>
        </w:r>
        <w:r w:rsidR="00037A80">
          <w:rPr>
            <w:noProof/>
            <w:webHidden/>
          </w:rPr>
        </w:r>
        <w:r w:rsidR="00037A80">
          <w:rPr>
            <w:noProof/>
            <w:webHidden/>
          </w:rPr>
          <w:fldChar w:fldCharType="separate"/>
        </w:r>
        <w:r w:rsidR="00446624">
          <w:rPr>
            <w:noProof/>
            <w:webHidden/>
          </w:rPr>
          <w:t>31</w:t>
        </w:r>
        <w:r w:rsidR="00037A80">
          <w:rPr>
            <w:noProof/>
            <w:webHidden/>
          </w:rPr>
          <w:fldChar w:fldCharType="end"/>
        </w:r>
      </w:hyperlink>
    </w:p>
    <w:p w14:paraId="57A21E65" w14:textId="77777777" w:rsidR="00037A80" w:rsidRDefault="00D062F8">
      <w:pPr>
        <w:pStyle w:val="TOC2"/>
        <w:rPr>
          <w:rFonts w:asciiTheme="minorHAnsi" w:eastAsiaTheme="minorEastAsia" w:hAnsiTheme="minorHAnsi" w:cstheme="minorBidi"/>
          <w:noProof/>
          <w:sz w:val="22"/>
          <w:szCs w:val="22"/>
          <w:lang w:eastAsia="en-AU"/>
        </w:rPr>
      </w:pPr>
      <w:hyperlink w:anchor="_Toc492281151" w:history="1">
        <w:r w:rsidR="00037A80" w:rsidRPr="001331DB">
          <w:rPr>
            <w:rStyle w:val="Hyperlink"/>
            <w:noProof/>
          </w:rPr>
          <w:t>Electronic Billing and Payment</w:t>
        </w:r>
        <w:r w:rsidR="00037A80">
          <w:rPr>
            <w:noProof/>
            <w:webHidden/>
          </w:rPr>
          <w:tab/>
        </w:r>
        <w:r w:rsidR="00037A80">
          <w:rPr>
            <w:noProof/>
            <w:webHidden/>
          </w:rPr>
          <w:fldChar w:fldCharType="begin"/>
        </w:r>
        <w:r w:rsidR="00037A80">
          <w:rPr>
            <w:noProof/>
            <w:webHidden/>
          </w:rPr>
          <w:instrText xml:space="preserve"> PAGEREF _Toc492281151 \h </w:instrText>
        </w:r>
        <w:r w:rsidR="00037A80">
          <w:rPr>
            <w:noProof/>
            <w:webHidden/>
          </w:rPr>
        </w:r>
        <w:r w:rsidR="00037A80">
          <w:rPr>
            <w:noProof/>
            <w:webHidden/>
          </w:rPr>
          <w:fldChar w:fldCharType="separate"/>
        </w:r>
        <w:r w:rsidR="00446624">
          <w:rPr>
            <w:noProof/>
            <w:webHidden/>
          </w:rPr>
          <w:t>31</w:t>
        </w:r>
        <w:r w:rsidR="00037A80">
          <w:rPr>
            <w:noProof/>
            <w:webHidden/>
          </w:rPr>
          <w:fldChar w:fldCharType="end"/>
        </w:r>
      </w:hyperlink>
    </w:p>
    <w:p w14:paraId="0174EFA6"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53" w:history="1">
        <w:r w:rsidR="00037A80" w:rsidRPr="001331DB">
          <w:rPr>
            <w:rStyle w:val="Hyperlink"/>
            <w:noProof/>
          </w:rPr>
          <w:t>6</w:t>
        </w:r>
        <w:r w:rsidR="00037A80">
          <w:rPr>
            <w:rFonts w:asciiTheme="minorHAnsi" w:eastAsiaTheme="minorEastAsia" w:hAnsiTheme="minorHAnsi" w:cstheme="minorBidi"/>
            <w:b w:val="0"/>
            <w:noProof/>
            <w:sz w:val="22"/>
            <w:szCs w:val="22"/>
            <w:lang w:eastAsia="en-AU"/>
          </w:rPr>
          <w:tab/>
        </w:r>
        <w:r w:rsidR="00037A80" w:rsidRPr="001331DB">
          <w:rPr>
            <w:rStyle w:val="Hyperlink"/>
            <w:noProof/>
          </w:rPr>
          <w:t>Voice &amp; Mobile Data Packs</w:t>
        </w:r>
        <w:r w:rsidR="00037A80">
          <w:rPr>
            <w:noProof/>
            <w:webHidden/>
          </w:rPr>
          <w:tab/>
        </w:r>
        <w:r w:rsidR="00037A80">
          <w:rPr>
            <w:noProof/>
            <w:webHidden/>
          </w:rPr>
          <w:fldChar w:fldCharType="begin"/>
        </w:r>
        <w:r w:rsidR="00037A80">
          <w:rPr>
            <w:noProof/>
            <w:webHidden/>
          </w:rPr>
          <w:instrText xml:space="preserve"> PAGEREF _Toc492281153 \h </w:instrText>
        </w:r>
        <w:r w:rsidR="00037A80">
          <w:rPr>
            <w:noProof/>
            <w:webHidden/>
          </w:rPr>
        </w:r>
        <w:r w:rsidR="00037A80">
          <w:rPr>
            <w:noProof/>
            <w:webHidden/>
          </w:rPr>
          <w:fldChar w:fldCharType="separate"/>
        </w:r>
        <w:r w:rsidR="00446624">
          <w:rPr>
            <w:noProof/>
            <w:webHidden/>
          </w:rPr>
          <w:t>32</w:t>
        </w:r>
        <w:r w:rsidR="00037A80">
          <w:rPr>
            <w:noProof/>
            <w:webHidden/>
          </w:rPr>
          <w:fldChar w:fldCharType="end"/>
        </w:r>
      </w:hyperlink>
    </w:p>
    <w:p w14:paraId="7E1A5671"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54" w:history="1">
        <w:r w:rsidR="00037A80" w:rsidRPr="001331DB">
          <w:rPr>
            <w:rStyle w:val="Hyperlink"/>
            <w:noProof/>
          </w:rPr>
          <w:t>7</w:t>
        </w:r>
        <w:r w:rsidR="00037A80">
          <w:rPr>
            <w:rFonts w:asciiTheme="minorHAnsi" w:eastAsiaTheme="minorEastAsia" w:hAnsiTheme="minorHAnsi" w:cstheme="minorBidi"/>
            <w:b w:val="0"/>
            <w:noProof/>
            <w:sz w:val="22"/>
            <w:szCs w:val="22"/>
            <w:lang w:eastAsia="en-AU"/>
          </w:rPr>
          <w:tab/>
        </w:r>
        <w:r w:rsidR="00037A80" w:rsidRPr="001331DB">
          <w:rPr>
            <w:rStyle w:val="Hyperlink"/>
            <w:noProof/>
          </w:rPr>
          <w:t>International Packs</w:t>
        </w:r>
        <w:r w:rsidR="00037A80">
          <w:rPr>
            <w:noProof/>
            <w:webHidden/>
          </w:rPr>
          <w:tab/>
        </w:r>
        <w:r w:rsidR="00037A80">
          <w:rPr>
            <w:noProof/>
            <w:webHidden/>
          </w:rPr>
          <w:fldChar w:fldCharType="begin"/>
        </w:r>
        <w:r w:rsidR="00037A80">
          <w:rPr>
            <w:noProof/>
            <w:webHidden/>
          </w:rPr>
          <w:instrText xml:space="preserve"> PAGEREF _Toc492281154 \h </w:instrText>
        </w:r>
        <w:r w:rsidR="00037A80">
          <w:rPr>
            <w:noProof/>
            <w:webHidden/>
          </w:rPr>
        </w:r>
        <w:r w:rsidR="00037A80">
          <w:rPr>
            <w:noProof/>
            <w:webHidden/>
          </w:rPr>
          <w:fldChar w:fldCharType="separate"/>
        </w:r>
        <w:r w:rsidR="00446624">
          <w:rPr>
            <w:noProof/>
            <w:webHidden/>
          </w:rPr>
          <w:t>34</w:t>
        </w:r>
        <w:r w:rsidR="00037A80">
          <w:rPr>
            <w:noProof/>
            <w:webHidden/>
          </w:rPr>
          <w:fldChar w:fldCharType="end"/>
        </w:r>
      </w:hyperlink>
    </w:p>
    <w:p w14:paraId="53733485" w14:textId="77777777" w:rsidR="00037A80" w:rsidRDefault="00D062F8">
      <w:pPr>
        <w:pStyle w:val="TOC2"/>
        <w:rPr>
          <w:rFonts w:asciiTheme="minorHAnsi" w:eastAsiaTheme="minorEastAsia" w:hAnsiTheme="minorHAnsi" w:cstheme="minorBidi"/>
          <w:noProof/>
          <w:sz w:val="22"/>
          <w:szCs w:val="22"/>
          <w:lang w:eastAsia="en-AU"/>
        </w:rPr>
      </w:pPr>
      <w:hyperlink w:anchor="_Toc492281155" w:history="1">
        <w:r w:rsidR="00037A80" w:rsidRPr="001331DB">
          <w:rPr>
            <w:rStyle w:val="Hyperlink"/>
            <w:noProof/>
          </w:rPr>
          <w:t>Availability</w:t>
        </w:r>
        <w:r w:rsidR="00037A80">
          <w:rPr>
            <w:noProof/>
            <w:webHidden/>
          </w:rPr>
          <w:tab/>
        </w:r>
        <w:r w:rsidR="00037A80">
          <w:rPr>
            <w:noProof/>
            <w:webHidden/>
          </w:rPr>
          <w:fldChar w:fldCharType="begin"/>
        </w:r>
        <w:r w:rsidR="00037A80">
          <w:rPr>
            <w:noProof/>
            <w:webHidden/>
          </w:rPr>
          <w:instrText xml:space="preserve"> PAGEREF _Toc492281155 \h </w:instrText>
        </w:r>
        <w:r w:rsidR="00037A80">
          <w:rPr>
            <w:noProof/>
            <w:webHidden/>
          </w:rPr>
        </w:r>
        <w:r w:rsidR="00037A80">
          <w:rPr>
            <w:noProof/>
            <w:webHidden/>
          </w:rPr>
          <w:fldChar w:fldCharType="separate"/>
        </w:r>
        <w:r w:rsidR="00446624">
          <w:rPr>
            <w:noProof/>
            <w:webHidden/>
          </w:rPr>
          <w:t>34</w:t>
        </w:r>
        <w:r w:rsidR="00037A80">
          <w:rPr>
            <w:noProof/>
            <w:webHidden/>
          </w:rPr>
          <w:fldChar w:fldCharType="end"/>
        </w:r>
      </w:hyperlink>
    </w:p>
    <w:p w14:paraId="05B2C749" w14:textId="77777777" w:rsidR="00037A80" w:rsidRDefault="00D062F8">
      <w:pPr>
        <w:pStyle w:val="TOC2"/>
        <w:rPr>
          <w:rFonts w:asciiTheme="minorHAnsi" w:eastAsiaTheme="minorEastAsia" w:hAnsiTheme="minorHAnsi" w:cstheme="minorBidi"/>
          <w:noProof/>
          <w:sz w:val="22"/>
          <w:szCs w:val="22"/>
          <w:lang w:eastAsia="en-AU"/>
        </w:rPr>
      </w:pPr>
      <w:hyperlink w:anchor="_Toc492281156" w:history="1">
        <w:r w:rsidR="00037A80" w:rsidRPr="001331DB">
          <w:rPr>
            <w:rStyle w:val="Hyperlink"/>
            <w:noProof/>
          </w:rPr>
          <w:t>What is the International Pack?</w:t>
        </w:r>
        <w:r w:rsidR="00037A80">
          <w:rPr>
            <w:noProof/>
            <w:webHidden/>
          </w:rPr>
          <w:tab/>
        </w:r>
        <w:r w:rsidR="00037A80">
          <w:rPr>
            <w:noProof/>
            <w:webHidden/>
          </w:rPr>
          <w:fldChar w:fldCharType="begin"/>
        </w:r>
        <w:r w:rsidR="00037A80">
          <w:rPr>
            <w:noProof/>
            <w:webHidden/>
          </w:rPr>
          <w:instrText xml:space="preserve"> PAGEREF _Toc492281156 \h </w:instrText>
        </w:r>
        <w:r w:rsidR="00037A80">
          <w:rPr>
            <w:noProof/>
            <w:webHidden/>
          </w:rPr>
        </w:r>
        <w:r w:rsidR="00037A80">
          <w:rPr>
            <w:noProof/>
            <w:webHidden/>
          </w:rPr>
          <w:fldChar w:fldCharType="separate"/>
        </w:r>
        <w:r w:rsidR="00446624">
          <w:rPr>
            <w:noProof/>
            <w:webHidden/>
          </w:rPr>
          <w:t>34</w:t>
        </w:r>
        <w:r w:rsidR="00037A80">
          <w:rPr>
            <w:noProof/>
            <w:webHidden/>
          </w:rPr>
          <w:fldChar w:fldCharType="end"/>
        </w:r>
      </w:hyperlink>
    </w:p>
    <w:p w14:paraId="3693DD63" w14:textId="77777777" w:rsidR="00037A80" w:rsidRDefault="00D062F8">
      <w:pPr>
        <w:pStyle w:val="TOC2"/>
        <w:rPr>
          <w:rFonts w:asciiTheme="minorHAnsi" w:eastAsiaTheme="minorEastAsia" w:hAnsiTheme="minorHAnsi" w:cstheme="minorBidi"/>
          <w:noProof/>
          <w:sz w:val="22"/>
          <w:szCs w:val="22"/>
          <w:lang w:eastAsia="en-AU"/>
        </w:rPr>
      </w:pPr>
      <w:hyperlink w:anchor="_Toc492281157" w:history="1">
        <w:r w:rsidR="00037A80" w:rsidRPr="001331DB">
          <w:rPr>
            <w:rStyle w:val="Hyperlink"/>
            <w:noProof/>
          </w:rPr>
          <w:t>Cancelling your International Pack</w:t>
        </w:r>
        <w:r w:rsidR="00037A80">
          <w:rPr>
            <w:noProof/>
            <w:webHidden/>
          </w:rPr>
          <w:tab/>
        </w:r>
        <w:r w:rsidR="00037A80">
          <w:rPr>
            <w:noProof/>
            <w:webHidden/>
          </w:rPr>
          <w:fldChar w:fldCharType="begin"/>
        </w:r>
        <w:r w:rsidR="00037A80">
          <w:rPr>
            <w:noProof/>
            <w:webHidden/>
          </w:rPr>
          <w:instrText xml:space="preserve"> PAGEREF _Toc492281157 \h </w:instrText>
        </w:r>
        <w:r w:rsidR="00037A80">
          <w:rPr>
            <w:noProof/>
            <w:webHidden/>
          </w:rPr>
        </w:r>
        <w:r w:rsidR="00037A80">
          <w:rPr>
            <w:noProof/>
            <w:webHidden/>
          </w:rPr>
          <w:fldChar w:fldCharType="separate"/>
        </w:r>
        <w:r w:rsidR="00446624">
          <w:rPr>
            <w:noProof/>
            <w:webHidden/>
          </w:rPr>
          <w:t>36</w:t>
        </w:r>
        <w:r w:rsidR="00037A80">
          <w:rPr>
            <w:noProof/>
            <w:webHidden/>
          </w:rPr>
          <w:fldChar w:fldCharType="end"/>
        </w:r>
      </w:hyperlink>
    </w:p>
    <w:p w14:paraId="61A0FCB3" w14:textId="77777777" w:rsidR="00037A80" w:rsidRDefault="00D062F8">
      <w:pPr>
        <w:pStyle w:val="TOC1"/>
        <w:tabs>
          <w:tab w:val="left" w:pos="1474"/>
        </w:tabs>
        <w:rPr>
          <w:rFonts w:asciiTheme="minorHAnsi" w:eastAsiaTheme="minorEastAsia" w:hAnsiTheme="minorHAnsi" w:cstheme="minorBidi"/>
          <w:b w:val="0"/>
          <w:noProof/>
          <w:sz w:val="22"/>
          <w:szCs w:val="22"/>
          <w:lang w:eastAsia="en-AU"/>
        </w:rPr>
      </w:pPr>
      <w:hyperlink w:anchor="_Toc492281158" w:history="1">
        <w:r w:rsidR="00037A80" w:rsidRPr="001331DB">
          <w:rPr>
            <w:rStyle w:val="Hyperlink"/>
            <w:noProof/>
          </w:rPr>
          <w:t>8</w:t>
        </w:r>
        <w:r w:rsidR="00037A80">
          <w:rPr>
            <w:rFonts w:asciiTheme="minorHAnsi" w:eastAsiaTheme="minorEastAsia" w:hAnsiTheme="minorHAnsi" w:cstheme="minorBidi"/>
            <w:b w:val="0"/>
            <w:noProof/>
            <w:sz w:val="22"/>
            <w:szCs w:val="22"/>
            <w:lang w:eastAsia="en-AU"/>
          </w:rPr>
          <w:tab/>
        </w:r>
        <w:r w:rsidR="00037A80" w:rsidRPr="001331DB">
          <w:rPr>
            <w:rStyle w:val="Hyperlink"/>
            <w:noProof/>
          </w:rPr>
          <w:t>International Connect Packs</w:t>
        </w:r>
        <w:r w:rsidR="00037A80">
          <w:rPr>
            <w:noProof/>
            <w:webHidden/>
          </w:rPr>
          <w:tab/>
        </w:r>
        <w:r w:rsidR="00037A80">
          <w:rPr>
            <w:noProof/>
            <w:webHidden/>
          </w:rPr>
          <w:fldChar w:fldCharType="begin"/>
        </w:r>
        <w:r w:rsidR="00037A80">
          <w:rPr>
            <w:noProof/>
            <w:webHidden/>
          </w:rPr>
          <w:instrText xml:space="preserve"> PAGEREF _Toc492281158 \h </w:instrText>
        </w:r>
        <w:r w:rsidR="00037A80">
          <w:rPr>
            <w:noProof/>
            <w:webHidden/>
          </w:rPr>
        </w:r>
        <w:r w:rsidR="00037A80">
          <w:rPr>
            <w:noProof/>
            <w:webHidden/>
          </w:rPr>
          <w:fldChar w:fldCharType="separate"/>
        </w:r>
        <w:r w:rsidR="00446624">
          <w:rPr>
            <w:noProof/>
            <w:webHidden/>
          </w:rPr>
          <w:t>36</w:t>
        </w:r>
        <w:r w:rsidR="00037A80">
          <w:rPr>
            <w:noProof/>
            <w:webHidden/>
          </w:rPr>
          <w:fldChar w:fldCharType="end"/>
        </w:r>
      </w:hyperlink>
    </w:p>
    <w:p w14:paraId="69C3D174" w14:textId="77777777" w:rsidR="00B360FC" w:rsidRDefault="00927EF7">
      <w:pPr>
        <w:pStyle w:val="TOC3"/>
        <w:rPr>
          <w:lang w:val="en-US"/>
        </w:rPr>
      </w:pPr>
      <w:r>
        <w:rPr>
          <w:caps/>
          <w:noProof w:val="0"/>
          <w:lang w:val="en-US"/>
        </w:rPr>
        <w:fldChar w:fldCharType="end"/>
      </w:r>
    </w:p>
    <w:p w14:paraId="18474F92" w14:textId="77777777" w:rsidR="00B360FC" w:rsidRDefault="00B360FC">
      <w:pPr>
        <w:pStyle w:val="Indent0"/>
        <w:rPr>
          <w:lang w:val="en-US"/>
        </w:rPr>
        <w:sectPr w:rsidR="00B360FC">
          <w:headerReference w:type="default" r:id="rId9"/>
          <w:footerReference w:type="default" r:id="rId10"/>
          <w:headerReference w:type="first" r:id="rId11"/>
          <w:footerReference w:type="first" r:id="rId12"/>
          <w:type w:val="oddPage"/>
          <w:pgSz w:w="11906" w:h="16838"/>
          <w:pgMar w:top="1418" w:right="1418" w:bottom="1418" w:left="1418" w:header="720" w:footer="720" w:gutter="0"/>
          <w:pgNumType w:start="1"/>
          <w:cols w:space="720"/>
        </w:sectPr>
      </w:pPr>
    </w:p>
    <w:p w14:paraId="02C45442" w14:textId="77777777" w:rsidR="00B360FC" w:rsidRDefault="00B360FC">
      <w:pPr>
        <w:pStyle w:val="BodyText"/>
        <w:rPr>
          <w:rFonts w:ascii="Arial" w:hAnsi="Arial" w:cs="Arial"/>
          <w:sz w:val="21"/>
        </w:rPr>
      </w:pPr>
      <w:bookmarkStart w:id="3" w:name="_Toc49366233"/>
      <w:bookmarkStart w:id="4" w:name="_Toc52674844"/>
      <w:bookmarkStart w:id="5" w:name="_Toc52684802"/>
      <w:r>
        <w:rPr>
          <w:rFonts w:ascii="Arial" w:hAnsi="Arial" w:cs="Arial"/>
          <w:sz w:val="21"/>
        </w:rPr>
        <w:lastRenderedPageBreak/>
        <w:t xml:space="preserve">Certain words are used with the specific meanings set in </w:t>
      </w:r>
      <w:hyperlink r:id="rId13" w:history="1">
        <w:r>
          <w:rPr>
            <w:rStyle w:val="Hyperlink"/>
            <w:rFonts w:ascii="Arial" w:hAnsi="Arial" w:cs="Arial"/>
            <w:sz w:val="21"/>
          </w:rPr>
          <w:t>Part </w:t>
        </w:r>
        <w:proofErr w:type="gramStart"/>
        <w:r>
          <w:rPr>
            <w:rStyle w:val="Hyperlink"/>
            <w:rFonts w:ascii="Arial" w:hAnsi="Arial" w:cs="Arial"/>
            <w:sz w:val="21"/>
          </w:rPr>
          <w:t>A</w:t>
        </w:r>
        <w:proofErr w:type="gramEnd"/>
        <w:r>
          <w:rPr>
            <w:rStyle w:val="Hyperlink"/>
            <w:rFonts w:ascii="Arial" w:hAnsi="Arial" w:cs="Arial"/>
            <w:sz w:val="21"/>
          </w:rPr>
          <w:t xml:space="preserve"> – General of the Telstra Mobile section</w:t>
        </w:r>
      </w:hyperlink>
      <w:r>
        <w:rPr>
          <w:rFonts w:ascii="Arial" w:hAnsi="Arial" w:cs="Arial"/>
          <w:sz w:val="21"/>
        </w:rPr>
        <w:t xml:space="preserve">, or in </w:t>
      </w:r>
      <w:hyperlink r:id="rId14" w:history="1">
        <w:r>
          <w:rPr>
            <w:rStyle w:val="Hyperlink"/>
            <w:rFonts w:ascii="Arial" w:hAnsi="Arial" w:cs="Arial"/>
            <w:sz w:val="21"/>
          </w:rPr>
          <w:t>the General Terms of Our Customer Terms</w:t>
        </w:r>
      </w:hyperlink>
      <w:r>
        <w:rPr>
          <w:rFonts w:ascii="Arial" w:hAnsi="Arial" w:cs="Arial"/>
          <w:sz w:val="21"/>
        </w:rPr>
        <w:t xml:space="preserve">.  </w:t>
      </w:r>
    </w:p>
    <w:p w14:paraId="40E10EA4" w14:textId="77777777" w:rsidR="00B360FC" w:rsidRDefault="00B360FC">
      <w:pPr>
        <w:pStyle w:val="Heading1"/>
      </w:pPr>
      <w:bookmarkStart w:id="6" w:name="_Toc492281114"/>
      <w:r>
        <w:t>About this Part</w:t>
      </w:r>
      <w:bookmarkEnd w:id="3"/>
      <w:bookmarkEnd w:id="4"/>
      <w:bookmarkEnd w:id="5"/>
      <w:bookmarkEnd w:id="6"/>
    </w:p>
    <w:p w14:paraId="14FB78EF" w14:textId="77777777" w:rsidR="00B360FC" w:rsidRDefault="00B360FC">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0E5B1AA8" w14:textId="77777777" w:rsidR="00B360FC" w:rsidRDefault="00B360FC">
      <w:pPr>
        <w:pStyle w:val="Indent-First"/>
        <w:rPr>
          <w:rFonts w:ascii="Arial" w:hAnsi="Arial" w:cs="Arial"/>
          <w:sz w:val="18"/>
        </w:rPr>
      </w:pPr>
      <w:r>
        <w:rPr>
          <w:rFonts w:ascii="Arial" w:hAnsi="Arial" w:cs="Arial"/>
          <w:sz w:val="18"/>
        </w:rPr>
        <w:t xml:space="preserve">See clause 1 of the </w:t>
      </w:r>
      <w:hyperlink r:id="rId15" w:history="1">
        <w:r>
          <w:rPr>
            <w:rStyle w:val="Hyperlink"/>
            <w:rFonts w:ascii="Arial" w:hAnsi="Arial" w:cs="Arial"/>
            <w:sz w:val="18"/>
          </w:rPr>
          <w:t>General Terms of Our Customer Terms</w:t>
        </w:r>
      </w:hyperlink>
      <w:r>
        <w:rPr>
          <w:rFonts w:ascii="Arial" w:hAnsi="Arial" w:cs="Arial"/>
          <w:sz w:val="18"/>
        </w:rPr>
        <w:t xml:space="preserve"> for more detail on how the various sections of Our Customer Terms should be read together.</w:t>
      </w:r>
    </w:p>
    <w:p w14:paraId="581A4A7D" w14:textId="77777777" w:rsidR="00B360FC" w:rsidRDefault="00B360FC">
      <w:pPr>
        <w:pStyle w:val="Indent-First"/>
        <w:rPr>
          <w:rFonts w:ascii="Arial" w:hAnsi="Arial" w:cs="Arial"/>
          <w:sz w:val="18"/>
        </w:rPr>
      </w:pPr>
      <w:r>
        <w:rPr>
          <w:rFonts w:ascii="Arial" w:hAnsi="Arial" w:cs="Arial"/>
          <w:sz w:val="18"/>
        </w:rPr>
        <w:t xml:space="preserve">See clause 1 of </w:t>
      </w:r>
      <w:hyperlink r:id="rId16" w:history="1">
        <w:r>
          <w:rPr>
            <w:rStyle w:val="Hyperlink"/>
            <w:rFonts w:ascii="Arial" w:hAnsi="Arial" w:cs="Arial"/>
            <w:sz w:val="18"/>
          </w:rPr>
          <w:t>Part A – General of the Telstra Mobile section</w:t>
        </w:r>
      </w:hyperlink>
      <w:r>
        <w:rPr>
          <w:rFonts w:ascii="Arial" w:hAnsi="Arial" w:cs="Arial"/>
          <w:sz w:val="18"/>
        </w:rPr>
        <w:t xml:space="preserve"> for more detail on how the various parts of the Telstra Mobile section should be read together.</w:t>
      </w:r>
    </w:p>
    <w:p w14:paraId="03A884BE" w14:textId="77777777" w:rsidR="00B360FC" w:rsidRDefault="00B360FC">
      <w:pPr>
        <w:pStyle w:val="Heading1"/>
      </w:pPr>
      <w:bookmarkStart w:id="8" w:name="_Toc492281115"/>
      <w:r>
        <w:t>Eligibility for various plans</w:t>
      </w:r>
      <w:bookmarkEnd w:id="8"/>
    </w:p>
    <w:p w14:paraId="72F90CA4" w14:textId="77777777" w:rsidR="00B360FC" w:rsidRDefault="00B360FC">
      <w:pPr>
        <w:pStyle w:val="Heading2"/>
      </w:pPr>
      <w:r>
        <w:t xml:space="preserve">In addition to our rights under the General Terms, you may not be eligible to apply </w:t>
      </w:r>
      <w:r w:rsidRPr="001C2663">
        <w:t>for the offers listed below or</w:t>
      </w:r>
      <w:r>
        <w:t xml:space="preserve"> we may disconnect you from an offer if you:</w:t>
      </w:r>
    </w:p>
    <w:p w14:paraId="5766E271" w14:textId="77777777" w:rsidR="00B360FC" w:rsidRDefault="00B360FC">
      <w:pPr>
        <w:pStyle w:val="Heading3"/>
      </w:pPr>
      <w:proofErr w:type="gramStart"/>
      <w:r>
        <w:t>charge</w:t>
      </w:r>
      <w:proofErr w:type="gramEnd"/>
      <w:r>
        <w:t xml:space="preserve"> any other person for any of the services or benefits provided to you under the offer;</w:t>
      </w:r>
    </w:p>
    <w:p w14:paraId="2109F46D" w14:textId="77777777" w:rsidR="00B360FC" w:rsidRDefault="00B360FC">
      <w:pPr>
        <w:pStyle w:val="Heading3"/>
      </w:pPr>
      <w:r>
        <w:t>enter into any agreement or understanding under which someone agrees to pay you (in cash or kind) for services or benefits provided to you under an offer; or</w:t>
      </w:r>
    </w:p>
    <w:p w14:paraId="15F2B83E" w14:textId="77777777" w:rsidR="00B360FC" w:rsidRDefault="00B360FC">
      <w:pPr>
        <w:pStyle w:val="Heading3"/>
      </w:pPr>
      <w:proofErr w:type="gramStart"/>
      <w:r>
        <w:t>act</w:t>
      </w:r>
      <w:proofErr w:type="gramEnd"/>
      <w:r>
        <w:t xml:space="preserve"> as agent for any person in entering into an offer.</w:t>
      </w:r>
    </w:p>
    <w:p w14:paraId="1B92D04F" w14:textId="77777777" w:rsidR="00B360FC" w:rsidRPr="00192152" w:rsidRDefault="00B360FC">
      <w:pPr>
        <w:pStyle w:val="Heading2"/>
      </w:pPr>
      <w:r w:rsidRPr="00192152">
        <w:rPr>
          <w:lang w:val="en-US"/>
        </w:rPr>
        <w:lastRenderedPageBreak/>
        <w:t>The offers are Telstra Mobile Plan, Telstra Mobile Phone Plan, more4you, communic8, Corporate Staff, Direct Plan, Telstra Text Plan Telstra Talk Plans, Mobile Plans (Phone Plans, Member Plans and Casual Plans).</w:t>
      </w:r>
    </w:p>
    <w:p w14:paraId="6A4E1980" w14:textId="77777777" w:rsidR="002D26B1" w:rsidRPr="003E1347" w:rsidRDefault="002D26B1" w:rsidP="002D26B1">
      <w:pPr>
        <w:pStyle w:val="Heading1"/>
        <w:rPr>
          <w:lang w:val="en-US"/>
        </w:rPr>
      </w:pPr>
      <w:bookmarkStart w:id="9" w:name="_Toc201720342"/>
      <w:bookmarkStart w:id="10" w:name="_Toc492281116"/>
      <w:bookmarkStart w:id="11" w:name="_Toc90790635"/>
      <w:bookmarkStart w:id="12" w:name="_Toc111612847"/>
      <w:bookmarkStart w:id="13" w:name="_Toc111866663"/>
      <w:bookmarkStart w:id="14" w:name="_Toc75590749"/>
      <w:r w:rsidRPr="003E1347">
        <w:rPr>
          <w:lang w:val="en-US"/>
        </w:rPr>
        <w:t>Calculating your early termination charge (“ETC”)</w:t>
      </w:r>
      <w:bookmarkEnd w:id="9"/>
      <w:bookmarkEnd w:id="10"/>
    </w:p>
    <w:p w14:paraId="5135232F" w14:textId="77777777" w:rsidR="002D26B1" w:rsidRPr="003E1347" w:rsidRDefault="002D26B1" w:rsidP="002D26B1">
      <w:pPr>
        <w:pStyle w:val="Heading2"/>
        <w:rPr>
          <w:lang w:val="en-US"/>
        </w:rPr>
      </w:pPr>
      <w:r w:rsidRPr="003E1347">
        <w:rPr>
          <w:lang w:val="en-US"/>
        </w:rPr>
        <w:t>If you need to pay an ETC under the terms of your plan, it will be calculated according to the following formula:</w:t>
      </w:r>
    </w:p>
    <w:p w14:paraId="7E939A30" w14:textId="77777777" w:rsidR="002D26B1" w:rsidRPr="002D26B1" w:rsidRDefault="002D26B1" w:rsidP="003F3E4D">
      <w:pPr>
        <w:pStyle w:val="Heading2"/>
        <w:numPr>
          <w:ilvl w:val="0"/>
          <w:numId w:val="0"/>
        </w:numPr>
        <w:ind w:firstLine="720"/>
        <w:rPr>
          <w:lang w:val="en-US"/>
        </w:rPr>
      </w:pPr>
      <w:bookmarkStart w:id="15" w:name="_Toc201720343"/>
      <w:r w:rsidRPr="003F3E4D">
        <w:rPr>
          <w:lang w:val="en-US"/>
        </w:rPr>
        <w:t>Base ETC x number of months (or part thereof) remaining in your minimum term</w:t>
      </w:r>
      <w:r w:rsidRPr="002D26B1">
        <w:rPr>
          <w:lang w:val="en-US"/>
        </w:rPr>
        <w:br/>
      </w:r>
      <w:r w:rsidRPr="002D26B1">
        <w:rPr>
          <w:lang w:val="en-US"/>
        </w:rPr>
        <w:tab/>
      </w:r>
      <w:r w:rsidRPr="002D26B1">
        <w:rPr>
          <w:lang w:val="en-US"/>
        </w:rPr>
        <w:tab/>
      </w:r>
      <w:r w:rsidRPr="002D26B1">
        <w:rPr>
          <w:lang w:val="en-US"/>
        </w:rPr>
        <w:tab/>
        <w:t>Total number of months in the minimum term</w:t>
      </w:r>
      <w:bookmarkEnd w:id="15"/>
    </w:p>
    <w:p w14:paraId="7F8F14A7" w14:textId="77777777" w:rsidR="002D26B1" w:rsidRPr="003E1347" w:rsidRDefault="002D26B1" w:rsidP="002D26B1">
      <w:pPr>
        <w:pStyle w:val="Heading2"/>
        <w:rPr>
          <w:lang w:val="en-US"/>
        </w:rPr>
      </w:pPr>
      <w:r w:rsidRPr="003E1347">
        <w:rPr>
          <w:lang w:val="en-US"/>
        </w:rPr>
        <w:t>The Base ETC for your plan and the circumstances in which you may be required to pay an ETC are set out in the section of this part that relates to your plan.</w:t>
      </w:r>
    </w:p>
    <w:p w14:paraId="2F183631" w14:textId="77777777" w:rsidR="00800201" w:rsidRPr="00AB66EF" w:rsidRDefault="00800201" w:rsidP="00800201">
      <w:pPr>
        <w:rPr>
          <w:b/>
        </w:rPr>
        <w:sectPr w:rsidR="00800201" w:rsidRPr="00AB66EF" w:rsidSect="00800201">
          <w:headerReference w:type="default" r:id="rId17"/>
          <w:headerReference w:type="first" r:id="rId18"/>
          <w:pgSz w:w="16838" w:h="11906" w:orient="landscape" w:code="9"/>
          <w:pgMar w:top="1418" w:right="1418" w:bottom="1418" w:left="1418" w:header="720" w:footer="720" w:gutter="0"/>
          <w:cols w:space="720"/>
          <w:titlePg/>
          <w:docGrid w:linePitch="313"/>
        </w:sectPr>
      </w:pPr>
      <w:bookmarkStart w:id="16" w:name="_Toc151192313"/>
      <w:bookmarkStart w:id="17" w:name="_Toc151192319"/>
      <w:bookmarkStart w:id="18" w:name="_Toc151192324"/>
      <w:bookmarkStart w:id="19" w:name="_Toc151192348"/>
      <w:bookmarkStart w:id="20" w:name="_Toc151192378"/>
      <w:bookmarkStart w:id="21" w:name="_Toc151192394"/>
      <w:bookmarkStart w:id="22" w:name="_Toc151192395"/>
      <w:bookmarkStart w:id="23" w:name="_Toc151192415"/>
      <w:bookmarkStart w:id="24" w:name="_Toc265571844"/>
      <w:bookmarkStart w:id="25" w:name="_Toc265572569"/>
      <w:bookmarkStart w:id="26" w:name="_Toc265571846"/>
      <w:bookmarkStart w:id="27" w:name="_Toc265572571"/>
      <w:bookmarkStart w:id="28" w:name="_Toc265571847"/>
      <w:bookmarkStart w:id="29" w:name="_Toc265572572"/>
      <w:bookmarkStart w:id="30" w:name="_Toc265571848"/>
      <w:bookmarkStart w:id="31" w:name="_Toc265572573"/>
      <w:bookmarkStart w:id="32" w:name="_Toc265571851"/>
      <w:bookmarkStart w:id="33" w:name="_Toc265572576"/>
      <w:bookmarkStart w:id="34" w:name="_Toc265571852"/>
      <w:bookmarkStart w:id="35" w:name="_Toc265572577"/>
      <w:bookmarkStart w:id="36" w:name="_Toc265571853"/>
      <w:bookmarkStart w:id="37" w:name="_Toc265572578"/>
      <w:bookmarkStart w:id="38" w:name="_Toc265571854"/>
      <w:bookmarkStart w:id="39" w:name="_Toc265572579"/>
      <w:bookmarkStart w:id="40" w:name="_Toc265571855"/>
      <w:bookmarkStart w:id="41" w:name="_Toc265572580"/>
      <w:bookmarkStart w:id="42" w:name="_Toc265571856"/>
      <w:bookmarkStart w:id="43" w:name="_Toc265572581"/>
      <w:bookmarkStart w:id="44" w:name="_Toc265571858"/>
      <w:bookmarkStart w:id="45" w:name="_Toc265572583"/>
      <w:bookmarkStart w:id="46" w:name="_Toc265571863"/>
      <w:bookmarkStart w:id="47" w:name="_Toc265572588"/>
      <w:bookmarkStart w:id="48" w:name="_Toc265571864"/>
      <w:bookmarkStart w:id="49" w:name="_Toc265572589"/>
      <w:bookmarkStart w:id="50" w:name="_Toc265571868"/>
      <w:bookmarkStart w:id="51" w:name="_Toc265572593"/>
      <w:bookmarkStart w:id="52" w:name="_Toc265571870"/>
      <w:bookmarkStart w:id="53" w:name="_Toc265572595"/>
      <w:bookmarkStart w:id="54" w:name="_Toc265571871"/>
      <w:bookmarkStart w:id="55" w:name="_Toc265572596"/>
      <w:bookmarkStart w:id="56" w:name="_Toc265571887"/>
      <w:bookmarkStart w:id="57" w:name="_Toc265572612"/>
      <w:bookmarkStart w:id="58" w:name="_Toc265571888"/>
      <w:bookmarkStart w:id="59" w:name="_Toc265572613"/>
      <w:bookmarkStart w:id="60" w:name="_Toc265571890"/>
      <w:bookmarkStart w:id="61" w:name="_Toc265572615"/>
      <w:bookmarkStart w:id="62" w:name="_Toc265571891"/>
      <w:bookmarkStart w:id="63" w:name="_Toc265572616"/>
      <w:bookmarkStart w:id="64" w:name="_Toc265571914"/>
      <w:bookmarkStart w:id="65" w:name="_Toc265572639"/>
      <w:bookmarkStart w:id="66" w:name="_Toc265571917"/>
      <w:bookmarkStart w:id="67" w:name="_Toc265572642"/>
      <w:bookmarkStart w:id="68" w:name="_Toc265571923"/>
      <w:bookmarkStart w:id="69" w:name="_Toc265572648"/>
      <w:bookmarkStart w:id="70" w:name="_Toc265571956"/>
      <w:bookmarkStart w:id="71" w:name="_Toc265572681"/>
      <w:bookmarkStart w:id="72" w:name="_Toc265571959"/>
      <w:bookmarkStart w:id="73" w:name="_Toc265572684"/>
      <w:bookmarkStart w:id="74" w:name="_Toc265571960"/>
      <w:bookmarkStart w:id="75" w:name="_Toc265572685"/>
      <w:bookmarkStart w:id="76" w:name="_Toc265571962"/>
      <w:bookmarkStart w:id="77" w:name="_Toc265572687"/>
      <w:bookmarkStart w:id="78" w:name="_Toc265571969"/>
      <w:bookmarkStart w:id="79" w:name="_Toc265572694"/>
      <w:bookmarkStart w:id="80" w:name="_Toc151192441"/>
      <w:bookmarkStart w:id="81" w:name="_Toc151192442"/>
      <w:bookmarkStart w:id="82" w:name="_Toc151192443"/>
      <w:bookmarkStart w:id="83" w:name="_Toc151192444"/>
      <w:bookmarkStart w:id="84" w:name="_Toc151192445"/>
      <w:bookmarkStart w:id="85" w:name="_Toc151192446"/>
      <w:bookmarkStart w:id="86" w:name="_Toc151192447"/>
      <w:bookmarkStart w:id="87" w:name="_Toc151192448"/>
      <w:bookmarkStart w:id="88" w:name="_Toc151192449"/>
      <w:bookmarkStart w:id="89" w:name="_Toc151192450"/>
      <w:bookmarkStart w:id="90" w:name="_Toc151192454"/>
      <w:bookmarkStart w:id="91" w:name="_Toc151192474"/>
      <w:bookmarkStart w:id="92" w:name="_Toc151192478"/>
      <w:bookmarkStart w:id="93" w:name="_Toc151192481"/>
      <w:bookmarkStart w:id="94" w:name="_Toc151192483"/>
      <w:bookmarkStart w:id="95" w:name="_Toc151192488"/>
      <w:bookmarkStart w:id="96" w:name="_Toc151192530"/>
      <w:bookmarkStart w:id="97" w:name="_Toc151192532"/>
      <w:bookmarkStart w:id="98" w:name="_Toc151192533"/>
      <w:bookmarkStart w:id="99" w:name="_Toc151192544"/>
      <w:bookmarkStart w:id="100" w:name="_Toc151192569"/>
      <w:bookmarkStart w:id="101" w:name="_Toc151192570"/>
      <w:bookmarkStart w:id="102" w:name="_Toc151192571"/>
      <w:bookmarkStart w:id="103" w:name="_Toc151192572"/>
      <w:bookmarkStart w:id="104" w:name="_Toc151192573"/>
      <w:bookmarkStart w:id="105" w:name="_Toc151192576"/>
      <w:bookmarkStart w:id="106" w:name="_Toc151192577"/>
      <w:bookmarkStart w:id="107" w:name="_Toc151192578"/>
      <w:bookmarkStart w:id="108" w:name="_Toc151192580"/>
      <w:bookmarkStart w:id="109" w:name="_Toc151192581"/>
      <w:bookmarkStart w:id="110" w:name="_Toc151192582"/>
      <w:bookmarkStart w:id="111" w:name="_Toc151192584"/>
      <w:bookmarkStart w:id="112" w:name="_Toc151192585"/>
      <w:bookmarkStart w:id="113" w:name="_Toc151192586"/>
      <w:bookmarkStart w:id="114" w:name="_Toc151192587"/>
      <w:bookmarkStart w:id="115" w:name="_Toc151192588"/>
      <w:bookmarkStart w:id="116" w:name="_Toc151192589"/>
      <w:bookmarkStart w:id="117" w:name="_Toc151192590"/>
      <w:bookmarkStart w:id="118" w:name="_Toc151192591"/>
      <w:bookmarkStart w:id="119" w:name="_Toc151192593"/>
      <w:bookmarkStart w:id="120" w:name="_Toc151192609"/>
      <w:bookmarkStart w:id="121" w:name="_Toc151192611"/>
      <w:bookmarkStart w:id="122" w:name="_Toc151192613"/>
      <w:bookmarkStart w:id="123" w:name="_Toc151192615"/>
      <w:bookmarkStart w:id="124" w:name="_Toc151192617"/>
      <w:bookmarkStart w:id="125" w:name="_Toc151192624"/>
      <w:bookmarkEnd w:id="11"/>
      <w:bookmarkEnd w:id="12"/>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EE3C274" w14:textId="56505F19" w:rsidR="00D955B5" w:rsidRPr="00B13C48" w:rsidRDefault="00D955B5" w:rsidP="00D955B5">
      <w:pPr>
        <w:pStyle w:val="Heading1"/>
        <w:numPr>
          <w:ilvl w:val="0"/>
          <w:numId w:val="1"/>
        </w:numPr>
        <w:rPr>
          <w:lang w:val="en-US"/>
        </w:rPr>
      </w:pPr>
      <w:bookmarkStart w:id="126" w:name="_Toc458080853"/>
      <w:bookmarkStart w:id="127" w:name="_Toc492281117"/>
      <w:bookmarkStart w:id="128" w:name="_Toc394479061"/>
      <w:bookmarkStart w:id="129" w:name="_Toc381380833"/>
      <w:r w:rsidRPr="00B13C48">
        <w:rPr>
          <w:lang w:val="en-US"/>
        </w:rPr>
        <w:lastRenderedPageBreak/>
        <w:t xml:space="preserve">Go Mobile </w:t>
      </w:r>
      <w:proofErr w:type="gramStart"/>
      <w:r w:rsidRPr="00B13C48">
        <w:rPr>
          <w:lang w:val="en-US"/>
        </w:rPr>
        <w:t>Plus</w:t>
      </w:r>
      <w:proofErr w:type="gramEnd"/>
      <w:r w:rsidRPr="00B13C48">
        <w:rPr>
          <w:lang w:val="en-US"/>
        </w:rPr>
        <w:t xml:space="preserve"> Plans</w:t>
      </w:r>
      <w:bookmarkEnd w:id="126"/>
      <w:bookmarkEnd w:id="127"/>
      <w:r w:rsidR="00DC41A9">
        <w:rPr>
          <w:lang w:val="en-US"/>
        </w:rPr>
        <w:t xml:space="preserve"> </w:t>
      </w:r>
    </w:p>
    <w:p w14:paraId="12A7AF04" w14:textId="0683BFBF" w:rsidR="005A705E" w:rsidRPr="00F3673C" w:rsidRDefault="005A705E" w:rsidP="00BA6B9F">
      <w:pPr>
        <w:pStyle w:val="Heading2"/>
        <w:numPr>
          <w:ilvl w:val="0"/>
          <w:numId w:val="0"/>
        </w:numPr>
        <w:ind w:left="720"/>
      </w:pPr>
      <w:bookmarkStart w:id="130" w:name="_Toc458080854"/>
      <w:r w:rsidRPr="003F096B">
        <w:rPr>
          <w:b/>
        </w:rPr>
        <w:t>For new c</w:t>
      </w:r>
      <w:r w:rsidR="00DC325A">
        <w:rPr>
          <w:b/>
        </w:rPr>
        <w:t>onnections on and from 5 Septem</w:t>
      </w:r>
      <w:r w:rsidRPr="003F096B">
        <w:rPr>
          <w:b/>
        </w:rPr>
        <w:t>ber 2017</w:t>
      </w:r>
    </w:p>
    <w:p w14:paraId="45F1DBE2" w14:textId="77777777" w:rsidR="00D955B5" w:rsidRPr="00A50998" w:rsidRDefault="00D955B5" w:rsidP="00D955B5">
      <w:pPr>
        <w:pStyle w:val="Indent1"/>
      </w:pPr>
      <w:bookmarkStart w:id="131" w:name="_Toc492281118"/>
      <w:r w:rsidRPr="00A50998">
        <w:t>Eligibility</w:t>
      </w:r>
      <w:bookmarkEnd w:id="130"/>
      <w:bookmarkEnd w:id="131"/>
    </w:p>
    <w:p w14:paraId="6A8D461D" w14:textId="645D206A" w:rsidR="00D955B5" w:rsidRDefault="00D955B5" w:rsidP="00D955B5">
      <w:pPr>
        <w:pStyle w:val="Heading2"/>
        <w:numPr>
          <w:ilvl w:val="1"/>
          <w:numId w:val="1"/>
        </w:numPr>
      </w:pPr>
      <w:r w:rsidRPr="00A50998">
        <w:t>To be eligible for</w:t>
      </w:r>
      <w:r>
        <w:t xml:space="preserve"> a</w:t>
      </w:r>
      <w:r w:rsidRPr="00A50998">
        <w:t xml:space="preserve"> </w:t>
      </w:r>
      <w:r>
        <w:t xml:space="preserve">Go Mobile </w:t>
      </w:r>
      <w:proofErr w:type="gramStart"/>
      <w:r>
        <w:t>Plus</w:t>
      </w:r>
      <w:proofErr w:type="gramEnd"/>
      <w:r>
        <w:t xml:space="preserve"> Plan (</w:t>
      </w:r>
      <w:r>
        <w:rPr>
          <w:b/>
        </w:rPr>
        <w:t>Go Plus Plan</w:t>
      </w:r>
      <w:r w:rsidRPr="00176C70">
        <w:t xml:space="preserve">) </w:t>
      </w:r>
      <w:r>
        <w:t xml:space="preserve">on and from </w:t>
      </w:r>
      <w:r w:rsidR="00DC41A9">
        <w:t>5 September 2017</w:t>
      </w:r>
      <w:r>
        <w:t>, you must be a new customer or have</w:t>
      </w:r>
      <w:r w:rsidRPr="00A50998">
        <w:t xml:space="preserve"> </w:t>
      </w:r>
      <w:r>
        <w:t>a 13 digit account number.</w:t>
      </w:r>
      <w:r w:rsidRPr="00915E6D">
        <w:t xml:space="preserve"> </w:t>
      </w:r>
      <w:r>
        <w:t xml:space="preserve"> </w:t>
      </w:r>
    </w:p>
    <w:p w14:paraId="48C7BEA5" w14:textId="77777777" w:rsidR="00D955B5" w:rsidRDefault="00D955B5" w:rsidP="00D955B5">
      <w:pPr>
        <w:pStyle w:val="Heading2"/>
        <w:numPr>
          <w:ilvl w:val="1"/>
          <w:numId w:val="1"/>
        </w:numPr>
        <w:rPr>
          <w:lang w:val="en-US"/>
        </w:rPr>
      </w:pPr>
      <w:r w:rsidRPr="00042788">
        <w:rPr>
          <w:lang w:val="en-US"/>
        </w:rPr>
        <w:t>If you are a business customer, you must provide us with p</w:t>
      </w:r>
      <w:r>
        <w:rPr>
          <w:lang w:val="en-US"/>
        </w:rPr>
        <w:t xml:space="preserve">roof of your ABN, ACN or ARBN. </w:t>
      </w:r>
    </w:p>
    <w:p w14:paraId="6AB77413" w14:textId="77777777" w:rsidR="00D955B5" w:rsidRDefault="00D955B5" w:rsidP="00D955B5">
      <w:pPr>
        <w:pStyle w:val="Heading2"/>
        <w:numPr>
          <w:ilvl w:val="1"/>
          <w:numId w:val="1"/>
        </w:numPr>
      </w:pPr>
      <w:r w:rsidRPr="001F2B95">
        <w:rPr>
          <w:b/>
        </w:rPr>
        <w:t>Go Mobile Plus BYO Online Plan</w:t>
      </w:r>
      <w:r>
        <w:t xml:space="preserve"> – To be eligible to take up the Go Mobile </w:t>
      </w:r>
      <w:proofErr w:type="gramStart"/>
      <w:r>
        <w:t>Plus</w:t>
      </w:r>
      <w:proofErr w:type="gramEnd"/>
      <w:r>
        <w:t xml:space="preserve"> BYO Online Plan you must, within 30 days of activation of your service, sign up to the following: </w:t>
      </w:r>
    </w:p>
    <w:p w14:paraId="1AECEF65" w14:textId="77777777" w:rsidR="00D955B5" w:rsidRDefault="00D955B5" w:rsidP="00D955B5">
      <w:pPr>
        <w:pStyle w:val="Heading3"/>
        <w:numPr>
          <w:ilvl w:val="2"/>
          <w:numId w:val="1"/>
        </w:numPr>
      </w:pPr>
      <w:proofErr w:type="gramStart"/>
      <w:r>
        <w:t>electronic</w:t>
      </w:r>
      <w:proofErr w:type="gramEnd"/>
      <w:r>
        <w:t xml:space="preserve"> billing and direct debit; </w:t>
      </w:r>
    </w:p>
    <w:p w14:paraId="0EA8BE27" w14:textId="77777777" w:rsidR="00D955B5" w:rsidRDefault="00D955B5" w:rsidP="00D955B5">
      <w:pPr>
        <w:pStyle w:val="Heading3"/>
        <w:numPr>
          <w:ilvl w:val="2"/>
          <w:numId w:val="1"/>
        </w:numPr>
      </w:pPr>
      <w:proofErr w:type="gramStart"/>
      <w:r>
        <w:t>activate</w:t>
      </w:r>
      <w:proofErr w:type="gramEnd"/>
      <w:r>
        <w:t xml:space="preserve"> </w:t>
      </w:r>
      <w:proofErr w:type="spellStart"/>
      <w:r>
        <w:t>MyAccount</w:t>
      </w:r>
      <w:proofErr w:type="spellEnd"/>
      <w:r>
        <w:t xml:space="preserve">; and </w:t>
      </w:r>
    </w:p>
    <w:p w14:paraId="7A938414" w14:textId="77777777" w:rsidR="00D955B5" w:rsidRDefault="00D955B5" w:rsidP="00D955B5">
      <w:pPr>
        <w:pStyle w:val="Heading3"/>
        <w:numPr>
          <w:ilvl w:val="2"/>
          <w:numId w:val="1"/>
        </w:numPr>
      </w:pPr>
      <w:proofErr w:type="gramStart"/>
      <w:r>
        <w:t>download</w:t>
      </w:r>
      <w:proofErr w:type="gramEnd"/>
      <w:r>
        <w:t xml:space="preserve"> the Telstra 24x7 ® App. </w:t>
      </w:r>
    </w:p>
    <w:p w14:paraId="083EF006" w14:textId="77777777" w:rsidR="00D955B5" w:rsidRDefault="00D955B5" w:rsidP="00D955B5">
      <w:pPr>
        <w:pStyle w:val="Heading3"/>
        <w:numPr>
          <w:ilvl w:val="0"/>
          <w:numId w:val="0"/>
        </w:numPr>
        <w:ind w:left="737" w:hanging="28"/>
      </w:pPr>
      <w:r>
        <w:t xml:space="preserve">To remain eligible for the Go Mobile </w:t>
      </w:r>
      <w:proofErr w:type="gramStart"/>
      <w:r>
        <w:t>Plus</w:t>
      </w:r>
      <w:proofErr w:type="gramEnd"/>
      <w:r>
        <w:t xml:space="preserve"> BYO</w:t>
      </w:r>
      <w:r w:rsidR="005A705E">
        <w:t xml:space="preserve"> Online</w:t>
      </w:r>
      <w:r>
        <w:t xml:space="preserve"> Plan, you will need to continue to self-service via the Telstra self-care channels for the duration of your plan. Should you fail to comply with the above, you may be moved to an equivalent Go Mobile </w:t>
      </w:r>
      <w:proofErr w:type="gramStart"/>
      <w:r>
        <w:t>Plus</w:t>
      </w:r>
      <w:proofErr w:type="gramEnd"/>
      <w:r>
        <w:t xml:space="preserve"> BYO plan with a $10 increase in your minimum monthly charge.</w:t>
      </w:r>
      <w:r w:rsidRPr="0048647B">
        <w:t xml:space="preserve"> </w:t>
      </w:r>
    </w:p>
    <w:p w14:paraId="0FDCC15C" w14:textId="77777777" w:rsidR="00DC325A" w:rsidRDefault="00D955B5">
      <w:pPr>
        <w:pStyle w:val="Heading2"/>
        <w:numPr>
          <w:ilvl w:val="1"/>
          <w:numId w:val="1"/>
        </w:numPr>
      </w:pPr>
      <w:r w:rsidRPr="00D04D14">
        <w:rPr>
          <w:b/>
        </w:rPr>
        <w:t xml:space="preserve">Go Mobile </w:t>
      </w:r>
      <w:proofErr w:type="gramStart"/>
      <w:r w:rsidRPr="00D04D14">
        <w:rPr>
          <w:b/>
        </w:rPr>
        <w:t>Plus</w:t>
      </w:r>
      <w:proofErr w:type="gramEnd"/>
      <w:r w:rsidRPr="00D04D14">
        <w:rPr>
          <w:b/>
        </w:rPr>
        <w:t xml:space="preserve"> Pre to </w:t>
      </w:r>
      <w:proofErr w:type="spellStart"/>
      <w:r w:rsidRPr="00D04D14">
        <w:rPr>
          <w:b/>
        </w:rPr>
        <w:t>Post</w:t>
      </w:r>
      <w:r w:rsidR="00AC3DEF">
        <w:rPr>
          <w:b/>
        </w:rPr>
        <w:t>paid</w:t>
      </w:r>
      <w:proofErr w:type="spellEnd"/>
      <w:r w:rsidRPr="00D04D14">
        <w:rPr>
          <w:b/>
        </w:rPr>
        <w:t xml:space="preserve"> BYO Plan</w:t>
      </w:r>
      <w:r>
        <w:t xml:space="preserve"> - To be eligible to take up the Go Mobile Plus Pre to </w:t>
      </w:r>
      <w:proofErr w:type="spellStart"/>
      <w:r>
        <w:t>Post</w:t>
      </w:r>
      <w:r w:rsidR="00AC3DEF">
        <w:t>paid</w:t>
      </w:r>
      <w:proofErr w:type="spellEnd"/>
      <w:r>
        <w:t xml:space="preserve"> BYO Plan, you must have an activated pre-paid service with Telstra </w:t>
      </w:r>
      <w:r w:rsidR="00AC3DEF">
        <w:t>and be invited by us to take up this plan.</w:t>
      </w:r>
    </w:p>
    <w:p w14:paraId="761146F9" w14:textId="2ADDD327" w:rsidR="00DC325A" w:rsidRDefault="003F6581" w:rsidP="00BA6B9F">
      <w:pPr>
        <w:pStyle w:val="Heading2"/>
        <w:numPr>
          <w:ilvl w:val="0"/>
          <w:numId w:val="0"/>
        </w:numPr>
        <w:ind w:left="737"/>
      </w:pPr>
      <w:bookmarkStart w:id="132" w:name="_Toc458080855"/>
      <w:r w:rsidRPr="003F6581">
        <w:rPr>
          <w:b/>
        </w:rPr>
        <w:t>Accessory Repayment Option</w:t>
      </w:r>
    </w:p>
    <w:p w14:paraId="32432CA5" w14:textId="0FD10370" w:rsidR="003F6581" w:rsidRDefault="003F6581" w:rsidP="00BA6B9F">
      <w:pPr>
        <w:pStyle w:val="Heading2"/>
        <w:numPr>
          <w:ilvl w:val="1"/>
          <w:numId w:val="1"/>
        </w:numPr>
      </w:pPr>
      <w:r>
        <w:t xml:space="preserve">If you have taken up a </w:t>
      </w:r>
      <w:r w:rsidR="00452E86">
        <w:t xml:space="preserve">Go Mobile </w:t>
      </w:r>
      <w:proofErr w:type="gramStart"/>
      <w:r w:rsidR="00452E86">
        <w:t>Plus</w:t>
      </w:r>
      <w:proofErr w:type="gramEnd"/>
      <w:r>
        <w:t xml:space="preserve"> Plan</w:t>
      </w:r>
      <w:r w:rsidR="00452E86">
        <w:t xml:space="preserve"> or Go mobile Plus BYO Plan</w:t>
      </w:r>
      <w:r>
        <w:t>, y</w:t>
      </w:r>
      <w:r w:rsidRPr="00AA0EC5">
        <w:t xml:space="preserve">ou </w:t>
      </w:r>
      <w:r>
        <w:t>can choose to</w:t>
      </w:r>
      <w:r w:rsidRPr="00AA0EC5">
        <w:t xml:space="preserve"> </w:t>
      </w:r>
      <w:r>
        <w:t>buy mobile accessories with a</w:t>
      </w:r>
      <w:r w:rsidRPr="00AA0EC5">
        <w:t>n Accessory Repayment Option (</w:t>
      </w:r>
      <w:r w:rsidRPr="00DC325A">
        <w:rPr>
          <w:b/>
        </w:rPr>
        <w:t>ARO</w:t>
      </w:r>
      <w:r>
        <w:t xml:space="preserve">). </w:t>
      </w:r>
      <w:r w:rsidRPr="00AA0EC5">
        <w:t xml:space="preserve">If you cancel your ARO, you’ll have to pay the remaining cost of the accessories. </w:t>
      </w:r>
      <w:r>
        <w:t xml:space="preserve">The ARO terms and conditions are set out in </w:t>
      </w:r>
      <w:hyperlink r:id="rId19" w:history="1">
        <w:r>
          <w:rPr>
            <w:rStyle w:val="Hyperlink"/>
          </w:rPr>
          <w:t>Part C – Special Promotions of the Telstra Mobile Section of Our Customer Terms</w:t>
        </w:r>
      </w:hyperlink>
      <w:r>
        <w:t>.</w:t>
      </w:r>
    </w:p>
    <w:p w14:paraId="561474CE" w14:textId="77777777" w:rsidR="00D955B5" w:rsidRPr="00A50998" w:rsidRDefault="00D955B5" w:rsidP="00D955B5">
      <w:pPr>
        <w:pStyle w:val="Indent1"/>
        <w:spacing w:before="240"/>
      </w:pPr>
      <w:bookmarkStart w:id="133" w:name="_Toc492281119"/>
      <w:r w:rsidRPr="00A50998">
        <w:t>Availability</w:t>
      </w:r>
      <w:bookmarkEnd w:id="132"/>
      <w:bookmarkEnd w:id="133"/>
    </w:p>
    <w:p w14:paraId="69D1EBE2" w14:textId="607D9F00" w:rsidR="00D955B5" w:rsidRDefault="00D955B5" w:rsidP="00D955B5">
      <w:pPr>
        <w:pStyle w:val="Heading2"/>
        <w:numPr>
          <w:ilvl w:val="1"/>
          <w:numId w:val="1"/>
        </w:numPr>
      </w:pPr>
      <w:r w:rsidRPr="00C70569">
        <w:t xml:space="preserve">Go </w:t>
      </w:r>
      <w:proofErr w:type="gramStart"/>
      <w:r>
        <w:t>Plus</w:t>
      </w:r>
      <w:proofErr w:type="gramEnd"/>
      <w:r>
        <w:t xml:space="preserve"> Plans</w:t>
      </w:r>
      <w:r w:rsidRPr="00C70569">
        <w:t xml:space="preserve"> </w:t>
      </w:r>
      <w:r w:rsidRPr="00A50998">
        <w:t xml:space="preserve">are available until withdrawn by us. </w:t>
      </w:r>
      <w:r>
        <w:t>T</w:t>
      </w:r>
      <w:r w:rsidRPr="00A50998">
        <w:t>o connect your existing Telstra mobile service to a</w:t>
      </w:r>
      <w:r>
        <w:t xml:space="preserve"> Go </w:t>
      </w:r>
      <w:proofErr w:type="gramStart"/>
      <w:r>
        <w:t>Plus</w:t>
      </w:r>
      <w:proofErr w:type="gramEnd"/>
      <w:r>
        <w:t xml:space="preserve"> Plan</w:t>
      </w:r>
      <w:r w:rsidRPr="00A50998">
        <w:t xml:space="preserve">, you </w:t>
      </w:r>
      <w:r>
        <w:t xml:space="preserve">must </w:t>
      </w:r>
      <w:r w:rsidRPr="00A50998">
        <w:t>cancel your current plan and pay us any applicable early termination.</w:t>
      </w:r>
    </w:p>
    <w:p w14:paraId="35533044" w14:textId="77777777" w:rsidR="00D955B5" w:rsidRDefault="00D955B5" w:rsidP="00D955B5">
      <w:pPr>
        <w:pStyle w:val="Heading2"/>
        <w:numPr>
          <w:ilvl w:val="1"/>
          <w:numId w:val="1"/>
        </w:numPr>
      </w:pPr>
      <w:r>
        <w:t xml:space="preserve">Go </w:t>
      </w:r>
      <w:proofErr w:type="gramStart"/>
      <w:r>
        <w:t>Plus</w:t>
      </w:r>
      <w:proofErr w:type="gramEnd"/>
      <w:r>
        <w:t xml:space="preserve"> Plans are available as a:</w:t>
      </w:r>
    </w:p>
    <w:p w14:paraId="536F8182" w14:textId="4E49AF7F" w:rsidR="00D955B5" w:rsidRDefault="00D955B5" w:rsidP="00D955B5">
      <w:pPr>
        <w:pStyle w:val="Heading3"/>
        <w:numPr>
          <w:ilvl w:val="2"/>
          <w:numId w:val="1"/>
        </w:numPr>
      </w:pPr>
      <w:r w:rsidRPr="009474BC">
        <w:rPr>
          <w:b/>
        </w:rPr>
        <w:lastRenderedPageBreak/>
        <w:t>24</w:t>
      </w:r>
      <w:r w:rsidR="00452E86">
        <w:rPr>
          <w:b/>
        </w:rPr>
        <w:t xml:space="preserve"> </w:t>
      </w:r>
      <w:r w:rsidRPr="009474BC">
        <w:rPr>
          <w:b/>
        </w:rPr>
        <w:t>month handset plan</w:t>
      </w:r>
      <w:r>
        <w:rPr>
          <w:b/>
        </w:rPr>
        <w:t xml:space="preserve"> (Go Mobile </w:t>
      </w:r>
      <w:proofErr w:type="gramStart"/>
      <w:r>
        <w:rPr>
          <w:b/>
        </w:rPr>
        <w:t>Plus</w:t>
      </w:r>
      <w:proofErr w:type="gramEnd"/>
      <w:r>
        <w:rPr>
          <w:b/>
        </w:rPr>
        <w:t xml:space="preserve"> Plan)</w:t>
      </w:r>
      <w:r w:rsidRPr="009474BC">
        <w:rPr>
          <w:b/>
        </w:rPr>
        <w:t>:</w:t>
      </w:r>
      <w:r>
        <w:t xml:space="preserve"> Y</w:t>
      </w:r>
      <w:r w:rsidRPr="00B84D6E">
        <w:t>ou</w:t>
      </w:r>
      <w:r>
        <w:t xml:space="preserve"> must</w:t>
      </w:r>
      <w:r w:rsidRPr="00B84D6E">
        <w:t xml:space="preserve"> purchase an eligible handset </w:t>
      </w:r>
      <w:r w:rsidRPr="00042788">
        <w:rPr>
          <w:lang w:val="en-US"/>
        </w:rPr>
        <w:t>on a 24</w:t>
      </w:r>
      <w:r>
        <w:rPr>
          <w:lang w:val="en-US"/>
        </w:rPr>
        <w:t>-</w:t>
      </w:r>
      <w:r w:rsidRPr="00042788">
        <w:rPr>
          <w:lang w:val="en-US"/>
        </w:rPr>
        <w:t xml:space="preserve">month </w:t>
      </w:r>
      <w:r>
        <w:rPr>
          <w:lang w:val="en-US"/>
        </w:rPr>
        <w:t>Device Payment Contract</w:t>
      </w:r>
      <w:r>
        <w:t xml:space="preserve"> (“</w:t>
      </w:r>
      <w:r w:rsidRPr="005A1476">
        <w:rPr>
          <w:b/>
        </w:rPr>
        <w:t>DPC</w:t>
      </w:r>
      <w:r>
        <w:t xml:space="preserve">”). </w:t>
      </w:r>
    </w:p>
    <w:p w14:paraId="77C84C23" w14:textId="495F15D9" w:rsidR="00D955B5" w:rsidRPr="009474BC" w:rsidRDefault="00D955B5" w:rsidP="00D955B5">
      <w:pPr>
        <w:pStyle w:val="Heading3"/>
        <w:numPr>
          <w:ilvl w:val="2"/>
          <w:numId w:val="1"/>
        </w:numPr>
        <w:rPr>
          <w:bCs/>
        </w:rPr>
      </w:pPr>
      <w:r>
        <w:rPr>
          <w:b/>
        </w:rPr>
        <w:t xml:space="preserve">12 </w:t>
      </w:r>
      <w:r w:rsidR="005A705E">
        <w:rPr>
          <w:b/>
        </w:rPr>
        <w:t xml:space="preserve">month </w:t>
      </w:r>
      <w:r w:rsidRPr="009474BC">
        <w:rPr>
          <w:b/>
        </w:rPr>
        <w:t>BYO Plan</w:t>
      </w:r>
      <w:r>
        <w:rPr>
          <w:b/>
        </w:rPr>
        <w:t xml:space="preserve"> (Go Mobile </w:t>
      </w:r>
      <w:proofErr w:type="gramStart"/>
      <w:r>
        <w:rPr>
          <w:b/>
        </w:rPr>
        <w:t>Plus</w:t>
      </w:r>
      <w:proofErr w:type="gramEnd"/>
      <w:r>
        <w:rPr>
          <w:b/>
        </w:rPr>
        <w:t xml:space="preserve"> BYO Plan): </w:t>
      </w:r>
      <w:r>
        <w:t>Y</w:t>
      </w:r>
      <w:r w:rsidRPr="004A2A30">
        <w:t>ou bring your own compatible handset or purchase a compatible handset</w:t>
      </w:r>
      <w:r>
        <w:t xml:space="preserve"> from us</w:t>
      </w:r>
      <w:r>
        <w:rPr>
          <w:b/>
        </w:rPr>
        <w:t>.</w:t>
      </w:r>
      <w:r w:rsidRPr="00625D88">
        <w:t xml:space="preserve"> </w:t>
      </w:r>
    </w:p>
    <w:p w14:paraId="5A1DDAD7" w14:textId="77777777" w:rsidR="00D955B5" w:rsidRPr="001628B2" w:rsidRDefault="00D955B5" w:rsidP="00D955B5">
      <w:pPr>
        <w:pStyle w:val="Heading3"/>
        <w:numPr>
          <w:ilvl w:val="2"/>
          <w:numId w:val="1"/>
        </w:numPr>
        <w:rPr>
          <w:bCs/>
        </w:rPr>
      </w:pPr>
      <w:r>
        <w:rPr>
          <w:b/>
        </w:rPr>
        <w:t xml:space="preserve">Month-to-Month </w:t>
      </w:r>
      <w:r w:rsidRPr="00625D88">
        <w:rPr>
          <w:b/>
        </w:rPr>
        <w:t>Casual Plan</w:t>
      </w:r>
      <w:r>
        <w:rPr>
          <w:b/>
        </w:rPr>
        <w:t xml:space="preserve"> (Go Mobile </w:t>
      </w:r>
      <w:proofErr w:type="gramStart"/>
      <w:r>
        <w:rPr>
          <w:b/>
        </w:rPr>
        <w:t>Plus</w:t>
      </w:r>
      <w:proofErr w:type="gramEnd"/>
      <w:r>
        <w:rPr>
          <w:b/>
        </w:rPr>
        <w:t xml:space="preserve"> Casual Plan)</w:t>
      </w:r>
      <w:r w:rsidRPr="00625D88">
        <w:rPr>
          <w:b/>
        </w:rPr>
        <w:t xml:space="preserve">: </w:t>
      </w:r>
      <w:r>
        <w:t>Y</w:t>
      </w:r>
      <w:r w:rsidRPr="004A2A30">
        <w:t>ou bring your own compatible handset or purchase a compatible handset</w:t>
      </w:r>
      <w:r>
        <w:t xml:space="preserve"> from us</w:t>
      </w:r>
      <w:r w:rsidRPr="004A2A30">
        <w:t>.</w:t>
      </w:r>
    </w:p>
    <w:p w14:paraId="46615B52" w14:textId="77777777" w:rsidR="00D955B5" w:rsidRPr="00C66210" w:rsidRDefault="00D955B5" w:rsidP="00D955B5">
      <w:pPr>
        <w:pStyle w:val="Indent1"/>
      </w:pPr>
      <w:bookmarkStart w:id="134" w:name="_Toc458080856"/>
      <w:bookmarkStart w:id="135" w:name="_Toc492281120"/>
      <w:r>
        <w:t xml:space="preserve">Device </w:t>
      </w:r>
      <w:r w:rsidRPr="00C66210">
        <w:t>Options</w:t>
      </w:r>
      <w:bookmarkEnd w:id="134"/>
      <w:bookmarkEnd w:id="135"/>
    </w:p>
    <w:p w14:paraId="1FF9443D" w14:textId="77777777" w:rsidR="00D955B5" w:rsidRDefault="00D955B5" w:rsidP="00D955B5">
      <w:pPr>
        <w:pStyle w:val="Heading2"/>
        <w:numPr>
          <w:ilvl w:val="1"/>
          <w:numId w:val="1"/>
        </w:numPr>
      </w:pPr>
      <w:r>
        <w:t xml:space="preserve">If take up a Go Mobile Plus Plan, you must purchase an eligible device on a DPC, and you may be eligible to a </w:t>
      </w:r>
      <w:r w:rsidRPr="003F5E62">
        <w:t>Device Plan</w:t>
      </w:r>
      <w:r>
        <w:t xml:space="preserve"> Credit (as defined in clause </w:t>
      </w:r>
      <w:r>
        <w:fldChar w:fldCharType="begin"/>
      </w:r>
      <w:r>
        <w:instrText xml:space="preserve"> REF _Ref459013955 \r \h </w:instrText>
      </w:r>
      <w:r>
        <w:fldChar w:fldCharType="separate"/>
      </w:r>
      <w:r w:rsidR="00446624">
        <w:t>4.11</w:t>
      </w:r>
      <w:r>
        <w:fldChar w:fldCharType="end"/>
      </w:r>
      <w:r>
        <w:t xml:space="preserve">) if you meet the criteria set out in clause </w:t>
      </w:r>
      <w:r>
        <w:fldChar w:fldCharType="begin"/>
      </w:r>
      <w:r>
        <w:instrText xml:space="preserve"> REF _Ref459013955 \r \h </w:instrText>
      </w:r>
      <w:r>
        <w:fldChar w:fldCharType="separate"/>
      </w:r>
      <w:r w:rsidR="00446624">
        <w:t>4.11</w:t>
      </w:r>
      <w:r>
        <w:fldChar w:fldCharType="end"/>
      </w:r>
      <w:r>
        <w:t>.</w:t>
      </w:r>
      <w:r w:rsidRPr="00B37D60">
        <w:t xml:space="preserve"> </w:t>
      </w:r>
      <w:r>
        <w:t xml:space="preserve">The DPC terms and conditions are set out in </w:t>
      </w:r>
      <w:hyperlink r:id="rId20" w:history="1">
        <w:r>
          <w:rPr>
            <w:rStyle w:val="Hyperlink"/>
          </w:rPr>
          <w:t>Part C – Special Promotions of the Telstra Mobile Section of Our Customer Terms</w:t>
        </w:r>
      </w:hyperlink>
      <w:r>
        <w:t>.</w:t>
      </w:r>
    </w:p>
    <w:p w14:paraId="38BB9DC5" w14:textId="77777777" w:rsidR="00D955B5" w:rsidRPr="00BC07D6" w:rsidRDefault="00D955B5" w:rsidP="00D955B5">
      <w:pPr>
        <w:pStyle w:val="Heading2"/>
        <w:numPr>
          <w:ilvl w:val="1"/>
          <w:numId w:val="1"/>
        </w:numPr>
      </w:pPr>
      <w:r w:rsidRPr="00805FF8">
        <w:rPr>
          <w:lang w:val="en-US"/>
        </w:rPr>
        <w:t xml:space="preserve">If you have taken up a Go Mobile </w:t>
      </w:r>
      <w:proofErr w:type="gramStart"/>
      <w:r>
        <w:rPr>
          <w:lang w:val="en-US"/>
        </w:rPr>
        <w:t>Plus</w:t>
      </w:r>
      <w:proofErr w:type="gramEnd"/>
      <w:r>
        <w:rPr>
          <w:lang w:val="en-US"/>
        </w:rPr>
        <w:t xml:space="preserve"> </w:t>
      </w:r>
      <w:r w:rsidRPr="00805FF8">
        <w:rPr>
          <w:lang w:val="en-US"/>
        </w:rPr>
        <w:t xml:space="preserve">BYO Plan or Go Mobile </w:t>
      </w:r>
      <w:r>
        <w:rPr>
          <w:lang w:val="en-US"/>
        </w:rPr>
        <w:t xml:space="preserve">Plus </w:t>
      </w:r>
      <w:r w:rsidRPr="00805FF8">
        <w:rPr>
          <w:lang w:val="en-US"/>
        </w:rPr>
        <w:t>Casual Plan, you need to bring your own (</w:t>
      </w:r>
      <w:r w:rsidR="00452E86">
        <w:rPr>
          <w:lang w:val="en-US"/>
        </w:rPr>
        <w:t>“</w:t>
      </w:r>
      <w:r w:rsidRPr="00BA6B9F">
        <w:rPr>
          <w:b/>
          <w:lang w:val="en-US"/>
        </w:rPr>
        <w:t>BYO</w:t>
      </w:r>
      <w:r w:rsidR="00452E86">
        <w:rPr>
          <w:b/>
          <w:lang w:val="en-US"/>
        </w:rPr>
        <w:t>”</w:t>
      </w:r>
      <w:r w:rsidRPr="00805FF8">
        <w:rPr>
          <w:lang w:val="en-US"/>
        </w:rPr>
        <w:t>)</w:t>
      </w:r>
      <w:r w:rsidR="00452E86">
        <w:rPr>
          <w:lang w:val="en-US"/>
        </w:rPr>
        <w:t xml:space="preserve"> compatible handset</w:t>
      </w:r>
      <w:r w:rsidRPr="00805FF8">
        <w:rPr>
          <w:lang w:val="en-US"/>
        </w:rPr>
        <w:t xml:space="preserve"> or purchase a Telstra Mobile Network compatible handset. </w:t>
      </w:r>
      <w:r>
        <w:rPr>
          <w:lang w:val="en-US"/>
        </w:rPr>
        <w:t xml:space="preserve"> For</w:t>
      </w:r>
      <w:r w:rsidRPr="00805FF8">
        <w:rPr>
          <w:lang w:val="en-US"/>
        </w:rPr>
        <w:t xml:space="preserve"> the best possible experience on the Telstra Mobile Network</w:t>
      </w:r>
      <w:r>
        <w:rPr>
          <w:lang w:val="en-US"/>
        </w:rPr>
        <w:t xml:space="preserve">, use a </w:t>
      </w:r>
      <w:r w:rsidRPr="00805FF8">
        <w:rPr>
          <w:lang w:val="en-US"/>
        </w:rPr>
        <w:t xml:space="preserve">handset </w:t>
      </w:r>
      <w:r>
        <w:rPr>
          <w:lang w:val="en-US"/>
        </w:rPr>
        <w:t xml:space="preserve">that </w:t>
      </w:r>
      <w:r w:rsidRPr="00805FF8">
        <w:rPr>
          <w:lang w:val="en-US"/>
        </w:rPr>
        <w:t xml:space="preserve">supports 3G-850MHz and both 4G 1800MHz and 4G 700MHz banding. Check your device manual or manufacturer’s website. </w:t>
      </w:r>
    </w:p>
    <w:p w14:paraId="10A05E98" w14:textId="77777777" w:rsidR="00D955B5" w:rsidRPr="00251E55" w:rsidRDefault="00D955B5" w:rsidP="00D955B5">
      <w:pPr>
        <w:pStyle w:val="Heading2"/>
        <w:numPr>
          <w:ilvl w:val="1"/>
          <w:numId w:val="1"/>
        </w:numPr>
      </w:pPr>
      <w:r>
        <w:rPr>
          <w:lang w:val="en-US"/>
        </w:rPr>
        <w:t xml:space="preserve">You can also take up a DPC for a handset if you take up a Go Mobile </w:t>
      </w:r>
      <w:proofErr w:type="gramStart"/>
      <w:r>
        <w:rPr>
          <w:lang w:val="en-US"/>
        </w:rPr>
        <w:t>Plus</w:t>
      </w:r>
      <w:proofErr w:type="gramEnd"/>
      <w:r>
        <w:rPr>
          <w:lang w:val="en-US"/>
        </w:rPr>
        <w:t xml:space="preserve"> BYO Plan or Go Mobile Plus Casual Plan, but you will not receive a Device Plan Credit.</w:t>
      </w:r>
    </w:p>
    <w:p w14:paraId="7359A064" w14:textId="77777777" w:rsidR="00D955B5" w:rsidRDefault="00D955B5" w:rsidP="00D955B5">
      <w:pPr>
        <w:pStyle w:val="Indent1"/>
        <w:keepLines/>
      </w:pPr>
      <w:bookmarkStart w:id="136" w:name="_Toc458080857"/>
      <w:bookmarkStart w:id="137" w:name="_Toc492281121"/>
      <w:r w:rsidRPr="00E621EE">
        <w:t>Device Plan</w:t>
      </w:r>
      <w:r>
        <w:t xml:space="preserve"> Credit for Go </w:t>
      </w:r>
      <w:r w:rsidR="00C3711C">
        <w:t xml:space="preserve">Mobile </w:t>
      </w:r>
      <w:proofErr w:type="gramStart"/>
      <w:r>
        <w:t>Plus</w:t>
      </w:r>
      <w:proofErr w:type="gramEnd"/>
      <w:r>
        <w:t xml:space="preserve"> Plans</w:t>
      </w:r>
      <w:bookmarkEnd w:id="136"/>
      <w:bookmarkEnd w:id="137"/>
    </w:p>
    <w:p w14:paraId="506B1EDA" w14:textId="77777777" w:rsidR="00D955B5" w:rsidRDefault="00D955B5" w:rsidP="00D955B5">
      <w:pPr>
        <w:pStyle w:val="Heading2"/>
        <w:keepNext/>
        <w:keepLines/>
        <w:numPr>
          <w:ilvl w:val="1"/>
          <w:numId w:val="1"/>
        </w:numPr>
      </w:pPr>
      <w:bookmarkStart w:id="138" w:name="_Ref459013955"/>
      <w:r w:rsidRPr="00042788">
        <w:rPr>
          <w:lang w:val="en-US"/>
        </w:rPr>
        <w:t>If</w:t>
      </w:r>
      <w:r>
        <w:t xml:space="preserve"> you:</w:t>
      </w:r>
      <w:bookmarkEnd w:id="138"/>
    </w:p>
    <w:p w14:paraId="388B7B38" w14:textId="77777777" w:rsidR="00D955B5" w:rsidRDefault="00D955B5" w:rsidP="00D955B5">
      <w:pPr>
        <w:pStyle w:val="Heading3"/>
        <w:keepNext/>
        <w:keepLines/>
        <w:numPr>
          <w:ilvl w:val="2"/>
          <w:numId w:val="1"/>
        </w:numPr>
      </w:pPr>
      <w:proofErr w:type="gramStart"/>
      <w:r>
        <w:t>purchase</w:t>
      </w:r>
      <w:proofErr w:type="gramEnd"/>
      <w:r>
        <w:t xml:space="preserve"> an eligible handset on a 24-month </w:t>
      </w:r>
      <w:r w:rsidRPr="00C1693B">
        <w:t>DPC</w:t>
      </w:r>
      <w:r w:rsidRPr="00C66210">
        <w:t>; and</w:t>
      </w:r>
    </w:p>
    <w:p w14:paraId="5A02EE01" w14:textId="77777777" w:rsidR="00D955B5" w:rsidRDefault="00D955B5" w:rsidP="00D955B5">
      <w:pPr>
        <w:pStyle w:val="Heading3"/>
        <w:keepNext/>
        <w:keepLines/>
        <w:numPr>
          <w:ilvl w:val="2"/>
          <w:numId w:val="1"/>
        </w:numPr>
      </w:pPr>
      <w:proofErr w:type="gramStart"/>
      <w:r>
        <w:t>your</w:t>
      </w:r>
      <w:proofErr w:type="gramEnd"/>
      <w:r>
        <w:t xml:space="preserve"> </w:t>
      </w:r>
      <w:r>
        <w:rPr>
          <w:lang w:val="en-US"/>
        </w:rPr>
        <w:t xml:space="preserve">Go Mobile Plus </w:t>
      </w:r>
      <w:r>
        <w:t xml:space="preserve">Plan and your DPC commence on the same day, </w:t>
      </w:r>
    </w:p>
    <w:p w14:paraId="3D719453" w14:textId="77777777" w:rsidR="00D955B5" w:rsidRDefault="00D955B5" w:rsidP="00D955B5">
      <w:pPr>
        <w:pStyle w:val="Heading3"/>
        <w:keepNext/>
        <w:keepLines/>
        <w:numPr>
          <w:ilvl w:val="0"/>
          <w:numId w:val="0"/>
        </w:numPr>
        <w:tabs>
          <w:tab w:val="left" w:pos="720"/>
        </w:tabs>
        <w:ind w:left="720"/>
      </w:pPr>
      <w:proofErr w:type="gramStart"/>
      <w:r>
        <w:t>you</w:t>
      </w:r>
      <w:proofErr w:type="gramEnd"/>
      <w:r>
        <w:t xml:space="preserve"> may receive a credit towards your handset repayments (“</w:t>
      </w:r>
      <w:r>
        <w:rPr>
          <w:b/>
        </w:rPr>
        <w:t>Device Plan Credit</w:t>
      </w:r>
      <w:r>
        <w:t>”) each month for the minimum term of your Go Mobile Plus Plan.</w:t>
      </w:r>
    </w:p>
    <w:p w14:paraId="49540693" w14:textId="77777777" w:rsidR="00D955B5" w:rsidRPr="007F76FE" w:rsidRDefault="00D955B5" w:rsidP="00D955B5">
      <w:pPr>
        <w:pStyle w:val="Heading2"/>
        <w:numPr>
          <w:ilvl w:val="1"/>
          <w:numId w:val="1"/>
        </w:numPr>
      </w:pPr>
      <w:r>
        <w:t xml:space="preserve">We </w:t>
      </w:r>
      <w:r w:rsidRPr="00042788">
        <w:rPr>
          <w:lang w:val="en-US"/>
        </w:rPr>
        <w:t>will</w:t>
      </w:r>
      <w:r>
        <w:t xml:space="preserve"> tell you the amount of the Device Plan Credit when you take up your </w:t>
      </w:r>
      <w:r>
        <w:rPr>
          <w:lang w:val="en-US"/>
        </w:rPr>
        <w:t xml:space="preserve">Go Mobile </w:t>
      </w:r>
      <w:proofErr w:type="gramStart"/>
      <w:r>
        <w:rPr>
          <w:lang w:val="en-US"/>
        </w:rPr>
        <w:t>Plus</w:t>
      </w:r>
      <w:proofErr w:type="gramEnd"/>
      <w:r>
        <w:rPr>
          <w:lang w:val="en-US"/>
        </w:rPr>
        <w:t xml:space="preserve"> </w:t>
      </w:r>
      <w:r>
        <w:t>Plan and eligible DPC.</w:t>
      </w:r>
    </w:p>
    <w:p w14:paraId="378D07C0" w14:textId="77777777" w:rsidR="00D955B5" w:rsidRPr="00833768" w:rsidRDefault="00D955B5" w:rsidP="00D955B5">
      <w:pPr>
        <w:pStyle w:val="Heading2"/>
        <w:numPr>
          <w:ilvl w:val="1"/>
          <w:numId w:val="1"/>
        </w:numPr>
      </w:pPr>
      <w:r w:rsidRPr="00833768">
        <w:rPr>
          <w:lang w:val="en-US"/>
        </w:rPr>
        <w:t>The</w:t>
      </w:r>
      <w:r w:rsidRPr="00833768">
        <w:t xml:space="preserve"> monthly device repayments (if any) on your bill are </w:t>
      </w:r>
      <w:r>
        <w:t xml:space="preserve">the monthly amount you owe </w:t>
      </w:r>
      <w:r w:rsidRPr="00833768">
        <w:t>after the Device Plan Credit has been applied.</w:t>
      </w:r>
    </w:p>
    <w:p w14:paraId="386F1C21" w14:textId="77777777" w:rsidR="00D955B5" w:rsidRDefault="00D955B5" w:rsidP="00D955B5">
      <w:pPr>
        <w:pStyle w:val="Heading2"/>
        <w:numPr>
          <w:ilvl w:val="1"/>
          <w:numId w:val="1"/>
        </w:numPr>
      </w:pPr>
      <w:r>
        <w:t xml:space="preserve">If </w:t>
      </w:r>
      <w:r w:rsidRPr="00042788">
        <w:rPr>
          <w:lang w:val="en-US"/>
        </w:rPr>
        <w:t>you</w:t>
      </w:r>
      <w:r>
        <w:t xml:space="preserve"> cancel your </w:t>
      </w:r>
      <w:r>
        <w:rPr>
          <w:lang w:val="en-US"/>
        </w:rPr>
        <w:t xml:space="preserve">Go Mobile </w:t>
      </w:r>
      <w:proofErr w:type="gramStart"/>
      <w:r>
        <w:rPr>
          <w:lang w:val="en-US"/>
        </w:rPr>
        <w:t>Plus</w:t>
      </w:r>
      <w:proofErr w:type="gramEnd"/>
      <w:r>
        <w:rPr>
          <w:lang w:val="en-US"/>
        </w:rPr>
        <w:t xml:space="preserve"> </w:t>
      </w:r>
      <w:r>
        <w:t>Plan or your DPC, you will no longer be entitled to the Device Plan Credit and you must pay the balance of any remaining device repayments in addition to any early termination charge (“</w:t>
      </w:r>
      <w:r>
        <w:rPr>
          <w:b/>
        </w:rPr>
        <w:t>ETC</w:t>
      </w:r>
      <w:r>
        <w:t xml:space="preserve">”) for your Go Mobile Plus Plan.  </w:t>
      </w:r>
    </w:p>
    <w:p w14:paraId="7B8B916A" w14:textId="77777777" w:rsidR="00D955B5" w:rsidRDefault="00D955B5" w:rsidP="00AD480C">
      <w:pPr>
        <w:pStyle w:val="Heading2"/>
        <w:keepNext/>
        <w:keepLines/>
        <w:numPr>
          <w:ilvl w:val="0"/>
          <w:numId w:val="0"/>
        </w:numPr>
        <w:spacing w:after="0"/>
        <w:rPr>
          <w:b/>
        </w:rPr>
        <w:sectPr w:rsidR="00D955B5" w:rsidSect="00D82D6B">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20" w:footer="720" w:gutter="0"/>
          <w:cols w:space="720"/>
          <w:docGrid w:linePitch="313"/>
        </w:sectPr>
      </w:pPr>
    </w:p>
    <w:p w14:paraId="345676C3" w14:textId="77777777" w:rsidR="00D955B5" w:rsidRDefault="00D955B5" w:rsidP="001A0C96">
      <w:pPr>
        <w:pStyle w:val="Indent1"/>
        <w:keepLines/>
        <w:ind w:left="0"/>
      </w:pPr>
      <w:bookmarkStart w:id="139" w:name="_Toc458080858"/>
      <w:bookmarkStart w:id="140" w:name="_Toc492281122"/>
      <w:r>
        <w:lastRenderedPageBreak/>
        <w:t xml:space="preserve">Go </w:t>
      </w:r>
      <w:proofErr w:type="gramStart"/>
      <w:r>
        <w:t>Plus</w:t>
      </w:r>
      <w:proofErr w:type="gramEnd"/>
      <w:r>
        <w:t xml:space="preserve"> Plan options</w:t>
      </w:r>
      <w:bookmarkEnd w:id="139"/>
      <w:bookmarkEnd w:id="140"/>
    </w:p>
    <w:p w14:paraId="7416D600" w14:textId="77777777" w:rsidR="00D955B5" w:rsidRDefault="00D955B5" w:rsidP="00D955B5">
      <w:pPr>
        <w:pStyle w:val="Heading2"/>
        <w:keepNext/>
        <w:keepLines/>
        <w:numPr>
          <w:ilvl w:val="1"/>
          <w:numId w:val="1"/>
        </w:numPr>
        <w:spacing w:after="120"/>
      </w:pPr>
      <w:bookmarkStart w:id="141" w:name="_Ref459016066"/>
      <w:r>
        <w:t xml:space="preserve">You can choose from the Go </w:t>
      </w:r>
      <w:proofErr w:type="gramStart"/>
      <w:r>
        <w:t>Plus</w:t>
      </w:r>
      <w:proofErr w:type="gramEnd"/>
      <w:r>
        <w:t xml:space="preserve"> Plans set out in the tables below.</w:t>
      </w:r>
      <w:bookmarkEnd w:id="141"/>
    </w:p>
    <w:p w14:paraId="2B1CC2ED" w14:textId="77777777" w:rsidR="00D955B5" w:rsidRDefault="00D955B5" w:rsidP="00D955B5">
      <w:pPr>
        <w:pStyle w:val="Heading2"/>
        <w:keepNext/>
        <w:keepLines/>
        <w:numPr>
          <w:ilvl w:val="0"/>
          <w:numId w:val="0"/>
        </w:numPr>
        <w:spacing w:after="0"/>
        <w:ind w:left="737" w:hanging="737"/>
        <w:rPr>
          <w:b/>
        </w:rPr>
      </w:pPr>
    </w:p>
    <w:p w14:paraId="096EBA92" w14:textId="77777777" w:rsidR="00D955B5" w:rsidRDefault="00D955B5" w:rsidP="00D955B5">
      <w:pPr>
        <w:pStyle w:val="Heading2"/>
        <w:keepNext/>
        <w:keepLines/>
        <w:numPr>
          <w:ilvl w:val="0"/>
          <w:numId w:val="0"/>
        </w:numPr>
        <w:spacing w:after="0"/>
        <w:ind w:left="737" w:hanging="737"/>
        <w:rPr>
          <w:b/>
        </w:rPr>
      </w:pPr>
      <w:r w:rsidRPr="00135292">
        <w:rPr>
          <w:b/>
        </w:rPr>
        <w:t xml:space="preserve">Go Mobile </w:t>
      </w:r>
      <w:proofErr w:type="gramStart"/>
      <w:r w:rsidRPr="00135292">
        <w:rPr>
          <w:b/>
        </w:rPr>
        <w:t>Plus</w:t>
      </w:r>
      <w:proofErr w:type="gramEnd"/>
      <w:r w:rsidRPr="00135292">
        <w:rPr>
          <w:b/>
        </w:rPr>
        <w:t xml:space="preserve"> Plans</w:t>
      </w:r>
    </w:p>
    <w:p w14:paraId="77F8168D" w14:textId="77777777" w:rsidR="00D955B5" w:rsidRPr="00135292" w:rsidRDefault="00D955B5" w:rsidP="00D955B5">
      <w:pPr>
        <w:pStyle w:val="Heading2"/>
        <w:keepNext/>
        <w:keepLines/>
        <w:numPr>
          <w:ilvl w:val="0"/>
          <w:numId w:val="0"/>
        </w:numPr>
        <w:spacing w:after="0"/>
        <w:ind w:left="737" w:hanging="737"/>
        <w:rPr>
          <w:b/>
        </w:rPr>
      </w:pPr>
    </w:p>
    <w:tbl>
      <w:tblPr>
        <w:tblW w:w="501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18"/>
        <w:gridCol w:w="236"/>
        <w:gridCol w:w="1424"/>
        <w:gridCol w:w="1472"/>
        <w:gridCol w:w="6"/>
        <w:gridCol w:w="1541"/>
        <w:gridCol w:w="64"/>
        <w:gridCol w:w="1522"/>
        <w:gridCol w:w="1769"/>
        <w:gridCol w:w="1773"/>
      </w:tblGrid>
      <w:tr w:rsidR="00DC41A9" w:rsidRPr="00683CCE" w14:paraId="465E14C2" w14:textId="77777777" w:rsidTr="00DC41A9">
        <w:trPr>
          <w:trHeight w:val="396"/>
          <w:tblHeader/>
        </w:trPr>
        <w:tc>
          <w:tcPr>
            <w:tcW w:w="1514" w:type="pct"/>
            <w:gridSpan w:val="2"/>
            <w:tcBorders>
              <w:top w:val="nil"/>
              <w:left w:val="nil"/>
            </w:tcBorders>
            <w:shd w:val="clear" w:color="auto" w:fill="auto"/>
            <w:vAlign w:val="center"/>
          </w:tcPr>
          <w:p w14:paraId="0386232D" w14:textId="77777777" w:rsidR="00DC41A9" w:rsidRPr="00683CCE" w:rsidRDefault="00DC41A9" w:rsidP="00D82D6B">
            <w:pPr>
              <w:pStyle w:val="Heading3"/>
              <w:keepNext/>
              <w:keepLines/>
              <w:numPr>
                <w:ilvl w:val="0"/>
                <w:numId w:val="0"/>
              </w:numPr>
              <w:spacing w:before="60" w:after="60"/>
              <w:jc w:val="center"/>
              <w:rPr>
                <w:rFonts w:ascii="Calibri" w:hAnsi="Calibri" w:cs="Arial"/>
                <w:b/>
                <w:bCs/>
                <w:sz w:val="16"/>
                <w:szCs w:val="16"/>
              </w:rPr>
            </w:pPr>
          </w:p>
        </w:tc>
        <w:tc>
          <w:tcPr>
            <w:tcW w:w="2845" w:type="pct"/>
            <w:gridSpan w:val="7"/>
            <w:tcBorders>
              <w:top w:val="single" w:sz="4" w:space="0" w:color="auto"/>
              <w:left w:val="single" w:sz="4" w:space="0" w:color="auto"/>
            </w:tcBorders>
            <w:shd w:val="clear" w:color="auto" w:fill="808080"/>
            <w:vAlign w:val="center"/>
          </w:tcPr>
          <w:p w14:paraId="4C0023E1" w14:textId="77777777" w:rsidR="00DC41A9" w:rsidRPr="00683CCE" w:rsidRDefault="00DC41A9" w:rsidP="00D82D6B">
            <w:pPr>
              <w:pStyle w:val="Heading3"/>
              <w:keepNext/>
              <w:keepLines/>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Plans </w:t>
            </w:r>
            <w:r w:rsidRPr="00683CCE">
              <w:rPr>
                <w:rFonts w:ascii="Calibri" w:hAnsi="Calibri" w:cs="Arial"/>
                <w:b/>
                <w:bCs/>
                <w:sz w:val="16"/>
                <w:szCs w:val="16"/>
              </w:rPr>
              <w:br/>
              <w:t>(24 months)</w:t>
            </w:r>
          </w:p>
        </w:tc>
        <w:tc>
          <w:tcPr>
            <w:tcW w:w="641" w:type="pct"/>
            <w:shd w:val="clear" w:color="auto" w:fill="808080"/>
            <w:vAlign w:val="center"/>
          </w:tcPr>
          <w:p w14:paraId="3C6D40DC" w14:textId="77777777" w:rsidR="00DC41A9" w:rsidRPr="00683CCE" w:rsidRDefault="00DC41A9" w:rsidP="00D82D6B">
            <w:pPr>
              <w:pStyle w:val="Heading3"/>
              <w:keepNext/>
              <w:keepLines/>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Telstra Premium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Plan (24 months)</w:t>
            </w:r>
          </w:p>
        </w:tc>
      </w:tr>
      <w:tr w:rsidR="00DC41A9" w:rsidRPr="00683CCE" w14:paraId="29D16FEC" w14:textId="77777777" w:rsidTr="00BA6B9F">
        <w:trPr>
          <w:trHeight w:val="469"/>
          <w:tblHeader/>
        </w:trPr>
        <w:tc>
          <w:tcPr>
            <w:tcW w:w="1514" w:type="pct"/>
            <w:gridSpan w:val="2"/>
            <w:shd w:val="clear" w:color="auto" w:fill="808080"/>
            <w:vAlign w:val="center"/>
          </w:tcPr>
          <w:p w14:paraId="224F3257" w14:textId="77777777" w:rsidR="00DC41A9" w:rsidRPr="00683CCE" w:rsidRDefault="00DC41A9" w:rsidP="00BA6B9F">
            <w:pPr>
              <w:pStyle w:val="Index1"/>
            </w:pPr>
            <w:r w:rsidRPr="00683CCE">
              <w:t>Minimum monthly charge</w:t>
            </w:r>
          </w:p>
        </w:tc>
        <w:tc>
          <w:tcPr>
            <w:tcW w:w="517" w:type="pct"/>
            <w:shd w:val="clear" w:color="auto" w:fill="BFBFBF"/>
            <w:vAlign w:val="center"/>
          </w:tcPr>
          <w:p w14:paraId="534B019B" w14:textId="56C98707" w:rsidR="00DC41A9" w:rsidRPr="00683CCE" w:rsidRDefault="00DC41A9">
            <w:pPr>
              <w:pStyle w:val="Index1"/>
            </w:pPr>
            <w:r w:rsidRPr="00683CCE">
              <w:t>$</w:t>
            </w:r>
            <w:r w:rsidR="00C3711C">
              <w:t>59</w:t>
            </w:r>
          </w:p>
        </w:tc>
        <w:tc>
          <w:tcPr>
            <w:tcW w:w="534" w:type="pct"/>
            <w:shd w:val="clear" w:color="auto" w:fill="BFBFBF"/>
            <w:vAlign w:val="center"/>
          </w:tcPr>
          <w:p w14:paraId="7F897484" w14:textId="0C4DFD86" w:rsidR="00DC41A9" w:rsidRPr="00683CCE" w:rsidRDefault="00DC41A9">
            <w:pPr>
              <w:pStyle w:val="Index1"/>
            </w:pPr>
            <w:r w:rsidRPr="00683CCE">
              <w:t>$</w:t>
            </w:r>
            <w:r>
              <w:t>79</w:t>
            </w:r>
          </w:p>
        </w:tc>
        <w:tc>
          <w:tcPr>
            <w:tcW w:w="570" w:type="pct"/>
            <w:gridSpan w:val="2"/>
            <w:shd w:val="clear" w:color="auto" w:fill="BFBFBF"/>
            <w:vAlign w:val="center"/>
          </w:tcPr>
          <w:p w14:paraId="5747EAA8" w14:textId="2703B953" w:rsidR="00DC41A9" w:rsidRPr="00683CCE" w:rsidRDefault="00DC41A9">
            <w:pPr>
              <w:pStyle w:val="Index1"/>
            </w:pPr>
            <w:r w:rsidRPr="00683CCE">
              <w:t>$</w:t>
            </w:r>
            <w:r>
              <w:t>99</w:t>
            </w:r>
          </w:p>
        </w:tc>
        <w:tc>
          <w:tcPr>
            <w:tcW w:w="584" w:type="pct"/>
            <w:gridSpan w:val="2"/>
            <w:shd w:val="clear" w:color="auto" w:fill="BFBFBF"/>
            <w:vAlign w:val="center"/>
          </w:tcPr>
          <w:p w14:paraId="7D020EDC" w14:textId="54E96F1B" w:rsidR="00DC41A9" w:rsidRPr="00683CCE" w:rsidRDefault="00DC41A9" w:rsidP="00DC41A9">
            <w:pPr>
              <w:pStyle w:val="Indent0"/>
              <w:keepNext/>
              <w:keepLines/>
              <w:spacing w:before="60" w:after="60"/>
              <w:jc w:val="center"/>
              <w:rPr>
                <w:rFonts w:ascii="Calibri" w:hAnsi="Calibri" w:cs="Arial"/>
                <w:b/>
                <w:sz w:val="16"/>
                <w:szCs w:val="16"/>
              </w:rPr>
            </w:pPr>
            <w:r w:rsidRPr="00683CCE">
              <w:rPr>
                <w:rFonts w:ascii="Calibri" w:hAnsi="Calibri" w:cs="Arial"/>
                <w:b/>
                <w:sz w:val="16"/>
                <w:szCs w:val="16"/>
              </w:rPr>
              <w:t>$</w:t>
            </w:r>
            <w:r>
              <w:rPr>
                <w:rFonts w:ascii="Calibri" w:hAnsi="Calibri" w:cs="Arial"/>
                <w:b/>
                <w:sz w:val="16"/>
                <w:szCs w:val="16"/>
              </w:rPr>
              <w:t>129</w:t>
            </w:r>
          </w:p>
        </w:tc>
        <w:tc>
          <w:tcPr>
            <w:tcW w:w="640" w:type="pct"/>
            <w:shd w:val="clear" w:color="auto" w:fill="BFBFBF"/>
            <w:vAlign w:val="center"/>
          </w:tcPr>
          <w:p w14:paraId="53011A56" w14:textId="77777777" w:rsidR="00DC41A9" w:rsidRPr="00683CCE" w:rsidRDefault="00DC41A9" w:rsidP="00DC41A9">
            <w:pPr>
              <w:pStyle w:val="Indent0"/>
              <w:keepNext/>
              <w:keepLines/>
              <w:spacing w:before="60" w:after="60"/>
              <w:jc w:val="center"/>
              <w:rPr>
                <w:rFonts w:ascii="Calibri" w:hAnsi="Calibri" w:cs="Arial"/>
                <w:b/>
                <w:sz w:val="16"/>
                <w:szCs w:val="16"/>
              </w:rPr>
            </w:pPr>
            <w:r>
              <w:rPr>
                <w:rFonts w:ascii="Calibri" w:hAnsi="Calibri" w:cs="Arial"/>
                <w:b/>
                <w:sz w:val="16"/>
                <w:szCs w:val="16"/>
              </w:rPr>
              <w:t>$149</w:t>
            </w:r>
          </w:p>
        </w:tc>
        <w:tc>
          <w:tcPr>
            <w:tcW w:w="641" w:type="pct"/>
            <w:shd w:val="clear" w:color="auto" w:fill="BFBFBF"/>
            <w:vAlign w:val="center"/>
          </w:tcPr>
          <w:p w14:paraId="6C5C3E5D" w14:textId="1A58435D" w:rsidR="00DC41A9" w:rsidRPr="00683CCE" w:rsidRDefault="00DC41A9" w:rsidP="00DC41A9">
            <w:pPr>
              <w:pStyle w:val="Indent0"/>
              <w:keepNext/>
              <w:keepLines/>
              <w:spacing w:before="60" w:after="60"/>
              <w:jc w:val="center"/>
              <w:rPr>
                <w:rFonts w:ascii="Calibri" w:hAnsi="Calibri" w:cs="Arial"/>
                <w:b/>
                <w:sz w:val="16"/>
                <w:szCs w:val="16"/>
              </w:rPr>
            </w:pPr>
            <w:r w:rsidRPr="00683CCE">
              <w:rPr>
                <w:rFonts w:ascii="Calibri" w:hAnsi="Calibri" w:cs="Arial"/>
                <w:b/>
                <w:sz w:val="16"/>
                <w:szCs w:val="16"/>
              </w:rPr>
              <w:t>$1</w:t>
            </w:r>
            <w:r>
              <w:rPr>
                <w:rFonts w:ascii="Calibri" w:hAnsi="Calibri" w:cs="Arial"/>
                <w:b/>
                <w:sz w:val="16"/>
                <w:szCs w:val="16"/>
              </w:rPr>
              <w:t>99</w:t>
            </w:r>
          </w:p>
        </w:tc>
      </w:tr>
      <w:tr w:rsidR="00DC41A9" w:rsidRPr="00683CCE" w14:paraId="6D4C5E98" w14:textId="77777777" w:rsidTr="00BA6B9F">
        <w:trPr>
          <w:trHeight w:val="677"/>
        </w:trPr>
        <w:tc>
          <w:tcPr>
            <w:tcW w:w="1514" w:type="pct"/>
            <w:gridSpan w:val="2"/>
            <w:tcBorders>
              <w:bottom w:val="nil"/>
            </w:tcBorders>
            <w:shd w:val="clear" w:color="auto" w:fill="808080"/>
            <w:vAlign w:val="center"/>
          </w:tcPr>
          <w:p w14:paraId="62BF6735" w14:textId="77777777" w:rsidR="00DC41A9" w:rsidRPr="00683CCE" w:rsidRDefault="00DC41A9" w:rsidP="00BA6B9F">
            <w:pPr>
              <w:pStyle w:val="Index1"/>
            </w:pPr>
            <w:r w:rsidRPr="00683CCE">
              <w:t>Minimum cost over 24 months</w:t>
            </w:r>
          </w:p>
        </w:tc>
        <w:tc>
          <w:tcPr>
            <w:tcW w:w="517" w:type="pct"/>
            <w:tcBorders>
              <w:bottom w:val="nil"/>
            </w:tcBorders>
            <w:shd w:val="clear" w:color="auto" w:fill="BFBFBF"/>
            <w:vAlign w:val="center"/>
          </w:tcPr>
          <w:p w14:paraId="63E7381D" w14:textId="471D177C" w:rsidR="00DC41A9" w:rsidRPr="00683CCE" w:rsidRDefault="00DC41A9" w:rsidP="00DC41A9">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1,416</w:t>
            </w:r>
          </w:p>
        </w:tc>
        <w:tc>
          <w:tcPr>
            <w:tcW w:w="534" w:type="pct"/>
            <w:tcBorders>
              <w:bottom w:val="nil"/>
            </w:tcBorders>
            <w:shd w:val="clear" w:color="auto" w:fill="BFBFBF"/>
            <w:vAlign w:val="center"/>
          </w:tcPr>
          <w:p w14:paraId="3860A4E6" w14:textId="421ABB93" w:rsidR="00DC41A9" w:rsidRPr="00683CCE" w:rsidRDefault="00DC41A9" w:rsidP="00DC41A9">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1,896</w:t>
            </w:r>
          </w:p>
        </w:tc>
        <w:tc>
          <w:tcPr>
            <w:tcW w:w="570" w:type="pct"/>
            <w:gridSpan w:val="2"/>
            <w:tcBorders>
              <w:bottom w:val="nil"/>
            </w:tcBorders>
            <w:shd w:val="clear" w:color="auto" w:fill="BFBFBF"/>
            <w:vAlign w:val="center"/>
          </w:tcPr>
          <w:p w14:paraId="6EA2E8C3" w14:textId="169AD3D7" w:rsidR="00DC41A9" w:rsidRPr="00683CCE" w:rsidRDefault="00DC41A9" w:rsidP="00DC41A9">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2,376</w:t>
            </w:r>
          </w:p>
        </w:tc>
        <w:tc>
          <w:tcPr>
            <w:tcW w:w="584" w:type="pct"/>
            <w:gridSpan w:val="2"/>
            <w:tcBorders>
              <w:bottom w:val="nil"/>
            </w:tcBorders>
            <w:shd w:val="clear" w:color="auto" w:fill="BFBFBF"/>
            <w:vAlign w:val="center"/>
          </w:tcPr>
          <w:p w14:paraId="7AC87F8A" w14:textId="4CBDA5FD" w:rsidR="00DC41A9" w:rsidRPr="00683CCE" w:rsidRDefault="00DC41A9" w:rsidP="00DC41A9">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3,096</w:t>
            </w:r>
          </w:p>
        </w:tc>
        <w:tc>
          <w:tcPr>
            <w:tcW w:w="640" w:type="pct"/>
            <w:tcBorders>
              <w:bottom w:val="nil"/>
            </w:tcBorders>
            <w:shd w:val="clear" w:color="auto" w:fill="BFBFBF"/>
            <w:vAlign w:val="center"/>
          </w:tcPr>
          <w:p w14:paraId="78D1D754" w14:textId="77777777" w:rsidR="00DC41A9" w:rsidRPr="00683CCE" w:rsidRDefault="00DC41A9" w:rsidP="00DC41A9">
            <w:pPr>
              <w:pStyle w:val="Indent0"/>
              <w:keepNext/>
              <w:keepLines/>
              <w:spacing w:before="60" w:after="60"/>
              <w:jc w:val="center"/>
              <w:rPr>
                <w:rFonts w:ascii="Calibri" w:hAnsi="Calibri" w:cs="Arial"/>
                <w:sz w:val="16"/>
                <w:szCs w:val="16"/>
              </w:rPr>
            </w:pPr>
            <w:r>
              <w:rPr>
                <w:rFonts w:ascii="Calibri" w:hAnsi="Calibri" w:cs="Arial"/>
                <w:sz w:val="16"/>
                <w:szCs w:val="16"/>
              </w:rPr>
              <w:t>$3,576</w:t>
            </w:r>
          </w:p>
        </w:tc>
        <w:tc>
          <w:tcPr>
            <w:tcW w:w="641" w:type="pct"/>
            <w:tcBorders>
              <w:bottom w:val="nil"/>
            </w:tcBorders>
            <w:shd w:val="clear" w:color="auto" w:fill="BFBFBF"/>
            <w:vAlign w:val="center"/>
          </w:tcPr>
          <w:p w14:paraId="253E97A5" w14:textId="2295AE4F" w:rsidR="00DC41A9" w:rsidRPr="00683CCE" w:rsidRDefault="00DC41A9" w:rsidP="00DC41A9">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4</w:t>
            </w:r>
            <w:r w:rsidR="00C3711C">
              <w:rPr>
                <w:rFonts w:ascii="Calibri" w:hAnsi="Calibri" w:cs="Arial"/>
                <w:sz w:val="16"/>
                <w:szCs w:val="16"/>
              </w:rPr>
              <w:t>,</w:t>
            </w:r>
            <w:r>
              <w:rPr>
                <w:rFonts w:ascii="Calibri" w:hAnsi="Calibri" w:cs="Arial"/>
                <w:sz w:val="16"/>
                <w:szCs w:val="16"/>
              </w:rPr>
              <w:t>776</w:t>
            </w:r>
          </w:p>
        </w:tc>
      </w:tr>
      <w:tr w:rsidR="00DC41A9" w:rsidRPr="00683CCE" w14:paraId="5E24540E" w14:textId="77777777" w:rsidTr="00DC41A9">
        <w:trPr>
          <w:trHeight w:val="359"/>
        </w:trPr>
        <w:tc>
          <w:tcPr>
            <w:tcW w:w="1514" w:type="pct"/>
            <w:gridSpan w:val="2"/>
            <w:tcBorders>
              <w:bottom w:val="nil"/>
            </w:tcBorders>
            <w:shd w:val="clear" w:color="auto" w:fill="808080"/>
            <w:vAlign w:val="center"/>
          </w:tcPr>
          <w:p w14:paraId="25D5DC44" w14:textId="634CC68B" w:rsidR="00DC41A9" w:rsidRPr="00683CCE" w:rsidRDefault="00DC41A9" w:rsidP="007F45C4">
            <w:pPr>
              <w:keepNext/>
              <w:keepLines/>
              <w:spacing w:before="60" w:after="60"/>
              <w:rPr>
                <w:rFonts w:ascii="Calibri" w:hAnsi="Calibri" w:cs="Arial"/>
                <w:sz w:val="16"/>
                <w:szCs w:val="16"/>
              </w:rPr>
            </w:pPr>
            <w:r w:rsidRPr="00683CCE">
              <w:rPr>
                <w:rFonts w:ascii="Calibri" w:hAnsi="Calibri" w:cs="Arial"/>
                <w:b/>
                <w:sz w:val="16"/>
                <w:szCs w:val="16"/>
                <w:lang w:val="en-US"/>
              </w:rPr>
              <w:t xml:space="preserve">Monthly Call Allowance </w:t>
            </w:r>
            <w:r w:rsidR="00C617DF">
              <w:rPr>
                <w:rFonts w:ascii="Calibri" w:hAnsi="Calibri" w:cs="Arial"/>
                <w:b/>
                <w:sz w:val="16"/>
                <w:szCs w:val="16"/>
                <w:lang w:val="en-US"/>
              </w:rPr>
              <w:t>to standard fixed and mobile numbers</w:t>
            </w:r>
          </w:p>
        </w:tc>
        <w:tc>
          <w:tcPr>
            <w:tcW w:w="3486" w:type="pct"/>
            <w:gridSpan w:val="8"/>
            <w:tcBorders>
              <w:bottom w:val="nil"/>
            </w:tcBorders>
            <w:shd w:val="clear" w:color="auto" w:fill="BFBFBF"/>
            <w:vAlign w:val="center"/>
          </w:tcPr>
          <w:p w14:paraId="15B1B974" w14:textId="77777777" w:rsidR="00DC41A9" w:rsidRPr="00683CCE" w:rsidRDefault="00DC41A9" w:rsidP="00BA6B9F">
            <w:pPr>
              <w:pStyle w:val="Index1"/>
            </w:pPr>
            <w:r w:rsidRPr="00BA6B9F">
              <w:t>Unlimited</w:t>
            </w:r>
          </w:p>
        </w:tc>
      </w:tr>
      <w:tr w:rsidR="00DC41A9" w:rsidRPr="00683CCE" w14:paraId="527A1C51" w14:textId="77777777" w:rsidTr="00DC41A9">
        <w:trPr>
          <w:trHeight w:val="278"/>
        </w:trPr>
        <w:tc>
          <w:tcPr>
            <w:tcW w:w="1514" w:type="pct"/>
            <w:gridSpan w:val="2"/>
            <w:shd w:val="clear" w:color="auto" w:fill="808080"/>
            <w:vAlign w:val="center"/>
          </w:tcPr>
          <w:p w14:paraId="2379FF7E" w14:textId="56ECD1E9" w:rsidR="00DC41A9" w:rsidRPr="00683CCE" w:rsidRDefault="006B63AC" w:rsidP="00D82D6B">
            <w:pPr>
              <w:keepNext/>
              <w:keepLines/>
              <w:spacing w:before="60" w:after="60"/>
              <w:rPr>
                <w:rFonts w:ascii="Calibri" w:hAnsi="Calibri" w:cs="Arial"/>
                <w:b/>
                <w:bCs/>
                <w:sz w:val="16"/>
                <w:szCs w:val="16"/>
                <w:lang w:val="en-US"/>
              </w:rPr>
            </w:pPr>
            <w:r>
              <w:rPr>
                <w:rFonts w:ascii="Calibri" w:hAnsi="Calibri" w:cs="Arial"/>
                <w:b/>
                <w:bCs/>
                <w:sz w:val="16"/>
                <w:szCs w:val="16"/>
                <w:lang w:val="en-US"/>
              </w:rPr>
              <w:t xml:space="preserve">Monthly </w:t>
            </w:r>
            <w:r w:rsidR="00DC41A9" w:rsidRPr="00683CCE">
              <w:rPr>
                <w:rFonts w:ascii="Calibri" w:hAnsi="Calibri" w:cs="Arial"/>
                <w:b/>
                <w:bCs/>
                <w:sz w:val="16"/>
                <w:szCs w:val="16"/>
                <w:lang w:val="en-US"/>
              </w:rPr>
              <w:t>SMS</w:t>
            </w:r>
            <w:r>
              <w:rPr>
                <w:rFonts w:ascii="Calibri" w:hAnsi="Calibri" w:cs="Arial"/>
                <w:b/>
                <w:bCs/>
                <w:sz w:val="16"/>
                <w:szCs w:val="16"/>
                <w:lang w:val="en-US"/>
              </w:rPr>
              <w:t xml:space="preserve"> and </w:t>
            </w:r>
            <w:r w:rsidR="00DC41A9" w:rsidRPr="00683CCE">
              <w:rPr>
                <w:rFonts w:ascii="Calibri" w:hAnsi="Calibri" w:cs="Arial"/>
                <w:b/>
                <w:bCs/>
                <w:sz w:val="16"/>
                <w:szCs w:val="16"/>
                <w:lang w:val="en-US"/>
              </w:rPr>
              <w:t>MMS</w:t>
            </w:r>
            <w:r>
              <w:rPr>
                <w:rFonts w:ascii="Calibri" w:hAnsi="Calibri" w:cs="Arial"/>
                <w:b/>
                <w:bCs/>
                <w:sz w:val="16"/>
                <w:szCs w:val="16"/>
                <w:lang w:val="en-US"/>
              </w:rPr>
              <w:t xml:space="preserve"> Allowance</w:t>
            </w:r>
            <w:r w:rsidR="00C617DF">
              <w:rPr>
                <w:rFonts w:ascii="Calibri" w:hAnsi="Calibri" w:cs="Arial"/>
                <w:b/>
                <w:sz w:val="16"/>
                <w:szCs w:val="16"/>
                <w:lang w:val="en-US"/>
              </w:rPr>
              <w:t xml:space="preserve"> to standard fixed and mobile numbers</w:t>
            </w:r>
          </w:p>
        </w:tc>
        <w:tc>
          <w:tcPr>
            <w:tcW w:w="3486" w:type="pct"/>
            <w:gridSpan w:val="8"/>
            <w:shd w:val="clear" w:color="auto" w:fill="BFBFBF"/>
            <w:vAlign w:val="center"/>
          </w:tcPr>
          <w:p w14:paraId="54A82AAD" w14:textId="77777777" w:rsidR="00DC41A9" w:rsidRPr="00683CCE" w:rsidRDefault="00DC41A9" w:rsidP="00256424">
            <w:pPr>
              <w:pStyle w:val="Indent0"/>
              <w:keepNext/>
              <w:keepLines/>
              <w:spacing w:before="60" w:after="60"/>
              <w:jc w:val="center"/>
              <w:rPr>
                <w:rFonts w:ascii="Calibri" w:hAnsi="Calibri" w:cs="Arial"/>
                <w:sz w:val="16"/>
                <w:szCs w:val="16"/>
              </w:rPr>
            </w:pPr>
            <w:r w:rsidRPr="00683CCE">
              <w:rPr>
                <w:rFonts w:ascii="Calibri" w:hAnsi="Calibri" w:cs="Arial"/>
                <w:sz w:val="16"/>
                <w:szCs w:val="16"/>
              </w:rPr>
              <w:t>Unlimited</w:t>
            </w:r>
          </w:p>
        </w:tc>
      </w:tr>
      <w:tr w:rsidR="00DC41A9" w:rsidRPr="00683CCE" w14:paraId="7FB9F001" w14:textId="77777777" w:rsidTr="00BA6B9F">
        <w:trPr>
          <w:trHeight w:val="677"/>
        </w:trPr>
        <w:tc>
          <w:tcPr>
            <w:tcW w:w="1514" w:type="pct"/>
            <w:gridSpan w:val="2"/>
            <w:shd w:val="clear" w:color="auto" w:fill="808080"/>
            <w:vAlign w:val="center"/>
          </w:tcPr>
          <w:p w14:paraId="0705792D" w14:textId="77777777" w:rsidR="00AC36CC" w:rsidRPr="00683CCE" w:rsidRDefault="00DC41A9"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Monthly Data Allowance (Mobile Data)</w:t>
            </w:r>
          </w:p>
        </w:tc>
        <w:tc>
          <w:tcPr>
            <w:tcW w:w="517" w:type="pct"/>
            <w:shd w:val="clear" w:color="auto" w:fill="BFBFBF"/>
            <w:vAlign w:val="center"/>
          </w:tcPr>
          <w:p w14:paraId="78065DAE" w14:textId="4BBB29C5" w:rsidR="00DC41A9" w:rsidRPr="006B63AC" w:rsidRDefault="0030353A">
            <w:pPr>
              <w:pStyle w:val="Index1"/>
            </w:pPr>
            <w:r w:rsidRPr="006B63AC">
              <w:t>2GB</w:t>
            </w:r>
          </w:p>
        </w:tc>
        <w:tc>
          <w:tcPr>
            <w:tcW w:w="534" w:type="pct"/>
            <w:shd w:val="clear" w:color="auto" w:fill="BFBFBF"/>
            <w:vAlign w:val="center"/>
          </w:tcPr>
          <w:p w14:paraId="2744CE1B" w14:textId="663E3E8F" w:rsidR="00DC41A9" w:rsidRPr="006B63AC" w:rsidRDefault="0030353A">
            <w:pPr>
              <w:pStyle w:val="Index1"/>
            </w:pPr>
            <w:r w:rsidRPr="006B63AC">
              <w:t>5GB</w:t>
            </w:r>
          </w:p>
        </w:tc>
        <w:tc>
          <w:tcPr>
            <w:tcW w:w="570" w:type="pct"/>
            <w:gridSpan w:val="2"/>
            <w:shd w:val="clear" w:color="auto" w:fill="BFBFBF"/>
            <w:vAlign w:val="center"/>
          </w:tcPr>
          <w:p w14:paraId="15A398E2" w14:textId="7CF2E58A" w:rsidR="00DC41A9" w:rsidRPr="00683CCE" w:rsidRDefault="0030353A" w:rsidP="00D82D6B">
            <w:pPr>
              <w:pStyle w:val="Indent0"/>
              <w:spacing w:before="60" w:after="60"/>
              <w:jc w:val="center"/>
              <w:rPr>
                <w:rFonts w:ascii="Calibri" w:hAnsi="Calibri" w:cs="Arial"/>
                <w:sz w:val="16"/>
                <w:szCs w:val="16"/>
              </w:rPr>
            </w:pPr>
            <w:r>
              <w:rPr>
                <w:rFonts w:ascii="Calibri" w:hAnsi="Calibri" w:cs="Arial"/>
                <w:sz w:val="16"/>
                <w:szCs w:val="16"/>
              </w:rPr>
              <w:t>12</w:t>
            </w:r>
            <w:r w:rsidRPr="00683CCE">
              <w:rPr>
                <w:rFonts w:ascii="Calibri" w:hAnsi="Calibri" w:cs="Arial"/>
                <w:sz w:val="16"/>
                <w:szCs w:val="16"/>
              </w:rPr>
              <w:t>GB</w:t>
            </w:r>
          </w:p>
        </w:tc>
        <w:tc>
          <w:tcPr>
            <w:tcW w:w="584" w:type="pct"/>
            <w:gridSpan w:val="2"/>
            <w:shd w:val="clear" w:color="auto" w:fill="BFBFBF"/>
            <w:vAlign w:val="center"/>
          </w:tcPr>
          <w:p w14:paraId="402CDCFC" w14:textId="0D5CC710" w:rsidR="00DC41A9" w:rsidRPr="00683CCE" w:rsidRDefault="0030353A" w:rsidP="00D82D6B">
            <w:pPr>
              <w:pStyle w:val="Indent0"/>
              <w:spacing w:before="60" w:after="60"/>
              <w:jc w:val="center"/>
              <w:rPr>
                <w:rFonts w:ascii="Calibri" w:hAnsi="Calibri" w:cs="Arial"/>
                <w:sz w:val="16"/>
                <w:szCs w:val="16"/>
              </w:rPr>
            </w:pPr>
            <w:r>
              <w:rPr>
                <w:rFonts w:ascii="Calibri" w:hAnsi="Calibri" w:cs="Arial"/>
                <w:sz w:val="16"/>
                <w:szCs w:val="16"/>
              </w:rPr>
              <w:t>25</w:t>
            </w:r>
            <w:r w:rsidRPr="00683CCE">
              <w:rPr>
                <w:rFonts w:ascii="Calibri" w:hAnsi="Calibri" w:cs="Arial"/>
                <w:sz w:val="16"/>
                <w:szCs w:val="16"/>
              </w:rPr>
              <w:t>GB</w:t>
            </w:r>
          </w:p>
        </w:tc>
        <w:tc>
          <w:tcPr>
            <w:tcW w:w="640" w:type="pct"/>
            <w:shd w:val="clear" w:color="auto" w:fill="BFBFBF"/>
            <w:vAlign w:val="center"/>
          </w:tcPr>
          <w:p w14:paraId="142682F2" w14:textId="77777777" w:rsidR="00DC41A9" w:rsidRPr="00683CCE" w:rsidRDefault="0030353A" w:rsidP="007F45C4">
            <w:pPr>
              <w:pStyle w:val="Indent0"/>
              <w:spacing w:before="60" w:after="60"/>
              <w:jc w:val="center"/>
              <w:rPr>
                <w:rFonts w:ascii="Calibri" w:hAnsi="Calibri" w:cs="Arial"/>
                <w:sz w:val="16"/>
                <w:szCs w:val="16"/>
              </w:rPr>
            </w:pPr>
            <w:r>
              <w:rPr>
                <w:rFonts w:ascii="Calibri" w:hAnsi="Calibri" w:cs="Arial"/>
                <w:sz w:val="16"/>
                <w:szCs w:val="16"/>
              </w:rPr>
              <w:t>50</w:t>
            </w:r>
            <w:r w:rsidRPr="00683CCE">
              <w:rPr>
                <w:rFonts w:ascii="Calibri" w:hAnsi="Calibri" w:cs="Arial"/>
                <w:sz w:val="16"/>
                <w:szCs w:val="16"/>
              </w:rPr>
              <w:t>GB</w:t>
            </w:r>
          </w:p>
        </w:tc>
        <w:tc>
          <w:tcPr>
            <w:tcW w:w="641" w:type="pct"/>
            <w:shd w:val="clear" w:color="auto" w:fill="BFBFBF"/>
            <w:vAlign w:val="center"/>
          </w:tcPr>
          <w:p w14:paraId="247A37C3" w14:textId="3B4D61E4" w:rsidR="00DC41A9" w:rsidRPr="00683CCE" w:rsidRDefault="0030353A" w:rsidP="00D82D6B">
            <w:pPr>
              <w:pStyle w:val="Indent0"/>
              <w:spacing w:before="60" w:after="60"/>
              <w:jc w:val="center"/>
              <w:rPr>
                <w:rFonts w:ascii="Calibri" w:hAnsi="Calibri" w:cs="Arial"/>
                <w:sz w:val="16"/>
                <w:szCs w:val="16"/>
              </w:rPr>
            </w:pPr>
            <w:r>
              <w:rPr>
                <w:rFonts w:ascii="Calibri" w:hAnsi="Calibri" w:cs="Arial"/>
                <w:sz w:val="16"/>
                <w:szCs w:val="16"/>
              </w:rPr>
              <w:t>100</w:t>
            </w:r>
            <w:r w:rsidRPr="00683CCE">
              <w:rPr>
                <w:rFonts w:ascii="Calibri" w:hAnsi="Calibri" w:cs="Arial"/>
                <w:sz w:val="16"/>
                <w:szCs w:val="16"/>
              </w:rPr>
              <w:t>GB</w:t>
            </w:r>
          </w:p>
        </w:tc>
      </w:tr>
      <w:tr w:rsidR="00C23463" w:rsidRPr="00683CCE" w14:paraId="03E31F73" w14:textId="77777777" w:rsidTr="00C23463">
        <w:trPr>
          <w:trHeight w:val="286"/>
        </w:trPr>
        <w:tc>
          <w:tcPr>
            <w:tcW w:w="1514" w:type="pct"/>
            <w:gridSpan w:val="2"/>
            <w:shd w:val="clear" w:color="auto" w:fill="808080"/>
            <w:vAlign w:val="center"/>
          </w:tcPr>
          <w:p w14:paraId="1B395119" w14:textId="77777777" w:rsidR="00C23463" w:rsidRPr="00AC1BEE" w:rsidRDefault="00C23463" w:rsidP="00D82D6B">
            <w:pPr>
              <w:spacing w:before="60" w:after="60"/>
              <w:rPr>
                <w:rFonts w:ascii="Calibri" w:hAnsi="Calibri" w:cs="Arial"/>
                <w:b/>
                <w:bCs/>
                <w:sz w:val="16"/>
                <w:szCs w:val="16"/>
                <w:lang w:val="en-US"/>
              </w:rPr>
            </w:pPr>
            <w:r w:rsidRPr="00AC1BEE">
              <w:rPr>
                <w:rFonts w:ascii="Calibri" w:hAnsi="Calibri" w:cs="Arial"/>
                <w:b/>
                <w:bCs/>
                <w:sz w:val="16"/>
                <w:szCs w:val="16"/>
                <w:lang w:val="en-US"/>
              </w:rPr>
              <w:t xml:space="preserve">Extra Data </w:t>
            </w:r>
            <w:r>
              <w:rPr>
                <w:rFonts w:ascii="Calibri" w:hAnsi="Calibri" w:cs="Arial"/>
                <w:b/>
                <w:bCs/>
                <w:sz w:val="16"/>
                <w:szCs w:val="16"/>
                <w:lang w:val="en-US"/>
              </w:rPr>
              <w:t xml:space="preserve"> </w:t>
            </w:r>
          </w:p>
        </w:tc>
        <w:tc>
          <w:tcPr>
            <w:tcW w:w="3486" w:type="pct"/>
            <w:gridSpan w:val="8"/>
            <w:shd w:val="clear" w:color="auto" w:fill="BFBFBF"/>
          </w:tcPr>
          <w:p w14:paraId="00E8F3F1" w14:textId="77777777" w:rsidR="00C23463" w:rsidRPr="00AC1BEE" w:rsidRDefault="00C23463" w:rsidP="00D82D6B">
            <w:pPr>
              <w:pStyle w:val="Indent0"/>
              <w:spacing w:before="60" w:after="60"/>
              <w:jc w:val="center"/>
              <w:rPr>
                <w:rFonts w:ascii="Calibri" w:hAnsi="Calibri" w:cs="Arial"/>
                <w:sz w:val="16"/>
                <w:szCs w:val="16"/>
              </w:rPr>
            </w:pPr>
            <w:r w:rsidRPr="00AC1BEE">
              <w:rPr>
                <w:rFonts w:ascii="Calibri" w:hAnsi="Calibri" w:cs="Arial"/>
                <w:sz w:val="16"/>
                <w:szCs w:val="16"/>
              </w:rPr>
              <w:t>$10/GB (or part thereof) until the end of your billing month</w:t>
            </w:r>
          </w:p>
        </w:tc>
      </w:tr>
      <w:tr w:rsidR="00296BA3" w:rsidRPr="00683CCE" w14:paraId="3E633DFE" w14:textId="77777777" w:rsidTr="00BA6B9F">
        <w:trPr>
          <w:trHeight w:val="419"/>
        </w:trPr>
        <w:tc>
          <w:tcPr>
            <w:tcW w:w="1514" w:type="pct"/>
            <w:gridSpan w:val="2"/>
            <w:shd w:val="clear" w:color="auto" w:fill="808080"/>
            <w:vAlign w:val="center"/>
          </w:tcPr>
          <w:p w14:paraId="3B3A296A" w14:textId="77777777" w:rsidR="00296BA3" w:rsidRPr="00AC1BEE" w:rsidRDefault="00296BA3" w:rsidP="00296BA3">
            <w:pPr>
              <w:spacing w:before="60" w:after="60"/>
              <w:rPr>
                <w:rFonts w:ascii="Calibri" w:hAnsi="Calibri" w:cs="Arial"/>
                <w:b/>
                <w:bCs/>
                <w:sz w:val="16"/>
                <w:szCs w:val="16"/>
                <w:lang w:val="en-US"/>
              </w:rPr>
            </w:pPr>
            <w:r w:rsidRPr="00AC1BEE">
              <w:rPr>
                <w:rFonts w:ascii="Calibri" w:hAnsi="Calibri" w:cs="Arial"/>
                <w:b/>
                <w:bCs/>
                <w:sz w:val="16"/>
                <w:szCs w:val="16"/>
                <w:lang w:val="en-US"/>
              </w:rPr>
              <w:t>Mobile Data Sharing</w:t>
            </w:r>
          </w:p>
        </w:tc>
        <w:tc>
          <w:tcPr>
            <w:tcW w:w="3486" w:type="pct"/>
            <w:gridSpan w:val="8"/>
            <w:shd w:val="clear" w:color="auto" w:fill="BFBFBF"/>
            <w:vAlign w:val="center"/>
          </w:tcPr>
          <w:p w14:paraId="4153940B" w14:textId="28305DA0" w:rsidR="00296BA3" w:rsidRPr="00AC1BEE" w:rsidRDefault="00C23463" w:rsidP="00296BA3">
            <w:pPr>
              <w:pStyle w:val="NormalIndent"/>
              <w:spacing w:before="60" w:after="60"/>
              <w:ind w:left="0"/>
              <w:jc w:val="center"/>
              <w:rPr>
                <w:rFonts w:ascii="Calibri" w:hAnsi="Calibri" w:cs="Arial"/>
                <w:sz w:val="16"/>
                <w:szCs w:val="16"/>
              </w:rPr>
            </w:pPr>
            <w:r w:rsidRPr="00683CCE">
              <w:rPr>
                <w:rFonts w:ascii="Calibri" w:hAnsi="Calibri" w:cs="Arial"/>
                <w:sz w:val="16"/>
                <w:szCs w:val="16"/>
              </w:rPr>
              <w:t xml:space="preserve">Share your Mobile Data </w:t>
            </w:r>
            <w:r w:rsidR="00AC36CC">
              <w:rPr>
                <w:rFonts w:ascii="Calibri" w:hAnsi="Calibri" w:cs="Arial"/>
                <w:sz w:val="16"/>
                <w:szCs w:val="16"/>
              </w:rPr>
              <w:t xml:space="preserve">and Extra Data </w:t>
            </w:r>
            <w:r w:rsidRPr="00683CCE">
              <w:rPr>
                <w:rFonts w:ascii="Calibri" w:hAnsi="Calibri" w:cs="Arial"/>
                <w:sz w:val="16"/>
                <w:szCs w:val="16"/>
              </w:rPr>
              <w:t xml:space="preserve">with </w:t>
            </w:r>
            <w:r>
              <w:rPr>
                <w:rFonts w:ascii="Calibri" w:hAnsi="Calibri" w:cs="Arial"/>
                <w:sz w:val="16"/>
                <w:szCs w:val="16"/>
              </w:rPr>
              <w:t>other data</w:t>
            </w:r>
            <w:r w:rsidR="00091921">
              <w:rPr>
                <w:rFonts w:ascii="Calibri" w:hAnsi="Calibri" w:cs="Arial"/>
                <w:sz w:val="16"/>
                <w:szCs w:val="16"/>
              </w:rPr>
              <w:t xml:space="preserve"> share</w:t>
            </w:r>
            <w:r w:rsidRPr="00683CCE">
              <w:rPr>
                <w:rFonts w:ascii="Calibri" w:hAnsi="Calibri" w:cs="Arial"/>
                <w:sz w:val="16"/>
                <w:szCs w:val="16"/>
              </w:rPr>
              <w:t xml:space="preserve"> plans on the same account</w:t>
            </w:r>
          </w:p>
        </w:tc>
      </w:tr>
      <w:tr w:rsidR="0030353A" w:rsidRPr="00683CCE" w14:paraId="0B3E4EF8" w14:textId="77777777" w:rsidTr="0030353A">
        <w:trPr>
          <w:trHeight w:val="419"/>
        </w:trPr>
        <w:tc>
          <w:tcPr>
            <w:tcW w:w="1514" w:type="pct"/>
            <w:gridSpan w:val="2"/>
            <w:shd w:val="clear" w:color="auto" w:fill="808080"/>
            <w:vAlign w:val="center"/>
          </w:tcPr>
          <w:p w14:paraId="004E0481" w14:textId="77777777" w:rsidR="0030353A" w:rsidRPr="00AC1BEE" w:rsidRDefault="0030353A" w:rsidP="00D82D6B">
            <w:pPr>
              <w:spacing w:before="60" w:after="60"/>
              <w:rPr>
                <w:rFonts w:ascii="Calibri" w:hAnsi="Calibri" w:cs="Arial"/>
                <w:b/>
                <w:bCs/>
                <w:sz w:val="16"/>
                <w:szCs w:val="16"/>
                <w:lang w:val="en-US"/>
              </w:rPr>
            </w:pPr>
            <w:proofErr w:type="spellStart"/>
            <w:r w:rsidRPr="00AC1BEE">
              <w:rPr>
                <w:rFonts w:ascii="Calibri" w:hAnsi="Calibri" w:cs="Arial"/>
                <w:b/>
                <w:bCs/>
                <w:sz w:val="16"/>
                <w:szCs w:val="16"/>
                <w:lang w:val="en-US"/>
              </w:rPr>
              <w:t>MessageBank</w:t>
            </w:r>
            <w:proofErr w:type="spellEnd"/>
            <w:r w:rsidRPr="00AC1BEE">
              <w:rPr>
                <w:rFonts w:ascii="Calibri" w:hAnsi="Calibri" w:cs="Arial"/>
                <w:b/>
                <w:bCs/>
                <w:sz w:val="16"/>
                <w:szCs w:val="16"/>
                <w:lang w:val="en-US"/>
              </w:rPr>
              <w:t>® retrieval and diversion</w:t>
            </w:r>
          </w:p>
        </w:tc>
        <w:tc>
          <w:tcPr>
            <w:tcW w:w="3486" w:type="pct"/>
            <w:gridSpan w:val="8"/>
            <w:shd w:val="clear" w:color="auto" w:fill="BFBFBF"/>
          </w:tcPr>
          <w:p w14:paraId="4C0F8A6D" w14:textId="77777777" w:rsidR="0030353A" w:rsidRPr="00AC1BEE" w:rsidRDefault="0030353A" w:rsidP="00D82D6B">
            <w:pPr>
              <w:pStyle w:val="NormalIndent"/>
              <w:spacing w:before="60" w:after="60"/>
              <w:ind w:left="0"/>
              <w:jc w:val="center"/>
              <w:rPr>
                <w:rFonts w:ascii="Calibri" w:hAnsi="Calibri" w:cs="Arial"/>
                <w:sz w:val="16"/>
                <w:szCs w:val="16"/>
              </w:rPr>
            </w:pPr>
            <w:r w:rsidRPr="00AC1BEE">
              <w:rPr>
                <w:rFonts w:ascii="Calibri" w:hAnsi="Calibri" w:cs="Arial"/>
                <w:sz w:val="16"/>
                <w:szCs w:val="16"/>
              </w:rPr>
              <w:t>Unlimited</w:t>
            </w:r>
          </w:p>
        </w:tc>
      </w:tr>
      <w:tr w:rsidR="0030353A" w:rsidRPr="00683CCE" w14:paraId="654D671A" w14:textId="77777777" w:rsidTr="0030353A">
        <w:trPr>
          <w:trHeight w:val="419"/>
        </w:trPr>
        <w:tc>
          <w:tcPr>
            <w:tcW w:w="1514" w:type="pct"/>
            <w:gridSpan w:val="2"/>
            <w:shd w:val="clear" w:color="auto" w:fill="808080"/>
            <w:vAlign w:val="center"/>
          </w:tcPr>
          <w:p w14:paraId="70683A03" w14:textId="77777777" w:rsidR="0030353A" w:rsidRPr="00AC1BEE" w:rsidRDefault="0030353A" w:rsidP="00D82D6B">
            <w:pPr>
              <w:spacing w:before="60" w:after="60"/>
              <w:rPr>
                <w:rFonts w:ascii="Calibri" w:hAnsi="Calibri" w:cs="Arial"/>
                <w:b/>
                <w:bCs/>
                <w:sz w:val="16"/>
                <w:szCs w:val="16"/>
                <w:lang w:val="en-US"/>
              </w:rPr>
            </w:pPr>
            <w:proofErr w:type="spellStart"/>
            <w:r w:rsidRPr="00AC1BEE">
              <w:rPr>
                <w:rFonts w:ascii="Calibri" w:hAnsi="Calibri" w:cs="Arial"/>
                <w:b/>
                <w:bCs/>
                <w:sz w:val="16"/>
                <w:szCs w:val="16"/>
                <w:lang w:val="en-US"/>
              </w:rPr>
              <w:t>MessageBank</w:t>
            </w:r>
            <w:proofErr w:type="spellEnd"/>
            <w:r w:rsidRPr="00AC1BEE">
              <w:rPr>
                <w:rFonts w:ascii="Calibri" w:hAnsi="Calibri" w:cs="Arial"/>
                <w:b/>
                <w:bCs/>
                <w:sz w:val="16"/>
                <w:szCs w:val="16"/>
                <w:lang w:val="en-US"/>
              </w:rPr>
              <w:t xml:space="preserve"> Plus for iPhone (compatible iPhone required)</w:t>
            </w:r>
          </w:p>
        </w:tc>
        <w:tc>
          <w:tcPr>
            <w:tcW w:w="3486" w:type="pct"/>
            <w:gridSpan w:val="8"/>
            <w:shd w:val="clear" w:color="auto" w:fill="BFBFBF"/>
          </w:tcPr>
          <w:p w14:paraId="69866E96" w14:textId="77777777" w:rsidR="0030353A" w:rsidRPr="00AC1BEE" w:rsidRDefault="0030353A" w:rsidP="00D82D6B">
            <w:pPr>
              <w:pStyle w:val="NormalIndent"/>
              <w:spacing w:before="60" w:after="60"/>
              <w:ind w:left="0"/>
              <w:jc w:val="center"/>
              <w:rPr>
                <w:rFonts w:ascii="Calibri" w:hAnsi="Calibri" w:cs="Arial"/>
                <w:sz w:val="16"/>
                <w:szCs w:val="16"/>
              </w:rPr>
            </w:pPr>
            <w:r w:rsidRPr="00AC1BEE">
              <w:rPr>
                <w:rFonts w:ascii="Calibri" w:hAnsi="Calibri" w:cs="Arial"/>
                <w:sz w:val="16"/>
                <w:szCs w:val="16"/>
              </w:rPr>
              <w:t>Included</w:t>
            </w:r>
          </w:p>
        </w:tc>
      </w:tr>
      <w:tr w:rsidR="0030353A" w:rsidRPr="00683CCE" w14:paraId="0843EE40" w14:textId="77777777" w:rsidTr="0030353A">
        <w:trPr>
          <w:trHeight w:val="482"/>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560D95DB" w14:textId="77777777" w:rsidR="0030353A" w:rsidRPr="00683CCE" w:rsidRDefault="0030353A"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Included Content</w:t>
            </w:r>
          </w:p>
        </w:tc>
        <w:tc>
          <w:tcPr>
            <w:tcW w:w="3486" w:type="pct"/>
            <w:gridSpan w:val="8"/>
            <w:tcBorders>
              <w:top w:val="single" w:sz="4" w:space="0" w:color="auto"/>
              <w:left w:val="single" w:sz="4" w:space="0" w:color="auto"/>
              <w:bottom w:val="single" w:sz="4" w:space="0" w:color="auto"/>
              <w:right w:val="single" w:sz="4" w:space="0" w:color="auto"/>
            </w:tcBorders>
            <w:shd w:val="clear" w:color="auto" w:fill="BFBFBF"/>
          </w:tcPr>
          <w:p w14:paraId="623AE3D9" w14:textId="71F3CA92" w:rsidR="0030353A" w:rsidRPr="00683CCE" w:rsidRDefault="0030353A" w:rsidP="00D82D6B">
            <w:pPr>
              <w:pStyle w:val="Indent0"/>
              <w:spacing w:before="60" w:after="60"/>
              <w:jc w:val="center"/>
              <w:rPr>
                <w:rFonts w:ascii="Calibri" w:hAnsi="Calibri" w:cs="Arial"/>
                <w:sz w:val="16"/>
                <w:szCs w:val="16"/>
              </w:rPr>
            </w:pPr>
            <w:r w:rsidRPr="00AC5D8A">
              <w:rPr>
                <w:rFonts w:ascii="Calibri" w:hAnsi="Calibri" w:cs="Arial"/>
                <w:sz w:val="16"/>
                <w:szCs w:val="16"/>
              </w:rPr>
              <w:t>Telstra may include extra content or value add services within your plan from time to time. Such extra content or value add services may be available for a limited time</w:t>
            </w:r>
          </w:p>
        </w:tc>
      </w:tr>
      <w:tr w:rsidR="0030353A" w:rsidRPr="00683CCE" w14:paraId="5D00D8B4" w14:textId="77777777" w:rsidTr="0030353A">
        <w:trPr>
          <w:trHeight w:val="70"/>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3117CEBD" w14:textId="07B7EEAF" w:rsidR="0030353A" w:rsidRPr="00683CCE" w:rsidRDefault="0030353A" w:rsidP="007F45C4">
            <w:pPr>
              <w:spacing w:before="60" w:after="60"/>
              <w:rPr>
                <w:rFonts w:ascii="Calibri" w:hAnsi="Calibri" w:cs="Arial"/>
                <w:b/>
                <w:bCs/>
                <w:sz w:val="16"/>
                <w:szCs w:val="16"/>
                <w:lang w:val="en-US"/>
              </w:rPr>
            </w:pPr>
            <w:r w:rsidRPr="00683CCE">
              <w:rPr>
                <w:rFonts w:ascii="Calibri" w:hAnsi="Calibri" w:cs="Arial"/>
                <w:b/>
                <w:bCs/>
                <w:sz w:val="16"/>
                <w:szCs w:val="16"/>
                <w:lang w:val="en-US"/>
              </w:rPr>
              <w:lastRenderedPageBreak/>
              <w:t>Monthly International Calls</w:t>
            </w:r>
            <w:r w:rsidR="002B5342">
              <w:rPr>
                <w:rFonts w:ascii="Calibri" w:hAnsi="Calibri" w:cs="Arial"/>
                <w:b/>
                <w:bCs/>
                <w:sz w:val="16"/>
                <w:szCs w:val="16"/>
                <w:lang w:val="en-US"/>
              </w:rPr>
              <w:t xml:space="preserve"> and</w:t>
            </w:r>
            <w:r w:rsidR="00EE5D4E">
              <w:rPr>
                <w:rFonts w:ascii="Calibri" w:hAnsi="Calibri" w:cs="Arial"/>
                <w:b/>
                <w:bCs/>
                <w:sz w:val="16"/>
                <w:szCs w:val="16"/>
                <w:lang w:val="en-US"/>
              </w:rPr>
              <w:t xml:space="preserve"> SMS</w:t>
            </w:r>
            <w:r w:rsidR="006B63AC">
              <w:rPr>
                <w:rFonts w:ascii="Calibri" w:hAnsi="Calibri" w:cs="Arial"/>
                <w:b/>
                <w:bCs/>
                <w:sz w:val="16"/>
                <w:szCs w:val="16"/>
                <w:lang w:val="en-US"/>
              </w:rPr>
              <w:t xml:space="preserve"> Allowance</w:t>
            </w:r>
            <w:r w:rsidR="00EE5D4E">
              <w:rPr>
                <w:rFonts w:ascii="Calibri" w:hAnsi="Calibri" w:cs="Arial"/>
                <w:b/>
                <w:bCs/>
                <w:sz w:val="16"/>
                <w:szCs w:val="16"/>
                <w:lang w:val="en-US"/>
              </w:rPr>
              <w:t xml:space="preserve"> to standard fixed and mobile numbers </w:t>
            </w:r>
            <w:r w:rsidRPr="00683CCE">
              <w:rPr>
                <w:rFonts w:ascii="Calibri" w:hAnsi="Calibri" w:cs="Arial"/>
                <w:b/>
                <w:bCs/>
                <w:sz w:val="16"/>
                <w:szCs w:val="16"/>
                <w:lang w:val="en-US"/>
              </w:rPr>
              <w:t>(from Australia)</w:t>
            </w:r>
          </w:p>
        </w:tc>
        <w:tc>
          <w:tcPr>
            <w:tcW w:w="105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962F90E" w14:textId="77777777" w:rsidR="00C23463" w:rsidRDefault="00EA13DB" w:rsidP="00256424">
            <w:pPr>
              <w:pStyle w:val="Indent0"/>
              <w:spacing w:before="60" w:after="60"/>
              <w:jc w:val="center"/>
              <w:rPr>
                <w:rFonts w:ascii="Calibri" w:hAnsi="Calibri" w:cs="Arial"/>
                <w:sz w:val="16"/>
                <w:szCs w:val="16"/>
              </w:rPr>
            </w:pPr>
            <w:r w:rsidRPr="00BA6B9F">
              <w:rPr>
                <w:rFonts w:ascii="Calibri" w:hAnsi="Calibri" w:cs="Arial"/>
                <w:sz w:val="16"/>
                <w:szCs w:val="16"/>
              </w:rPr>
              <w:t>Standard rates apply.</w:t>
            </w:r>
          </w:p>
          <w:p w14:paraId="64F98A77" w14:textId="17CAD7C7" w:rsidR="0030353A" w:rsidRPr="00683CCE" w:rsidRDefault="00EA13DB" w:rsidP="00256424">
            <w:pPr>
              <w:pStyle w:val="Indent0"/>
              <w:spacing w:before="60" w:after="60"/>
              <w:jc w:val="center"/>
              <w:rPr>
                <w:sz w:val="16"/>
                <w:szCs w:val="16"/>
              </w:rPr>
            </w:pPr>
            <w:r w:rsidRPr="00BA6B9F">
              <w:rPr>
                <w:rFonts w:ascii="Calibri" w:hAnsi="Calibri" w:cs="Arial"/>
                <w:sz w:val="16"/>
                <w:szCs w:val="16"/>
              </w:rPr>
              <w:t>Se</w:t>
            </w:r>
            <w:r w:rsidRPr="00256424">
              <w:rPr>
                <w:rFonts w:ascii="Calibri" w:hAnsi="Calibri" w:cs="Arial"/>
                <w:sz w:val="16"/>
                <w:szCs w:val="16"/>
              </w:rPr>
              <w:t xml:space="preserve">e </w:t>
            </w:r>
            <w:hyperlink r:id="rId27" w:history="1">
              <w:r w:rsidR="00D66176" w:rsidRPr="00D66176">
                <w:rPr>
                  <w:rStyle w:val="Hyperlink"/>
                  <w:rFonts w:ascii="Calibri" w:hAnsi="Calibri" w:cs="Arial"/>
                  <w:sz w:val="16"/>
                  <w:szCs w:val="16"/>
                </w:rPr>
                <w:t xml:space="preserve">Part D – Other Call Types of the Telstra Mobile Section of Our Customer Terms </w:t>
              </w:r>
            </w:hyperlink>
            <w:r w:rsidR="00D66176">
              <w:rPr>
                <w:rFonts w:ascii="Calibri" w:hAnsi="Calibri" w:cs="Arial"/>
                <w:sz w:val="16"/>
                <w:szCs w:val="16"/>
              </w:rPr>
              <w:t xml:space="preserve"> </w:t>
            </w:r>
            <w:r>
              <w:rPr>
                <w:rFonts w:ascii="Calibri" w:hAnsi="Calibri" w:cs="Arial"/>
                <w:sz w:val="16"/>
                <w:szCs w:val="16"/>
              </w:rPr>
              <w:t xml:space="preserve"> </w:t>
            </w:r>
            <w:r>
              <w:t xml:space="preserve"> </w:t>
            </w:r>
          </w:p>
        </w:tc>
        <w:tc>
          <w:tcPr>
            <w:tcW w:w="178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441E526" w14:textId="5BC4BC7E" w:rsidR="0030353A" w:rsidRPr="00683CCE" w:rsidRDefault="0030353A" w:rsidP="00D82D6B">
            <w:pPr>
              <w:pStyle w:val="Indent0"/>
              <w:spacing w:before="60" w:after="60"/>
              <w:jc w:val="center"/>
              <w:rPr>
                <w:rFonts w:ascii="Calibri" w:hAnsi="Calibri" w:cs="Arial"/>
                <w:sz w:val="16"/>
                <w:szCs w:val="16"/>
              </w:rPr>
            </w:pPr>
            <w:r>
              <w:rPr>
                <w:rFonts w:ascii="Calibri" w:hAnsi="Calibri" w:cs="Arial"/>
                <w:sz w:val="16"/>
                <w:szCs w:val="16"/>
              </w:rPr>
              <w:t>Unlimited to 15 Eligible Countries</w:t>
            </w:r>
          </w:p>
        </w:tc>
        <w:tc>
          <w:tcPr>
            <w:tcW w:w="641" w:type="pct"/>
            <w:tcBorders>
              <w:top w:val="single" w:sz="4" w:space="0" w:color="auto"/>
              <w:left w:val="single" w:sz="4" w:space="0" w:color="auto"/>
              <w:bottom w:val="single" w:sz="4" w:space="0" w:color="auto"/>
              <w:right w:val="single" w:sz="4" w:space="0" w:color="auto"/>
            </w:tcBorders>
            <w:shd w:val="clear" w:color="auto" w:fill="BFBFBF"/>
            <w:vAlign w:val="center"/>
          </w:tcPr>
          <w:p w14:paraId="7F00CE8C" w14:textId="77777777" w:rsidR="0030353A" w:rsidRPr="00683CCE" w:rsidRDefault="0030353A" w:rsidP="00D82D6B">
            <w:pPr>
              <w:pStyle w:val="Indent0"/>
              <w:spacing w:before="60" w:after="60"/>
              <w:jc w:val="center"/>
              <w:rPr>
                <w:rFonts w:ascii="Calibri" w:hAnsi="Calibri" w:cs="Arial"/>
                <w:sz w:val="16"/>
                <w:szCs w:val="16"/>
              </w:rPr>
            </w:pPr>
            <w:r w:rsidRPr="00683CCE">
              <w:rPr>
                <w:rFonts w:ascii="Calibri" w:hAnsi="Calibri" w:cs="Arial"/>
                <w:sz w:val="16"/>
                <w:szCs w:val="16"/>
              </w:rPr>
              <w:t>Unlimited</w:t>
            </w:r>
            <w:r w:rsidR="003F6D20">
              <w:rPr>
                <w:rFonts w:ascii="Calibri" w:hAnsi="Calibri" w:cs="Arial"/>
                <w:sz w:val="16"/>
                <w:szCs w:val="16"/>
              </w:rPr>
              <w:t xml:space="preserve"> to all countries</w:t>
            </w:r>
          </w:p>
        </w:tc>
      </w:tr>
      <w:tr w:rsidR="00B260DC" w:rsidRPr="00683CCE" w14:paraId="4D4647C7" w14:textId="77777777" w:rsidTr="00F3673C">
        <w:trPr>
          <w:trHeight w:val="1029"/>
        </w:trPr>
        <w:tc>
          <w:tcPr>
            <w:tcW w:w="1514" w:type="pct"/>
            <w:gridSpan w:val="2"/>
            <w:vMerge w:val="restart"/>
            <w:tcBorders>
              <w:top w:val="single" w:sz="4" w:space="0" w:color="auto"/>
              <w:left w:val="single" w:sz="4" w:space="0" w:color="auto"/>
              <w:right w:val="single" w:sz="4" w:space="0" w:color="auto"/>
            </w:tcBorders>
            <w:shd w:val="clear" w:color="auto" w:fill="808080"/>
            <w:vAlign w:val="center"/>
          </w:tcPr>
          <w:p w14:paraId="0486575F" w14:textId="3022190F" w:rsidR="00B260DC" w:rsidRPr="00683CCE" w:rsidRDefault="00B260DC" w:rsidP="00091921">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Monthly International Roaming </w:t>
            </w:r>
            <w:r>
              <w:rPr>
                <w:rFonts w:ascii="Calibri" w:hAnsi="Calibri" w:cs="Arial"/>
                <w:b/>
                <w:bCs/>
                <w:sz w:val="16"/>
                <w:szCs w:val="16"/>
                <w:lang w:val="en-US"/>
              </w:rPr>
              <w:t>Allowance to standard fixed and mobile numbers</w:t>
            </w:r>
            <w:r w:rsidR="008F6F08">
              <w:rPr>
                <w:rFonts w:ascii="Calibri" w:hAnsi="Calibri" w:cs="Arial"/>
                <w:b/>
                <w:bCs/>
                <w:sz w:val="16"/>
                <w:szCs w:val="16"/>
                <w:lang w:val="en-US"/>
              </w:rPr>
              <w:t xml:space="preserve"> (while</w:t>
            </w:r>
            <w:r w:rsidR="00091921">
              <w:rPr>
                <w:rFonts w:ascii="Calibri" w:hAnsi="Calibri" w:cs="Arial"/>
                <w:b/>
                <w:bCs/>
                <w:sz w:val="16"/>
                <w:szCs w:val="16"/>
                <w:lang w:val="en-US"/>
              </w:rPr>
              <w:t xml:space="preserve"> overseas)</w:t>
            </w:r>
            <w:r>
              <w:rPr>
                <w:rFonts w:ascii="Calibri" w:hAnsi="Calibri" w:cs="Arial"/>
                <w:b/>
                <w:bCs/>
                <w:sz w:val="16"/>
                <w:szCs w:val="16"/>
                <w:lang w:val="en-US"/>
              </w:rPr>
              <w:t xml:space="preserve">  </w:t>
            </w:r>
          </w:p>
        </w:tc>
        <w:tc>
          <w:tcPr>
            <w:tcW w:w="1653" w:type="pct"/>
            <w:gridSpan w:val="5"/>
            <w:vMerge w:val="restart"/>
            <w:tcBorders>
              <w:top w:val="single" w:sz="4" w:space="0" w:color="auto"/>
              <w:left w:val="single" w:sz="4" w:space="0" w:color="auto"/>
              <w:right w:val="single" w:sz="4" w:space="0" w:color="auto"/>
            </w:tcBorders>
            <w:shd w:val="clear" w:color="auto" w:fill="BFBFBF"/>
            <w:vAlign w:val="center"/>
          </w:tcPr>
          <w:p w14:paraId="5C3DD5F7" w14:textId="77777777" w:rsidR="00B260DC" w:rsidRDefault="00B260DC" w:rsidP="00B260DC">
            <w:pPr>
              <w:pStyle w:val="Indent0"/>
              <w:spacing w:before="60" w:after="60"/>
              <w:jc w:val="center"/>
              <w:rPr>
                <w:rFonts w:ascii="Calibri" w:hAnsi="Calibri" w:cs="Arial"/>
                <w:sz w:val="16"/>
                <w:szCs w:val="16"/>
              </w:rPr>
            </w:pPr>
            <w:r>
              <w:rPr>
                <w:rFonts w:ascii="Calibri" w:hAnsi="Calibri" w:cs="Arial"/>
                <w:sz w:val="16"/>
                <w:szCs w:val="16"/>
              </w:rPr>
              <w:t xml:space="preserve">International Day Pass </w:t>
            </w:r>
          </w:p>
          <w:p w14:paraId="19642F7D" w14:textId="4AFD84A2" w:rsidR="00B260DC" w:rsidRDefault="00B260DC" w:rsidP="00B260DC">
            <w:pPr>
              <w:pStyle w:val="Indent0"/>
              <w:spacing w:before="60" w:after="60"/>
              <w:jc w:val="center"/>
              <w:rPr>
                <w:rFonts w:ascii="Calibri" w:hAnsi="Calibri" w:cs="Arial"/>
                <w:sz w:val="16"/>
                <w:szCs w:val="16"/>
              </w:rPr>
            </w:pPr>
            <w:r>
              <w:rPr>
                <w:rFonts w:ascii="Calibri" w:hAnsi="Calibri" w:cs="Arial"/>
                <w:sz w:val="16"/>
                <w:szCs w:val="16"/>
              </w:rPr>
              <w:t xml:space="preserve">for an additional charge per day, unlimited calls/SMS and 100MB of data to use in Eligible Roaming Countries       </w:t>
            </w:r>
          </w:p>
          <w:p w14:paraId="18E4C0A5" w14:textId="7E79A57D" w:rsidR="00B260DC" w:rsidRPr="00683CCE" w:rsidRDefault="00B260DC" w:rsidP="00D82D6B">
            <w:pPr>
              <w:jc w:val="center"/>
              <w:rPr>
                <w:rFonts w:ascii="Calibri" w:hAnsi="Calibri" w:cs="Calibri"/>
                <w:sz w:val="16"/>
                <w:szCs w:val="16"/>
              </w:rPr>
            </w:pPr>
            <w:r>
              <w:rPr>
                <w:rFonts w:ascii="Calibri" w:hAnsi="Calibri" w:cs="Arial"/>
                <w:sz w:val="16"/>
                <w:szCs w:val="16"/>
              </w:rPr>
              <w:t xml:space="preserve">For charges visit </w:t>
            </w:r>
            <w:hyperlink r:id="rId28" w:history="1">
              <w:r w:rsidRPr="00D043A3">
                <w:rPr>
                  <w:rStyle w:val="Hyperlink"/>
                  <w:rFonts w:ascii="Calibri" w:hAnsi="Calibri" w:cs="Arial"/>
                  <w:sz w:val="16"/>
                  <w:szCs w:val="16"/>
                </w:rPr>
                <w:t>P</w:t>
              </w:r>
              <w:r w:rsidR="00BB770A">
                <w:rPr>
                  <w:rStyle w:val="Hyperlink"/>
                  <w:rFonts w:ascii="Calibri" w:hAnsi="Calibri" w:cs="Arial"/>
                  <w:sz w:val="16"/>
                  <w:szCs w:val="16"/>
                </w:rPr>
                <w:t>art I</w:t>
              </w:r>
              <w:r w:rsidRPr="00D043A3">
                <w:rPr>
                  <w:rStyle w:val="Hyperlink"/>
                  <w:rFonts w:ascii="Calibri" w:hAnsi="Calibri" w:cs="Arial"/>
                  <w:sz w:val="16"/>
                  <w:szCs w:val="16"/>
                </w:rPr>
                <w:t xml:space="preserve"> – Heading Overseas (International Roaming) of the Telstra Mobile Section of Our Customer Terms</w:t>
              </w:r>
            </w:hyperlink>
            <w:r>
              <w:rPr>
                <w:rFonts w:ascii="Calibri" w:hAnsi="Calibri" w:cs="Arial"/>
                <w:sz w:val="16"/>
                <w:szCs w:val="16"/>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BFBFBF"/>
            <w:vAlign w:val="center"/>
          </w:tcPr>
          <w:p w14:paraId="06CE6B38" w14:textId="3C0CB0E5" w:rsidR="00B260DC" w:rsidRDefault="00B260DC" w:rsidP="00D82D6B">
            <w:pPr>
              <w:jc w:val="center"/>
              <w:rPr>
                <w:rFonts w:ascii="Calibri" w:hAnsi="Calibri" w:cs="Arial"/>
                <w:sz w:val="16"/>
                <w:szCs w:val="16"/>
              </w:rPr>
            </w:pPr>
            <w:r>
              <w:rPr>
                <w:rFonts w:ascii="Calibri" w:hAnsi="Calibri" w:cs="Arial"/>
                <w:sz w:val="16"/>
                <w:szCs w:val="16"/>
              </w:rPr>
              <w:t>Unlimited calls and SMS, and</w:t>
            </w:r>
            <w:r w:rsidRPr="00683CCE">
              <w:rPr>
                <w:rFonts w:ascii="Calibri" w:hAnsi="Calibri" w:cs="Arial"/>
                <w:sz w:val="16"/>
                <w:szCs w:val="16"/>
              </w:rPr>
              <w:t xml:space="preserve"> </w:t>
            </w:r>
            <w:r>
              <w:rPr>
                <w:rFonts w:ascii="Calibri" w:hAnsi="Calibri" w:cs="Arial"/>
                <w:sz w:val="16"/>
                <w:szCs w:val="16"/>
              </w:rPr>
              <w:t>1</w:t>
            </w:r>
            <w:r w:rsidRPr="00683CCE">
              <w:rPr>
                <w:rFonts w:ascii="Calibri" w:hAnsi="Calibri" w:cs="Arial"/>
                <w:sz w:val="16"/>
                <w:szCs w:val="16"/>
              </w:rPr>
              <w:t>GB of mobile data</w:t>
            </w:r>
            <w:r>
              <w:rPr>
                <w:rFonts w:ascii="Calibri" w:hAnsi="Calibri" w:cs="Arial"/>
                <w:sz w:val="16"/>
                <w:szCs w:val="16"/>
              </w:rPr>
              <w:t xml:space="preserve">. </w:t>
            </w:r>
          </w:p>
          <w:p w14:paraId="37F3F8EB" w14:textId="77777777" w:rsidR="00B260DC" w:rsidRDefault="00B260DC" w:rsidP="00D82D6B">
            <w:pPr>
              <w:jc w:val="center"/>
              <w:rPr>
                <w:rFonts w:ascii="Calibri" w:hAnsi="Calibri" w:cs="Arial"/>
                <w:sz w:val="16"/>
                <w:szCs w:val="16"/>
              </w:rPr>
            </w:pPr>
          </w:p>
          <w:p w14:paraId="1ABF4579" w14:textId="1D5013C0" w:rsidR="00B260DC" w:rsidRPr="00683CCE" w:rsidRDefault="00B260DC" w:rsidP="00D82D6B">
            <w:pPr>
              <w:jc w:val="center"/>
              <w:rPr>
                <w:rFonts w:ascii="Calibri" w:hAnsi="Calibri" w:cs="Calibri"/>
                <w:sz w:val="16"/>
                <w:szCs w:val="16"/>
              </w:rPr>
            </w:pP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6D8EA08" w14:textId="4DEB1CC1" w:rsidR="00B260DC" w:rsidRPr="00683CCE" w:rsidRDefault="00B260DC" w:rsidP="007F45C4">
            <w:pPr>
              <w:pStyle w:val="Indent0"/>
              <w:spacing w:before="60" w:after="60"/>
              <w:jc w:val="center"/>
              <w:rPr>
                <w:rFonts w:ascii="Calibri" w:hAnsi="Calibri" w:cs="Arial"/>
                <w:sz w:val="16"/>
                <w:szCs w:val="16"/>
              </w:rPr>
            </w:pPr>
            <w:r>
              <w:rPr>
                <w:rFonts w:ascii="Calibri" w:hAnsi="Calibri" w:cs="Arial"/>
                <w:sz w:val="16"/>
                <w:szCs w:val="16"/>
              </w:rPr>
              <w:t>Unlimited calls and SMS, and</w:t>
            </w:r>
            <w:r w:rsidRPr="00683CCE">
              <w:rPr>
                <w:rFonts w:ascii="Calibri" w:hAnsi="Calibri" w:cs="Arial"/>
                <w:sz w:val="16"/>
                <w:szCs w:val="16"/>
              </w:rPr>
              <w:t xml:space="preserve"> </w:t>
            </w:r>
            <w:r>
              <w:rPr>
                <w:rFonts w:ascii="Calibri" w:hAnsi="Calibri" w:cs="Arial"/>
                <w:sz w:val="16"/>
                <w:szCs w:val="16"/>
              </w:rPr>
              <w:t>2</w:t>
            </w:r>
            <w:r w:rsidRPr="00683CCE">
              <w:rPr>
                <w:rFonts w:ascii="Calibri" w:hAnsi="Calibri" w:cs="Arial"/>
                <w:sz w:val="16"/>
                <w:szCs w:val="16"/>
              </w:rPr>
              <w:t>GB of mobile data</w:t>
            </w:r>
            <w:r>
              <w:rPr>
                <w:rFonts w:ascii="Calibri" w:hAnsi="Calibri" w:cs="Arial"/>
                <w:sz w:val="16"/>
                <w:szCs w:val="16"/>
              </w:rPr>
              <w:t xml:space="preserve">. </w:t>
            </w:r>
          </w:p>
        </w:tc>
        <w:tc>
          <w:tcPr>
            <w:tcW w:w="641" w:type="pct"/>
            <w:tcBorders>
              <w:top w:val="single" w:sz="4" w:space="0" w:color="auto"/>
              <w:left w:val="single" w:sz="4" w:space="0" w:color="auto"/>
              <w:bottom w:val="single" w:sz="4" w:space="0" w:color="auto"/>
              <w:right w:val="single" w:sz="4" w:space="0" w:color="auto"/>
            </w:tcBorders>
            <w:shd w:val="clear" w:color="auto" w:fill="BFBFBF"/>
            <w:vAlign w:val="center"/>
          </w:tcPr>
          <w:p w14:paraId="3A96FBCA" w14:textId="204D2F3B" w:rsidR="00B260DC" w:rsidRPr="00BA6B9F" w:rsidRDefault="00B260DC" w:rsidP="00B260DC">
            <w:pPr>
              <w:pStyle w:val="Indent0"/>
              <w:spacing w:before="60" w:after="60"/>
              <w:jc w:val="center"/>
            </w:pPr>
            <w:r w:rsidRPr="00683CCE">
              <w:rPr>
                <w:rFonts w:ascii="Calibri" w:hAnsi="Calibri" w:cs="Arial"/>
                <w:sz w:val="16"/>
                <w:szCs w:val="16"/>
              </w:rPr>
              <w:t>Unlimited calls</w:t>
            </w:r>
            <w:r>
              <w:rPr>
                <w:rFonts w:ascii="Calibri" w:hAnsi="Calibri" w:cs="Arial"/>
                <w:sz w:val="16"/>
                <w:szCs w:val="16"/>
              </w:rPr>
              <w:t xml:space="preserve">, </w:t>
            </w:r>
            <w:r w:rsidRPr="00683CCE">
              <w:rPr>
                <w:rFonts w:ascii="Calibri" w:hAnsi="Calibri" w:cs="Arial"/>
                <w:sz w:val="16"/>
                <w:szCs w:val="16"/>
              </w:rPr>
              <w:t>SMS</w:t>
            </w:r>
            <w:r>
              <w:rPr>
                <w:rFonts w:ascii="Calibri" w:hAnsi="Calibri" w:cs="Arial"/>
                <w:sz w:val="16"/>
                <w:szCs w:val="16"/>
              </w:rPr>
              <w:t xml:space="preserve"> and </w:t>
            </w:r>
            <w:r w:rsidRPr="00683CCE">
              <w:rPr>
                <w:rFonts w:ascii="Calibri" w:hAnsi="Calibri" w:cs="Arial"/>
                <w:sz w:val="16"/>
                <w:szCs w:val="16"/>
              </w:rPr>
              <w:t>MMS</w:t>
            </w:r>
            <w:r>
              <w:rPr>
                <w:rFonts w:ascii="Calibri" w:hAnsi="Calibri" w:cs="Arial"/>
                <w:sz w:val="16"/>
                <w:szCs w:val="16"/>
              </w:rPr>
              <w:t>, and</w:t>
            </w:r>
            <w:r w:rsidRPr="00683CCE">
              <w:rPr>
                <w:rFonts w:ascii="Calibri" w:hAnsi="Calibri" w:cs="Arial"/>
                <w:sz w:val="16"/>
                <w:szCs w:val="16"/>
              </w:rPr>
              <w:t xml:space="preserve"> </w:t>
            </w:r>
            <w:r>
              <w:rPr>
                <w:rFonts w:ascii="Calibri" w:hAnsi="Calibri" w:cs="Arial"/>
                <w:sz w:val="16"/>
                <w:szCs w:val="16"/>
              </w:rPr>
              <w:t>4</w:t>
            </w:r>
            <w:r w:rsidRPr="00683CCE">
              <w:rPr>
                <w:rFonts w:ascii="Calibri" w:hAnsi="Calibri" w:cs="Arial"/>
                <w:sz w:val="16"/>
                <w:szCs w:val="16"/>
              </w:rPr>
              <w:t>GB of mobile data</w:t>
            </w:r>
            <w:r>
              <w:rPr>
                <w:rFonts w:ascii="Calibri" w:hAnsi="Calibri" w:cs="Arial"/>
                <w:sz w:val="16"/>
                <w:szCs w:val="16"/>
              </w:rPr>
              <w:t xml:space="preserve">. </w:t>
            </w:r>
          </w:p>
        </w:tc>
      </w:tr>
      <w:tr w:rsidR="00B260DC" w:rsidRPr="00683CCE" w14:paraId="71585755" w14:textId="77777777" w:rsidTr="00B260DC">
        <w:trPr>
          <w:trHeight w:val="706"/>
        </w:trPr>
        <w:tc>
          <w:tcPr>
            <w:tcW w:w="1514" w:type="pct"/>
            <w:gridSpan w:val="2"/>
            <w:vMerge/>
            <w:tcBorders>
              <w:left w:val="single" w:sz="4" w:space="0" w:color="auto"/>
              <w:bottom w:val="single" w:sz="4" w:space="0" w:color="auto"/>
              <w:right w:val="single" w:sz="4" w:space="0" w:color="auto"/>
            </w:tcBorders>
            <w:shd w:val="clear" w:color="auto" w:fill="808080"/>
            <w:vAlign w:val="center"/>
          </w:tcPr>
          <w:p w14:paraId="2C06ADF2" w14:textId="77777777" w:rsidR="00B260DC" w:rsidRPr="00683CCE" w:rsidRDefault="00B260DC" w:rsidP="007F45C4">
            <w:pPr>
              <w:spacing w:before="60" w:after="60"/>
              <w:rPr>
                <w:rFonts w:ascii="Calibri" w:hAnsi="Calibri" w:cs="Arial"/>
                <w:b/>
                <w:bCs/>
                <w:sz w:val="16"/>
                <w:szCs w:val="16"/>
                <w:lang w:val="en-US"/>
              </w:rPr>
            </w:pPr>
          </w:p>
        </w:tc>
        <w:tc>
          <w:tcPr>
            <w:tcW w:w="1653" w:type="pct"/>
            <w:gridSpan w:val="5"/>
            <w:vMerge/>
            <w:tcBorders>
              <w:left w:val="single" w:sz="4" w:space="0" w:color="auto"/>
              <w:bottom w:val="single" w:sz="4" w:space="0" w:color="auto"/>
              <w:right w:val="single" w:sz="4" w:space="0" w:color="auto"/>
            </w:tcBorders>
            <w:shd w:val="clear" w:color="auto" w:fill="BFBFBF"/>
            <w:vAlign w:val="center"/>
          </w:tcPr>
          <w:p w14:paraId="174BD6B0" w14:textId="77777777" w:rsidR="00B260DC" w:rsidRDefault="00B260DC" w:rsidP="00EA13DB">
            <w:pPr>
              <w:pStyle w:val="Indent0"/>
              <w:spacing w:before="60" w:after="60"/>
              <w:jc w:val="center"/>
              <w:rPr>
                <w:rFonts w:ascii="Calibri" w:hAnsi="Calibri" w:cs="Arial"/>
                <w:sz w:val="16"/>
                <w:szCs w:val="16"/>
              </w:rPr>
            </w:pPr>
          </w:p>
        </w:tc>
        <w:tc>
          <w:tcPr>
            <w:tcW w:w="1833"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F83976D" w14:textId="5296F1EC" w:rsidR="00B260DC" w:rsidRDefault="00B260DC" w:rsidP="00BA6B9F">
            <w:r>
              <w:rPr>
                <w:rFonts w:ascii="Calibri" w:hAnsi="Calibri" w:cs="Arial"/>
                <w:sz w:val="16"/>
                <w:szCs w:val="16"/>
              </w:rPr>
              <w:t xml:space="preserve">To use in Eligible Roaming Countries. Extra Data </w:t>
            </w:r>
            <w:r w:rsidRPr="00AC1BEE">
              <w:rPr>
                <w:rFonts w:ascii="Calibri" w:hAnsi="Calibri" w:cs="Arial"/>
                <w:sz w:val="16"/>
                <w:szCs w:val="16"/>
              </w:rPr>
              <w:t>$10/GB (or part thereof) until the end of your billing month</w:t>
            </w:r>
            <w:r>
              <w:rPr>
                <w:rFonts w:ascii="Calibri" w:hAnsi="Calibri" w:cs="Arial"/>
                <w:sz w:val="16"/>
                <w:szCs w:val="16"/>
              </w:rPr>
              <w:t>.</w:t>
            </w:r>
            <w:r>
              <w:t xml:space="preserve"> </w:t>
            </w:r>
          </w:p>
          <w:p w14:paraId="0CECBE97" w14:textId="77777777" w:rsidR="00B260DC" w:rsidRPr="00683CCE" w:rsidRDefault="00B260DC" w:rsidP="00B260DC">
            <w:pPr>
              <w:rPr>
                <w:rFonts w:ascii="Calibri" w:hAnsi="Calibri" w:cs="Arial"/>
                <w:sz w:val="16"/>
                <w:szCs w:val="16"/>
              </w:rPr>
            </w:pPr>
          </w:p>
        </w:tc>
      </w:tr>
      <w:tr w:rsidR="002B5342" w:rsidRPr="00683CCE" w14:paraId="01CAC081" w14:textId="77777777" w:rsidTr="002B5342">
        <w:trPr>
          <w:trHeight w:val="470"/>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1C3C7D81" w14:textId="77777777" w:rsidR="002B5342" w:rsidRPr="00AC1BEE" w:rsidRDefault="002B5342" w:rsidP="00D82D6B">
            <w:pPr>
              <w:spacing w:before="60" w:after="60"/>
              <w:rPr>
                <w:rFonts w:ascii="Calibri" w:hAnsi="Calibri" w:cs="Arial"/>
                <w:b/>
                <w:bCs/>
                <w:sz w:val="16"/>
                <w:szCs w:val="16"/>
                <w:lang w:val="en-US"/>
              </w:rPr>
            </w:pPr>
            <w:r w:rsidRPr="00AC1BEE">
              <w:rPr>
                <w:rFonts w:ascii="Calibri" w:hAnsi="Calibri" w:cs="Arial"/>
                <w:b/>
                <w:bCs/>
                <w:sz w:val="16"/>
                <w:szCs w:val="16"/>
                <w:lang w:val="en-US"/>
              </w:rPr>
              <w:t>New Phone Feeling</w:t>
            </w:r>
          </w:p>
        </w:tc>
        <w:tc>
          <w:tcPr>
            <w:tcW w:w="2845"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57A77A08" w14:textId="77777777" w:rsidR="002B5342" w:rsidRPr="00AC1BEE" w:rsidRDefault="002B5342" w:rsidP="00D82D6B">
            <w:pPr>
              <w:pStyle w:val="Indent0"/>
              <w:spacing w:before="60" w:after="60"/>
              <w:jc w:val="center"/>
              <w:rPr>
                <w:rFonts w:ascii="Calibri" w:hAnsi="Calibri" w:cs="Arial"/>
                <w:sz w:val="16"/>
                <w:szCs w:val="16"/>
              </w:rPr>
            </w:pPr>
            <w:r w:rsidRPr="00AC1BEE">
              <w:rPr>
                <w:rFonts w:ascii="Calibri" w:hAnsi="Calibri" w:cs="Arial"/>
                <w:sz w:val="16"/>
                <w:szCs w:val="16"/>
              </w:rPr>
              <w:t>See Part C – Special Promotions of the Telstra Mobile Section of Our Customer Terms.</w:t>
            </w:r>
          </w:p>
        </w:tc>
        <w:tc>
          <w:tcPr>
            <w:tcW w:w="641" w:type="pct"/>
            <w:tcBorders>
              <w:top w:val="single" w:sz="4" w:space="0" w:color="auto"/>
              <w:left w:val="single" w:sz="4" w:space="0" w:color="auto"/>
              <w:bottom w:val="single" w:sz="4" w:space="0" w:color="auto"/>
              <w:right w:val="single" w:sz="4" w:space="0" w:color="auto"/>
            </w:tcBorders>
            <w:shd w:val="clear" w:color="auto" w:fill="BFBFBF"/>
          </w:tcPr>
          <w:p w14:paraId="4F015946" w14:textId="77777777" w:rsidR="002B5342" w:rsidRPr="00AC1BEE" w:rsidRDefault="002B5342" w:rsidP="00D82D6B">
            <w:pPr>
              <w:pStyle w:val="Indent0"/>
              <w:spacing w:before="60" w:after="60"/>
              <w:jc w:val="center"/>
              <w:rPr>
                <w:rFonts w:ascii="Calibri" w:hAnsi="Calibri" w:cs="Arial"/>
                <w:sz w:val="16"/>
                <w:szCs w:val="16"/>
              </w:rPr>
            </w:pPr>
            <w:r w:rsidRPr="00AC1BEE">
              <w:rPr>
                <w:rFonts w:ascii="Calibri" w:hAnsi="Calibri" w:cs="Arial"/>
                <w:sz w:val="16"/>
                <w:szCs w:val="16"/>
              </w:rPr>
              <w:t>Included</w:t>
            </w:r>
          </w:p>
        </w:tc>
      </w:tr>
      <w:tr w:rsidR="00DC41A9" w:rsidRPr="00683CCE" w14:paraId="69142EB2" w14:textId="77777777" w:rsidTr="00091921">
        <w:trPr>
          <w:gridBefore w:val="1"/>
          <w:trHeight w:val="482"/>
        </w:trPr>
        <w:tc>
          <w:tcPr>
            <w:tcW w:w="1" w:type="pct"/>
            <w:tcBorders>
              <w:top w:val="single" w:sz="4" w:space="0" w:color="auto"/>
              <w:left w:val="single" w:sz="4" w:space="0" w:color="auto"/>
              <w:bottom w:val="single" w:sz="4" w:space="0" w:color="auto"/>
              <w:right w:val="single" w:sz="4" w:space="0" w:color="auto"/>
            </w:tcBorders>
            <w:shd w:val="clear" w:color="auto" w:fill="808080"/>
          </w:tcPr>
          <w:p w14:paraId="5A47C1D2" w14:textId="77777777" w:rsidR="00DC41A9" w:rsidRPr="00AC1BEE" w:rsidRDefault="00DC41A9" w:rsidP="00D82D6B">
            <w:pPr>
              <w:pStyle w:val="Indent0"/>
              <w:spacing w:before="60" w:after="60"/>
              <w:jc w:val="center"/>
              <w:rPr>
                <w:rFonts w:ascii="Calibri" w:hAnsi="Calibri" w:cs="Arial"/>
                <w:b/>
                <w:sz w:val="16"/>
                <w:szCs w:val="16"/>
              </w:rPr>
            </w:pPr>
          </w:p>
        </w:tc>
        <w:tc>
          <w:tcPr>
            <w:tcW w:w="5000" w:type="pct"/>
            <w:gridSpan w:val="8"/>
            <w:tcBorders>
              <w:top w:val="single" w:sz="4" w:space="0" w:color="auto"/>
              <w:left w:val="single" w:sz="4" w:space="0" w:color="auto"/>
              <w:bottom w:val="single" w:sz="4" w:space="0" w:color="auto"/>
              <w:right w:val="single" w:sz="4" w:space="0" w:color="auto"/>
            </w:tcBorders>
            <w:shd w:val="clear" w:color="auto" w:fill="808080"/>
          </w:tcPr>
          <w:p w14:paraId="0DE36E89" w14:textId="0BFBD835" w:rsidR="00DC41A9" w:rsidRPr="00683CCE" w:rsidRDefault="00DC41A9" w:rsidP="00256424">
            <w:pPr>
              <w:pStyle w:val="Indent0"/>
              <w:spacing w:before="60" w:after="60"/>
              <w:jc w:val="center"/>
              <w:rPr>
                <w:rFonts w:ascii="Calibri" w:hAnsi="Calibri" w:cs="Arial"/>
                <w:b/>
                <w:sz w:val="16"/>
                <w:szCs w:val="16"/>
              </w:rPr>
            </w:pPr>
            <w:r w:rsidRPr="00AC1BEE">
              <w:rPr>
                <w:rFonts w:ascii="Calibri" w:hAnsi="Calibri" w:cs="Arial"/>
                <w:b/>
                <w:sz w:val="16"/>
                <w:szCs w:val="16"/>
              </w:rPr>
              <w:t xml:space="preserve">All </w:t>
            </w:r>
            <w:proofErr w:type="gramStart"/>
            <w:r w:rsidRPr="00AC1BEE">
              <w:rPr>
                <w:rFonts w:ascii="Calibri" w:hAnsi="Calibri" w:cs="Arial"/>
                <w:b/>
                <w:sz w:val="16"/>
                <w:szCs w:val="16"/>
              </w:rPr>
              <w:t>to</w:t>
            </w:r>
            <w:proofErr w:type="gramEnd"/>
            <w:r w:rsidRPr="00AC1BEE">
              <w:rPr>
                <w:rFonts w:ascii="Calibri" w:hAnsi="Calibri" w:cs="Arial"/>
                <w:b/>
                <w:sz w:val="16"/>
                <w:szCs w:val="16"/>
              </w:rPr>
              <w:t xml:space="preserve"> standard Australian numbers and all for use in Australia unless stated otherwise.</w:t>
            </w:r>
            <w:r>
              <w:rPr>
                <w:rFonts w:ascii="Calibri" w:hAnsi="Calibri" w:cs="Arial"/>
                <w:b/>
                <w:sz w:val="16"/>
                <w:szCs w:val="16"/>
              </w:rPr>
              <w:t xml:space="preserve"> </w:t>
            </w:r>
            <w:r w:rsidRPr="00360174">
              <w:rPr>
                <w:rFonts w:ascii="Calibri" w:hAnsi="Calibri" w:cs="Arial"/>
                <w:b/>
                <w:sz w:val="16"/>
                <w:szCs w:val="16"/>
              </w:rPr>
              <w:t xml:space="preserve">If you use your International calls/SMS </w:t>
            </w:r>
            <w:r w:rsidR="00EA13DB">
              <w:rPr>
                <w:rFonts w:ascii="Calibri" w:hAnsi="Calibri" w:cs="Arial"/>
                <w:b/>
                <w:sz w:val="16"/>
                <w:szCs w:val="16"/>
              </w:rPr>
              <w:t>A</w:t>
            </w:r>
            <w:r w:rsidRPr="00360174">
              <w:rPr>
                <w:rFonts w:ascii="Calibri" w:hAnsi="Calibri" w:cs="Arial"/>
                <w:b/>
                <w:sz w:val="16"/>
                <w:szCs w:val="16"/>
              </w:rPr>
              <w:t>llowance for things not included in your allowance or to call non-eligible countries, International call</w:t>
            </w:r>
            <w:r w:rsidR="002B5342">
              <w:rPr>
                <w:rFonts w:ascii="Calibri" w:hAnsi="Calibri" w:cs="Arial"/>
                <w:b/>
                <w:sz w:val="16"/>
                <w:szCs w:val="16"/>
              </w:rPr>
              <w:t>/SMS</w:t>
            </w:r>
            <w:r w:rsidRPr="00360174">
              <w:rPr>
                <w:rFonts w:ascii="Calibri" w:hAnsi="Calibri" w:cs="Arial"/>
                <w:b/>
                <w:sz w:val="16"/>
                <w:szCs w:val="16"/>
              </w:rPr>
              <w:t xml:space="preserve"> rates will apply. Eligible </w:t>
            </w:r>
            <w:r>
              <w:rPr>
                <w:rFonts w:ascii="Calibri" w:hAnsi="Calibri" w:cs="Arial"/>
                <w:b/>
                <w:sz w:val="16"/>
                <w:szCs w:val="16"/>
              </w:rPr>
              <w:t>C</w:t>
            </w:r>
            <w:r w:rsidRPr="00360174">
              <w:rPr>
                <w:rFonts w:ascii="Calibri" w:hAnsi="Calibri" w:cs="Arial"/>
                <w:b/>
                <w:sz w:val="16"/>
                <w:szCs w:val="16"/>
              </w:rPr>
              <w:t xml:space="preserve">ountries are: </w:t>
            </w:r>
            <w:r w:rsidR="002B5342" w:rsidRPr="00BA6B9F">
              <w:rPr>
                <w:rFonts w:ascii="Calibri" w:hAnsi="Calibri" w:cs="Arial"/>
                <w:b/>
                <w:sz w:val="16"/>
                <w:szCs w:val="16"/>
              </w:rPr>
              <w:t>Bangladesh, Canada, China, Hong Kong, India, Lebanon, Malaysia, New Zealand, Pakistan, Singapore, South Korea, Sri Lanka, UK, USA and Vietnam</w:t>
            </w:r>
            <w:proofErr w:type="gramStart"/>
            <w:r w:rsidR="002B5342">
              <w:rPr>
                <w:rFonts w:ascii="Calibri" w:hAnsi="Calibri" w:cs="Arial"/>
                <w:b/>
                <w:sz w:val="16"/>
                <w:szCs w:val="16"/>
              </w:rPr>
              <w:t>.</w:t>
            </w:r>
            <w:r w:rsidR="00091921">
              <w:rPr>
                <w:rFonts w:ascii="Calibri" w:hAnsi="Calibri" w:cs="Arial"/>
                <w:b/>
                <w:sz w:val="16"/>
                <w:szCs w:val="16"/>
              </w:rPr>
              <w:t>.</w:t>
            </w:r>
            <w:proofErr w:type="gramEnd"/>
            <w:r w:rsidR="00091921">
              <w:rPr>
                <w:rFonts w:ascii="Calibri" w:hAnsi="Calibri" w:cs="Arial"/>
                <w:b/>
                <w:sz w:val="16"/>
                <w:szCs w:val="16"/>
              </w:rPr>
              <w:t xml:space="preserve"> </w:t>
            </w:r>
            <w:r w:rsidR="00091921" w:rsidRPr="00091921">
              <w:rPr>
                <w:rFonts w:ascii="Calibri" w:hAnsi="Calibri" w:cs="Arial"/>
                <w:b/>
                <w:sz w:val="16"/>
                <w:szCs w:val="16"/>
              </w:rPr>
              <w:t xml:space="preserve">For Eligible Roaming Countries visit </w:t>
            </w:r>
            <w:proofErr w:type="spellStart"/>
            <w:r w:rsidR="00091921" w:rsidRPr="00BA6B9F">
              <w:rPr>
                <w:rFonts w:ascii="Calibri" w:hAnsi="Calibri" w:cs="Arial"/>
                <w:b/>
                <w:sz w:val="16"/>
                <w:szCs w:val="16"/>
              </w:rPr>
              <w:t>visit</w:t>
            </w:r>
            <w:proofErr w:type="spellEnd"/>
            <w:r w:rsidR="00091921" w:rsidRPr="00BA6B9F">
              <w:rPr>
                <w:rFonts w:ascii="Calibri" w:hAnsi="Calibri" w:cs="Arial"/>
                <w:b/>
                <w:sz w:val="16"/>
                <w:szCs w:val="16"/>
              </w:rPr>
              <w:t xml:space="preserve"> </w:t>
            </w:r>
            <w:hyperlink r:id="rId29" w:history="1">
              <w:r w:rsidR="00091921" w:rsidRPr="00BA6B9F">
                <w:rPr>
                  <w:rStyle w:val="Hyperlink"/>
                  <w:rFonts w:asciiTheme="minorHAnsi" w:hAnsiTheme="minorHAnsi"/>
                  <w:b/>
                </w:rPr>
                <w:t>P</w:t>
              </w:r>
              <w:r w:rsidR="00BB770A" w:rsidRPr="00BA6B9F">
                <w:rPr>
                  <w:rStyle w:val="Hyperlink"/>
                  <w:rFonts w:asciiTheme="minorHAnsi" w:hAnsiTheme="minorHAnsi" w:cs="Arial"/>
                  <w:b/>
                  <w:sz w:val="16"/>
                  <w:szCs w:val="16"/>
                </w:rPr>
                <w:t>art I</w:t>
              </w:r>
              <w:r w:rsidR="00091921" w:rsidRPr="00BA6B9F">
                <w:rPr>
                  <w:rStyle w:val="Hyperlink"/>
                  <w:rFonts w:asciiTheme="minorHAnsi" w:hAnsiTheme="minorHAnsi"/>
                  <w:b/>
                </w:rPr>
                <w:t xml:space="preserve"> – Heading Overseas (International Roaming) of the Telstra Mobile Section of Our Customer Terms</w:t>
              </w:r>
            </w:hyperlink>
            <w:r w:rsidR="00091921" w:rsidRPr="00BA6B9F">
              <w:rPr>
                <w:rFonts w:asciiTheme="minorHAnsi" w:hAnsiTheme="minorHAnsi" w:cs="Arial"/>
                <w:sz w:val="16"/>
                <w:szCs w:val="16"/>
              </w:rPr>
              <w:t>.</w:t>
            </w:r>
            <w:r w:rsidR="00091921">
              <w:rPr>
                <w:rFonts w:ascii="Calibri" w:hAnsi="Calibri" w:cs="Arial"/>
                <w:sz w:val="16"/>
                <w:szCs w:val="16"/>
              </w:rPr>
              <w:t xml:space="preserve"> </w:t>
            </w:r>
          </w:p>
        </w:tc>
      </w:tr>
    </w:tbl>
    <w:p w14:paraId="465053F5" w14:textId="77777777" w:rsidR="00D955B5" w:rsidRDefault="00D955B5" w:rsidP="00D955B5">
      <w:pPr>
        <w:pStyle w:val="Heading2"/>
        <w:numPr>
          <w:ilvl w:val="0"/>
          <w:numId w:val="0"/>
        </w:numPr>
        <w:spacing w:after="0"/>
        <w:ind w:left="737" w:hanging="737"/>
      </w:pPr>
    </w:p>
    <w:p w14:paraId="12B1AA0F" w14:textId="77777777" w:rsidR="00D955B5" w:rsidRPr="00135292" w:rsidRDefault="00D955B5" w:rsidP="00D955B5">
      <w:pPr>
        <w:pStyle w:val="Heading2"/>
        <w:keepNext/>
        <w:numPr>
          <w:ilvl w:val="0"/>
          <w:numId w:val="0"/>
        </w:numPr>
        <w:spacing w:after="0"/>
        <w:ind w:left="737" w:hanging="737"/>
        <w:rPr>
          <w:b/>
        </w:rPr>
      </w:pPr>
      <w:r w:rsidRPr="00135292">
        <w:rPr>
          <w:b/>
        </w:rPr>
        <w:lastRenderedPageBreak/>
        <w:t xml:space="preserve">Go Mobile </w:t>
      </w:r>
      <w:proofErr w:type="gramStart"/>
      <w:r w:rsidRPr="00135292">
        <w:rPr>
          <w:b/>
        </w:rPr>
        <w:t>Plus</w:t>
      </w:r>
      <w:proofErr w:type="gramEnd"/>
      <w:r w:rsidRPr="00135292">
        <w:rPr>
          <w:b/>
        </w:rPr>
        <w:t xml:space="preserve"> BYO Plans</w:t>
      </w:r>
    </w:p>
    <w:p w14:paraId="44D5C2F0" w14:textId="77777777" w:rsidR="00D955B5" w:rsidRDefault="00D955B5" w:rsidP="00D955B5">
      <w:pPr>
        <w:keepNext/>
        <w:rPr>
          <w:rFonts w:ascii="Arial" w:hAnsi="Arial" w:cs="Arial"/>
          <w:b/>
          <w:bCs/>
          <w:sz w:val="21"/>
        </w:rPr>
      </w:pP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55"/>
        <w:gridCol w:w="1193"/>
        <w:gridCol w:w="11"/>
        <w:gridCol w:w="1206"/>
        <w:gridCol w:w="1313"/>
        <w:gridCol w:w="1313"/>
        <w:gridCol w:w="2646"/>
        <w:gridCol w:w="31"/>
        <w:gridCol w:w="1693"/>
      </w:tblGrid>
      <w:tr w:rsidR="00D955B5" w:rsidRPr="00683CCE" w14:paraId="32435857" w14:textId="77777777" w:rsidTr="00D82D6B">
        <w:trPr>
          <w:trHeight w:val="396"/>
          <w:tblHeader/>
        </w:trPr>
        <w:tc>
          <w:tcPr>
            <w:tcW w:w="1655" w:type="pct"/>
            <w:tcBorders>
              <w:top w:val="nil"/>
              <w:left w:val="nil"/>
            </w:tcBorders>
            <w:shd w:val="clear" w:color="auto" w:fill="auto"/>
            <w:vAlign w:val="center"/>
          </w:tcPr>
          <w:p w14:paraId="57A44196" w14:textId="77777777" w:rsidR="00D955B5" w:rsidRPr="00683CCE" w:rsidRDefault="00D955B5" w:rsidP="00D82D6B">
            <w:pPr>
              <w:pStyle w:val="Heading3"/>
              <w:keepNext/>
              <w:numPr>
                <w:ilvl w:val="0"/>
                <w:numId w:val="0"/>
              </w:numPr>
              <w:spacing w:before="60" w:after="60"/>
              <w:jc w:val="center"/>
              <w:rPr>
                <w:rFonts w:ascii="Calibri" w:hAnsi="Calibri" w:cs="Arial"/>
                <w:bCs/>
                <w:sz w:val="16"/>
                <w:szCs w:val="16"/>
              </w:rPr>
            </w:pPr>
          </w:p>
        </w:tc>
        <w:tc>
          <w:tcPr>
            <w:tcW w:w="1791" w:type="pct"/>
            <w:gridSpan w:val="5"/>
            <w:tcBorders>
              <w:top w:val="single" w:sz="4" w:space="0" w:color="auto"/>
              <w:left w:val="single" w:sz="4" w:space="0" w:color="auto"/>
            </w:tcBorders>
            <w:shd w:val="clear" w:color="auto" w:fill="808080"/>
            <w:vAlign w:val="center"/>
          </w:tcPr>
          <w:p w14:paraId="5374ED82" w14:textId="57A21EE7" w:rsidR="00D955B5" w:rsidRPr="00683CCE" w:rsidRDefault="00D955B5" w:rsidP="00D82D6B">
            <w:pPr>
              <w:pStyle w:val="Heading3"/>
              <w:keepNext/>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BYO </w:t>
            </w:r>
            <w:r>
              <w:rPr>
                <w:rFonts w:ascii="Calibri" w:hAnsi="Calibri" w:cs="Arial"/>
                <w:b/>
                <w:bCs/>
                <w:sz w:val="16"/>
                <w:szCs w:val="16"/>
              </w:rPr>
              <w:t xml:space="preserve">Plans </w:t>
            </w:r>
            <w:r w:rsidRPr="00683CCE">
              <w:rPr>
                <w:rFonts w:ascii="Calibri" w:hAnsi="Calibri" w:cs="Arial"/>
                <w:b/>
                <w:bCs/>
                <w:sz w:val="16"/>
                <w:szCs w:val="16"/>
              </w:rPr>
              <w:br/>
              <w:t>(12 months)</w:t>
            </w:r>
          </w:p>
        </w:tc>
        <w:tc>
          <w:tcPr>
            <w:tcW w:w="941" w:type="pct"/>
            <w:tcBorders>
              <w:top w:val="single" w:sz="4" w:space="0" w:color="auto"/>
              <w:left w:val="single" w:sz="4" w:space="0" w:color="auto"/>
            </w:tcBorders>
            <w:shd w:val="clear" w:color="auto" w:fill="808080"/>
            <w:vAlign w:val="center"/>
          </w:tcPr>
          <w:p w14:paraId="47C88225" w14:textId="01885FDC" w:rsidR="00D955B5" w:rsidRDefault="00D955B5" w:rsidP="00D82D6B">
            <w:pPr>
              <w:pStyle w:val="Heading3"/>
              <w:keepNext/>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BYO Online Plan</w:t>
            </w:r>
          </w:p>
          <w:p w14:paraId="7235B130" w14:textId="67D22986" w:rsidR="00D955B5" w:rsidRPr="00683CCE" w:rsidRDefault="00D955B5" w:rsidP="00D82D6B">
            <w:pPr>
              <w:pStyle w:val="Heading3"/>
              <w:keepNext/>
              <w:numPr>
                <w:ilvl w:val="0"/>
                <w:numId w:val="0"/>
              </w:numPr>
              <w:spacing w:before="60" w:after="60"/>
              <w:jc w:val="center"/>
              <w:rPr>
                <w:rFonts w:ascii="Calibri" w:hAnsi="Calibri" w:cs="Arial"/>
                <w:b/>
                <w:bCs/>
                <w:sz w:val="16"/>
                <w:szCs w:val="16"/>
              </w:rPr>
            </w:pPr>
            <w:r>
              <w:rPr>
                <w:rFonts w:ascii="Calibri" w:hAnsi="Calibri" w:cs="Arial"/>
                <w:b/>
                <w:bCs/>
                <w:sz w:val="16"/>
                <w:szCs w:val="16"/>
              </w:rPr>
              <w:t>(</w:t>
            </w:r>
            <w:proofErr w:type="gramStart"/>
            <w:r>
              <w:rPr>
                <w:rFonts w:ascii="Calibri" w:hAnsi="Calibri" w:cs="Arial"/>
                <w:b/>
                <w:bCs/>
                <w:sz w:val="16"/>
                <w:szCs w:val="16"/>
              </w:rPr>
              <w:t>12</w:t>
            </w:r>
            <w:r w:rsidR="006B63AC">
              <w:rPr>
                <w:rFonts w:ascii="Calibri" w:hAnsi="Calibri" w:cs="Arial"/>
                <w:b/>
                <w:bCs/>
                <w:sz w:val="16"/>
                <w:szCs w:val="16"/>
              </w:rPr>
              <w:t xml:space="preserve"> </w:t>
            </w:r>
            <w:r>
              <w:rPr>
                <w:rFonts w:ascii="Calibri" w:hAnsi="Calibri" w:cs="Arial"/>
                <w:b/>
                <w:bCs/>
                <w:sz w:val="16"/>
                <w:szCs w:val="16"/>
              </w:rPr>
              <w:t xml:space="preserve"> months</w:t>
            </w:r>
            <w:proofErr w:type="gramEnd"/>
            <w:r>
              <w:rPr>
                <w:rFonts w:ascii="Calibri" w:hAnsi="Calibri" w:cs="Arial"/>
                <w:b/>
                <w:bCs/>
                <w:sz w:val="16"/>
                <w:szCs w:val="16"/>
              </w:rPr>
              <w:t>)</w:t>
            </w:r>
          </w:p>
        </w:tc>
        <w:tc>
          <w:tcPr>
            <w:tcW w:w="613" w:type="pct"/>
            <w:gridSpan w:val="2"/>
            <w:tcBorders>
              <w:top w:val="single" w:sz="4" w:space="0" w:color="auto"/>
              <w:left w:val="single" w:sz="4" w:space="0" w:color="auto"/>
            </w:tcBorders>
            <w:shd w:val="clear" w:color="auto" w:fill="808080"/>
            <w:vAlign w:val="center"/>
          </w:tcPr>
          <w:p w14:paraId="10DB5FEC" w14:textId="47929A46" w:rsidR="00D955B5" w:rsidRDefault="00D955B5" w:rsidP="00D82D6B">
            <w:pPr>
              <w:pStyle w:val="Heading3"/>
              <w:keepNext/>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Pre to </w:t>
            </w:r>
            <w:proofErr w:type="spellStart"/>
            <w:r w:rsidRPr="00683CCE">
              <w:rPr>
                <w:rFonts w:ascii="Calibri" w:hAnsi="Calibri" w:cs="Arial"/>
                <w:b/>
                <w:bCs/>
                <w:sz w:val="16"/>
                <w:szCs w:val="16"/>
              </w:rPr>
              <w:t>Post</w:t>
            </w:r>
            <w:r w:rsidR="00AC3DEF">
              <w:rPr>
                <w:rFonts w:ascii="Calibri" w:hAnsi="Calibri" w:cs="Arial"/>
                <w:b/>
                <w:bCs/>
                <w:sz w:val="16"/>
                <w:szCs w:val="16"/>
              </w:rPr>
              <w:t>paid</w:t>
            </w:r>
            <w:proofErr w:type="spellEnd"/>
            <w:r w:rsidR="00091921">
              <w:rPr>
                <w:rFonts w:ascii="Calibri" w:hAnsi="Calibri" w:cs="Arial"/>
                <w:b/>
                <w:bCs/>
                <w:sz w:val="16"/>
                <w:szCs w:val="16"/>
              </w:rPr>
              <w:t xml:space="preserve"> </w:t>
            </w:r>
            <w:r w:rsidRPr="00683CCE">
              <w:rPr>
                <w:rFonts w:ascii="Calibri" w:hAnsi="Calibri" w:cs="Arial"/>
                <w:b/>
                <w:bCs/>
                <w:sz w:val="16"/>
                <w:szCs w:val="16"/>
              </w:rPr>
              <w:t>BYO Plan</w:t>
            </w:r>
          </w:p>
          <w:p w14:paraId="4AFBA059" w14:textId="77777777" w:rsidR="00D955B5" w:rsidRPr="00683CCE" w:rsidRDefault="00D955B5" w:rsidP="00D82D6B">
            <w:pPr>
              <w:pStyle w:val="Heading3"/>
              <w:keepNext/>
              <w:numPr>
                <w:ilvl w:val="0"/>
                <w:numId w:val="0"/>
              </w:numPr>
              <w:spacing w:before="60" w:after="60"/>
              <w:jc w:val="center"/>
              <w:rPr>
                <w:rFonts w:ascii="Calibri" w:hAnsi="Calibri" w:cs="Arial"/>
                <w:b/>
                <w:bCs/>
                <w:sz w:val="16"/>
                <w:szCs w:val="16"/>
              </w:rPr>
            </w:pPr>
            <w:r>
              <w:rPr>
                <w:rFonts w:ascii="Calibri" w:hAnsi="Calibri" w:cs="Arial"/>
                <w:b/>
                <w:bCs/>
                <w:sz w:val="16"/>
                <w:szCs w:val="16"/>
              </w:rPr>
              <w:t>(12 months)</w:t>
            </w:r>
          </w:p>
        </w:tc>
      </w:tr>
      <w:tr w:rsidR="006B63AC" w:rsidRPr="00683CCE" w14:paraId="5410A9FB" w14:textId="77777777" w:rsidTr="00BA6B9F">
        <w:trPr>
          <w:trHeight w:val="469"/>
          <w:tblHeader/>
        </w:trPr>
        <w:tc>
          <w:tcPr>
            <w:tcW w:w="1655" w:type="pct"/>
            <w:shd w:val="clear" w:color="auto" w:fill="808080"/>
            <w:vAlign w:val="center"/>
          </w:tcPr>
          <w:p w14:paraId="5CA0CB8F" w14:textId="77777777" w:rsidR="006B63AC" w:rsidRPr="00683CCE" w:rsidRDefault="006B63AC" w:rsidP="00BA6B9F">
            <w:pPr>
              <w:pStyle w:val="Index1"/>
            </w:pPr>
            <w:r w:rsidRPr="00683CCE">
              <w:t>Minimum monthly charge</w:t>
            </w:r>
          </w:p>
        </w:tc>
        <w:tc>
          <w:tcPr>
            <w:tcW w:w="424" w:type="pct"/>
            <w:shd w:val="clear" w:color="auto" w:fill="D9D9D9"/>
            <w:vAlign w:val="center"/>
          </w:tcPr>
          <w:p w14:paraId="1FAE1181" w14:textId="048FF923" w:rsidR="006B63AC" w:rsidRPr="00683CCE" w:rsidRDefault="006B63AC">
            <w:pPr>
              <w:pStyle w:val="Index1"/>
            </w:pPr>
            <w:r w:rsidRPr="00683CCE">
              <w:t>$</w:t>
            </w:r>
            <w:r>
              <w:t>39</w:t>
            </w:r>
          </w:p>
        </w:tc>
        <w:tc>
          <w:tcPr>
            <w:tcW w:w="433" w:type="pct"/>
            <w:gridSpan w:val="2"/>
            <w:shd w:val="clear" w:color="auto" w:fill="D9D9D9"/>
            <w:vAlign w:val="center"/>
          </w:tcPr>
          <w:p w14:paraId="73E2528F" w14:textId="22557188" w:rsidR="006B63AC" w:rsidRPr="00683CCE" w:rsidRDefault="006B63AC">
            <w:pPr>
              <w:pStyle w:val="Index1"/>
            </w:pPr>
            <w:r w:rsidRPr="00683CCE">
              <w:t>$</w:t>
            </w:r>
            <w:r>
              <w:t>49</w:t>
            </w:r>
          </w:p>
        </w:tc>
        <w:tc>
          <w:tcPr>
            <w:tcW w:w="467" w:type="pct"/>
            <w:shd w:val="clear" w:color="auto" w:fill="D9D9D9"/>
            <w:vAlign w:val="center"/>
          </w:tcPr>
          <w:p w14:paraId="4C8629D7" w14:textId="42F142A0" w:rsidR="006B63AC" w:rsidRPr="00683CCE" w:rsidRDefault="006B63AC">
            <w:pPr>
              <w:pStyle w:val="Index1"/>
            </w:pPr>
            <w:r w:rsidRPr="00683CCE">
              <w:t>$</w:t>
            </w:r>
            <w:r>
              <w:t>79</w:t>
            </w:r>
          </w:p>
        </w:tc>
        <w:tc>
          <w:tcPr>
            <w:tcW w:w="467" w:type="pct"/>
            <w:shd w:val="clear" w:color="auto" w:fill="D9D9D9"/>
            <w:vAlign w:val="center"/>
          </w:tcPr>
          <w:p w14:paraId="51FFFA8A" w14:textId="3C95D442" w:rsidR="006B63AC" w:rsidRPr="00683CCE" w:rsidRDefault="006B63AC">
            <w:pPr>
              <w:pStyle w:val="Index1"/>
            </w:pPr>
            <w:r w:rsidRPr="00683CCE">
              <w:t>$</w:t>
            </w:r>
            <w:r>
              <w:t>99</w:t>
            </w:r>
          </w:p>
        </w:tc>
        <w:tc>
          <w:tcPr>
            <w:tcW w:w="941" w:type="pct"/>
            <w:shd w:val="clear" w:color="auto" w:fill="D9D9D9"/>
            <w:vAlign w:val="center"/>
          </w:tcPr>
          <w:p w14:paraId="56DFF5A2" w14:textId="79A28A74" w:rsidR="006B63AC" w:rsidRPr="00683CCE" w:rsidRDefault="006B63AC">
            <w:pPr>
              <w:pStyle w:val="Index1"/>
            </w:pPr>
            <w:r w:rsidRPr="00683CCE">
              <w:t>$</w:t>
            </w:r>
            <w:r>
              <w:t>49</w:t>
            </w:r>
          </w:p>
        </w:tc>
        <w:tc>
          <w:tcPr>
            <w:tcW w:w="613" w:type="pct"/>
            <w:gridSpan w:val="2"/>
            <w:shd w:val="clear" w:color="auto" w:fill="D9D9D9"/>
            <w:vAlign w:val="center"/>
          </w:tcPr>
          <w:p w14:paraId="68DF280F" w14:textId="77777777" w:rsidR="006B63AC" w:rsidRPr="00683CCE" w:rsidRDefault="006B63AC" w:rsidP="00D82D6B">
            <w:pPr>
              <w:pStyle w:val="Indent0"/>
              <w:spacing w:before="60" w:after="60"/>
              <w:jc w:val="center"/>
              <w:rPr>
                <w:rFonts w:ascii="Calibri" w:hAnsi="Calibri" w:cs="Arial"/>
                <w:b/>
                <w:sz w:val="16"/>
                <w:szCs w:val="16"/>
              </w:rPr>
            </w:pPr>
            <w:r w:rsidRPr="00683CCE">
              <w:rPr>
                <w:rFonts w:ascii="Calibri" w:hAnsi="Calibri" w:cs="Arial"/>
                <w:b/>
                <w:sz w:val="16"/>
                <w:szCs w:val="16"/>
              </w:rPr>
              <w:t>$</w:t>
            </w:r>
            <w:r>
              <w:rPr>
                <w:rFonts w:ascii="Calibri" w:hAnsi="Calibri" w:cs="Arial"/>
                <w:b/>
                <w:sz w:val="16"/>
                <w:szCs w:val="16"/>
              </w:rPr>
              <w:t>5</w:t>
            </w:r>
            <w:r w:rsidRPr="00683CCE">
              <w:rPr>
                <w:rFonts w:ascii="Calibri" w:hAnsi="Calibri" w:cs="Arial"/>
                <w:b/>
                <w:sz w:val="16"/>
                <w:szCs w:val="16"/>
              </w:rPr>
              <w:t>0</w:t>
            </w:r>
          </w:p>
        </w:tc>
      </w:tr>
      <w:tr w:rsidR="006B63AC" w:rsidRPr="00683CCE" w14:paraId="3947ACF5" w14:textId="77777777" w:rsidTr="00BA6B9F">
        <w:trPr>
          <w:trHeight w:val="677"/>
        </w:trPr>
        <w:tc>
          <w:tcPr>
            <w:tcW w:w="1655" w:type="pct"/>
            <w:tcBorders>
              <w:bottom w:val="nil"/>
            </w:tcBorders>
            <w:shd w:val="clear" w:color="auto" w:fill="808080"/>
            <w:vAlign w:val="center"/>
          </w:tcPr>
          <w:p w14:paraId="1E55D68E" w14:textId="77777777" w:rsidR="006B63AC" w:rsidRPr="00683CCE" w:rsidRDefault="006B63AC" w:rsidP="00BA6B9F">
            <w:pPr>
              <w:pStyle w:val="Index1"/>
            </w:pPr>
            <w:r w:rsidRPr="00683CCE">
              <w:t>Minimum cost over 12 months</w:t>
            </w:r>
          </w:p>
        </w:tc>
        <w:tc>
          <w:tcPr>
            <w:tcW w:w="424" w:type="pct"/>
            <w:tcBorders>
              <w:bottom w:val="nil"/>
            </w:tcBorders>
            <w:shd w:val="clear" w:color="auto" w:fill="D9D9D9"/>
            <w:vAlign w:val="center"/>
          </w:tcPr>
          <w:p w14:paraId="5E14CD4A" w14:textId="6BA68158" w:rsidR="006B63AC" w:rsidRPr="00683CCE" w:rsidRDefault="006B63AC" w:rsidP="007F45C4">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468</w:t>
            </w:r>
          </w:p>
        </w:tc>
        <w:tc>
          <w:tcPr>
            <w:tcW w:w="433" w:type="pct"/>
            <w:gridSpan w:val="2"/>
            <w:tcBorders>
              <w:bottom w:val="nil"/>
            </w:tcBorders>
            <w:shd w:val="clear" w:color="auto" w:fill="D9D9D9"/>
            <w:vAlign w:val="center"/>
          </w:tcPr>
          <w:p w14:paraId="5F148991" w14:textId="6DBCFAE3" w:rsidR="006B63AC" w:rsidRPr="00683CCE" w:rsidRDefault="006B63AC" w:rsidP="00504BC8">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708</w:t>
            </w:r>
          </w:p>
        </w:tc>
        <w:tc>
          <w:tcPr>
            <w:tcW w:w="467" w:type="pct"/>
            <w:tcBorders>
              <w:bottom w:val="nil"/>
            </w:tcBorders>
            <w:shd w:val="clear" w:color="auto" w:fill="D9D9D9"/>
            <w:vAlign w:val="center"/>
          </w:tcPr>
          <w:p w14:paraId="31EE58EB" w14:textId="05F1C24A" w:rsidR="006B63AC" w:rsidRPr="00683CCE" w:rsidRDefault="006B63AC" w:rsidP="00256424">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948</w:t>
            </w:r>
          </w:p>
        </w:tc>
        <w:tc>
          <w:tcPr>
            <w:tcW w:w="467" w:type="pct"/>
            <w:tcBorders>
              <w:bottom w:val="nil"/>
            </w:tcBorders>
            <w:shd w:val="clear" w:color="auto" w:fill="D9D9D9"/>
            <w:vAlign w:val="center"/>
          </w:tcPr>
          <w:p w14:paraId="1FD5EFA9" w14:textId="26B7530C" w:rsidR="006B63AC" w:rsidRPr="00683CCE" w:rsidRDefault="006B63AC">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1,188</w:t>
            </w:r>
          </w:p>
        </w:tc>
        <w:tc>
          <w:tcPr>
            <w:tcW w:w="941" w:type="pct"/>
            <w:tcBorders>
              <w:bottom w:val="nil"/>
            </w:tcBorders>
            <w:shd w:val="clear" w:color="auto" w:fill="D9D9D9"/>
            <w:vAlign w:val="center"/>
          </w:tcPr>
          <w:p w14:paraId="632D998E" w14:textId="736AD923" w:rsidR="006B63AC" w:rsidRPr="00683CCE" w:rsidRDefault="006B63AC" w:rsidP="007F45C4">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588</w:t>
            </w:r>
          </w:p>
        </w:tc>
        <w:tc>
          <w:tcPr>
            <w:tcW w:w="613" w:type="pct"/>
            <w:gridSpan w:val="2"/>
            <w:tcBorders>
              <w:bottom w:val="nil"/>
            </w:tcBorders>
            <w:shd w:val="clear" w:color="auto" w:fill="D9D9D9"/>
            <w:vAlign w:val="center"/>
          </w:tcPr>
          <w:p w14:paraId="6768C482" w14:textId="77777777" w:rsidR="006B63AC" w:rsidRPr="00683CCE" w:rsidRDefault="006B63AC" w:rsidP="00D82D6B">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600</w:t>
            </w:r>
          </w:p>
        </w:tc>
      </w:tr>
      <w:tr w:rsidR="00504BC8" w:rsidRPr="00683CCE" w14:paraId="6143F026" w14:textId="77777777" w:rsidTr="00504BC8">
        <w:trPr>
          <w:trHeight w:val="407"/>
        </w:trPr>
        <w:tc>
          <w:tcPr>
            <w:tcW w:w="1655" w:type="pct"/>
            <w:tcBorders>
              <w:bottom w:val="nil"/>
            </w:tcBorders>
            <w:shd w:val="clear" w:color="auto" w:fill="808080"/>
            <w:vAlign w:val="center"/>
          </w:tcPr>
          <w:p w14:paraId="128799A5" w14:textId="65190621" w:rsidR="00504BC8" w:rsidRPr="00683CCE" w:rsidRDefault="00504BC8" w:rsidP="00D82D6B">
            <w:pPr>
              <w:spacing w:before="60" w:after="60"/>
              <w:rPr>
                <w:rFonts w:ascii="Calibri" w:hAnsi="Calibri" w:cs="Arial"/>
                <w:sz w:val="16"/>
                <w:szCs w:val="16"/>
              </w:rPr>
            </w:pPr>
            <w:r w:rsidRPr="00683CCE">
              <w:rPr>
                <w:rFonts w:ascii="Calibri" w:hAnsi="Calibri" w:cs="Arial"/>
                <w:b/>
                <w:sz w:val="16"/>
                <w:szCs w:val="16"/>
                <w:lang w:val="en-US"/>
              </w:rPr>
              <w:t xml:space="preserve">Monthly Call Allowance </w:t>
            </w:r>
            <w:r>
              <w:rPr>
                <w:rFonts w:ascii="Calibri" w:hAnsi="Calibri" w:cs="Arial"/>
                <w:b/>
                <w:sz w:val="16"/>
                <w:szCs w:val="16"/>
                <w:lang w:val="en-US"/>
              </w:rPr>
              <w:t>to standard fixed and mobile numbers</w:t>
            </w:r>
          </w:p>
        </w:tc>
        <w:tc>
          <w:tcPr>
            <w:tcW w:w="424" w:type="pct"/>
            <w:tcBorders>
              <w:bottom w:val="nil"/>
            </w:tcBorders>
            <w:shd w:val="clear" w:color="auto" w:fill="D9D9D9"/>
            <w:vAlign w:val="center"/>
          </w:tcPr>
          <w:p w14:paraId="771E0CFB" w14:textId="0C0D07EB" w:rsidR="00504BC8" w:rsidRPr="00C617DF" w:rsidRDefault="00504BC8">
            <w:pPr>
              <w:pStyle w:val="Index1"/>
            </w:pPr>
            <w:r w:rsidRPr="00C617DF">
              <w:t>$500</w:t>
            </w:r>
          </w:p>
        </w:tc>
        <w:tc>
          <w:tcPr>
            <w:tcW w:w="1367" w:type="pct"/>
            <w:gridSpan w:val="4"/>
            <w:tcBorders>
              <w:bottom w:val="nil"/>
            </w:tcBorders>
            <w:shd w:val="clear" w:color="auto" w:fill="D9D9D9"/>
            <w:vAlign w:val="center"/>
          </w:tcPr>
          <w:p w14:paraId="25CAC48C" w14:textId="77777777" w:rsidR="00504BC8" w:rsidRPr="00BA6B9F" w:rsidRDefault="00504BC8" w:rsidP="00BA6B9F">
            <w:pPr>
              <w:pStyle w:val="Index1"/>
            </w:pPr>
            <w:r w:rsidRPr="00BA6B9F">
              <w:t>Unlimited</w:t>
            </w:r>
          </w:p>
        </w:tc>
        <w:tc>
          <w:tcPr>
            <w:tcW w:w="1554" w:type="pct"/>
            <w:gridSpan w:val="3"/>
            <w:tcBorders>
              <w:bottom w:val="nil"/>
            </w:tcBorders>
            <w:shd w:val="clear" w:color="auto" w:fill="D9D9D9"/>
            <w:vAlign w:val="center"/>
          </w:tcPr>
          <w:p w14:paraId="128A5DFA" w14:textId="77777777" w:rsidR="00504BC8" w:rsidRPr="00C617DF" w:rsidRDefault="00504BC8" w:rsidP="00256424">
            <w:pPr>
              <w:pStyle w:val="Indent0"/>
              <w:spacing w:before="60" w:after="60"/>
              <w:jc w:val="center"/>
              <w:rPr>
                <w:rFonts w:ascii="Calibri" w:hAnsi="Calibri" w:cs="Arial"/>
                <w:sz w:val="16"/>
                <w:szCs w:val="16"/>
              </w:rPr>
            </w:pPr>
            <w:r w:rsidRPr="00C617DF">
              <w:rPr>
                <w:rFonts w:ascii="Calibri" w:hAnsi="Calibri" w:cs="Arial"/>
                <w:sz w:val="16"/>
                <w:szCs w:val="16"/>
              </w:rPr>
              <w:t>Unlimited</w:t>
            </w:r>
          </w:p>
        </w:tc>
      </w:tr>
      <w:tr w:rsidR="007F45C4" w:rsidRPr="00683CCE" w14:paraId="78CE2E3E" w14:textId="77777777" w:rsidTr="00BA6B9F">
        <w:trPr>
          <w:trHeight w:val="407"/>
        </w:trPr>
        <w:tc>
          <w:tcPr>
            <w:tcW w:w="1655" w:type="pct"/>
            <w:tcBorders>
              <w:bottom w:val="nil"/>
            </w:tcBorders>
            <w:shd w:val="clear" w:color="auto" w:fill="808080"/>
            <w:vAlign w:val="center"/>
          </w:tcPr>
          <w:p w14:paraId="0660C1B7" w14:textId="77777777" w:rsidR="007F45C4" w:rsidRPr="00683CCE" w:rsidRDefault="007F45C4" w:rsidP="007F45C4">
            <w:pPr>
              <w:spacing w:before="60" w:after="60"/>
              <w:rPr>
                <w:rFonts w:ascii="Calibri" w:hAnsi="Calibri" w:cs="Arial"/>
                <w:b/>
                <w:sz w:val="16"/>
                <w:szCs w:val="16"/>
                <w:lang w:val="en-US"/>
              </w:rPr>
            </w:pPr>
            <w:r w:rsidRPr="00683CCE">
              <w:rPr>
                <w:rFonts w:ascii="Calibri" w:hAnsi="Calibri" w:cs="Arial"/>
                <w:b/>
                <w:sz w:val="16"/>
                <w:szCs w:val="16"/>
                <w:lang w:val="en-US"/>
              </w:rPr>
              <w:t>Standard and satellite calls per 60 second block or part</w:t>
            </w:r>
          </w:p>
        </w:tc>
        <w:tc>
          <w:tcPr>
            <w:tcW w:w="424" w:type="pct"/>
            <w:tcBorders>
              <w:bottom w:val="nil"/>
            </w:tcBorders>
            <w:shd w:val="clear" w:color="auto" w:fill="D9D9D9"/>
            <w:vAlign w:val="center"/>
          </w:tcPr>
          <w:p w14:paraId="48F45023" w14:textId="77777777" w:rsidR="007F45C4" w:rsidRPr="00BA6B9F" w:rsidRDefault="007F45C4">
            <w:pPr>
              <w:pStyle w:val="Indent0"/>
              <w:spacing w:before="60" w:after="60"/>
              <w:jc w:val="center"/>
              <w:rPr>
                <w:rFonts w:ascii="Calibri" w:hAnsi="Calibri" w:cs="Arial"/>
                <w:sz w:val="16"/>
                <w:szCs w:val="16"/>
              </w:rPr>
            </w:pPr>
            <w:r w:rsidRPr="00BA6B9F">
              <w:rPr>
                <w:rFonts w:ascii="Calibri" w:hAnsi="Calibri" w:cs="Arial"/>
                <w:sz w:val="16"/>
                <w:szCs w:val="16"/>
              </w:rPr>
              <w:t>$1 per minute</w:t>
            </w:r>
          </w:p>
        </w:tc>
        <w:tc>
          <w:tcPr>
            <w:tcW w:w="2920" w:type="pct"/>
            <w:gridSpan w:val="7"/>
            <w:tcBorders>
              <w:bottom w:val="nil"/>
            </w:tcBorders>
            <w:shd w:val="clear" w:color="auto" w:fill="D9D9D9"/>
            <w:vAlign w:val="center"/>
          </w:tcPr>
          <w:p w14:paraId="5FB33391" w14:textId="77777777" w:rsidR="007F45C4" w:rsidRPr="007F45C4" w:rsidRDefault="007F45C4" w:rsidP="007F45C4">
            <w:pPr>
              <w:pStyle w:val="Indent0"/>
              <w:spacing w:before="60" w:after="60"/>
              <w:jc w:val="center"/>
              <w:rPr>
                <w:rFonts w:ascii="Calibri" w:hAnsi="Calibri" w:cs="Arial"/>
                <w:sz w:val="16"/>
                <w:szCs w:val="16"/>
              </w:rPr>
            </w:pPr>
            <w:r w:rsidRPr="00193875">
              <w:rPr>
                <w:rFonts w:ascii="Calibri" w:hAnsi="Calibri" w:cs="Arial"/>
                <w:sz w:val="16"/>
                <w:szCs w:val="16"/>
              </w:rPr>
              <w:t>N/A</w:t>
            </w:r>
          </w:p>
        </w:tc>
      </w:tr>
      <w:tr w:rsidR="00A03318" w:rsidRPr="00683CCE" w14:paraId="393D33B7" w14:textId="77777777" w:rsidTr="00BA6B9F">
        <w:trPr>
          <w:trHeight w:val="407"/>
        </w:trPr>
        <w:tc>
          <w:tcPr>
            <w:tcW w:w="1655" w:type="pct"/>
            <w:tcBorders>
              <w:bottom w:val="nil"/>
            </w:tcBorders>
            <w:shd w:val="clear" w:color="auto" w:fill="808080"/>
            <w:vAlign w:val="center"/>
          </w:tcPr>
          <w:p w14:paraId="18D1084C" w14:textId="77777777" w:rsidR="00A03318" w:rsidRPr="00683CCE" w:rsidRDefault="00A03318" w:rsidP="007F45C4">
            <w:pPr>
              <w:spacing w:before="60" w:after="60"/>
              <w:rPr>
                <w:rFonts w:ascii="Calibri" w:hAnsi="Calibri" w:cs="Arial"/>
                <w:b/>
                <w:sz w:val="16"/>
                <w:szCs w:val="16"/>
                <w:lang w:val="en-US"/>
              </w:rPr>
            </w:pPr>
            <w:r w:rsidRPr="00683CCE">
              <w:rPr>
                <w:rFonts w:ascii="Calibri" w:hAnsi="Calibri" w:cs="Arial"/>
                <w:b/>
                <w:bCs/>
                <w:sz w:val="16"/>
                <w:szCs w:val="16"/>
                <w:lang w:val="en-US"/>
              </w:rPr>
              <w:t>SMS</w:t>
            </w:r>
            <w:r>
              <w:rPr>
                <w:rFonts w:ascii="Calibri" w:hAnsi="Calibri" w:cs="Arial"/>
                <w:b/>
                <w:bCs/>
                <w:sz w:val="16"/>
                <w:szCs w:val="16"/>
                <w:lang w:val="en-US"/>
              </w:rPr>
              <w:t xml:space="preserve"> and </w:t>
            </w:r>
            <w:r w:rsidRPr="00683CCE">
              <w:rPr>
                <w:rFonts w:ascii="Calibri" w:hAnsi="Calibri" w:cs="Arial"/>
                <w:b/>
                <w:bCs/>
                <w:sz w:val="16"/>
                <w:szCs w:val="16"/>
                <w:lang w:val="en-US"/>
              </w:rPr>
              <w:t>MMS</w:t>
            </w:r>
            <w:r>
              <w:rPr>
                <w:rFonts w:ascii="Calibri" w:hAnsi="Calibri" w:cs="Arial"/>
                <w:b/>
                <w:bCs/>
                <w:sz w:val="16"/>
                <w:szCs w:val="16"/>
                <w:lang w:val="en-US"/>
              </w:rPr>
              <w:t xml:space="preserve"> Allowance </w:t>
            </w:r>
            <w:r>
              <w:rPr>
                <w:rFonts w:ascii="Calibri" w:hAnsi="Calibri" w:cs="Arial"/>
                <w:b/>
                <w:sz w:val="16"/>
                <w:szCs w:val="16"/>
                <w:lang w:val="en-US"/>
              </w:rPr>
              <w:t>to standard fixed and mobile numbers</w:t>
            </w:r>
          </w:p>
        </w:tc>
        <w:tc>
          <w:tcPr>
            <w:tcW w:w="424" w:type="pct"/>
            <w:tcBorders>
              <w:bottom w:val="nil"/>
            </w:tcBorders>
            <w:shd w:val="clear" w:color="auto" w:fill="D9D9D9"/>
            <w:vAlign w:val="center"/>
          </w:tcPr>
          <w:p w14:paraId="2638042F" w14:textId="77777777" w:rsidR="00A03318" w:rsidRPr="00504BC8" w:rsidRDefault="00A03318" w:rsidP="00504BC8">
            <w:pPr>
              <w:pStyle w:val="Indent0"/>
              <w:spacing w:before="60" w:after="60"/>
              <w:jc w:val="center"/>
              <w:rPr>
                <w:rFonts w:ascii="Calibri" w:hAnsi="Calibri" w:cs="Arial"/>
                <w:sz w:val="16"/>
                <w:szCs w:val="16"/>
              </w:rPr>
            </w:pPr>
            <w:r>
              <w:rPr>
                <w:rFonts w:ascii="Calibri" w:hAnsi="Calibri" w:cs="Arial"/>
                <w:sz w:val="16"/>
                <w:szCs w:val="16"/>
              </w:rPr>
              <w:t>25</w:t>
            </w:r>
            <w:r w:rsidRPr="00193875">
              <w:rPr>
                <w:rFonts w:ascii="Calibri" w:hAnsi="Calibri" w:cs="Arial"/>
                <w:sz w:val="16"/>
                <w:szCs w:val="16"/>
              </w:rPr>
              <w:t>¢</w:t>
            </w:r>
            <w:r w:rsidRPr="00683CCE">
              <w:rPr>
                <w:rFonts w:ascii="Calibri" w:hAnsi="Calibri" w:cs="Arial"/>
                <w:sz w:val="16"/>
                <w:szCs w:val="16"/>
              </w:rPr>
              <w:t xml:space="preserve"> per SMS</w:t>
            </w:r>
            <w:r w:rsidR="00FD4BF2">
              <w:rPr>
                <w:rFonts w:ascii="Calibri" w:hAnsi="Calibri" w:cs="Arial"/>
                <w:sz w:val="16"/>
                <w:szCs w:val="16"/>
              </w:rPr>
              <w:t>. 50</w:t>
            </w:r>
            <w:r w:rsidR="00FD4BF2" w:rsidRPr="00193875">
              <w:rPr>
                <w:rFonts w:ascii="Calibri" w:hAnsi="Calibri" w:cs="Arial"/>
                <w:sz w:val="16"/>
                <w:szCs w:val="16"/>
              </w:rPr>
              <w:t>¢</w:t>
            </w:r>
            <w:r w:rsidR="00FD4BF2" w:rsidRPr="00683CCE">
              <w:rPr>
                <w:rFonts w:ascii="Calibri" w:hAnsi="Calibri" w:cs="Arial"/>
                <w:sz w:val="16"/>
                <w:szCs w:val="16"/>
              </w:rPr>
              <w:t xml:space="preserve"> per </w:t>
            </w:r>
            <w:r w:rsidR="00FD4BF2">
              <w:rPr>
                <w:rFonts w:ascii="Calibri" w:hAnsi="Calibri" w:cs="Arial"/>
                <w:sz w:val="16"/>
                <w:szCs w:val="16"/>
              </w:rPr>
              <w:t>standard MMS.</w:t>
            </w:r>
          </w:p>
        </w:tc>
        <w:tc>
          <w:tcPr>
            <w:tcW w:w="2920" w:type="pct"/>
            <w:gridSpan w:val="7"/>
            <w:tcBorders>
              <w:bottom w:val="nil"/>
            </w:tcBorders>
            <w:shd w:val="clear" w:color="auto" w:fill="D9D9D9"/>
            <w:vAlign w:val="center"/>
          </w:tcPr>
          <w:p w14:paraId="4E0537DF" w14:textId="77777777" w:rsidR="00A03318" w:rsidRPr="00193875" w:rsidRDefault="00FD4BF2" w:rsidP="007F45C4">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FD4BF2" w:rsidRPr="00683CCE" w14:paraId="2680BBC5" w14:textId="77777777" w:rsidTr="00BA6B9F">
        <w:trPr>
          <w:trHeight w:val="407"/>
        </w:trPr>
        <w:tc>
          <w:tcPr>
            <w:tcW w:w="1655" w:type="pct"/>
            <w:tcBorders>
              <w:bottom w:val="nil"/>
            </w:tcBorders>
            <w:shd w:val="clear" w:color="auto" w:fill="808080"/>
            <w:vAlign w:val="center"/>
          </w:tcPr>
          <w:p w14:paraId="7BF5B4D1" w14:textId="77777777" w:rsidR="00FD4BF2" w:rsidRPr="00683CCE" w:rsidRDefault="00FD4BF2" w:rsidP="007F45C4">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Standard video messages to </w:t>
            </w:r>
            <w:r>
              <w:rPr>
                <w:rFonts w:ascii="Calibri" w:hAnsi="Calibri" w:cs="Arial"/>
                <w:b/>
                <w:bCs/>
                <w:sz w:val="16"/>
                <w:szCs w:val="16"/>
                <w:lang w:val="en-US"/>
              </w:rPr>
              <w:t xml:space="preserve">standard </w:t>
            </w:r>
            <w:r w:rsidRPr="00683CCE">
              <w:rPr>
                <w:rFonts w:ascii="Calibri" w:hAnsi="Calibri" w:cs="Arial"/>
                <w:b/>
                <w:bCs/>
                <w:sz w:val="16"/>
                <w:szCs w:val="16"/>
                <w:lang w:val="en-US"/>
              </w:rPr>
              <w:t>mobile</w:t>
            </w:r>
            <w:r>
              <w:rPr>
                <w:rFonts w:ascii="Calibri" w:hAnsi="Calibri" w:cs="Arial"/>
                <w:b/>
                <w:bCs/>
                <w:sz w:val="16"/>
                <w:szCs w:val="16"/>
                <w:lang w:val="en-US"/>
              </w:rPr>
              <w:t xml:space="preserve"> numbers</w:t>
            </w:r>
          </w:p>
        </w:tc>
        <w:tc>
          <w:tcPr>
            <w:tcW w:w="424" w:type="pct"/>
            <w:tcBorders>
              <w:bottom w:val="nil"/>
            </w:tcBorders>
            <w:shd w:val="clear" w:color="auto" w:fill="D9D9D9"/>
            <w:vAlign w:val="center"/>
          </w:tcPr>
          <w:p w14:paraId="1C269EC1" w14:textId="77777777" w:rsidR="00FD4BF2" w:rsidRDefault="00FD4BF2" w:rsidP="00FD4BF2">
            <w:pPr>
              <w:pStyle w:val="Indent0"/>
              <w:spacing w:before="60" w:after="60"/>
              <w:jc w:val="center"/>
              <w:rPr>
                <w:rFonts w:ascii="Calibri" w:hAnsi="Calibri" w:cs="Arial"/>
                <w:sz w:val="16"/>
                <w:szCs w:val="16"/>
              </w:rPr>
            </w:pPr>
            <w:r w:rsidRPr="00683CCE">
              <w:rPr>
                <w:rFonts w:ascii="Calibri" w:hAnsi="Calibri" w:cs="Arial"/>
                <w:sz w:val="16"/>
                <w:szCs w:val="16"/>
              </w:rPr>
              <w:t>75</w:t>
            </w:r>
            <w:r w:rsidRPr="00683CCE">
              <w:rPr>
                <w:sz w:val="16"/>
                <w:szCs w:val="16"/>
                <w:lang w:eastAsia="en-AU"/>
              </w:rPr>
              <w:t>¢</w:t>
            </w:r>
            <w:r w:rsidRPr="00683CCE">
              <w:rPr>
                <w:rFonts w:ascii="Calibri" w:hAnsi="Calibri" w:cs="Arial"/>
                <w:sz w:val="16"/>
                <w:szCs w:val="16"/>
              </w:rPr>
              <w:t xml:space="preserve"> per standard MMS</w:t>
            </w:r>
          </w:p>
        </w:tc>
        <w:tc>
          <w:tcPr>
            <w:tcW w:w="2920" w:type="pct"/>
            <w:gridSpan w:val="7"/>
            <w:tcBorders>
              <w:bottom w:val="nil"/>
            </w:tcBorders>
            <w:shd w:val="clear" w:color="auto" w:fill="D9D9D9"/>
            <w:vAlign w:val="center"/>
          </w:tcPr>
          <w:p w14:paraId="10A50A17" w14:textId="77777777" w:rsidR="00FD4BF2" w:rsidRPr="00683CCE" w:rsidRDefault="00504BC8" w:rsidP="007F45C4">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504BC8" w:rsidRPr="00683CCE" w14:paraId="4871A649" w14:textId="77777777" w:rsidTr="00504BC8">
        <w:trPr>
          <w:trHeight w:val="677"/>
        </w:trPr>
        <w:tc>
          <w:tcPr>
            <w:tcW w:w="1655" w:type="pct"/>
            <w:shd w:val="clear" w:color="auto" w:fill="808080"/>
            <w:vAlign w:val="center"/>
          </w:tcPr>
          <w:p w14:paraId="5406A417" w14:textId="19E20A77" w:rsidR="00504BC8" w:rsidRPr="00683CCE" w:rsidRDefault="00504BC8"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Monthly Data Allowance (Mobile Data)</w:t>
            </w:r>
          </w:p>
        </w:tc>
        <w:tc>
          <w:tcPr>
            <w:tcW w:w="428" w:type="pct"/>
            <w:gridSpan w:val="2"/>
            <w:shd w:val="clear" w:color="auto" w:fill="D9D9D9"/>
            <w:vAlign w:val="center"/>
          </w:tcPr>
          <w:p w14:paraId="1DD1F3E7" w14:textId="7B62A2EF" w:rsidR="00504BC8" w:rsidRPr="00BA6B9F" w:rsidRDefault="00504BC8">
            <w:pPr>
              <w:pStyle w:val="Indent0"/>
              <w:spacing w:before="60" w:after="60"/>
              <w:jc w:val="center"/>
              <w:rPr>
                <w:rFonts w:ascii="Calibri" w:hAnsi="Calibri" w:cs="Arial"/>
                <w:sz w:val="16"/>
                <w:szCs w:val="16"/>
              </w:rPr>
            </w:pPr>
            <w:r w:rsidRPr="00BA6B9F">
              <w:rPr>
                <w:rFonts w:ascii="Calibri" w:hAnsi="Calibri" w:cs="Arial"/>
                <w:sz w:val="16"/>
                <w:szCs w:val="16"/>
              </w:rPr>
              <w:t>2GB</w:t>
            </w:r>
          </w:p>
        </w:tc>
        <w:tc>
          <w:tcPr>
            <w:tcW w:w="429" w:type="pct"/>
            <w:shd w:val="clear" w:color="auto" w:fill="D9D9D9"/>
            <w:vAlign w:val="center"/>
          </w:tcPr>
          <w:p w14:paraId="1A86ADD3" w14:textId="12119A05" w:rsidR="00504BC8" w:rsidRPr="00BA6B9F" w:rsidRDefault="00504BC8">
            <w:pPr>
              <w:pStyle w:val="Indent0"/>
              <w:spacing w:before="60" w:after="60"/>
              <w:jc w:val="center"/>
              <w:rPr>
                <w:rFonts w:ascii="Calibri" w:hAnsi="Calibri" w:cs="Arial"/>
                <w:sz w:val="16"/>
                <w:szCs w:val="16"/>
              </w:rPr>
            </w:pPr>
            <w:r w:rsidRPr="00BA6B9F">
              <w:rPr>
                <w:rFonts w:ascii="Calibri" w:hAnsi="Calibri" w:cs="Arial"/>
                <w:sz w:val="16"/>
                <w:szCs w:val="16"/>
              </w:rPr>
              <w:t>15GB</w:t>
            </w:r>
          </w:p>
        </w:tc>
        <w:tc>
          <w:tcPr>
            <w:tcW w:w="467" w:type="pct"/>
            <w:shd w:val="clear" w:color="auto" w:fill="D9D9D9"/>
            <w:vAlign w:val="center"/>
          </w:tcPr>
          <w:p w14:paraId="3BC74760" w14:textId="484E7A92" w:rsidR="00504BC8" w:rsidRPr="00BA6B9F" w:rsidRDefault="00504BC8">
            <w:pPr>
              <w:pStyle w:val="Indent0"/>
              <w:spacing w:before="60" w:after="60"/>
              <w:jc w:val="center"/>
              <w:rPr>
                <w:rFonts w:ascii="Calibri" w:hAnsi="Calibri" w:cs="Arial"/>
                <w:sz w:val="16"/>
                <w:szCs w:val="16"/>
              </w:rPr>
            </w:pPr>
            <w:r w:rsidRPr="00BA6B9F">
              <w:rPr>
                <w:rFonts w:ascii="Calibri" w:hAnsi="Calibri" w:cs="Arial"/>
                <w:sz w:val="16"/>
                <w:szCs w:val="16"/>
              </w:rPr>
              <w:t>20GB</w:t>
            </w:r>
          </w:p>
        </w:tc>
        <w:tc>
          <w:tcPr>
            <w:tcW w:w="467" w:type="pct"/>
            <w:shd w:val="clear" w:color="auto" w:fill="D9D9D9"/>
            <w:vAlign w:val="center"/>
          </w:tcPr>
          <w:p w14:paraId="670A11E7" w14:textId="05C11B31" w:rsidR="00504BC8" w:rsidRPr="00BA6B9F" w:rsidRDefault="00504BC8">
            <w:pPr>
              <w:pStyle w:val="Indent0"/>
              <w:spacing w:before="60" w:after="60"/>
              <w:jc w:val="center"/>
              <w:rPr>
                <w:rFonts w:ascii="Calibri" w:hAnsi="Calibri" w:cs="Arial"/>
                <w:sz w:val="16"/>
                <w:szCs w:val="16"/>
              </w:rPr>
            </w:pPr>
            <w:r w:rsidRPr="00BA6B9F">
              <w:rPr>
                <w:rFonts w:ascii="Calibri" w:hAnsi="Calibri" w:cs="Arial"/>
                <w:sz w:val="16"/>
                <w:szCs w:val="16"/>
              </w:rPr>
              <w:t>30GB</w:t>
            </w:r>
          </w:p>
        </w:tc>
        <w:tc>
          <w:tcPr>
            <w:tcW w:w="952" w:type="pct"/>
            <w:gridSpan w:val="2"/>
            <w:shd w:val="clear" w:color="auto" w:fill="D9D9D9"/>
            <w:vAlign w:val="center"/>
          </w:tcPr>
          <w:p w14:paraId="0E57F7B1" w14:textId="77777777" w:rsidR="00504BC8" w:rsidRPr="00504BC8" w:rsidRDefault="00504BC8">
            <w:pPr>
              <w:pStyle w:val="Indent0"/>
              <w:spacing w:before="60" w:after="60"/>
              <w:jc w:val="center"/>
              <w:rPr>
                <w:rFonts w:ascii="Calibri" w:hAnsi="Calibri" w:cs="Arial"/>
                <w:sz w:val="16"/>
                <w:szCs w:val="16"/>
              </w:rPr>
            </w:pPr>
            <w:r w:rsidRPr="00504BC8">
              <w:rPr>
                <w:rFonts w:ascii="Calibri" w:hAnsi="Calibri" w:cs="Arial"/>
                <w:sz w:val="16"/>
                <w:szCs w:val="16"/>
              </w:rPr>
              <w:t>10GB</w:t>
            </w:r>
          </w:p>
        </w:tc>
        <w:tc>
          <w:tcPr>
            <w:tcW w:w="602" w:type="pct"/>
            <w:shd w:val="clear" w:color="auto" w:fill="D9D9D9"/>
            <w:vAlign w:val="center"/>
          </w:tcPr>
          <w:p w14:paraId="5FC5F5C0" w14:textId="77777777" w:rsidR="00504BC8" w:rsidRPr="00504BC8" w:rsidRDefault="00504BC8">
            <w:pPr>
              <w:pStyle w:val="Indent0"/>
              <w:spacing w:before="60" w:after="60"/>
              <w:jc w:val="center"/>
              <w:rPr>
                <w:rFonts w:ascii="Calibri" w:hAnsi="Calibri" w:cs="Arial"/>
                <w:sz w:val="16"/>
                <w:szCs w:val="16"/>
              </w:rPr>
            </w:pPr>
            <w:r w:rsidRPr="00504BC8">
              <w:rPr>
                <w:rFonts w:ascii="Calibri" w:hAnsi="Calibri" w:cs="Arial"/>
                <w:sz w:val="16"/>
                <w:szCs w:val="16"/>
              </w:rPr>
              <w:t>10GB</w:t>
            </w:r>
          </w:p>
        </w:tc>
      </w:tr>
      <w:tr w:rsidR="00D955B5" w:rsidRPr="00683CCE" w14:paraId="70F825F5" w14:textId="77777777" w:rsidTr="00D82D6B">
        <w:trPr>
          <w:trHeight w:val="286"/>
        </w:trPr>
        <w:tc>
          <w:tcPr>
            <w:tcW w:w="1655" w:type="pct"/>
            <w:shd w:val="clear" w:color="auto" w:fill="808080"/>
            <w:vAlign w:val="center"/>
          </w:tcPr>
          <w:p w14:paraId="4B0508B3" w14:textId="2B6A23F7" w:rsidR="00D955B5" w:rsidRPr="00683CCE" w:rsidRDefault="00D955B5"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Extra Data</w:t>
            </w:r>
            <w:r w:rsidR="00296BA3">
              <w:rPr>
                <w:rFonts w:ascii="Calibri" w:hAnsi="Calibri" w:cs="Arial"/>
                <w:b/>
                <w:bCs/>
                <w:sz w:val="16"/>
                <w:szCs w:val="16"/>
                <w:lang w:val="en-US"/>
              </w:rPr>
              <w:t xml:space="preserve"> </w:t>
            </w:r>
            <w:r w:rsidRPr="00683CCE">
              <w:rPr>
                <w:rFonts w:ascii="Calibri" w:hAnsi="Calibri" w:cs="Arial"/>
                <w:b/>
                <w:bCs/>
                <w:sz w:val="16"/>
                <w:szCs w:val="16"/>
                <w:lang w:val="en-US"/>
              </w:rPr>
              <w:t xml:space="preserve"> </w:t>
            </w:r>
          </w:p>
        </w:tc>
        <w:tc>
          <w:tcPr>
            <w:tcW w:w="3345" w:type="pct"/>
            <w:gridSpan w:val="8"/>
            <w:shd w:val="clear" w:color="auto" w:fill="D9D9D9"/>
          </w:tcPr>
          <w:p w14:paraId="1B2B8E20"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$10/GB (or part thereof) until the end of your billing month</w:t>
            </w:r>
          </w:p>
        </w:tc>
      </w:tr>
      <w:tr w:rsidR="00296BA3" w:rsidRPr="00683CCE" w14:paraId="5E0552AD" w14:textId="77777777" w:rsidTr="00D82D6B">
        <w:trPr>
          <w:trHeight w:val="541"/>
        </w:trPr>
        <w:tc>
          <w:tcPr>
            <w:tcW w:w="1655" w:type="pct"/>
            <w:shd w:val="clear" w:color="auto" w:fill="808080"/>
            <w:vAlign w:val="center"/>
          </w:tcPr>
          <w:p w14:paraId="7AD51B04" w14:textId="77777777" w:rsidR="00296BA3" w:rsidRPr="00683CCE" w:rsidRDefault="00296BA3" w:rsidP="00296BA3">
            <w:pPr>
              <w:spacing w:before="60" w:after="60"/>
              <w:rPr>
                <w:rFonts w:ascii="Calibri" w:hAnsi="Calibri" w:cs="Arial"/>
                <w:b/>
                <w:bCs/>
                <w:sz w:val="16"/>
                <w:szCs w:val="16"/>
                <w:lang w:val="en-US"/>
              </w:rPr>
            </w:pPr>
            <w:r w:rsidRPr="00683CCE">
              <w:rPr>
                <w:rFonts w:ascii="Calibri" w:hAnsi="Calibri" w:cs="Arial"/>
                <w:b/>
                <w:bCs/>
                <w:sz w:val="16"/>
                <w:szCs w:val="16"/>
                <w:lang w:val="en-US"/>
              </w:rPr>
              <w:t>Mobile Data Sharing</w:t>
            </w:r>
          </w:p>
        </w:tc>
        <w:tc>
          <w:tcPr>
            <w:tcW w:w="3345" w:type="pct"/>
            <w:gridSpan w:val="8"/>
            <w:shd w:val="clear" w:color="auto" w:fill="D9D9D9"/>
            <w:vAlign w:val="center"/>
          </w:tcPr>
          <w:p w14:paraId="5C7A61C3" w14:textId="628480DD" w:rsidR="00296BA3" w:rsidRPr="00683CCE" w:rsidRDefault="00296BA3">
            <w:pPr>
              <w:pStyle w:val="NormalIndent"/>
              <w:spacing w:before="60" w:after="60"/>
              <w:ind w:left="0"/>
              <w:jc w:val="center"/>
              <w:rPr>
                <w:rFonts w:ascii="Calibri" w:hAnsi="Calibri" w:cs="Arial"/>
                <w:sz w:val="16"/>
                <w:szCs w:val="16"/>
              </w:rPr>
            </w:pPr>
            <w:r w:rsidRPr="00683CCE">
              <w:rPr>
                <w:rFonts w:ascii="Calibri" w:hAnsi="Calibri" w:cs="Arial"/>
                <w:sz w:val="16"/>
                <w:szCs w:val="16"/>
              </w:rPr>
              <w:t xml:space="preserve">Share your Mobile Data </w:t>
            </w:r>
            <w:r w:rsidR="00091921">
              <w:rPr>
                <w:rFonts w:ascii="Calibri" w:hAnsi="Calibri" w:cs="Arial"/>
                <w:sz w:val="16"/>
                <w:szCs w:val="16"/>
              </w:rPr>
              <w:t xml:space="preserve">and Extra Data </w:t>
            </w:r>
            <w:r w:rsidRPr="00683CCE">
              <w:rPr>
                <w:rFonts w:ascii="Calibri" w:hAnsi="Calibri" w:cs="Arial"/>
                <w:sz w:val="16"/>
                <w:szCs w:val="16"/>
              </w:rPr>
              <w:t xml:space="preserve">with </w:t>
            </w:r>
            <w:r w:rsidR="00C23463">
              <w:rPr>
                <w:rFonts w:ascii="Calibri" w:hAnsi="Calibri" w:cs="Arial"/>
                <w:sz w:val="16"/>
                <w:szCs w:val="16"/>
              </w:rPr>
              <w:t>other data</w:t>
            </w:r>
            <w:r w:rsidRPr="00683CCE">
              <w:rPr>
                <w:rFonts w:ascii="Calibri" w:hAnsi="Calibri" w:cs="Arial"/>
                <w:sz w:val="16"/>
                <w:szCs w:val="16"/>
              </w:rPr>
              <w:t xml:space="preserve"> </w:t>
            </w:r>
            <w:r w:rsidR="00091921">
              <w:rPr>
                <w:rFonts w:ascii="Calibri" w:hAnsi="Calibri" w:cs="Arial"/>
                <w:sz w:val="16"/>
                <w:szCs w:val="16"/>
              </w:rPr>
              <w:t xml:space="preserve">share </w:t>
            </w:r>
            <w:r w:rsidRPr="00683CCE">
              <w:rPr>
                <w:rFonts w:ascii="Calibri" w:hAnsi="Calibri" w:cs="Arial"/>
                <w:sz w:val="16"/>
                <w:szCs w:val="16"/>
              </w:rPr>
              <w:t>plans on the same account</w:t>
            </w:r>
          </w:p>
        </w:tc>
      </w:tr>
      <w:tr w:rsidR="00D955B5" w:rsidRPr="00683CCE" w14:paraId="2ADE421C" w14:textId="77777777" w:rsidTr="00D82D6B">
        <w:trPr>
          <w:trHeight w:val="541"/>
        </w:trPr>
        <w:tc>
          <w:tcPr>
            <w:tcW w:w="1655" w:type="pct"/>
            <w:shd w:val="clear" w:color="auto" w:fill="808080"/>
            <w:vAlign w:val="center"/>
          </w:tcPr>
          <w:p w14:paraId="0D4192B7" w14:textId="77777777" w:rsidR="00D955B5" w:rsidRPr="00683CCE" w:rsidRDefault="00D955B5" w:rsidP="00D82D6B">
            <w:pPr>
              <w:spacing w:before="60" w:after="60"/>
              <w:rPr>
                <w:rFonts w:ascii="Calibri" w:hAnsi="Calibri" w:cs="Arial"/>
                <w:b/>
                <w:bCs/>
                <w:sz w:val="16"/>
                <w:szCs w:val="16"/>
                <w:lang w:val="en-US"/>
              </w:rPr>
            </w:pPr>
            <w:proofErr w:type="spellStart"/>
            <w:r w:rsidRPr="00683CCE">
              <w:rPr>
                <w:rFonts w:ascii="Calibri" w:hAnsi="Calibri" w:cs="Arial"/>
                <w:b/>
                <w:bCs/>
                <w:sz w:val="16"/>
                <w:szCs w:val="16"/>
                <w:lang w:val="en-US"/>
              </w:rPr>
              <w:t>MessageBank</w:t>
            </w:r>
            <w:proofErr w:type="spellEnd"/>
            <w:r w:rsidRPr="00683CCE">
              <w:rPr>
                <w:rFonts w:ascii="Calibri" w:hAnsi="Calibri" w:cs="Arial"/>
                <w:b/>
                <w:bCs/>
                <w:sz w:val="16"/>
                <w:szCs w:val="16"/>
                <w:lang w:val="en-US"/>
              </w:rPr>
              <w:t>® retrieval and diversion</w:t>
            </w:r>
          </w:p>
        </w:tc>
        <w:tc>
          <w:tcPr>
            <w:tcW w:w="3345" w:type="pct"/>
            <w:gridSpan w:val="8"/>
            <w:shd w:val="clear" w:color="auto" w:fill="D9D9D9"/>
            <w:vAlign w:val="center"/>
          </w:tcPr>
          <w:p w14:paraId="27A61E1F" w14:textId="77777777" w:rsidR="00D955B5" w:rsidRPr="00683CCE" w:rsidRDefault="00D955B5" w:rsidP="00D82D6B">
            <w:pPr>
              <w:pStyle w:val="NormalIndent"/>
              <w:spacing w:before="60" w:after="60"/>
              <w:ind w:left="0"/>
              <w:jc w:val="center"/>
              <w:rPr>
                <w:rFonts w:ascii="Calibri" w:hAnsi="Calibri" w:cs="Arial"/>
                <w:sz w:val="16"/>
                <w:szCs w:val="16"/>
              </w:rPr>
            </w:pPr>
            <w:r w:rsidRPr="00683CCE">
              <w:rPr>
                <w:rFonts w:ascii="Calibri" w:hAnsi="Calibri" w:cs="Arial"/>
                <w:sz w:val="16"/>
                <w:szCs w:val="16"/>
              </w:rPr>
              <w:t>Unlimited</w:t>
            </w:r>
          </w:p>
        </w:tc>
      </w:tr>
      <w:tr w:rsidR="00D955B5" w:rsidRPr="00683CCE" w14:paraId="73B9366A" w14:textId="77777777" w:rsidTr="00BA6B9F">
        <w:trPr>
          <w:trHeight w:val="541"/>
        </w:trPr>
        <w:tc>
          <w:tcPr>
            <w:tcW w:w="1655" w:type="pct"/>
            <w:shd w:val="clear" w:color="auto" w:fill="808080"/>
            <w:vAlign w:val="center"/>
          </w:tcPr>
          <w:p w14:paraId="2B9B0484" w14:textId="77777777" w:rsidR="00D955B5" w:rsidRPr="00683CCE" w:rsidRDefault="00D955B5">
            <w:pPr>
              <w:spacing w:before="60" w:after="60"/>
              <w:rPr>
                <w:rFonts w:ascii="Calibri" w:hAnsi="Calibri" w:cs="Arial"/>
                <w:b/>
                <w:bCs/>
                <w:sz w:val="16"/>
                <w:szCs w:val="16"/>
                <w:lang w:val="en-US"/>
              </w:rPr>
            </w:pPr>
            <w:proofErr w:type="spellStart"/>
            <w:r w:rsidRPr="00683CCE">
              <w:rPr>
                <w:rFonts w:ascii="Calibri" w:hAnsi="Calibri" w:cs="Arial"/>
                <w:b/>
                <w:bCs/>
                <w:sz w:val="16"/>
                <w:szCs w:val="16"/>
                <w:lang w:val="en-US"/>
              </w:rPr>
              <w:lastRenderedPageBreak/>
              <w:t>MessageBank</w:t>
            </w:r>
            <w:proofErr w:type="spellEnd"/>
            <w:r w:rsidRPr="00683CCE">
              <w:rPr>
                <w:rFonts w:ascii="Calibri" w:hAnsi="Calibri" w:cs="Arial"/>
                <w:b/>
                <w:bCs/>
                <w:sz w:val="16"/>
                <w:szCs w:val="16"/>
                <w:lang w:val="en-US"/>
              </w:rPr>
              <w:t xml:space="preserve"> Plus for iPhone (compatible iPhone required)</w:t>
            </w:r>
          </w:p>
        </w:tc>
        <w:tc>
          <w:tcPr>
            <w:tcW w:w="3345" w:type="pct"/>
            <w:gridSpan w:val="8"/>
            <w:shd w:val="clear" w:color="auto" w:fill="D9D9D9"/>
            <w:vAlign w:val="center"/>
          </w:tcPr>
          <w:p w14:paraId="7508F558" w14:textId="77777777" w:rsidR="00D955B5" w:rsidRPr="00683CCE" w:rsidRDefault="00D955B5">
            <w:pPr>
              <w:pStyle w:val="NormalIndent"/>
              <w:spacing w:before="60" w:after="60"/>
              <w:ind w:left="0"/>
              <w:jc w:val="center"/>
              <w:rPr>
                <w:rFonts w:ascii="Calibri" w:hAnsi="Calibri" w:cs="Arial"/>
                <w:sz w:val="16"/>
                <w:szCs w:val="16"/>
              </w:rPr>
            </w:pPr>
            <w:r w:rsidRPr="00683CCE">
              <w:rPr>
                <w:rFonts w:ascii="Calibri" w:hAnsi="Calibri" w:cs="Arial"/>
                <w:bCs/>
                <w:sz w:val="16"/>
                <w:szCs w:val="16"/>
                <w:lang w:val="en-US"/>
              </w:rPr>
              <w:t>Included</w:t>
            </w:r>
          </w:p>
        </w:tc>
      </w:tr>
      <w:tr w:rsidR="00D955B5" w:rsidRPr="00683CCE" w14:paraId="036C3AA2" w14:textId="77777777" w:rsidTr="00D82D6B">
        <w:trPr>
          <w:trHeight w:val="482"/>
        </w:trPr>
        <w:tc>
          <w:tcPr>
            <w:tcW w:w="1655" w:type="pct"/>
            <w:tcBorders>
              <w:top w:val="single" w:sz="4" w:space="0" w:color="auto"/>
              <w:left w:val="single" w:sz="4" w:space="0" w:color="auto"/>
              <w:bottom w:val="single" w:sz="4" w:space="0" w:color="auto"/>
              <w:right w:val="single" w:sz="4" w:space="0" w:color="auto"/>
            </w:tcBorders>
            <w:shd w:val="clear" w:color="auto" w:fill="808080"/>
            <w:vAlign w:val="center"/>
          </w:tcPr>
          <w:p w14:paraId="3A5BC58B" w14:textId="77777777" w:rsidR="00D955B5" w:rsidRPr="00683CCE" w:rsidRDefault="00D955B5"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Included Content</w:t>
            </w:r>
          </w:p>
        </w:tc>
        <w:tc>
          <w:tcPr>
            <w:tcW w:w="3345" w:type="pct"/>
            <w:gridSpan w:val="8"/>
            <w:tcBorders>
              <w:top w:val="single" w:sz="4" w:space="0" w:color="auto"/>
              <w:left w:val="single" w:sz="4" w:space="0" w:color="auto"/>
              <w:bottom w:val="single" w:sz="4" w:space="0" w:color="auto"/>
              <w:right w:val="single" w:sz="4" w:space="0" w:color="auto"/>
            </w:tcBorders>
            <w:shd w:val="clear" w:color="auto" w:fill="D9D9D9"/>
          </w:tcPr>
          <w:p w14:paraId="6DB63DC2" w14:textId="3D8F2E75" w:rsidR="00D955B5" w:rsidRPr="00683CCE" w:rsidRDefault="00D955B5" w:rsidP="00D82D6B">
            <w:pPr>
              <w:pStyle w:val="Indent0"/>
              <w:spacing w:before="60" w:after="60"/>
              <w:jc w:val="center"/>
              <w:rPr>
                <w:rFonts w:ascii="Calibri" w:hAnsi="Calibri" w:cs="Arial"/>
                <w:sz w:val="16"/>
                <w:szCs w:val="16"/>
              </w:rPr>
            </w:pPr>
            <w:r w:rsidRPr="00AC5D8A">
              <w:rPr>
                <w:rFonts w:ascii="Calibri" w:hAnsi="Calibri" w:cs="Arial"/>
                <w:sz w:val="16"/>
                <w:szCs w:val="16"/>
              </w:rPr>
              <w:t xml:space="preserve">Telstra may </w:t>
            </w:r>
            <w:proofErr w:type="gramStart"/>
            <w:r w:rsidRPr="00AC5D8A">
              <w:rPr>
                <w:rFonts w:ascii="Calibri" w:hAnsi="Calibri" w:cs="Arial"/>
                <w:sz w:val="16"/>
                <w:szCs w:val="16"/>
              </w:rPr>
              <w:t>include</w:t>
            </w:r>
            <w:r w:rsidR="00C617DF" w:rsidRPr="00AC5D8A">
              <w:rPr>
                <w:rFonts w:ascii="Calibri" w:hAnsi="Calibri" w:cs="Arial"/>
                <w:sz w:val="16"/>
                <w:szCs w:val="16"/>
              </w:rPr>
              <w:t xml:space="preserve"> </w:t>
            </w:r>
            <w:r w:rsidRPr="00AC5D8A">
              <w:rPr>
                <w:rFonts w:ascii="Calibri" w:hAnsi="Calibri" w:cs="Arial"/>
                <w:sz w:val="16"/>
                <w:szCs w:val="16"/>
              </w:rPr>
              <w:t xml:space="preserve"> extra</w:t>
            </w:r>
            <w:proofErr w:type="gramEnd"/>
            <w:r w:rsidRPr="00AC5D8A">
              <w:rPr>
                <w:rFonts w:ascii="Calibri" w:hAnsi="Calibri" w:cs="Arial"/>
                <w:sz w:val="16"/>
                <w:szCs w:val="16"/>
              </w:rPr>
              <w:t xml:space="preserve"> content or value add services within your plan from time to time. Such</w:t>
            </w:r>
            <w:r w:rsidR="00C617DF" w:rsidRPr="00AC5D8A">
              <w:rPr>
                <w:rFonts w:ascii="Calibri" w:hAnsi="Calibri" w:cs="Arial"/>
                <w:sz w:val="16"/>
                <w:szCs w:val="16"/>
              </w:rPr>
              <w:t xml:space="preserve"> </w:t>
            </w:r>
            <w:r w:rsidRPr="00AC5D8A">
              <w:rPr>
                <w:rFonts w:ascii="Calibri" w:hAnsi="Calibri" w:cs="Arial"/>
                <w:sz w:val="16"/>
                <w:szCs w:val="16"/>
              </w:rPr>
              <w:t xml:space="preserve"> extra content or value add services may be available for a limited time</w:t>
            </w:r>
          </w:p>
        </w:tc>
      </w:tr>
      <w:tr w:rsidR="00EA13DB" w:rsidRPr="00683CCE" w14:paraId="510ADD98" w14:textId="77777777" w:rsidTr="00EA13DB">
        <w:trPr>
          <w:trHeight w:val="3349"/>
        </w:trPr>
        <w:tc>
          <w:tcPr>
            <w:tcW w:w="1655" w:type="pct"/>
            <w:tcBorders>
              <w:top w:val="single" w:sz="4" w:space="0" w:color="auto"/>
              <w:left w:val="single" w:sz="4" w:space="0" w:color="auto"/>
              <w:bottom w:val="single" w:sz="4" w:space="0" w:color="auto"/>
              <w:right w:val="single" w:sz="4" w:space="0" w:color="auto"/>
            </w:tcBorders>
            <w:shd w:val="clear" w:color="auto" w:fill="808080"/>
            <w:vAlign w:val="center"/>
          </w:tcPr>
          <w:p w14:paraId="6A1215C4" w14:textId="2851C7A7" w:rsidR="00EA13DB" w:rsidRPr="00683CCE" w:rsidRDefault="00EA13DB" w:rsidP="007F45C4">
            <w:pPr>
              <w:spacing w:before="60" w:after="60"/>
              <w:rPr>
                <w:rFonts w:ascii="Calibri" w:hAnsi="Calibri" w:cs="Arial"/>
                <w:b/>
                <w:bCs/>
                <w:sz w:val="16"/>
                <w:szCs w:val="16"/>
                <w:lang w:val="en-US"/>
              </w:rPr>
            </w:pPr>
            <w:r w:rsidRPr="00683CCE">
              <w:rPr>
                <w:rFonts w:ascii="Calibri" w:hAnsi="Calibri" w:cs="Arial"/>
                <w:b/>
                <w:bCs/>
                <w:sz w:val="16"/>
                <w:szCs w:val="16"/>
                <w:lang w:val="en-US"/>
              </w:rPr>
              <w:t>Monthly International Calls</w:t>
            </w:r>
            <w:r>
              <w:rPr>
                <w:rFonts w:ascii="Calibri" w:hAnsi="Calibri" w:cs="Arial"/>
                <w:b/>
                <w:bCs/>
                <w:sz w:val="16"/>
                <w:szCs w:val="16"/>
                <w:lang w:val="en-US"/>
              </w:rPr>
              <w:t xml:space="preserve"> and SMS Allowance to standard fixed and mobile numbers </w:t>
            </w:r>
            <w:r w:rsidRPr="00683CCE">
              <w:rPr>
                <w:rFonts w:ascii="Calibri" w:hAnsi="Calibri" w:cs="Arial"/>
                <w:b/>
                <w:bCs/>
                <w:sz w:val="16"/>
                <w:szCs w:val="16"/>
                <w:lang w:val="en-US"/>
              </w:rPr>
              <w:t>(from Australia)</w:t>
            </w:r>
          </w:p>
        </w:tc>
        <w:tc>
          <w:tcPr>
            <w:tcW w:w="85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2D9F3E4" w14:textId="77777777" w:rsidR="00C23463" w:rsidRDefault="00EA13DB" w:rsidP="00256424">
            <w:pPr>
              <w:pStyle w:val="Indent0"/>
              <w:spacing w:before="60" w:after="60"/>
              <w:jc w:val="center"/>
              <w:rPr>
                <w:rFonts w:ascii="Calibri" w:hAnsi="Calibri" w:cs="Arial"/>
                <w:sz w:val="16"/>
                <w:szCs w:val="16"/>
              </w:rPr>
            </w:pPr>
            <w:r w:rsidRPr="00193875">
              <w:rPr>
                <w:rFonts w:ascii="Calibri" w:hAnsi="Calibri" w:cs="Arial"/>
                <w:sz w:val="16"/>
                <w:szCs w:val="16"/>
              </w:rPr>
              <w:t xml:space="preserve">Standard rates apply. </w:t>
            </w:r>
          </w:p>
          <w:p w14:paraId="0E6E5D0E" w14:textId="5FF1AF2D" w:rsidR="00EA13DB" w:rsidRPr="00683CCE" w:rsidRDefault="008C55B6" w:rsidP="00256424">
            <w:pPr>
              <w:pStyle w:val="Indent0"/>
              <w:spacing w:before="60" w:after="60"/>
              <w:jc w:val="center"/>
              <w:rPr>
                <w:sz w:val="16"/>
                <w:szCs w:val="16"/>
              </w:rPr>
            </w:pPr>
            <w:r w:rsidRPr="00F258F8">
              <w:rPr>
                <w:rFonts w:ascii="Calibri" w:hAnsi="Calibri" w:cs="Arial"/>
                <w:sz w:val="16"/>
                <w:szCs w:val="16"/>
              </w:rPr>
              <w:t>Se</w:t>
            </w:r>
            <w:r w:rsidRPr="00256424">
              <w:rPr>
                <w:rFonts w:ascii="Calibri" w:hAnsi="Calibri" w:cs="Arial"/>
                <w:sz w:val="16"/>
                <w:szCs w:val="16"/>
              </w:rPr>
              <w:t xml:space="preserve">e </w:t>
            </w:r>
            <w:hyperlink r:id="rId30" w:history="1">
              <w:r w:rsidRPr="00D66176">
                <w:rPr>
                  <w:rStyle w:val="Hyperlink"/>
                  <w:rFonts w:ascii="Calibri" w:hAnsi="Calibri" w:cs="Arial"/>
                  <w:sz w:val="16"/>
                  <w:szCs w:val="16"/>
                </w:rPr>
                <w:t xml:space="preserve">Part D – Other Call Types of the Telstra Mobile Section of Our Customer Terms </w:t>
              </w:r>
            </w:hyperlink>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14:paraId="3AF492CA" w14:textId="55DA2950" w:rsidR="00EA13DB" w:rsidRPr="00683CCE" w:rsidRDefault="00EA13DB" w:rsidP="007F45C4">
            <w:pPr>
              <w:pStyle w:val="Indent0"/>
              <w:spacing w:before="60" w:after="60"/>
              <w:jc w:val="center"/>
              <w:rPr>
                <w:sz w:val="16"/>
                <w:szCs w:val="16"/>
              </w:rPr>
            </w:pPr>
            <w:r w:rsidRPr="00683CCE">
              <w:rPr>
                <w:rFonts w:ascii="Calibri" w:hAnsi="Calibri" w:cs="Arial"/>
                <w:sz w:val="16"/>
                <w:szCs w:val="16"/>
              </w:rPr>
              <w:t>Unlimited</w:t>
            </w:r>
            <w:r>
              <w:rPr>
                <w:rFonts w:ascii="Calibri" w:hAnsi="Calibri" w:cs="Arial"/>
                <w:sz w:val="16"/>
                <w:szCs w:val="16"/>
              </w:rPr>
              <w:t xml:space="preserve"> to 15 Eligible Countries</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14:paraId="53B02BC5" w14:textId="77777777" w:rsidR="00EA13DB" w:rsidRPr="00683CCE" w:rsidRDefault="00EA13DB" w:rsidP="00256424">
            <w:pPr>
              <w:pStyle w:val="Indent0"/>
              <w:spacing w:before="60" w:after="60"/>
              <w:jc w:val="center"/>
              <w:rPr>
                <w:sz w:val="16"/>
                <w:szCs w:val="16"/>
              </w:rPr>
            </w:pPr>
            <w:r w:rsidRPr="00683CCE">
              <w:rPr>
                <w:rFonts w:ascii="Calibri" w:hAnsi="Calibri" w:cs="Arial"/>
                <w:sz w:val="16"/>
                <w:szCs w:val="16"/>
              </w:rPr>
              <w:t>Unlimited</w:t>
            </w:r>
            <w:r>
              <w:rPr>
                <w:rFonts w:ascii="Calibri" w:hAnsi="Calibri" w:cs="Arial"/>
                <w:sz w:val="16"/>
                <w:szCs w:val="16"/>
              </w:rPr>
              <w:t xml:space="preserve"> to all Countries</w:t>
            </w:r>
          </w:p>
        </w:tc>
        <w:tc>
          <w:tcPr>
            <w:tcW w:w="95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8BFCFC" w14:textId="77777777" w:rsidR="00C23463" w:rsidRDefault="00EA13DB" w:rsidP="007F45C4">
            <w:pPr>
              <w:pStyle w:val="Indent0"/>
              <w:spacing w:before="60" w:after="60"/>
              <w:jc w:val="center"/>
              <w:rPr>
                <w:rFonts w:ascii="Calibri" w:hAnsi="Calibri" w:cs="Arial"/>
                <w:sz w:val="16"/>
                <w:szCs w:val="16"/>
              </w:rPr>
            </w:pPr>
            <w:r w:rsidRPr="00193875">
              <w:rPr>
                <w:rFonts w:ascii="Calibri" w:hAnsi="Calibri" w:cs="Arial"/>
                <w:sz w:val="16"/>
                <w:szCs w:val="16"/>
              </w:rPr>
              <w:t xml:space="preserve">Standard rates apply. </w:t>
            </w:r>
          </w:p>
          <w:p w14:paraId="1D750FEA" w14:textId="08B0A7EF" w:rsidR="00EA13DB" w:rsidRPr="00683CCE" w:rsidRDefault="008C55B6" w:rsidP="007F45C4">
            <w:pPr>
              <w:pStyle w:val="Indent0"/>
              <w:spacing w:before="60" w:after="60"/>
              <w:jc w:val="center"/>
              <w:rPr>
                <w:sz w:val="16"/>
                <w:szCs w:val="16"/>
              </w:rPr>
            </w:pPr>
            <w:r w:rsidRPr="00F258F8">
              <w:rPr>
                <w:rFonts w:ascii="Calibri" w:hAnsi="Calibri" w:cs="Arial"/>
                <w:sz w:val="16"/>
                <w:szCs w:val="16"/>
              </w:rPr>
              <w:t>Se</w:t>
            </w:r>
            <w:r w:rsidRPr="00256424">
              <w:rPr>
                <w:rFonts w:ascii="Calibri" w:hAnsi="Calibri" w:cs="Arial"/>
                <w:sz w:val="16"/>
                <w:szCs w:val="16"/>
              </w:rPr>
              <w:t xml:space="preserve">e </w:t>
            </w:r>
            <w:hyperlink r:id="rId31" w:history="1">
              <w:r w:rsidRPr="00D66176">
                <w:rPr>
                  <w:rStyle w:val="Hyperlink"/>
                  <w:rFonts w:ascii="Calibri" w:hAnsi="Calibri" w:cs="Arial"/>
                  <w:sz w:val="16"/>
                  <w:szCs w:val="16"/>
                </w:rPr>
                <w:t xml:space="preserve">Part D – Other Call Types of the Telstra Mobile Section of Our Customer Terms </w:t>
              </w:r>
            </w:hyperlink>
          </w:p>
          <w:p w14:paraId="2EF0389C" w14:textId="082E790D" w:rsidR="00EA13DB" w:rsidRPr="00683CCE" w:rsidRDefault="00EA13DB" w:rsidP="007F45C4">
            <w:pPr>
              <w:pStyle w:val="Indent0"/>
              <w:spacing w:before="60" w:after="60"/>
              <w:jc w:val="center"/>
              <w:rPr>
                <w:rFonts w:ascii="Calibri" w:hAnsi="Calibri" w:cs="Arial"/>
                <w:sz w:val="16"/>
                <w:szCs w:val="16"/>
              </w:rPr>
            </w:pPr>
          </w:p>
        </w:tc>
        <w:tc>
          <w:tcPr>
            <w:tcW w:w="602" w:type="pct"/>
            <w:tcBorders>
              <w:top w:val="single" w:sz="4" w:space="0" w:color="auto"/>
              <w:left w:val="single" w:sz="4" w:space="0" w:color="auto"/>
              <w:bottom w:val="single" w:sz="4" w:space="0" w:color="auto"/>
              <w:right w:val="single" w:sz="4" w:space="0" w:color="auto"/>
            </w:tcBorders>
            <w:shd w:val="clear" w:color="auto" w:fill="D9D9D9"/>
            <w:vAlign w:val="center"/>
          </w:tcPr>
          <w:p w14:paraId="50B87FC7" w14:textId="77777777" w:rsidR="00EA13DB" w:rsidRPr="00683CCE" w:rsidRDefault="00EA13DB" w:rsidP="007F45C4">
            <w:pPr>
              <w:pStyle w:val="Indent0"/>
              <w:spacing w:before="60" w:after="60"/>
              <w:jc w:val="center"/>
              <w:rPr>
                <w:sz w:val="16"/>
                <w:szCs w:val="16"/>
              </w:rPr>
            </w:pPr>
            <w:r w:rsidRPr="00683CCE">
              <w:rPr>
                <w:rFonts w:ascii="Calibri" w:hAnsi="Calibri" w:cs="Arial"/>
                <w:sz w:val="16"/>
                <w:szCs w:val="16"/>
              </w:rPr>
              <w:t>Unlimited</w:t>
            </w:r>
            <w:r>
              <w:rPr>
                <w:rFonts w:ascii="Calibri" w:hAnsi="Calibri" w:cs="Arial"/>
                <w:sz w:val="16"/>
                <w:szCs w:val="16"/>
              </w:rPr>
              <w:t xml:space="preserve"> to 10 Eligible Countries</w:t>
            </w:r>
            <w:r w:rsidRPr="00683CCE" w:rsidDel="00AC3DEF">
              <w:rPr>
                <w:rFonts w:ascii="Calibri" w:hAnsi="Calibri" w:cs="Arial"/>
                <w:sz w:val="16"/>
                <w:szCs w:val="16"/>
              </w:rPr>
              <w:t xml:space="preserve"> </w:t>
            </w:r>
          </w:p>
        </w:tc>
      </w:tr>
      <w:tr w:rsidR="007F45C4" w:rsidRPr="00683CCE" w14:paraId="5D7BC060" w14:textId="77777777" w:rsidTr="00D82D6B">
        <w:trPr>
          <w:trHeight w:val="758"/>
        </w:trPr>
        <w:tc>
          <w:tcPr>
            <w:tcW w:w="1655" w:type="pct"/>
            <w:tcBorders>
              <w:top w:val="single" w:sz="4" w:space="0" w:color="auto"/>
              <w:left w:val="single" w:sz="4" w:space="0" w:color="auto"/>
              <w:bottom w:val="single" w:sz="4" w:space="0" w:color="auto"/>
              <w:right w:val="single" w:sz="4" w:space="0" w:color="auto"/>
            </w:tcBorders>
            <w:shd w:val="clear" w:color="auto" w:fill="808080"/>
            <w:vAlign w:val="center"/>
          </w:tcPr>
          <w:p w14:paraId="28E3E411" w14:textId="49ACD013" w:rsidR="007F45C4" w:rsidRPr="00AC1BEE" w:rsidRDefault="007F45C4" w:rsidP="007F45C4">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Monthly International Roaming </w:t>
            </w:r>
            <w:r>
              <w:rPr>
                <w:rFonts w:ascii="Calibri" w:hAnsi="Calibri" w:cs="Arial"/>
                <w:b/>
                <w:bCs/>
                <w:sz w:val="16"/>
                <w:szCs w:val="16"/>
                <w:lang w:val="en-US"/>
              </w:rPr>
              <w:t xml:space="preserve">Allowance to standard fixed and mobile numbers </w:t>
            </w:r>
            <w:r w:rsidR="008F6F08">
              <w:rPr>
                <w:rFonts w:ascii="Calibri" w:hAnsi="Calibri" w:cs="Arial"/>
                <w:b/>
                <w:bCs/>
                <w:sz w:val="16"/>
                <w:szCs w:val="16"/>
                <w:lang w:val="en-US"/>
              </w:rPr>
              <w:t>(while</w:t>
            </w:r>
            <w:r w:rsidR="007113F4">
              <w:rPr>
                <w:rFonts w:ascii="Calibri" w:hAnsi="Calibri" w:cs="Arial"/>
                <w:b/>
                <w:bCs/>
                <w:sz w:val="16"/>
                <w:szCs w:val="16"/>
                <w:lang w:val="en-US"/>
              </w:rPr>
              <w:t xml:space="preserve"> overseas) </w:t>
            </w:r>
          </w:p>
        </w:tc>
        <w:tc>
          <w:tcPr>
            <w:tcW w:w="3345"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9B11D78" w14:textId="77777777" w:rsidR="00256424" w:rsidRDefault="00256424" w:rsidP="00256424">
            <w:pPr>
              <w:pStyle w:val="Indent0"/>
              <w:spacing w:before="60" w:after="60"/>
              <w:jc w:val="center"/>
              <w:rPr>
                <w:rFonts w:ascii="Calibri" w:hAnsi="Calibri" w:cs="Arial"/>
                <w:sz w:val="16"/>
                <w:szCs w:val="16"/>
              </w:rPr>
            </w:pPr>
            <w:r>
              <w:rPr>
                <w:rFonts w:ascii="Calibri" w:hAnsi="Calibri" w:cs="Arial"/>
                <w:sz w:val="16"/>
                <w:szCs w:val="16"/>
              </w:rPr>
              <w:t>International Day Pass</w:t>
            </w:r>
          </w:p>
          <w:p w14:paraId="2AC44E66" w14:textId="160D2CC7" w:rsidR="00256424" w:rsidRDefault="007113F4" w:rsidP="00256424">
            <w:pPr>
              <w:pStyle w:val="Indent0"/>
              <w:spacing w:before="60" w:after="60"/>
              <w:jc w:val="center"/>
              <w:rPr>
                <w:rFonts w:ascii="Calibri" w:hAnsi="Calibri" w:cs="Arial"/>
                <w:sz w:val="16"/>
                <w:szCs w:val="16"/>
              </w:rPr>
            </w:pPr>
            <w:r>
              <w:rPr>
                <w:rFonts w:ascii="Calibri" w:hAnsi="Calibri" w:cs="Arial"/>
                <w:sz w:val="16"/>
                <w:szCs w:val="16"/>
              </w:rPr>
              <w:t>for an additional charge per day, u</w:t>
            </w:r>
            <w:r w:rsidR="00256424">
              <w:rPr>
                <w:rFonts w:ascii="Calibri" w:hAnsi="Calibri" w:cs="Arial"/>
                <w:sz w:val="16"/>
                <w:szCs w:val="16"/>
              </w:rPr>
              <w:t xml:space="preserve">nlimited calls/SMS and 100MB of data to use in </w:t>
            </w:r>
            <w:r w:rsidR="00CF584E">
              <w:rPr>
                <w:rFonts w:ascii="Calibri" w:hAnsi="Calibri" w:cs="Arial"/>
                <w:sz w:val="16"/>
                <w:szCs w:val="16"/>
              </w:rPr>
              <w:t xml:space="preserve">Eligible Roaming Countries </w:t>
            </w:r>
          </w:p>
          <w:p w14:paraId="54AF206C" w14:textId="370C243E" w:rsidR="007F45C4" w:rsidRPr="00AC1BEE" w:rsidRDefault="00256424" w:rsidP="007F45C4">
            <w:pPr>
              <w:pStyle w:val="Indent0"/>
              <w:spacing w:before="60" w:after="60"/>
              <w:jc w:val="center"/>
              <w:rPr>
                <w:rFonts w:ascii="Calibri" w:hAnsi="Calibri" w:cs="Calibri"/>
                <w:sz w:val="16"/>
                <w:szCs w:val="16"/>
              </w:rPr>
            </w:pPr>
            <w:r>
              <w:rPr>
                <w:rFonts w:ascii="Calibri" w:hAnsi="Calibri" w:cs="Arial"/>
                <w:sz w:val="16"/>
                <w:szCs w:val="16"/>
              </w:rPr>
              <w:t xml:space="preserve">For </w:t>
            </w:r>
            <w:r w:rsidR="007113F4" w:rsidRPr="007113F4">
              <w:rPr>
                <w:rFonts w:ascii="Calibri" w:hAnsi="Calibri" w:cs="Arial"/>
                <w:sz w:val="16"/>
                <w:szCs w:val="16"/>
              </w:rPr>
              <w:t xml:space="preserve">charges </w:t>
            </w:r>
            <w:r w:rsidR="00CF584E">
              <w:rPr>
                <w:rFonts w:ascii="Calibri" w:hAnsi="Calibri" w:cs="Arial"/>
                <w:sz w:val="16"/>
                <w:szCs w:val="16"/>
              </w:rPr>
              <w:t xml:space="preserve">and a list of Eligible Roaming </w:t>
            </w:r>
            <w:proofErr w:type="spellStart"/>
            <w:r w:rsidR="00CF584E">
              <w:rPr>
                <w:rFonts w:ascii="Calibri" w:hAnsi="Calibri" w:cs="Arial"/>
                <w:sz w:val="16"/>
                <w:szCs w:val="16"/>
              </w:rPr>
              <w:t>Countires</w:t>
            </w:r>
            <w:proofErr w:type="spellEnd"/>
            <w:r w:rsidR="00CF584E">
              <w:rPr>
                <w:rFonts w:ascii="Calibri" w:hAnsi="Calibri" w:cs="Arial"/>
                <w:sz w:val="16"/>
                <w:szCs w:val="16"/>
              </w:rPr>
              <w:t xml:space="preserve">, </w:t>
            </w:r>
            <w:r w:rsidR="00BB770A">
              <w:rPr>
                <w:rFonts w:ascii="Calibri" w:hAnsi="Calibri" w:cs="Arial"/>
                <w:sz w:val="16"/>
                <w:szCs w:val="16"/>
              </w:rPr>
              <w:t xml:space="preserve">visit </w:t>
            </w:r>
            <w:hyperlink r:id="rId32" w:history="1">
              <w:r w:rsidR="00BB770A" w:rsidRPr="00DC325A">
                <w:rPr>
                  <w:rStyle w:val="Hyperlink"/>
                  <w:rFonts w:ascii="Calibri" w:hAnsi="Calibri" w:cs="Arial"/>
                  <w:sz w:val="16"/>
                  <w:szCs w:val="16"/>
                </w:rPr>
                <w:t>Part I</w:t>
              </w:r>
              <w:r w:rsidR="007113F4" w:rsidRPr="00DC325A">
                <w:rPr>
                  <w:rStyle w:val="Hyperlink"/>
                  <w:rFonts w:ascii="Calibri" w:hAnsi="Calibri" w:cs="Arial"/>
                  <w:sz w:val="16"/>
                  <w:szCs w:val="16"/>
                </w:rPr>
                <w:t xml:space="preserve"> – Heading Overseas (International Roaming) of the Telstra Mobile Section of Our Customer</w:t>
              </w:r>
              <w:r w:rsidR="00CF584E" w:rsidRPr="00DC325A">
                <w:rPr>
                  <w:rStyle w:val="Hyperlink"/>
                  <w:rFonts w:ascii="Calibri" w:hAnsi="Calibri" w:cs="Arial"/>
                  <w:sz w:val="16"/>
                  <w:szCs w:val="16"/>
                </w:rPr>
                <w:t xml:space="preserve"> Terms</w:t>
              </w:r>
            </w:hyperlink>
            <w:r w:rsidR="007113F4" w:rsidRPr="007113F4">
              <w:rPr>
                <w:rFonts w:ascii="Calibri" w:hAnsi="Calibri" w:cs="Arial"/>
                <w:sz w:val="16"/>
                <w:szCs w:val="16"/>
              </w:rPr>
              <w:t xml:space="preserve"> </w:t>
            </w:r>
          </w:p>
        </w:tc>
      </w:tr>
      <w:tr w:rsidR="00D955B5" w:rsidRPr="00683CCE" w14:paraId="0376F7CB" w14:textId="77777777" w:rsidTr="00BA6B9F">
        <w:trPr>
          <w:trHeight w:val="437"/>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Pr>
          <w:p w14:paraId="6F90075A" w14:textId="7B979CF8" w:rsidR="00D955B5" w:rsidRPr="00683CCE" w:rsidRDefault="00D955B5" w:rsidP="00BA6B9F">
            <w:pPr>
              <w:pStyle w:val="Default"/>
              <w:jc w:val="center"/>
              <w:rPr>
                <w:rFonts w:ascii="Calibri" w:hAnsi="Calibri" w:cs="Arial"/>
                <w:b/>
                <w:sz w:val="16"/>
                <w:szCs w:val="16"/>
              </w:rPr>
            </w:pPr>
            <w:r w:rsidRPr="00AC1BEE">
              <w:rPr>
                <w:rFonts w:ascii="Calibri" w:hAnsi="Calibri" w:cs="Arial"/>
                <w:b/>
                <w:sz w:val="16"/>
                <w:szCs w:val="16"/>
              </w:rPr>
              <w:lastRenderedPageBreak/>
              <w:t xml:space="preserve">All </w:t>
            </w:r>
            <w:proofErr w:type="gramStart"/>
            <w:r w:rsidRPr="00AC1BEE">
              <w:rPr>
                <w:rFonts w:ascii="Calibri" w:hAnsi="Calibri" w:cs="Arial"/>
                <w:b/>
                <w:sz w:val="16"/>
                <w:szCs w:val="16"/>
              </w:rPr>
              <w:t>to</w:t>
            </w:r>
            <w:proofErr w:type="gramEnd"/>
            <w:r w:rsidRPr="00AC1BEE">
              <w:rPr>
                <w:rFonts w:ascii="Calibri" w:hAnsi="Calibri" w:cs="Arial"/>
                <w:b/>
                <w:sz w:val="16"/>
                <w:szCs w:val="16"/>
              </w:rPr>
              <w:t xml:space="preserve"> standard Australian numbers and all for use in Australia unless stated otherwise. </w:t>
            </w:r>
            <w:r w:rsidRPr="008325BB">
              <w:rPr>
                <w:rFonts w:ascii="Calibri" w:hAnsi="Calibri" w:cs="Arial"/>
                <w:b/>
                <w:sz w:val="16"/>
                <w:szCs w:val="16"/>
              </w:rPr>
              <w:t xml:space="preserve">If you use your International calls/SMS </w:t>
            </w:r>
            <w:r w:rsidR="00EA13DB">
              <w:rPr>
                <w:rFonts w:ascii="Calibri" w:hAnsi="Calibri" w:cs="Arial"/>
                <w:b/>
                <w:sz w:val="16"/>
                <w:szCs w:val="16"/>
              </w:rPr>
              <w:t>A</w:t>
            </w:r>
            <w:r w:rsidRPr="008325BB">
              <w:rPr>
                <w:rFonts w:ascii="Calibri" w:hAnsi="Calibri" w:cs="Arial"/>
                <w:b/>
                <w:sz w:val="16"/>
                <w:szCs w:val="16"/>
              </w:rPr>
              <w:t>llowance for things not included in your allowance or to call non-eligible countries, International call</w:t>
            </w:r>
            <w:r w:rsidR="00EA13DB">
              <w:rPr>
                <w:rFonts w:ascii="Calibri" w:hAnsi="Calibri" w:cs="Arial"/>
                <w:b/>
                <w:sz w:val="16"/>
                <w:szCs w:val="16"/>
              </w:rPr>
              <w:t>/SMS/MMS</w:t>
            </w:r>
            <w:r w:rsidRPr="008325BB">
              <w:rPr>
                <w:rFonts w:ascii="Calibri" w:hAnsi="Calibri" w:cs="Arial"/>
                <w:b/>
                <w:sz w:val="16"/>
                <w:szCs w:val="16"/>
              </w:rPr>
              <w:t xml:space="preserve"> rates will apply. </w:t>
            </w:r>
            <w:r w:rsidR="00C23463" w:rsidRPr="00360174">
              <w:rPr>
                <w:rFonts w:ascii="Calibri" w:hAnsi="Calibri" w:cs="Arial"/>
                <w:b/>
                <w:sz w:val="16"/>
                <w:szCs w:val="16"/>
              </w:rPr>
              <w:t xml:space="preserve">Eligible </w:t>
            </w:r>
            <w:r w:rsidR="00C23463">
              <w:rPr>
                <w:rFonts w:ascii="Calibri" w:hAnsi="Calibri" w:cs="Arial"/>
                <w:b/>
                <w:sz w:val="16"/>
                <w:szCs w:val="16"/>
              </w:rPr>
              <w:t>C</w:t>
            </w:r>
            <w:r w:rsidR="00C23463" w:rsidRPr="00360174">
              <w:rPr>
                <w:rFonts w:ascii="Calibri" w:hAnsi="Calibri" w:cs="Arial"/>
                <w:b/>
                <w:sz w:val="16"/>
                <w:szCs w:val="16"/>
              </w:rPr>
              <w:t xml:space="preserve">ountries are: </w:t>
            </w:r>
            <w:r w:rsidR="00C23463" w:rsidRPr="00193875">
              <w:rPr>
                <w:rFonts w:ascii="Calibri" w:eastAsia="Times New Roman" w:hAnsi="Calibri" w:cs="Arial"/>
                <w:b/>
                <w:sz w:val="16"/>
                <w:szCs w:val="16"/>
              </w:rPr>
              <w:t>Bangladesh, Canada, China, Hong Kong, India, Lebanon, Malaysia, New Zealand, Pakistan, Singapore, South Korea, Sri Lanka, UK, USA and Vietnam</w:t>
            </w:r>
            <w:r w:rsidR="00C23463">
              <w:rPr>
                <w:rFonts w:ascii="Calibri" w:hAnsi="Calibri" w:cs="Arial"/>
                <w:b/>
                <w:sz w:val="16"/>
                <w:szCs w:val="16"/>
              </w:rPr>
              <w:t>.</w:t>
            </w:r>
            <w:r w:rsidR="007F45C4">
              <w:rPr>
                <w:rFonts w:ascii="Calibri" w:hAnsi="Calibri" w:cs="Arial"/>
                <w:b/>
                <w:sz w:val="16"/>
                <w:szCs w:val="16"/>
              </w:rPr>
              <w:t xml:space="preserve"> </w:t>
            </w:r>
          </w:p>
        </w:tc>
      </w:tr>
    </w:tbl>
    <w:p w14:paraId="060CD009" w14:textId="77777777" w:rsidR="00D955B5" w:rsidRDefault="00D955B5" w:rsidP="00D955B5">
      <w:pPr>
        <w:rPr>
          <w:rFonts w:ascii="Arial" w:hAnsi="Arial" w:cs="Arial"/>
          <w:b/>
          <w:bCs/>
          <w:sz w:val="21"/>
        </w:rPr>
      </w:pPr>
    </w:p>
    <w:p w14:paraId="34959FF8" w14:textId="77777777" w:rsidR="00D955B5" w:rsidRDefault="00D955B5" w:rsidP="00D955B5">
      <w:pPr>
        <w:rPr>
          <w:rFonts w:ascii="Arial" w:hAnsi="Arial" w:cs="Arial"/>
          <w:b/>
          <w:bCs/>
          <w:sz w:val="21"/>
        </w:rPr>
      </w:pPr>
    </w:p>
    <w:p w14:paraId="6B26B77F" w14:textId="77777777" w:rsidR="00D955B5" w:rsidRDefault="00D955B5" w:rsidP="00D955B5">
      <w:pPr>
        <w:rPr>
          <w:rFonts w:ascii="Arial" w:hAnsi="Arial" w:cs="Arial"/>
          <w:b/>
          <w:bCs/>
          <w:sz w:val="21"/>
        </w:rPr>
      </w:pPr>
    </w:p>
    <w:p w14:paraId="475A6B23" w14:textId="77777777" w:rsidR="00D955B5" w:rsidRDefault="00D955B5" w:rsidP="00D955B5">
      <w:pPr>
        <w:rPr>
          <w:rFonts w:ascii="Arial" w:hAnsi="Arial" w:cs="Arial"/>
          <w:b/>
          <w:bCs/>
          <w:sz w:val="21"/>
        </w:rPr>
      </w:pPr>
    </w:p>
    <w:p w14:paraId="72CCFC0C" w14:textId="77777777" w:rsidR="00D955B5" w:rsidRDefault="00D955B5" w:rsidP="00D955B5">
      <w:pPr>
        <w:rPr>
          <w:rFonts w:ascii="Arial" w:hAnsi="Arial" w:cs="Arial"/>
          <w:b/>
          <w:bCs/>
          <w:sz w:val="21"/>
        </w:rPr>
      </w:pPr>
      <w:r>
        <w:rPr>
          <w:rFonts w:ascii="Arial" w:hAnsi="Arial" w:cs="Arial"/>
          <w:b/>
          <w:bCs/>
          <w:sz w:val="21"/>
        </w:rPr>
        <w:t xml:space="preserve">Go Mobile </w:t>
      </w:r>
      <w:proofErr w:type="gramStart"/>
      <w:r>
        <w:rPr>
          <w:rFonts w:ascii="Arial" w:hAnsi="Arial" w:cs="Arial"/>
          <w:b/>
          <w:bCs/>
          <w:sz w:val="21"/>
        </w:rPr>
        <w:t>Plus</w:t>
      </w:r>
      <w:proofErr w:type="gramEnd"/>
      <w:r>
        <w:rPr>
          <w:rFonts w:ascii="Arial" w:hAnsi="Arial" w:cs="Arial"/>
          <w:b/>
          <w:bCs/>
          <w:sz w:val="21"/>
        </w:rPr>
        <w:t xml:space="preserve"> Casual Plans</w:t>
      </w:r>
    </w:p>
    <w:p w14:paraId="3CEE4C80" w14:textId="77777777" w:rsidR="00D955B5" w:rsidRDefault="00D955B5" w:rsidP="00D955B5">
      <w:pPr>
        <w:rPr>
          <w:rFonts w:ascii="Arial" w:hAnsi="Arial" w:cs="Arial"/>
          <w:b/>
          <w:bCs/>
          <w:sz w:val="21"/>
        </w:rPr>
      </w:pPr>
    </w:p>
    <w:tbl>
      <w:tblPr>
        <w:tblW w:w="4997"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60"/>
        <w:gridCol w:w="1751"/>
        <w:gridCol w:w="1751"/>
        <w:gridCol w:w="31"/>
        <w:gridCol w:w="1701"/>
        <w:gridCol w:w="20"/>
        <w:gridCol w:w="1681"/>
        <w:gridCol w:w="76"/>
        <w:gridCol w:w="64"/>
        <w:gridCol w:w="2054"/>
      </w:tblGrid>
      <w:tr w:rsidR="00D955B5" w:rsidRPr="00683CCE" w14:paraId="4443D98C" w14:textId="77777777" w:rsidTr="00D82D6B">
        <w:trPr>
          <w:trHeight w:val="396"/>
          <w:tblHeader/>
        </w:trPr>
        <w:tc>
          <w:tcPr>
            <w:tcW w:w="1737" w:type="pct"/>
            <w:tcBorders>
              <w:top w:val="nil"/>
              <w:left w:val="nil"/>
            </w:tcBorders>
            <w:shd w:val="clear" w:color="auto" w:fill="auto"/>
            <w:vAlign w:val="center"/>
          </w:tcPr>
          <w:p w14:paraId="1CF992F5" w14:textId="77777777" w:rsidR="00D955B5" w:rsidRPr="00683CCE" w:rsidRDefault="00D955B5" w:rsidP="00D82D6B">
            <w:pPr>
              <w:pStyle w:val="Heading3"/>
              <w:numPr>
                <w:ilvl w:val="0"/>
                <w:numId w:val="0"/>
              </w:numPr>
              <w:spacing w:before="60" w:after="60"/>
              <w:jc w:val="center"/>
              <w:rPr>
                <w:rFonts w:ascii="Calibri" w:hAnsi="Calibri" w:cs="Arial"/>
                <w:b/>
                <w:bCs/>
                <w:sz w:val="16"/>
                <w:szCs w:val="16"/>
              </w:rPr>
            </w:pPr>
          </w:p>
        </w:tc>
        <w:tc>
          <w:tcPr>
            <w:tcW w:w="3263" w:type="pct"/>
            <w:gridSpan w:val="9"/>
            <w:tcBorders>
              <w:top w:val="single" w:sz="4" w:space="0" w:color="auto"/>
              <w:left w:val="single" w:sz="4" w:space="0" w:color="auto"/>
            </w:tcBorders>
            <w:shd w:val="clear" w:color="auto" w:fill="808080"/>
            <w:vAlign w:val="center"/>
          </w:tcPr>
          <w:p w14:paraId="2D878D48" w14:textId="77777777" w:rsidR="00D955B5" w:rsidRPr="00683CCE" w:rsidRDefault="00D955B5" w:rsidP="00D82D6B">
            <w:pPr>
              <w:pStyle w:val="Heading3"/>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proofErr w:type="gramStart"/>
            <w:r w:rsidRPr="00683CCE">
              <w:rPr>
                <w:rFonts w:ascii="Calibri" w:hAnsi="Calibri" w:cs="Arial"/>
                <w:b/>
                <w:bCs/>
                <w:sz w:val="16"/>
                <w:szCs w:val="16"/>
              </w:rPr>
              <w:t>Plus</w:t>
            </w:r>
            <w:proofErr w:type="gramEnd"/>
            <w:r w:rsidRPr="00683CCE">
              <w:rPr>
                <w:rFonts w:ascii="Calibri" w:hAnsi="Calibri" w:cs="Arial"/>
                <w:b/>
                <w:bCs/>
                <w:sz w:val="16"/>
                <w:szCs w:val="16"/>
              </w:rPr>
              <w:t xml:space="preserve"> Casual Plans </w:t>
            </w:r>
            <w:r w:rsidRPr="00683CCE">
              <w:rPr>
                <w:rFonts w:ascii="Calibri" w:hAnsi="Calibri" w:cs="Arial"/>
                <w:b/>
                <w:bCs/>
                <w:sz w:val="16"/>
                <w:szCs w:val="16"/>
              </w:rPr>
              <w:br/>
              <w:t>(month to month)</w:t>
            </w:r>
          </w:p>
        </w:tc>
      </w:tr>
      <w:tr w:rsidR="00D955B5" w:rsidRPr="00683CCE" w14:paraId="4503D29E" w14:textId="77777777" w:rsidTr="00D82D6B">
        <w:trPr>
          <w:trHeight w:val="469"/>
          <w:tblHeader/>
        </w:trPr>
        <w:tc>
          <w:tcPr>
            <w:tcW w:w="1737" w:type="pct"/>
            <w:shd w:val="clear" w:color="auto" w:fill="808080"/>
            <w:vAlign w:val="center"/>
          </w:tcPr>
          <w:p w14:paraId="79FDBA41" w14:textId="77777777" w:rsidR="00D955B5" w:rsidRPr="00683CCE" w:rsidRDefault="00D955B5" w:rsidP="00BA6B9F">
            <w:pPr>
              <w:pStyle w:val="Index1"/>
            </w:pPr>
            <w:r w:rsidRPr="00683CCE">
              <w:t>Minimum monthly charge</w:t>
            </w:r>
          </w:p>
        </w:tc>
        <w:tc>
          <w:tcPr>
            <w:tcW w:w="626" w:type="pct"/>
            <w:shd w:val="clear" w:color="auto" w:fill="BFBFBF"/>
            <w:vAlign w:val="center"/>
          </w:tcPr>
          <w:p w14:paraId="15DF4D1F" w14:textId="77777777" w:rsidR="00D955B5" w:rsidRPr="00683CCE" w:rsidRDefault="00D955B5">
            <w:pPr>
              <w:pStyle w:val="Index1"/>
            </w:pPr>
            <w:r w:rsidRPr="00683CCE">
              <w:t>$20</w:t>
            </w:r>
          </w:p>
        </w:tc>
        <w:tc>
          <w:tcPr>
            <w:tcW w:w="626" w:type="pct"/>
            <w:shd w:val="clear" w:color="auto" w:fill="BFBFBF"/>
            <w:vAlign w:val="center"/>
          </w:tcPr>
          <w:p w14:paraId="329E5B54" w14:textId="026DC391" w:rsidR="00D955B5" w:rsidRPr="00683CCE" w:rsidRDefault="00D955B5">
            <w:pPr>
              <w:pStyle w:val="Index1"/>
            </w:pPr>
            <w:r w:rsidRPr="00683CCE">
              <w:t>$</w:t>
            </w:r>
            <w:r w:rsidR="00256424">
              <w:t>49</w:t>
            </w:r>
          </w:p>
        </w:tc>
        <w:tc>
          <w:tcPr>
            <w:tcW w:w="626" w:type="pct"/>
            <w:gridSpan w:val="3"/>
            <w:shd w:val="clear" w:color="auto" w:fill="BFBFBF"/>
            <w:vAlign w:val="center"/>
          </w:tcPr>
          <w:p w14:paraId="002280C8" w14:textId="47F453B0" w:rsidR="00D955B5" w:rsidRPr="00683CCE" w:rsidRDefault="00D955B5">
            <w:pPr>
              <w:pStyle w:val="Index1"/>
            </w:pPr>
            <w:r w:rsidRPr="00683CCE">
              <w:t>$</w:t>
            </w:r>
            <w:r w:rsidR="00256424">
              <w:t>69</w:t>
            </w:r>
          </w:p>
        </w:tc>
        <w:tc>
          <w:tcPr>
            <w:tcW w:w="628" w:type="pct"/>
            <w:gridSpan w:val="2"/>
            <w:shd w:val="clear" w:color="auto" w:fill="BFBFBF"/>
            <w:vAlign w:val="center"/>
          </w:tcPr>
          <w:p w14:paraId="46B33546" w14:textId="033B61C2" w:rsidR="00D955B5" w:rsidRPr="00683CCE" w:rsidRDefault="00D955B5">
            <w:pPr>
              <w:pStyle w:val="Indent0"/>
              <w:spacing w:before="60" w:after="60"/>
              <w:jc w:val="center"/>
              <w:rPr>
                <w:rFonts w:ascii="Calibri" w:hAnsi="Calibri" w:cs="Arial"/>
                <w:b/>
                <w:sz w:val="16"/>
                <w:szCs w:val="16"/>
              </w:rPr>
            </w:pPr>
            <w:r w:rsidRPr="00683CCE">
              <w:rPr>
                <w:rFonts w:ascii="Calibri" w:hAnsi="Calibri" w:cs="Arial"/>
                <w:b/>
                <w:sz w:val="16"/>
                <w:szCs w:val="16"/>
              </w:rPr>
              <w:t>$</w:t>
            </w:r>
            <w:r w:rsidR="00256424">
              <w:rPr>
                <w:rFonts w:ascii="Calibri" w:hAnsi="Calibri" w:cs="Arial"/>
                <w:b/>
                <w:sz w:val="16"/>
                <w:szCs w:val="16"/>
              </w:rPr>
              <w:t>89</w:t>
            </w:r>
          </w:p>
        </w:tc>
        <w:tc>
          <w:tcPr>
            <w:tcW w:w="757" w:type="pct"/>
            <w:gridSpan w:val="2"/>
            <w:shd w:val="clear" w:color="auto" w:fill="BFBFBF"/>
            <w:vAlign w:val="center"/>
          </w:tcPr>
          <w:p w14:paraId="640F963F" w14:textId="1821F94A" w:rsidR="00D955B5" w:rsidRPr="00683CCE" w:rsidRDefault="00D955B5" w:rsidP="00D82D6B">
            <w:pPr>
              <w:pStyle w:val="Indent0"/>
              <w:spacing w:before="60" w:after="60"/>
              <w:jc w:val="center"/>
              <w:rPr>
                <w:rFonts w:ascii="Calibri" w:hAnsi="Calibri" w:cs="Arial"/>
                <w:b/>
                <w:sz w:val="16"/>
                <w:szCs w:val="16"/>
              </w:rPr>
            </w:pPr>
            <w:r w:rsidRPr="00683CCE">
              <w:rPr>
                <w:rFonts w:ascii="Calibri" w:hAnsi="Calibri" w:cs="Arial"/>
                <w:b/>
                <w:sz w:val="16"/>
                <w:szCs w:val="16"/>
              </w:rPr>
              <w:t>$</w:t>
            </w:r>
            <w:r w:rsidR="00256424">
              <w:rPr>
                <w:rFonts w:ascii="Calibri" w:hAnsi="Calibri" w:cs="Arial"/>
                <w:b/>
                <w:sz w:val="16"/>
                <w:szCs w:val="16"/>
              </w:rPr>
              <w:t>109</w:t>
            </w:r>
          </w:p>
        </w:tc>
      </w:tr>
      <w:tr w:rsidR="00D955B5" w:rsidRPr="00683CCE" w14:paraId="0AFE00BB" w14:textId="77777777" w:rsidTr="00D82D6B">
        <w:trPr>
          <w:trHeight w:val="677"/>
        </w:trPr>
        <w:tc>
          <w:tcPr>
            <w:tcW w:w="1737" w:type="pct"/>
            <w:tcBorders>
              <w:bottom w:val="nil"/>
            </w:tcBorders>
            <w:shd w:val="clear" w:color="auto" w:fill="808080"/>
            <w:vAlign w:val="center"/>
          </w:tcPr>
          <w:p w14:paraId="3EB3C82C" w14:textId="77777777" w:rsidR="00D955B5" w:rsidRPr="00683CCE" w:rsidRDefault="00D955B5" w:rsidP="00BA6B9F">
            <w:pPr>
              <w:pStyle w:val="Index1"/>
            </w:pPr>
            <w:r w:rsidRPr="00683CCE">
              <w:t>Minimum cost</w:t>
            </w:r>
          </w:p>
        </w:tc>
        <w:tc>
          <w:tcPr>
            <w:tcW w:w="626" w:type="pct"/>
            <w:tcBorders>
              <w:bottom w:val="nil"/>
            </w:tcBorders>
            <w:shd w:val="clear" w:color="auto" w:fill="BFBFBF"/>
            <w:vAlign w:val="center"/>
          </w:tcPr>
          <w:p w14:paraId="1213127C"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$20</w:t>
            </w:r>
          </w:p>
        </w:tc>
        <w:tc>
          <w:tcPr>
            <w:tcW w:w="626" w:type="pct"/>
            <w:tcBorders>
              <w:bottom w:val="nil"/>
            </w:tcBorders>
            <w:shd w:val="clear" w:color="auto" w:fill="BFBFBF"/>
            <w:vAlign w:val="center"/>
          </w:tcPr>
          <w:p w14:paraId="00B8D201"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$35</w:t>
            </w:r>
          </w:p>
        </w:tc>
        <w:tc>
          <w:tcPr>
            <w:tcW w:w="626" w:type="pct"/>
            <w:gridSpan w:val="3"/>
            <w:tcBorders>
              <w:bottom w:val="nil"/>
            </w:tcBorders>
            <w:shd w:val="clear" w:color="auto" w:fill="BFBFBF"/>
            <w:vAlign w:val="center"/>
          </w:tcPr>
          <w:p w14:paraId="4D5D1142"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$50</w:t>
            </w:r>
          </w:p>
        </w:tc>
        <w:tc>
          <w:tcPr>
            <w:tcW w:w="628" w:type="pct"/>
            <w:gridSpan w:val="2"/>
            <w:tcBorders>
              <w:bottom w:val="nil"/>
            </w:tcBorders>
            <w:shd w:val="clear" w:color="auto" w:fill="BFBFBF"/>
            <w:vAlign w:val="center"/>
          </w:tcPr>
          <w:p w14:paraId="066BE0DB"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$70</w:t>
            </w:r>
          </w:p>
        </w:tc>
        <w:tc>
          <w:tcPr>
            <w:tcW w:w="757" w:type="pct"/>
            <w:gridSpan w:val="2"/>
            <w:tcBorders>
              <w:bottom w:val="nil"/>
            </w:tcBorders>
            <w:shd w:val="clear" w:color="auto" w:fill="BFBFBF"/>
            <w:vAlign w:val="center"/>
          </w:tcPr>
          <w:p w14:paraId="739DE242"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$90</w:t>
            </w:r>
          </w:p>
        </w:tc>
      </w:tr>
      <w:tr w:rsidR="00E6163B" w:rsidRPr="00683CCE" w14:paraId="743419E5" w14:textId="77777777" w:rsidTr="00E6163B">
        <w:trPr>
          <w:trHeight w:val="677"/>
        </w:trPr>
        <w:tc>
          <w:tcPr>
            <w:tcW w:w="1737" w:type="pct"/>
            <w:tcBorders>
              <w:bottom w:val="nil"/>
            </w:tcBorders>
            <w:shd w:val="clear" w:color="auto" w:fill="808080"/>
            <w:vAlign w:val="center"/>
          </w:tcPr>
          <w:p w14:paraId="4D6EB80F" w14:textId="6A654CFF" w:rsidR="00E6163B" w:rsidRPr="00683CCE" w:rsidRDefault="00E6163B" w:rsidP="00D82D6B">
            <w:pPr>
              <w:spacing w:before="60" w:after="60"/>
              <w:rPr>
                <w:rFonts w:ascii="Calibri" w:hAnsi="Calibri" w:cs="Arial"/>
                <w:sz w:val="16"/>
                <w:szCs w:val="16"/>
              </w:rPr>
            </w:pPr>
            <w:r w:rsidRPr="00683CCE">
              <w:rPr>
                <w:rFonts w:ascii="Calibri" w:hAnsi="Calibri" w:cs="Arial"/>
                <w:b/>
                <w:sz w:val="16"/>
                <w:szCs w:val="16"/>
                <w:lang w:val="en-US"/>
              </w:rPr>
              <w:t xml:space="preserve">Monthly Call Allowance </w:t>
            </w:r>
            <w:r>
              <w:rPr>
                <w:rFonts w:ascii="Calibri" w:hAnsi="Calibri" w:cs="Arial"/>
                <w:b/>
                <w:sz w:val="16"/>
                <w:szCs w:val="16"/>
                <w:lang w:val="en-US"/>
              </w:rPr>
              <w:t>to standard fixed and mobile numbers</w:t>
            </w:r>
          </w:p>
        </w:tc>
        <w:tc>
          <w:tcPr>
            <w:tcW w:w="626" w:type="pct"/>
            <w:tcBorders>
              <w:bottom w:val="nil"/>
            </w:tcBorders>
            <w:shd w:val="clear" w:color="auto" w:fill="BFBFBF"/>
            <w:vAlign w:val="center"/>
          </w:tcPr>
          <w:p w14:paraId="2B980525" w14:textId="77777777" w:rsidR="00E6163B" w:rsidRPr="00E6163B" w:rsidRDefault="00E6163B">
            <w:pPr>
              <w:pStyle w:val="Indent0"/>
              <w:spacing w:before="60" w:after="60"/>
              <w:jc w:val="center"/>
            </w:pPr>
            <w:r w:rsidRPr="00BA6B9F">
              <w:rPr>
                <w:rFonts w:ascii="Calibri" w:hAnsi="Calibri" w:cs="Arial"/>
                <w:sz w:val="16"/>
                <w:szCs w:val="16"/>
              </w:rPr>
              <w:t>N/A</w:t>
            </w:r>
          </w:p>
        </w:tc>
        <w:tc>
          <w:tcPr>
            <w:tcW w:w="626" w:type="pct"/>
            <w:tcBorders>
              <w:bottom w:val="nil"/>
            </w:tcBorders>
            <w:shd w:val="clear" w:color="auto" w:fill="BFBFBF"/>
            <w:vAlign w:val="center"/>
          </w:tcPr>
          <w:p w14:paraId="020A334A" w14:textId="4B47BD8F" w:rsidR="00E6163B" w:rsidRPr="00683CCE" w:rsidRDefault="00E6163B">
            <w:pPr>
              <w:pStyle w:val="Indent0"/>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500</w:t>
            </w:r>
          </w:p>
        </w:tc>
        <w:tc>
          <w:tcPr>
            <w:tcW w:w="2011" w:type="pct"/>
            <w:gridSpan w:val="7"/>
            <w:tcBorders>
              <w:bottom w:val="nil"/>
            </w:tcBorders>
            <w:shd w:val="clear" w:color="auto" w:fill="BFBFBF"/>
            <w:vAlign w:val="center"/>
          </w:tcPr>
          <w:p w14:paraId="26A3C7C8" w14:textId="77777777" w:rsidR="00E6163B" w:rsidRPr="00683CCE" w:rsidRDefault="00E6163B">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E6163B" w:rsidRPr="00683CCE" w14:paraId="6C82EE73" w14:textId="77777777" w:rsidTr="00E6163B">
        <w:trPr>
          <w:trHeight w:val="677"/>
        </w:trPr>
        <w:tc>
          <w:tcPr>
            <w:tcW w:w="1737" w:type="pct"/>
            <w:tcBorders>
              <w:bottom w:val="nil"/>
            </w:tcBorders>
            <w:shd w:val="clear" w:color="auto" w:fill="808080"/>
            <w:vAlign w:val="center"/>
          </w:tcPr>
          <w:p w14:paraId="0DD26905" w14:textId="77777777" w:rsidR="00E6163B" w:rsidRPr="00683CCE" w:rsidRDefault="00E6163B" w:rsidP="00E6163B">
            <w:pPr>
              <w:spacing w:before="60" w:after="60"/>
              <w:rPr>
                <w:rFonts w:ascii="Calibri" w:hAnsi="Calibri" w:cs="Arial"/>
                <w:b/>
                <w:sz w:val="16"/>
                <w:szCs w:val="16"/>
                <w:lang w:val="en-US"/>
              </w:rPr>
            </w:pPr>
            <w:r w:rsidRPr="00683CCE">
              <w:rPr>
                <w:rFonts w:ascii="Calibri" w:hAnsi="Calibri" w:cs="Arial"/>
                <w:b/>
                <w:sz w:val="16"/>
                <w:szCs w:val="16"/>
                <w:lang w:val="en-US"/>
              </w:rPr>
              <w:t>Standard and satellite calls per 60 second block or part</w:t>
            </w:r>
          </w:p>
        </w:tc>
        <w:tc>
          <w:tcPr>
            <w:tcW w:w="1252" w:type="pct"/>
            <w:gridSpan w:val="2"/>
            <w:tcBorders>
              <w:bottom w:val="nil"/>
            </w:tcBorders>
            <w:shd w:val="clear" w:color="auto" w:fill="BFBFBF"/>
            <w:vAlign w:val="center"/>
          </w:tcPr>
          <w:p w14:paraId="5C139DFC" w14:textId="77777777" w:rsidR="00E6163B" w:rsidRPr="00683CCE" w:rsidRDefault="00E6163B" w:rsidP="00E6163B">
            <w:pPr>
              <w:pStyle w:val="Indent0"/>
              <w:spacing w:before="60" w:after="60"/>
              <w:jc w:val="center"/>
              <w:rPr>
                <w:rFonts w:ascii="Calibri" w:hAnsi="Calibri" w:cs="Arial"/>
                <w:sz w:val="16"/>
                <w:szCs w:val="16"/>
              </w:rPr>
            </w:pPr>
            <w:r w:rsidRPr="00683CCE">
              <w:rPr>
                <w:rFonts w:ascii="Calibri" w:hAnsi="Calibri" w:cs="Arial"/>
                <w:sz w:val="16"/>
                <w:szCs w:val="16"/>
              </w:rPr>
              <w:t>$1 per minute</w:t>
            </w:r>
          </w:p>
        </w:tc>
        <w:tc>
          <w:tcPr>
            <w:tcW w:w="2011" w:type="pct"/>
            <w:gridSpan w:val="7"/>
            <w:tcBorders>
              <w:bottom w:val="nil"/>
            </w:tcBorders>
            <w:shd w:val="clear" w:color="auto" w:fill="BFBFBF"/>
            <w:vAlign w:val="center"/>
          </w:tcPr>
          <w:p w14:paraId="77A0BD16" w14:textId="77777777" w:rsidR="00E6163B" w:rsidRPr="00683CCE" w:rsidDel="00E6163B" w:rsidRDefault="001A4C06" w:rsidP="00E6163B">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1A4C06" w:rsidRPr="00683CCE" w14:paraId="2C91B19E" w14:textId="77777777" w:rsidTr="001A4C06">
        <w:trPr>
          <w:trHeight w:val="278"/>
        </w:trPr>
        <w:tc>
          <w:tcPr>
            <w:tcW w:w="1737" w:type="pct"/>
            <w:shd w:val="clear" w:color="auto" w:fill="808080"/>
            <w:vAlign w:val="center"/>
          </w:tcPr>
          <w:p w14:paraId="73D776C7" w14:textId="232D59BC" w:rsidR="001A4C06" w:rsidRPr="00683CCE" w:rsidRDefault="001A4C06" w:rsidP="00E6163B">
            <w:pPr>
              <w:spacing w:before="60" w:after="60"/>
              <w:rPr>
                <w:rFonts w:ascii="Calibri" w:hAnsi="Calibri" w:cs="Arial"/>
                <w:b/>
                <w:bCs/>
                <w:sz w:val="16"/>
                <w:szCs w:val="16"/>
                <w:lang w:val="en-US"/>
              </w:rPr>
            </w:pPr>
            <w:r w:rsidRPr="00683CCE">
              <w:rPr>
                <w:rFonts w:ascii="Calibri" w:hAnsi="Calibri" w:cs="Arial"/>
                <w:b/>
                <w:bCs/>
                <w:sz w:val="16"/>
                <w:szCs w:val="16"/>
                <w:lang w:val="en-US"/>
              </w:rPr>
              <w:t>SMS</w:t>
            </w:r>
            <w:r>
              <w:rPr>
                <w:rFonts w:ascii="Calibri" w:hAnsi="Calibri" w:cs="Arial"/>
                <w:b/>
                <w:bCs/>
                <w:sz w:val="16"/>
                <w:szCs w:val="16"/>
                <w:lang w:val="en-US"/>
              </w:rPr>
              <w:t xml:space="preserve"> and </w:t>
            </w:r>
            <w:r w:rsidRPr="00683CCE">
              <w:rPr>
                <w:rFonts w:ascii="Calibri" w:hAnsi="Calibri" w:cs="Arial"/>
                <w:b/>
                <w:bCs/>
                <w:sz w:val="16"/>
                <w:szCs w:val="16"/>
                <w:lang w:val="en-US"/>
              </w:rPr>
              <w:t>MMS</w:t>
            </w:r>
            <w:r>
              <w:rPr>
                <w:rFonts w:ascii="Calibri" w:hAnsi="Calibri" w:cs="Arial"/>
                <w:b/>
                <w:bCs/>
                <w:sz w:val="16"/>
                <w:szCs w:val="16"/>
                <w:lang w:val="en-US"/>
              </w:rPr>
              <w:t xml:space="preserve"> Allowance </w:t>
            </w:r>
            <w:r>
              <w:rPr>
                <w:rFonts w:ascii="Calibri" w:hAnsi="Calibri" w:cs="Arial"/>
                <w:b/>
                <w:sz w:val="16"/>
                <w:szCs w:val="16"/>
                <w:lang w:val="en-US"/>
              </w:rPr>
              <w:t>to standard fixed and mobile numbers</w:t>
            </w:r>
          </w:p>
        </w:tc>
        <w:tc>
          <w:tcPr>
            <w:tcW w:w="626" w:type="pct"/>
            <w:shd w:val="clear" w:color="auto" w:fill="BFBFBF"/>
            <w:vAlign w:val="center"/>
          </w:tcPr>
          <w:p w14:paraId="2BF4A7BB" w14:textId="77777777" w:rsidR="001A4C06" w:rsidRDefault="001A4C06" w:rsidP="00E6163B">
            <w:pPr>
              <w:pStyle w:val="Indent0"/>
              <w:spacing w:before="60" w:after="60"/>
              <w:jc w:val="center"/>
              <w:rPr>
                <w:rFonts w:ascii="Calibri" w:hAnsi="Calibri" w:cs="Arial"/>
                <w:sz w:val="16"/>
                <w:szCs w:val="16"/>
              </w:rPr>
            </w:pPr>
            <w:r>
              <w:rPr>
                <w:rFonts w:ascii="Calibri" w:hAnsi="Calibri" w:cs="Arial"/>
                <w:sz w:val="16"/>
                <w:szCs w:val="16"/>
              </w:rPr>
              <w:t>25</w:t>
            </w:r>
            <w:r w:rsidRPr="00193875">
              <w:rPr>
                <w:rFonts w:ascii="Calibri" w:hAnsi="Calibri" w:cs="Arial"/>
                <w:sz w:val="16"/>
                <w:szCs w:val="16"/>
              </w:rPr>
              <w:t>¢</w:t>
            </w:r>
            <w:r w:rsidRPr="00683CCE">
              <w:rPr>
                <w:rFonts w:ascii="Calibri" w:hAnsi="Calibri" w:cs="Arial"/>
                <w:sz w:val="16"/>
                <w:szCs w:val="16"/>
              </w:rPr>
              <w:t xml:space="preserve"> per SMS</w:t>
            </w:r>
            <w:r>
              <w:rPr>
                <w:rFonts w:ascii="Calibri" w:hAnsi="Calibri" w:cs="Arial"/>
                <w:sz w:val="16"/>
                <w:szCs w:val="16"/>
              </w:rPr>
              <w:t xml:space="preserve">. </w:t>
            </w:r>
          </w:p>
          <w:p w14:paraId="63D37916" w14:textId="1DD85837" w:rsidR="001A4C06" w:rsidRPr="00E6163B" w:rsidRDefault="001A4C06" w:rsidP="00E6163B">
            <w:pPr>
              <w:pStyle w:val="Indent0"/>
              <w:spacing w:before="60" w:after="60"/>
              <w:jc w:val="center"/>
              <w:rPr>
                <w:rFonts w:ascii="Calibri" w:hAnsi="Calibri" w:cs="Arial"/>
                <w:sz w:val="16"/>
                <w:szCs w:val="16"/>
              </w:rPr>
            </w:pPr>
            <w:r>
              <w:rPr>
                <w:rFonts w:ascii="Calibri" w:hAnsi="Calibri" w:cs="Arial"/>
                <w:sz w:val="16"/>
                <w:szCs w:val="16"/>
              </w:rPr>
              <w:t>50</w:t>
            </w:r>
            <w:r w:rsidRPr="00193875">
              <w:rPr>
                <w:rFonts w:ascii="Calibri" w:hAnsi="Calibri" w:cs="Arial"/>
                <w:sz w:val="16"/>
                <w:szCs w:val="16"/>
              </w:rPr>
              <w:t>¢</w:t>
            </w:r>
            <w:r w:rsidRPr="00683CCE">
              <w:rPr>
                <w:rFonts w:ascii="Calibri" w:hAnsi="Calibri" w:cs="Arial"/>
                <w:sz w:val="16"/>
                <w:szCs w:val="16"/>
              </w:rPr>
              <w:t xml:space="preserve"> per </w:t>
            </w:r>
            <w:r>
              <w:rPr>
                <w:rFonts w:ascii="Calibri" w:hAnsi="Calibri" w:cs="Arial"/>
                <w:sz w:val="16"/>
                <w:szCs w:val="16"/>
              </w:rPr>
              <w:t>standard MMS.</w:t>
            </w:r>
          </w:p>
        </w:tc>
        <w:tc>
          <w:tcPr>
            <w:tcW w:w="2637" w:type="pct"/>
            <w:gridSpan w:val="8"/>
            <w:shd w:val="clear" w:color="auto" w:fill="BFBFBF"/>
            <w:vAlign w:val="center"/>
          </w:tcPr>
          <w:p w14:paraId="23311224" w14:textId="77777777" w:rsidR="001A4C06" w:rsidRPr="00683CCE" w:rsidRDefault="001A4C06">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1A4C06" w:rsidRPr="00683CCE" w14:paraId="52EDF650" w14:textId="77777777" w:rsidTr="001A4C06">
        <w:trPr>
          <w:trHeight w:val="278"/>
        </w:trPr>
        <w:tc>
          <w:tcPr>
            <w:tcW w:w="1737" w:type="pct"/>
            <w:shd w:val="clear" w:color="auto" w:fill="808080"/>
            <w:vAlign w:val="center"/>
          </w:tcPr>
          <w:p w14:paraId="6C57B943" w14:textId="4600FBE2" w:rsidR="001A4C06" w:rsidRPr="00683CCE" w:rsidRDefault="001A4C06" w:rsidP="00E6163B">
            <w:pPr>
              <w:spacing w:before="60" w:after="60"/>
              <w:rPr>
                <w:rFonts w:ascii="Calibri" w:hAnsi="Calibri" w:cs="Arial"/>
                <w:b/>
                <w:bCs/>
                <w:sz w:val="16"/>
                <w:szCs w:val="16"/>
                <w:lang w:val="en-US"/>
              </w:rPr>
            </w:pPr>
            <w:r w:rsidRPr="00683CCE">
              <w:rPr>
                <w:rFonts w:ascii="Calibri" w:hAnsi="Calibri" w:cs="Arial"/>
                <w:b/>
                <w:bCs/>
                <w:sz w:val="16"/>
                <w:szCs w:val="16"/>
                <w:lang w:val="en-US"/>
              </w:rPr>
              <w:lastRenderedPageBreak/>
              <w:t xml:space="preserve">Standard video messages to </w:t>
            </w:r>
            <w:r>
              <w:rPr>
                <w:rFonts w:ascii="Calibri" w:hAnsi="Calibri" w:cs="Arial"/>
                <w:b/>
                <w:bCs/>
                <w:sz w:val="16"/>
                <w:szCs w:val="16"/>
                <w:lang w:val="en-US"/>
              </w:rPr>
              <w:t xml:space="preserve">standard </w:t>
            </w:r>
            <w:r w:rsidRPr="00683CCE">
              <w:rPr>
                <w:rFonts w:ascii="Calibri" w:hAnsi="Calibri" w:cs="Arial"/>
                <w:b/>
                <w:bCs/>
                <w:sz w:val="16"/>
                <w:szCs w:val="16"/>
                <w:lang w:val="en-US"/>
              </w:rPr>
              <w:t>mobile</w:t>
            </w:r>
            <w:r>
              <w:rPr>
                <w:rFonts w:ascii="Calibri" w:hAnsi="Calibri" w:cs="Arial"/>
                <w:b/>
                <w:bCs/>
                <w:sz w:val="16"/>
                <w:szCs w:val="16"/>
                <w:lang w:val="en-US"/>
              </w:rPr>
              <w:t xml:space="preserve"> numbers</w:t>
            </w:r>
          </w:p>
        </w:tc>
        <w:tc>
          <w:tcPr>
            <w:tcW w:w="626" w:type="pct"/>
            <w:shd w:val="clear" w:color="auto" w:fill="BFBFBF"/>
            <w:vAlign w:val="center"/>
          </w:tcPr>
          <w:p w14:paraId="7C6B2863" w14:textId="2ECBD70F" w:rsidR="001A4C06" w:rsidRPr="00E6163B" w:rsidRDefault="001A4C06" w:rsidP="00E6163B">
            <w:pPr>
              <w:pStyle w:val="Indent0"/>
              <w:spacing w:before="60" w:after="60"/>
              <w:jc w:val="center"/>
              <w:rPr>
                <w:rFonts w:ascii="Calibri" w:hAnsi="Calibri" w:cs="Arial"/>
                <w:sz w:val="16"/>
                <w:szCs w:val="16"/>
              </w:rPr>
            </w:pPr>
            <w:r w:rsidRPr="00683CCE">
              <w:rPr>
                <w:rFonts w:ascii="Calibri" w:hAnsi="Calibri" w:cs="Arial"/>
                <w:sz w:val="16"/>
                <w:szCs w:val="16"/>
              </w:rPr>
              <w:t>75</w:t>
            </w:r>
            <w:r w:rsidRPr="00683CCE">
              <w:rPr>
                <w:sz w:val="16"/>
                <w:szCs w:val="16"/>
                <w:lang w:eastAsia="en-AU"/>
              </w:rPr>
              <w:t>¢</w:t>
            </w:r>
            <w:r w:rsidRPr="00683CCE">
              <w:rPr>
                <w:rFonts w:ascii="Calibri" w:hAnsi="Calibri" w:cs="Arial"/>
                <w:sz w:val="16"/>
                <w:szCs w:val="16"/>
              </w:rPr>
              <w:t xml:space="preserve"> per standard MMS</w:t>
            </w:r>
          </w:p>
        </w:tc>
        <w:tc>
          <w:tcPr>
            <w:tcW w:w="2637" w:type="pct"/>
            <w:gridSpan w:val="8"/>
            <w:shd w:val="clear" w:color="auto" w:fill="BFBFBF"/>
          </w:tcPr>
          <w:p w14:paraId="38AFFF9D" w14:textId="77777777" w:rsidR="001A4C06" w:rsidRPr="00683CCE" w:rsidRDefault="001A4C06">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296BA3" w:rsidRPr="00683CCE" w14:paraId="5BDFABE7" w14:textId="77777777" w:rsidTr="00BA6B9F">
        <w:trPr>
          <w:trHeight w:val="278"/>
        </w:trPr>
        <w:tc>
          <w:tcPr>
            <w:tcW w:w="1737" w:type="pct"/>
            <w:shd w:val="clear" w:color="auto" w:fill="808080"/>
            <w:vAlign w:val="center"/>
          </w:tcPr>
          <w:p w14:paraId="0E0F3175" w14:textId="7E506CC9" w:rsidR="00296BA3" w:rsidRPr="00683CCE" w:rsidRDefault="00296BA3" w:rsidP="00296BA3">
            <w:pPr>
              <w:spacing w:before="60" w:after="60"/>
              <w:rPr>
                <w:rFonts w:ascii="Calibri" w:hAnsi="Calibri" w:cs="Arial"/>
                <w:b/>
                <w:bCs/>
                <w:sz w:val="16"/>
                <w:szCs w:val="16"/>
                <w:lang w:val="en-US"/>
              </w:rPr>
            </w:pPr>
            <w:r w:rsidRPr="00683CCE">
              <w:rPr>
                <w:rFonts w:ascii="Calibri" w:hAnsi="Calibri" w:cs="Arial"/>
                <w:b/>
                <w:bCs/>
                <w:sz w:val="16"/>
                <w:szCs w:val="16"/>
                <w:lang w:val="en-US"/>
              </w:rPr>
              <w:t>Monthly Data Allowance (Mobile</w:t>
            </w:r>
            <w:r>
              <w:rPr>
                <w:rFonts w:ascii="Calibri" w:hAnsi="Calibri" w:cs="Arial"/>
                <w:b/>
                <w:bCs/>
                <w:sz w:val="16"/>
                <w:szCs w:val="16"/>
                <w:lang w:val="en-US"/>
              </w:rPr>
              <w:t xml:space="preserve"> </w:t>
            </w:r>
            <w:r w:rsidRPr="00683CCE">
              <w:rPr>
                <w:rFonts w:ascii="Calibri" w:hAnsi="Calibri" w:cs="Arial"/>
                <w:b/>
                <w:bCs/>
                <w:sz w:val="16"/>
                <w:szCs w:val="16"/>
                <w:lang w:val="en-US"/>
              </w:rPr>
              <w:t>Data)</w:t>
            </w:r>
          </w:p>
        </w:tc>
        <w:tc>
          <w:tcPr>
            <w:tcW w:w="626" w:type="pct"/>
            <w:shd w:val="clear" w:color="auto" w:fill="BFBFBF"/>
            <w:vAlign w:val="center"/>
          </w:tcPr>
          <w:p w14:paraId="77E91989" w14:textId="77777777" w:rsidR="00296BA3" w:rsidRPr="00683CCE" w:rsidRDefault="00296BA3" w:rsidP="00296BA3">
            <w:pPr>
              <w:pStyle w:val="Indent0"/>
              <w:spacing w:before="60" w:after="60"/>
              <w:jc w:val="center"/>
              <w:rPr>
                <w:rFonts w:ascii="Calibri" w:hAnsi="Calibri" w:cs="Arial"/>
                <w:sz w:val="16"/>
                <w:szCs w:val="16"/>
              </w:rPr>
            </w:pPr>
            <w:r w:rsidRPr="00193875">
              <w:rPr>
                <w:rFonts w:ascii="Calibri" w:hAnsi="Calibri" w:cs="Arial"/>
                <w:sz w:val="16"/>
                <w:szCs w:val="16"/>
              </w:rPr>
              <w:t>N/A</w:t>
            </w:r>
          </w:p>
        </w:tc>
        <w:tc>
          <w:tcPr>
            <w:tcW w:w="637" w:type="pct"/>
            <w:gridSpan w:val="2"/>
            <w:shd w:val="clear" w:color="auto" w:fill="BFBFBF"/>
            <w:vAlign w:val="center"/>
          </w:tcPr>
          <w:p w14:paraId="44859A46" w14:textId="77777777" w:rsidR="00296BA3" w:rsidRPr="00683CCE" w:rsidDel="00E6163B" w:rsidRDefault="00296BA3" w:rsidP="00296BA3">
            <w:pPr>
              <w:pStyle w:val="Indent0"/>
              <w:spacing w:before="60" w:after="60"/>
              <w:jc w:val="center"/>
              <w:rPr>
                <w:rFonts w:ascii="Calibri" w:hAnsi="Calibri" w:cs="Arial"/>
                <w:sz w:val="16"/>
                <w:szCs w:val="16"/>
              </w:rPr>
            </w:pPr>
            <w:r>
              <w:rPr>
                <w:rFonts w:ascii="Calibri" w:hAnsi="Calibri" w:cs="Arial"/>
                <w:sz w:val="16"/>
                <w:szCs w:val="16"/>
              </w:rPr>
              <w:t>2GB</w:t>
            </w:r>
          </w:p>
        </w:tc>
        <w:tc>
          <w:tcPr>
            <w:tcW w:w="608" w:type="pct"/>
            <w:shd w:val="clear" w:color="auto" w:fill="BFBFBF"/>
            <w:vAlign w:val="center"/>
          </w:tcPr>
          <w:p w14:paraId="547C52DC" w14:textId="77777777" w:rsidR="00296BA3" w:rsidRPr="00683CCE" w:rsidDel="00E6163B" w:rsidRDefault="00296BA3" w:rsidP="00296BA3">
            <w:pPr>
              <w:pStyle w:val="Indent0"/>
              <w:spacing w:before="60" w:after="60"/>
              <w:jc w:val="center"/>
              <w:rPr>
                <w:rFonts w:ascii="Calibri" w:hAnsi="Calibri" w:cs="Arial"/>
                <w:sz w:val="16"/>
                <w:szCs w:val="16"/>
              </w:rPr>
            </w:pPr>
            <w:r>
              <w:rPr>
                <w:rFonts w:ascii="Calibri" w:hAnsi="Calibri" w:cs="Arial"/>
                <w:sz w:val="16"/>
                <w:szCs w:val="16"/>
              </w:rPr>
              <w:t>15GB</w:t>
            </w:r>
          </w:p>
        </w:tc>
        <w:tc>
          <w:tcPr>
            <w:tcW w:w="658" w:type="pct"/>
            <w:gridSpan w:val="4"/>
            <w:shd w:val="clear" w:color="auto" w:fill="BFBFBF"/>
            <w:vAlign w:val="center"/>
          </w:tcPr>
          <w:p w14:paraId="40839D2F" w14:textId="77777777" w:rsidR="00296BA3" w:rsidRPr="00683CCE" w:rsidDel="00E6163B" w:rsidRDefault="00296BA3" w:rsidP="00296BA3">
            <w:pPr>
              <w:pStyle w:val="Indent0"/>
              <w:spacing w:before="60" w:after="60"/>
              <w:jc w:val="center"/>
              <w:rPr>
                <w:rFonts w:ascii="Calibri" w:hAnsi="Calibri" w:cs="Arial"/>
                <w:sz w:val="16"/>
                <w:szCs w:val="16"/>
              </w:rPr>
            </w:pPr>
            <w:r>
              <w:rPr>
                <w:rFonts w:ascii="Calibri" w:hAnsi="Calibri" w:cs="Arial"/>
                <w:sz w:val="16"/>
                <w:szCs w:val="16"/>
              </w:rPr>
              <w:t>20GB</w:t>
            </w:r>
          </w:p>
        </w:tc>
        <w:tc>
          <w:tcPr>
            <w:tcW w:w="734" w:type="pct"/>
            <w:shd w:val="clear" w:color="auto" w:fill="BFBFBF"/>
            <w:vAlign w:val="center"/>
          </w:tcPr>
          <w:p w14:paraId="1431F70F" w14:textId="77777777" w:rsidR="00296BA3" w:rsidRPr="00683CCE" w:rsidDel="00E6163B" w:rsidRDefault="00296BA3" w:rsidP="00296BA3">
            <w:pPr>
              <w:pStyle w:val="Indent0"/>
              <w:spacing w:before="60" w:after="60"/>
              <w:jc w:val="center"/>
              <w:rPr>
                <w:rFonts w:ascii="Calibri" w:hAnsi="Calibri" w:cs="Arial"/>
                <w:sz w:val="16"/>
                <w:szCs w:val="16"/>
              </w:rPr>
            </w:pPr>
            <w:r>
              <w:rPr>
                <w:rFonts w:ascii="Calibri" w:hAnsi="Calibri" w:cs="Arial"/>
                <w:sz w:val="16"/>
                <w:szCs w:val="16"/>
              </w:rPr>
              <w:t>30GB</w:t>
            </w:r>
          </w:p>
        </w:tc>
      </w:tr>
      <w:tr w:rsidR="001A4C06" w:rsidRPr="00683CCE" w14:paraId="7EB753C0" w14:textId="77777777" w:rsidTr="00BA6B9F">
        <w:trPr>
          <w:trHeight w:val="677"/>
        </w:trPr>
        <w:tc>
          <w:tcPr>
            <w:tcW w:w="1737" w:type="pct"/>
            <w:shd w:val="clear" w:color="auto" w:fill="808080"/>
            <w:vAlign w:val="center"/>
          </w:tcPr>
          <w:p w14:paraId="2ED29243" w14:textId="77777777" w:rsidR="001A4C06" w:rsidRPr="00683CCE" w:rsidRDefault="001A4C06" w:rsidP="001A4C06">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Extra Data </w:t>
            </w:r>
            <w:r w:rsidR="00296BA3">
              <w:rPr>
                <w:rFonts w:ascii="Calibri" w:hAnsi="Calibri" w:cs="Arial"/>
                <w:b/>
                <w:bCs/>
                <w:sz w:val="16"/>
                <w:szCs w:val="16"/>
                <w:lang w:val="en-US"/>
              </w:rPr>
              <w:t>(Share)</w:t>
            </w:r>
          </w:p>
        </w:tc>
        <w:tc>
          <w:tcPr>
            <w:tcW w:w="3263" w:type="pct"/>
            <w:gridSpan w:val="9"/>
            <w:shd w:val="clear" w:color="auto" w:fill="BFBFBF"/>
            <w:vAlign w:val="center"/>
          </w:tcPr>
          <w:p w14:paraId="5F41E9E8" w14:textId="77777777" w:rsidR="001A4C06" w:rsidRPr="00683CCE" w:rsidRDefault="001A4C06">
            <w:pPr>
              <w:pStyle w:val="Indent0"/>
              <w:spacing w:before="60" w:after="60"/>
              <w:jc w:val="center"/>
              <w:rPr>
                <w:rFonts w:ascii="Calibri" w:hAnsi="Calibri" w:cs="Arial"/>
                <w:sz w:val="16"/>
                <w:szCs w:val="16"/>
              </w:rPr>
            </w:pPr>
            <w:r w:rsidRPr="00683CCE">
              <w:rPr>
                <w:rFonts w:ascii="Calibri" w:hAnsi="Calibri" w:cs="Arial"/>
                <w:sz w:val="16"/>
                <w:szCs w:val="16"/>
              </w:rPr>
              <w:t>$10/GB (or part thereof) until the end of your billing month</w:t>
            </w:r>
          </w:p>
        </w:tc>
      </w:tr>
      <w:tr w:rsidR="00296BA3" w:rsidRPr="00683CCE" w14:paraId="1EEC5039" w14:textId="77777777" w:rsidTr="00296BA3">
        <w:trPr>
          <w:trHeight w:val="677"/>
        </w:trPr>
        <w:tc>
          <w:tcPr>
            <w:tcW w:w="1737" w:type="pct"/>
            <w:shd w:val="clear" w:color="auto" w:fill="808080"/>
            <w:vAlign w:val="center"/>
          </w:tcPr>
          <w:p w14:paraId="5A14F139" w14:textId="77777777" w:rsidR="00296BA3" w:rsidRPr="00683CCE" w:rsidRDefault="00296BA3" w:rsidP="00296BA3">
            <w:pPr>
              <w:spacing w:before="60" w:after="60"/>
              <w:rPr>
                <w:rFonts w:ascii="Calibri" w:hAnsi="Calibri" w:cs="Arial"/>
                <w:b/>
                <w:bCs/>
                <w:sz w:val="16"/>
                <w:szCs w:val="16"/>
                <w:lang w:val="en-US"/>
              </w:rPr>
            </w:pPr>
            <w:r w:rsidRPr="00683CCE">
              <w:rPr>
                <w:rFonts w:ascii="Calibri" w:hAnsi="Calibri" w:cs="Arial"/>
                <w:b/>
                <w:bCs/>
                <w:sz w:val="16"/>
                <w:szCs w:val="16"/>
                <w:lang w:val="en-US"/>
              </w:rPr>
              <w:t>Mobile Data Sharing</w:t>
            </w:r>
          </w:p>
        </w:tc>
        <w:tc>
          <w:tcPr>
            <w:tcW w:w="3263" w:type="pct"/>
            <w:gridSpan w:val="9"/>
            <w:shd w:val="clear" w:color="auto" w:fill="BFBFBF"/>
            <w:vAlign w:val="center"/>
          </w:tcPr>
          <w:p w14:paraId="7076F6F0" w14:textId="214B8AFA" w:rsidR="00296BA3" w:rsidRPr="00683CCE" w:rsidRDefault="00C23463" w:rsidP="00296BA3">
            <w:pPr>
              <w:pStyle w:val="Indent0"/>
              <w:spacing w:before="60" w:after="60"/>
              <w:jc w:val="center"/>
              <w:rPr>
                <w:rFonts w:ascii="Calibri" w:hAnsi="Calibri" w:cs="Arial"/>
                <w:sz w:val="16"/>
                <w:szCs w:val="16"/>
              </w:rPr>
            </w:pPr>
            <w:r w:rsidRPr="00683CCE">
              <w:rPr>
                <w:rFonts w:ascii="Calibri" w:hAnsi="Calibri" w:cs="Arial"/>
                <w:sz w:val="16"/>
                <w:szCs w:val="16"/>
              </w:rPr>
              <w:t xml:space="preserve">Share your Mobile Data </w:t>
            </w:r>
            <w:r w:rsidR="00385082">
              <w:rPr>
                <w:rFonts w:ascii="Calibri" w:hAnsi="Calibri" w:cs="Arial"/>
                <w:sz w:val="16"/>
                <w:szCs w:val="16"/>
              </w:rPr>
              <w:t xml:space="preserve">and Extra Data </w:t>
            </w:r>
            <w:r w:rsidRPr="00683CCE">
              <w:rPr>
                <w:rFonts w:ascii="Calibri" w:hAnsi="Calibri" w:cs="Arial"/>
                <w:sz w:val="16"/>
                <w:szCs w:val="16"/>
              </w:rPr>
              <w:t xml:space="preserve">with </w:t>
            </w:r>
            <w:r>
              <w:rPr>
                <w:rFonts w:ascii="Calibri" w:hAnsi="Calibri" w:cs="Arial"/>
                <w:sz w:val="16"/>
                <w:szCs w:val="16"/>
              </w:rPr>
              <w:t>other data</w:t>
            </w:r>
            <w:r w:rsidRPr="00683CCE">
              <w:rPr>
                <w:rFonts w:ascii="Calibri" w:hAnsi="Calibri" w:cs="Arial"/>
                <w:sz w:val="16"/>
                <w:szCs w:val="16"/>
              </w:rPr>
              <w:t xml:space="preserve"> </w:t>
            </w:r>
            <w:r w:rsidR="00385082">
              <w:rPr>
                <w:rFonts w:ascii="Calibri" w:hAnsi="Calibri" w:cs="Arial"/>
                <w:sz w:val="16"/>
                <w:szCs w:val="16"/>
              </w:rPr>
              <w:t xml:space="preserve">share </w:t>
            </w:r>
            <w:r w:rsidRPr="00683CCE">
              <w:rPr>
                <w:rFonts w:ascii="Calibri" w:hAnsi="Calibri" w:cs="Arial"/>
                <w:sz w:val="16"/>
                <w:szCs w:val="16"/>
              </w:rPr>
              <w:t>plans on the same account</w:t>
            </w:r>
          </w:p>
        </w:tc>
      </w:tr>
      <w:tr w:rsidR="001A4C06" w:rsidRPr="00683CCE" w14:paraId="71659506" w14:textId="77777777" w:rsidTr="001A4C06">
        <w:trPr>
          <w:trHeight w:val="677"/>
        </w:trPr>
        <w:tc>
          <w:tcPr>
            <w:tcW w:w="1737" w:type="pct"/>
            <w:shd w:val="clear" w:color="auto" w:fill="808080"/>
            <w:vAlign w:val="center"/>
          </w:tcPr>
          <w:p w14:paraId="6ACE5812" w14:textId="77777777" w:rsidR="001A4C06" w:rsidRPr="00683CCE" w:rsidRDefault="001A4C06" w:rsidP="001A4C06">
            <w:pPr>
              <w:spacing w:before="60" w:after="60"/>
              <w:rPr>
                <w:rFonts w:ascii="Calibri" w:hAnsi="Calibri" w:cs="Arial"/>
                <w:b/>
                <w:bCs/>
                <w:sz w:val="16"/>
                <w:szCs w:val="16"/>
                <w:lang w:val="en-US"/>
              </w:rPr>
            </w:pPr>
            <w:proofErr w:type="spellStart"/>
            <w:r w:rsidRPr="00683CCE">
              <w:rPr>
                <w:rFonts w:ascii="Calibri" w:hAnsi="Calibri" w:cs="Arial"/>
                <w:b/>
                <w:bCs/>
                <w:sz w:val="16"/>
                <w:szCs w:val="16"/>
                <w:lang w:val="en-US"/>
              </w:rPr>
              <w:t>MessageBank</w:t>
            </w:r>
            <w:proofErr w:type="spellEnd"/>
            <w:r w:rsidRPr="00683CCE">
              <w:rPr>
                <w:rFonts w:ascii="Calibri" w:hAnsi="Calibri" w:cs="Arial"/>
                <w:b/>
                <w:bCs/>
                <w:sz w:val="16"/>
                <w:szCs w:val="16"/>
                <w:lang w:val="en-US"/>
              </w:rPr>
              <w:t>® retrieval and diversion</w:t>
            </w:r>
          </w:p>
        </w:tc>
        <w:tc>
          <w:tcPr>
            <w:tcW w:w="626" w:type="pct"/>
            <w:shd w:val="clear" w:color="auto" w:fill="BFBFBF"/>
            <w:vAlign w:val="center"/>
          </w:tcPr>
          <w:p w14:paraId="0915A1AE" w14:textId="77777777" w:rsidR="001A4C06" w:rsidRPr="00E6163B" w:rsidRDefault="001A4C06" w:rsidP="001A4C06">
            <w:pPr>
              <w:pStyle w:val="Indent0"/>
              <w:spacing w:before="60" w:after="60"/>
              <w:jc w:val="center"/>
              <w:rPr>
                <w:rFonts w:ascii="Calibri" w:hAnsi="Calibri" w:cs="Arial"/>
                <w:sz w:val="16"/>
                <w:szCs w:val="16"/>
              </w:rPr>
            </w:pPr>
            <w:r w:rsidRPr="00193875">
              <w:rPr>
                <w:rFonts w:ascii="Calibri" w:hAnsi="Calibri" w:cs="Arial"/>
                <w:sz w:val="16"/>
                <w:szCs w:val="16"/>
              </w:rPr>
              <w:t>$1 per minute</w:t>
            </w:r>
          </w:p>
        </w:tc>
        <w:tc>
          <w:tcPr>
            <w:tcW w:w="2637" w:type="pct"/>
            <w:gridSpan w:val="8"/>
            <w:shd w:val="clear" w:color="auto" w:fill="BFBFBF"/>
            <w:vAlign w:val="center"/>
          </w:tcPr>
          <w:p w14:paraId="1DE83C7F" w14:textId="77777777" w:rsidR="001A4C06" w:rsidRPr="00683CCE" w:rsidRDefault="001A4C06" w:rsidP="001A4C06">
            <w:pPr>
              <w:pStyle w:val="Indent0"/>
              <w:spacing w:before="60" w:after="60"/>
              <w:jc w:val="center"/>
              <w:rPr>
                <w:rFonts w:ascii="Calibri" w:hAnsi="Calibri" w:cs="Arial"/>
                <w:sz w:val="16"/>
                <w:szCs w:val="16"/>
              </w:rPr>
            </w:pPr>
            <w:r w:rsidRPr="00683CCE">
              <w:rPr>
                <w:rFonts w:ascii="Calibri" w:hAnsi="Calibri" w:cs="Arial"/>
                <w:sz w:val="16"/>
                <w:szCs w:val="16"/>
              </w:rPr>
              <w:t>Unlimited</w:t>
            </w:r>
          </w:p>
        </w:tc>
      </w:tr>
      <w:tr w:rsidR="001A4C06" w:rsidRPr="00683CCE" w14:paraId="18A531D1" w14:textId="77777777" w:rsidTr="00BA6B9F">
        <w:trPr>
          <w:trHeight w:val="677"/>
        </w:trPr>
        <w:tc>
          <w:tcPr>
            <w:tcW w:w="1737" w:type="pct"/>
            <w:shd w:val="clear" w:color="auto" w:fill="808080"/>
            <w:vAlign w:val="center"/>
          </w:tcPr>
          <w:p w14:paraId="6112EC8E" w14:textId="77777777" w:rsidR="001A4C06" w:rsidRPr="00683CCE" w:rsidRDefault="001A4C06" w:rsidP="001A4C06">
            <w:pPr>
              <w:spacing w:before="60" w:after="60"/>
              <w:rPr>
                <w:rFonts w:ascii="Calibri" w:hAnsi="Calibri" w:cs="Arial"/>
                <w:b/>
                <w:bCs/>
                <w:sz w:val="16"/>
                <w:szCs w:val="16"/>
                <w:lang w:val="en-US"/>
              </w:rPr>
            </w:pPr>
            <w:proofErr w:type="spellStart"/>
            <w:r w:rsidRPr="00683CCE">
              <w:rPr>
                <w:rFonts w:ascii="Calibri" w:hAnsi="Calibri" w:cs="Arial"/>
                <w:b/>
                <w:bCs/>
                <w:sz w:val="16"/>
                <w:szCs w:val="16"/>
                <w:lang w:val="en-US"/>
              </w:rPr>
              <w:t>MessageBank</w:t>
            </w:r>
            <w:proofErr w:type="spellEnd"/>
            <w:r w:rsidRPr="00683CCE">
              <w:rPr>
                <w:rFonts w:ascii="Calibri" w:hAnsi="Calibri" w:cs="Arial"/>
                <w:b/>
                <w:bCs/>
                <w:sz w:val="16"/>
                <w:szCs w:val="16"/>
                <w:lang w:val="en-US"/>
              </w:rPr>
              <w:t xml:space="preserve"> Plus for iPhone (compatible iPhone required)</w:t>
            </w:r>
          </w:p>
        </w:tc>
        <w:tc>
          <w:tcPr>
            <w:tcW w:w="626" w:type="pct"/>
            <w:shd w:val="clear" w:color="auto" w:fill="BFBFBF"/>
            <w:vAlign w:val="center"/>
          </w:tcPr>
          <w:p w14:paraId="2E09FAA6" w14:textId="77777777" w:rsidR="001A4C06" w:rsidRPr="00E6163B" w:rsidRDefault="001A4C06" w:rsidP="001A4C06">
            <w:pPr>
              <w:pStyle w:val="Indent0"/>
              <w:spacing w:before="60" w:after="60"/>
              <w:jc w:val="center"/>
              <w:rPr>
                <w:rFonts w:ascii="Calibri" w:hAnsi="Calibri" w:cs="Arial"/>
                <w:sz w:val="16"/>
                <w:szCs w:val="16"/>
              </w:rPr>
            </w:pPr>
            <w:r>
              <w:rPr>
                <w:rFonts w:ascii="Calibri" w:hAnsi="Calibri" w:cs="Arial"/>
                <w:sz w:val="16"/>
                <w:szCs w:val="16"/>
              </w:rPr>
              <w:t>N/A</w:t>
            </w:r>
          </w:p>
        </w:tc>
        <w:tc>
          <w:tcPr>
            <w:tcW w:w="2637" w:type="pct"/>
            <w:gridSpan w:val="8"/>
            <w:shd w:val="clear" w:color="auto" w:fill="BFBFBF"/>
            <w:vAlign w:val="center"/>
          </w:tcPr>
          <w:p w14:paraId="4FE17DD5" w14:textId="77777777" w:rsidR="001A4C06" w:rsidRPr="001A4C06" w:rsidRDefault="001A4C06">
            <w:pPr>
              <w:pStyle w:val="Indent0"/>
              <w:spacing w:before="60" w:after="60"/>
              <w:jc w:val="center"/>
              <w:rPr>
                <w:rFonts w:ascii="Calibri" w:hAnsi="Calibri" w:cs="Arial"/>
                <w:sz w:val="16"/>
                <w:szCs w:val="16"/>
              </w:rPr>
            </w:pPr>
            <w:r w:rsidRPr="00683CCE">
              <w:rPr>
                <w:rFonts w:ascii="Calibri" w:hAnsi="Calibri" w:cs="Arial"/>
                <w:sz w:val="16"/>
                <w:szCs w:val="16"/>
              </w:rPr>
              <w:t>Included</w:t>
            </w:r>
          </w:p>
        </w:tc>
      </w:tr>
      <w:tr w:rsidR="00D955B5" w:rsidRPr="00683CCE" w14:paraId="06A46F6C" w14:textId="77777777" w:rsidTr="00D82D6B">
        <w:trPr>
          <w:trHeight w:val="482"/>
        </w:trPr>
        <w:tc>
          <w:tcPr>
            <w:tcW w:w="1737" w:type="pct"/>
            <w:tcBorders>
              <w:top w:val="single" w:sz="4" w:space="0" w:color="auto"/>
              <w:left w:val="single" w:sz="4" w:space="0" w:color="auto"/>
              <w:bottom w:val="single" w:sz="4" w:space="0" w:color="auto"/>
              <w:right w:val="single" w:sz="4" w:space="0" w:color="auto"/>
            </w:tcBorders>
            <w:shd w:val="clear" w:color="auto" w:fill="808080"/>
            <w:vAlign w:val="center"/>
          </w:tcPr>
          <w:p w14:paraId="54A926DE" w14:textId="77777777" w:rsidR="00D955B5" w:rsidRPr="00683CCE" w:rsidRDefault="00D955B5" w:rsidP="00D82D6B">
            <w:pPr>
              <w:spacing w:before="60" w:after="60"/>
              <w:rPr>
                <w:rFonts w:ascii="Calibri" w:hAnsi="Calibri" w:cs="Arial"/>
                <w:b/>
                <w:bCs/>
                <w:sz w:val="16"/>
                <w:szCs w:val="16"/>
                <w:lang w:val="en-US"/>
              </w:rPr>
            </w:pPr>
            <w:r w:rsidRPr="00683CCE">
              <w:rPr>
                <w:rFonts w:ascii="Calibri" w:hAnsi="Calibri" w:cs="Arial"/>
                <w:b/>
                <w:bCs/>
                <w:sz w:val="16"/>
                <w:szCs w:val="16"/>
                <w:lang w:val="en-US"/>
              </w:rPr>
              <w:t>Included Content</w:t>
            </w:r>
          </w:p>
        </w:tc>
        <w:tc>
          <w:tcPr>
            <w:tcW w:w="3263" w:type="pct"/>
            <w:gridSpan w:val="9"/>
            <w:tcBorders>
              <w:top w:val="single" w:sz="4" w:space="0" w:color="auto"/>
              <w:left w:val="single" w:sz="4" w:space="0" w:color="auto"/>
              <w:bottom w:val="single" w:sz="4" w:space="0" w:color="auto"/>
              <w:right w:val="single" w:sz="4" w:space="0" w:color="auto"/>
            </w:tcBorders>
            <w:shd w:val="clear" w:color="auto" w:fill="BFBFBF"/>
          </w:tcPr>
          <w:p w14:paraId="7844E8D0" w14:textId="50247639" w:rsidR="00D955B5" w:rsidRPr="00683CCE" w:rsidRDefault="00D955B5" w:rsidP="00D82D6B">
            <w:pPr>
              <w:pStyle w:val="Indent0"/>
              <w:spacing w:before="60" w:after="60"/>
              <w:jc w:val="center"/>
              <w:rPr>
                <w:rFonts w:ascii="Calibri" w:hAnsi="Calibri" w:cs="Arial"/>
                <w:sz w:val="16"/>
                <w:szCs w:val="16"/>
              </w:rPr>
            </w:pPr>
            <w:r w:rsidRPr="00AC5D8A">
              <w:rPr>
                <w:rFonts w:ascii="Calibri" w:hAnsi="Calibri" w:cs="Arial"/>
                <w:sz w:val="16"/>
                <w:szCs w:val="16"/>
              </w:rPr>
              <w:t>Telstra may include</w:t>
            </w:r>
            <w:r w:rsidR="001A4C06" w:rsidRPr="00AC5D8A">
              <w:rPr>
                <w:rFonts w:ascii="Calibri" w:hAnsi="Calibri" w:cs="Arial"/>
                <w:sz w:val="16"/>
                <w:szCs w:val="16"/>
              </w:rPr>
              <w:t xml:space="preserve"> </w:t>
            </w:r>
            <w:r w:rsidRPr="00AC5D8A">
              <w:rPr>
                <w:rFonts w:ascii="Calibri" w:hAnsi="Calibri" w:cs="Arial"/>
                <w:sz w:val="16"/>
                <w:szCs w:val="16"/>
              </w:rPr>
              <w:t>extra content or value add services within your plan from time to time. Such extra content or value add services may be available for a limited time</w:t>
            </w:r>
          </w:p>
        </w:tc>
      </w:tr>
      <w:tr w:rsidR="00C23463" w:rsidRPr="00683CCE" w14:paraId="64B19AF8" w14:textId="77777777" w:rsidTr="00BA6B9F">
        <w:trPr>
          <w:trHeight w:val="1341"/>
        </w:trPr>
        <w:tc>
          <w:tcPr>
            <w:tcW w:w="1737" w:type="pct"/>
            <w:tcBorders>
              <w:top w:val="single" w:sz="4" w:space="0" w:color="auto"/>
              <w:left w:val="single" w:sz="4" w:space="0" w:color="auto"/>
              <w:bottom w:val="single" w:sz="4" w:space="0" w:color="auto"/>
              <w:right w:val="single" w:sz="4" w:space="0" w:color="auto"/>
            </w:tcBorders>
            <w:shd w:val="clear" w:color="auto" w:fill="808080"/>
            <w:vAlign w:val="center"/>
          </w:tcPr>
          <w:p w14:paraId="6D533F73" w14:textId="21D85608" w:rsidR="00C23463" w:rsidRPr="00683CCE" w:rsidRDefault="00C23463" w:rsidP="00C23463">
            <w:pPr>
              <w:spacing w:before="60" w:after="60"/>
              <w:rPr>
                <w:rFonts w:ascii="Calibri" w:hAnsi="Calibri" w:cs="Arial"/>
                <w:b/>
                <w:bCs/>
                <w:sz w:val="16"/>
                <w:szCs w:val="16"/>
                <w:lang w:val="en-US"/>
              </w:rPr>
            </w:pPr>
            <w:r w:rsidRPr="00683CCE">
              <w:rPr>
                <w:rFonts w:ascii="Calibri" w:hAnsi="Calibri" w:cs="Arial"/>
                <w:b/>
                <w:bCs/>
                <w:sz w:val="16"/>
                <w:szCs w:val="16"/>
                <w:lang w:val="en-US"/>
              </w:rPr>
              <w:t>Monthly International Calls</w:t>
            </w:r>
            <w:r>
              <w:rPr>
                <w:rFonts w:ascii="Calibri" w:hAnsi="Calibri" w:cs="Arial"/>
                <w:b/>
                <w:bCs/>
                <w:sz w:val="16"/>
                <w:szCs w:val="16"/>
                <w:lang w:val="en-US"/>
              </w:rPr>
              <w:t xml:space="preserve"> and SMS Allowance to standard fixed and mobile numbers </w:t>
            </w:r>
            <w:r w:rsidRPr="00683CCE">
              <w:rPr>
                <w:rFonts w:ascii="Calibri" w:hAnsi="Calibri" w:cs="Arial"/>
                <w:b/>
                <w:bCs/>
                <w:sz w:val="16"/>
                <w:szCs w:val="16"/>
                <w:lang w:val="en-US"/>
              </w:rPr>
              <w:t>(from Australia)</w:t>
            </w:r>
          </w:p>
        </w:tc>
        <w:tc>
          <w:tcPr>
            <w:tcW w:w="1878"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DB607FA" w14:textId="77777777" w:rsidR="00C23463" w:rsidRDefault="00C23463" w:rsidP="00C23463">
            <w:pPr>
              <w:pStyle w:val="Indent0"/>
              <w:spacing w:before="60" w:after="60"/>
              <w:jc w:val="center"/>
              <w:rPr>
                <w:rFonts w:ascii="Calibri" w:hAnsi="Calibri" w:cs="Arial"/>
                <w:sz w:val="16"/>
                <w:szCs w:val="16"/>
              </w:rPr>
            </w:pPr>
            <w:r w:rsidRPr="00193875">
              <w:rPr>
                <w:rFonts w:ascii="Calibri" w:hAnsi="Calibri" w:cs="Arial"/>
                <w:sz w:val="16"/>
                <w:szCs w:val="16"/>
              </w:rPr>
              <w:t xml:space="preserve">Standard rates apply. </w:t>
            </w:r>
          </w:p>
          <w:p w14:paraId="74863283" w14:textId="4B2276E6" w:rsidR="00C23463" w:rsidRPr="00683CCE" w:rsidRDefault="00F33B33" w:rsidP="00C23463">
            <w:pPr>
              <w:pStyle w:val="Indent0"/>
              <w:spacing w:before="60" w:after="60"/>
              <w:jc w:val="center"/>
              <w:rPr>
                <w:sz w:val="16"/>
                <w:szCs w:val="16"/>
              </w:rPr>
            </w:pPr>
            <w:r w:rsidRPr="00F258F8">
              <w:rPr>
                <w:rFonts w:ascii="Calibri" w:hAnsi="Calibri" w:cs="Arial"/>
                <w:sz w:val="16"/>
                <w:szCs w:val="16"/>
              </w:rPr>
              <w:t>Se</w:t>
            </w:r>
            <w:r w:rsidRPr="00256424">
              <w:rPr>
                <w:rFonts w:ascii="Calibri" w:hAnsi="Calibri" w:cs="Arial"/>
                <w:sz w:val="16"/>
                <w:szCs w:val="16"/>
              </w:rPr>
              <w:t xml:space="preserve">e </w:t>
            </w:r>
            <w:hyperlink r:id="rId33" w:history="1">
              <w:r w:rsidRPr="00D66176">
                <w:rPr>
                  <w:rStyle w:val="Hyperlink"/>
                  <w:rFonts w:ascii="Calibri" w:hAnsi="Calibri" w:cs="Arial"/>
                  <w:sz w:val="16"/>
                  <w:szCs w:val="16"/>
                </w:rPr>
                <w:t xml:space="preserve">Part D – Other Call Types of the Telstra Mobile Section of Our Customer Terms </w:t>
              </w:r>
            </w:hyperlink>
          </w:p>
        </w:tc>
        <w:tc>
          <w:tcPr>
            <w:tcW w:w="601" w:type="pct"/>
            <w:tcBorders>
              <w:top w:val="single" w:sz="4" w:space="0" w:color="auto"/>
              <w:left w:val="single" w:sz="4" w:space="0" w:color="auto"/>
              <w:bottom w:val="single" w:sz="4" w:space="0" w:color="auto"/>
              <w:right w:val="single" w:sz="4" w:space="0" w:color="auto"/>
            </w:tcBorders>
            <w:shd w:val="clear" w:color="auto" w:fill="BFBFBF"/>
            <w:vAlign w:val="center"/>
          </w:tcPr>
          <w:p w14:paraId="5B4CC040" w14:textId="043821E9" w:rsidR="00C23463" w:rsidRPr="00683CCE" w:rsidRDefault="00C23463" w:rsidP="00C23463">
            <w:pPr>
              <w:pStyle w:val="Indent0"/>
              <w:spacing w:before="60" w:after="60"/>
              <w:jc w:val="center"/>
              <w:rPr>
                <w:rFonts w:ascii="Calibri" w:hAnsi="Calibri" w:cs="Arial"/>
                <w:sz w:val="16"/>
                <w:szCs w:val="16"/>
              </w:rPr>
            </w:pPr>
            <w:r w:rsidRPr="00683CCE">
              <w:rPr>
                <w:rFonts w:ascii="Calibri" w:hAnsi="Calibri" w:cs="Arial"/>
                <w:sz w:val="16"/>
                <w:szCs w:val="16"/>
              </w:rPr>
              <w:t>Unlimited</w:t>
            </w:r>
            <w:r>
              <w:rPr>
                <w:rFonts w:ascii="Calibri" w:hAnsi="Calibri" w:cs="Arial"/>
                <w:sz w:val="16"/>
                <w:szCs w:val="16"/>
              </w:rPr>
              <w:t xml:space="preserve"> to 15 Eligible Countries</w:t>
            </w:r>
          </w:p>
        </w:tc>
        <w:tc>
          <w:tcPr>
            <w:tcW w:w="784"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A785069" w14:textId="2FC077D7" w:rsidR="00C23463" w:rsidRPr="00683CCE" w:rsidRDefault="00C23463">
            <w:pPr>
              <w:pStyle w:val="Indent0"/>
              <w:spacing w:before="60" w:after="60"/>
              <w:jc w:val="center"/>
              <w:rPr>
                <w:rFonts w:ascii="Calibri" w:hAnsi="Calibri" w:cs="Arial"/>
                <w:sz w:val="16"/>
                <w:szCs w:val="16"/>
              </w:rPr>
            </w:pPr>
            <w:r w:rsidRPr="00683CCE">
              <w:rPr>
                <w:rFonts w:ascii="Calibri" w:hAnsi="Calibri" w:cs="Arial"/>
                <w:sz w:val="16"/>
                <w:szCs w:val="16"/>
              </w:rPr>
              <w:t>Unlimited</w:t>
            </w:r>
            <w:r>
              <w:rPr>
                <w:rFonts w:ascii="Calibri" w:hAnsi="Calibri" w:cs="Arial"/>
                <w:sz w:val="16"/>
                <w:szCs w:val="16"/>
              </w:rPr>
              <w:t xml:space="preserve"> to all </w:t>
            </w:r>
            <w:r w:rsidR="008F6F08">
              <w:rPr>
                <w:rFonts w:ascii="Calibri" w:hAnsi="Calibri" w:cs="Arial"/>
                <w:sz w:val="16"/>
                <w:szCs w:val="16"/>
              </w:rPr>
              <w:t>c</w:t>
            </w:r>
            <w:r>
              <w:rPr>
                <w:rFonts w:ascii="Calibri" w:hAnsi="Calibri" w:cs="Arial"/>
                <w:sz w:val="16"/>
                <w:szCs w:val="16"/>
              </w:rPr>
              <w:t>ountries</w:t>
            </w:r>
          </w:p>
        </w:tc>
      </w:tr>
      <w:tr w:rsidR="00C23463" w:rsidRPr="00683CCE" w14:paraId="2551110B" w14:textId="77777777" w:rsidTr="00D82D6B">
        <w:trPr>
          <w:trHeight w:val="884"/>
        </w:trPr>
        <w:tc>
          <w:tcPr>
            <w:tcW w:w="1737" w:type="pct"/>
            <w:tcBorders>
              <w:top w:val="single" w:sz="4" w:space="0" w:color="auto"/>
              <w:left w:val="single" w:sz="4" w:space="0" w:color="auto"/>
              <w:bottom w:val="single" w:sz="4" w:space="0" w:color="auto"/>
              <w:right w:val="single" w:sz="4" w:space="0" w:color="auto"/>
            </w:tcBorders>
            <w:shd w:val="clear" w:color="auto" w:fill="808080"/>
            <w:vAlign w:val="center"/>
          </w:tcPr>
          <w:p w14:paraId="0C92F93C" w14:textId="4AE3AC26" w:rsidR="00C23463" w:rsidRPr="00683CCE" w:rsidRDefault="00C23463" w:rsidP="00C23463">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Monthly International Roaming </w:t>
            </w:r>
            <w:r>
              <w:rPr>
                <w:rFonts w:ascii="Calibri" w:hAnsi="Calibri" w:cs="Arial"/>
                <w:b/>
                <w:bCs/>
                <w:sz w:val="16"/>
                <w:szCs w:val="16"/>
                <w:lang w:val="en-US"/>
              </w:rPr>
              <w:t xml:space="preserve">Allowance to standard fixed and mobile numbers </w:t>
            </w:r>
            <w:r w:rsidR="008F6F08">
              <w:rPr>
                <w:rFonts w:ascii="Calibri" w:hAnsi="Calibri" w:cs="Arial"/>
                <w:b/>
                <w:bCs/>
                <w:sz w:val="16"/>
                <w:szCs w:val="16"/>
                <w:lang w:val="en-US"/>
              </w:rPr>
              <w:t xml:space="preserve">(while </w:t>
            </w:r>
            <w:proofErr w:type="spellStart"/>
            <w:r w:rsidR="008F6F08">
              <w:rPr>
                <w:rFonts w:ascii="Calibri" w:hAnsi="Calibri" w:cs="Arial"/>
                <w:b/>
                <w:bCs/>
                <w:sz w:val="16"/>
                <w:szCs w:val="16"/>
                <w:lang w:val="en-US"/>
              </w:rPr>
              <w:t>overseeas</w:t>
            </w:r>
            <w:proofErr w:type="spellEnd"/>
            <w:r w:rsidR="008F6F08">
              <w:rPr>
                <w:rFonts w:ascii="Calibri" w:hAnsi="Calibri" w:cs="Arial"/>
                <w:b/>
                <w:bCs/>
                <w:sz w:val="16"/>
                <w:szCs w:val="16"/>
                <w:lang w:val="en-US"/>
              </w:rPr>
              <w:t>)</w:t>
            </w:r>
          </w:p>
        </w:tc>
        <w:tc>
          <w:tcPr>
            <w:tcW w:w="3263" w:type="pct"/>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7D701DCD" w14:textId="77777777" w:rsidR="00C23463" w:rsidRDefault="00C23463" w:rsidP="00C23463">
            <w:pPr>
              <w:pStyle w:val="Indent0"/>
              <w:spacing w:before="60" w:after="60"/>
              <w:jc w:val="center"/>
              <w:rPr>
                <w:rFonts w:ascii="Calibri" w:hAnsi="Calibri" w:cs="Arial"/>
                <w:sz w:val="16"/>
                <w:szCs w:val="16"/>
              </w:rPr>
            </w:pPr>
            <w:r>
              <w:rPr>
                <w:rFonts w:ascii="Calibri" w:hAnsi="Calibri" w:cs="Arial"/>
                <w:sz w:val="16"/>
                <w:szCs w:val="16"/>
              </w:rPr>
              <w:t>International Day Pass</w:t>
            </w:r>
          </w:p>
          <w:p w14:paraId="1862D87D" w14:textId="77777777" w:rsidR="008F6F08" w:rsidRDefault="008F6F08" w:rsidP="008F6F08">
            <w:pPr>
              <w:pStyle w:val="Indent0"/>
              <w:spacing w:before="60" w:after="60"/>
              <w:jc w:val="center"/>
              <w:rPr>
                <w:rFonts w:ascii="Calibri" w:hAnsi="Calibri" w:cs="Arial"/>
                <w:sz w:val="16"/>
                <w:szCs w:val="16"/>
              </w:rPr>
            </w:pPr>
            <w:r>
              <w:rPr>
                <w:rFonts w:ascii="Calibri" w:hAnsi="Calibri" w:cs="Arial"/>
                <w:sz w:val="16"/>
                <w:szCs w:val="16"/>
              </w:rPr>
              <w:t xml:space="preserve">for an additional charge per day, unlimited calls/SMS and 100MB of data to use in Eligible Roaming Countries </w:t>
            </w:r>
          </w:p>
          <w:p w14:paraId="464A23ED" w14:textId="2B93CD1B" w:rsidR="00C23463" w:rsidRPr="00683CCE" w:rsidRDefault="008F6F08" w:rsidP="00C23463">
            <w:pPr>
              <w:jc w:val="center"/>
              <w:rPr>
                <w:rFonts w:ascii="Calibri" w:hAnsi="Calibri" w:cs="Calibri"/>
                <w:sz w:val="16"/>
                <w:szCs w:val="16"/>
              </w:rPr>
            </w:pPr>
            <w:r>
              <w:rPr>
                <w:rFonts w:ascii="Calibri" w:hAnsi="Calibri" w:cs="Arial"/>
                <w:sz w:val="16"/>
                <w:szCs w:val="16"/>
              </w:rPr>
              <w:lastRenderedPageBreak/>
              <w:t xml:space="preserve">For </w:t>
            </w:r>
            <w:r w:rsidRPr="007113F4">
              <w:rPr>
                <w:rFonts w:ascii="Calibri" w:hAnsi="Calibri" w:cs="Arial"/>
                <w:sz w:val="16"/>
                <w:szCs w:val="16"/>
              </w:rPr>
              <w:t xml:space="preserve">charges </w:t>
            </w:r>
            <w:r>
              <w:rPr>
                <w:rFonts w:ascii="Calibri" w:hAnsi="Calibri" w:cs="Arial"/>
                <w:sz w:val="16"/>
                <w:szCs w:val="16"/>
              </w:rPr>
              <w:t xml:space="preserve">and a list of Eligible Roaming </w:t>
            </w:r>
            <w:proofErr w:type="spellStart"/>
            <w:r>
              <w:rPr>
                <w:rFonts w:ascii="Calibri" w:hAnsi="Calibri" w:cs="Arial"/>
                <w:sz w:val="16"/>
                <w:szCs w:val="16"/>
              </w:rPr>
              <w:t>Countires</w:t>
            </w:r>
            <w:proofErr w:type="spellEnd"/>
            <w:r>
              <w:rPr>
                <w:rFonts w:ascii="Calibri" w:hAnsi="Calibri" w:cs="Arial"/>
                <w:sz w:val="16"/>
                <w:szCs w:val="16"/>
              </w:rPr>
              <w:t xml:space="preserve">, </w:t>
            </w:r>
            <w:r w:rsidR="00BB770A">
              <w:rPr>
                <w:rFonts w:ascii="Calibri" w:hAnsi="Calibri" w:cs="Arial"/>
                <w:sz w:val="16"/>
                <w:szCs w:val="16"/>
              </w:rPr>
              <w:t>visit Part I</w:t>
            </w:r>
            <w:r w:rsidRPr="007113F4">
              <w:rPr>
                <w:rFonts w:ascii="Calibri" w:hAnsi="Calibri" w:cs="Arial"/>
                <w:sz w:val="16"/>
                <w:szCs w:val="16"/>
              </w:rPr>
              <w:t xml:space="preserve"> – Heading Overseas (International Roaming) of the Telstra Mobile Section of Our Customer</w:t>
            </w:r>
            <w:r>
              <w:rPr>
                <w:rFonts w:ascii="Calibri" w:hAnsi="Calibri" w:cs="Arial"/>
                <w:sz w:val="16"/>
                <w:szCs w:val="16"/>
              </w:rPr>
              <w:t xml:space="preserve"> Terms</w:t>
            </w:r>
            <w:r w:rsidRPr="007113F4">
              <w:rPr>
                <w:rFonts w:ascii="Calibri" w:hAnsi="Calibri" w:cs="Arial"/>
                <w:sz w:val="16"/>
                <w:szCs w:val="16"/>
              </w:rPr>
              <w:t xml:space="preserve"> </w:t>
            </w:r>
          </w:p>
        </w:tc>
      </w:tr>
      <w:tr w:rsidR="00D955B5" w:rsidRPr="00683CCE" w14:paraId="3F6DD9BF" w14:textId="77777777" w:rsidTr="00D82D6B">
        <w:trPr>
          <w:trHeight w:val="589"/>
        </w:trPr>
        <w:tc>
          <w:tcPr>
            <w:tcW w:w="1737" w:type="pct"/>
            <w:tcBorders>
              <w:top w:val="single" w:sz="4" w:space="0" w:color="auto"/>
              <w:left w:val="single" w:sz="4" w:space="0" w:color="auto"/>
              <w:bottom w:val="single" w:sz="4" w:space="0" w:color="auto"/>
              <w:right w:val="single" w:sz="4" w:space="0" w:color="auto"/>
            </w:tcBorders>
            <w:shd w:val="clear" w:color="auto" w:fill="808080"/>
            <w:vAlign w:val="center"/>
          </w:tcPr>
          <w:p w14:paraId="32079396" w14:textId="77777777" w:rsidR="00D955B5" w:rsidRPr="00683CCE" w:rsidRDefault="00D955B5" w:rsidP="00D82D6B">
            <w:pPr>
              <w:spacing w:before="60" w:after="60"/>
              <w:rPr>
                <w:rFonts w:ascii="Calibri" w:hAnsi="Calibri" w:cs="Arial"/>
                <w:b/>
                <w:bCs/>
                <w:sz w:val="16"/>
                <w:szCs w:val="16"/>
                <w:lang w:val="en-US"/>
              </w:rPr>
            </w:pPr>
            <w:r w:rsidRPr="00683CCE">
              <w:rPr>
                <w:rFonts w:ascii="Calibri" w:hAnsi="Calibri" w:cs="Arial"/>
                <w:b/>
                <w:bCs/>
                <w:sz w:val="16"/>
                <w:szCs w:val="16"/>
                <w:lang w:val="en-US"/>
              </w:rPr>
              <w:lastRenderedPageBreak/>
              <w:t>New Phone Feeling</w:t>
            </w:r>
          </w:p>
        </w:tc>
        <w:tc>
          <w:tcPr>
            <w:tcW w:w="3263" w:type="pct"/>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67B5AAFF" w14:textId="77777777" w:rsidR="00D955B5" w:rsidRPr="00683CCE" w:rsidRDefault="00D955B5" w:rsidP="00D82D6B">
            <w:pPr>
              <w:pStyle w:val="Indent0"/>
              <w:spacing w:before="60" w:after="60"/>
              <w:jc w:val="center"/>
              <w:rPr>
                <w:rFonts w:ascii="Calibri" w:hAnsi="Calibri" w:cs="Arial"/>
                <w:sz w:val="16"/>
                <w:szCs w:val="16"/>
              </w:rPr>
            </w:pPr>
            <w:r w:rsidRPr="00683CCE">
              <w:rPr>
                <w:rFonts w:ascii="Calibri" w:hAnsi="Calibri" w:cs="Arial"/>
                <w:sz w:val="16"/>
                <w:szCs w:val="16"/>
              </w:rPr>
              <w:t>See Part C – Special Promotions of the Telstra Mobile Section of Our Customer Terms.</w:t>
            </w:r>
          </w:p>
        </w:tc>
      </w:tr>
      <w:tr w:rsidR="00D955B5" w:rsidRPr="00683CCE" w14:paraId="6B27000E" w14:textId="77777777" w:rsidTr="00D82D6B">
        <w:trPr>
          <w:trHeight w:val="482"/>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cPr>
          <w:p w14:paraId="74473772" w14:textId="0E044190" w:rsidR="00D955B5" w:rsidRPr="00683CCE" w:rsidRDefault="00D955B5" w:rsidP="00D82D6B">
            <w:pPr>
              <w:pStyle w:val="Indent0"/>
              <w:spacing w:before="60" w:after="60"/>
              <w:jc w:val="center"/>
              <w:rPr>
                <w:rFonts w:ascii="Calibri" w:hAnsi="Calibri" w:cs="Arial"/>
                <w:b/>
                <w:sz w:val="16"/>
                <w:szCs w:val="16"/>
              </w:rPr>
            </w:pPr>
            <w:r w:rsidRPr="00683CCE">
              <w:rPr>
                <w:rFonts w:ascii="Calibri" w:hAnsi="Calibri" w:cs="Arial"/>
                <w:b/>
                <w:sz w:val="16"/>
                <w:szCs w:val="16"/>
              </w:rPr>
              <w:t xml:space="preserve">All </w:t>
            </w:r>
            <w:proofErr w:type="gramStart"/>
            <w:r w:rsidRPr="00683CCE">
              <w:rPr>
                <w:rFonts w:ascii="Calibri" w:hAnsi="Calibri" w:cs="Arial"/>
                <w:b/>
                <w:sz w:val="16"/>
                <w:szCs w:val="16"/>
              </w:rPr>
              <w:t>to</w:t>
            </w:r>
            <w:proofErr w:type="gramEnd"/>
            <w:r w:rsidRPr="00683CCE">
              <w:rPr>
                <w:rFonts w:ascii="Calibri" w:hAnsi="Calibri" w:cs="Arial"/>
                <w:b/>
                <w:sz w:val="16"/>
                <w:szCs w:val="16"/>
              </w:rPr>
              <w:t xml:space="preserve"> standard Australian numbers and all for use in Australia unless stated otherwise. </w:t>
            </w:r>
            <w:r w:rsidRPr="002F0215">
              <w:rPr>
                <w:rFonts w:ascii="Calibri" w:hAnsi="Calibri" w:cs="Arial"/>
                <w:b/>
                <w:sz w:val="16"/>
                <w:szCs w:val="16"/>
              </w:rPr>
              <w:t xml:space="preserve">If you use your International calls/SMS allowance for things not included in your allowance or to call non-eligible countries, International </w:t>
            </w:r>
            <w:r w:rsidR="00C23463">
              <w:rPr>
                <w:rFonts w:ascii="Calibri" w:hAnsi="Calibri" w:cs="Arial"/>
                <w:b/>
                <w:sz w:val="16"/>
                <w:szCs w:val="16"/>
              </w:rPr>
              <w:t>C</w:t>
            </w:r>
            <w:r w:rsidRPr="002F0215">
              <w:rPr>
                <w:rFonts w:ascii="Calibri" w:hAnsi="Calibri" w:cs="Arial"/>
                <w:b/>
                <w:sz w:val="16"/>
                <w:szCs w:val="16"/>
              </w:rPr>
              <w:t>all</w:t>
            </w:r>
            <w:r w:rsidR="00C23463">
              <w:rPr>
                <w:rFonts w:ascii="Calibri" w:hAnsi="Calibri" w:cs="Arial"/>
                <w:b/>
                <w:sz w:val="16"/>
                <w:szCs w:val="16"/>
              </w:rPr>
              <w:t>/SMS/MMS</w:t>
            </w:r>
            <w:r w:rsidRPr="002F0215">
              <w:rPr>
                <w:rFonts w:ascii="Calibri" w:hAnsi="Calibri" w:cs="Arial"/>
                <w:b/>
                <w:sz w:val="16"/>
                <w:szCs w:val="16"/>
              </w:rPr>
              <w:t xml:space="preserve"> rates will apply. </w:t>
            </w:r>
            <w:r w:rsidR="00C23463" w:rsidRPr="00360174">
              <w:rPr>
                <w:rFonts w:ascii="Calibri" w:hAnsi="Calibri" w:cs="Arial"/>
                <w:b/>
                <w:sz w:val="16"/>
                <w:szCs w:val="16"/>
              </w:rPr>
              <w:t xml:space="preserve">Eligible </w:t>
            </w:r>
            <w:r w:rsidR="00C23463">
              <w:rPr>
                <w:rFonts w:ascii="Calibri" w:hAnsi="Calibri" w:cs="Arial"/>
                <w:b/>
                <w:sz w:val="16"/>
                <w:szCs w:val="16"/>
              </w:rPr>
              <w:t>C</w:t>
            </w:r>
            <w:r w:rsidR="00C23463" w:rsidRPr="00360174">
              <w:rPr>
                <w:rFonts w:ascii="Calibri" w:hAnsi="Calibri" w:cs="Arial"/>
                <w:b/>
                <w:sz w:val="16"/>
                <w:szCs w:val="16"/>
              </w:rPr>
              <w:t xml:space="preserve">ountries are: </w:t>
            </w:r>
            <w:r w:rsidR="00C23463" w:rsidRPr="00193875">
              <w:rPr>
                <w:rFonts w:ascii="Calibri" w:hAnsi="Calibri" w:cs="Arial"/>
                <w:b/>
                <w:sz w:val="16"/>
                <w:szCs w:val="16"/>
              </w:rPr>
              <w:t>Bangladesh, Canada, China, Hong Kong, India, Lebanon, Malaysia, New Zealand, Pakistan, Singapore, South Korea, Sri Lanka, UK, USA and Vietnam</w:t>
            </w:r>
            <w:r w:rsidR="00C23463">
              <w:rPr>
                <w:rFonts w:ascii="Calibri" w:hAnsi="Calibri" w:cs="Arial"/>
                <w:b/>
                <w:sz w:val="16"/>
                <w:szCs w:val="16"/>
              </w:rPr>
              <w:t xml:space="preserve">. </w:t>
            </w:r>
          </w:p>
        </w:tc>
      </w:tr>
    </w:tbl>
    <w:p w14:paraId="523A0BCD" w14:textId="77777777" w:rsidR="00D955B5" w:rsidRDefault="00D955B5" w:rsidP="00D955B5">
      <w:pPr>
        <w:rPr>
          <w:rFonts w:ascii="Arial" w:hAnsi="Arial" w:cs="Arial"/>
          <w:b/>
          <w:bCs/>
          <w:sz w:val="21"/>
        </w:rPr>
      </w:pPr>
    </w:p>
    <w:p w14:paraId="17E394E9" w14:textId="77777777" w:rsidR="00D955B5" w:rsidRPr="00B62086" w:rsidRDefault="00D955B5" w:rsidP="00D955B5"/>
    <w:p w14:paraId="10D47588" w14:textId="77777777" w:rsidR="00D955B5" w:rsidRDefault="00D955B5" w:rsidP="00D955B5">
      <w:pPr>
        <w:pStyle w:val="Indent1"/>
        <w:keepLines/>
        <w:sectPr w:rsidR="00D955B5" w:rsidSect="00D82D6B">
          <w:pgSz w:w="16838" w:h="11906" w:orient="landscape" w:code="9"/>
          <w:pgMar w:top="1418" w:right="1418" w:bottom="1418" w:left="1418" w:header="720" w:footer="720" w:gutter="0"/>
          <w:cols w:space="720"/>
          <w:docGrid w:linePitch="313"/>
        </w:sectPr>
      </w:pPr>
      <w:bookmarkStart w:id="142" w:name="_Toc458080859"/>
    </w:p>
    <w:p w14:paraId="41AD8F70" w14:textId="77777777" w:rsidR="00D955B5" w:rsidRPr="00397F0C" w:rsidRDefault="00D955B5" w:rsidP="00D955B5">
      <w:pPr>
        <w:pStyle w:val="Indent1"/>
        <w:keepLines/>
      </w:pPr>
      <w:bookmarkStart w:id="143" w:name="_Toc492281123"/>
      <w:r w:rsidRPr="00397F0C">
        <w:lastRenderedPageBreak/>
        <w:t>What you must pay each month</w:t>
      </w:r>
      <w:bookmarkEnd w:id="142"/>
      <w:bookmarkEnd w:id="143"/>
    </w:p>
    <w:p w14:paraId="3A649BE5" w14:textId="77777777" w:rsidR="00D955B5" w:rsidRDefault="00D955B5" w:rsidP="00D955B5">
      <w:pPr>
        <w:pStyle w:val="Heading2"/>
        <w:keepNext/>
        <w:keepLines/>
        <w:numPr>
          <w:ilvl w:val="1"/>
          <w:numId w:val="1"/>
        </w:numPr>
        <w:rPr>
          <w:rFonts w:eastAsia="Arial Unicode MS"/>
        </w:rPr>
      </w:pPr>
      <w:bookmarkStart w:id="144" w:name="_Ref458075725"/>
      <w:r>
        <w:rPr>
          <w:rFonts w:eastAsia="Arial Unicode MS"/>
        </w:rPr>
        <w:t xml:space="preserve">Each month </w:t>
      </w:r>
      <w:r w:rsidRPr="00A50998">
        <w:rPr>
          <w:rFonts w:eastAsia="Arial Unicode MS"/>
        </w:rPr>
        <w:t>you must pay us</w:t>
      </w:r>
      <w:r>
        <w:rPr>
          <w:rFonts w:eastAsia="Arial Unicode MS"/>
        </w:rPr>
        <w:t>:</w:t>
      </w:r>
      <w:bookmarkEnd w:id="144"/>
    </w:p>
    <w:p w14:paraId="40BD82B9" w14:textId="77777777" w:rsidR="00D955B5" w:rsidRDefault="00D955B5" w:rsidP="00D955B5">
      <w:pPr>
        <w:pStyle w:val="Heading3"/>
        <w:keepNext/>
        <w:keepLines/>
        <w:numPr>
          <w:ilvl w:val="2"/>
          <w:numId w:val="1"/>
        </w:numPr>
        <w:rPr>
          <w:rFonts w:eastAsia="Arial Unicode MS"/>
        </w:rPr>
      </w:pPr>
      <w:proofErr w:type="gramStart"/>
      <w:r w:rsidRPr="00A50998">
        <w:rPr>
          <w:rFonts w:eastAsia="Arial Unicode MS"/>
        </w:rPr>
        <w:t>the</w:t>
      </w:r>
      <w:proofErr w:type="gramEnd"/>
      <w:r w:rsidRPr="00A50998">
        <w:rPr>
          <w:rFonts w:eastAsia="Arial Unicode MS"/>
        </w:rPr>
        <w:t xml:space="preserve"> minimum monthly </w:t>
      </w:r>
      <w:r>
        <w:rPr>
          <w:rFonts w:eastAsia="Arial Unicode MS"/>
        </w:rPr>
        <w:t>charge</w:t>
      </w:r>
      <w:r w:rsidRPr="00A50998">
        <w:rPr>
          <w:rFonts w:eastAsia="Arial Unicode MS"/>
        </w:rPr>
        <w:t xml:space="preserve"> for </w:t>
      </w:r>
      <w:r>
        <w:rPr>
          <w:rFonts w:eastAsia="Arial Unicode MS"/>
        </w:rPr>
        <w:t>your Go Plus Plan;</w:t>
      </w:r>
    </w:p>
    <w:p w14:paraId="414CC794" w14:textId="77777777" w:rsidR="00D955B5" w:rsidRDefault="00D955B5" w:rsidP="00D955B5">
      <w:pPr>
        <w:pStyle w:val="Heading3"/>
        <w:keepNext/>
        <w:keepLines/>
        <w:numPr>
          <w:ilvl w:val="2"/>
          <w:numId w:val="1"/>
        </w:numPr>
        <w:rPr>
          <w:rFonts w:eastAsia="Arial Unicode MS"/>
        </w:rPr>
      </w:pPr>
      <w:proofErr w:type="gramStart"/>
      <w:r>
        <w:rPr>
          <w:rFonts w:eastAsia="Arial Unicode MS"/>
        </w:rPr>
        <w:t>for</w:t>
      </w:r>
      <w:proofErr w:type="gramEnd"/>
      <w:r>
        <w:rPr>
          <w:rFonts w:eastAsia="Arial Unicode MS"/>
        </w:rPr>
        <w:t xml:space="preserve"> all usage in excess of your included allowances;</w:t>
      </w:r>
    </w:p>
    <w:p w14:paraId="39914079" w14:textId="77777777" w:rsidR="00D955B5" w:rsidRDefault="00D955B5" w:rsidP="00D955B5">
      <w:pPr>
        <w:pStyle w:val="Heading3"/>
        <w:keepNext/>
        <w:keepLines/>
        <w:numPr>
          <w:ilvl w:val="2"/>
          <w:numId w:val="1"/>
        </w:numPr>
        <w:rPr>
          <w:rFonts w:eastAsia="Arial Unicode MS"/>
        </w:rPr>
      </w:pPr>
      <w:proofErr w:type="gramStart"/>
      <w:r>
        <w:rPr>
          <w:rFonts w:eastAsia="Arial Unicode MS"/>
        </w:rPr>
        <w:t>for</w:t>
      </w:r>
      <w:proofErr w:type="gramEnd"/>
      <w:r>
        <w:rPr>
          <w:rFonts w:eastAsia="Arial Unicode MS"/>
        </w:rPr>
        <w:t xml:space="preserve"> all usage not eligible to draw from your included allowances; </w:t>
      </w:r>
    </w:p>
    <w:p w14:paraId="14633548" w14:textId="77777777" w:rsidR="00D955B5" w:rsidRDefault="00D955B5" w:rsidP="00D955B5">
      <w:pPr>
        <w:pStyle w:val="Heading3"/>
        <w:numPr>
          <w:ilvl w:val="2"/>
          <w:numId w:val="1"/>
        </w:numPr>
        <w:rPr>
          <w:rFonts w:eastAsia="Arial Unicode MS"/>
        </w:rPr>
      </w:pPr>
      <w:proofErr w:type="gramStart"/>
      <w:r>
        <w:rPr>
          <w:rFonts w:eastAsia="Arial Unicode MS"/>
        </w:rPr>
        <w:t>for</w:t>
      </w:r>
      <w:proofErr w:type="gramEnd"/>
      <w:r>
        <w:rPr>
          <w:rFonts w:eastAsia="Arial Unicode MS"/>
        </w:rPr>
        <w:t xml:space="preserve"> any Extra Data;</w:t>
      </w:r>
    </w:p>
    <w:p w14:paraId="3CFFBE08" w14:textId="77777777" w:rsidR="00D955B5" w:rsidRDefault="00D955B5" w:rsidP="00D955B5">
      <w:pPr>
        <w:pStyle w:val="Heading3"/>
        <w:numPr>
          <w:ilvl w:val="2"/>
          <w:numId w:val="1"/>
        </w:numPr>
        <w:rPr>
          <w:rFonts w:eastAsia="Arial Unicode MS"/>
        </w:rPr>
      </w:pPr>
      <w:proofErr w:type="gramStart"/>
      <w:r>
        <w:rPr>
          <w:rFonts w:eastAsia="Arial Unicode MS"/>
        </w:rPr>
        <w:t>if</w:t>
      </w:r>
      <w:proofErr w:type="gramEnd"/>
      <w:r>
        <w:rPr>
          <w:rFonts w:eastAsia="Arial Unicode MS"/>
        </w:rPr>
        <w:t xml:space="preserve"> you have a DPC, for any handset or device repayments (taking into account any </w:t>
      </w:r>
      <w:r w:rsidRPr="00403DBC">
        <w:t>Device Plan</w:t>
      </w:r>
      <w:r w:rsidRPr="00403DBC" w:rsidDel="003F5E62">
        <w:rPr>
          <w:rFonts w:eastAsia="Arial Unicode MS"/>
        </w:rPr>
        <w:t xml:space="preserve"> </w:t>
      </w:r>
      <w:r w:rsidRPr="00403DBC">
        <w:rPr>
          <w:rFonts w:eastAsia="Arial Unicode MS"/>
        </w:rPr>
        <w:t>Credit</w:t>
      </w:r>
      <w:r>
        <w:rPr>
          <w:rFonts w:eastAsia="Arial Unicode MS"/>
        </w:rPr>
        <w:t xml:space="preserve">, if eligible); </w:t>
      </w:r>
    </w:p>
    <w:p w14:paraId="3A2A1F8F" w14:textId="77777777" w:rsidR="00D955B5" w:rsidRDefault="00D955B5" w:rsidP="00D955B5">
      <w:pPr>
        <w:pStyle w:val="Heading3"/>
        <w:numPr>
          <w:ilvl w:val="2"/>
          <w:numId w:val="1"/>
        </w:numPr>
        <w:rPr>
          <w:rFonts w:eastAsia="Arial Unicode MS"/>
        </w:rPr>
      </w:pPr>
      <w:proofErr w:type="gramStart"/>
      <w:r>
        <w:rPr>
          <w:rFonts w:eastAsia="Arial Unicode MS"/>
        </w:rPr>
        <w:t>any</w:t>
      </w:r>
      <w:proofErr w:type="gramEnd"/>
      <w:r>
        <w:rPr>
          <w:rFonts w:eastAsia="Arial Unicode MS"/>
        </w:rPr>
        <w:t xml:space="preserve"> additional Companion Plans or Data Share SIMs you may take up (if eligible); </w:t>
      </w:r>
    </w:p>
    <w:p w14:paraId="7D0984F1" w14:textId="77777777" w:rsidR="00D955B5" w:rsidRDefault="00D955B5" w:rsidP="00D955B5">
      <w:pPr>
        <w:pStyle w:val="Heading3"/>
        <w:numPr>
          <w:ilvl w:val="2"/>
          <w:numId w:val="1"/>
        </w:numPr>
        <w:rPr>
          <w:rFonts w:eastAsia="Arial Unicode MS"/>
        </w:rPr>
      </w:pPr>
      <w:proofErr w:type="gramStart"/>
      <w:r>
        <w:rPr>
          <w:rFonts w:eastAsia="Arial Unicode MS"/>
        </w:rPr>
        <w:t>any</w:t>
      </w:r>
      <w:proofErr w:type="gramEnd"/>
      <w:r>
        <w:rPr>
          <w:rFonts w:eastAsia="Arial Unicode MS"/>
        </w:rPr>
        <w:t xml:space="preserve"> accessory repayments under any ARO; and</w:t>
      </w:r>
    </w:p>
    <w:p w14:paraId="713E0324" w14:textId="77777777" w:rsidR="00D955B5" w:rsidRDefault="00D955B5" w:rsidP="00D955B5">
      <w:pPr>
        <w:pStyle w:val="Heading3"/>
        <w:numPr>
          <w:ilvl w:val="2"/>
          <w:numId w:val="1"/>
        </w:numPr>
        <w:rPr>
          <w:rFonts w:eastAsia="Arial Unicode MS"/>
        </w:rPr>
      </w:pPr>
      <w:proofErr w:type="gramStart"/>
      <w:r w:rsidRPr="00C3330F">
        <w:rPr>
          <w:rFonts w:eastAsia="Arial Unicode MS"/>
        </w:rPr>
        <w:t>any</w:t>
      </w:r>
      <w:proofErr w:type="gramEnd"/>
      <w:r w:rsidRPr="00C3330F">
        <w:rPr>
          <w:rFonts w:eastAsia="Arial Unicode MS"/>
        </w:rPr>
        <w:t xml:space="preserve"> other value added services.</w:t>
      </w:r>
    </w:p>
    <w:p w14:paraId="730B6400" w14:textId="5453FC2A" w:rsidR="00D955B5" w:rsidRPr="00C3330F" w:rsidRDefault="00D955B5" w:rsidP="00D955B5">
      <w:pPr>
        <w:pStyle w:val="Heading2"/>
        <w:numPr>
          <w:ilvl w:val="1"/>
          <w:numId w:val="1"/>
        </w:numPr>
        <w:rPr>
          <w:rFonts w:eastAsia="Arial Unicode MS"/>
        </w:rPr>
      </w:pPr>
      <w:r w:rsidRPr="00C3330F">
        <w:rPr>
          <w:rFonts w:eastAsia="Arial Unicode MS"/>
        </w:rPr>
        <w:t xml:space="preserve">In addition to your minimum monthly charge you must pay for eligible calls (as defined below) in excess of your Monthly Call Allowance </w:t>
      </w:r>
      <w:r>
        <w:rPr>
          <w:rFonts w:eastAsia="Arial Unicode MS"/>
        </w:rPr>
        <w:t xml:space="preserve">(if not unlimited) </w:t>
      </w:r>
      <w:r w:rsidRPr="00C3330F">
        <w:rPr>
          <w:rFonts w:eastAsia="Arial Unicode MS"/>
        </w:rPr>
        <w:t>up to a maximum of $</w:t>
      </w:r>
      <w:r w:rsidR="004F521B">
        <w:rPr>
          <w:rFonts w:eastAsia="Arial Unicode MS"/>
        </w:rPr>
        <w:t xml:space="preserve">69 </w:t>
      </w:r>
      <w:r w:rsidRPr="00C3330F">
        <w:rPr>
          <w:rFonts w:eastAsia="Arial Unicode MS"/>
        </w:rPr>
        <w:t>per month.</w:t>
      </w:r>
    </w:p>
    <w:p w14:paraId="170851CF" w14:textId="77777777" w:rsidR="00D955B5" w:rsidRPr="003F4BC8" w:rsidRDefault="00D955B5" w:rsidP="00D955B5">
      <w:pPr>
        <w:pStyle w:val="Indent1"/>
      </w:pPr>
      <w:bookmarkStart w:id="145" w:name="_Toc458080860"/>
      <w:bookmarkStart w:id="146" w:name="_Toc492281124"/>
      <w:r w:rsidRPr="003F4BC8">
        <w:t>Monthly Call Allowance and unlimited SMS and MMS</w:t>
      </w:r>
      <w:bookmarkEnd w:id="145"/>
      <w:bookmarkEnd w:id="146"/>
    </w:p>
    <w:p w14:paraId="353724C7" w14:textId="77777777" w:rsidR="00D955B5" w:rsidRPr="003F4BC8" w:rsidRDefault="00D955B5" w:rsidP="00D955B5">
      <w:pPr>
        <w:pStyle w:val="Heading2"/>
        <w:numPr>
          <w:ilvl w:val="1"/>
          <w:numId w:val="1"/>
        </w:numPr>
        <w:rPr>
          <w:rFonts w:eastAsia="Arial Unicode MS"/>
        </w:rPr>
      </w:pPr>
      <w:r w:rsidRPr="00366615">
        <w:rPr>
          <w:rFonts w:eastAsia="Arial Unicode MS"/>
        </w:rPr>
        <w:t xml:space="preserve">In addition to your minimum monthly charge you must pay for: </w:t>
      </w:r>
    </w:p>
    <w:p w14:paraId="1F8AB113" w14:textId="34FDC2B5" w:rsidR="00D955B5" w:rsidRPr="0083757E" w:rsidRDefault="00D955B5" w:rsidP="00D955B5">
      <w:pPr>
        <w:pStyle w:val="Heading3"/>
        <w:numPr>
          <w:ilvl w:val="2"/>
          <w:numId w:val="1"/>
        </w:numPr>
        <w:rPr>
          <w:rFonts w:eastAsia="Arial Unicode MS"/>
        </w:rPr>
      </w:pPr>
      <w:proofErr w:type="gramStart"/>
      <w:r>
        <w:rPr>
          <w:rFonts w:eastAsia="Arial Unicode MS"/>
        </w:rPr>
        <w:t>subject</w:t>
      </w:r>
      <w:proofErr w:type="gramEnd"/>
      <w:r>
        <w:rPr>
          <w:rFonts w:eastAsia="Arial Unicode MS"/>
        </w:rPr>
        <w:t xml:space="preserve"> to clause </w:t>
      </w:r>
      <w:r>
        <w:rPr>
          <w:rFonts w:eastAsia="Arial Unicode MS"/>
        </w:rPr>
        <w:fldChar w:fldCharType="begin"/>
      </w:r>
      <w:r>
        <w:rPr>
          <w:rFonts w:eastAsia="Arial Unicode MS"/>
        </w:rPr>
        <w:instrText xml:space="preserve"> REF _Ref458075725 \r \h </w:instrText>
      </w:r>
      <w:r>
        <w:rPr>
          <w:rFonts w:eastAsia="Arial Unicode MS"/>
        </w:rPr>
      </w:r>
      <w:r>
        <w:rPr>
          <w:rFonts w:eastAsia="Arial Unicode MS"/>
        </w:rPr>
        <w:fldChar w:fldCharType="separate"/>
      </w:r>
      <w:r w:rsidR="00446624">
        <w:rPr>
          <w:rFonts w:eastAsia="Arial Unicode MS"/>
        </w:rPr>
        <w:t>4.16</w:t>
      </w:r>
      <w:r>
        <w:rPr>
          <w:rFonts w:eastAsia="Arial Unicode MS"/>
        </w:rPr>
        <w:fldChar w:fldCharType="end"/>
      </w:r>
      <w:r>
        <w:rPr>
          <w:rFonts w:eastAsia="Arial Unicode MS"/>
        </w:rPr>
        <w:t xml:space="preserve"> any eligible</w:t>
      </w:r>
      <w:r w:rsidRPr="0083757E">
        <w:rPr>
          <w:rFonts w:eastAsia="Arial Unicode MS"/>
        </w:rPr>
        <w:t xml:space="preserve"> calls in excess of your Monthly Call Allowance; and </w:t>
      </w:r>
    </w:p>
    <w:p w14:paraId="26B7E405" w14:textId="77777777" w:rsidR="00D955B5" w:rsidRDefault="00D955B5" w:rsidP="00D955B5">
      <w:pPr>
        <w:pStyle w:val="Heading3"/>
        <w:numPr>
          <w:ilvl w:val="2"/>
          <w:numId w:val="1"/>
        </w:numPr>
        <w:rPr>
          <w:rFonts w:eastAsia="Arial Unicode MS"/>
        </w:rPr>
      </w:pPr>
      <w:proofErr w:type="gramStart"/>
      <w:r w:rsidRPr="00A3023F">
        <w:rPr>
          <w:rFonts w:eastAsia="Arial Unicode MS"/>
        </w:rPr>
        <w:t>calls</w:t>
      </w:r>
      <w:proofErr w:type="gramEnd"/>
      <w:r w:rsidRPr="00A3023F">
        <w:rPr>
          <w:rFonts w:eastAsia="Arial Unicode MS"/>
        </w:rPr>
        <w:t xml:space="preserve"> and messages that aren’t standard calls and messages.  </w:t>
      </w:r>
    </w:p>
    <w:p w14:paraId="77B35D8B" w14:textId="77777777" w:rsidR="00D955B5" w:rsidRPr="00C66210" w:rsidRDefault="00D955B5" w:rsidP="00D955B5">
      <w:pPr>
        <w:pStyle w:val="Heading2"/>
        <w:numPr>
          <w:ilvl w:val="1"/>
          <w:numId w:val="1"/>
        </w:numPr>
        <w:rPr>
          <w:rFonts w:eastAsia="Arial Unicode MS"/>
          <w:szCs w:val="23"/>
        </w:rPr>
      </w:pPr>
      <w:bookmarkStart w:id="147" w:name="_Ref467226438"/>
      <w:r w:rsidRPr="00042788">
        <w:rPr>
          <w:lang w:val="en-US"/>
        </w:rPr>
        <w:t>You</w:t>
      </w:r>
      <w:r w:rsidRPr="00C66210">
        <w:rPr>
          <w:rFonts w:eastAsia="Arial Unicode MS"/>
          <w:szCs w:val="23"/>
        </w:rPr>
        <w:t xml:space="preserve"> will not pay for calls of the type that are included in your </w:t>
      </w:r>
      <w:r>
        <w:rPr>
          <w:rFonts w:eastAsia="Arial Unicode MS"/>
          <w:szCs w:val="23"/>
        </w:rPr>
        <w:t>Monthly Call Allowance</w:t>
      </w:r>
      <w:r w:rsidRPr="00C66210">
        <w:rPr>
          <w:rFonts w:eastAsia="Arial Unicode MS"/>
          <w:szCs w:val="23"/>
        </w:rPr>
        <w:t xml:space="preserve"> (</w:t>
      </w:r>
      <w:r w:rsidRPr="000560D2">
        <w:rPr>
          <w:rFonts w:eastAsia="Arial Unicode MS"/>
          <w:szCs w:val="23"/>
        </w:rPr>
        <w:t>“</w:t>
      </w:r>
      <w:r w:rsidRPr="00C66210">
        <w:rPr>
          <w:rFonts w:eastAsia="Arial Unicode MS"/>
          <w:b/>
          <w:szCs w:val="23"/>
        </w:rPr>
        <w:t>eligible calls</w:t>
      </w:r>
      <w:r w:rsidRPr="000560D2">
        <w:rPr>
          <w:rFonts w:eastAsia="Arial Unicode MS"/>
          <w:szCs w:val="23"/>
        </w:rPr>
        <w:t>”</w:t>
      </w:r>
      <w:r w:rsidRPr="00C66210">
        <w:rPr>
          <w:rFonts w:eastAsia="Arial Unicode MS"/>
          <w:szCs w:val="23"/>
        </w:rPr>
        <w:t>), which are:</w:t>
      </w:r>
      <w:bookmarkEnd w:id="147"/>
    </w:p>
    <w:p w14:paraId="37189382" w14:textId="77777777" w:rsidR="00D955B5" w:rsidRDefault="00D955B5" w:rsidP="00D955B5">
      <w:pPr>
        <w:pStyle w:val="Heading3"/>
        <w:numPr>
          <w:ilvl w:val="2"/>
          <w:numId w:val="1"/>
        </w:numPr>
        <w:rPr>
          <w:rFonts w:eastAsia="Arial Unicode MS"/>
        </w:rPr>
      </w:pPr>
      <w:proofErr w:type="gramStart"/>
      <w:r w:rsidRPr="00C66210">
        <w:rPr>
          <w:rFonts w:eastAsia="SimSun"/>
          <w:lang w:eastAsia="zh-CN"/>
        </w:rPr>
        <w:t>standard</w:t>
      </w:r>
      <w:proofErr w:type="gramEnd"/>
      <w:r w:rsidRPr="00C66210">
        <w:rPr>
          <w:rFonts w:eastAsia="SimSun"/>
          <w:lang w:eastAsia="zh-CN"/>
        </w:rPr>
        <w:t xml:space="preserve"> national direct dial voice and video calls (which includes</w:t>
      </w:r>
      <w:r>
        <w:rPr>
          <w:rFonts w:eastAsia="SimSun"/>
          <w:lang w:eastAsia="zh-CN"/>
        </w:rPr>
        <w:t xml:space="preserve"> calls to fixed and mobile numbers in Australia and calls to Telstra and Optus Satellite Mobiles);</w:t>
      </w:r>
    </w:p>
    <w:p w14:paraId="44DFBF5D" w14:textId="77777777" w:rsidR="00D955B5" w:rsidRPr="00F61FC9" w:rsidRDefault="00D955B5" w:rsidP="00D955B5">
      <w:pPr>
        <w:pStyle w:val="Heading3"/>
        <w:numPr>
          <w:ilvl w:val="2"/>
          <w:numId w:val="1"/>
        </w:numPr>
        <w:rPr>
          <w:rFonts w:eastAsia="Arial Unicode MS"/>
        </w:rPr>
      </w:pPr>
      <w:proofErr w:type="gramStart"/>
      <w:r w:rsidRPr="00B7439E">
        <w:rPr>
          <w:rFonts w:eastAsia="SimSun"/>
          <w:lang w:eastAsia="zh-CN"/>
        </w:rPr>
        <w:t>most</w:t>
      </w:r>
      <w:proofErr w:type="gramEnd"/>
      <w:r w:rsidRPr="00A7345D">
        <w:rPr>
          <w:rFonts w:eastAsia="SimSun"/>
          <w:lang w:eastAsia="zh-CN"/>
        </w:rPr>
        <w:t xml:space="preserve"> </w:t>
      </w:r>
      <w:r w:rsidRPr="00003986">
        <w:rPr>
          <w:rFonts w:eastAsia="SimSun"/>
          <w:lang w:eastAsia="zh-CN"/>
        </w:rPr>
        <w:t>‘12’ calls</w:t>
      </w:r>
      <w:r>
        <w:rPr>
          <w:rFonts w:eastAsia="SimSun"/>
          <w:lang w:eastAsia="zh-CN"/>
        </w:rPr>
        <w:t xml:space="preserve"> (excluding the 12 numbers below)</w:t>
      </w:r>
      <w:r w:rsidRPr="00003986">
        <w:rPr>
          <w:lang w:eastAsia="ko-KR"/>
        </w:rPr>
        <w:t>;</w:t>
      </w:r>
    </w:p>
    <w:p w14:paraId="56BD2428" w14:textId="77777777" w:rsidR="00D955B5" w:rsidRPr="00A7345D" w:rsidRDefault="00D955B5" w:rsidP="00D955B5">
      <w:pPr>
        <w:pStyle w:val="Heading3"/>
        <w:numPr>
          <w:ilvl w:val="2"/>
          <w:numId w:val="1"/>
        </w:numPr>
        <w:rPr>
          <w:rFonts w:eastAsia="Arial Unicode MS"/>
        </w:rPr>
      </w:pPr>
      <w:proofErr w:type="gramStart"/>
      <w:r>
        <w:rPr>
          <w:rFonts w:eastAsia="Arial Unicode MS"/>
        </w:rPr>
        <w:t>all</w:t>
      </w:r>
      <w:proofErr w:type="gramEnd"/>
      <w:r>
        <w:rPr>
          <w:rFonts w:eastAsia="Arial Unicode MS"/>
        </w:rPr>
        <w:t xml:space="preserve"> ‘11’ calls;</w:t>
      </w:r>
    </w:p>
    <w:p w14:paraId="3120F669" w14:textId="77777777" w:rsidR="00D955B5" w:rsidRPr="009D6FAB" w:rsidRDefault="00D955B5" w:rsidP="00D955B5">
      <w:pPr>
        <w:pStyle w:val="Heading3"/>
        <w:numPr>
          <w:ilvl w:val="2"/>
          <w:numId w:val="1"/>
        </w:numPr>
        <w:rPr>
          <w:rFonts w:eastAsia="Arial Unicode MS"/>
        </w:rPr>
      </w:pPr>
      <w:proofErr w:type="gramStart"/>
      <w:r w:rsidRPr="00003986">
        <w:rPr>
          <w:rFonts w:eastAsia="SimSun"/>
          <w:lang w:eastAsia="zh-CN"/>
        </w:rPr>
        <w:t>all</w:t>
      </w:r>
      <w:proofErr w:type="gramEnd"/>
      <w:r w:rsidRPr="00003986">
        <w:rPr>
          <w:rFonts w:eastAsia="SimSun"/>
          <w:lang w:eastAsia="zh-CN"/>
        </w:rPr>
        <w:t xml:space="preserve"> ‘13’ calls (</w:t>
      </w:r>
      <w:r w:rsidRPr="00003986">
        <w:rPr>
          <w:lang w:eastAsia="ko-KR"/>
        </w:rPr>
        <w:t>6 and 10 digit)</w:t>
      </w:r>
      <w:r w:rsidRPr="003B4C9E">
        <w:rPr>
          <w:rFonts w:eastAsia="SimSun"/>
          <w:lang w:eastAsia="zh-CN"/>
        </w:rPr>
        <w:t>;</w:t>
      </w:r>
    </w:p>
    <w:p w14:paraId="5899F8DA" w14:textId="77777777" w:rsidR="00D955B5" w:rsidRDefault="00D955B5" w:rsidP="00D955B5">
      <w:pPr>
        <w:pStyle w:val="Heading3"/>
        <w:numPr>
          <w:ilvl w:val="2"/>
          <w:numId w:val="1"/>
        </w:numPr>
        <w:rPr>
          <w:rFonts w:eastAsia="Arial Unicode MS"/>
        </w:rPr>
      </w:pPr>
      <w:proofErr w:type="gramStart"/>
      <w:r>
        <w:rPr>
          <w:rFonts w:eastAsia="SimSun"/>
          <w:lang w:eastAsia="zh-CN"/>
        </w:rPr>
        <w:lastRenderedPageBreak/>
        <w:t>all</w:t>
      </w:r>
      <w:proofErr w:type="gramEnd"/>
      <w:r>
        <w:rPr>
          <w:rFonts w:eastAsia="SimSun"/>
          <w:lang w:eastAsia="zh-CN"/>
        </w:rPr>
        <w:t xml:space="preserve"> ‘1800’ calls; </w:t>
      </w:r>
    </w:p>
    <w:p w14:paraId="25ECB3D0" w14:textId="77777777" w:rsidR="00D955B5" w:rsidRDefault="00D955B5" w:rsidP="00D955B5">
      <w:pPr>
        <w:pStyle w:val="Heading3"/>
        <w:numPr>
          <w:ilvl w:val="2"/>
          <w:numId w:val="1"/>
        </w:numPr>
        <w:rPr>
          <w:rFonts w:eastAsia="Arial Unicode MS"/>
        </w:rPr>
      </w:pPr>
      <w:proofErr w:type="gramStart"/>
      <w:r>
        <w:rPr>
          <w:rFonts w:eastAsia="SimSun"/>
          <w:lang w:eastAsia="zh-CN"/>
        </w:rPr>
        <w:t>call</w:t>
      </w:r>
      <w:proofErr w:type="gramEnd"/>
      <w:r>
        <w:rPr>
          <w:rFonts w:eastAsia="SimSun"/>
          <w:lang w:eastAsia="zh-CN"/>
        </w:rPr>
        <w:t xml:space="preserve"> diversions within Australia to fixed numbers with an 02, 03, 07 or 08 area code only or mobile numbers commencing with 04xx only;</w:t>
      </w:r>
    </w:p>
    <w:p w14:paraId="04BB0CA1" w14:textId="77777777" w:rsidR="00D955B5" w:rsidRPr="003B4C9E" w:rsidRDefault="00D955B5" w:rsidP="00D955B5">
      <w:pPr>
        <w:pStyle w:val="Heading3"/>
        <w:numPr>
          <w:ilvl w:val="2"/>
          <w:numId w:val="1"/>
        </w:numPr>
        <w:rPr>
          <w:rFonts w:eastAsia="Arial Unicode MS"/>
        </w:rPr>
      </w:pPr>
      <w:proofErr w:type="spellStart"/>
      <w:r w:rsidRPr="00A7345D">
        <w:rPr>
          <w:rFonts w:eastAsia="SimSun"/>
          <w:lang w:eastAsia="zh-CN"/>
        </w:rPr>
        <w:t>MessageBank</w:t>
      </w:r>
      <w:proofErr w:type="spellEnd"/>
      <w:r w:rsidRPr="00A7345D">
        <w:rPr>
          <w:rFonts w:eastAsia="SimSun"/>
          <w:lang w:eastAsia="zh-CN"/>
        </w:rPr>
        <w:t xml:space="preserve"> diversion and retrieval charges (voice and video)</w:t>
      </w:r>
      <w:r w:rsidRPr="00003986">
        <w:rPr>
          <w:rFonts w:eastAsia="SimSun"/>
          <w:lang w:eastAsia="zh-CN"/>
        </w:rPr>
        <w:t xml:space="preserve"> within Australia;</w:t>
      </w:r>
    </w:p>
    <w:p w14:paraId="16E03CB4" w14:textId="77777777" w:rsidR="00D955B5" w:rsidRPr="00C66210" w:rsidRDefault="00D955B5" w:rsidP="00D955B5">
      <w:pPr>
        <w:pStyle w:val="Heading3"/>
        <w:numPr>
          <w:ilvl w:val="2"/>
          <w:numId w:val="1"/>
        </w:numPr>
        <w:rPr>
          <w:rFonts w:eastAsia="Arial Unicode MS"/>
        </w:rPr>
      </w:pPr>
      <w:proofErr w:type="gramStart"/>
      <w:r w:rsidRPr="009D6FAB">
        <w:rPr>
          <w:rFonts w:eastAsia="SimSun"/>
          <w:lang w:eastAsia="zh-CN"/>
        </w:rPr>
        <w:t>national</w:t>
      </w:r>
      <w:proofErr w:type="gramEnd"/>
      <w:r w:rsidRPr="009D6FAB">
        <w:rPr>
          <w:rFonts w:eastAsia="SimSun"/>
          <w:lang w:eastAsia="zh-CN"/>
        </w:rPr>
        <w:t xml:space="preserve"> mobile originating text, picture and video messages; and</w:t>
      </w:r>
    </w:p>
    <w:p w14:paraId="3385926B" w14:textId="77777777" w:rsidR="00D955B5" w:rsidRDefault="00D955B5" w:rsidP="00D955B5">
      <w:pPr>
        <w:pStyle w:val="Heading3"/>
        <w:numPr>
          <w:ilvl w:val="2"/>
          <w:numId w:val="1"/>
        </w:numPr>
        <w:rPr>
          <w:rFonts w:eastAsia="Arial Unicode MS"/>
        </w:rPr>
      </w:pPr>
      <w:proofErr w:type="gramStart"/>
      <w:r w:rsidRPr="00C66210">
        <w:rPr>
          <w:rFonts w:eastAsia="SimSun"/>
          <w:lang w:eastAsia="zh-CN"/>
        </w:rPr>
        <w:t>any</w:t>
      </w:r>
      <w:proofErr w:type="gramEnd"/>
      <w:r w:rsidRPr="00C66210">
        <w:rPr>
          <w:rFonts w:eastAsia="SimSun"/>
          <w:lang w:eastAsia="zh-CN"/>
        </w:rPr>
        <w:t xml:space="preserve"> other calls determined as eligible by us.</w:t>
      </w:r>
      <w:r w:rsidRPr="00C66210">
        <w:rPr>
          <w:rFonts w:eastAsia="Arial Unicode MS"/>
        </w:rPr>
        <w:t xml:space="preserve"> </w:t>
      </w:r>
    </w:p>
    <w:p w14:paraId="264EE239" w14:textId="06235F5E" w:rsidR="00D955B5" w:rsidRDefault="00D955B5" w:rsidP="00D955B5">
      <w:pPr>
        <w:pStyle w:val="Heading2"/>
        <w:numPr>
          <w:ilvl w:val="1"/>
          <w:numId w:val="1"/>
        </w:numPr>
        <w:rPr>
          <w:rFonts w:eastAsia="Arial Unicode MS"/>
        </w:rPr>
      </w:pPr>
      <w:r>
        <w:rPr>
          <w:rFonts w:eastAsia="Arial Unicode MS"/>
        </w:rPr>
        <w:t xml:space="preserve">If your Go </w:t>
      </w:r>
      <w:proofErr w:type="gramStart"/>
      <w:r>
        <w:rPr>
          <w:rFonts w:eastAsia="Arial Unicode MS"/>
        </w:rPr>
        <w:t>Plus</w:t>
      </w:r>
      <w:proofErr w:type="gramEnd"/>
      <w:r>
        <w:rPr>
          <w:rFonts w:eastAsia="Arial Unicode MS"/>
        </w:rPr>
        <w:t xml:space="preserve"> Plan does not include unlimited calls, your eligible calls will be deducted from your Monthly Call Allowance. The cost of an eligible call for each plan is set out in relevant table at clause </w:t>
      </w:r>
      <w:r>
        <w:rPr>
          <w:rFonts w:eastAsia="Arial Unicode MS"/>
        </w:rPr>
        <w:fldChar w:fldCharType="begin"/>
      </w:r>
      <w:r>
        <w:rPr>
          <w:rFonts w:eastAsia="Arial Unicode MS"/>
        </w:rPr>
        <w:instrText xml:space="preserve"> REF _Ref459016066 \r \h </w:instrText>
      </w:r>
      <w:r>
        <w:rPr>
          <w:rFonts w:eastAsia="Arial Unicode MS"/>
        </w:rPr>
      </w:r>
      <w:r>
        <w:rPr>
          <w:rFonts w:eastAsia="Arial Unicode MS"/>
        </w:rPr>
        <w:fldChar w:fldCharType="separate"/>
      </w:r>
      <w:r w:rsidR="00446624">
        <w:rPr>
          <w:rFonts w:eastAsia="Arial Unicode MS"/>
        </w:rPr>
        <w:t>4.15</w:t>
      </w:r>
      <w:r>
        <w:rPr>
          <w:rFonts w:eastAsia="Arial Unicode MS"/>
        </w:rPr>
        <w:fldChar w:fldCharType="end"/>
      </w:r>
      <w:r>
        <w:rPr>
          <w:rFonts w:eastAsia="Arial Unicode MS"/>
        </w:rPr>
        <w:t>.</w:t>
      </w:r>
    </w:p>
    <w:p w14:paraId="3B4965E5" w14:textId="77777777" w:rsidR="00D955B5" w:rsidRDefault="00D955B5" w:rsidP="00D955B5">
      <w:pPr>
        <w:pStyle w:val="Heading2"/>
        <w:numPr>
          <w:ilvl w:val="1"/>
          <w:numId w:val="1"/>
        </w:numPr>
        <w:rPr>
          <w:rFonts w:eastAsia="Arial Unicode MS"/>
          <w:szCs w:val="23"/>
        </w:rPr>
      </w:pPr>
      <w:r w:rsidRPr="00042788">
        <w:rPr>
          <w:lang w:val="en-US"/>
        </w:rPr>
        <w:t>Call</w:t>
      </w:r>
      <w:r>
        <w:rPr>
          <w:rFonts w:eastAsia="Arial Unicode MS"/>
          <w:szCs w:val="23"/>
        </w:rPr>
        <w:t xml:space="preserve"> types that are not eligible calls include:</w:t>
      </w:r>
    </w:p>
    <w:p w14:paraId="09D6DD15" w14:textId="77777777" w:rsidR="00D955B5" w:rsidRDefault="00D955B5" w:rsidP="00D955B5">
      <w:pPr>
        <w:pStyle w:val="Heading3"/>
        <w:numPr>
          <w:ilvl w:val="2"/>
          <w:numId w:val="1"/>
        </w:numPr>
        <w:rPr>
          <w:rFonts w:eastAsia="Arial Unicode MS"/>
        </w:rPr>
      </w:pPr>
      <w:proofErr w:type="gramStart"/>
      <w:r>
        <w:rPr>
          <w:rFonts w:eastAsia="Arial Unicode MS"/>
        </w:rPr>
        <w:t>calls/SMS</w:t>
      </w:r>
      <w:proofErr w:type="gramEnd"/>
      <w:r>
        <w:rPr>
          <w:rFonts w:eastAsia="Arial Unicode MS"/>
        </w:rPr>
        <w:t xml:space="preserve"> to premium numbers (such as 19xx and 0055 calls and Wake-up and Reminder calls);</w:t>
      </w:r>
    </w:p>
    <w:p w14:paraId="12EC2EC5" w14:textId="77777777" w:rsidR="00D955B5" w:rsidRDefault="00D955B5" w:rsidP="00D955B5">
      <w:pPr>
        <w:pStyle w:val="Heading3"/>
        <w:numPr>
          <w:ilvl w:val="2"/>
          <w:numId w:val="1"/>
        </w:numPr>
        <w:rPr>
          <w:rFonts w:eastAsia="Arial Unicode MS"/>
        </w:rPr>
      </w:pPr>
      <w:proofErr w:type="gramStart"/>
      <w:r>
        <w:rPr>
          <w:rFonts w:eastAsia="Arial Unicode MS"/>
        </w:rPr>
        <w:t>calls</w:t>
      </w:r>
      <w:proofErr w:type="gramEnd"/>
      <w:r>
        <w:rPr>
          <w:rFonts w:eastAsia="Arial Unicode MS"/>
        </w:rPr>
        <w:t xml:space="preserve"> to 1234, 12455 and 12456;</w:t>
      </w:r>
    </w:p>
    <w:p w14:paraId="09CB01A1" w14:textId="77777777" w:rsidR="00D955B5" w:rsidRDefault="00D955B5" w:rsidP="00D955B5">
      <w:pPr>
        <w:pStyle w:val="Heading3"/>
        <w:numPr>
          <w:ilvl w:val="2"/>
          <w:numId w:val="1"/>
        </w:numPr>
        <w:rPr>
          <w:rFonts w:eastAsia="Arial Unicode MS"/>
        </w:rPr>
      </w:pPr>
      <w:proofErr w:type="gramStart"/>
      <w:r>
        <w:rPr>
          <w:rFonts w:eastAsia="Arial Unicode MS"/>
        </w:rPr>
        <w:t>most</w:t>
      </w:r>
      <w:proofErr w:type="gramEnd"/>
      <w:r>
        <w:rPr>
          <w:rFonts w:eastAsia="Arial Unicode MS"/>
        </w:rPr>
        <w:t xml:space="preserve"> operator assisted calls not listed above as eligible calls (</w:t>
      </w:r>
      <w:proofErr w:type="spellStart"/>
      <w:r>
        <w:rPr>
          <w:rFonts w:eastAsia="Arial Unicode MS"/>
        </w:rPr>
        <w:t>eg</w:t>
      </w:r>
      <w:proofErr w:type="spellEnd"/>
      <w:r>
        <w:rPr>
          <w:rFonts w:eastAsia="Arial Unicode MS"/>
        </w:rPr>
        <w:t>, 1223 is not an eligible call);</w:t>
      </w:r>
    </w:p>
    <w:p w14:paraId="4C0A2A98" w14:textId="77777777" w:rsidR="00D955B5" w:rsidRDefault="00D955B5" w:rsidP="00D955B5">
      <w:pPr>
        <w:pStyle w:val="Heading3"/>
        <w:numPr>
          <w:ilvl w:val="2"/>
          <w:numId w:val="1"/>
        </w:numPr>
        <w:rPr>
          <w:rFonts w:eastAsia="Arial Unicode MS"/>
        </w:rPr>
      </w:pPr>
      <w:proofErr w:type="gramStart"/>
      <w:r>
        <w:rPr>
          <w:rFonts w:eastAsia="Arial Unicode MS"/>
        </w:rPr>
        <w:t>calls</w:t>
      </w:r>
      <w:proofErr w:type="gramEnd"/>
      <w:r>
        <w:rPr>
          <w:rFonts w:eastAsia="Arial Unicode MS"/>
        </w:rPr>
        <w:t>, SMS and MMS to international numbers from Australia (</w:t>
      </w:r>
      <w:r w:rsidRPr="008A0BE1">
        <w:rPr>
          <w:rFonts w:eastAsia="Arial Unicode MS"/>
        </w:rPr>
        <w:t xml:space="preserve">unless your Go </w:t>
      </w:r>
      <w:r>
        <w:rPr>
          <w:rFonts w:eastAsia="Arial Unicode MS"/>
        </w:rPr>
        <w:t xml:space="preserve">Plus </w:t>
      </w:r>
      <w:r w:rsidRPr="008A0BE1">
        <w:rPr>
          <w:rFonts w:eastAsia="Arial Unicode MS"/>
        </w:rPr>
        <w:t xml:space="preserve">Plan </w:t>
      </w:r>
      <w:r>
        <w:rPr>
          <w:rFonts w:eastAsia="Arial Unicode MS"/>
        </w:rPr>
        <w:t>includes a</w:t>
      </w:r>
      <w:r w:rsidRPr="008A0BE1">
        <w:rPr>
          <w:rFonts w:eastAsia="Arial Unicode MS"/>
        </w:rPr>
        <w:t xml:space="preserve"> Standard International Call Allowance</w:t>
      </w:r>
      <w:r>
        <w:rPr>
          <w:rFonts w:eastAsia="Arial Unicode MS"/>
        </w:rPr>
        <w:t>);</w:t>
      </w:r>
    </w:p>
    <w:p w14:paraId="3D10F065" w14:textId="77777777" w:rsidR="00D955B5" w:rsidRDefault="00D955B5" w:rsidP="00D955B5">
      <w:pPr>
        <w:pStyle w:val="Heading3"/>
        <w:numPr>
          <w:ilvl w:val="2"/>
          <w:numId w:val="1"/>
        </w:numPr>
        <w:rPr>
          <w:rFonts w:eastAsia="Arial Unicode MS"/>
        </w:rPr>
      </w:pPr>
      <w:proofErr w:type="gramStart"/>
      <w:r>
        <w:rPr>
          <w:rFonts w:eastAsia="Arial Unicode MS"/>
        </w:rPr>
        <w:t>video</w:t>
      </w:r>
      <w:proofErr w:type="gramEnd"/>
      <w:r>
        <w:rPr>
          <w:rFonts w:eastAsia="Arial Unicode MS"/>
        </w:rPr>
        <w:t xml:space="preserve"> calls and </w:t>
      </w:r>
      <w:r w:rsidRPr="00884A03">
        <w:rPr>
          <w:rFonts w:eastAsia="Arial Unicode MS"/>
        </w:rPr>
        <w:t>video messages to international numbers</w:t>
      </w:r>
      <w:r>
        <w:rPr>
          <w:rFonts w:eastAsia="Arial Unicode MS"/>
        </w:rPr>
        <w:t>;</w:t>
      </w:r>
    </w:p>
    <w:p w14:paraId="4DE3311A" w14:textId="77777777" w:rsidR="00D955B5" w:rsidRDefault="00D955B5" w:rsidP="00D955B5">
      <w:pPr>
        <w:pStyle w:val="Heading3"/>
        <w:numPr>
          <w:ilvl w:val="2"/>
          <w:numId w:val="1"/>
        </w:numPr>
        <w:rPr>
          <w:rFonts w:eastAsia="Arial Unicode MS"/>
        </w:rPr>
      </w:pPr>
      <w:proofErr w:type="gramStart"/>
      <w:r>
        <w:rPr>
          <w:rFonts w:eastAsia="Arial Unicode MS"/>
        </w:rPr>
        <w:t>call</w:t>
      </w:r>
      <w:proofErr w:type="gramEnd"/>
      <w:r>
        <w:rPr>
          <w:rFonts w:eastAsia="Arial Unicode MS"/>
        </w:rPr>
        <w:t xml:space="preserve"> diversions to international numbers;</w:t>
      </w:r>
    </w:p>
    <w:p w14:paraId="1FDF8731" w14:textId="77777777" w:rsidR="00D955B5" w:rsidRDefault="00D955B5" w:rsidP="00D955B5">
      <w:pPr>
        <w:pStyle w:val="Heading3"/>
        <w:numPr>
          <w:ilvl w:val="2"/>
          <w:numId w:val="1"/>
        </w:numPr>
        <w:rPr>
          <w:rFonts w:eastAsia="Arial Unicode MS"/>
        </w:rPr>
      </w:pPr>
      <w:proofErr w:type="gramStart"/>
      <w:r>
        <w:rPr>
          <w:rFonts w:eastAsia="Arial Unicode MS"/>
        </w:rPr>
        <w:t>all</w:t>
      </w:r>
      <w:proofErr w:type="gramEnd"/>
      <w:r>
        <w:rPr>
          <w:rFonts w:eastAsia="Arial Unicode MS"/>
        </w:rPr>
        <w:t xml:space="preserve"> use (such as calls made and received) while overseas</w:t>
      </w:r>
      <w:r w:rsidRPr="00693FDD">
        <w:rPr>
          <w:rFonts w:eastAsia="Arial Unicode MS"/>
        </w:rPr>
        <w:t xml:space="preserve"> (unless your Go</w:t>
      </w:r>
      <w:r>
        <w:rPr>
          <w:rFonts w:eastAsia="Arial Unicode MS"/>
        </w:rPr>
        <w:t xml:space="preserve"> Plus</w:t>
      </w:r>
      <w:r w:rsidRPr="00693FDD">
        <w:rPr>
          <w:rFonts w:eastAsia="Arial Unicode MS"/>
        </w:rPr>
        <w:t xml:space="preserve"> Plan includes a Monthly International Roaming Allowance)</w:t>
      </w:r>
      <w:r>
        <w:rPr>
          <w:rFonts w:eastAsia="Arial Unicode MS"/>
        </w:rPr>
        <w:t>;</w:t>
      </w:r>
    </w:p>
    <w:p w14:paraId="5D5226FC" w14:textId="77777777" w:rsidR="00D955B5" w:rsidRDefault="00D955B5" w:rsidP="00D955B5">
      <w:pPr>
        <w:pStyle w:val="Heading3"/>
        <w:numPr>
          <w:ilvl w:val="2"/>
          <w:numId w:val="1"/>
        </w:numPr>
        <w:rPr>
          <w:rFonts w:eastAsia="Arial Unicode MS"/>
        </w:rPr>
      </w:pPr>
      <w:proofErr w:type="gramStart"/>
      <w:r>
        <w:rPr>
          <w:rFonts w:eastAsia="Arial Unicode MS"/>
        </w:rPr>
        <w:t>reverse</w:t>
      </w:r>
      <w:proofErr w:type="gramEnd"/>
      <w:r>
        <w:rPr>
          <w:rFonts w:eastAsia="Arial Unicode MS"/>
        </w:rPr>
        <w:t xml:space="preserve"> charge calls;</w:t>
      </w:r>
    </w:p>
    <w:p w14:paraId="33AE76A0" w14:textId="77777777" w:rsidR="00D955B5" w:rsidRDefault="00D955B5" w:rsidP="00D955B5">
      <w:pPr>
        <w:pStyle w:val="Heading3"/>
        <w:numPr>
          <w:ilvl w:val="2"/>
          <w:numId w:val="1"/>
        </w:numPr>
        <w:rPr>
          <w:rFonts w:eastAsia="Arial Unicode MS"/>
        </w:rPr>
      </w:pPr>
      <w:proofErr w:type="gramStart"/>
      <w:r>
        <w:rPr>
          <w:rFonts w:eastAsia="Arial Unicode MS"/>
        </w:rPr>
        <w:t>third</w:t>
      </w:r>
      <w:proofErr w:type="gramEnd"/>
      <w:r>
        <w:rPr>
          <w:rFonts w:eastAsia="Arial Unicode MS"/>
        </w:rPr>
        <w:t xml:space="preserve"> party content charges, WAP, GRPS and data usage;</w:t>
      </w:r>
    </w:p>
    <w:p w14:paraId="4709B33D" w14:textId="77777777" w:rsidR="00D955B5" w:rsidRPr="002F02E5" w:rsidRDefault="00D955B5" w:rsidP="00D955B5">
      <w:pPr>
        <w:pStyle w:val="Heading3"/>
        <w:numPr>
          <w:ilvl w:val="2"/>
          <w:numId w:val="1"/>
        </w:numPr>
        <w:rPr>
          <w:rFonts w:eastAsia="Arial Unicode MS"/>
        </w:rPr>
      </w:pPr>
      <w:proofErr w:type="gramStart"/>
      <w:r>
        <w:rPr>
          <w:rFonts w:eastAsia="Arial Unicode MS"/>
        </w:rPr>
        <w:t>information</w:t>
      </w:r>
      <w:proofErr w:type="gramEnd"/>
      <w:r>
        <w:rPr>
          <w:rFonts w:eastAsia="Arial Unicode MS"/>
        </w:rPr>
        <w:t xml:space="preserve"> calls; and</w:t>
      </w:r>
    </w:p>
    <w:p w14:paraId="5A2E0034" w14:textId="77777777" w:rsidR="00D955B5" w:rsidRDefault="00D955B5" w:rsidP="00D955B5">
      <w:pPr>
        <w:pStyle w:val="Heading3"/>
        <w:numPr>
          <w:ilvl w:val="2"/>
          <w:numId w:val="1"/>
        </w:numPr>
        <w:rPr>
          <w:rFonts w:eastAsia="Arial Unicode MS"/>
        </w:rPr>
      </w:pPr>
      <w:proofErr w:type="gramStart"/>
      <w:r>
        <w:rPr>
          <w:rFonts w:eastAsia="SimSun"/>
          <w:lang w:eastAsia="zh-CN"/>
        </w:rPr>
        <w:t>any</w:t>
      </w:r>
      <w:proofErr w:type="gramEnd"/>
      <w:r>
        <w:rPr>
          <w:rFonts w:eastAsia="SimSun"/>
          <w:lang w:eastAsia="zh-CN"/>
        </w:rPr>
        <w:t xml:space="preserve"> other calls determined by us not to be eligible calls.</w:t>
      </w:r>
    </w:p>
    <w:p w14:paraId="31CAAAF3" w14:textId="77777777" w:rsidR="00D955B5" w:rsidRPr="00403DBC" w:rsidRDefault="00D955B5" w:rsidP="00D955B5">
      <w:pPr>
        <w:pStyle w:val="Heading2"/>
        <w:numPr>
          <w:ilvl w:val="1"/>
          <w:numId w:val="1"/>
        </w:numPr>
      </w:pPr>
      <w:r w:rsidRPr="00403DBC">
        <w:t>You must pay for any calls that are not eligible calls.</w:t>
      </w:r>
    </w:p>
    <w:p w14:paraId="470D00DF" w14:textId="77777777" w:rsidR="00D955B5" w:rsidRPr="002B32C4" w:rsidRDefault="00D955B5" w:rsidP="00D955B5">
      <w:pPr>
        <w:pStyle w:val="Heading2"/>
        <w:numPr>
          <w:ilvl w:val="1"/>
          <w:numId w:val="1"/>
        </w:numPr>
        <w:rPr>
          <w:rFonts w:eastAsia="Arial Unicode MS"/>
        </w:rPr>
      </w:pPr>
      <w:r w:rsidRPr="007F7DB6">
        <w:t>Any</w:t>
      </w:r>
      <w:r>
        <w:rPr>
          <w:rFonts w:eastAsia="Arial Unicode MS"/>
        </w:rPr>
        <w:t xml:space="preserve"> unused Monthly Call Allowance expires each month. </w:t>
      </w:r>
    </w:p>
    <w:p w14:paraId="58E7479F" w14:textId="160E42D0" w:rsidR="00D955B5" w:rsidRPr="00682FE6" w:rsidRDefault="00D955B5" w:rsidP="00D955B5">
      <w:pPr>
        <w:pStyle w:val="Indent1"/>
      </w:pPr>
      <w:bookmarkStart w:id="148" w:name="_Toc458080861"/>
      <w:bookmarkStart w:id="149" w:name="_Toc492281125"/>
      <w:r>
        <w:lastRenderedPageBreak/>
        <w:t>Monthly I</w:t>
      </w:r>
      <w:r w:rsidRPr="00682FE6">
        <w:t xml:space="preserve">nternational </w:t>
      </w:r>
      <w:r>
        <w:t>C</w:t>
      </w:r>
      <w:r w:rsidRPr="00682FE6">
        <w:t>all</w:t>
      </w:r>
      <w:r>
        <w:t xml:space="preserve">s </w:t>
      </w:r>
      <w:r w:rsidR="003B0B1D">
        <w:t xml:space="preserve">and SMS </w:t>
      </w:r>
      <w:r>
        <w:t>Allowance</w:t>
      </w:r>
      <w:bookmarkEnd w:id="148"/>
      <w:r w:rsidR="0022448C">
        <w:t xml:space="preserve"> (from Australia)</w:t>
      </w:r>
      <w:bookmarkEnd w:id="149"/>
    </w:p>
    <w:p w14:paraId="3BB38C15" w14:textId="5B1DEC55" w:rsidR="00D955B5" w:rsidRPr="00331A90" w:rsidRDefault="00D955B5" w:rsidP="00D955B5">
      <w:pPr>
        <w:pStyle w:val="Heading2"/>
        <w:numPr>
          <w:ilvl w:val="1"/>
          <w:numId w:val="1"/>
        </w:numPr>
        <w:rPr>
          <w:rFonts w:eastAsia="Arial Unicode MS"/>
        </w:rPr>
      </w:pPr>
      <w:r>
        <w:t>Your $</w:t>
      </w:r>
      <w:r w:rsidR="0022448C">
        <w:t>99</w:t>
      </w:r>
      <w:r w:rsidR="00BC2367">
        <w:t>,</w:t>
      </w:r>
      <w:r>
        <w:t xml:space="preserve"> $1</w:t>
      </w:r>
      <w:r w:rsidR="0022448C">
        <w:t>29</w:t>
      </w:r>
      <w:r w:rsidR="00BC2367">
        <w:t xml:space="preserve"> and </w:t>
      </w:r>
      <w:r w:rsidR="003B0B1D">
        <w:t>$</w:t>
      </w:r>
      <w:r w:rsidR="00BC2367">
        <w:t>149</w:t>
      </w:r>
      <w:r>
        <w:t xml:space="preserve"> Go Mobile Plus Plans, $7</w:t>
      </w:r>
      <w:r w:rsidR="00BC2367">
        <w:t>9</w:t>
      </w:r>
      <w:r>
        <w:t xml:space="preserve"> Go Mobile Plus BYO Plan, and $</w:t>
      </w:r>
      <w:r w:rsidR="00BC2367">
        <w:t>89</w:t>
      </w:r>
      <w:r>
        <w:t xml:space="preserve"> Go Mobile Plus Casual Plan all include a Monthly </w:t>
      </w:r>
      <w:r w:rsidR="00EF52BF">
        <w:t xml:space="preserve">International </w:t>
      </w:r>
      <w:r>
        <w:t xml:space="preserve">Call </w:t>
      </w:r>
      <w:r w:rsidR="00EF52BF">
        <w:t xml:space="preserve">and SMS </w:t>
      </w:r>
      <w:r>
        <w:t xml:space="preserve">Allowance to make </w:t>
      </w:r>
      <w:r w:rsidR="004F521B">
        <w:t xml:space="preserve">unlimited </w:t>
      </w:r>
      <w:r w:rsidRPr="003F4BC8">
        <w:t>calls</w:t>
      </w:r>
      <w:r w:rsidR="00D35688">
        <w:t xml:space="preserve"> and </w:t>
      </w:r>
      <w:r w:rsidRPr="003F4BC8">
        <w:t>SMS to standard international fixed and mobile numbers made while you are in Australia</w:t>
      </w:r>
      <w:r>
        <w:t xml:space="preserve"> to the 1</w:t>
      </w:r>
      <w:r w:rsidR="0022448C">
        <w:t>5</w:t>
      </w:r>
      <w:r>
        <w:t xml:space="preserve"> eligible countries set out in clause </w:t>
      </w:r>
      <w:r>
        <w:fldChar w:fldCharType="begin"/>
      </w:r>
      <w:r>
        <w:instrText xml:space="preserve"> REF _Ref459016234 \r \h </w:instrText>
      </w:r>
      <w:r>
        <w:fldChar w:fldCharType="separate"/>
      </w:r>
      <w:r w:rsidR="00446624">
        <w:t>4.25</w:t>
      </w:r>
      <w:r>
        <w:fldChar w:fldCharType="end"/>
      </w:r>
      <w:r>
        <w:t xml:space="preserve"> (</w:t>
      </w:r>
      <w:r>
        <w:rPr>
          <w:b/>
        </w:rPr>
        <w:t xml:space="preserve">Monthly International Call </w:t>
      </w:r>
      <w:r w:rsidR="003B0B1D">
        <w:rPr>
          <w:b/>
        </w:rPr>
        <w:t xml:space="preserve">and SMS </w:t>
      </w:r>
      <w:r>
        <w:rPr>
          <w:b/>
        </w:rPr>
        <w:t>Allowance</w:t>
      </w:r>
      <w:r>
        <w:t>), while your $19</w:t>
      </w:r>
      <w:r w:rsidR="004F521B">
        <w:t>9</w:t>
      </w:r>
      <w:r>
        <w:t xml:space="preserve"> Telstra Premium Plus Plan</w:t>
      </w:r>
      <w:r w:rsidR="00F12583">
        <w:t>, $99 Go Mobile Plus BYO Plan, and $109 Go Mobile Plus Casual Plan</w:t>
      </w:r>
      <w:r>
        <w:t xml:space="preserve"> includes </w:t>
      </w:r>
      <w:proofErr w:type="spellStart"/>
      <w:r>
        <w:t>aMonthly</w:t>
      </w:r>
      <w:proofErr w:type="spellEnd"/>
      <w:r>
        <w:t xml:space="preserve"> International Call </w:t>
      </w:r>
      <w:r w:rsidR="00F12776">
        <w:t xml:space="preserve">and SMS </w:t>
      </w:r>
      <w:r>
        <w:t xml:space="preserve">Allowance to </w:t>
      </w:r>
      <w:r w:rsidR="00F12776">
        <w:t xml:space="preserve">make unlimited </w:t>
      </w:r>
      <w:r>
        <w:t>call</w:t>
      </w:r>
      <w:r w:rsidR="00F12776">
        <w:t>s</w:t>
      </w:r>
      <w:r>
        <w:t xml:space="preserve">, </w:t>
      </w:r>
      <w:r w:rsidR="00094C00">
        <w:t xml:space="preserve">and </w:t>
      </w:r>
      <w:r>
        <w:t xml:space="preserve">SMS </w:t>
      </w:r>
      <w:r w:rsidR="00F12776">
        <w:t xml:space="preserve">while you are in Australia to </w:t>
      </w:r>
      <w:r>
        <w:t>standard fixed and mobile international numbers in any country.</w:t>
      </w:r>
    </w:p>
    <w:p w14:paraId="7211DBFD" w14:textId="2600587D" w:rsidR="00D955B5" w:rsidRPr="00331A90" w:rsidRDefault="00D955B5" w:rsidP="00D955B5">
      <w:pPr>
        <w:pStyle w:val="Heading2"/>
        <w:numPr>
          <w:ilvl w:val="1"/>
          <w:numId w:val="1"/>
        </w:numPr>
        <w:rPr>
          <w:rFonts w:eastAsia="Arial Unicode MS"/>
        </w:rPr>
      </w:pPr>
      <w:bookmarkStart w:id="150" w:name="_Ref459016234"/>
      <w:r>
        <w:t xml:space="preserve">Eligible countries are: </w:t>
      </w:r>
      <w:r w:rsidR="00094C00" w:rsidRPr="00BA6B9F">
        <w:t>Bangladesh, Canada, China, Hong Kong, India, Lebanon, Malaysia, New Zealand, Pakistan, Singapore, South Korea, Sri Lanka, UK, USA and Vietnam</w:t>
      </w:r>
      <w:r w:rsidR="00094C00" w:rsidRPr="00094C00" w:rsidDel="00094C00">
        <w:t xml:space="preserve"> </w:t>
      </w:r>
      <w:r>
        <w:t>(“</w:t>
      </w:r>
      <w:r w:rsidRPr="0050086B">
        <w:rPr>
          <w:b/>
        </w:rPr>
        <w:t>Eligible Countries</w:t>
      </w:r>
      <w:r>
        <w:t>”).</w:t>
      </w:r>
      <w:bookmarkEnd w:id="150"/>
    </w:p>
    <w:p w14:paraId="32317B5D" w14:textId="206AB8F6" w:rsidR="00D955B5" w:rsidRPr="003E6C46" w:rsidRDefault="00D955B5" w:rsidP="00D955B5">
      <w:pPr>
        <w:pStyle w:val="Heading2"/>
        <w:numPr>
          <w:ilvl w:val="1"/>
          <w:numId w:val="1"/>
        </w:numPr>
        <w:rPr>
          <w:rFonts w:eastAsia="Arial Unicode MS"/>
        </w:rPr>
      </w:pPr>
      <w:r w:rsidRPr="0083757E">
        <w:t xml:space="preserve">If you make non-standard international calls, </w:t>
      </w:r>
      <w:r>
        <w:t xml:space="preserve">or call countries which are not Eligible Countries, </w:t>
      </w:r>
      <w:r w:rsidRPr="0083757E">
        <w:t>you will be charged extra for those calls</w:t>
      </w:r>
      <w:r>
        <w:t>. The rates set out in</w:t>
      </w:r>
      <w:r w:rsidR="00094C00">
        <w:t xml:space="preserve"> </w:t>
      </w:r>
      <w:hyperlink r:id="rId34" w:history="1">
        <w:r w:rsidR="00094C00" w:rsidRPr="004F521B">
          <w:rPr>
            <w:rStyle w:val="Hyperlink"/>
          </w:rPr>
          <w:t>Part D - Other Call Types</w:t>
        </w:r>
      </w:hyperlink>
      <w:r>
        <w:t xml:space="preserve"> of </w:t>
      </w:r>
      <w:r w:rsidR="00F12776">
        <w:t xml:space="preserve">the Telstra Mobile Section of </w:t>
      </w:r>
      <w:r>
        <w:t xml:space="preserve">Our Customer Terms will </w:t>
      </w:r>
      <w:r w:rsidRPr="00682FE6">
        <w:t xml:space="preserve">apply. </w:t>
      </w:r>
    </w:p>
    <w:p w14:paraId="2F565B67" w14:textId="39466612" w:rsidR="00D955B5" w:rsidRDefault="00D955B5" w:rsidP="00D955B5">
      <w:pPr>
        <w:pStyle w:val="Indent1"/>
        <w:spacing w:before="240"/>
      </w:pPr>
      <w:bookmarkStart w:id="151" w:name="_Toc458080862"/>
      <w:bookmarkStart w:id="152" w:name="_Toc492281126"/>
      <w:r>
        <w:t>International Roaming</w:t>
      </w:r>
      <w:bookmarkEnd w:id="151"/>
      <w:bookmarkEnd w:id="152"/>
    </w:p>
    <w:p w14:paraId="1EFD563C" w14:textId="004338B5" w:rsidR="00D955B5" w:rsidRPr="00CA307F" w:rsidRDefault="00D955B5" w:rsidP="00D955B5">
      <w:pPr>
        <w:pStyle w:val="Heading2"/>
        <w:numPr>
          <w:ilvl w:val="1"/>
          <w:numId w:val="1"/>
        </w:numPr>
      </w:pPr>
      <w:r>
        <w:t xml:space="preserve">International roaming is automatically activated on new Go </w:t>
      </w:r>
      <w:proofErr w:type="gramStart"/>
      <w:r>
        <w:t>Plus</w:t>
      </w:r>
      <w:proofErr w:type="gramEnd"/>
      <w:r>
        <w:t xml:space="preserve"> Plans (unless you’re recontracting with your existing number or have chosen to opt </w:t>
      </w:r>
      <w:r w:rsidRPr="003F4BC8">
        <w:t>to bar international roaming for that mobile service</w:t>
      </w:r>
      <w:r>
        <w:t xml:space="preserve">).  </w:t>
      </w:r>
      <w:r w:rsidRPr="00463022">
        <w:t xml:space="preserve">Standard international roaming rates apply. See </w:t>
      </w:r>
      <w:r w:rsidR="00BB770A">
        <w:rPr>
          <w:rStyle w:val="Hyperlink"/>
        </w:rPr>
        <w:t>Part I</w:t>
      </w:r>
      <w:r w:rsidR="007D07FE" w:rsidRPr="00BA6B9F">
        <w:rPr>
          <w:rStyle w:val="Hyperlink"/>
        </w:rPr>
        <w:t xml:space="preserve"> – Heading Overseas (International Roaming) of the Telstra Mobile Section of Our Customer Terms</w:t>
      </w:r>
      <w:r w:rsidR="00A73099">
        <w:t>.</w:t>
      </w:r>
    </w:p>
    <w:p w14:paraId="77E21123" w14:textId="2DE33605" w:rsidR="00D955B5" w:rsidRPr="00682FE6" w:rsidRDefault="00D955B5" w:rsidP="00D955B5">
      <w:pPr>
        <w:pStyle w:val="Indent1"/>
      </w:pPr>
      <w:bookmarkStart w:id="153" w:name="_Toc492281127"/>
      <w:bookmarkStart w:id="154" w:name="_Toc458080863"/>
      <w:r w:rsidRPr="00246461">
        <w:t xml:space="preserve">Monthly </w:t>
      </w:r>
      <w:r w:rsidRPr="00682FE6">
        <w:t>International Roaming Allowance</w:t>
      </w:r>
      <w:bookmarkEnd w:id="153"/>
      <w:bookmarkEnd w:id="154"/>
    </w:p>
    <w:p w14:paraId="36B867A6" w14:textId="2EC06BE0" w:rsidR="004F521B" w:rsidRDefault="004F521B" w:rsidP="00D955B5">
      <w:pPr>
        <w:pStyle w:val="Heading2"/>
        <w:numPr>
          <w:ilvl w:val="1"/>
          <w:numId w:val="1"/>
        </w:numPr>
      </w:pPr>
      <w:bookmarkStart w:id="155" w:name="_Ref492279028"/>
      <w:r>
        <w:t>Your $129 and $149 Go Mobile Plus Plan, and $199 Telstra Premium Plus Plan include a Monthly</w:t>
      </w:r>
      <w:r w:rsidR="00D35688">
        <w:t xml:space="preserve"> International Roaming Allowance to make unlimited calls/SMS</w:t>
      </w:r>
      <w:r w:rsidR="000928E2">
        <w:t xml:space="preserve"> </w:t>
      </w:r>
      <w:r w:rsidR="00D35688">
        <w:t>and 1GB ($129</w:t>
      </w:r>
      <w:r w:rsidR="000928E2">
        <w:t xml:space="preserve"> plan</w:t>
      </w:r>
      <w:r w:rsidR="00D35688">
        <w:t>), 2GB ($149</w:t>
      </w:r>
      <w:r w:rsidR="000928E2">
        <w:t xml:space="preserve"> plan</w:t>
      </w:r>
      <w:r w:rsidR="00D35688">
        <w:t>) and 4GB ($199</w:t>
      </w:r>
      <w:r w:rsidR="000928E2">
        <w:t xml:space="preserve"> plan</w:t>
      </w:r>
      <w:r w:rsidR="00D35688">
        <w:t>) of mobile data in the following overseas countries:</w:t>
      </w:r>
      <w:bookmarkEnd w:id="155"/>
    </w:p>
    <w:p w14:paraId="2F92A87F" w14:textId="0B922974" w:rsidR="000928E2" w:rsidRDefault="000928E2" w:rsidP="00BA6B9F">
      <w:pPr>
        <w:pStyle w:val="Heading2"/>
        <w:numPr>
          <w:ilvl w:val="0"/>
          <w:numId w:val="0"/>
        </w:numPr>
        <w:ind w:left="737"/>
      </w:pPr>
      <w:r w:rsidRPr="00D6440C">
        <w:rPr>
          <w:szCs w:val="23"/>
        </w:rPr>
        <w:t>Argentina, Austria, Belgium, Brazil, Brunei, Bulgaria, Canada, Chile, China, Croatia, Czech Republic, Denmark, Egypt, Estonia, Fiji, Finland, France, Germany, Greece, Hong Kong, Hungary, India, Indonesia, Ireland, Israel, Italy, Japan, Luxembourg, Macau, Macedonia, Malaysia, Mexico, Nauru, Netherlands, New Zealand, Norway, Papua New Guinea, Philippines, Poland, Portugal, Ro</w:t>
      </w:r>
      <w:r w:rsidRPr="00A73099">
        <w:rPr>
          <w:szCs w:val="23"/>
        </w:rPr>
        <w:t>mania, Saudi Arabia, Serbia, Singapore, Slovak Rep, Slovenia, South Africa, South Korea, Spain, Sweden, Switzerland, Taiwan, Thailand, Turkey, UAE, UK, USA, Vanuatu</w:t>
      </w:r>
      <w:r w:rsidRPr="00A73099" w:rsidDel="00D35688">
        <w:rPr>
          <w:b/>
        </w:rPr>
        <w:t xml:space="preserve"> </w:t>
      </w:r>
      <w:r>
        <w:t>(each an “</w:t>
      </w:r>
      <w:r>
        <w:rPr>
          <w:b/>
        </w:rPr>
        <w:t>Eligible Roaming Country</w:t>
      </w:r>
      <w:r>
        <w:t>”).</w:t>
      </w:r>
    </w:p>
    <w:p w14:paraId="688F51A3" w14:textId="70B27283" w:rsidR="00D955B5" w:rsidRPr="00BA6B9F" w:rsidRDefault="00A73099">
      <w:pPr>
        <w:pStyle w:val="Heading2"/>
        <w:numPr>
          <w:ilvl w:val="1"/>
          <w:numId w:val="1"/>
        </w:numPr>
        <w:rPr>
          <w:rFonts w:eastAsia="Arial Unicode MS"/>
        </w:rPr>
      </w:pPr>
      <w:r w:rsidRPr="00BA6B9F">
        <w:rPr>
          <w:rFonts w:eastAsia="Arial Unicode MS"/>
          <w:bCs w:val="0"/>
        </w:rPr>
        <w:t>If you exce</w:t>
      </w:r>
      <w:r w:rsidR="00D35688" w:rsidRPr="00BA6B9F">
        <w:rPr>
          <w:rFonts w:eastAsia="Arial Unicode MS"/>
          <w:bCs w:val="0"/>
        </w:rPr>
        <w:t xml:space="preserve">ed your </w:t>
      </w:r>
      <w:r w:rsidR="00EF52BF">
        <w:rPr>
          <w:rFonts w:eastAsia="Arial Unicode MS"/>
          <w:bCs w:val="0"/>
        </w:rPr>
        <w:t xml:space="preserve">data </w:t>
      </w:r>
      <w:r w:rsidR="00EF52BF">
        <w:t>Monthly International Roaming Allowance</w:t>
      </w:r>
      <w:r w:rsidRPr="00BA6B9F">
        <w:rPr>
          <w:rFonts w:eastAsia="Arial Unicode MS"/>
          <w:bCs w:val="0"/>
        </w:rPr>
        <w:t>, you’ll be charged 3c per MB until the end of your billing period.</w:t>
      </w:r>
      <w:r w:rsidR="00D35688" w:rsidRPr="00BA6B9F">
        <w:rPr>
          <w:rFonts w:eastAsia="Arial Unicode MS"/>
          <w:bCs w:val="0"/>
        </w:rPr>
        <w:t xml:space="preserve"> </w:t>
      </w:r>
      <w:r w:rsidR="00D955B5" w:rsidRPr="00BA6B9F">
        <w:rPr>
          <w:rFonts w:eastAsia="Arial Unicode MS"/>
          <w:bCs w:val="0"/>
        </w:rPr>
        <w:t xml:space="preserve">Any mobile data used to send or receive MMS while you are in </w:t>
      </w:r>
      <w:r w:rsidR="00D35688" w:rsidRPr="00BA6B9F">
        <w:rPr>
          <w:rFonts w:eastAsia="Arial Unicode MS"/>
          <w:bCs w:val="0"/>
        </w:rPr>
        <w:t>Eligible Roaming</w:t>
      </w:r>
      <w:r w:rsidR="00D955B5" w:rsidRPr="00BA6B9F">
        <w:rPr>
          <w:rFonts w:eastAsia="Arial Unicode MS"/>
          <w:bCs w:val="0"/>
        </w:rPr>
        <w:t xml:space="preserve"> Countries will use your Monthly International Roaming Allowance</w:t>
      </w:r>
      <w:r w:rsidRPr="00BA6B9F">
        <w:rPr>
          <w:rFonts w:eastAsia="Arial Unicode MS"/>
          <w:bCs w:val="0"/>
        </w:rPr>
        <w:t>.</w:t>
      </w:r>
    </w:p>
    <w:p w14:paraId="68D90347" w14:textId="77777777" w:rsidR="00283E51" w:rsidRDefault="00283E51" w:rsidP="00EF52BF">
      <w:pPr>
        <w:pStyle w:val="Heading3"/>
        <w:numPr>
          <w:ilvl w:val="0"/>
          <w:numId w:val="0"/>
        </w:numPr>
        <w:rPr>
          <w:rFonts w:eastAsia="Arial Unicode MS"/>
        </w:rPr>
      </w:pPr>
    </w:p>
    <w:p w14:paraId="56FB88CF" w14:textId="29A2A092" w:rsidR="00A73099" w:rsidRPr="00F3673C" w:rsidRDefault="00D955B5" w:rsidP="00BA6B9F">
      <w:pPr>
        <w:pStyle w:val="Heading2"/>
        <w:numPr>
          <w:ilvl w:val="1"/>
          <w:numId w:val="1"/>
        </w:numPr>
      </w:pPr>
      <w:r w:rsidRPr="00F3673C">
        <w:t>If you make calls, send SMS</w:t>
      </w:r>
      <w:r w:rsidRPr="00EF52BF">
        <w:t xml:space="preserve"> </w:t>
      </w:r>
      <w:r w:rsidRPr="00F3673C">
        <w:t xml:space="preserve">and </w:t>
      </w:r>
      <w:r w:rsidR="00A73099" w:rsidRPr="00F3673C">
        <w:t xml:space="preserve">use data in </w:t>
      </w:r>
      <w:r w:rsidRPr="00F3673C">
        <w:t xml:space="preserve">countries other than </w:t>
      </w:r>
      <w:r w:rsidR="00A73099" w:rsidRPr="00F3673C">
        <w:t>Eligible Roaming</w:t>
      </w:r>
      <w:r w:rsidRPr="00F3673C">
        <w:t xml:space="preserve"> Countries, you will be charged extra. Charges for international roaming calls</w:t>
      </w:r>
      <w:r w:rsidR="00A73099" w:rsidRPr="00F3673C">
        <w:t>/SMS/MMS</w:t>
      </w:r>
      <w:r w:rsidRPr="00F3673C">
        <w:t xml:space="preserve"> and mobile data are set out at</w:t>
      </w:r>
      <w:r w:rsidR="00A73099" w:rsidRPr="00F42AD5">
        <w:t xml:space="preserve"> </w:t>
      </w:r>
      <w:r w:rsidR="00BB770A" w:rsidRPr="00BA6B9F">
        <w:t xml:space="preserve">Part I – Heading Overseas (International Roaming) of the Telstra Mobile Section of Our Customer Terms. </w:t>
      </w:r>
    </w:p>
    <w:p w14:paraId="0ABC48D7" w14:textId="5EF6CD3D" w:rsidR="008E5812" w:rsidRDefault="00A73099" w:rsidP="00BA6B9F">
      <w:pPr>
        <w:pStyle w:val="Heading2"/>
        <w:numPr>
          <w:ilvl w:val="1"/>
          <w:numId w:val="1"/>
        </w:numPr>
      </w:pPr>
      <w:r w:rsidRPr="00F3673C">
        <w:t xml:space="preserve">Your </w:t>
      </w:r>
      <w:r w:rsidR="008433E4" w:rsidRPr="00F3673C">
        <w:t xml:space="preserve">$59, $79 or $99 </w:t>
      </w:r>
      <w:r w:rsidR="008433E4">
        <w:t xml:space="preserve">Go Mobile Plus </w:t>
      </w:r>
      <w:r w:rsidR="008433E4" w:rsidRPr="00D6440C">
        <w:t>Plan</w:t>
      </w:r>
      <w:r w:rsidR="008433E4">
        <w:t>, $39 and $59</w:t>
      </w:r>
      <w:r w:rsidR="008433E4" w:rsidRPr="00D6440C">
        <w:t xml:space="preserve"> </w:t>
      </w:r>
      <w:r w:rsidR="008433E4">
        <w:t>Go Mobile Plus BYO Plan, all Go Mobile Plus BYO Plans and $49 Go Mobile Plus Online P</w:t>
      </w:r>
      <w:r w:rsidR="00BB770A">
        <w:t>l</w:t>
      </w:r>
      <w:r w:rsidR="008433E4">
        <w:t>an</w:t>
      </w:r>
      <w:r w:rsidR="00E66299">
        <w:t xml:space="preserve"> and $50 Pre-to-Post Plan</w:t>
      </w:r>
      <w:r w:rsidR="008433E4">
        <w:t xml:space="preserve">, all </w:t>
      </w:r>
      <w:r w:rsidR="008433E4" w:rsidRPr="00D6440C">
        <w:t>have an International Day Pass activated, which for an additional charge per day lets you to make and receive unlimited standard voice calls and SMS and includes 100MB data for use each day (AEST) when travelling in Eligible Roaming Countries. If you use more than your included data allowance on your International Day Pass, we’ll automatically add extra data to your service in blocks of 500MB for $10. For more information refer to</w:t>
      </w:r>
      <w:r w:rsidR="00DC325A">
        <w:t xml:space="preserve"> </w:t>
      </w:r>
      <w:r w:rsidR="00BB770A" w:rsidRPr="00F258F8">
        <w:rPr>
          <w:rStyle w:val="Hyperlink"/>
        </w:rPr>
        <w:t>Part I – Heading Overseas (International Roaming) of the Telstra Mobile Section of Our Customer Terms</w:t>
      </w:r>
      <w:r w:rsidR="00BB770A">
        <w:rPr>
          <w:rFonts w:ascii="Calibri" w:hAnsi="Calibri" w:cs="Arial"/>
          <w:sz w:val="16"/>
          <w:szCs w:val="16"/>
        </w:rPr>
        <w:t xml:space="preserve">. </w:t>
      </w:r>
    </w:p>
    <w:p w14:paraId="74431933" w14:textId="77777777" w:rsidR="008433E4" w:rsidRDefault="008433E4" w:rsidP="008433E4">
      <w:pPr>
        <w:pStyle w:val="Default"/>
        <w:rPr>
          <w:sz w:val="17"/>
          <w:szCs w:val="17"/>
        </w:rPr>
      </w:pPr>
    </w:p>
    <w:p w14:paraId="19F66497" w14:textId="77777777" w:rsidR="002A60A8" w:rsidRDefault="002A60A8">
      <w:pPr>
        <w:pStyle w:val="Heading2"/>
        <w:numPr>
          <w:ilvl w:val="1"/>
          <w:numId w:val="1"/>
        </w:numPr>
      </w:pPr>
      <w:r>
        <w:t xml:space="preserve">Standard </w:t>
      </w:r>
      <w:r w:rsidR="008E5812" w:rsidRPr="00BA6B9F">
        <w:t xml:space="preserve">international roaming </w:t>
      </w:r>
      <w:r>
        <w:t xml:space="preserve">calls, SMS and MMS </w:t>
      </w:r>
      <w:r w:rsidR="008E5812" w:rsidRPr="00BA6B9F">
        <w:t xml:space="preserve">rates and mobile data at $3 per MB (charged per KB or part) </w:t>
      </w:r>
      <w:r>
        <w:t xml:space="preserve">applies </w:t>
      </w:r>
      <w:r w:rsidR="008E5812" w:rsidRPr="00BA6B9F">
        <w:t xml:space="preserve">where you: </w:t>
      </w:r>
    </w:p>
    <w:p w14:paraId="1C7DC0E9" w14:textId="46B9C500" w:rsidR="002A60A8" w:rsidRDefault="008E5812" w:rsidP="00BA6B9F">
      <w:pPr>
        <w:pStyle w:val="Heading3"/>
        <w:numPr>
          <w:ilvl w:val="2"/>
          <w:numId w:val="1"/>
        </w:numPr>
        <w:rPr>
          <w:rFonts w:eastAsia="Arial Unicode MS"/>
        </w:rPr>
      </w:pPr>
      <w:proofErr w:type="gramStart"/>
      <w:r w:rsidRPr="00BA6B9F">
        <w:rPr>
          <w:rFonts w:eastAsia="Arial Unicode MS"/>
        </w:rPr>
        <w:t>use</w:t>
      </w:r>
      <w:proofErr w:type="gramEnd"/>
      <w:r w:rsidRPr="00BA6B9F">
        <w:rPr>
          <w:rFonts w:eastAsia="Arial Unicode MS"/>
        </w:rPr>
        <w:t xml:space="preserve"> your mobile outside of Eligible Roaming Countries</w:t>
      </w:r>
      <w:r w:rsidR="001B7C59">
        <w:rPr>
          <w:rFonts w:eastAsia="Arial Unicode MS"/>
        </w:rPr>
        <w:t>; or</w:t>
      </w:r>
    </w:p>
    <w:p w14:paraId="1F5E6C22" w14:textId="77777777" w:rsidR="008E5812" w:rsidRDefault="008E5812" w:rsidP="00BA6B9F">
      <w:pPr>
        <w:pStyle w:val="Heading3"/>
        <w:numPr>
          <w:ilvl w:val="2"/>
          <w:numId w:val="1"/>
        </w:numPr>
        <w:rPr>
          <w:rFonts w:eastAsia="Arial Unicode MS"/>
        </w:rPr>
      </w:pPr>
      <w:proofErr w:type="gramStart"/>
      <w:r w:rsidRPr="00BA6B9F">
        <w:rPr>
          <w:rFonts w:eastAsia="Arial Unicode MS"/>
        </w:rPr>
        <w:t>choose</w:t>
      </w:r>
      <w:proofErr w:type="gramEnd"/>
      <w:r w:rsidRPr="00BA6B9F">
        <w:rPr>
          <w:rFonts w:eastAsia="Arial Unicode MS"/>
        </w:rPr>
        <w:t xml:space="preserve"> to opt out of your International Day Pass. </w:t>
      </w:r>
    </w:p>
    <w:p w14:paraId="046724C1" w14:textId="234C4F91" w:rsidR="002A60A8" w:rsidRPr="00BA6B9F" w:rsidRDefault="002A60A8" w:rsidP="00BA6B9F">
      <w:pPr>
        <w:pStyle w:val="Heading2"/>
        <w:numPr>
          <w:ilvl w:val="1"/>
          <w:numId w:val="1"/>
        </w:numPr>
        <w:rPr>
          <w:rFonts w:eastAsia="Arial Unicode MS"/>
        </w:rPr>
      </w:pPr>
      <w:r>
        <w:rPr>
          <w:rFonts w:eastAsia="Arial Unicode MS"/>
        </w:rPr>
        <w:t xml:space="preserve">Any unused </w:t>
      </w:r>
      <w:r w:rsidR="001B7C59">
        <w:rPr>
          <w:rFonts w:eastAsia="Arial Unicode MS"/>
        </w:rPr>
        <w:t>data Monthly International Roaming Allowance</w:t>
      </w:r>
      <w:r>
        <w:rPr>
          <w:rFonts w:eastAsia="Arial Unicode MS"/>
        </w:rPr>
        <w:t xml:space="preserve"> and Extra Data expire at the end of each billing month. </w:t>
      </w:r>
    </w:p>
    <w:p w14:paraId="1CD8E020" w14:textId="77777777" w:rsidR="00D955B5" w:rsidRPr="001628B2" w:rsidRDefault="00D955B5" w:rsidP="00D955B5">
      <w:pPr>
        <w:pStyle w:val="Indent1"/>
        <w:spacing w:before="240"/>
      </w:pPr>
      <w:bookmarkStart w:id="156" w:name="_Toc458080864"/>
      <w:bookmarkStart w:id="157" w:name="_Toc492281128"/>
      <w:r w:rsidRPr="001628B2">
        <w:t xml:space="preserve">Monthly </w:t>
      </w:r>
      <w:r>
        <w:t xml:space="preserve">Mobile </w:t>
      </w:r>
      <w:r w:rsidRPr="001628B2">
        <w:t>Data Allowance</w:t>
      </w:r>
      <w:bookmarkEnd w:id="156"/>
      <w:bookmarkEnd w:id="157"/>
    </w:p>
    <w:p w14:paraId="471AF102" w14:textId="77777777" w:rsidR="00D955B5" w:rsidRDefault="00D955B5" w:rsidP="00D955B5">
      <w:pPr>
        <w:pStyle w:val="Heading2"/>
        <w:numPr>
          <w:ilvl w:val="1"/>
          <w:numId w:val="1"/>
        </w:numPr>
        <w:rPr>
          <w:rFonts w:eastAsia="Arial Unicode MS"/>
        </w:rPr>
      </w:pPr>
      <w:bookmarkStart w:id="158" w:name="_Ref492279211"/>
      <w:r>
        <w:rPr>
          <w:rFonts w:eastAsia="Arial Unicode MS"/>
        </w:rPr>
        <w:t xml:space="preserve">Your Monthly Mobile Data Allowance will be automatically pooled and shared with the data allowances of services on the same account as your Go </w:t>
      </w:r>
      <w:proofErr w:type="gramStart"/>
      <w:r>
        <w:rPr>
          <w:rFonts w:eastAsia="Arial Unicode MS"/>
        </w:rPr>
        <w:t>Plus</w:t>
      </w:r>
      <w:proofErr w:type="gramEnd"/>
      <w:r>
        <w:rPr>
          <w:rFonts w:eastAsia="Arial Unicode MS"/>
        </w:rPr>
        <w:t xml:space="preserve"> Plans which are connected to any of the following plans, including:</w:t>
      </w:r>
      <w:bookmarkEnd w:id="158"/>
    </w:p>
    <w:tbl>
      <w:tblPr>
        <w:tblW w:w="5500" w:type="dxa"/>
        <w:tblInd w:w="737" w:type="dxa"/>
        <w:tblLook w:val="04A0" w:firstRow="1" w:lastRow="0" w:firstColumn="1" w:lastColumn="0" w:noHBand="0" w:noVBand="1"/>
      </w:tblPr>
      <w:tblGrid>
        <w:gridCol w:w="5500"/>
      </w:tblGrid>
      <w:tr w:rsidR="00D955B5" w14:paraId="4D9464D3" w14:textId="77777777" w:rsidTr="00BA6B9F">
        <w:tc>
          <w:tcPr>
            <w:tcW w:w="5500" w:type="dxa"/>
          </w:tcPr>
          <w:p w14:paraId="6F9CBB35" w14:textId="77777777" w:rsidR="00D955B5" w:rsidRDefault="00D955B5" w:rsidP="001A0C96">
            <w:pPr>
              <w:pStyle w:val="Heading3"/>
              <w:numPr>
                <w:ilvl w:val="0"/>
                <w:numId w:val="9"/>
              </w:numPr>
              <w:spacing w:after="0"/>
              <w:ind w:left="256" w:hanging="256"/>
            </w:pPr>
            <w:proofErr w:type="gramStart"/>
            <w:r>
              <w:t>all</w:t>
            </w:r>
            <w:proofErr w:type="gramEnd"/>
            <w:r>
              <w:t xml:space="preserve"> other Go Plus Plans;</w:t>
            </w:r>
          </w:p>
          <w:p w14:paraId="6AC6C627" w14:textId="77777777" w:rsidR="00934BFF" w:rsidRDefault="00934BFF" w:rsidP="001A0C96">
            <w:pPr>
              <w:pStyle w:val="Heading3"/>
              <w:numPr>
                <w:ilvl w:val="0"/>
                <w:numId w:val="9"/>
              </w:numPr>
              <w:spacing w:after="0"/>
              <w:ind w:left="256" w:hanging="256"/>
            </w:pPr>
            <w:r>
              <w:t>Go Mobile Swap Plans;</w:t>
            </w:r>
          </w:p>
          <w:p w14:paraId="66ACC791" w14:textId="77777777" w:rsidR="002A60A8" w:rsidRDefault="002A60A8" w:rsidP="001A0C96">
            <w:pPr>
              <w:pStyle w:val="Heading3"/>
              <w:numPr>
                <w:ilvl w:val="0"/>
                <w:numId w:val="9"/>
              </w:numPr>
              <w:spacing w:after="0"/>
              <w:ind w:left="256" w:hanging="256"/>
            </w:pPr>
            <w:r>
              <w:t xml:space="preserve">Go Mobile Data </w:t>
            </w:r>
            <w:proofErr w:type="gramStart"/>
            <w:r>
              <w:t>Plus</w:t>
            </w:r>
            <w:proofErr w:type="gramEnd"/>
            <w:r>
              <w:t xml:space="preserve"> Plans</w:t>
            </w:r>
          </w:p>
          <w:p w14:paraId="0D70FA31" w14:textId="77777777" w:rsidR="00D955B5" w:rsidRDefault="00D955B5" w:rsidP="001A0C96">
            <w:pPr>
              <w:pStyle w:val="Heading3"/>
              <w:numPr>
                <w:ilvl w:val="0"/>
                <w:numId w:val="9"/>
              </w:numPr>
              <w:spacing w:after="0"/>
              <w:ind w:left="256" w:hanging="256"/>
            </w:pPr>
            <w:r>
              <w:t>Go Mobile Data Plans;</w:t>
            </w:r>
          </w:p>
          <w:p w14:paraId="423AEE96" w14:textId="77777777" w:rsidR="00D955B5" w:rsidRDefault="00D955B5" w:rsidP="001A0C96">
            <w:pPr>
              <w:pStyle w:val="Heading3"/>
              <w:numPr>
                <w:ilvl w:val="0"/>
                <w:numId w:val="9"/>
              </w:numPr>
              <w:spacing w:after="0"/>
              <w:ind w:left="256" w:hanging="256"/>
            </w:pPr>
            <w:r>
              <w:t>Go Mobile Plans;</w:t>
            </w:r>
          </w:p>
          <w:p w14:paraId="69DFC097" w14:textId="77777777" w:rsidR="00D955B5" w:rsidRDefault="00D955B5" w:rsidP="001A0C96">
            <w:pPr>
              <w:pStyle w:val="Heading3"/>
              <w:numPr>
                <w:ilvl w:val="0"/>
                <w:numId w:val="9"/>
              </w:numPr>
              <w:spacing w:after="0"/>
              <w:ind w:left="256" w:hanging="256"/>
            </w:pPr>
            <w:r>
              <w:t>Go Mobile BYO Plans;</w:t>
            </w:r>
          </w:p>
          <w:p w14:paraId="47EC415D" w14:textId="77777777" w:rsidR="00D955B5" w:rsidRPr="007E744C" w:rsidRDefault="00D955B5" w:rsidP="001A0C96">
            <w:pPr>
              <w:pStyle w:val="Heading3"/>
              <w:numPr>
                <w:ilvl w:val="0"/>
                <w:numId w:val="9"/>
              </w:numPr>
              <w:spacing w:after="0"/>
              <w:ind w:left="256" w:hanging="256"/>
            </w:pPr>
            <w:r>
              <w:t>Go Mobile Casual Plans;</w:t>
            </w:r>
          </w:p>
        </w:tc>
      </w:tr>
      <w:tr w:rsidR="00D955B5" w14:paraId="10F8B7DD" w14:textId="77777777" w:rsidTr="00BA6B9F">
        <w:tc>
          <w:tcPr>
            <w:tcW w:w="5500" w:type="dxa"/>
          </w:tcPr>
          <w:p w14:paraId="29E35320" w14:textId="77777777" w:rsidR="00D955B5" w:rsidRPr="007E744C" w:rsidRDefault="00D955B5">
            <w:pPr>
              <w:pStyle w:val="Heading3"/>
              <w:numPr>
                <w:ilvl w:val="0"/>
                <w:numId w:val="9"/>
              </w:numPr>
              <w:spacing w:after="0"/>
              <w:ind w:left="256" w:hanging="256"/>
            </w:pPr>
            <w:r>
              <w:t>Companion Plans;</w:t>
            </w:r>
          </w:p>
        </w:tc>
      </w:tr>
      <w:tr w:rsidR="00D955B5" w14:paraId="42463160" w14:textId="77777777" w:rsidTr="00BA6B9F">
        <w:tc>
          <w:tcPr>
            <w:tcW w:w="5500" w:type="dxa"/>
          </w:tcPr>
          <w:p w14:paraId="30B24678" w14:textId="720E3C6E" w:rsidR="00D955B5" w:rsidRPr="007E744C" w:rsidRDefault="00D955B5" w:rsidP="001A0C96">
            <w:pPr>
              <w:pStyle w:val="Heading3"/>
              <w:numPr>
                <w:ilvl w:val="0"/>
                <w:numId w:val="9"/>
              </w:numPr>
              <w:spacing w:after="0"/>
              <w:ind w:left="256" w:hanging="256"/>
            </w:pPr>
            <w:r w:rsidRPr="007E744C">
              <w:t>Data Share SIM</w:t>
            </w:r>
            <w:r>
              <w:t xml:space="preserve"> plans</w:t>
            </w:r>
          </w:p>
        </w:tc>
      </w:tr>
      <w:tr w:rsidR="00D955B5" w14:paraId="33E0C3E7" w14:textId="77777777" w:rsidTr="00BA6B9F">
        <w:tc>
          <w:tcPr>
            <w:tcW w:w="5500" w:type="dxa"/>
          </w:tcPr>
          <w:p w14:paraId="19E10A2B" w14:textId="77777777" w:rsidR="002A60A8" w:rsidRDefault="002A60A8" w:rsidP="001A0C96">
            <w:pPr>
              <w:pStyle w:val="Heading3"/>
              <w:numPr>
                <w:ilvl w:val="0"/>
                <w:numId w:val="9"/>
              </w:numPr>
              <w:spacing w:after="0"/>
              <w:ind w:left="256" w:hanging="256"/>
            </w:pPr>
            <w:r>
              <w:t>Mobile Accelerate Data Share Plans; and</w:t>
            </w:r>
          </w:p>
          <w:p w14:paraId="694FC260" w14:textId="77777777" w:rsidR="00D955B5" w:rsidRPr="007E744C" w:rsidRDefault="00D955B5" w:rsidP="001A0C96">
            <w:pPr>
              <w:pStyle w:val="Heading3"/>
              <w:numPr>
                <w:ilvl w:val="0"/>
                <w:numId w:val="9"/>
              </w:numPr>
              <w:spacing w:after="0"/>
              <w:ind w:left="256" w:hanging="256"/>
            </w:pPr>
            <w:r>
              <w:t xml:space="preserve">Everyday Connect Data Share Plans, </w:t>
            </w:r>
          </w:p>
        </w:tc>
      </w:tr>
    </w:tbl>
    <w:p w14:paraId="50C84564" w14:textId="77777777" w:rsidR="00D955B5" w:rsidRDefault="00D955B5" w:rsidP="00D955B5">
      <w:pPr>
        <w:pStyle w:val="Heading2"/>
        <w:numPr>
          <w:ilvl w:val="0"/>
          <w:numId w:val="0"/>
        </w:numPr>
        <w:spacing w:before="240"/>
        <w:ind w:left="737"/>
        <w:rPr>
          <w:rFonts w:eastAsia="Arial Unicode MS"/>
        </w:rPr>
      </w:pPr>
      <w:r>
        <w:rPr>
          <w:rFonts w:eastAsia="Arial Unicode MS"/>
        </w:rPr>
        <w:lastRenderedPageBreak/>
        <w:t xml:space="preserve"> (“</w:t>
      </w:r>
      <w:r w:rsidRPr="00732E4C">
        <w:rPr>
          <w:rFonts w:eastAsia="Arial Unicode MS"/>
          <w:b/>
        </w:rPr>
        <w:t>Eligible Services</w:t>
      </w:r>
      <w:r w:rsidRPr="0077400D">
        <w:rPr>
          <w:rFonts w:eastAsia="Arial Unicode MS"/>
        </w:rPr>
        <w:t>”</w:t>
      </w:r>
      <w:r>
        <w:rPr>
          <w:rFonts w:eastAsia="Arial Unicode MS"/>
        </w:rPr>
        <w:t xml:space="preserve">). </w:t>
      </w:r>
    </w:p>
    <w:p w14:paraId="2E1AEA51" w14:textId="04F3C1EA" w:rsidR="00D955B5" w:rsidRDefault="00D955B5" w:rsidP="00D955B5">
      <w:pPr>
        <w:pStyle w:val="Heading2"/>
        <w:numPr>
          <w:ilvl w:val="1"/>
          <w:numId w:val="1"/>
        </w:numPr>
        <w:rPr>
          <w:rFonts w:eastAsia="Arial Unicode MS"/>
        </w:rPr>
      </w:pPr>
      <w:r>
        <w:rPr>
          <w:rFonts w:eastAsia="Arial Unicode MS"/>
        </w:rPr>
        <w:t>The combined mobile data allowance of all Eligible Services on your account is your ‘</w:t>
      </w:r>
      <w:r w:rsidRPr="00BA6B9F">
        <w:rPr>
          <w:rFonts w:eastAsia="Arial Unicode MS"/>
          <w:b/>
        </w:rPr>
        <w:t xml:space="preserve">Shared Monthly </w:t>
      </w:r>
      <w:r w:rsidR="001B7C59">
        <w:rPr>
          <w:rFonts w:eastAsia="Arial Unicode MS"/>
          <w:b/>
        </w:rPr>
        <w:t xml:space="preserve">Mobile </w:t>
      </w:r>
      <w:r w:rsidRPr="00BA6B9F">
        <w:rPr>
          <w:rFonts w:eastAsia="Arial Unicode MS"/>
          <w:b/>
        </w:rPr>
        <w:t>Data Allowance’</w:t>
      </w:r>
      <w:r>
        <w:rPr>
          <w:rFonts w:eastAsia="Arial Unicode MS"/>
        </w:rPr>
        <w:t>.</w:t>
      </w:r>
    </w:p>
    <w:p w14:paraId="599BE8DC" w14:textId="77777777" w:rsidR="00D955B5" w:rsidRPr="004374F7" w:rsidRDefault="00D955B5" w:rsidP="00D955B5">
      <w:pPr>
        <w:pStyle w:val="Heading2"/>
        <w:numPr>
          <w:ilvl w:val="1"/>
          <w:numId w:val="1"/>
        </w:numPr>
        <w:rPr>
          <w:rFonts w:eastAsia="Arial Unicode MS"/>
        </w:rPr>
      </w:pPr>
      <w:r w:rsidRPr="004374F7">
        <w:rPr>
          <w:rFonts w:eastAsia="Arial Unicode MS"/>
        </w:rPr>
        <w:t>You acknowledge and agree that any user of an</w:t>
      </w:r>
      <w:r>
        <w:rPr>
          <w:rFonts w:eastAsia="Arial Unicode MS"/>
        </w:rPr>
        <w:t xml:space="preserve"> </w:t>
      </w:r>
      <w:r w:rsidRPr="004374F7">
        <w:rPr>
          <w:rFonts w:eastAsia="Arial Unicode MS"/>
        </w:rPr>
        <w:t xml:space="preserve">Eligible Service </w:t>
      </w:r>
      <w:r>
        <w:rPr>
          <w:rFonts w:eastAsia="Arial Unicode MS"/>
        </w:rPr>
        <w:t>(“</w:t>
      </w:r>
      <w:r w:rsidRPr="00B71B5E">
        <w:rPr>
          <w:rFonts w:eastAsia="Arial Unicode MS"/>
          <w:b/>
        </w:rPr>
        <w:t>Eligible Service User</w:t>
      </w:r>
      <w:r>
        <w:rPr>
          <w:rFonts w:eastAsia="Arial Unicode MS"/>
        </w:rPr>
        <w:t>”)</w:t>
      </w:r>
      <w:r w:rsidRPr="004374F7">
        <w:rPr>
          <w:rFonts w:eastAsia="Arial Unicode MS"/>
        </w:rPr>
        <w:t xml:space="preserve"> is able to make </w:t>
      </w:r>
      <w:r>
        <w:rPr>
          <w:rFonts w:eastAsia="Arial Unicode MS"/>
        </w:rPr>
        <w:t xml:space="preserve">certain </w:t>
      </w:r>
      <w:r w:rsidRPr="004374F7">
        <w:rPr>
          <w:rFonts w:eastAsia="Arial Unicode MS"/>
        </w:rPr>
        <w:t xml:space="preserve">changes </w:t>
      </w:r>
      <w:r>
        <w:rPr>
          <w:rFonts w:eastAsia="Arial Unicode MS"/>
        </w:rPr>
        <w:t>to your account that may</w:t>
      </w:r>
      <w:r w:rsidRPr="004374F7">
        <w:rPr>
          <w:rFonts w:eastAsia="Arial Unicode MS"/>
        </w:rPr>
        <w:t xml:space="preserve"> affect</w:t>
      </w:r>
      <w:r>
        <w:rPr>
          <w:rFonts w:eastAsia="Arial Unicode MS"/>
        </w:rPr>
        <w:t xml:space="preserve"> your Go </w:t>
      </w:r>
      <w:proofErr w:type="gramStart"/>
      <w:r>
        <w:rPr>
          <w:rFonts w:eastAsia="Arial Unicode MS"/>
        </w:rPr>
        <w:t>Plus</w:t>
      </w:r>
      <w:proofErr w:type="gramEnd"/>
      <w:r>
        <w:rPr>
          <w:rFonts w:eastAsia="Arial Unicode MS"/>
        </w:rPr>
        <w:t xml:space="preserve"> Plan and how much you pay each month. It is your responsibility to control how the Eligible Services Users use and manage their Eligible Services.</w:t>
      </w:r>
    </w:p>
    <w:p w14:paraId="4D412C0B" w14:textId="77777777" w:rsidR="00D955B5" w:rsidRDefault="00D955B5" w:rsidP="00D955B5">
      <w:pPr>
        <w:pStyle w:val="Indent1"/>
        <w:spacing w:before="240"/>
        <w:rPr>
          <w:rFonts w:eastAsia="Arial Unicode MS"/>
        </w:rPr>
      </w:pPr>
      <w:bookmarkStart w:id="159" w:name="_Toc458080865"/>
      <w:bookmarkStart w:id="160" w:name="_Toc492281129"/>
      <w:r>
        <w:t xml:space="preserve">Extra </w:t>
      </w:r>
      <w:r w:rsidRPr="001628B2">
        <w:t>Data</w:t>
      </w:r>
      <w:bookmarkEnd w:id="159"/>
      <w:bookmarkEnd w:id="160"/>
      <w:r w:rsidRPr="001628B2">
        <w:t xml:space="preserve"> </w:t>
      </w:r>
    </w:p>
    <w:p w14:paraId="58437FF4" w14:textId="77777777" w:rsidR="00D955B5" w:rsidRPr="005A4BAE" w:rsidRDefault="00D955B5" w:rsidP="00D955B5">
      <w:pPr>
        <w:pStyle w:val="Heading2"/>
        <w:numPr>
          <w:ilvl w:val="1"/>
          <w:numId w:val="1"/>
        </w:numPr>
        <w:rPr>
          <w:rFonts w:eastAsia="Arial Unicode MS"/>
        </w:rPr>
      </w:pPr>
      <w:r>
        <w:rPr>
          <w:rFonts w:eastAsia="Arial Unicode MS"/>
        </w:rPr>
        <w:t>If you use more than your S</w:t>
      </w:r>
      <w:r w:rsidRPr="00FC060E">
        <w:rPr>
          <w:rFonts w:eastAsia="Arial Unicode MS"/>
        </w:rPr>
        <w:t>hared Monthly</w:t>
      </w:r>
      <w:r>
        <w:rPr>
          <w:rFonts w:eastAsia="Arial Unicode MS"/>
        </w:rPr>
        <w:t xml:space="preserve"> Mobile</w:t>
      </w:r>
      <w:r w:rsidRPr="00FC060E">
        <w:rPr>
          <w:rFonts w:eastAsia="Arial Unicode MS"/>
        </w:rPr>
        <w:t xml:space="preserve"> Data Allowance, we will automatically add extra data to your </w:t>
      </w:r>
      <w:r>
        <w:rPr>
          <w:rFonts w:eastAsia="Arial Unicode MS"/>
        </w:rPr>
        <w:t>Shared Monthly Mobile Data Allowance</w:t>
      </w:r>
      <w:r w:rsidRPr="00FC060E">
        <w:rPr>
          <w:rFonts w:eastAsia="Arial Unicode MS"/>
        </w:rPr>
        <w:t xml:space="preserve"> in blocks of 1GB, and you’ll be charged $10 per block (even if you only use part of that block) (</w:t>
      </w:r>
      <w:r>
        <w:rPr>
          <w:rFonts w:eastAsia="Arial Unicode MS"/>
        </w:rPr>
        <w:t>“</w:t>
      </w:r>
      <w:r w:rsidRPr="00FC060E">
        <w:rPr>
          <w:rFonts w:eastAsia="Arial Unicode MS"/>
          <w:b/>
        </w:rPr>
        <w:t>Extra Data</w:t>
      </w:r>
      <w:r>
        <w:rPr>
          <w:rFonts w:eastAsia="Arial Unicode MS"/>
        </w:rPr>
        <w:t>”</w:t>
      </w:r>
      <w:r w:rsidRPr="00FC060E">
        <w:rPr>
          <w:rFonts w:eastAsia="Arial Unicode MS"/>
        </w:rPr>
        <w:t xml:space="preserve">). </w:t>
      </w:r>
    </w:p>
    <w:p w14:paraId="3090AB4D" w14:textId="77777777" w:rsidR="00D955B5" w:rsidRDefault="00D955B5" w:rsidP="00D955B5">
      <w:pPr>
        <w:pStyle w:val="Heading2"/>
        <w:numPr>
          <w:ilvl w:val="1"/>
          <w:numId w:val="1"/>
        </w:numPr>
        <w:rPr>
          <w:rFonts w:eastAsia="Arial Unicode MS"/>
        </w:rPr>
      </w:pPr>
      <w:r>
        <w:rPr>
          <w:rFonts w:eastAsia="Arial Unicode MS"/>
        </w:rPr>
        <w:t>Extra Data will be automatically added to the Eligible Service that first uses data in excess of the Shared Monthly Mobile Data Allowance and can be shared amongst Eligible Services on your account.</w:t>
      </w:r>
    </w:p>
    <w:p w14:paraId="390885E2" w14:textId="77777777" w:rsidR="00D955B5" w:rsidRDefault="00D955B5" w:rsidP="00D955B5">
      <w:pPr>
        <w:pStyle w:val="Heading2"/>
        <w:numPr>
          <w:ilvl w:val="1"/>
          <w:numId w:val="1"/>
        </w:numPr>
        <w:rPr>
          <w:rFonts w:eastAsia="Arial Unicode MS"/>
        </w:rPr>
      </w:pPr>
      <w:r>
        <w:rPr>
          <w:rFonts w:eastAsia="Arial Unicode MS"/>
        </w:rPr>
        <w:t>Extra Data can only be used in Australia, if you use your service overseas, additional charges will apply.</w:t>
      </w:r>
    </w:p>
    <w:p w14:paraId="170511EF" w14:textId="4034000F" w:rsidR="00D955B5" w:rsidRDefault="00D955B5" w:rsidP="00D955B5">
      <w:pPr>
        <w:pStyle w:val="Heading2"/>
        <w:numPr>
          <w:ilvl w:val="1"/>
          <w:numId w:val="1"/>
        </w:numPr>
        <w:rPr>
          <w:rFonts w:eastAsia="Arial Unicode MS"/>
        </w:rPr>
      </w:pPr>
      <w:r>
        <w:rPr>
          <w:rFonts w:eastAsia="Arial Unicode MS"/>
        </w:rPr>
        <w:t xml:space="preserve">Any unused Monthly Mobile Data Allowance and Extra Data expire at the end of each billing month. </w:t>
      </w:r>
    </w:p>
    <w:p w14:paraId="388DC7B4" w14:textId="77777777" w:rsidR="00D955B5" w:rsidRPr="006946B3" w:rsidRDefault="00D955B5" w:rsidP="00D955B5">
      <w:pPr>
        <w:pStyle w:val="Heading2"/>
        <w:numPr>
          <w:ilvl w:val="1"/>
          <w:numId w:val="1"/>
        </w:numPr>
      </w:pPr>
      <w:r w:rsidRPr="006946B3">
        <w:t xml:space="preserve">When calculating </w:t>
      </w:r>
      <w:r>
        <w:t xml:space="preserve">mobile </w:t>
      </w:r>
      <w:r w:rsidRPr="006946B3">
        <w:t>data volumes:</w:t>
      </w:r>
    </w:p>
    <w:p w14:paraId="323321FA" w14:textId="77777777" w:rsidR="00D955B5" w:rsidRPr="006946B3" w:rsidRDefault="00D955B5" w:rsidP="00D955B5">
      <w:pPr>
        <w:pStyle w:val="Heading3"/>
        <w:numPr>
          <w:ilvl w:val="2"/>
          <w:numId w:val="1"/>
        </w:numPr>
        <w:tabs>
          <w:tab w:val="clear" w:pos="0"/>
          <w:tab w:val="num" w:pos="114"/>
        </w:tabs>
        <w:ind w:left="1588"/>
      </w:pPr>
      <w:r>
        <w:t xml:space="preserve">if </w:t>
      </w:r>
      <w:r w:rsidRPr="006946B3">
        <w:t>the volume of data transferred is not a whole number of kilobytes, it is rounded up to the next kilobyte at the earlier of the end of each session or 24 hours; and</w:t>
      </w:r>
    </w:p>
    <w:p w14:paraId="6EAB48A3" w14:textId="77777777" w:rsidR="00D955B5" w:rsidRPr="00EE33E7" w:rsidRDefault="00D955B5" w:rsidP="00D955B5">
      <w:pPr>
        <w:pStyle w:val="Heading3"/>
        <w:numPr>
          <w:ilvl w:val="2"/>
          <w:numId w:val="1"/>
        </w:numPr>
        <w:tabs>
          <w:tab w:val="clear" w:pos="0"/>
          <w:tab w:val="num" w:pos="114"/>
        </w:tabs>
        <w:ind w:left="1588"/>
      </w:pPr>
      <w:r w:rsidRPr="006946B3">
        <w:t>1024 bytes = 1 kilobyte (KB) and 1024 kilobytes = 1 megabyte (MB) and 1024 MB = 1 gigabyte (GB).</w:t>
      </w:r>
    </w:p>
    <w:p w14:paraId="710AAB65" w14:textId="77777777" w:rsidR="00D955B5" w:rsidRDefault="00D955B5" w:rsidP="00BA6B9F">
      <w:pPr>
        <w:spacing w:after="240"/>
        <w:outlineLvl w:val="1"/>
        <w:rPr>
          <w:bCs/>
        </w:rPr>
      </w:pPr>
    </w:p>
    <w:p w14:paraId="415E3289" w14:textId="77777777" w:rsidR="00D955B5" w:rsidRPr="0091062E" w:rsidRDefault="00D955B5" w:rsidP="00D955B5">
      <w:pPr>
        <w:spacing w:after="240"/>
        <w:outlineLvl w:val="1"/>
        <w:rPr>
          <w:rFonts w:ascii="Arial" w:hAnsi="Arial" w:cs="Arial"/>
          <w:b/>
          <w:bCs/>
          <w:sz w:val="21"/>
        </w:rPr>
      </w:pPr>
      <w:r w:rsidRPr="0091062E">
        <w:rPr>
          <w:rFonts w:ascii="Arial" w:hAnsi="Arial" w:cs="Arial"/>
          <w:b/>
          <w:bCs/>
          <w:sz w:val="21"/>
        </w:rPr>
        <w:t>Data Share SIM Plan</w:t>
      </w:r>
    </w:p>
    <w:p w14:paraId="55C57A86" w14:textId="74AF4156" w:rsidR="00D955B5" w:rsidRPr="00926E20" w:rsidRDefault="00D955B5" w:rsidP="00D955B5">
      <w:pPr>
        <w:numPr>
          <w:ilvl w:val="1"/>
          <w:numId w:val="1"/>
        </w:numPr>
        <w:spacing w:after="240"/>
        <w:outlineLvl w:val="1"/>
        <w:rPr>
          <w:bCs/>
        </w:rPr>
      </w:pPr>
      <w:r w:rsidRPr="00926E20">
        <w:rPr>
          <w:bCs/>
        </w:rPr>
        <w:t>If you have a Go</w:t>
      </w:r>
      <w:r>
        <w:rPr>
          <w:bCs/>
        </w:rPr>
        <w:t xml:space="preserve"> Plus</w:t>
      </w:r>
      <w:r w:rsidRPr="00926E20">
        <w:rPr>
          <w:bCs/>
        </w:rPr>
        <w:t xml:space="preserve"> Plan, </w:t>
      </w:r>
      <w:r w:rsidR="00486742">
        <w:rPr>
          <w:bCs/>
        </w:rPr>
        <w:t xml:space="preserve">Go Mobile Swap Plan, </w:t>
      </w:r>
      <w:r>
        <w:rPr>
          <w:bCs/>
        </w:rPr>
        <w:t xml:space="preserve">Go Plan, </w:t>
      </w:r>
      <w:r w:rsidR="002A60A8">
        <w:rPr>
          <w:bCs/>
        </w:rPr>
        <w:t xml:space="preserve">Go Mobile Data Plus Plan, Go Mobile Data Plan, </w:t>
      </w:r>
      <w:r w:rsidRPr="00926E20">
        <w:rPr>
          <w:bCs/>
        </w:rPr>
        <w:t xml:space="preserve">Every Day Connect Data Share Plan, Every Day Connect Data Share BYO Plan or Mobile Accelerate Data Share Plan, Mobile Accelerate Data Share BYO Plan (or any other eligible plans as determined by us) you have the option to add </w:t>
      </w:r>
      <w:r>
        <w:rPr>
          <w:bCs/>
        </w:rPr>
        <w:t xml:space="preserve">a </w:t>
      </w:r>
      <w:r>
        <w:t xml:space="preserve">month-to-month </w:t>
      </w:r>
      <w:r>
        <w:rPr>
          <w:bCs/>
        </w:rPr>
        <w:t>Data Share SIM Plan</w:t>
      </w:r>
      <w:r w:rsidR="001B7C59">
        <w:rPr>
          <w:bCs/>
        </w:rPr>
        <w:t xml:space="preserve"> </w:t>
      </w:r>
      <w:r w:rsidRPr="00926E20">
        <w:rPr>
          <w:bCs/>
        </w:rPr>
        <w:t>to your account:</w:t>
      </w:r>
    </w:p>
    <w:tbl>
      <w:tblPr>
        <w:tblW w:w="87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5463"/>
      </w:tblGrid>
      <w:tr w:rsidR="00D955B5" w:rsidRPr="00926E20" w14:paraId="49B7676A" w14:textId="77777777" w:rsidTr="00D82D6B">
        <w:trPr>
          <w:trHeight w:val="520"/>
        </w:trPr>
        <w:tc>
          <w:tcPr>
            <w:tcW w:w="3250" w:type="dxa"/>
            <w:shd w:val="clear" w:color="auto" w:fill="95B3D7"/>
          </w:tcPr>
          <w:p w14:paraId="13FA4ED5" w14:textId="77777777" w:rsidR="00D955B5" w:rsidRPr="00926E20" w:rsidRDefault="00D955B5" w:rsidP="00D82D6B">
            <w:pPr>
              <w:spacing w:after="240"/>
              <w:outlineLvl w:val="1"/>
              <w:rPr>
                <w:rFonts w:ascii="Arial" w:eastAsia="SimSun" w:hAnsi="Arial"/>
                <w:b/>
                <w:bCs/>
                <w:sz w:val="20"/>
              </w:rPr>
            </w:pPr>
            <w:r w:rsidRPr="00926E20">
              <w:rPr>
                <w:rFonts w:ascii="Arial" w:eastAsia="SimSun" w:hAnsi="Arial"/>
                <w:b/>
                <w:bCs/>
                <w:sz w:val="20"/>
              </w:rPr>
              <w:t>Data Share SIM Plan (data only)</w:t>
            </w:r>
          </w:p>
        </w:tc>
        <w:tc>
          <w:tcPr>
            <w:tcW w:w="5462" w:type="dxa"/>
            <w:shd w:val="clear" w:color="auto" w:fill="95B3D7"/>
          </w:tcPr>
          <w:p w14:paraId="04AF074A" w14:textId="77777777" w:rsidR="00D955B5" w:rsidRPr="00926E20" w:rsidRDefault="00D955B5" w:rsidP="00D82D6B">
            <w:pPr>
              <w:spacing w:after="240"/>
              <w:outlineLvl w:val="1"/>
              <w:rPr>
                <w:rFonts w:ascii="Arial" w:eastAsia="SimSun" w:hAnsi="Arial"/>
                <w:b/>
                <w:bCs/>
                <w:sz w:val="20"/>
              </w:rPr>
            </w:pPr>
            <w:r w:rsidRPr="00926E20">
              <w:rPr>
                <w:rFonts w:ascii="Arial" w:eastAsia="SimSun" w:hAnsi="Arial"/>
                <w:b/>
                <w:bCs/>
                <w:sz w:val="20"/>
              </w:rPr>
              <w:t>$5/</w:t>
            </w:r>
            <w:proofErr w:type="spellStart"/>
            <w:r w:rsidRPr="00926E20">
              <w:rPr>
                <w:rFonts w:ascii="Arial" w:eastAsia="SimSun" w:hAnsi="Arial"/>
                <w:b/>
                <w:bCs/>
                <w:sz w:val="20"/>
              </w:rPr>
              <w:t>mth</w:t>
            </w:r>
            <w:proofErr w:type="spellEnd"/>
          </w:p>
        </w:tc>
      </w:tr>
      <w:tr w:rsidR="00D955B5" w:rsidRPr="00926E20" w14:paraId="471D4743" w14:textId="77777777" w:rsidTr="00D82D6B">
        <w:trPr>
          <w:trHeight w:val="772"/>
        </w:trPr>
        <w:tc>
          <w:tcPr>
            <w:tcW w:w="3250" w:type="dxa"/>
            <w:shd w:val="clear" w:color="auto" w:fill="FFFFFF"/>
          </w:tcPr>
          <w:p w14:paraId="1C073CEE" w14:textId="77777777" w:rsidR="00D955B5" w:rsidRPr="00926E20" w:rsidRDefault="00D955B5" w:rsidP="00D82D6B">
            <w:pPr>
              <w:spacing w:after="240"/>
              <w:outlineLvl w:val="1"/>
              <w:rPr>
                <w:rFonts w:ascii="Arial" w:eastAsia="SimSun" w:hAnsi="Arial"/>
                <w:b/>
                <w:bCs/>
                <w:sz w:val="20"/>
              </w:rPr>
            </w:pPr>
            <w:r w:rsidRPr="00926E20">
              <w:rPr>
                <w:rFonts w:ascii="Arial" w:eastAsia="SimSun" w:hAnsi="Arial"/>
                <w:b/>
                <w:bCs/>
                <w:sz w:val="20"/>
              </w:rPr>
              <w:lastRenderedPageBreak/>
              <w:t xml:space="preserve">Mobile Data </w:t>
            </w:r>
          </w:p>
        </w:tc>
        <w:tc>
          <w:tcPr>
            <w:tcW w:w="5462" w:type="dxa"/>
            <w:shd w:val="clear" w:color="auto" w:fill="FFFFFF"/>
          </w:tcPr>
          <w:p w14:paraId="5CB92DC2" w14:textId="48D75DB8" w:rsidR="00D955B5" w:rsidRPr="00926E20" w:rsidRDefault="002A60A8">
            <w:pPr>
              <w:spacing w:after="240"/>
              <w:outlineLvl w:val="1"/>
              <w:rPr>
                <w:rFonts w:ascii="Arial" w:eastAsia="SimSun" w:hAnsi="Arial"/>
                <w:bCs/>
                <w:sz w:val="20"/>
              </w:rPr>
            </w:pPr>
            <w:r>
              <w:rPr>
                <w:rFonts w:ascii="Arial" w:eastAsia="SimSun" w:hAnsi="Arial" w:cs="Arial"/>
                <w:bCs/>
                <w:sz w:val="20"/>
              </w:rPr>
              <w:t>100MB da</w:t>
            </w:r>
            <w:r w:rsidR="00D955B5" w:rsidRPr="00926E20">
              <w:rPr>
                <w:rFonts w:ascii="Arial" w:eastAsia="SimSun" w:hAnsi="Arial" w:cs="Arial"/>
                <w:bCs/>
                <w:sz w:val="20"/>
              </w:rPr>
              <w:t xml:space="preserve">ta included but you can </w:t>
            </w:r>
            <w:r w:rsidR="00D955B5" w:rsidRPr="00926E20">
              <w:rPr>
                <w:rFonts w:ascii="Arial" w:eastAsia="SimSun" w:hAnsi="Arial"/>
                <w:bCs/>
                <w:sz w:val="20"/>
              </w:rPr>
              <w:t xml:space="preserve">access your Share Monthly </w:t>
            </w:r>
            <w:r w:rsidR="001B7C59">
              <w:rPr>
                <w:rFonts w:ascii="Arial" w:eastAsia="SimSun" w:hAnsi="Arial"/>
                <w:bCs/>
                <w:sz w:val="20"/>
              </w:rPr>
              <w:t xml:space="preserve">Mobile </w:t>
            </w:r>
            <w:r w:rsidR="00D955B5" w:rsidRPr="00926E20">
              <w:rPr>
                <w:rFonts w:ascii="Arial" w:eastAsia="SimSun" w:hAnsi="Arial"/>
                <w:bCs/>
                <w:sz w:val="20"/>
              </w:rPr>
              <w:t>Data Allowance</w:t>
            </w:r>
          </w:p>
        </w:tc>
      </w:tr>
      <w:tr w:rsidR="00D955B5" w:rsidRPr="00926E20" w14:paraId="479287A1" w14:textId="77777777" w:rsidTr="00D82D6B">
        <w:trPr>
          <w:trHeight w:val="263"/>
        </w:trPr>
        <w:tc>
          <w:tcPr>
            <w:tcW w:w="8713" w:type="dxa"/>
            <w:gridSpan w:val="2"/>
            <w:shd w:val="clear" w:color="auto" w:fill="BFBFBF"/>
          </w:tcPr>
          <w:p w14:paraId="4943C2BC" w14:textId="77777777" w:rsidR="00D955B5" w:rsidRPr="00926E20" w:rsidRDefault="00D955B5" w:rsidP="00D82D6B">
            <w:pPr>
              <w:spacing w:after="240"/>
              <w:jc w:val="center"/>
              <w:outlineLvl w:val="1"/>
              <w:rPr>
                <w:rFonts w:ascii="Arial" w:eastAsia="SimSun" w:hAnsi="Arial" w:cs="Arial"/>
                <w:bCs/>
                <w:sz w:val="20"/>
              </w:rPr>
            </w:pPr>
            <w:r w:rsidRPr="00C24505">
              <w:rPr>
                <w:rFonts w:ascii="Arial" w:eastAsia="SimSun" w:hAnsi="Arial" w:cs="Arial"/>
                <w:b/>
                <w:sz w:val="20"/>
              </w:rPr>
              <w:t xml:space="preserve">All for use in Australia. Extra Data $10/GB </w:t>
            </w:r>
            <w:r>
              <w:rPr>
                <w:rFonts w:ascii="Arial" w:eastAsia="SimSun" w:hAnsi="Arial" w:cs="Arial"/>
                <w:b/>
                <w:sz w:val="20"/>
              </w:rPr>
              <w:t xml:space="preserve">automatically added to </w:t>
            </w:r>
            <w:r w:rsidRPr="00C24505">
              <w:rPr>
                <w:rFonts w:ascii="Arial" w:eastAsia="SimSun" w:hAnsi="Arial" w:cs="Arial"/>
                <w:b/>
                <w:sz w:val="20"/>
              </w:rPr>
              <w:t xml:space="preserve">use </w:t>
            </w:r>
            <w:r>
              <w:rPr>
                <w:rFonts w:ascii="Arial" w:eastAsia="SimSun" w:hAnsi="Arial" w:cs="Arial"/>
                <w:b/>
                <w:sz w:val="20"/>
              </w:rPr>
              <w:t xml:space="preserve">in </w:t>
            </w:r>
            <w:r w:rsidRPr="00C24505">
              <w:rPr>
                <w:rFonts w:ascii="Arial" w:eastAsia="SimSun" w:hAnsi="Arial" w:cs="Arial"/>
                <w:b/>
                <w:sz w:val="20"/>
              </w:rPr>
              <w:t>that month.</w:t>
            </w:r>
          </w:p>
        </w:tc>
      </w:tr>
    </w:tbl>
    <w:p w14:paraId="5B6A0374" w14:textId="77777777" w:rsidR="00D955B5" w:rsidRDefault="00D955B5" w:rsidP="00D955B5">
      <w:pPr>
        <w:pStyle w:val="Heading2"/>
        <w:numPr>
          <w:ilvl w:val="0"/>
          <w:numId w:val="0"/>
        </w:numPr>
      </w:pPr>
    </w:p>
    <w:p w14:paraId="0D135C6D" w14:textId="7028E1C6" w:rsidR="00D955B5" w:rsidRDefault="00D955B5" w:rsidP="00D955B5">
      <w:pPr>
        <w:pStyle w:val="Heading2"/>
        <w:numPr>
          <w:ilvl w:val="1"/>
          <w:numId w:val="1"/>
        </w:numPr>
      </w:pPr>
      <w:r w:rsidRPr="00F6146C">
        <w:t xml:space="preserve">You can purchase </w:t>
      </w:r>
      <w:r>
        <w:t>up to a total of five</w:t>
      </w:r>
      <w:r w:rsidRPr="00F6146C">
        <w:t xml:space="preserve"> Data Share SIM</w:t>
      </w:r>
      <w:r>
        <w:t xml:space="preserve"> Plan</w:t>
      </w:r>
      <w:r w:rsidRPr="00F6146C">
        <w:t>s</w:t>
      </w:r>
      <w:r>
        <w:t xml:space="preserve"> per service. </w:t>
      </w:r>
      <w:r w:rsidRPr="00F6146C">
        <w:t xml:space="preserve"> We may set a maximum limit on the number of Data Share SIM</w:t>
      </w:r>
      <w:r>
        <w:t xml:space="preserve"> Plan</w:t>
      </w:r>
      <w:r w:rsidRPr="00F6146C">
        <w:t xml:space="preserve">s of a particular value per account from time to time. </w:t>
      </w:r>
      <w:r w:rsidR="00503560" w:rsidRPr="00193875">
        <w:t xml:space="preserve">For more information refer to the </w:t>
      </w:r>
      <w:hyperlink r:id="rId35" w:history="1">
        <w:r w:rsidR="00503560">
          <w:rPr>
            <w:rStyle w:val="Hyperlink"/>
          </w:rPr>
          <w:t>Data Share SIM</w:t>
        </w:r>
        <w:r w:rsidR="00503560" w:rsidRPr="00193875">
          <w:rPr>
            <w:rStyle w:val="Hyperlink"/>
          </w:rPr>
          <w:t xml:space="preserve"> </w:t>
        </w:r>
        <w:r w:rsidR="00503560">
          <w:rPr>
            <w:rStyle w:val="Hyperlink"/>
          </w:rPr>
          <w:t xml:space="preserve">Plan </w:t>
        </w:r>
        <w:r w:rsidR="00503560" w:rsidRPr="00193875">
          <w:rPr>
            <w:rStyle w:val="Hyperlink"/>
          </w:rPr>
          <w:t>Critical Information Summary</w:t>
        </w:r>
      </w:hyperlink>
      <w:r w:rsidR="00503560" w:rsidRPr="00193875">
        <w:t xml:space="preserve">. </w:t>
      </w:r>
    </w:p>
    <w:p w14:paraId="3ACD6890" w14:textId="6BA0B70F" w:rsidR="00D955B5" w:rsidRDefault="00D955B5" w:rsidP="00D955B5">
      <w:pPr>
        <w:pStyle w:val="Heading2"/>
        <w:numPr>
          <w:ilvl w:val="1"/>
          <w:numId w:val="1"/>
        </w:numPr>
      </w:pPr>
      <w:r>
        <w:t xml:space="preserve">You </w:t>
      </w:r>
      <w:r w:rsidR="002A60A8">
        <w:t xml:space="preserve">may </w:t>
      </w:r>
      <w:r>
        <w:t xml:space="preserve">buy an eligible device on a DPC to use with your Data Share SIM Plan. </w:t>
      </w:r>
      <w:r w:rsidRPr="004C49AD">
        <w:t xml:space="preserve">The DPC terms and conditions are set out in </w:t>
      </w:r>
      <w:hyperlink r:id="rId36" w:history="1">
        <w:r w:rsidRPr="004C49AD">
          <w:rPr>
            <w:rStyle w:val="Hyperlink"/>
          </w:rPr>
          <w:t>Part C – Special Promotions of the Telstra Mobile Section of Our Customer Terms</w:t>
        </w:r>
      </w:hyperlink>
      <w:r w:rsidRPr="004C49AD">
        <w:t>.</w:t>
      </w:r>
    </w:p>
    <w:p w14:paraId="7531212B" w14:textId="0F9BB70F" w:rsidR="00D955B5" w:rsidRPr="00077D10" w:rsidRDefault="00D955B5" w:rsidP="00D955B5">
      <w:pPr>
        <w:pStyle w:val="Heading2"/>
        <w:numPr>
          <w:ilvl w:val="1"/>
          <w:numId w:val="1"/>
        </w:numPr>
      </w:pPr>
      <w:r>
        <w:t xml:space="preserve">Extra Data is applied to Data Share SIM Plan that </w:t>
      </w:r>
      <w:r>
        <w:rPr>
          <w:rFonts w:eastAsia="Arial Unicode MS"/>
        </w:rPr>
        <w:t>uses data in excess of the Shared Monthly Mobile Data Allowance.</w:t>
      </w:r>
    </w:p>
    <w:p w14:paraId="78D26C0C" w14:textId="49A6B905" w:rsidR="00D955B5" w:rsidRDefault="00D955B5" w:rsidP="00D955B5">
      <w:pPr>
        <w:pStyle w:val="Heading2"/>
        <w:keepNext/>
        <w:keepLines/>
        <w:numPr>
          <w:ilvl w:val="1"/>
          <w:numId w:val="1"/>
        </w:numPr>
      </w:pPr>
      <w:r w:rsidRPr="00E4798B">
        <w:t>The</w:t>
      </w:r>
      <w:r>
        <w:t xml:space="preserve"> Data Share SIM Plans </w:t>
      </w:r>
      <w:r w:rsidRPr="00E4798B">
        <w:t>are casual</w:t>
      </w:r>
      <w:r>
        <w:t xml:space="preserve"> plans</w:t>
      </w:r>
      <w:r w:rsidRPr="00E4798B">
        <w:t xml:space="preserve"> and you can cancel them at any time. </w:t>
      </w:r>
      <w:r>
        <w:t xml:space="preserve">If you have a DPC attached to either plan you </w:t>
      </w:r>
      <w:r w:rsidRPr="00E4798B">
        <w:t xml:space="preserve">will </w:t>
      </w:r>
      <w:r>
        <w:t>need to repay the balance of any outstanding device payments</w:t>
      </w:r>
      <w:r w:rsidRPr="00E4798B">
        <w:t xml:space="preserve">. </w:t>
      </w:r>
    </w:p>
    <w:p w14:paraId="3B880B42" w14:textId="77777777" w:rsidR="00D955B5" w:rsidRPr="007814C8" w:rsidRDefault="00D955B5" w:rsidP="00D955B5">
      <w:pPr>
        <w:pStyle w:val="Indent1"/>
      </w:pPr>
      <w:bookmarkStart w:id="161" w:name="_Toc458080867"/>
      <w:bookmarkStart w:id="162" w:name="_Toc492281130"/>
      <w:proofErr w:type="spellStart"/>
      <w:r w:rsidRPr="00350749">
        <w:t>FairPlay</w:t>
      </w:r>
      <w:proofErr w:type="spellEnd"/>
      <w:r w:rsidRPr="00350749">
        <w:t xml:space="preserve"> Policy</w:t>
      </w:r>
      <w:bookmarkEnd w:id="161"/>
      <w:bookmarkEnd w:id="162"/>
    </w:p>
    <w:p w14:paraId="6D24C967" w14:textId="77777777" w:rsidR="00D955B5" w:rsidRPr="008A647C" w:rsidRDefault="00D955B5" w:rsidP="00D955B5">
      <w:pPr>
        <w:pStyle w:val="Heading2"/>
        <w:numPr>
          <w:ilvl w:val="1"/>
          <w:numId w:val="1"/>
        </w:numPr>
      </w:pPr>
      <w:r w:rsidRPr="008A647C">
        <w:t xml:space="preserve">Our </w:t>
      </w:r>
      <w:proofErr w:type="spellStart"/>
      <w:r w:rsidRPr="008A647C">
        <w:t>FairPlay</w:t>
      </w:r>
      <w:proofErr w:type="spellEnd"/>
      <w:r w:rsidRPr="008A647C">
        <w:t xml:space="preserve"> Policy</w:t>
      </w:r>
      <w:r>
        <w:t xml:space="preserve"> (set out in the </w:t>
      </w:r>
      <w:hyperlink r:id="rId37" w:history="1">
        <w:r w:rsidRPr="001C2663">
          <w:rPr>
            <w:rStyle w:val="Hyperlink"/>
          </w:rPr>
          <w:t>General Terms for Consumer Customers</w:t>
        </w:r>
      </w:hyperlink>
      <w:r>
        <w:t xml:space="preserve">) </w:t>
      </w:r>
      <w:r w:rsidRPr="008A647C">
        <w:t>applies to your Go</w:t>
      </w:r>
      <w:r>
        <w:t xml:space="preserve"> </w:t>
      </w:r>
      <w:proofErr w:type="gramStart"/>
      <w:r>
        <w:t>Plus</w:t>
      </w:r>
      <w:proofErr w:type="gramEnd"/>
      <w:r w:rsidRPr="008A647C">
        <w:t xml:space="preserve"> Plan.</w:t>
      </w:r>
    </w:p>
    <w:p w14:paraId="374F59DF" w14:textId="77777777" w:rsidR="00D955B5" w:rsidRPr="00A50998" w:rsidRDefault="00D955B5" w:rsidP="00D955B5">
      <w:pPr>
        <w:pStyle w:val="Indent1"/>
      </w:pPr>
      <w:bookmarkStart w:id="163" w:name="_Toc458080868"/>
      <w:bookmarkStart w:id="164" w:name="_Toc492281131"/>
      <w:r w:rsidRPr="002217CD">
        <w:t xml:space="preserve">Changing your plan </w:t>
      </w:r>
      <w:r>
        <w:t xml:space="preserve">or your minimum </w:t>
      </w:r>
      <w:r w:rsidRPr="002217CD">
        <w:t>monthly spend</w:t>
      </w:r>
      <w:bookmarkEnd w:id="163"/>
      <w:bookmarkEnd w:id="164"/>
    </w:p>
    <w:p w14:paraId="7A3797C0" w14:textId="77777777" w:rsidR="00D955B5" w:rsidRDefault="00D955B5" w:rsidP="00D955B5">
      <w:pPr>
        <w:pStyle w:val="Heading2"/>
        <w:numPr>
          <w:ilvl w:val="1"/>
          <w:numId w:val="1"/>
        </w:numPr>
      </w:pPr>
      <w:r>
        <w:t>If we</w:t>
      </w:r>
      <w:r w:rsidRPr="00A50998">
        <w:t xml:space="preserve"> allow you to change your original </w:t>
      </w:r>
      <w:r>
        <w:t xml:space="preserve">minimum </w:t>
      </w:r>
      <w:r w:rsidRPr="00A50998">
        <w:t xml:space="preserve">monthly spend or move to another </w:t>
      </w:r>
      <w:r>
        <w:t xml:space="preserve">in-market </w:t>
      </w:r>
      <w:r w:rsidRPr="00A50998">
        <w:t>plan during your minimum term</w:t>
      </w:r>
      <w:r>
        <w:t xml:space="preserve"> the terms in the table below will apply. </w:t>
      </w:r>
      <w:r w:rsidRPr="00A50998">
        <w:t>If your chan</w:t>
      </w:r>
      <w:r>
        <w:t>ge requires you to restart your</w:t>
      </w:r>
      <w:r w:rsidRPr="00A50998">
        <w:t xml:space="preserve"> minimum term, you may do so only if </w:t>
      </w:r>
      <w:r>
        <w:t xml:space="preserve">Go </w:t>
      </w:r>
      <w:proofErr w:type="gramStart"/>
      <w:r>
        <w:t>Plus</w:t>
      </w:r>
      <w:proofErr w:type="gramEnd"/>
      <w:r>
        <w:t xml:space="preserve"> Plans</w:t>
      </w:r>
      <w:r w:rsidRPr="00A50998">
        <w:t xml:space="preserve"> are still available for recontracting.</w:t>
      </w:r>
    </w:p>
    <w:tbl>
      <w:tblPr>
        <w:tblW w:w="10598"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0"/>
        <w:gridCol w:w="6378"/>
      </w:tblGrid>
      <w:tr w:rsidR="00D955B5" w:rsidRPr="00A50998" w14:paraId="53D086EC" w14:textId="77777777" w:rsidTr="001A0C96">
        <w:trPr>
          <w:tblHeader/>
        </w:trPr>
        <w:tc>
          <w:tcPr>
            <w:tcW w:w="4220" w:type="dxa"/>
            <w:tcBorders>
              <w:top w:val="single" w:sz="4" w:space="0" w:color="auto"/>
              <w:left w:val="single" w:sz="4" w:space="0" w:color="auto"/>
              <w:bottom w:val="single" w:sz="4" w:space="0" w:color="auto"/>
              <w:right w:val="single" w:sz="4" w:space="0" w:color="auto"/>
            </w:tcBorders>
            <w:shd w:val="clear" w:color="auto" w:fill="A6A6A6"/>
          </w:tcPr>
          <w:p w14:paraId="41C5957D" w14:textId="77777777" w:rsidR="00D955B5" w:rsidRDefault="00D955B5" w:rsidP="00D82D6B">
            <w:pPr>
              <w:pStyle w:val="Heading2"/>
              <w:keepNext/>
              <w:keepLines/>
              <w:numPr>
                <w:ilvl w:val="0"/>
                <w:numId w:val="0"/>
              </w:numPr>
              <w:spacing w:after="120"/>
              <w:jc w:val="center"/>
              <w:rPr>
                <w:b/>
                <w:bCs w:val="0"/>
                <w:sz w:val="20"/>
              </w:rPr>
            </w:pPr>
            <w:r w:rsidRPr="00C1693B">
              <w:rPr>
                <w:b/>
                <w:sz w:val="20"/>
              </w:rPr>
              <w:t>Change</w:t>
            </w:r>
          </w:p>
        </w:tc>
        <w:tc>
          <w:tcPr>
            <w:tcW w:w="6378" w:type="dxa"/>
            <w:tcBorders>
              <w:top w:val="single" w:sz="4" w:space="0" w:color="auto"/>
              <w:left w:val="single" w:sz="4" w:space="0" w:color="auto"/>
              <w:bottom w:val="single" w:sz="4" w:space="0" w:color="auto"/>
              <w:right w:val="single" w:sz="4" w:space="0" w:color="auto"/>
            </w:tcBorders>
            <w:shd w:val="clear" w:color="auto" w:fill="A6A6A6"/>
          </w:tcPr>
          <w:p w14:paraId="5404B640" w14:textId="77777777" w:rsidR="00D955B5" w:rsidRDefault="00D955B5" w:rsidP="00D82D6B">
            <w:pPr>
              <w:pStyle w:val="Heading2"/>
              <w:keepNext/>
              <w:keepLines/>
              <w:numPr>
                <w:ilvl w:val="0"/>
                <w:numId w:val="0"/>
              </w:numPr>
              <w:spacing w:after="120"/>
              <w:jc w:val="center"/>
              <w:rPr>
                <w:b/>
                <w:bCs w:val="0"/>
                <w:sz w:val="20"/>
              </w:rPr>
            </w:pPr>
            <w:r w:rsidRPr="00C1693B">
              <w:rPr>
                <w:b/>
                <w:sz w:val="20"/>
              </w:rPr>
              <w:t>Consequence</w:t>
            </w:r>
          </w:p>
        </w:tc>
      </w:tr>
      <w:tr w:rsidR="00D955B5" w:rsidRPr="00A50998" w14:paraId="0580D8F4"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01D4E521" w14:textId="77777777" w:rsidR="00D955B5" w:rsidRPr="00067E4C" w:rsidRDefault="00D955B5" w:rsidP="00D82D6B">
            <w:pPr>
              <w:spacing w:before="120" w:after="120"/>
              <w:rPr>
                <w:bCs/>
                <w:sz w:val="20"/>
              </w:rPr>
            </w:pPr>
            <w:r w:rsidRPr="00067E4C">
              <w:rPr>
                <w:bCs/>
                <w:sz w:val="20"/>
              </w:rPr>
              <w:t xml:space="preserve">If you move to the same type of Go </w:t>
            </w:r>
            <w:r>
              <w:rPr>
                <w:bCs/>
                <w:sz w:val="20"/>
              </w:rPr>
              <w:t xml:space="preserve">Plus </w:t>
            </w:r>
            <w:r w:rsidRPr="00067E4C">
              <w:rPr>
                <w:bCs/>
                <w:sz w:val="20"/>
              </w:rPr>
              <w:t>Plan (i</w:t>
            </w:r>
            <w:r>
              <w:rPr>
                <w:bCs/>
                <w:sz w:val="20"/>
              </w:rPr>
              <w:t>.</w:t>
            </w:r>
            <w:r w:rsidRPr="00067E4C">
              <w:rPr>
                <w:bCs/>
                <w:sz w:val="20"/>
              </w:rPr>
              <w:t>e</w:t>
            </w:r>
            <w:r>
              <w:rPr>
                <w:bCs/>
                <w:sz w:val="20"/>
              </w:rPr>
              <w:t>.</w:t>
            </w:r>
            <w:r w:rsidRPr="00067E4C">
              <w:rPr>
                <w:bCs/>
                <w:sz w:val="20"/>
              </w:rPr>
              <w:t xml:space="preserve"> BYO Plan to BYO Plan) with a lower minimum monthly charge</w:t>
            </w:r>
          </w:p>
        </w:tc>
        <w:tc>
          <w:tcPr>
            <w:tcW w:w="6378" w:type="dxa"/>
            <w:tcBorders>
              <w:top w:val="single" w:sz="4" w:space="0" w:color="auto"/>
              <w:left w:val="single" w:sz="4" w:space="0" w:color="auto"/>
              <w:bottom w:val="single" w:sz="4" w:space="0" w:color="auto"/>
              <w:right w:val="single" w:sz="4" w:space="0" w:color="auto"/>
            </w:tcBorders>
          </w:tcPr>
          <w:p w14:paraId="5F66CAD9" w14:textId="77777777" w:rsidR="00D955B5" w:rsidRPr="00067E4C" w:rsidRDefault="00D955B5" w:rsidP="00D82D6B">
            <w:pPr>
              <w:spacing w:before="120" w:after="120"/>
              <w:rPr>
                <w:bCs/>
                <w:sz w:val="20"/>
              </w:rPr>
            </w:pPr>
            <w:r w:rsidRPr="00067E4C">
              <w:rPr>
                <w:bCs/>
                <w:sz w:val="20"/>
              </w:rPr>
              <w:t xml:space="preserve">You </w:t>
            </w:r>
            <w:r>
              <w:rPr>
                <w:bCs/>
                <w:sz w:val="20"/>
              </w:rPr>
              <w:t>must</w:t>
            </w:r>
            <w:r w:rsidRPr="00067E4C">
              <w:rPr>
                <w:bCs/>
                <w:sz w:val="20"/>
              </w:rPr>
              <w:t xml:space="preserve"> restart your minimum term, pay the balance of any DPC</w:t>
            </w:r>
            <w:r>
              <w:rPr>
                <w:bCs/>
                <w:sz w:val="20"/>
              </w:rPr>
              <w:t>,</w:t>
            </w:r>
            <w:r w:rsidRPr="00067E4C">
              <w:rPr>
                <w:bCs/>
                <w:sz w:val="20"/>
              </w:rPr>
              <w:t xml:space="preserve"> and pay an early termination charge. </w:t>
            </w:r>
          </w:p>
        </w:tc>
      </w:tr>
      <w:tr w:rsidR="00D955B5" w:rsidRPr="00A50998" w14:paraId="5101DD17" w14:textId="77777777" w:rsidTr="001A0C96">
        <w:trPr>
          <w:cantSplit/>
          <w:trHeight w:val="823"/>
        </w:trPr>
        <w:tc>
          <w:tcPr>
            <w:tcW w:w="4220" w:type="dxa"/>
            <w:tcBorders>
              <w:top w:val="single" w:sz="4" w:space="0" w:color="auto"/>
              <w:left w:val="single" w:sz="4" w:space="0" w:color="auto"/>
              <w:bottom w:val="single" w:sz="4" w:space="0" w:color="auto"/>
              <w:right w:val="single" w:sz="4" w:space="0" w:color="auto"/>
            </w:tcBorders>
          </w:tcPr>
          <w:p w14:paraId="3B0FC542" w14:textId="77777777" w:rsidR="00D955B5" w:rsidRPr="00067E4C" w:rsidRDefault="00D955B5" w:rsidP="00D82D6B">
            <w:pPr>
              <w:spacing w:before="120" w:after="120"/>
              <w:rPr>
                <w:bCs/>
                <w:sz w:val="20"/>
              </w:rPr>
            </w:pPr>
            <w:r w:rsidRPr="00067E4C">
              <w:rPr>
                <w:bCs/>
                <w:sz w:val="20"/>
              </w:rPr>
              <w:t>If you move to the same type of Go</w:t>
            </w:r>
            <w:r>
              <w:rPr>
                <w:bCs/>
                <w:sz w:val="20"/>
              </w:rPr>
              <w:t xml:space="preserve"> Plus</w:t>
            </w:r>
            <w:r w:rsidRPr="00067E4C">
              <w:rPr>
                <w:bCs/>
                <w:sz w:val="20"/>
              </w:rPr>
              <w:t xml:space="preserve"> Plan (i</w:t>
            </w:r>
            <w:r>
              <w:rPr>
                <w:bCs/>
                <w:sz w:val="20"/>
              </w:rPr>
              <w:t>.</w:t>
            </w:r>
            <w:r w:rsidRPr="00067E4C">
              <w:rPr>
                <w:bCs/>
                <w:sz w:val="20"/>
              </w:rPr>
              <w:t>e</w:t>
            </w:r>
            <w:r>
              <w:rPr>
                <w:bCs/>
                <w:sz w:val="20"/>
              </w:rPr>
              <w:t>.</w:t>
            </w:r>
            <w:r w:rsidRPr="00067E4C">
              <w:rPr>
                <w:bCs/>
                <w:sz w:val="20"/>
              </w:rPr>
              <w:t xml:space="preserve"> BYO Plan to BYO Plan) with a higher minimum monthly charge</w:t>
            </w:r>
          </w:p>
        </w:tc>
        <w:tc>
          <w:tcPr>
            <w:tcW w:w="6378" w:type="dxa"/>
            <w:tcBorders>
              <w:top w:val="single" w:sz="4" w:space="0" w:color="auto"/>
              <w:left w:val="single" w:sz="4" w:space="0" w:color="auto"/>
              <w:bottom w:val="single" w:sz="4" w:space="0" w:color="auto"/>
              <w:right w:val="single" w:sz="4" w:space="0" w:color="auto"/>
            </w:tcBorders>
          </w:tcPr>
          <w:p w14:paraId="670F4CCA" w14:textId="77777777" w:rsidR="00D955B5" w:rsidRPr="00067E4C" w:rsidRDefault="00D955B5" w:rsidP="00D82D6B">
            <w:pPr>
              <w:spacing w:before="120" w:after="120"/>
              <w:rPr>
                <w:bCs/>
                <w:sz w:val="20"/>
              </w:rPr>
            </w:pPr>
            <w:r w:rsidRPr="00067E4C">
              <w:rPr>
                <w:bCs/>
                <w:sz w:val="20"/>
              </w:rPr>
              <w:t xml:space="preserve">You will not need to restart your minimum term and no early termination charge will apply.  </w:t>
            </w:r>
          </w:p>
        </w:tc>
      </w:tr>
      <w:tr w:rsidR="00D955B5" w:rsidRPr="00A50998" w14:paraId="04AE5A06"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4F8B90EC" w14:textId="77777777" w:rsidR="00D955B5" w:rsidRPr="00067E4C" w:rsidRDefault="00D955B5" w:rsidP="00D82D6B">
            <w:pPr>
              <w:spacing w:before="120" w:after="120"/>
              <w:rPr>
                <w:bCs/>
                <w:sz w:val="20"/>
              </w:rPr>
            </w:pPr>
            <w:r w:rsidRPr="00067E4C">
              <w:rPr>
                <w:bCs/>
                <w:sz w:val="20"/>
              </w:rPr>
              <w:lastRenderedPageBreak/>
              <w:t xml:space="preserve">If you </w:t>
            </w:r>
            <w:r>
              <w:rPr>
                <w:bCs/>
                <w:sz w:val="20"/>
              </w:rPr>
              <w:t xml:space="preserve">move </w:t>
            </w:r>
            <w:r w:rsidRPr="00067E4C">
              <w:rPr>
                <w:bCs/>
                <w:sz w:val="20"/>
              </w:rPr>
              <w:t xml:space="preserve">from a Go Mobile </w:t>
            </w:r>
            <w:r>
              <w:rPr>
                <w:bCs/>
                <w:sz w:val="20"/>
              </w:rPr>
              <w:t xml:space="preserve">Plus </w:t>
            </w:r>
            <w:r w:rsidRPr="00067E4C">
              <w:rPr>
                <w:bCs/>
                <w:sz w:val="20"/>
              </w:rPr>
              <w:t xml:space="preserve">Plan with a DPC to a Go Mobile </w:t>
            </w:r>
            <w:r>
              <w:rPr>
                <w:bCs/>
                <w:sz w:val="20"/>
              </w:rPr>
              <w:t xml:space="preserve">Plus </w:t>
            </w:r>
            <w:r w:rsidRPr="00067E4C">
              <w:rPr>
                <w:bCs/>
                <w:sz w:val="20"/>
              </w:rPr>
              <w:t>Plan with a DPC with a higher minimum monthly charge</w:t>
            </w:r>
          </w:p>
        </w:tc>
        <w:tc>
          <w:tcPr>
            <w:tcW w:w="6378" w:type="dxa"/>
            <w:tcBorders>
              <w:top w:val="single" w:sz="4" w:space="0" w:color="auto"/>
              <w:left w:val="single" w:sz="4" w:space="0" w:color="auto"/>
              <w:bottom w:val="single" w:sz="4" w:space="0" w:color="auto"/>
              <w:right w:val="single" w:sz="4" w:space="0" w:color="auto"/>
            </w:tcBorders>
          </w:tcPr>
          <w:p w14:paraId="38439835" w14:textId="77777777" w:rsidR="00D955B5" w:rsidRPr="00067E4C" w:rsidRDefault="00D955B5" w:rsidP="00D82D6B">
            <w:pPr>
              <w:spacing w:before="120" w:after="120"/>
              <w:rPr>
                <w:bCs/>
                <w:sz w:val="20"/>
              </w:rPr>
            </w:pPr>
            <w:r>
              <w:rPr>
                <w:bCs/>
                <w:sz w:val="20"/>
              </w:rPr>
              <w:t>If you transfer your existing DPC onto a Go Mobile Plus Plan of a higher value, y</w:t>
            </w:r>
            <w:r w:rsidRPr="00067E4C">
              <w:rPr>
                <w:bCs/>
                <w:sz w:val="20"/>
              </w:rPr>
              <w:t xml:space="preserve">ou </w:t>
            </w:r>
            <w:r>
              <w:rPr>
                <w:bCs/>
                <w:sz w:val="20"/>
              </w:rPr>
              <w:t xml:space="preserve">will not need to </w:t>
            </w:r>
            <w:r w:rsidRPr="00067E4C">
              <w:rPr>
                <w:bCs/>
                <w:sz w:val="20"/>
              </w:rPr>
              <w:t>restart your minimum term and no early t</w:t>
            </w:r>
            <w:r>
              <w:rPr>
                <w:bCs/>
                <w:sz w:val="20"/>
              </w:rPr>
              <w:t xml:space="preserve">ermination charge will apply. </w:t>
            </w:r>
            <w:r w:rsidRPr="00067E4C">
              <w:rPr>
                <w:bCs/>
                <w:sz w:val="20"/>
              </w:rPr>
              <w:t xml:space="preserve">There will be no change to your original DPC or </w:t>
            </w:r>
            <w:r w:rsidRPr="003F5E62">
              <w:rPr>
                <w:bCs/>
                <w:sz w:val="20"/>
              </w:rPr>
              <w:t>Device Plan</w:t>
            </w:r>
            <w:r w:rsidRPr="00067E4C">
              <w:rPr>
                <w:bCs/>
                <w:sz w:val="20"/>
              </w:rPr>
              <w:t xml:space="preserve"> Credit (if applicable).</w:t>
            </w:r>
          </w:p>
          <w:p w14:paraId="1433075E" w14:textId="77777777" w:rsidR="00D955B5" w:rsidRPr="00067E4C" w:rsidRDefault="00D955B5" w:rsidP="00D82D6B">
            <w:pPr>
              <w:spacing w:before="120" w:after="120"/>
              <w:rPr>
                <w:bCs/>
                <w:sz w:val="20"/>
              </w:rPr>
            </w:pPr>
            <w:r w:rsidRPr="00067E4C">
              <w:rPr>
                <w:bCs/>
                <w:sz w:val="20"/>
              </w:rPr>
              <w:t>If you take up a new</w:t>
            </w:r>
            <w:r>
              <w:rPr>
                <w:bCs/>
                <w:sz w:val="20"/>
              </w:rPr>
              <w:t xml:space="preserve"> eligible</w:t>
            </w:r>
            <w:r w:rsidRPr="00067E4C">
              <w:rPr>
                <w:bCs/>
                <w:sz w:val="20"/>
              </w:rPr>
              <w:t xml:space="preserve"> handset</w:t>
            </w:r>
            <w:r>
              <w:rPr>
                <w:bCs/>
                <w:sz w:val="20"/>
              </w:rPr>
              <w:t xml:space="preserve"> on a DPC</w:t>
            </w:r>
            <w:r w:rsidRPr="00067E4C">
              <w:rPr>
                <w:bCs/>
                <w:sz w:val="20"/>
              </w:rPr>
              <w:t xml:space="preserve"> with your</w:t>
            </w:r>
            <w:r>
              <w:rPr>
                <w:bCs/>
                <w:sz w:val="20"/>
              </w:rPr>
              <w:t xml:space="preserve"> new</w:t>
            </w:r>
            <w:r w:rsidRPr="00067E4C">
              <w:rPr>
                <w:bCs/>
                <w:sz w:val="20"/>
              </w:rPr>
              <w:t xml:space="preserve"> </w:t>
            </w:r>
            <w:r>
              <w:rPr>
                <w:bCs/>
                <w:sz w:val="20"/>
              </w:rPr>
              <w:t>Go Mobile Plus Plan,</w:t>
            </w:r>
            <w:r w:rsidRPr="00067E4C">
              <w:rPr>
                <w:bCs/>
                <w:sz w:val="20"/>
              </w:rPr>
              <w:t xml:space="preserve"> you will need to restart your minimum term, pay the balance of any</w:t>
            </w:r>
            <w:r>
              <w:rPr>
                <w:bCs/>
                <w:sz w:val="20"/>
              </w:rPr>
              <w:t xml:space="preserve"> existing</w:t>
            </w:r>
            <w:r w:rsidRPr="00067E4C">
              <w:rPr>
                <w:bCs/>
                <w:sz w:val="20"/>
              </w:rPr>
              <w:t xml:space="preserve"> DPC</w:t>
            </w:r>
            <w:r>
              <w:rPr>
                <w:bCs/>
                <w:sz w:val="20"/>
              </w:rPr>
              <w:t>,</w:t>
            </w:r>
            <w:r w:rsidRPr="00067E4C">
              <w:rPr>
                <w:bCs/>
                <w:sz w:val="20"/>
              </w:rPr>
              <w:t xml:space="preserve"> and you </w:t>
            </w:r>
            <w:r>
              <w:rPr>
                <w:bCs/>
                <w:sz w:val="20"/>
              </w:rPr>
              <w:t>will</w:t>
            </w:r>
            <w:r w:rsidRPr="00067E4C">
              <w:rPr>
                <w:bCs/>
                <w:sz w:val="20"/>
              </w:rPr>
              <w:t xml:space="preserve"> also need to pay an early termination charge.</w:t>
            </w:r>
          </w:p>
        </w:tc>
      </w:tr>
      <w:tr w:rsidR="00D955B5" w14:paraId="4D087153"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2FC0467D" w14:textId="77777777" w:rsidR="00D955B5" w:rsidRPr="00067E4C" w:rsidRDefault="00D955B5" w:rsidP="00D82D6B">
            <w:pPr>
              <w:spacing w:before="120" w:after="120"/>
              <w:rPr>
                <w:bCs/>
                <w:sz w:val="20"/>
              </w:rPr>
            </w:pPr>
            <w:r w:rsidRPr="00067E4C">
              <w:rPr>
                <w:bCs/>
                <w:sz w:val="20"/>
              </w:rPr>
              <w:t xml:space="preserve">If you move from a </w:t>
            </w:r>
            <w:r>
              <w:rPr>
                <w:bCs/>
                <w:sz w:val="20"/>
              </w:rPr>
              <w:t xml:space="preserve">Go Mobile Plus </w:t>
            </w:r>
            <w:r w:rsidRPr="00067E4C">
              <w:rPr>
                <w:bCs/>
                <w:sz w:val="20"/>
              </w:rPr>
              <w:t xml:space="preserve">BYO Plan to a Go Mobile </w:t>
            </w:r>
            <w:r>
              <w:rPr>
                <w:bCs/>
                <w:sz w:val="20"/>
              </w:rPr>
              <w:t xml:space="preserve">Plus </w:t>
            </w:r>
            <w:r w:rsidRPr="00067E4C">
              <w:rPr>
                <w:bCs/>
                <w:sz w:val="20"/>
              </w:rPr>
              <w:t>Plan with a DPC</w:t>
            </w:r>
          </w:p>
        </w:tc>
        <w:tc>
          <w:tcPr>
            <w:tcW w:w="6378" w:type="dxa"/>
            <w:tcBorders>
              <w:top w:val="single" w:sz="4" w:space="0" w:color="auto"/>
              <w:left w:val="single" w:sz="4" w:space="0" w:color="auto"/>
              <w:bottom w:val="single" w:sz="4" w:space="0" w:color="auto"/>
              <w:right w:val="single" w:sz="4" w:space="0" w:color="auto"/>
            </w:tcBorders>
          </w:tcPr>
          <w:p w14:paraId="7E5CE6A0" w14:textId="77777777" w:rsidR="00D955B5" w:rsidRPr="00067E4C" w:rsidRDefault="00D955B5" w:rsidP="00D82D6B">
            <w:pPr>
              <w:spacing w:before="120" w:after="120"/>
              <w:rPr>
                <w:bCs/>
                <w:sz w:val="20"/>
              </w:rPr>
            </w:pPr>
            <w:r w:rsidRPr="00067E4C">
              <w:rPr>
                <w:bCs/>
                <w:sz w:val="20"/>
              </w:rPr>
              <w:t xml:space="preserve">You </w:t>
            </w:r>
            <w:r>
              <w:rPr>
                <w:bCs/>
                <w:sz w:val="20"/>
              </w:rPr>
              <w:t>must</w:t>
            </w:r>
            <w:r w:rsidRPr="00067E4C">
              <w:rPr>
                <w:bCs/>
                <w:sz w:val="20"/>
              </w:rPr>
              <w:t xml:space="preserve"> restart your minimum term and pay an early termination charge.</w:t>
            </w:r>
            <w:r w:rsidRPr="00067E4C" w:rsidDel="00CE58A7">
              <w:rPr>
                <w:bCs/>
                <w:sz w:val="20"/>
              </w:rPr>
              <w:t xml:space="preserve"> </w:t>
            </w:r>
          </w:p>
        </w:tc>
      </w:tr>
      <w:tr w:rsidR="00D955B5" w14:paraId="5A9156FD"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57F057E4" w14:textId="77777777" w:rsidR="00D955B5" w:rsidRPr="00067E4C" w:rsidRDefault="00D955B5" w:rsidP="00D82D6B">
            <w:pPr>
              <w:spacing w:before="120" w:after="120"/>
              <w:rPr>
                <w:bCs/>
                <w:sz w:val="20"/>
              </w:rPr>
            </w:pPr>
            <w:r w:rsidRPr="00067E4C">
              <w:rPr>
                <w:bCs/>
                <w:sz w:val="20"/>
              </w:rPr>
              <w:t>If you move from a Go Mobile</w:t>
            </w:r>
            <w:r>
              <w:rPr>
                <w:bCs/>
                <w:sz w:val="20"/>
              </w:rPr>
              <w:t xml:space="preserve"> Plus</w:t>
            </w:r>
            <w:r w:rsidRPr="00067E4C">
              <w:rPr>
                <w:bCs/>
                <w:sz w:val="20"/>
              </w:rPr>
              <w:t xml:space="preserve"> Plan with a DPC to a Go Mobile </w:t>
            </w:r>
            <w:r>
              <w:rPr>
                <w:bCs/>
                <w:sz w:val="20"/>
              </w:rPr>
              <w:t xml:space="preserve">Plus </w:t>
            </w:r>
            <w:r w:rsidRPr="00067E4C">
              <w:rPr>
                <w:bCs/>
                <w:sz w:val="20"/>
              </w:rPr>
              <w:t xml:space="preserve">BYO Plan </w:t>
            </w:r>
          </w:p>
        </w:tc>
        <w:tc>
          <w:tcPr>
            <w:tcW w:w="6378" w:type="dxa"/>
            <w:tcBorders>
              <w:top w:val="single" w:sz="4" w:space="0" w:color="auto"/>
              <w:left w:val="single" w:sz="4" w:space="0" w:color="auto"/>
              <w:bottom w:val="single" w:sz="4" w:space="0" w:color="auto"/>
              <w:right w:val="single" w:sz="4" w:space="0" w:color="auto"/>
            </w:tcBorders>
          </w:tcPr>
          <w:p w14:paraId="3A689E65" w14:textId="77777777" w:rsidR="00D955B5" w:rsidRPr="00067E4C" w:rsidRDefault="00D955B5" w:rsidP="00D82D6B">
            <w:pPr>
              <w:spacing w:before="120" w:after="120"/>
              <w:rPr>
                <w:bCs/>
                <w:sz w:val="20"/>
              </w:rPr>
            </w:pPr>
            <w:r w:rsidRPr="00067E4C">
              <w:rPr>
                <w:bCs/>
                <w:sz w:val="20"/>
              </w:rPr>
              <w:t xml:space="preserve">You </w:t>
            </w:r>
            <w:r>
              <w:rPr>
                <w:bCs/>
                <w:sz w:val="20"/>
              </w:rPr>
              <w:t>must</w:t>
            </w:r>
            <w:r w:rsidRPr="00067E4C">
              <w:rPr>
                <w:bCs/>
                <w:sz w:val="20"/>
              </w:rPr>
              <w:t xml:space="preserve"> restart your minimum term. You </w:t>
            </w:r>
            <w:r>
              <w:rPr>
                <w:bCs/>
                <w:sz w:val="20"/>
              </w:rPr>
              <w:t xml:space="preserve">must </w:t>
            </w:r>
            <w:r w:rsidRPr="00067E4C">
              <w:rPr>
                <w:bCs/>
                <w:sz w:val="20"/>
              </w:rPr>
              <w:t xml:space="preserve">pay the balance of your DPC and your </w:t>
            </w:r>
            <w:r w:rsidRPr="003F5E62">
              <w:rPr>
                <w:bCs/>
                <w:sz w:val="20"/>
              </w:rPr>
              <w:t>Device Plan</w:t>
            </w:r>
            <w:r w:rsidRPr="00067E4C">
              <w:rPr>
                <w:bCs/>
                <w:sz w:val="20"/>
              </w:rPr>
              <w:t xml:space="preserve"> Credit</w:t>
            </w:r>
            <w:r>
              <w:rPr>
                <w:bCs/>
                <w:sz w:val="20"/>
              </w:rPr>
              <w:t xml:space="preserve"> (if any)</w:t>
            </w:r>
            <w:r w:rsidRPr="00067E4C">
              <w:rPr>
                <w:bCs/>
                <w:sz w:val="20"/>
              </w:rPr>
              <w:t xml:space="preserve"> will cease, and you </w:t>
            </w:r>
            <w:r>
              <w:rPr>
                <w:bCs/>
                <w:sz w:val="20"/>
              </w:rPr>
              <w:t xml:space="preserve">must </w:t>
            </w:r>
            <w:r w:rsidRPr="00067E4C">
              <w:rPr>
                <w:bCs/>
                <w:sz w:val="20"/>
              </w:rPr>
              <w:t>pay an early termination charge.</w:t>
            </w:r>
            <w:r w:rsidRPr="00067E4C" w:rsidDel="00CE58A7">
              <w:rPr>
                <w:bCs/>
                <w:sz w:val="20"/>
              </w:rPr>
              <w:t xml:space="preserve"> </w:t>
            </w:r>
          </w:p>
        </w:tc>
      </w:tr>
      <w:tr w:rsidR="00D955B5" w14:paraId="4A2E2908"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14C320FF" w14:textId="77777777" w:rsidR="00D955B5" w:rsidRPr="00067E4C" w:rsidRDefault="00D955B5" w:rsidP="00D82D6B">
            <w:pPr>
              <w:spacing w:before="120" w:after="120"/>
              <w:rPr>
                <w:bCs/>
                <w:sz w:val="20"/>
              </w:rPr>
            </w:pPr>
            <w:r>
              <w:rPr>
                <w:bCs/>
                <w:sz w:val="20"/>
              </w:rPr>
              <w:t>If you move from a Go Mobile Casual Plus Plan to any other Go Plus Plan</w:t>
            </w:r>
          </w:p>
        </w:tc>
        <w:tc>
          <w:tcPr>
            <w:tcW w:w="6378" w:type="dxa"/>
            <w:tcBorders>
              <w:top w:val="single" w:sz="4" w:space="0" w:color="auto"/>
              <w:left w:val="single" w:sz="4" w:space="0" w:color="auto"/>
              <w:bottom w:val="single" w:sz="4" w:space="0" w:color="auto"/>
              <w:right w:val="single" w:sz="4" w:space="0" w:color="auto"/>
            </w:tcBorders>
          </w:tcPr>
          <w:p w14:paraId="1CD59E7F" w14:textId="77777777" w:rsidR="00D955B5" w:rsidRPr="00067E4C" w:rsidRDefault="00D955B5" w:rsidP="00D82D6B">
            <w:pPr>
              <w:spacing w:before="120" w:after="120"/>
              <w:rPr>
                <w:bCs/>
                <w:sz w:val="20"/>
              </w:rPr>
            </w:pPr>
            <w:r w:rsidRPr="00067E4C">
              <w:rPr>
                <w:bCs/>
                <w:sz w:val="20"/>
              </w:rPr>
              <w:t xml:space="preserve">You </w:t>
            </w:r>
            <w:r>
              <w:rPr>
                <w:bCs/>
                <w:sz w:val="20"/>
              </w:rPr>
              <w:t>must</w:t>
            </w:r>
            <w:r w:rsidRPr="00067E4C">
              <w:rPr>
                <w:bCs/>
                <w:sz w:val="20"/>
              </w:rPr>
              <w:t xml:space="preserve"> </w:t>
            </w:r>
            <w:r>
              <w:rPr>
                <w:bCs/>
                <w:sz w:val="20"/>
              </w:rPr>
              <w:t>start</w:t>
            </w:r>
            <w:r w:rsidRPr="00067E4C">
              <w:rPr>
                <w:bCs/>
                <w:sz w:val="20"/>
              </w:rPr>
              <w:t xml:space="preserve"> </w:t>
            </w:r>
            <w:r>
              <w:rPr>
                <w:bCs/>
                <w:sz w:val="20"/>
              </w:rPr>
              <w:t>a new</w:t>
            </w:r>
            <w:r w:rsidRPr="00067E4C">
              <w:rPr>
                <w:bCs/>
                <w:sz w:val="20"/>
              </w:rPr>
              <w:t xml:space="preserve"> minimum term</w:t>
            </w:r>
            <w:r>
              <w:rPr>
                <w:bCs/>
                <w:sz w:val="20"/>
              </w:rPr>
              <w:t xml:space="preserve"> with your new Go Mobile Plus Plan or Go Mobile Plus BYO Plan</w:t>
            </w:r>
            <w:r w:rsidRPr="00067E4C">
              <w:rPr>
                <w:bCs/>
                <w:sz w:val="20"/>
              </w:rPr>
              <w:t xml:space="preserve"> and no early termination charge will apply.  </w:t>
            </w:r>
          </w:p>
        </w:tc>
      </w:tr>
      <w:tr w:rsidR="00D955B5" w:rsidRPr="00A50998" w14:paraId="2A408FBE" w14:textId="77777777" w:rsidTr="001A0C96">
        <w:trPr>
          <w:cantSplit/>
        </w:trPr>
        <w:tc>
          <w:tcPr>
            <w:tcW w:w="4220" w:type="dxa"/>
            <w:tcBorders>
              <w:top w:val="single" w:sz="4" w:space="0" w:color="auto"/>
              <w:left w:val="single" w:sz="4" w:space="0" w:color="auto"/>
              <w:bottom w:val="single" w:sz="4" w:space="0" w:color="auto"/>
              <w:right w:val="single" w:sz="4" w:space="0" w:color="auto"/>
            </w:tcBorders>
          </w:tcPr>
          <w:p w14:paraId="67E8E8E7" w14:textId="77777777" w:rsidR="00D955B5" w:rsidRPr="00067E4C" w:rsidRDefault="00D955B5" w:rsidP="00D82D6B">
            <w:pPr>
              <w:spacing w:before="120" w:after="120"/>
              <w:rPr>
                <w:bCs/>
                <w:sz w:val="20"/>
              </w:rPr>
            </w:pPr>
            <w:r w:rsidRPr="00067E4C">
              <w:rPr>
                <w:bCs/>
                <w:sz w:val="20"/>
              </w:rPr>
              <w:t>If you move</w:t>
            </w:r>
            <w:r>
              <w:rPr>
                <w:bCs/>
                <w:sz w:val="20"/>
              </w:rPr>
              <w:t xml:space="preserve"> from a Go Plus Plan</w:t>
            </w:r>
            <w:r w:rsidRPr="00067E4C">
              <w:rPr>
                <w:bCs/>
                <w:sz w:val="20"/>
              </w:rPr>
              <w:t xml:space="preserve"> to another Telstra plan or Telstra offer </w:t>
            </w:r>
          </w:p>
        </w:tc>
        <w:tc>
          <w:tcPr>
            <w:tcW w:w="6378" w:type="dxa"/>
            <w:tcBorders>
              <w:top w:val="single" w:sz="4" w:space="0" w:color="auto"/>
              <w:left w:val="single" w:sz="4" w:space="0" w:color="auto"/>
              <w:bottom w:val="single" w:sz="4" w:space="0" w:color="auto"/>
              <w:right w:val="single" w:sz="4" w:space="0" w:color="auto"/>
            </w:tcBorders>
          </w:tcPr>
          <w:p w14:paraId="6D3BCD51" w14:textId="77777777" w:rsidR="00D955B5" w:rsidRPr="00067E4C" w:rsidRDefault="00D955B5" w:rsidP="00D82D6B">
            <w:pPr>
              <w:spacing w:before="120" w:after="120"/>
              <w:rPr>
                <w:bCs/>
                <w:sz w:val="20"/>
              </w:rPr>
            </w:pPr>
            <w:r w:rsidRPr="00067E4C">
              <w:rPr>
                <w:bCs/>
                <w:sz w:val="20"/>
              </w:rPr>
              <w:t xml:space="preserve">You </w:t>
            </w:r>
            <w:r>
              <w:rPr>
                <w:bCs/>
                <w:sz w:val="20"/>
              </w:rPr>
              <w:t>must</w:t>
            </w:r>
            <w:r w:rsidRPr="00067E4C">
              <w:rPr>
                <w:bCs/>
                <w:sz w:val="20"/>
              </w:rPr>
              <w:t xml:space="preserve"> pay an early termination charge and the balance of your DPC, and your </w:t>
            </w:r>
            <w:r w:rsidRPr="003F5E62">
              <w:rPr>
                <w:bCs/>
                <w:sz w:val="20"/>
              </w:rPr>
              <w:t>Device Plan</w:t>
            </w:r>
            <w:r w:rsidRPr="00067E4C">
              <w:rPr>
                <w:bCs/>
                <w:sz w:val="20"/>
              </w:rPr>
              <w:t xml:space="preserve"> Credit (if any) will cease.</w:t>
            </w:r>
          </w:p>
        </w:tc>
      </w:tr>
    </w:tbl>
    <w:p w14:paraId="09D7347C" w14:textId="77777777" w:rsidR="00D955B5" w:rsidRDefault="00D955B5" w:rsidP="00D955B5">
      <w:pPr>
        <w:autoSpaceDE w:val="0"/>
        <w:autoSpaceDN w:val="0"/>
        <w:adjustRightInd w:val="0"/>
        <w:rPr>
          <w:rFonts w:ascii="Arial" w:eastAsia="SimSun" w:hAnsi="Arial" w:cs="Arial"/>
          <w:b/>
          <w:bCs/>
          <w:sz w:val="20"/>
          <w:lang w:eastAsia="zh-CN"/>
        </w:rPr>
      </w:pPr>
    </w:p>
    <w:p w14:paraId="20051EF6" w14:textId="77777777" w:rsidR="00D955B5" w:rsidRPr="00A50998" w:rsidRDefault="00D955B5" w:rsidP="00D955B5">
      <w:pPr>
        <w:pStyle w:val="Indent1"/>
        <w:keepLines/>
      </w:pPr>
      <w:bookmarkStart w:id="165" w:name="_Toc458080869"/>
      <w:bookmarkStart w:id="166" w:name="_Toc492281132"/>
      <w:r w:rsidRPr="00A50998">
        <w:t>Early termination charges</w:t>
      </w:r>
      <w:bookmarkEnd w:id="165"/>
      <w:bookmarkEnd w:id="166"/>
    </w:p>
    <w:p w14:paraId="7F8199C2" w14:textId="77777777" w:rsidR="00D955B5" w:rsidRDefault="00D955B5" w:rsidP="00D955B5">
      <w:pPr>
        <w:pStyle w:val="Heading2"/>
        <w:keepNext/>
        <w:keepLines/>
        <w:numPr>
          <w:ilvl w:val="1"/>
          <w:numId w:val="1"/>
        </w:numPr>
      </w:pPr>
      <w:r>
        <w:t xml:space="preserve">If, at any time before the end of the 12-month or 24-month term (as applicable) of your Go </w:t>
      </w:r>
      <w:proofErr w:type="gramStart"/>
      <w:r>
        <w:t>Plus</w:t>
      </w:r>
      <w:proofErr w:type="gramEnd"/>
      <w:r>
        <w:t xml:space="preserve"> Plan (“</w:t>
      </w:r>
      <w:r w:rsidRPr="00C1693B">
        <w:rPr>
          <w:b/>
        </w:rPr>
        <w:t>Minimum Term</w:t>
      </w:r>
      <w:r>
        <w:t>”):</w:t>
      </w:r>
    </w:p>
    <w:p w14:paraId="29F491E0" w14:textId="77777777" w:rsidR="00D955B5" w:rsidRDefault="00D955B5" w:rsidP="00D955B5">
      <w:pPr>
        <w:pStyle w:val="Heading3"/>
        <w:keepNext/>
        <w:keepLines/>
        <w:numPr>
          <w:ilvl w:val="2"/>
          <w:numId w:val="1"/>
        </w:numPr>
      </w:pPr>
      <w:proofErr w:type="gramStart"/>
      <w:r>
        <w:t>you</w:t>
      </w:r>
      <w:proofErr w:type="gramEnd"/>
      <w:r>
        <w:t xml:space="preserve"> cancel your Go Plus Plan (other than as a result of our material breach);</w:t>
      </w:r>
    </w:p>
    <w:p w14:paraId="268D1585" w14:textId="77777777" w:rsidR="00D955B5" w:rsidRDefault="00D955B5" w:rsidP="00D955B5">
      <w:pPr>
        <w:pStyle w:val="Heading3"/>
        <w:keepNext/>
        <w:keepLines/>
        <w:numPr>
          <w:ilvl w:val="2"/>
          <w:numId w:val="1"/>
        </w:numPr>
      </w:pPr>
      <w:proofErr w:type="gramStart"/>
      <w:r>
        <w:t>we</w:t>
      </w:r>
      <w:proofErr w:type="gramEnd"/>
      <w:r>
        <w:t xml:space="preserve"> cancel your Go Plus Plan in accordance the </w:t>
      </w:r>
      <w:hyperlink r:id="rId38" w:history="1">
        <w:r w:rsidRPr="00325E24">
          <w:rPr>
            <w:rStyle w:val="Hyperlink"/>
          </w:rPr>
          <w:t>General Terms for Consumer Customers</w:t>
        </w:r>
      </w:hyperlink>
      <w:r>
        <w:t>; or</w:t>
      </w:r>
    </w:p>
    <w:p w14:paraId="0D7F4C50" w14:textId="77777777" w:rsidR="00D955B5" w:rsidRDefault="00D955B5" w:rsidP="00D955B5">
      <w:pPr>
        <w:pStyle w:val="Heading3"/>
        <w:numPr>
          <w:ilvl w:val="2"/>
          <w:numId w:val="1"/>
        </w:numPr>
      </w:pPr>
      <w:proofErr w:type="gramStart"/>
      <w:r>
        <w:t>you</w:t>
      </w:r>
      <w:proofErr w:type="gramEnd"/>
      <w:r>
        <w:t xml:space="preserve"> change your minimum monthly spend and the table above specifies you will have to pay an early termination charge,</w:t>
      </w:r>
    </w:p>
    <w:p w14:paraId="679F46FE" w14:textId="77777777" w:rsidR="00D955B5" w:rsidRDefault="00D955B5" w:rsidP="00D955B5">
      <w:pPr>
        <w:pStyle w:val="Heading3"/>
        <w:numPr>
          <w:ilvl w:val="0"/>
          <w:numId w:val="0"/>
        </w:numPr>
        <w:ind w:left="737"/>
      </w:pPr>
      <w:proofErr w:type="gramStart"/>
      <w:r>
        <w:t>then</w:t>
      </w:r>
      <w:proofErr w:type="gramEnd"/>
      <w:r>
        <w:t xml:space="preserve"> y</w:t>
      </w:r>
      <w:r w:rsidRPr="001D08D5">
        <w:t>ou must pay an early termination charge (“</w:t>
      </w:r>
      <w:r w:rsidRPr="001D08D5">
        <w:rPr>
          <w:b/>
        </w:rPr>
        <w:t>ETC</w:t>
      </w:r>
      <w:r w:rsidRPr="001D08D5">
        <w:t>”)</w:t>
      </w:r>
      <w:r>
        <w:t xml:space="preserve"> and any </w:t>
      </w:r>
      <w:r w:rsidRPr="001D08D5">
        <w:t>costs incurred up to the point of cancellation</w:t>
      </w:r>
      <w:r>
        <w:t>.</w:t>
      </w:r>
    </w:p>
    <w:p w14:paraId="6473655F" w14:textId="77777777" w:rsidR="00D955B5" w:rsidRPr="00003986" w:rsidRDefault="00D955B5" w:rsidP="00D955B5">
      <w:pPr>
        <w:pStyle w:val="Heading2"/>
        <w:numPr>
          <w:ilvl w:val="1"/>
          <w:numId w:val="1"/>
        </w:numPr>
      </w:pPr>
      <w:r w:rsidRPr="00A7345D">
        <w:t>The amount of any ETC payable is calculated in accordance with the formula in</w:t>
      </w:r>
      <w:r w:rsidRPr="00003986">
        <w:t xml:space="preserve"> clause 3 of this </w:t>
      </w:r>
      <w:hyperlink r:id="rId39" w:history="1">
        <w:r w:rsidRPr="00952F48">
          <w:rPr>
            <w:rStyle w:val="Hyperlink"/>
            <w:lang w:val="en-US"/>
          </w:rPr>
          <w:t>Part</w:t>
        </w:r>
        <w:r w:rsidRPr="00952F48">
          <w:rPr>
            <w:rStyle w:val="Hyperlink"/>
          </w:rPr>
          <w:t xml:space="preserve"> B of the Telstra Mobile Section of Our Customer Terms</w:t>
        </w:r>
      </w:hyperlink>
      <w:r w:rsidRPr="00003986">
        <w:t xml:space="preserve">. </w:t>
      </w:r>
    </w:p>
    <w:p w14:paraId="3A04EB51" w14:textId="77777777" w:rsidR="00D955B5" w:rsidRPr="006415F7" w:rsidRDefault="00D955B5" w:rsidP="00D955B5">
      <w:pPr>
        <w:pStyle w:val="Heading2"/>
        <w:numPr>
          <w:ilvl w:val="1"/>
          <w:numId w:val="1"/>
        </w:numPr>
      </w:pPr>
      <w:r>
        <w:rPr>
          <w:szCs w:val="23"/>
        </w:rPr>
        <w:t xml:space="preserve">The ETC decreases over the Minimum Term. The maximum ETC for each Go </w:t>
      </w:r>
      <w:proofErr w:type="gramStart"/>
      <w:r>
        <w:rPr>
          <w:szCs w:val="23"/>
        </w:rPr>
        <w:t>Plus</w:t>
      </w:r>
      <w:proofErr w:type="gramEnd"/>
      <w:r>
        <w:rPr>
          <w:szCs w:val="23"/>
        </w:rPr>
        <w:t xml:space="preserve"> Plan is set out in the tables below. Please contact us for the amount of ETC payable. </w:t>
      </w: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260"/>
      </w:tblGrid>
      <w:tr w:rsidR="00D955B5" w:rsidRPr="002C1604" w14:paraId="6044164A" w14:textId="77777777" w:rsidTr="00D82D6B">
        <w:trPr>
          <w:trHeight w:val="374"/>
        </w:trPr>
        <w:tc>
          <w:tcPr>
            <w:tcW w:w="3998" w:type="dxa"/>
            <w:shd w:val="clear" w:color="auto" w:fill="D9D9D9"/>
          </w:tcPr>
          <w:p w14:paraId="69C45B4A" w14:textId="77777777" w:rsidR="00D955B5" w:rsidRPr="0097039D" w:rsidRDefault="00D955B5" w:rsidP="00D82D6B">
            <w:pPr>
              <w:autoSpaceDE w:val="0"/>
              <w:autoSpaceDN w:val="0"/>
              <w:adjustRightInd w:val="0"/>
              <w:spacing w:line="480" w:lineRule="auto"/>
              <w:rPr>
                <w:rFonts w:ascii="Arial" w:eastAsia="SimSun" w:hAnsi="Arial" w:cs="Arial"/>
                <w:b/>
                <w:sz w:val="20"/>
                <w:lang w:eastAsia="zh-CN"/>
              </w:rPr>
            </w:pPr>
            <w:r>
              <w:rPr>
                <w:rFonts w:ascii="Arial" w:eastAsia="SimSun" w:hAnsi="Arial" w:cs="Arial"/>
                <w:b/>
                <w:sz w:val="20"/>
                <w:lang w:eastAsia="zh-CN"/>
              </w:rPr>
              <w:t xml:space="preserve">Go Mobile Plus </w:t>
            </w:r>
            <w:r w:rsidRPr="0097039D">
              <w:rPr>
                <w:rFonts w:ascii="Arial" w:eastAsia="SimSun" w:hAnsi="Arial" w:cs="Arial"/>
                <w:b/>
                <w:sz w:val="20"/>
                <w:lang w:eastAsia="zh-CN"/>
              </w:rPr>
              <w:t>Plan</w:t>
            </w:r>
            <w:r>
              <w:rPr>
                <w:rFonts w:ascii="Arial" w:eastAsia="SimSun" w:hAnsi="Arial" w:cs="Arial"/>
                <w:b/>
                <w:sz w:val="20"/>
                <w:lang w:eastAsia="zh-CN"/>
              </w:rPr>
              <w:t xml:space="preserve">s </w:t>
            </w:r>
          </w:p>
        </w:tc>
        <w:tc>
          <w:tcPr>
            <w:tcW w:w="3260" w:type="dxa"/>
            <w:shd w:val="clear" w:color="auto" w:fill="D9D9D9"/>
          </w:tcPr>
          <w:p w14:paraId="2CEF100F" w14:textId="77777777" w:rsidR="00D955B5" w:rsidRDefault="00D955B5" w:rsidP="00D82D6B">
            <w:pPr>
              <w:spacing w:line="360" w:lineRule="auto"/>
              <w:rPr>
                <w:rFonts w:ascii="Arial" w:eastAsia="SimSun" w:hAnsi="Arial" w:cs="Arial"/>
                <w:b/>
                <w:sz w:val="20"/>
                <w:lang w:eastAsia="zh-CN"/>
              </w:rPr>
            </w:pPr>
            <w:r>
              <w:rPr>
                <w:rFonts w:ascii="Arial" w:eastAsia="SimSun" w:hAnsi="Arial" w:cs="Arial"/>
                <w:b/>
                <w:sz w:val="20"/>
                <w:lang w:eastAsia="zh-CN"/>
              </w:rPr>
              <w:t>Maximum</w:t>
            </w:r>
            <w:r w:rsidRPr="002C1604">
              <w:rPr>
                <w:rFonts w:ascii="Arial" w:eastAsia="SimSun" w:hAnsi="Arial" w:cs="Arial"/>
                <w:b/>
                <w:sz w:val="20"/>
                <w:lang w:eastAsia="zh-CN"/>
              </w:rPr>
              <w:t xml:space="preserve"> ETC (incl. GST)</w:t>
            </w:r>
            <w:r>
              <w:rPr>
                <w:rFonts w:ascii="Arial" w:eastAsia="SimSun" w:hAnsi="Arial" w:cs="Arial"/>
                <w:b/>
                <w:sz w:val="20"/>
                <w:lang w:eastAsia="zh-CN"/>
              </w:rPr>
              <w:t xml:space="preserve"> </w:t>
            </w:r>
          </w:p>
          <w:p w14:paraId="6A47D1AF" w14:textId="77777777" w:rsidR="00D955B5" w:rsidRPr="002C1604" w:rsidRDefault="00D955B5" w:rsidP="00D82D6B">
            <w:pPr>
              <w:spacing w:line="360" w:lineRule="auto"/>
              <w:rPr>
                <w:rFonts w:ascii="Arial" w:eastAsia="SimSun" w:hAnsi="Arial" w:cs="Arial"/>
                <w:b/>
                <w:sz w:val="20"/>
                <w:lang w:eastAsia="zh-CN"/>
              </w:rPr>
            </w:pPr>
            <w:r>
              <w:rPr>
                <w:rFonts w:ascii="Arial" w:eastAsia="SimSun" w:hAnsi="Arial" w:cs="Arial"/>
                <w:b/>
                <w:sz w:val="20"/>
                <w:lang w:eastAsia="zh-CN"/>
              </w:rPr>
              <w:t>(24 month term)</w:t>
            </w:r>
          </w:p>
        </w:tc>
      </w:tr>
      <w:tr w:rsidR="00D955B5" w:rsidRPr="002C1604" w14:paraId="6A3D88E0" w14:textId="77777777" w:rsidTr="00D82D6B">
        <w:trPr>
          <w:trHeight w:val="426"/>
        </w:trPr>
        <w:tc>
          <w:tcPr>
            <w:tcW w:w="3998" w:type="dxa"/>
          </w:tcPr>
          <w:p w14:paraId="2F180E6B" w14:textId="6590B178" w:rsidR="00D955B5" w:rsidRPr="000011D2" w:rsidRDefault="00D955B5">
            <w:pPr>
              <w:autoSpaceDE w:val="0"/>
              <w:autoSpaceDN w:val="0"/>
              <w:adjustRightInd w:val="0"/>
              <w:spacing w:line="480" w:lineRule="auto"/>
              <w:rPr>
                <w:rFonts w:ascii="Arial" w:hAnsi="Arial" w:cs="Arial"/>
                <w:b/>
                <w:sz w:val="20"/>
              </w:rPr>
            </w:pPr>
            <w:r>
              <w:rPr>
                <w:rFonts w:ascii="Arial" w:hAnsi="Arial" w:cs="Arial"/>
                <w:b/>
                <w:sz w:val="20"/>
              </w:rPr>
              <w:lastRenderedPageBreak/>
              <w:t>$</w:t>
            </w:r>
            <w:r w:rsidR="00503560">
              <w:rPr>
                <w:rFonts w:ascii="Arial" w:hAnsi="Arial" w:cs="Arial"/>
                <w:b/>
                <w:sz w:val="20"/>
              </w:rPr>
              <w:t>59</w:t>
            </w:r>
            <w:r w:rsidR="00503560" w:rsidRPr="000011D2">
              <w:rPr>
                <w:rFonts w:ascii="Arial" w:hAnsi="Arial" w:cs="Arial"/>
                <w:b/>
                <w:sz w:val="20"/>
              </w:rPr>
              <w:t xml:space="preserve"> </w:t>
            </w:r>
            <w:r w:rsidRPr="000011D2">
              <w:rPr>
                <w:rFonts w:ascii="Arial" w:hAnsi="Arial" w:cs="Arial"/>
                <w:b/>
                <w:sz w:val="20"/>
              </w:rPr>
              <w:t>Plan</w:t>
            </w:r>
          </w:p>
        </w:tc>
        <w:tc>
          <w:tcPr>
            <w:tcW w:w="3260" w:type="dxa"/>
          </w:tcPr>
          <w:p w14:paraId="48EDEA2C" w14:textId="7AF52E0B" w:rsidR="00D955B5" w:rsidRDefault="00D955B5">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w:t>
            </w:r>
            <w:r w:rsidR="00503560">
              <w:rPr>
                <w:rFonts w:ascii="Arial" w:eastAsia="SimSun" w:hAnsi="Arial" w:cs="Arial"/>
                <w:sz w:val="20"/>
                <w:lang w:eastAsia="zh-CN"/>
              </w:rPr>
              <w:t>708</w:t>
            </w:r>
          </w:p>
        </w:tc>
      </w:tr>
      <w:tr w:rsidR="00D955B5" w:rsidRPr="002C1604" w14:paraId="658A5FB2" w14:textId="77777777" w:rsidTr="00D82D6B">
        <w:trPr>
          <w:trHeight w:val="440"/>
        </w:trPr>
        <w:tc>
          <w:tcPr>
            <w:tcW w:w="3998" w:type="dxa"/>
          </w:tcPr>
          <w:p w14:paraId="55B8F2FC" w14:textId="7B2BA627" w:rsidR="00D955B5" w:rsidRPr="000011D2" w:rsidRDefault="00D955B5">
            <w:pPr>
              <w:autoSpaceDE w:val="0"/>
              <w:autoSpaceDN w:val="0"/>
              <w:adjustRightInd w:val="0"/>
              <w:spacing w:line="480" w:lineRule="auto"/>
              <w:rPr>
                <w:rFonts w:ascii="Arial" w:hAnsi="Arial" w:cs="Arial"/>
                <w:b/>
                <w:sz w:val="20"/>
              </w:rPr>
            </w:pPr>
            <w:r>
              <w:rPr>
                <w:rFonts w:ascii="Arial" w:hAnsi="Arial" w:cs="Arial"/>
                <w:b/>
                <w:sz w:val="20"/>
              </w:rPr>
              <w:t>$</w:t>
            </w:r>
            <w:r w:rsidR="00503560">
              <w:rPr>
                <w:rFonts w:ascii="Arial" w:hAnsi="Arial" w:cs="Arial"/>
                <w:b/>
                <w:sz w:val="20"/>
              </w:rPr>
              <w:t>79</w:t>
            </w:r>
            <w:r w:rsidR="00503560" w:rsidRPr="000011D2">
              <w:rPr>
                <w:rFonts w:ascii="Arial" w:hAnsi="Arial" w:cs="Arial"/>
                <w:b/>
                <w:sz w:val="20"/>
              </w:rPr>
              <w:t xml:space="preserve"> </w:t>
            </w:r>
            <w:r w:rsidRPr="000011D2">
              <w:rPr>
                <w:rFonts w:ascii="Arial" w:hAnsi="Arial" w:cs="Arial"/>
                <w:b/>
                <w:sz w:val="20"/>
              </w:rPr>
              <w:t>Plan</w:t>
            </w:r>
          </w:p>
        </w:tc>
        <w:tc>
          <w:tcPr>
            <w:tcW w:w="3260" w:type="dxa"/>
          </w:tcPr>
          <w:p w14:paraId="334E7FD2" w14:textId="54920F11" w:rsidR="00D955B5" w:rsidRDefault="00D955B5">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w:t>
            </w:r>
            <w:r w:rsidR="00503560">
              <w:rPr>
                <w:rFonts w:ascii="Arial" w:eastAsia="SimSun" w:hAnsi="Arial" w:cs="Arial"/>
                <w:sz w:val="20"/>
                <w:lang w:eastAsia="zh-CN"/>
              </w:rPr>
              <w:t>948</w:t>
            </w:r>
          </w:p>
        </w:tc>
      </w:tr>
      <w:tr w:rsidR="00D955B5" w:rsidRPr="002C1604" w14:paraId="6454B340" w14:textId="77777777" w:rsidTr="00D82D6B">
        <w:trPr>
          <w:trHeight w:val="426"/>
        </w:trPr>
        <w:tc>
          <w:tcPr>
            <w:tcW w:w="3998" w:type="dxa"/>
          </w:tcPr>
          <w:p w14:paraId="088629A7" w14:textId="273F2C78" w:rsidR="00D955B5" w:rsidRPr="000011D2" w:rsidRDefault="00D955B5">
            <w:pPr>
              <w:autoSpaceDE w:val="0"/>
              <w:autoSpaceDN w:val="0"/>
              <w:adjustRightInd w:val="0"/>
              <w:spacing w:line="480" w:lineRule="auto"/>
              <w:rPr>
                <w:rFonts w:ascii="Arial" w:hAnsi="Arial" w:cs="Arial"/>
                <w:b/>
                <w:sz w:val="20"/>
              </w:rPr>
            </w:pPr>
            <w:r>
              <w:rPr>
                <w:rFonts w:ascii="Arial" w:hAnsi="Arial" w:cs="Arial"/>
                <w:b/>
                <w:sz w:val="20"/>
              </w:rPr>
              <w:t>$</w:t>
            </w:r>
            <w:r w:rsidR="00503560">
              <w:rPr>
                <w:rFonts w:ascii="Arial" w:hAnsi="Arial" w:cs="Arial"/>
                <w:b/>
                <w:sz w:val="20"/>
              </w:rPr>
              <w:t>99</w:t>
            </w:r>
            <w:r w:rsidR="00503560" w:rsidRPr="000011D2">
              <w:rPr>
                <w:rFonts w:ascii="Arial" w:hAnsi="Arial" w:cs="Arial"/>
                <w:b/>
                <w:sz w:val="20"/>
              </w:rPr>
              <w:t xml:space="preserve"> </w:t>
            </w:r>
            <w:r w:rsidRPr="000011D2">
              <w:rPr>
                <w:rFonts w:ascii="Arial" w:hAnsi="Arial" w:cs="Arial"/>
                <w:b/>
                <w:sz w:val="20"/>
              </w:rPr>
              <w:t>Plan</w:t>
            </w:r>
          </w:p>
        </w:tc>
        <w:tc>
          <w:tcPr>
            <w:tcW w:w="3260" w:type="dxa"/>
          </w:tcPr>
          <w:p w14:paraId="1DF8940F" w14:textId="3D99C466" w:rsidR="00D955B5" w:rsidRPr="002C1604" w:rsidRDefault="00D955B5">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w:t>
            </w:r>
            <w:r w:rsidR="00503560">
              <w:rPr>
                <w:rFonts w:ascii="Arial" w:eastAsia="SimSun" w:hAnsi="Arial" w:cs="Arial"/>
                <w:sz w:val="20"/>
                <w:lang w:eastAsia="zh-CN"/>
              </w:rPr>
              <w:t>188</w:t>
            </w:r>
          </w:p>
        </w:tc>
      </w:tr>
      <w:tr w:rsidR="00D955B5" w:rsidRPr="002C1604" w14:paraId="3A799C4B" w14:textId="77777777" w:rsidTr="00D82D6B">
        <w:trPr>
          <w:trHeight w:val="426"/>
        </w:trPr>
        <w:tc>
          <w:tcPr>
            <w:tcW w:w="3998" w:type="dxa"/>
          </w:tcPr>
          <w:p w14:paraId="206D9A1C" w14:textId="4F104E80" w:rsidR="00D955B5" w:rsidRPr="000011D2" w:rsidRDefault="00D955B5">
            <w:pPr>
              <w:autoSpaceDE w:val="0"/>
              <w:autoSpaceDN w:val="0"/>
              <w:adjustRightInd w:val="0"/>
              <w:spacing w:line="480" w:lineRule="auto"/>
              <w:rPr>
                <w:rFonts w:ascii="Arial" w:hAnsi="Arial" w:cs="Arial"/>
                <w:b/>
                <w:sz w:val="20"/>
              </w:rPr>
            </w:pPr>
            <w:r w:rsidRPr="000011D2">
              <w:rPr>
                <w:rFonts w:ascii="Arial" w:hAnsi="Arial" w:cs="Arial"/>
                <w:b/>
                <w:sz w:val="20"/>
              </w:rPr>
              <w:t>$</w:t>
            </w:r>
            <w:r w:rsidR="00503560" w:rsidRPr="000011D2">
              <w:rPr>
                <w:rFonts w:ascii="Arial" w:hAnsi="Arial" w:cs="Arial"/>
                <w:b/>
                <w:sz w:val="20"/>
              </w:rPr>
              <w:t>1</w:t>
            </w:r>
            <w:r w:rsidR="00503560">
              <w:rPr>
                <w:rFonts w:ascii="Arial" w:hAnsi="Arial" w:cs="Arial"/>
                <w:b/>
                <w:sz w:val="20"/>
              </w:rPr>
              <w:t>29</w:t>
            </w:r>
            <w:r w:rsidR="00503560" w:rsidRPr="000011D2">
              <w:rPr>
                <w:rFonts w:ascii="Arial" w:hAnsi="Arial" w:cs="Arial"/>
                <w:b/>
                <w:sz w:val="20"/>
              </w:rPr>
              <w:t xml:space="preserve"> </w:t>
            </w:r>
            <w:r w:rsidRPr="000011D2">
              <w:rPr>
                <w:rFonts w:ascii="Arial" w:hAnsi="Arial" w:cs="Arial"/>
                <w:b/>
                <w:sz w:val="20"/>
              </w:rPr>
              <w:t>Plan</w:t>
            </w:r>
          </w:p>
        </w:tc>
        <w:tc>
          <w:tcPr>
            <w:tcW w:w="3260" w:type="dxa"/>
          </w:tcPr>
          <w:p w14:paraId="27BDE151" w14:textId="3FA06F59" w:rsidR="00D955B5" w:rsidRPr="002C1604" w:rsidRDefault="00D955B5">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w:t>
            </w:r>
            <w:r w:rsidR="00503560">
              <w:rPr>
                <w:rFonts w:ascii="Arial" w:eastAsia="SimSun" w:hAnsi="Arial" w:cs="Arial"/>
                <w:sz w:val="20"/>
                <w:lang w:eastAsia="zh-CN"/>
              </w:rPr>
              <w:t>548</w:t>
            </w:r>
          </w:p>
        </w:tc>
      </w:tr>
      <w:tr w:rsidR="00503560" w:rsidRPr="002C1604" w14:paraId="22E1ADD3" w14:textId="77777777" w:rsidTr="00D82D6B">
        <w:trPr>
          <w:trHeight w:val="426"/>
        </w:trPr>
        <w:tc>
          <w:tcPr>
            <w:tcW w:w="3998" w:type="dxa"/>
          </w:tcPr>
          <w:p w14:paraId="666DC81A" w14:textId="77777777" w:rsidR="00503560" w:rsidRPr="000011D2" w:rsidRDefault="00503560" w:rsidP="00503560">
            <w:pPr>
              <w:autoSpaceDE w:val="0"/>
              <w:autoSpaceDN w:val="0"/>
              <w:adjustRightInd w:val="0"/>
              <w:spacing w:line="480" w:lineRule="auto"/>
              <w:rPr>
                <w:rFonts w:ascii="Arial" w:hAnsi="Arial" w:cs="Arial"/>
                <w:b/>
                <w:sz w:val="20"/>
              </w:rPr>
            </w:pPr>
            <w:r w:rsidRPr="000011D2">
              <w:rPr>
                <w:rFonts w:ascii="Arial" w:hAnsi="Arial" w:cs="Arial"/>
                <w:b/>
                <w:sz w:val="20"/>
              </w:rPr>
              <w:t>$1</w:t>
            </w:r>
            <w:r>
              <w:rPr>
                <w:rFonts w:ascii="Arial" w:hAnsi="Arial" w:cs="Arial"/>
                <w:b/>
                <w:sz w:val="20"/>
              </w:rPr>
              <w:t>49</w:t>
            </w:r>
            <w:r w:rsidRPr="000011D2">
              <w:rPr>
                <w:rFonts w:ascii="Arial" w:hAnsi="Arial" w:cs="Arial"/>
                <w:b/>
                <w:sz w:val="20"/>
              </w:rPr>
              <w:t xml:space="preserve"> Plan</w:t>
            </w:r>
          </w:p>
        </w:tc>
        <w:tc>
          <w:tcPr>
            <w:tcW w:w="3260" w:type="dxa"/>
          </w:tcPr>
          <w:p w14:paraId="1CA28C00" w14:textId="77777777"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$1,788</w:t>
            </w:r>
          </w:p>
        </w:tc>
      </w:tr>
      <w:tr w:rsidR="00503560" w:rsidRPr="002C1604" w14:paraId="6DF53B1A" w14:textId="77777777" w:rsidTr="00D82D6B">
        <w:trPr>
          <w:trHeight w:val="426"/>
        </w:trPr>
        <w:tc>
          <w:tcPr>
            <w:tcW w:w="3998" w:type="dxa"/>
          </w:tcPr>
          <w:p w14:paraId="46D6389D" w14:textId="77777777" w:rsidR="00503560" w:rsidRPr="000011D2" w:rsidRDefault="00503560" w:rsidP="00503560">
            <w:pPr>
              <w:autoSpaceDE w:val="0"/>
              <w:autoSpaceDN w:val="0"/>
              <w:adjustRightInd w:val="0"/>
              <w:spacing w:line="480" w:lineRule="auto"/>
              <w:rPr>
                <w:rFonts w:ascii="Arial" w:hAnsi="Arial" w:cs="Arial"/>
                <w:b/>
                <w:sz w:val="20"/>
              </w:rPr>
            </w:pPr>
            <w:r w:rsidRPr="000011D2">
              <w:rPr>
                <w:rFonts w:ascii="Arial" w:hAnsi="Arial" w:cs="Arial"/>
                <w:b/>
                <w:sz w:val="20"/>
              </w:rPr>
              <w:t>$1</w:t>
            </w:r>
            <w:r>
              <w:rPr>
                <w:rFonts w:ascii="Arial" w:hAnsi="Arial" w:cs="Arial"/>
                <w:b/>
                <w:sz w:val="20"/>
              </w:rPr>
              <w:t>99</w:t>
            </w:r>
            <w:r w:rsidRPr="000011D2">
              <w:rPr>
                <w:rFonts w:ascii="Arial" w:hAnsi="Arial" w:cs="Arial"/>
                <w:b/>
                <w:sz w:val="20"/>
              </w:rPr>
              <w:t xml:space="preserve"> </w:t>
            </w:r>
            <w:r>
              <w:rPr>
                <w:rFonts w:ascii="Arial" w:hAnsi="Arial" w:cs="Arial"/>
                <w:b/>
                <w:sz w:val="20"/>
              </w:rPr>
              <w:t xml:space="preserve">Premium </w:t>
            </w:r>
            <w:r w:rsidRPr="000011D2">
              <w:rPr>
                <w:rFonts w:ascii="Arial" w:hAnsi="Arial" w:cs="Arial"/>
                <w:b/>
                <w:sz w:val="20"/>
              </w:rPr>
              <w:t>Plan</w:t>
            </w:r>
          </w:p>
        </w:tc>
        <w:tc>
          <w:tcPr>
            <w:tcW w:w="3260" w:type="dxa"/>
          </w:tcPr>
          <w:p w14:paraId="2346CB62" w14:textId="77777777"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$2,388</w:t>
            </w:r>
          </w:p>
        </w:tc>
      </w:tr>
    </w:tbl>
    <w:p w14:paraId="73E93FBD" w14:textId="77777777" w:rsidR="00D955B5" w:rsidRDefault="00D955B5" w:rsidP="00D955B5">
      <w:pPr>
        <w:spacing w:line="360" w:lineRule="auto"/>
        <w:rPr>
          <w:highlight w:val="yellow"/>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260"/>
      </w:tblGrid>
      <w:tr w:rsidR="00503560" w14:paraId="4F9CE629" w14:textId="77777777" w:rsidTr="00BA6B9F">
        <w:tc>
          <w:tcPr>
            <w:tcW w:w="3998" w:type="dxa"/>
            <w:shd w:val="clear" w:color="auto" w:fill="D9D9D9"/>
          </w:tcPr>
          <w:p w14:paraId="563F3A0F" w14:textId="77777777"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hAnsi="Arial" w:cs="Arial"/>
                <w:b/>
                <w:sz w:val="20"/>
              </w:rPr>
              <w:t>Go Mobile Plus BYO</w:t>
            </w:r>
            <w:r w:rsidRPr="0044392A">
              <w:rPr>
                <w:rFonts w:ascii="Arial" w:hAnsi="Arial" w:cs="Arial"/>
                <w:b/>
                <w:sz w:val="20"/>
              </w:rPr>
              <w:t xml:space="preserve"> Plans</w:t>
            </w:r>
          </w:p>
        </w:tc>
        <w:tc>
          <w:tcPr>
            <w:tcW w:w="3260" w:type="dxa"/>
            <w:shd w:val="clear" w:color="auto" w:fill="D9D9D9"/>
          </w:tcPr>
          <w:p w14:paraId="52A329CA" w14:textId="77777777" w:rsidR="00503560" w:rsidRDefault="00503560" w:rsidP="00503560">
            <w:pPr>
              <w:spacing w:line="360" w:lineRule="auto"/>
              <w:rPr>
                <w:rFonts w:ascii="Arial" w:eastAsia="SimSun" w:hAnsi="Arial" w:cs="Arial"/>
                <w:b/>
                <w:sz w:val="20"/>
                <w:lang w:eastAsia="zh-CN"/>
              </w:rPr>
            </w:pPr>
            <w:r>
              <w:rPr>
                <w:rFonts w:ascii="Arial" w:eastAsia="SimSun" w:hAnsi="Arial" w:cs="Arial"/>
                <w:b/>
                <w:sz w:val="20"/>
                <w:lang w:eastAsia="zh-CN"/>
              </w:rPr>
              <w:t>Maximum</w:t>
            </w:r>
            <w:r w:rsidRPr="002C1604">
              <w:rPr>
                <w:rFonts w:ascii="Arial" w:eastAsia="SimSun" w:hAnsi="Arial" w:cs="Arial"/>
                <w:b/>
                <w:sz w:val="20"/>
                <w:lang w:eastAsia="zh-CN"/>
              </w:rPr>
              <w:t xml:space="preserve"> ETC (incl. GST)</w:t>
            </w:r>
            <w:r>
              <w:rPr>
                <w:rFonts w:ascii="Arial" w:eastAsia="SimSun" w:hAnsi="Arial" w:cs="Arial"/>
                <w:b/>
                <w:sz w:val="20"/>
                <w:lang w:eastAsia="zh-CN"/>
              </w:rPr>
              <w:t xml:space="preserve"> </w:t>
            </w:r>
          </w:p>
          <w:p w14:paraId="58870A24" w14:textId="77777777" w:rsidR="00503560" w:rsidRDefault="00503560" w:rsidP="00503560">
            <w:pPr>
              <w:autoSpaceDE w:val="0"/>
              <w:autoSpaceDN w:val="0"/>
              <w:adjustRightInd w:val="0"/>
              <w:spacing w:line="480" w:lineRule="auto"/>
              <w:rPr>
                <w:rFonts w:ascii="Arial" w:eastAsia="SimSun" w:hAnsi="Arial" w:cs="Arial"/>
                <w:sz w:val="20"/>
                <w:lang w:eastAsia="zh-CN"/>
              </w:rPr>
            </w:pPr>
            <w:r>
              <w:rPr>
                <w:rFonts w:ascii="Arial" w:eastAsia="SimSun" w:hAnsi="Arial" w:cs="Arial"/>
                <w:b/>
                <w:sz w:val="20"/>
                <w:lang w:eastAsia="zh-CN"/>
              </w:rPr>
              <w:t>(12 month term)</w:t>
            </w:r>
          </w:p>
        </w:tc>
      </w:tr>
      <w:tr w:rsidR="00503560" w14:paraId="28C15F62" w14:textId="77777777" w:rsidTr="00B07F3B">
        <w:tc>
          <w:tcPr>
            <w:tcW w:w="3998" w:type="dxa"/>
          </w:tcPr>
          <w:p w14:paraId="51369FFD" w14:textId="08DC83ED" w:rsidR="00503560" w:rsidRPr="00544327" w:rsidRDefault="00503560">
            <w:pPr>
              <w:spacing w:line="360" w:lineRule="auto"/>
              <w:rPr>
                <w:rFonts w:ascii="Arial" w:hAnsi="Arial" w:cs="Arial"/>
                <w:b/>
                <w:sz w:val="20"/>
              </w:rPr>
            </w:pPr>
            <w:r w:rsidRPr="00544327">
              <w:rPr>
                <w:rFonts w:ascii="Arial" w:hAnsi="Arial" w:cs="Arial"/>
                <w:b/>
                <w:sz w:val="20"/>
              </w:rPr>
              <w:t>$</w:t>
            </w:r>
            <w:r>
              <w:rPr>
                <w:rFonts w:ascii="Arial" w:hAnsi="Arial" w:cs="Arial"/>
                <w:b/>
                <w:sz w:val="20"/>
              </w:rPr>
              <w:t xml:space="preserve">39 </w:t>
            </w:r>
            <w:r w:rsidRPr="000011D2">
              <w:rPr>
                <w:rFonts w:ascii="Arial" w:hAnsi="Arial" w:cs="Arial"/>
                <w:b/>
                <w:sz w:val="20"/>
              </w:rPr>
              <w:t>Plan</w:t>
            </w:r>
          </w:p>
        </w:tc>
        <w:tc>
          <w:tcPr>
            <w:tcW w:w="3260" w:type="dxa"/>
          </w:tcPr>
          <w:p w14:paraId="40842662" w14:textId="17354D7D"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$234</w:t>
            </w:r>
          </w:p>
        </w:tc>
      </w:tr>
      <w:tr w:rsidR="00503560" w14:paraId="2D945611" w14:textId="77777777" w:rsidTr="00B07F3B">
        <w:tc>
          <w:tcPr>
            <w:tcW w:w="3998" w:type="dxa"/>
          </w:tcPr>
          <w:p w14:paraId="1D750E04" w14:textId="29BC51CE" w:rsidR="00503560" w:rsidRPr="00544327" w:rsidRDefault="00503560" w:rsidP="00D82D6B">
            <w:pPr>
              <w:spacing w:line="360" w:lineRule="auto"/>
              <w:rPr>
                <w:rFonts w:ascii="Arial" w:hAnsi="Arial" w:cs="Arial"/>
                <w:b/>
                <w:sz w:val="20"/>
              </w:rPr>
            </w:pPr>
            <w:r>
              <w:rPr>
                <w:rFonts w:ascii="Arial" w:hAnsi="Arial" w:cs="Arial"/>
                <w:b/>
                <w:sz w:val="20"/>
              </w:rPr>
              <w:t xml:space="preserve">$59 </w:t>
            </w:r>
            <w:r w:rsidRPr="000011D2">
              <w:rPr>
                <w:rFonts w:ascii="Arial" w:hAnsi="Arial" w:cs="Arial"/>
                <w:b/>
                <w:sz w:val="20"/>
              </w:rPr>
              <w:t>Plan</w:t>
            </w:r>
          </w:p>
        </w:tc>
        <w:tc>
          <w:tcPr>
            <w:tcW w:w="3260" w:type="dxa"/>
          </w:tcPr>
          <w:p w14:paraId="6A006E4C" w14:textId="71535D12"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$354</w:t>
            </w:r>
          </w:p>
        </w:tc>
      </w:tr>
      <w:tr w:rsidR="00503560" w:rsidRPr="002C1604" w14:paraId="5D2A410F" w14:textId="77777777" w:rsidTr="00B07F3B">
        <w:tc>
          <w:tcPr>
            <w:tcW w:w="3998" w:type="dxa"/>
          </w:tcPr>
          <w:p w14:paraId="2EB698B4" w14:textId="26267DEB" w:rsidR="00503560" w:rsidRPr="00544327" w:rsidRDefault="00503560" w:rsidP="00D82D6B">
            <w:pPr>
              <w:spacing w:line="360" w:lineRule="auto"/>
              <w:rPr>
                <w:rFonts w:ascii="Arial" w:hAnsi="Arial" w:cs="Arial"/>
                <w:b/>
                <w:sz w:val="20"/>
              </w:rPr>
            </w:pPr>
            <w:r w:rsidRPr="00544327">
              <w:rPr>
                <w:rFonts w:ascii="Arial" w:hAnsi="Arial" w:cs="Arial"/>
                <w:b/>
                <w:sz w:val="20"/>
              </w:rPr>
              <w:t>$</w:t>
            </w:r>
            <w:r>
              <w:rPr>
                <w:rFonts w:ascii="Arial" w:hAnsi="Arial" w:cs="Arial"/>
                <w:b/>
                <w:sz w:val="20"/>
              </w:rPr>
              <w:t xml:space="preserve">79 </w:t>
            </w:r>
            <w:r w:rsidRPr="000011D2">
              <w:rPr>
                <w:rFonts w:ascii="Arial" w:hAnsi="Arial" w:cs="Arial"/>
                <w:b/>
                <w:sz w:val="20"/>
              </w:rPr>
              <w:t>Plan</w:t>
            </w:r>
          </w:p>
        </w:tc>
        <w:tc>
          <w:tcPr>
            <w:tcW w:w="3260" w:type="dxa"/>
          </w:tcPr>
          <w:p w14:paraId="41C5D286" w14:textId="6AD92C30"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$474</w:t>
            </w:r>
          </w:p>
        </w:tc>
      </w:tr>
      <w:tr w:rsidR="00503560" w:rsidRPr="002C1604" w14:paraId="6B49DE58" w14:textId="77777777" w:rsidTr="00B07F3B">
        <w:tc>
          <w:tcPr>
            <w:tcW w:w="3998" w:type="dxa"/>
          </w:tcPr>
          <w:p w14:paraId="390EC93F" w14:textId="28812C85" w:rsidR="00503560" w:rsidRPr="00544327" w:rsidRDefault="00503560" w:rsidP="00D82D6B">
            <w:pPr>
              <w:spacing w:line="360" w:lineRule="auto"/>
              <w:rPr>
                <w:rFonts w:ascii="Arial" w:hAnsi="Arial" w:cs="Arial"/>
                <w:b/>
                <w:sz w:val="20"/>
              </w:rPr>
            </w:pPr>
            <w:r>
              <w:rPr>
                <w:rFonts w:ascii="Arial" w:hAnsi="Arial" w:cs="Arial"/>
                <w:b/>
                <w:sz w:val="20"/>
              </w:rPr>
              <w:t>$99 Plan</w:t>
            </w:r>
          </w:p>
        </w:tc>
        <w:tc>
          <w:tcPr>
            <w:tcW w:w="3260" w:type="dxa"/>
          </w:tcPr>
          <w:p w14:paraId="6DC2F550" w14:textId="290E8CEA"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$594</w:t>
            </w:r>
          </w:p>
        </w:tc>
      </w:tr>
      <w:tr w:rsidR="00D955B5" w:rsidRPr="002C1604" w14:paraId="3B380ECA" w14:textId="77777777" w:rsidTr="00503560">
        <w:tc>
          <w:tcPr>
            <w:tcW w:w="7258" w:type="dxa"/>
            <w:gridSpan w:val="2"/>
            <w:shd w:val="clear" w:color="auto" w:fill="BFBFBF"/>
          </w:tcPr>
          <w:p w14:paraId="0BE3BF8C" w14:textId="77777777" w:rsidR="00D955B5" w:rsidRPr="00610450" w:rsidRDefault="00D955B5" w:rsidP="00D82D6B">
            <w:pPr>
              <w:autoSpaceDE w:val="0"/>
              <w:autoSpaceDN w:val="0"/>
              <w:adjustRightInd w:val="0"/>
              <w:spacing w:line="480" w:lineRule="auto"/>
              <w:rPr>
                <w:rFonts w:ascii="Arial" w:eastAsia="SimSun" w:hAnsi="Arial" w:cs="Arial"/>
                <w:b/>
                <w:sz w:val="20"/>
                <w:lang w:eastAsia="zh-CN"/>
              </w:rPr>
            </w:pPr>
            <w:r w:rsidRPr="00610450">
              <w:rPr>
                <w:rFonts w:ascii="Arial" w:eastAsia="SimSun" w:hAnsi="Arial" w:cs="Arial"/>
                <w:b/>
                <w:sz w:val="20"/>
                <w:lang w:eastAsia="zh-CN"/>
              </w:rPr>
              <w:t>Go Mobile Plus BYO Online Plans</w:t>
            </w:r>
          </w:p>
        </w:tc>
      </w:tr>
      <w:tr w:rsidR="00503560" w:rsidRPr="002C1604" w14:paraId="0C7A553D" w14:textId="77777777" w:rsidTr="00B07F3B">
        <w:tc>
          <w:tcPr>
            <w:tcW w:w="3998" w:type="dxa"/>
          </w:tcPr>
          <w:p w14:paraId="709C264F" w14:textId="2E40AECC" w:rsidR="00503560" w:rsidRDefault="00503560" w:rsidP="00D82D6B">
            <w:pPr>
              <w:spacing w:line="360" w:lineRule="auto"/>
              <w:rPr>
                <w:rFonts w:ascii="Arial" w:hAnsi="Arial" w:cs="Arial"/>
                <w:b/>
                <w:sz w:val="20"/>
              </w:rPr>
            </w:pPr>
            <w:r>
              <w:rPr>
                <w:rFonts w:ascii="Arial" w:hAnsi="Arial" w:cs="Arial"/>
                <w:b/>
                <w:sz w:val="20"/>
              </w:rPr>
              <w:t>$49 Plan</w:t>
            </w:r>
          </w:p>
        </w:tc>
        <w:tc>
          <w:tcPr>
            <w:tcW w:w="3260" w:type="dxa"/>
          </w:tcPr>
          <w:p w14:paraId="2D901B76" w14:textId="46F514C1" w:rsidR="00503560" w:rsidRDefault="00503560"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$294</w:t>
            </w:r>
          </w:p>
        </w:tc>
      </w:tr>
    </w:tbl>
    <w:p w14:paraId="7FDF73A8" w14:textId="77777777" w:rsidR="00D955B5" w:rsidRDefault="00D955B5" w:rsidP="00D955B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260"/>
      </w:tblGrid>
      <w:tr w:rsidR="00D955B5" w:rsidRPr="002C1604" w14:paraId="06EADC83" w14:textId="77777777" w:rsidTr="00D82D6B">
        <w:tc>
          <w:tcPr>
            <w:tcW w:w="3998" w:type="dxa"/>
            <w:shd w:val="clear" w:color="auto" w:fill="BFBFBF"/>
          </w:tcPr>
          <w:p w14:paraId="3A64FAD4" w14:textId="77777777" w:rsidR="00D955B5" w:rsidRPr="00610450" w:rsidRDefault="00D955B5" w:rsidP="00D82D6B">
            <w:pPr>
              <w:autoSpaceDE w:val="0"/>
              <w:autoSpaceDN w:val="0"/>
              <w:adjustRightInd w:val="0"/>
              <w:spacing w:line="360" w:lineRule="auto"/>
              <w:rPr>
                <w:rFonts w:ascii="Arial" w:eastAsia="SimSun" w:hAnsi="Arial" w:cs="Arial"/>
                <w:b/>
                <w:sz w:val="20"/>
                <w:lang w:eastAsia="zh-CN"/>
              </w:rPr>
            </w:pPr>
            <w:r w:rsidRPr="00610450">
              <w:rPr>
                <w:rFonts w:ascii="Arial" w:eastAsia="SimSun" w:hAnsi="Arial" w:cs="Arial"/>
                <w:b/>
                <w:sz w:val="20"/>
                <w:lang w:eastAsia="zh-CN"/>
              </w:rPr>
              <w:t>Go Mobile Plus Pre to</w:t>
            </w:r>
            <w:r>
              <w:rPr>
                <w:rFonts w:ascii="Arial" w:eastAsia="SimSun" w:hAnsi="Arial" w:cs="Arial"/>
                <w:b/>
                <w:sz w:val="20"/>
                <w:lang w:eastAsia="zh-CN"/>
              </w:rPr>
              <w:t xml:space="preserve"> </w:t>
            </w:r>
            <w:proofErr w:type="spellStart"/>
            <w:r w:rsidRPr="00610450">
              <w:rPr>
                <w:rFonts w:ascii="Arial" w:eastAsia="SimSun" w:hAnsi="Arial" w:cs="Arial"/>
                <w:b/>
                <w:sz w:val="20"/>
                <w:lang w:eastAsia="zh-CN"/>
              </w:rPr>
              <w:t>Post</w:t>
            </w:r>
            <w:r w:rsidR="00AC3DEF">
              <w:rPr>
                <w:rFonts w:ascii="Arial" w:eastAsia="SimSun" w:hAnsi="Arial" w:cs="Arial"/>
                <w:b/>
                <w:sz w:val="20"/>
                <w:lang w:eastAsia="zh-CN"/>
              </w:rPr>
              <w:t>paid</w:t>
            </w:r>
            <w:proofErr w:type="spellEnd"/>
            <w:r w:rsidRPr="00610450">
              <w:rPr>
                <w:rFonts w:ascii="Arial" w:eastAsia="SimSun" w:hAnsi="Arial" w:cs="Arial"/>
                <w:b/>
                <w:sz w:val="20"/>
                <w:lang w:eastAsia="zh-CN"/>
              </w:rPr>
              <w:t xml:space="preserve"> BYO Plan</w:t>
            </w:r>
          </w:p>
        </w:tc>
        <w:tc>
          <w:tcPr>
            <w:tcW w:w="3260" w:type="dxa"/>
            <w:shd w:val="clear" w:color="auto" w:fill="BFBFBF"/>
          </w:tcPr>
          <w:p w14:paraId="4EF7682A" w14:textId="77777777" w:rsidR="00D955B5" w:rsidRDefault="00D955B5" w:rsidP="00D82D6B">
            <w:pPr>
              <w:autoSpaceDE w:val="0"/>
              <w:autoSpaceDN w:val="0"/>
              <w:adjustRightInd w:val="0"/>
              <w:spacing w:line="480" w:lineRule="auto"/>
              <w:rPr>
                <w:rFonts w:ascii="Arial" w:eastAsia="SimSun" w:hAnsi="Arial" w:cs="Arial"/>
                <w:b/>
                <w:sz w:val="20"/>
                <w:lang w:eastAsia="zh-CN"/>
              </w:rPr>
            </w:pPr>
            <w:r>
              <w:rPr>
                <w:rFonts w:ascii="Arial" w:eastAsia="SimSun" w:hAnsi="Arial" w:cs="Arial"/>
                <w:b/>
                <w:sz w:val="20"/>
                <w:lang w:eastAsia="zh-CN"/>
              </w:rPr>
              <w:t>Maximum</w:t>
            </w:r>
            <w:r w:rsidRPr="002C1604">
              <w:rPr>
                <w:rFonts w:ascii="Arial" w:eastAsia="SimSun" w:hAnsi="Arial" w:cs="Arial"/>
                <w:b/>
                <w:sz w:val="20"/>
                <w:lang w:eastAsia="zh-CN"/>
              </w:rPr>
              <w:t xml:space="preserve"> ETC (incl. GST)</w:t>
            </w:r>
          </w:p>
          <w:p w14:paraId="0463E23C" w14:textId="77777777" w:rsidR="00D955B5" w:rsidRPr="00610450" w:rsidRDefault="00D955B5" w:rsidP="00D82D6B">
            <w:pPr>
              <w:autoSpaceDE w:val="0"/>
              <w:autoSpaceDN w:val="0"/>
              <w:adjustRightInd w:val="0"/>
              <w:spacing w:line="480" w:lineRule="auto"/>
              <w:rPr>
                <w:rFonts w:ascii="Arial" w:eastAsia="SimSun" w:hAnsi="Arial" w:cs="Arial"/>
                <w:b/>
                <w:sz w:val="20"/>
                <w:lang w:eastAsia="zh-CN"/>
              </w:rPr>
            </w:pPr>
            <w:r>
              <w:rPr>
                <w:rFonts w:ascii="Arial" w:eastAsia="SimSun" w:hAnsi="Arial" w:cs="Arial"/>
                <w:b/>
                <w:sz w:val="20"/>
                <w:lang w:eastAsia="zh-CN"/>
              </w:rPr>
              <w:t>(12 month term)</w:t>
            </w:r>
          </w:p>
        </w:tc>
      </w:tr>
      <w:tr w:rsidR="00D955B5" w:rsidRPr="002C1604" w14:paraId="30D3F2AE" w14:textId="77777777" w:rsidTr="00D82D6B">
        <w:tc>
          <w:tcPr>
            <w:tcW w:w="3998" w:type="dxa"/>
            <w:tcBorders>
              <w:bottom w:val="single" w:sz="4" w:space="0" w:color="auto"/>
            </w:tcBorders>
          </w:tcPr>
          <w:p w14:paraId="7B1A305A" w14:textId="77777777" w:rsidR="00D955B5" w:rsidRDefault="00D955B5" w:rsidP="00D82D6B">
            <w:pPr>
              <w:spacing w:line="360" w:lineRule="auto"/>
              <w:rPr>
                <w:rFonts w:ascii="Arial" w:hAnsi="Arial" w:cs="Arial"/>
                <w:b/>
                <w:sz w:val="20"/>
              </w:rPr>
            </w:pPr>
            <w:r>
              <w:rPr>
                <w:rFonts w:ascii="Arial" w:hAnsi="Arial" w:cs="Arial"/>
                <w:b/>
                <w:sz w:val="20"/>
              </w:rPr>
              <w:t>$</w:t>
            </w:r>
            <w:r w:rsidR="00AC3DEF">
              <w:rPr>
                <w:rFonts w:ascii="Arial" w:hAnsi="Arial" w:cs="Arial"/>
                <w:b/>
                <w:sz w:val="20"/>
              </w:rPr>
              <w:t>50</w:t>
            </w:r>
            <w:r>
              <w:rPr>
                <w:rFonts w:ascii="Arial" w:hAnsi="Arial" w:cs="Arial"/>
                <w:b/>
                <w:sz w:val="20"/>
              </w:rPr>
              <w:t xml:space="preserve"> Plan</w:t>
            </w:r>
          </w:p>
        </w:tc>
        <w:tc>
          <w:tcPr>
            <w:tcW w:w="3260" w:type="dxa"/>
            <w:tcBorders>
              <w:bottom w:val="single" w:sz="4" w:space="0" w:color="auto"/>
            </w:tcBorders>
          </w:tcPr>
          <w:p w14:paraId="36BDF7B0" w14:textId="77777777" w:rsidR="00D955B5" w:rsidRDefault="00D955B5" w:rsidP="00D82D6B">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w:t>
            </w:r>
            <w:r w:rsidR="00AC3DEF">
              <w:rPr>
                <w:rFonts w:ascii="Arial" w:eastAsia="SimSun" w:hAnsi="Arial" w:cs="Arial"/>
                <w:sz w:val="20"/>
                <w:lang w:eastAsia="zh-CN"/>
              </w:rPr>
              <w:t>300</w:t>
            </w:r>
          </w:p>
        </w:tc>
      </w:tr>
    </w:tbl>
    <w:p w14:paraId="4E11CB96" w14:textId="77777777" w:rsidR="00D955B5" w:rsidRDefault="00D955B5" w:rsidP="00D955B5">
      <w:pPr>
        <w:spacing w:line="360" w:lineRule="auto"/>
        <w:rPr>
          <w:highlight w:val="yellow"/>
        </w:rPr>
      </w:pPr>
    </w:p>
    <w:p w14:paraId="1BBC132F" w14:textId="77777777" w:rsidR="00D955B5" w:rsidRDefault="00D955B5" w:rsidP="00D955B5">
      <w:pPr>
        <w:pStyle w:val="Heading2"/>
        <w:numPr>
          <w:ilvl w:val="1"/>
          <w:numId w:val="1"/>
        </w:numPr>
      </w:pPr>
      <w:r>
        <w:t xml:space="preserve">The Go Mobile </w:t>
      </w:r>
      <w:proofErr w:type="gramStart"/>
      <w:r>
        <w:t>Plus</w:t>
      </w:r>
      <w:proofErr w:type="gramEnd"/>
      <w:r>
        <w:t xml:space="preserve"> Casual Plan is a month to month plan and you can cancel it at any time. There is no ETC but you must pay</w:t>
      </w:r>
      <w:r w:rsidRPr="006415F7">
        <w:t xml:space="preserve"> any </w:t>
      </w:r>
      <w:r>
        <w:t>costs incurred up to the point of cancellation.</w:t>
      </w:r>
      <w:r w:rsidRPr="006415F7">
        <w:t xml:space="preserve"> If you change or cancel </w:t>
      </w:r>
      <w:r>
        <w:t xml:space="preserve">a Go Mobile </w:t>
      </w:r>
      <w:proofErr w:type="gramStart"/>
      <w:r>
        <w:t>Plus</w:t>
      </w:r>
      <w:proofErr w:type="gramEnd"/>
      <w:r>
        <w:t xml:space="preserve"> Casual Plan</w:t>
      </w:r>
      <w:r w:rsidRPr="006415F7">
        <w:t xml:space="preserve"> during a month-to-month billing cycle you will receive a pro-rata refund of your monthly charge and your included call allowance will be pro-rated for the billing cycle.</w:t>
      </w:r>
    </w:p>
    <w:p w14:paraId="1938B5D0" w14:textId="77777777" w:rsidR="00D955B5" w:rsidRDefault="00D955B5" w:rsidP="00D955B5">
      <w:pPr>
        <w:pStyle w:val="Heading2"/>
        <w:numPr>
          <w:ilvl w:val="1"/>
          <w:numId w:val="1"/>
        </w:numPr>
      </w:pPr>
      <w:r w:rsidRPr="005F57D7">
        <w:t xml:space="preserve">If you have taken up a </w:t>
      </w:r>
      <w:r>
        <w:t>DPC</w:t>
      </w:r>
      <w:r w:rsidRPr="005F57D7">
        <w:t xml:space="preserve">, any </w:t>
      </w:r>
      <w:r w:rsidRPr="003F5E62">
        <w:t>Device Plan</w:t>
      </w:r>
      <w:r>
        <w:t xml:space="preserve"> Credit </w:t>
      </w:r>
      <w:r w:rsidRPr="003446DE">
        <w:t xml:space="preserve">you were receiving will end when your </w:t>
      </w:r>
      <w:r>
        <w:t xml:space="preserve">Go Mobile </w:t>
      </w:r>
      <w:proofErr w:type="gramStart"/>
      <w:r>
        <w:t>Plus</w:t>
      </w:r>
      <w:proofErr w:type="gramEnd"/>
      <w:r>
        <w:t xml:space="preserve"> Plan </w:t>
      </w:r>
      <w:r w:rsidRPr="003446DE">
        <w:t>is cancelled and you must pay back</w:t>
      </w:r>
      <w:r>
        <w:t xml:space="preserve"> the balance of</w:t>
      </w:r>
      <w:r w:rsidRPr="003446DE">
        <w:t xml:space="preserve"> </w:t>
      </w:r>
      <w:r>
        <w:t>any</w:t>
      </w:r>
      <w:r w:rsidRPr="003446DE">
        <w:t xml:space="preserve"> remaining </w:t>
      </w:r>
      <w:r>
        <w:t xml:space="preserve">DPC </w:t>
      </w:r>
      <w:r w:rsidRPr="003446DE">
        <w:t xml:space="preserve">repayments.  </w:t>
      </w:r>
    </w:p>
    <w:p w14:paraId="2FA3A7D5" w14:textId="77777777" w:rsidR="00D955B5" w:rsidRPr="00A50998" w:rsidRDefault="00D955B5" w:rsidP="00D955B5">
      <w:pPr>
        <w:pStyle w:val="Indent1"/>
        <w:ind w:left="0" w:firstLine="720"/>
      </w:pPr>
      <w:bookmarkStart w:id="167" w:name="_Toc458080870"/>
      <w:bookmarkStart w:id="168" w:name="_Toc492281133"/>
      <w:r w:rsidRPr="00A50998">
        <w:lastRenderedPageBreak/>
        <w:t>At the end of your minimum term</w:t>
      </w:r>
      <w:bookmarkEnd w:id="167"/>
      <w:bookmarkEnd w:id="168"/>
      <w:r w:rsidRPr="00A50998">
        <w:t xml:space="preserve"> </w:t>
      </w:r>
    </w:p>
    <w:p w14:paraId="346A63DB" w14:textId="77777777" w:rsidR="00D955B5" w:rsidRPr="001D0096" w:rsidRDefault="00D955B5" w:rsidP="00D955B5">
      <w:pPr>
        <w:pStyle w:val="Heading2"/>
        <w:numPr>
          <w:ilvl w:val="1"/>
          <w:numId w:val="1"/>
        </w:numPr>
        <w:rPr>
          <w:rFonts w:eastAsia="Arial Unicode MS"/>
        </w:rPr>
      </w:pPr>
      <w:r w:rsidRPr="00A50998">
        <w:t xml:space="preserve">At the end of your minimum term your service will remain on your chosen </w:t>
      </w:r>
      <w:r>
        <w:t xml:space="preserve">Go </w:t>
      </w:r>
      <w:proofErr w:type="gramStart"/>
      <w:r>
        <w:t>Plus</w:t>
      </w:r>
      <w:proofErr w:type="gramEnd"/>
      <w:r>
        <w:t xml:space="preserve"> Plan</w:t>
      </w:r>
      <w:r w:rsidRPr="00A50998">
        <w:t xml:space="preserve">, however </w:t>
      </w:r>
      <w:r>
        <w:t xml:space="preserve">if you are on a Go Mobile Plus Plan, </w:t>
      </w:r>
      <w:r w:rsidRPr="00A50998">
        <w:t xml:space="preserve">you will no longer be entitled to </w:t>
      </w:r>
      <w:r>
        <w:t>the</w:t>
      </w:r>
      <w:r w:rsidRPr="00A50998">
        <w:t xml:space="preserve"> </w:t>
      </w:r>
      <w:r w:rsidRPr="003F5E62">
        <w:t>Device Plan</w:t>
      </w:r>
      <w:r>
        <w:t xml:space="preserve"> Credit</w:t>
      </w:r>
      <w:r w:rsidRPr="00A50998">
        <w:t>.</w:t>
      </w:r>
      <w:r w:rsidRPr="00A50998">
        <w:rPr>
          <w:b/>
        </w:rPr>
        <w:t xml:space="preserve"> </w:t>
      </w:r>
      <w:r w:rsidRPr="00A50998">
        <w:t xml:space="preserve">You cannot move to another </w:t>
      </w:r>
      <w:r>
        <w:t xml:space="preserve">Go </w:t>
      </w:r>
      <w:proofErr w:type="gramStart"/>
      <w:r>
        <w:t>Plus</w:t>
      </w:r>
      <w:proofErr w:type="gramEnd"/>
      <w:r>
        <w:t xml:space="preserve"> Plan</w:t>
      </w:r>
      <w:r w:rsidRPr="00A50998">
        <w:t xml:space="preserve"> unless the plans are still available for recontracting and you recontract for another minimum term.</w:t>
      </w:r>
    </w:p>
    <w:p w14:paraId="70859B5A" w14:textId="77777777" w:rsidR="00D955B5" w:rsidRPr="006D308C" w:rsidRDefault="00D955B5" w:rsidP="00D955B5">
      <w:pPr>
        <w:pStyle w:val="Heading2"/>
        <w:numPr>
          <w:ilvl w:val="1"/>
          <w:numId w:val="1"/>
        </w:numPr>
        <w:rPr>
          <w:rFonts w:ascii="Arial" w:eastAsia="SimSun" w:hAnsi="Arial" w:cs="Arial"/>
          <w:b/>
          <w:bCs w:val="0"/>
          <w:sz w:val="20"/>
          <w:lang w:eastAsia="zh-CN"/>
        </w:rPr>
      </w:pPr>
      <w:r>
        <w:t xml:space="preserve">At any time, after the end of your minimum term </w:t>
      </w:r>
      <w:r w:rsidRPr="00A50998">
        <w:t>we may roll your service over to any other current plan which is reasonably comparable or require you to m</w:t>
      </w:r>
      <w:r>
        <w:t xml:space="preserve">ove to any other current plan. </w:t>
      </w:r>
      <w:r w:rsidRPr="00A50998">
        <w:t>We will tell you before this happens.</w:t>
      </w:r>
    </w:p>
    <w:p w14:paraId="50A5C0E2" w14:textId="77777777" w:rsidR="00D955B5" w:rsidRDefault="00D955B5" w:rsidP="00D955B5">
      <w:pPr>
        <w:pStyle w:val="Indent1"/>
      </w:pPr>
      <w:bookmarkStart w:id="169" w:name="_Toc458080871"/>
      <w:bookmarkStart w:id="170" w:name="_Toc492281134"/>
      <w:r>
        <w:t>Electronic Billing and Payment</w:t>
      </w:r>
      <w:bookmarkEnd w:id="169"/>
      <w:bookmarkEnd w:id="170"/>
    </w:p>
    <w:p w14:paraId="01E57B3E" w14:textId="77777777" w:rsidR="00D955B5" w:rsidRDefault="00D955B5" w:rsidP="00D955B5">
      <w:pPr>
        <w:pStyle w:val="Heading2"/>
        <w:numPr>
          <w:ilvl w:val="1"/>
          <w:numId w:val="1"/>
        </w:numPr>
      </w:pPr>
      <w:r>
        <w:t xml:space="preserve">Your Go </w:t>
      </w:r>
      <w:proofErr w:type="gramStart"/>
      <w:r>
        <w:t>Plus</w:t>
      </w:r>
      <w:proofErr w:type="gramEnd"/>
      <w:r>
        <w:t xml:space="preserve"> Plan requires paperless billing and electronic payment. A </w:t>
      </w:r>
      <w:r w:rsidRPr="00557E70">
        <w:t>$2.20 fee will apply each month in arrears if you receive a paper bill. A $1.00 fee will apply each month in arrears if you make a bill payment in person or via mail.</w:t>
      </w:r>
    </w:p>
    <w:p w14:paraId="5BB5A488" w14:textId="77777777" w:rsidR="00D955B5" w:rsidRDefault="00D955B5" w:rsidP="00D955B5">
      <w:pPr>
        <w:pStyle w:val="Heading2"/>
        <w:numPr>
          <w:ilvl w:val="1"/>
          <w:numId w:val="1"/>
        </w:numPr>
      </w:pPr>
      <w:r>
        <w:t>Exemptions from these fees are available for:</w:t>
      </w:r>
    </w:p>
    <w:p w14:paraId="6275D949" w14:textId="77777777" w:rsidR="00D955B5" w:rsidRDefault="00D955B5" w:rsidP="00D955B5">
      <w:pPr>
        <w:pStyle w:val="Heading3"/>
        <w:numPr>
          <w:ilvl w:val="2"/>
          <w:numId w:val="1"/>
        </w:numPr>
      </w:pPr>
      <w:r>
        <w:t>Telstra Pensioner Discount customers;</w:t>
      </w:r>
    </w:p>
    <w:p w14:paraId="5E1DBB3B" w14:textId="77777777" w:rsidR="00D955B5" w:rsidRDefault="00D955B5" w:rsidP="00D955B5">
      <w:pPr>
        <w:pStyle w:val="Heading3"/>
        <w:numPr>
          <w:ilvl w:val="2"/>
          <w:numId w:val="1"/>
        </w:numPr>
      </w:pPr>
      <w:r>
        <w:t>Telstra Disability Equipment Program customers, including those receiving a Braille or Large Print Bill;</w:t>
      </w:r>
    </w:p>
    <w:p w14:paraId="35A4ADFC" w14:textId="77777777" w:rsidR="00D955B5" w:rsidRDefault="00D955B5" w:rsidP="00D955B5">
      <w:pPr>
        <w:pStyle w:val="Heading3"/>
        <w:numPr>
          <w:ilvl w:val="2"/>
          <w:numId w:val="1"/>
        </w:numPr>
      </w:pPr>
      <w:r>
        <w:t xml:space="preserve">Australian Government Health Care Card Holder customers; and </w:t>
      </w:r>
    </w:p>
    <w:p w14:paraId="09B37770" w14:textId="77777777" w:rsidR="00D955B5" w:rsidRDefault="00D955B5" w:rsidP="00D955B5">
      <w:pPr>
        <w:pStyle w:val="Heading3"/>
        <w:numPr>
          <w:ilvl w:val="2"/>
          <w:numId w:val="1"/>
        </w:numPr>
      </w:pPr>
      <w:proofErr w:type="gramStart"/>
      <w:r>
        <w:t>customers</w:t>
      </w:r>
      <w:proofErr w:type="gramEnd"/>
      <w:r>
        <w:t xml:space="preserve"> who do not have an email address or internet access.</w:t>
      </w:r>
    </w:p>
    <w:p w14:paraId="44F9C3D3" w14:textId="77777777" w:rsidR="00D955B5" w:rsidRDefault="00D955B5" w:rsidP="00D955B5">
      <w:pPr>
        <w:pStyle w:val="Heading2"/>
        <w:numPr>
          <w:ilvl w:val="1"/>
          <w:numId w:val="1"/>
        </w:numPr>
      </w:pPr>
      <w:r>
        <w:rPr>
          <w:b/>
        </w:rPr>
        <w:t>Paperless Bill</w:t>
      </w:r>
      <w:r>
        <w:t xml:space="preserve">: You may receive an Email Bill or you can view your bill online via </w:t>
      </w:r>
      <w:proofErr w:type="spellStart"/>
      <w:r>
        <w:t>MyAccount</w:t>
      </w:r>
      <w:proofErr w:type="spellEnd"/>
      <w:r>
        <w:t xml:space="preserve"> on telstra.com. The terms and conditions for Email Bill and Online Billing are set out in the General Terms for Consumer Customers section of Our Customer Terms.</w:t>
      </w:r>
    </w:p>
    <w:p w14:paraId="3CDA6213" w14:textId="77777777" w:rsidR="00D955B5" w:rsidRPr="00BA6B9F" w:rsidRDefault="00D955B5" w:rsidP="00D955B5">
      <w:pPr>
        <w:pStyle w:val="Heading2"/>
        <w:numPr>
          <w:ilvl w:val="1"/>
          <w:numId w:val="1"/>
        </w:numPr>
      </w:pPr>
      <w:r w:rsidRPr="00B67755">
        <w:rPr>
          <w:b/>
        </w:rPr>
        <w:t>Electronic Payment</w:t>
      </w:r>
      <w:r>
        <w:t>:  You may pay your bill via Direct Debit, B</w:t>
      </w:r>
      <w:r w:rsidRPr="00B67755">
        <w:rPr>
          <w:sz w:val="18"/>
          <w:szCs w:val="18"/>
        </w:rPr>
        <w:t>PAY</w:t>
      </w:r>
      <w:r>
        <w:t xml:space="preserve">®, telstra.com, over the phone or via a </w:t>
      </w:r>
      <w:proofErr w:type="spellStart"/>
      <w:r>
        <w:t>CentreLink</w:t>
      </w:r>
      <w:proofErr w:type="spellEnd"/>
      <w:r>
        <w:t xml:space="preserve"> Payment or Telstra Bill Assistance Certificate.  (A payment processing fee applies for credit card payments. Refer to your bill for the amount of the fee.)</w:t>
      </w:r>
      <w:r w:rsidRPr="00B67755">
        <w:rPr>
          <w:rFonts w:ascii="Calibri" w:hAnsi="Calibri"/>
          <w:i/>
          <w:sz w:val="16"/>
          <w:szCs w:val="16"/>
        </w:rPr>
        <w:t xml:space="preserve">  ® Registered to BPAY Pty Ltd ABN 69 079 137 518</w:t>
      </w:r>
    </w:p>
    <w:p w14:paraId="7A256AFE" w14:textId="77777777" w:rsidR="00F72D4F" w:rsidRDefault="00FE429F" w:rsidP="00BA6B9F">
      <w:pPr>
        <w:pStyle w:val="Heading1"/>
        <w:numPr>
          <w:ilvl w:val="0"/>
          <w:numId w:val="1"/>
        </w:numPr>
        <w:rPr>
          <w:lang w:val="en-US"/>
        </w:rPr>
      </w:pPr>
      <w:bookmarkStart w:id="171" w:name="_Toc466026163"/>
      <w:bookmarkStart w:id="172" w:name="_Toc492281135"/>
      <w:r w:rsidRPr="00B13C48">
        <w:rPr>
          <w:lang w:val="en-US"/>
        </w:rPr>
        <w:t xml:space="preserve">Go Mobile </w:t>
      </w:r>
      <w:r>
        <w:rPr>
          <w:lang w:val="en-US"/>
        </w:rPr>
        <w:t>Swap</w:t>
      </w:r>
      <w:r w:rsidRPr="00B13C48">
        <w:rPr>
          <w:lang w:val="en-US"/>
        </w:rPr>
        <w:t xml:space="preserve"> Plans</w:t>
      </w:r>
      <w:bookmarkEnd w:id="171"/>
      <w:bookmarkEnd w:id="172"/>
      <w:r>
        <w:rPr>
          <w:lang w:val="en-US"/>
        </w:rPr>
        <w:t xml:space="preserve"> </w:t>
      </w:r>
      <w:bookmarkStart w:id="173" w:name="_Toc466026164"/>
    </w:p>
    <w:p w14:paraId="1FF34F54" w14:textId="08869B79" w:rsidR="00F3673C" w:rsidRPr="000A6AA4" w:rsidRDefault="00F3673C" w:rsidP="00BA6B9F">
      <w:pPr>
        <w:pStyle w:val="Heading2"/>
        <w:numPr>
          <w:ilvl w:val="0"/>
          <w:numId w:val="0"/>
        </w:numPr>
        <w:ind w:left="737"/>
      </w:pPr>
      <w:r w:rsidRPr="00527733">
        <w:t>For new connections from 5 Septembe</w:t>
      </w:r>
      <w:r w:rsidRPr="000A6AA4">
        <w:t xml:space="preserve">r 2017. </w:t>
      </w:r>
    </w:p>
    <w:p w14:paraId="632591B0" w14:textId="77777777" w:rsidR="00FE429F" w:rsidRPr="00A50998" w:rsidRDefault="00FE429F" w:rsidP="00FE429F">
      <w:pPr>
        <w:pStyle w:val="Indent1"/>
      </w:pPr>
      <w:bookmarkStart w:id="174" w:name="_Toc492281136"/>
      <w:r w:rsidRPr="00A50998">
        <w:t>Eligibility</w:t>
      </w:r>
      <w:bookmarkEnd w:id="173"/>
      <w:bookmarkEnd w:id="174"/>
    </w:p>
    <w:p w14:paraId="3352EB59" w14:textId="77777777" w:rsidR="00FE429F" w:rsidRDefault="00FE429F" w:rsidP="00FE429F">
      <w:pPr>
        <w:pStyle w:val="Heading2"/>
        <w:numPr>
          <w:ilvl w:val="1"/>
          <w:numId w:val="1"/>
        </w:numPr>
      </w:pPr>
      <w:r w:rsidRPr="00A50998">
        <w:t>To be eligible for</w:t>
      </w:r>
      <w:r>
        <w:t xml:space="preserve"> a</w:t>
      </w:r>
      <w:r w:rsidRPr="00A50998">
        <w:t xml:space="preserve"> </w:t>
      </w:r>
      <w:r>
        <w:t>Go Mobile Swap Plan (</w:t>
      </w:r>
      <w:r>
        <w:rPr>
          <w:b/>
        </w:rPr>
        <w:t>Swap Plan</w:t>
      </w:r>
      <w:r>
        <w:t>)</w:t>
      </w:r>
      <w:r w:rsidR="003F6581">
        <w:t xml:space="preserve"> on and from 5 September 2017</w:t>
      </w:r>
      <w:r>
        <w:t>, you must be a new customer or have</w:t>
      </w:r>
      <w:r w:rsidRPr="00A50998">
        <w:t xml:space="preserve"> </w:t>
      </w:r>
      <w:r>
        <w:t>a 13 digit account number.</w:t>
      </w:r>
      <w:r w:rsidRPr="00915E6D">
        <w:t xml:space="preserve"> </w:t>
      </w:r>
      <w:r>
        <w:t xml:space="preserve"> </w:t>
      </w:r>
    </w:p>
    <w:p w14:paraId="0F1B8A14" w14:textId="77777777" w:rsidR="00FE429F" w:rsidRDefault="00FE429F" w:rsidP="00FE429F">
      <w:pPr>
        <w:pStyle w:val="Heading2"/>
        <w:numPr>
          <w:ilvl w:val="1"/>
          <w:numId w:val="1"/>
        </w:numPr>
        <w:rPr>
          <w:lang w:val="en-US"/>
        </w:rPr>
      </w:pPr>
      <w:r w:rsidRPr="00042788">
        <w:rPr>
          <w:lang w:val="en-US"/>
        </w:rPr>
        <w:lastRenderedPageBreak/>
        <w:t>If you are a business customer, you must provide us with p</w:t>
      </w:r>
      <w:r>
        <w:rPr>
          <w:lang w:val="en-US"/>
        </w:rPr>
        <w:t xml:space="preserve">roof of your ABN, ACN or ARBN. </w:t>
      </w:r>
    </w:p>
    <w:p w14:paraId="2E8CE574" w14:textId="77777777" w:rsidR="00FE429F" w:rsidRPr="00A50998" w:rsidRDefault="00FE429F" w:rsidP="00FE429F">
      <w:pPr>
        <w:pStyle w:val="Indent1"/>
        <w:spacing w:before="240"/>
      </w:pPr>
      <w:bookmarkStart w:id="175" w:name="_Toc466026165"/>
      <w:bookmarkStart w:id="176" w:name="_Toc492281137"/>
      <w:r w:rsidRPr="00A50998">
        <w:t>Availability</w:t>
      </w:r>
      <w:bookmarkEnd w:id="175"/>
      <w:bookmarkEnd w:id="176"/>
    </w:p>
    <w:p w14:paraId="6E4B51DA" w14:textId="77777777" w:rsidR="00FE429F" w:rsidRDefault="00FE429F" w:rsidP="00FE429F">
      <w:pPr>
        <w:pStyle w:val="Heading2"/>
        <w:numPr>
          <w:ilvl w:val="1"/>
          <w:numId w:val="1"/>
        </w:numPr>
      </w:pPr>
      <w:r>
        <w:t>Swap Plans</w:t>
      </w:r>
      <w:r w:rsidRPr="00C70569">
        <w:t xml:space="preserve"> </w:t>
      </w:r>
      <w:r w:rsidRPr="00A50998">
        <w:t>are av</w:t>
      </w:r>
      <w:r>
        <w:t>ailable until withdrawn by us. T</w:t>
      </w:r>
      <w:r w:rsidRPr="00A50998">
        <w:t>o connect your existing Telstra mobile service to a</w:t>
      </w:r>
      <w:r>
        <w:t xml:space="preserve"> Swap Plan</w:t>
      </w:r>
      <w:r w:rsidRPr="00A50998">
        <w:t xml:space="preserve">, you </w:t>
      </w:r>
      <w:r>
        <w:t xml:space="preserve">must </w:t>
      </w:r>
      <w:r w:rsidRPr="00A50998">
        <w:t>cancel your current plan and pay us any applicable early termination</w:t>
      </w:r>
      <w:r>
        <w:t xml:space="preserve"> charges</w:t>
      </w:r>
      <w:r w:rsidRPr="00A50998">
        <w:t>.</w:t>
      </w:r>
    </w:p>
    <w:p w14:paraId="5A9019AC" w14:textId="77777777" w:rsidR="00FE429F" w:rsidRPr="003600A9" w:rsidRDefault="00FE429F" w:rsidP="00FE429F">
      <w:pPr>
        <w:pStyle w:val="Indent1"/>
      </w:pPr>
      <w:bookmarkStart w:id="177" w:name="_Toc466026166"/>
      <w:bookmarkStart w:id="178" w:name="_Toc492281138"/>
      <w:r w:rsidRPr="003600A9">
        <w:t>Device Options</w:t>
      </w:r>
      <w:bookmarkEnd w:id="177"/>
      <w:bookmarkEnd w:id="178"/>
    </w:p>
    <w:p w14:paraId="6535B087" w14:textId="3D11FB3B" w:rsidR="00FE429F" w:rsidRDefault="00FE429F" w:rsidP="00FE429F">
      <w:pPr>
        <w:pStyle w:val="Heading2"/>
        <w:numPr>
          <w:ilvl w:val="1"/>
          <w:numId w:val="1"/>
        </w:numPr>
      </w:pPr>
      <w:r w:rsidRPr="003600A9">
        <w:t xml:space="preserve">If take up a </w:t>
      </w:r>
      <w:r>
        <w:t xml:space="preserve">24 month </w:t>
      </w:r>
      <w:r w:rsidRPr="003600A9">
        <w:t xml:space="preserve">Swap Plan, you must lease an eligible device on a </w:t>
      </w:r>
      <w:r w:rsidRPr="003600A9">
        <w:rPr>
          <w:lang w:val="en-US"/>
        </w:rPr>
        <w:t>Device Lease Contract</w:t>
      </w:r>
      <w:r w:rsidRPr="00422181">
        <w:t xml:space="preserve"> (“</w:t>
      </w:r>
      <w:r w:rsidRPr="00422181">
        <w:rPr>
          <w:b/>
        </w:rPr>
        <w:t>DLC</w:t>
      </w:r>
      <w:r w:rsidRPr="00422181">
        <w:t>”)</w:t>
      </w:r>
      <w:r w:rsidRPr="003600A9">
        <w:t xml:space="preserve">, and you may be eligible to a Device Plan Credit (as defined in clause </w:t>
      </w:r>
      <w:r>
        <w:fldChar w:fldCharType="begin"/>
      </w:r>
      <w:r>
        <w:instrText xml:space="preserve"> REF _Ref463964752 \r \h </w:instrText>
      </w:r>
      <w:r>
        <w:fldChar w:fldCharType="separate"/>
      </w:r>
      <w:r w:rsidR="00446624">
        <w:t>5.5</w:t>
      </w:r>
      <w:r>
        <w:fldChar w:fldCharType="end"/>
      </w:r>
      <w:r w:rsidRPr="003600A9">
        <w:t xml:space="preserve">) if you meet the criteria set out in clause </w:t>
      </w:r>
      <w:r w:rsidRPr="009A14F9">
        <w:fldChar w:fldCharType="begin"/>
      </w:r>
      <w:r w:rsidRPr="003600A9">
        <w:instrText xml:space="preserve"> REF _Ref463964752 \r \h </w:instrText>
      </w:r>
      <w:r>
        <w:instrText xml:space="preserve"> \* MERGEFORMAT </w:instrText>
      </w:r>
      <w:r w:rsidRPr="009A14F9">
        <w:fldChar w:fldCharType="separate"/>
      </w:r>
      <w:r w:rsidR="00446624">
        <w:t>5.5</w:t>
      </w:r>
      <w:r w:rsidRPr="009A14F9">
        <w:fldChar w:fldCharType="end"/>
      </w:r>
      <w:r w:rsidRPr="003600A9">
        <w:t xml:space="preserve">. The DLC terms and conditions are set out in </w:t>
      </w:r>
      <w:hyperlink r:id="rId40" w:history="1">
        <w:r w:rsidRPr="003600A9">
          <w:rPr>
            <w:rStyle w:val="Hyperlink"/>
          </w:rPr>
          <w:t>Part C – Special Promotions of the Telstra Mobile Section of Our Customer Terms</w:t>
        </w:r>
      </w:hyperlink>
      <w:r w:rsidRPr="003600A9">
        <w:t>.</w:t>
      </w:r>
      <w:r>
        <w:t xml:space="preserve"> </w:t>
      </w:r>
    </w:p>
    <w:p w14:paraId="57C20B1A" w14:textId="77777777" w:rsidR="00FE429F" w:rsidRDefault="00FE429F" w:rsidP="00FE429F">
      <w:pPr>
        <w:pStyle w:val="Indent1"/>
        <w:keepLines/>
      </w:pPr>
      <w:bookmarkStart w:id="179" w:name="_Toc466026167"/>
      <w:bookmarkStart w:id="180" w:name="_Toc492281139"/>
      <w:r w:rsidRPr="00E621EE">
        <w:t>Device Plan</w:t>
      </w:r>
      <w:r>
        <w:t xml:space="preserve"> Credit for Swap Plans</w:t>
      </w:r>
      <w:bookmarkEnd w:id="179"/>
      <w:bookmarkEnd w:id="180"/>
      <w:r>
        <w:t xml:space="preserve"> </w:t>
      </w:r>
    </w:p>
    <w:p w14:paraId="4A30B90A" w14:textId="77777777" w:rsidR="00FE429F" w:rsidRDefault="00FE429F" w:rsidP="00FE429F">
      <w:pPr>
        <w:pStyle w:val="Heading2"/>
        <w:keepNext/>
        <w:keepLines/>
        <w:numPr>
          <w:ilvl w:val="1"/>
          <w:numId w:val="1"/>
        </w:numPr>
      </w:pPr>
      <w:bookmarkStart w:id="181" w:name="_Ref463964752"/>
      <w:r w:rsidRPr="00042788">
        <w:rPr>
          <w:lang w:val="en-US"/>
        </w:rPr>
        <w:t>If</w:t>
      </w:r>
      <w:r>
        <w:t xml:space="preserve"> you:</w:t>
      </w:r>
      <w:bookmarkEnd w:id="181"/>
    </w:p>
    <w:p w14:paraId="4A37913E" w14:textId="77777777" w:rsidR="00FE429F" w:rsidRPr="003600A9" w:rsidRDefault="00FE429F" w:rsidP="00FE429F">
      <w:pPr>
        <w:pStyle w:val="Heading3"/>
        <w:keepNext/>
        <w:keepLines/>
        <w:numPr>
          <w:ilvl w:val="2"/>
          <w:numId w:val="1"/>
        </w:numPr>
      </w:pPr>
      <w:proofErr w:type="gramStart"/>
      <w:r w:rsidRPr="00CA347B">
        <w:t>lease</w:t>
      </w:r>
      <w:proofErr w:type="gramEnd"/>
      <w:r w:rsidRPr="00CA347B">
        <w:t xml:space="preserve"> an eligible device</w:t>
      </w:r>
      <w:r w:rsidRPr="003600A9">
        <w:t xml:space="preserve"> on a 24-month DLC; and</w:t>
      </w:r>
    </w:p>
    <w:p w14:paraId="50CBE4D8" w14:textId="77777777" w:rsidR="00FE429F" w:rsidRPr="00422181" w:rsidRDefault="00FE429F" w:rsidP="00FE429F">
      <w:pPr>
        <w:pStyle w:val="Heading3"/>
        <w:keepNext/>
        <w:keepLines/>
        <w:numPr>
          <w:ilvl w:val="2"/>
          <w:numId w:val="1"/>
        </w:numPr>
      </w:pPr>
      <w:proofErr w:type="gramStart"/>
      <w:r w:rsidRPr="00422181">
        <w:t>your</w:t>
      </w:r>
      <w:proofErr w:type="gramEnd"/>
      <w:r w:rsidRPr="00422181">
        <w:t xml:space="preserve"> </w:t>
      </w:r>
      <w:r w:rsidRPr="00422181">
        <w:rPr>
          <w:lang w:val="en-US"/>
        </w:rPr>
        <w:t xml:space="preserve">Swap </w:t>
      </w:r>
      <w:r w:rsidRPr="00422181">
        <w:t xml:space="preserve">Plan and your DLC commence on the same day, </w:t>
      </w:r>
    </w:p>
    <w:p w14:paraId="39170CD5" w14:textId="77777777" w:rsidR="00FE429F" w:rsidRPr="003600A9" w:rsidRDefault="00FE429F" w:rsidP="00FE429F">
      <w:pPr>
        <w:pStyle w:val="Heading3"/>
        <w:keepNext/>
        <w:keepLines/>
        <w:numPr>
          <w:ilvl w:val="0"/>
          <w:numId w:val="0"/>
        </w:numPr>
        <w:tabs>
          <w:tab w:val="left" w:pos="720"/>
        </w:tabs>
        <w:ind w:left="720"/>
      </w:pPr>
      <w:proofErr w:type="gramStart"/>
      <w:r w:rsidRPr="003600A9">
        <w:t>you</w:t>
      </w:r>
      <w:proofErr w:type="gramEnd"/>
      <w:r w:rsidRPr="003600A9">
        <w:t xml:space="preserve"> may receive a credit towards your </w:t>
      </w:r>
      <w:r w:rsidRPr="00CA347B">
        <w:t>monthly device lease</w:t>
      </w:r>
      <w:r w:rsidRPr="003600A9">
        <w:t xml:space="preserve"> payments (“</w:t>
      </w:r>
      <w:r w:rsidRPr="003600A9">
        <w:rPr>
          <w:b/>
        </w:rPr>
        <w:t>Device Plan Credit</w:t>
      </w:r>
      <w:r w:rsidRPr="003600A9">
        <w:t>”) each month for the minimum term of your Swap Plan.</w:t>
      </w:r>
    </w:p>
    <w:p w14:paraId="44542377" w14:textId="77777777" w:rsidR="00FE429F" w:rsidRPr="003600A9" w:rsidRDefault="00FE429F" w:rsidP="00FE429F">
      <w:pPr>
        <w:pStyle w:val="Heading2"/>
        <w:numPr>
          <w:ilvl w:val="1"/>
          <w:numId w:val="1"/>
        </w:numPr>
      </w:pPr>
      <w:r w:rsidRPr="00422181">
        <w:t xml:space="preserve">We </w:t>
      </w:r>
      <w:r w:rsidRPr="00422181">
        <w:rPr>
          <w:lang w:val="en-US"/>
        </w:rPr>
        <w:t>will</w:t>
      </w:r>
      <w:r w:rsidRPr="00422181">
        <w:t xml:space="preserve"> tell you the amount of the Device Plan Credit </w:t>
      </w:r>
      <w:r>
        <w:t xml:space="preserve">(if applicable) </w:t>
      </w:r>
      <w:r w:rsidRPr="00422181">
        <w:t>when you take up your Swap</w:t>
      </w:r>
      <w:r w:rsidRPr="003600A9">
        <w:rPr>
          <w:lang w:val="en-US"/>
        </w:rPr>
        <w:t xml:space="preserve"> </w:t>
      </w:r>
      <w:r w:rsidRPr="003600A9">
        <w:t>Plan and eligible DLC.</w:t>
      </w:r>
    </w:p>
    <w:p w14:paraId="6AE16F22" w14:textId="77777777" w:rsidR="00FE429F" w:rsidRPr="00833768" w:rsidRDefault="00FE429F" w:rsidP="00FE429F">
      <w:pPr>
        <w:pStyle w:val="Heading2"/>
        <w:numPr>
          <w:ilvl w:val="1"/>
          <w:numId w:val="1"/>
        </w:numPr>
      </w:pPr>
      <w:r w:rsidRPr="003600A9">
        <w:rPr>
          <w:lang w:val="en-US"/>
        </w:rPr>
        <w:t>The</w:t>
      </w:r>
      <w:r w:rsidRPr="003600A9">
        <w:t xml:space="preserve"> monthly </w:t>
      </w:r>
      <w:r w:rsidRPr="00CA347B">
        <w:t>device lease</w:t>
      </w:r>
      <w:r w:rsidRPr="003600A9">
        <w:t xml:space="preserve"> payments</w:t>
      </w:r>
      <w:r w:rsidRPr="00833768">
        <w:t xml:space="preserve"> (if any) on your bill are </w:t>
      </w:r>
      <w:r>
        <w:t xml:space="preserve">the monthly amount </w:t>
      </w:r>
      <w:r w:rsidRPr="00833768">
        <w:t>after the Device Plan Credit has been applied.</w:t>
      </w:r>
    </w:p>
    <w:p w14:paraId="6571628F" w14:textId="77777777" w:rsidR="00FE429F" w:rsidRDefault="00FE429F" w:rsidP="00FE429F">
      <w:pPr>
        <w:pStyle w:val="Heading2"/>
        <w:numPr>
          <w:ilvl w:val="1"/>
          <w:numId w:val="1"/>
        </w:numPr>
      </w:pPr>
      <w:r>
        <w:t xml:space="preserve">If </w:t>
      </w:r>
      <w:r w:rsidRPr="00042788">
        <w:rPr>
          <w:lang w:val="en-US"/>
        </w:rPr>
        <w:t>you</w:t>
      </w:r>
      <w:r>
        <w:t xml:space="preserve"> cancel your Swap</w:t>
      </w:r>
      <w:r>
        <w:rPr>
          <w:lang w:val="en-US"/>
        </w:rPr>
        <w:t xml:space="preserve"> </w:t>
      </w:r>
      <w:r>
        <w:t>Plan or your DLC, you will no longer be entitled to the Device Plan Credit and you must pay the relevant payments under your DLC in addition to any early termination charge (“</w:t>
      </w:r>
      <w:r>
        <w:rPr>
          <w:b/>
        </w:rPr>
        <w:t>ETC</w:t>
      </w:r>
      <w:r>
        <w:t xml:space="preserve">”) for your Swap Plan or any accessories. </w:t>
      </w:r>
    </w:p>
    <w:p w14:paraId="49DF07DA" w14:textId="77777777" w:rsidR="00FE429F" w:rsidRDefault="00FE429F" w:rsidP="00FE429F">
      <w:pPr>
        <w:pStyle w:val="Heading2"/>
        <w:numPr>
          <w:ilvl w:val="0"/>
          <w:numId w:val="0"/>
        </w:numPr>
        <w:ind w:left="737"/>
        <w:rPr>
          <w:b/>
        </w:rPr>
      </w:pPr>
      <w:r w:rsidRPr="00C1693B">
        <w:rPr>
          <w:b/>
        </w:rPr>
        <w:t>Accessory Repayment Option</w:t>
      </w:r>
    </w:p>
    <w:p w14:paraId="0C3D125C" w14:textId="77777777" w:rsidR="00FE429F" w:rsidRDefault="00FE429F" w:rsidP="00FE429F">
      <w:pPr>
        <w:pStyle w:val="Heading2"/>
        <w:numPr>
          <w:ilvl w:val="1"/>
          <w:numId w:val="1"/>
        </w:numPr>
      </w:pPr>
      <w:r>
        <w:t>If you have taken up a Swap Plan, y</w:t>
      </w:r>
      <w:r w:rsidRPr="00AA0EC5">
        <w:t xml:space="preserve">ou </w:t>
      </w:r>
      <w:r>
        <w:t>can choose to</w:t>
      </w:r>
      <w:r w:rsidRPr="00AA0EC5">
        <w:t xml:space="preserve"> </w:t>
      </w:r>
      <w:r>
        <w:t>buy mobile accessories with a</w:t>
      </w:r>
      <w:r w:rsidRPr="00AA0EC5">
        <w:t>n Accessory Repayment Option (</w:t>
      </w:r>
      <w:r w:rsidRPr="00C1693B">
        <w:rPr>
          <w:b/>
        </w:rPr>
        <w:t>ARO</w:t>
      </w:r>
      <w:r>
        <w:t xml:space="preserve">). </w:t>
      </w:r>
      <w:r w:rsidRPr="00AA0EC5">
        <w:t xml:space="preserve">If you cancel your ARO, you’ll have to pay the remaining cost of the accessories. </w:t>
      </w:r>
      <w:r>
        <w:t xml:space="preserve">The ARO terms and conditions are set out in </w:t>
      </w:r>
      <w:hyperlink r:id="rId41" w:history="1">
        <w:r>
          <w:rPr>
            <w:rStyle w:val="Hyperlink"/>
          </w:rPr>
          <w:t>Part C – Special Promotions of the Telstra Mobile Section of Our Customer Terms</w:t>
        </w:r>
      </w:hyperlink>
      <w:r>
        <w:t>.</w:t>
      </w:r>
    </w:p>
    <w:p w14:paraId="1DF616EF" w14:textId="77777777" w:rsidR="00FE429F" w:rsidRDefault="00FE429F" w:rsidP="00FE429F">
      <w:pPr>
        <w:pStyle w:val="Heading2"/>
        <w:keepNext/>
        <w:keepLines/>
        <w:numPr>
          <w:ilvl w:val="0"/>
          <w:numId w:val="0"/>
        </w:numPr>
        <w:spacing w:after="0"/>
        <w:ind w:left="737" w:hanging="737"/>
        <w:rPr>
          <w:b/>
        </w:rPr>
      </w:pPr>
    </w:p>
    <w:p w14:paraId="04DA9B8E" w14:textId="77777777" w:rsidR="00FE429F" w:rsidRDefault="00FE429F" w:rsidP="00FE429F">
      <w:pPr>
        <w:pStyle w:val="Heading2"/>
        <w:keepNext/>
        <w:keepLines/>
        <w:numPr>
          <w:ilvl w:val="0"/>
          <w:numId w:val="0"/>
        </w:numPr>
        <w:spacing w:after="0"/>
        <w:ind w:left="737" w:hanging="737"/>
        <w:rPr>
          <w:b/>
        </w:rPr>
        <w:sectPr w:rsidR="00FE429F" w:rsidSect="00B07F3B">
          <w:headerReference w:type="even" r:id="rId42"/>
          <w:headerReference w:type="default" r:id="rId43"/>
          <w:footerReference w:type="even" r:id="rId44"/>
          <w:footerReference w:type="default" r:id="rId45"/>
          <w:headerReference w:type="first" r:id="rId46"/>
          <w:footerReference w:type="first" r:id="rId47"/>
          <w:pgSz w:w="11906" w:h="16838" w:code="9"/>
          <w:pgMar w:top="1418" w:right="1418" w:bottom="1418" w:left="1418" w:header="720" w:footer="720" w:gutter="0"/>
          <w:cols w:space="720"/>
          <w:docGrid w:linePitch="313"/>
        </w:sectPr>
      </w:pPr>
    </w:p>
    <w:p w14:paraId="518E4A10" w14:textId="77777777" w:rsidR="00FE429F" w:rsidRDefault="00FE429F" w:rsidP="00FE429F">
      <w:pPr>
        <w:pStyle w:val="Indent1"/>
        <w:keepLines/>
        <w:ind w:left="0"/>
      </w:pPr>
      <w:bookmarkStart w:id="182" w:name="_Toc466026168"/>
      <w:bookmarkStart w:id="183" w:name="_Toc492281140"/>
      <w:r>
        <w:lastRenderedPageBreak/>
        <w:t>Go Mobile Swap Plan options</w:t>
      </w:r>
      <w:bookmarkEnd w:id="182"/>
      <w:bookmarkEnd w:id="183"/>
    </w:p>
    <w:p w14:paraId="5ABC197C" w14:textId="77777777" w:rsidR="00FE429F" w:rsidRDefault="00FE429F" w:rsidP="00FE429F">
      <w:pPr>
        <w:pStyle w:val="Heading2"/>
        <w:keepNext/>
        <w:keepLines/>
        <w:numPr>
          <w:ilvl w:val="1"/>
          <w:numId w:val="1"/>
        </w:numPr>
        <w:spacing w:after="120"/>
      </w:pPr>
      <w:bookmarkStart w:id="184" w:name="_Ref466030182"/>
      <w:r>
        <w:t>You can choose from the Swap Plans set out in the table below.</w:t>
      </w:r>
      <w:bookmarkEnd w:id="184"/>
    </w:p>
    <w:p w14:paraId="7D2A836F" w14:textId="77777777" w:rsidR="00FE429F" w:rsidRDefault="00FE429F" w:rsidP="00FE429F">
      <w:pPr>
        <w:pStyle w:val="Heading2"/>
        <w:keepNext/>
        <w:keepLines/>
        <w:numPr>
          <w:ilvl w:val="0"/>
          <w:numId w:val="0"/>
        </w:numPr>
        <w:spacing w:after="0"/>
        <w:ind w:left="737" w:hanging="737"/>
        <w:rPr>
          <w:b/>
        </w:rPr>
      </w:pPr>
    </w:p>
    <w:p w14:paraId="63012DE9" w14:textId="77777777" w:rsidR="00FE429F" w:rsidRDefault="00FE429F" w:rsidP="00FE429F">
      <w:pPr>
        <w:pStyle w:val="Heading2"/>
        <w:keepNext/>
        <w:keepLines/>
        <w:numPr>
          <w:ilvl w:val="0"/>
          <w:numId w:val="0"/>
        </w:numPr>
        <w:spacing w:after="0"/>
        <w:ind w:left="737" w:hanging="737"/>
        <w:rPr>
          <w:b/>
        </w:rPr>
      </w:pPr>
      <w:r>
        <w:rPr>
          <w:b/>
        </w:rPr>
        <w:t>Go Mobile Swap</w:t>
      </w:r>
      <w:r w:rsidR="00B07F3B">
        <w:rPr>
          <w:b/>
        </w:rPr>
        <w:t xml:space="preserve"> </w:t>
      </w:r>
      <w:r w:rsidRPr="00135292">
        <w:rPr>
          <w:b/>
        </w:rPr>
        <w:t>Plans</w:t>
      </w:r>
    </w:p>
    <w:p w14:paraId="3F4B35C3" w14:textId="77777777" w:rsidR="00B07F3B" w:rsidRDefault="00B07F3B" w:rsidP="00FE429F">
      <w:pPr>
        <w:pStyle w:val="Heading2"/>
        <w:keepNext/>
        <w:keepLines/>
        <w:numPr>
          <w:ilvl w:val="0"/>
          <w:numId w:val="0"/>
        </w:numPr>
        <w:spacing w:after="0"/>
        <w:ind w:left="737" w:hanging="737"/>
        <w:rPr>
          <w:b/>
        </w:rPr>
      </w:pPr>
    </w:p>
    <w:tbl>
      <w:tblPr>
        <w:tblW w:w="501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62"/>
        <w:gridCol w:w="1588"/>
        <w:gridCol w:w="939"/>
        <w:gridCol w:w="970"/>
        <w:gridCol w:w="11"/>
        <w:gridCol w:w="1025"/>
        <w:gridCol w:w="58"/>
        <w:gridCol w:w="1003"/>
        <w:gridCol w:w="1164"/>
        <w:gridCol w:w="1163"/>
      </w:tblGrid>
      <w:tr w:rsidR="00B07F3B" w:rsidRPr="00683CCE" w14:paraId="4741FE7D" w14:textId="77777777" w:rsidTr="00F72D4F">
        <w:trPr>
          <w:trHeight w:val="396"/>
          <w:tblHeader/>
        </w:trPr>
        <w:tc>
          <w:tcPr>
            <w:tcW w:w="1514" w:type="pct"/>
            <w:gridSpan w:val="2"/>
            <w:tcBorders>
              <w:top w:val="nil"/>
              <w:left w:val="nil"/>
            </w:tcBorders>
            <w:shd w:val="clear" w:color="auto" w:fill="auto"/>
            <w:vAlign w:val="center"/>
          </w:tcPr>
          <w:p w14:paraId="435A45D1" w14:textId="77777777" w:rsidR="00B07F3B" w:rsidRPr="00683CCE" w:rsidRDefault="00B07F3B" w:rsidP="00B07F3B">
            <w:pPr>
              <w:pStyle w:val="Heading3"/>
              <w:keepNext/>
              <w:keepLines/>
              <w:numPr>
                <w:ilvl w:val="0"/>
                <w:numId w:val="0"/>
              </w:numPr>
              <w:spacing w:before="60" w:after="60"/>
              <w:jc w:val="center"/>
              <w:rPr>
                <w:rFonts w:ascii="Calibri" w:hAnsi="Calibri" w:cs="Arial"/>
                <w:b/>
                <w:bCs/>
                <w:sz w:val="16"/>
                <w:szCs w:val="16"/>
              </w:rPr>
            </w:pPr>
          </w:p>
        </w:tc>
        <w:tc>
          <w:tcPr>
            <w:tcW w:w="2846" w:type="pct"/>
            <w:gridSpan w:val="7"/>
            <w:tcBorders>
              <w:top w:val="single" w:sz="4" w:space="0" w:color="auto"/>
              <w:left w:val="single" w:sz="4" w:space="0" w:color="auto"/>
            </w:tcBorders>
            <w:shd w:val="clear" w:color="auto" w:fill="808080"/>
            <w:vAlign w:val="center"/>
          </w:tcPr>
          <w:p w14:paraId="793543CE" w14:textId="77777777" w:rsidR="00B07F3B" w:rsidRPr="00683CCE" w:rsidRDefault="00B07F3B" w:rsidP="00B07F3B">
            <w:pPr>
              <w:pStyle w:val="Heading3"/>
              <w:keepNext/>
              <w:keepLines/>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Go Mobile </w:t>
            </w:r>
            <w:r>
              <w:rPr>
                <w:rFonts w:ascii="Calibri" w:hAnsi="Calibri" w:cs="Arial"/>
                <w:b/>
                <w:bCs/>
                <w:sz w:val="16"/>
                <w:szCs w:val="16"/>
              </w:rPr>
              <w:t>Swap</w:t>
            </w:r>
            <w:r w:rsidRPr="00683CCE">
              <w:rPr>
                <w:rFonts w:ascii="Calibri" w:hAnsi="Calibri" w:cs="Arial"/>
                <w:b/>
                <w:bCs/>
                <w:sz w:val="16"/>
                <w:szCs w:val="16"/>
              </w:rPr>
              <w:t xml:space="preserve"> </w:t>
            </w:r>
            <w:proofErr w:type="gramStart"/>
            <w:r w:rsidRPr="00683CCE">
              <w:rPr>
                <w:rFonts w:ascii="Calibri" w:hAnsi="Calibri" w:cs="Arial"/>
                <w:b/>
                <w:bCs/>
                <w:sz w:val="16"/>
                <w:szCs w:val="16"/>
              </w:rPr>
              <w:t>Plans</w:t>
            </w:r>
            <w:proofErr w:type="gramEnd"/>
            <w:r w:rsidRPr="00683CCE">
              <w:rPr>
                <w:rFonts w:ascii="Calibri" w:hAnsi="Calibri" w:cs="Arial"/>
                <w:b/>
                <w:bCs/>
                <w:sz w:val="16"/>
                <w:szCs w:val="16"/>
              </w:rPr>
              <w:br/>
              <w:t>(24 months)</w:t>
            </w:r>
          </w:p>
        </w:tc>
        <w:tc>
          <w:tcPr>
            <w:tcW w:w="640" w:type="pct"/>
            <w:shd w:val="clear" w:color="auto" w:fill="808080"/>
            <w:vAlign w:val="center"/>
          </w:tcPr>
          <w:p w14:paraId="0B7730B9" w14:textId="77777777" w:rsidR="00B07F3B" w:rsidRDefault="00B07F3B" w:rsidP="00B07F3B">
            <w:pPr>
              <w:pStyle w:val="Heading3"/>
              <w:keepNext/>
              <w:keepLines/>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 xml:space="preserve">Telstra Premium </w:t>
            </w:r>
            <w:r>
              <w:rPr>
                <w:rFonts w:ascii="Calibri" w:hAnsi="Calibri" w:cs="Arial"/>
                <w:b/>
                <w:bCs/>
                <w:sz w:val="16"/>
                <w:szCs w:val="16"/>
              </w:rPr>
              <w:t>Swap</w:t>
            </w:r>
            <w:r w:rsidRPr="00683CCE">
              <w:rPr>
                <w:rFonts w:ascii="Calibri" w:hAnsi="Calibri" w:cs="Arial"/>
                <w:b/>
                <w:bCs/>
                <w:sz w:val="16"/>
                <w:szCs w:val="16"/>
              </w:rPr>
              <w:t xml:space="preserve"> Plan </w:t>
            </w:r>
          </w:p>
          <w:p w14:paraId="7694D87C" w14:textId="77777777" w:rsidR="00B07F3B" w:rsidRPr="00683CCE" w:rsidRDefault="00B07F3B" w:rsidP="00B07F3B">
            <w:pPr>
              <w:pStyle w:val="Heading3"/>
              <w:keepNext/>
              <w:keepLines/>
              <w:numPr>
                <w:ilvl w:val="0"/>
                <w:numId w:val="0"/>
              </w:numPr>
              <w:spacing w:before="60" w:after="60"/>
              <w:jc w:val="center"/>
              <w:rPr>
                <w:rFonts w:ascii="Calibri" w:hAnsi="Calibri" w:cs="Arial"/>
                <w:b/>
                <w:bCs/>
                <w:sz w:val="16"/>
                <w:szCs w:val="16"/>
              </w:rPr>
            </w:pPr>
            <w:r w:rsidRPr="00683CCE">
              <w:rPr>
                <w:rFonts w:ascii="Calibri" w:hAnsi="Calibri" w:cs="Arial"/>
                <w:b/>
                <w:bCs/>
                <w:sz w:val="16"/>
                <w:szCs w:val="16"/>
              </w:rPr>
              <w:t>(24 months)</w:t>
            </w:r>
          </w:p>
        </w:tc>
      </w:tr>
      <w:tr w:rsidR="00B07F3B" w:rsidRPr="00683CCE" w14:paraId="2BAB5D17" w14:textId="77777777" w:rsidTr="00F72D4F">
        <w:trPr>
          <w:trHeight w:val="469"/>
          <w:tblHeader/>
        </w:trPr>
        <w:tc>
          <w:tcPr>
            <w:tcW w:w="1514" w:type="pct"/>
            <w:gridSpan w:val="2"/>
            <w:shd w:val="clear" w:color="auto" w:fill="808080"/>
            <w:vAlign w:val="center"/>
          </w:tcPr>
          <w:p w14:paraId="49CCDB8C" w14:textId="77777777" w:rsidR="00B07F3B" w:rsidRPr="00683CCE" w:rsidRDefault="00B07F3B" w:rsidP="00B07F3B">
            <w:pPr>
              <w:pStyle w:val="Index1"/>
            </w:pPr>
            <w:r w:rsidRPr="00683CCE">
              <w:t>Minimum monthly charge</w:t>
            </w:r>
          </w:p>
        </w:tc>
        <w:tc>
          <w:tcPr>
            <w:tcW w:w="517" w:type="pct"/>
            <w:shd w:val="clear" w:color="auto" w:fill="BFBFBF"/>
            <w:vAlign w:val="center"/>
          </w:tcPr>
          <w:p w14:paraId="530F7767" w14:textId="77777777" w:rsidR="00B07F3B" w:rsidRPr="00683CCE" w:rsidRDefault="00B07F3B" w:rsidP="00B07F3B">
            <w:pPr>
              <w:pStyle w:val="Index1"/>
            </w:pPr>
            <w:r w:rsidRPr="00683CCE">
              <w:t>$</w:t>
            </w:r>
            <w:r>
              <w:t>59</w:t>
            </w:r>
          </w:p>
        </w:tc>
        <w:tc>
          <w:tcPr>
            <w:tcW w:w="534" w:type="pct"/>
            <w:shd w:val="clear" w:color="auto" w:fill="BFBFBF"/>
            <w:vAlign w:val="center"/>
          </w:tcPr>
          <w:p w14:paraId="136499B1" w14:textId="77777777" w:rsidR="00B07F3B" w:rsidRPr="00683CCE" w:rsidRDefault="00B07F3B" w:rsidP="00B07F3B">
            <w:pPr>
              <w:pStyle w:val="Index1"/>
            </w:pPr>
            <w:r w:rsidRPr="00683CCE">
              <w:t>$</w:t>
            </w:r>
            <w:r>
              <w:t>79</w:t>
            </w:r>
          </w:p>
        </w:tc>
        <w:tc>
          <w:tcPr>
            <w:tcW w:w="570" w:type="pct"/>
            <w:gridSpan w:val="2"/>
            <w:shd w:val="clear" w:color="auto" w:fill="BFBFBF"/>
            <w:vAlign w:val="center"/>
          </w:tcPr>
          <w:p w14:paraId="1568C4AA" w14:textId="77777777" w:rsidR="00B07F3B" w:rsidRPr="00683CCE" w:rsidRDefault="00B07F3B" w:rsidP="00B07F3B">
            <w:pPr>
              <w:pStyle w:val="Index1"/>
            </w:pPr>
            <w:r w:rsidRPr="00683CCE">
              <w:t>$</w:t>
            </w:r>
            <w:r>
              <w:t>99</w:t>
            </w:r>
          </w:p>
        </w:tc>
        <w:tc>
          <w:tcPr>
            <w:tcW w:w="584" w:type="pct"/>
            <w:gridSpan w:val="2"/>
            <w:shd w:val="clear" w:color="auto" w:fill="BFBFBF"/>
            <w:vAlign w:val="center"/>
          </w:tcPr>
          <w:p w14:paraId="6F4D6B6C" w14:textId="77777777" w:rsidR="00B07F3B" w:rsidRPr="00683CCE" w:rsidRDefault="00B07F3B" w:rsidP="00B07F3B">
            <w:pPr>
              <w:pStyle w:val="Indent0"/>
              <w:keepNext/>
              <w:keepLines/>
              <w:spacing w:before="60" w:after="60"/>
              <w:jc w:val="center"/>
              <w:rPr>
                <w:rFonts w:ascii="Calibri" w:hAnsi="Calibri" w:cs="Arial"/>
                <w:b/>
                <w:sz w:val="16"/>
                <w:szCs w:val="16"/>
              </w:rPr>
            </w:pPr>
            <w:r w:rsidRPr="00683CCE">
              <w:rPr>
                <w:rFonts w:ascii="Calibri" w:hAnsi="Calibri" w:cs="Arial"/>
                <w:b/>
                <w:sz w:val="16"/>
                <w:szCs w:val="16"/>
              </w:rPr>
              <w:t>$</w:t>
            </w:r>
            <w:r>
              <w:rPr>
                <w:rFonts w:ascii="Calibri" w:hAnsi="Calibri" w:cs="Arial"/>
                <w:b/>
                <w:sz w:val="16"/>
                <w:szCs w:val="16"/>
              </w:rPr>
              <w:t>129</w:t>
            </w:r>
          </w:p>
        </w:tc>
        <w:tc>
          <w:tcPr>
            <w:tcW w:w="641" w:type="pct"/>
            <w:shd w:val="clear" w:color="auto" w:fill="BFBFBF"/>
            <w:vAlign w:val="center"/>
          </w:tcPr>
          <w:p w14:paraId="081EFAE2" w14:textId="77777777" w:rsidR="00B07F3B" w:rsidRPr="00683CCE" w:rsidRDefault="00B07F3B" w:rsidP="00B07F3B">
            <w:pPr>
              <w:pStyle w:val="Indent0"/>
              <w:keepNext/>
              <w:keepLines/>
              <w:spacing w:before="60" w:after="60"/>
              <w:jc w:val="center"/>
              <w:rPr>
                <w:rFonts w:ascii="Calibri" w:hAnsi="Calibri" w:cs="Arial"/>
                <w:b/>
                <w:sz w:val="16"/>
                <w:szCs w:val="16"/>
              </w:rPr>
            </w:pPr>
            <w:r>
              <w:rPr>
                <w:rFonts w:ascii="Calibri" w:hAnsi="Calibri" w:cs="Arial"/>
                <w:b/>
                <w:sz w:val="16"/>
                <w:szCs w:val="16"/>
              </w:rPr>
              <w:t>$149</w:t>
            </w:r>
          </w:p>
        </w:tc>
        <w:tc>
          <w:tcPr>
            <w:tcW w:w="640" w:type="pct"/>
            <w:shd w:val="clear" w:color="auto" w:fill="BFBFBF"/>
            <w:vAlign w:val="center"/>
          </w:tcPr>
          <w:p w14:paraId="278B7244" w14:textId="77777777" w:rsidR="00B07F3B" w:rsidRPr="00683CCE" w:rsidRDefault="00B07F3B" w:rsidP="00B07F3B">
            <w:pPr>
              <w:pStyle w:val="Indent0"/>
              <w:keepNext/>
              <w:keepLines/>
              <w:spacing w:before="60" w:after="60"/>
              <w:jc w:val="center"/>
              <w:rPr>
                <w:rFonts w:ascii="Calibri" w:hAnsi="Calibri" w:cs="Arial"/>
                <w:b/>
                <w:sz w:val="16"/>
                <w:szCs w:val="16"/>
              </w:rPr>
            </w:pPr>
            <w:r w:rsidRPr="00683CCE">
              <w:rPr>
                <w:rFonts w:ascii="Calibri" w:hAnsi="Calibri" w:cs="Arial"/>
                <w:b/>
                <w:sz w:val="16"/>
                <w:szCs w:val="16"/>
              </w:rPr>
              <w:t>$1</w:t>
            </w:r>
            <w:r>
              <w:rPr>
                <w:rFonts w:ascii="Calibri" w:hAnsi="Calibri" w:cs="Arial"/>
                <w:b/>
                <w:sz w:val="16"/>
                <w:szCs w:val="16"/>
              </w:rPr>
              <w:t>99</w:t>
            </w:r>
          </w:p>
        </w:tc>
      </w:tr>
      <w:tr w:rsidR="00B07F3B" w:rsidRPr="00683CCE" w14:paraId="1EF26120" w14:textId="77777777" w:rsidTr="00F72D4F">
        <w:trPr>
          <w:trHeight w:val="677"/>
        </w:trPr>
        <w:tc>
          <w:tcPr>
            <w:tcW w:w="1514" w:type="pct"/>
            <w:gridSpan w:val="2"/>
            <w:tcBorders>
              <w:bottom w:val="nil"/>
            </w:tcBorders>
            <w:shd w:val="clear" w:color="auto" w:fill="808080"/>
            <w:vAlign w:val="center"/>
          </w:tcPr>
          <w:p w14:paraId="681F12A5" w14:textId="77777777" w:rsidR="00B07F3B" w:rsidRPr="00683CCE" w:rsidRDefault="00B07F3B" w:rsidP="00B07F3B">
            <w:pPr>
              <w:pStyle w:val="Index1"/>
            </w:pPr>
            <w:r w:rsidRPr="00683CCE">
              <w:t>Minimum cost over 24 months</w:t>
            </w:r>
          </w:p>
        </w:tc>
        <w:tc>
          <w:tcPr>
            <w:tcW w:w="517" w:type="pct"/>
            <w:tcBorders>
              <w:bottom w:val="nil"/>
            </w:tcBorders>
            <w:shd w:val="clear" w:color="auto" w:fill="BFBFBF"/>
            <w:vAlign w:val="center"/>
          </w:tcPr>
          <w:p w14:paraId="0B1B353D"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1,416</w:t>
            </w:r>
          </w:p>
        </w:tc>
        <w:tc>
          <w:tcPr>
            <w:tcW w:w="534" w:type="pct"/>
            <w:tcBorders>
              <w:bottom w:val="nil"/>
            </w:tcBorders>
            <w:shd w:val="clear" w:color="auto" w:fill="BFBFBF"/>
            <w:vAlign w:val="center"/>
          </w:tcPr>
          <w:p w14:paraId="2DD60ADA"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1,896</w:t>
            </w:r>
          </w:p>
        </w:tc>
        <w:tc>
          <w:tcPr>
            <w:tcW w:w="570" w:type="pct"/>
            <w:gridSpan w:val="2"/>
            <w:tcBorders>
              <w:bottom w:val="nil"/>
            </w:tcBorders>
            <w:shd w:val="clear" w:color="auto" w:fill="BFBFBF"/>
            <w:vAlign w:val="center"/>
          </w:tcPr>
          <w:p w14:paraId="076B0EB0"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2,376</w:t>
            </w:r>
          </w:p>
        </w:tc>
        <w:tc>
          <w:tcPr>
            <w:tcW w:w="584" w:type="pct"/>
            <w:gridSpan w:val="2"/>
            <w:tcBorders>
              <w:bottom w:val="nil"/>
            </w:tcBorders>
            <w:shd w:val="clear" w:color="auto" w:fill="BFBFBF"/>
            <w:vAlign w:val="center"/>
          </w:tcPr>
          <w:p w14:paraId="311F1FF9"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3,096</w:t>
            </w:r>
          </w:p>
        </w:tc>
        <w:tc>
          <w:tcPr>
            <w:tcW w:w="641" w:type="pct"/>
            <w:tcBorders>
              <w:bottom w:val="nil"/>
            </w:tcBorders>
            <w:shd w:val="clear" w:color="auto" w:fill="BFBFBF"/>
            <w:vAlign w:val="center"/>
          </w:tcPr>
          <w:p w14:paraId="121A697A" w14:textId="77777777" w:rsidR="00B07F3B" w:rsidRPr="00683CCE" w:rsidRDefault="00B07F3B" w:rsidP="00B07F3B">
            <w:pPr>
              <w:pStyle w:val="Indent0"/>
              <w:keepNext/>
              <w:keepLines/>
              <w:spacing w:before="60" w:after="60"/>
              <w:jc w:val="center"/>
              <w:rPr>
                <w:rFonts w:ascii="Calibri" w:hAnsi="Calibri" w:cs="Arial"/>
                <w:sz w:val="16"/>
                <w:szCs w:val="16"/>
              </w:rPr>
            </w:pPr>
            <w:r>
              <w:rPr>
                <w:rFonts w:ascii="Calibri" w:hAnsi="Calibri" w:cs="Arial"/>
                <w:sz w:val="16"/>
                <w:szCs w:val="16"/>
              </w:rPr>
              <w:t>$3,576</w:t>
            </w:r>
          </w:p>
        </w:tc>
        <w:tc>
          <w:tcPr>
            <w:tcW w:w="640" w:type="pct"/>
            <w:tcBorders>
              <w:bottom w:val="nil"/>
            </w:tcBorders>
            <w:shd w:val="clear" w:color="auto" w:fill="BFBFBF"/>
            <w:vAlign w:val="center"/>
          </w:tcPr>
          <w:p w14:paraId="1A4D34E1"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w:t>
            </w:r>
            <w:r>
              <w:rPr>
                <w:rFonts w:ascii="Calibri" w:hAnsi="Calibri" w:cs="Arial"/>
                <w:sz w:val="16"/>
                <w:szCs w:val="16"/>
              </w:rPr>
              <w:t>4,776</w:t>
            </w:r>
          </w:p>
        </w:tc>
      </w:tr>
      <w:tr w:rsidR="00B07F3B" w:rsidRPr="00683CCE" w14:paraId="315FA023" w14:textId="77777777" w:rsidTr="00B07F3B">
        <w:trPr>
          <w:trHeight w:val="359"/>
        </w:trPr>
        <w:tc>
          <w:tcPr>
            <w:tcW w:w="1514" w:type="pct"/>
            <w:gridSpan w:val="2"/>
            <w:tcBorders>
              <w:bottom w:val="nil"/>
            </w:tcBorders>
            <w:shd w:val="clear" w:color="auto" w:fill="808080"/>
            <w:vAlign w:val="center"/>
          </w:tcPr>
          <w:p w14:paraId="5384C3BE" w14:textId="77777777" w:rsidR="00B07F3B" w:rsidRPr="00683CCE" w:rsidRDefault="00B07F3B" w:rsidP="00B07F3B">
            <w:pPr>
              <w:keepNext/>
              <w:keepLines/>
              <w:spacing w:before="60" w:after="60"/>
              <w:rPr>
                <w:rFonts w:ascii="Calibri" w:hAnsi="Calibri" w:cs="Arial"/>
                <w:sz w:val="16"/>
                <w:szCs w:val="16"/>
              </w:rPr>
            </w:pPr>
            <w:r w:rsidRPr="00683CCE">
              <w:rPr>
                <w:rFonts w:ascii="Calibri" w:hAnsi="Calibri" w:cs="Arial"/>
                <w:b/>
                <w:sz w:val="16"/>
                <w:szCs w:val="16"/>
                <w:lang w:val="en-US"/>
              </w:rPr>
              <w:t xml:space="preserve">Monthly Call Allowance </w:t>
            </w:r>
            <w:r>
              <w:rPr>
                <w:rFonts w:ascii="Calibri" w:hAnsi="Calibri" w:cs="Arial"/>
                <w:b/>
                <w:sz w:val="16"/>
                <w:szCs w:val="16"/>
                <w:lang w:val="en-US"/>
              </w:rPr>
              <w:t>to standard fixed and mobile numbers</w:t>
            </w:r>
          </w:p>
        </w:tc>
        <w:tc>
          <w:tcPr>
            <w:tcW w:w="3486" w:type="pct"/>
            <w:gridSpan w:val="8"/>
            <w:tcBorders>
              <w:bottom w:val="nil"/>
            </w:tcBorders>
            <w:shd w:val="clear" w:color="auto" w:fill="BFBFBF"/>
            <w:vAlign w:val="center"/>
          </w:tcPr>
          <w:p w14:paraId="275635EE" w14:textId="77777777" w:rsidR="00B07F3B" w:rsidRPr="00683CCE" w:rsidRDefault="00B07F3B" w:rsidP="00B07F3B">
            <w:pPr>
              <w:pStyle w:val="Index1"/>
            </w:pPr>
            <w:r w:rsidRPr="00D90745">
              <w:t>Unlimited</w:t>
            </w:r>
          </w:p>
        </w:tc>
      </w:tr>
      <w:tr w:rsidR="00B07F3B" w:rsidRPr="00683CCE" w14:paraId="75CBD987" w14:textId="77777777" w:rsidTr="00B07F3B">
        <w:trPr>
          <w:trHeight w:val="278"/>
        </w:trPr>
        <w:tc>
          <w:tcPr>
            <w:tcW w:w="1514" w:type="pct"/>
            <w:gridSpan w:val="2"/>
            <w:shd w:val="clear" w:color="auto" w:fill="808080"/>
            <w:vAlign w:val="center"/>
          </w:tcPr>
          <w:p w14:paraId="3C8F2CCA" w14:textId="77777777" w:rsidR="00B07F3B" w:rsidRPr="00683CCE" w:rsidRDefault="00B07F3B" w:rsidP="00B07F3B">
            <w:pPr>
              <w:keepNext/>
              <w:keepLines/>
              <w:spacing w:before="60" w:after="60"/>
              <w:rPr>
                <w:rFonts w:ascii="Calibri" w:hAnsi="Calibri" w:cs="Arial"/>
                <w:b/>
                <w:bCs/>
                <w:sz w:val="16"/>
                <w:szCs w:val="16"/>
                <w:lang w:val="en-US"/>
              </w:rPr>
            </w:pPr>
            <w:r>
              <w:rPr>
                <w:rFonts w:ascii="Calibri" w:hAnsi="Calibri" w:cs="Arial"/>
                <w:b/>
                <w:bCs/>
                <w:sz w:val="16"/>
                <w:szCs w:val="16"/>
                <w:lang w:val="en-US"/>
              </w:rPr>
              <w:t xml:space="preserve">Monthly </w:t>
            </w:r>
            <w:r w:rsidRPr="00683CCE">
              <w:rPr>
                <w:rFonts w:ascii="Calibri" w:hAnsi="Calibri" w:cs="Arial"/>
                <w:b/>
                <w:bCs/>
                <w:sz w:val="16"/>
                <w:szCs w:val="16"/>
                <w:lang w:val="en-US"/>
              </w:rPr>
              <w:t>SMS</w:t>
            </w:r>
            <w:r>
              <w:rPr>
                <w:rFonts w:ascii="Calibri" w:hAnsi="Calibri" w:cs="Arial"/>
                <w:b/>
                <w:bCs/>
                <w:sz w:val="16"/>
                <w:szCs w:val="16"/>
                <w:lang w:val="en-US"/>
              </w:rPr>
              <w:t xml:space="preserve"> and </w:t>
            </w:r>
            <w:r w:rsidRPr="00683CCE">
              <w:rPr>
                <w:rFonts w:ascii="Calibri" w:hAnsi="Calibri" w:cs="Arial"/>
                <w:b/>
                <w:bCs/>
                <w:sz w:val="16"/>
                <w:szCs w:val="16"/>
                <w:lang w:val="en-US"/>
              </w:rPr>
              <w:t>MMS</w:t>
            </w:r>
            <w:r>
              <w:rPr>
                <w:rFonts w:ascii="Calibri" w:hAnsi="Calibri" w:cs="Arial"/>
                <w:b/>
                <w:bCs/>
                <w:sz w:val="16"/>
                <w:szCs w:val="16"/>
                <w:lang w:val="en-US"/>
              </w:rPr>
              <w:t xml:space="preserve"> Allowance</w:t>
            </w:r>
            <w:r>
              <w:rPr>
                <w:rFonts w:ascii="Calibri" w:hAnsi="Calibri" w:cs="Arial"/>
                <w:b/>
                <w:sz w:val="16"/>
                <w:szCs w:val="16"/>
                <w:lang w:val="en-US"/>
              </w:rPr>
              <w:t xml:space="preserve"> to standard fixed and mobile numbers</w:t>
            </w:r>
          </w:p>
        </w:tc>
        <w:tc>
          <w:tcPr>
            <w:tcW w:w="3486" w:type="pct"/>
            <w:gridSpan w:val="8"/>
            <w:shd w:val="clear" w:color="auto" w:fill="BFBFBF"/>
            <w:vAlign w:val="center"/>
          </w:tcPr>
          <w:p w14:paraId="5BB62590" w14:textId="77777777" w:rsidR="00B07F3B" w:rsidRPr="00683CCE" w:rsidRDefault="00B07F3B" w:rsidP="00B07F3B">
            <w:pPr>
              <w:pStyle w:val="Indent0"/>
              <w:keepNext/>
              <w:keepLines/>
              <w:spacing w:before="60" w:after="60"/>
              <w:jc w:val="center"/>
              <w:rPr>
                <w:rFonts w:ascii="Calibri" w:hAnsi="Calibri" w:cs="Arial"/>
                <w:sz w:val="16"/>
                <w:szCs w:val="16"/>
              </w:rPr>
            </w:pPr>
            <w:r w:rsidRPr="00683CCE">
              <w:rPr>
                <w:rFonts w:ascii="Calibri" w:hAnsi="Calibri" w:cs="Arial"/>
                <w:sz w:val="16"/>
                <w:szCs w:val="16"/>
              </w:rPr>
              <w:t>Unlimited</w:t>
            </w:r>
          </w:p>
        </w:tc>
      </w:tr>
      <w:tr w:rsidR="00B07F3B" w:rsidRPr="00683CCE" w14:paraId="2CF77145" w14:textId="77777777" w:rsidTr="00F72D4F">
        <w:trPr>
          <w:trHeight w:val="677"/>
        </w:trPr>
        <w:tc>
          <w:tcPr>
            <w:tcW w:w="1514" w:type="pct"/>
            <w:gridSpan w:val="2"/>
            <w:shd w:val="clear" w:color="auto" w:fill="808080"/>
            <w:vAlign w:val="center"/>
          </w:tcPr>
          <w:p w14:paraId="2865168B" w14:textId="77777777" w:rsidR="00B07F3B" w:rsidRPr="00683CCE" w:rsidRDefault="00B07F3B" w:rsidP="00B07F3B">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Monthly Data Allowance (Mobile </w:t>
            </w:r>
            <w:r>
              <w:rPr>
                <w:rFonts w:ascii="Calibri" w:hAnsi="Calibri" w:cs="Arial"/>
                <w:b/>
                <w:bCs/>
                <w:sz w:val="16"/>
                <w:szCs w:val="16"/>
                <w:lang w:val="en-US"/>
              </w:rPr>
              <w:t xml:space="preserve">Share </w:t>
            </w:r>
            <w:r w:rsidRPr="00683CCE">
              <w:rPr>
                <w:rFonts w:ascii="Calibri" w:hAnsi="Calibri" w:cs="Arial"/>
                <w:b/>
                <w:bCs/>
                <w:sz w:val="16"/>
                <w:szCs w:val="16"/>
                <w:lang w:val="en-US"/>
              </w:rPr>
              <w:t>Data)</w:t>
            </w:r>
          </w:p>
        </w:tc>
        <w:tc>
          <w:tcPr>
            <w:tcW w:w="517" w:type="pct"/>
            <w:shd w:val="clear" w:color="auto" w:fill="BFBFBF"/>
            <w:vAlign w:val="center"/>
          </w:tcPr>
          <w:p w14:paraId="491E87C5" w14:textId="77777777" w:rsidR="00B07F3B" w:rsidRPr="006B63AC" w:rsidRDefault="00B07F3B" w:rsidP="00B07F3B">
            <w:pPr>
              <w:pStyle w:val="Index1"/>
            </w:pPr>
            <w:r w:rsidRPr="006B63AC">
              <w:t>2GB</w:t>
            </w:r>
          </w:p>
        </w:tc>
        <w:tc>
          <w:tcPr>
            <w:tcW w:w="534" w:type="pct"/>
            <w:shd w:val="clear" w:color="auto" w:fill="BFBFBF"/>
            <w:vAlign w:val="center"/>
          </w:tcPr>
          <w:p w14:paraId="334B7007" w14:textId="77777777" w:rsidR="00B07F3B" w:rsidRPr="006B63AC" w:rsidRDefault="00B07F3B" w:rsidP="00B07F3B">
            <w:pPr>
              <w:pStyle w:val="Index1"/>
            </w:pPr>
            <w:r w:rsidRPr="006B63AC">
              <w:t>5GB</w:t>
            </w:r>
          </w:p>
        </w:tc>
        <w:tc>
          <w:tcPr>
            <w:tcW w:w="570" w:type="pct"/>
            <w:gridSpan w:val="2"/>
            <w:shd w:val="clear" w:color="auto" w:fill="BFBFBF"/>
            <w:vAlign w:val="center"/>
          </w:tcPr>
          <w:p w14:paraId="70157FC0" w14:textId="77777777" w:rsidR="00B07F3B" w:rsidRPr="00683CCE" w:rsidRDefault="00B07F3B" w:rsidP="00B07F3B">
            <w:pPr>
              <w:pStyle w:val="Indent0"/>
              <w:spacing w:before="60" w:after="60"/>
              <w:jc w:val="center"/>
              <w:rPr>
                <w:rFonts w:ascii="Calibri" w:hAnsi="Calibri" w:cs="Arial"/>
                <w:sz w:val="16"/>
                <w:szCs w:val="16"/>
              </w:rPr>
            </w:pPr>
            <w:r>
              <w:rPr>
                <w:rFonts w:ascii="Calibri" w:hAnsi="Calibri" w:cs="Arial"/>
                <w:sz w:val="16"/>
                <w:szCs w:val="16"/>
              </w:rPr>
              <w:t>12</w:t>
            </w:r>
            <w:r w:rsidRPr="00683CCE">
              <w:rPr>
                <w:rFonts w:ascii="Calibri" w:hAnsi="Calibri" w:cs="Arial"/>
                <w:sz w:val="16"/>
                <w:szCs w:val="16"/>
              </w:rPr>
              <w:t>GB</w:t>
            </w:r>
          </w:p>
        </w:tc>
        <w:tc>
          <w:tcPr>
            <w:tcW w:w="584" w:type="pct"/>
            <w:gridSpan w:val="2"/>
            <w:shd w:val="clear" w:color="auto" w:fill="BFBFBF"/>
            <w:vAlign w:val="center"/>
          </w:tcPr>
          <w:p w14:paraId="03D2E655" w14:textId="77777777" w:rsidR="00B07F3B" w:rsidRPr="00683CCE" w:rsidRDefault="00B07F3B" w:rsidP="00B07F3B">
            <w:pPr>
              <w:pStyle w:val="Indent0"/>
              <w:spacing w:before="60" w:after="60"/>
              <w:jc w:val="center"/>
              <w:rPr>
                <w:rFonts w:ascii="Calibri" w:hAnsi="Calibri" w:cs="Arial"/>
                <w:sz w:val="16"/>
                <w:szCs w:val="16"/>
              </w:rPr>
            </w:pPr>
            <w:r>
              <w:rPr>
                <w:rFonts w:ascii="Calibri" w:hAnsi="Calibri" w:cs="Arial"/>
                <w:sz w:val="16"/>
                <w:szCs w:val="16"/>
              </w:rPr>
              <w:t>25</w:t>
            </w:r>
            <w:r w:rsidRPr="00683CCE">
              <w:rPr>
                <w:rFonts w:ascii="Calibri" w:hAnsi="Calibri" w:cs="Arial"/>
                <w:sz w:val="16"/>
                <w:szCs w:val="16"/>
              </w:rPr>
              <w:t>GB</w:t>
            </w:r>
          </w:p>
        </w:tc>
        <w:tc>
          <w:tcPr>
            <w:tcW w:w="641" w:type="pct"/>
            <w:shd w:val="clear" w:color="auto" w:fill="BFBFBF"/>
            <w:vAlign w:val="center"/>
          </w:tcPr>
          <w:p w14:paraId="4CDB0ED7" w14:textId="77777777" w:rsidR="00B07F3B" w:rsidRPr="00683CCE" w:rsidRDefault="00B07F3B" w:rsidP="00B07F3B">
            <w:pPr>
              <w:pStyle w:val="Indent0"/>
              <w:spacing w:before="60" w:after="60"/>
              <w:jc w:val="center"/>
              <w:rPr>
                <w:rFonts w:ascii="Calibri" w:hAnsi="Calibri" w:cs="Arial"/>
                <w:sz w:val="16"/>
                <w:szCs w:val="16"/>
              </w:rPr>
            </w:pPr>
            <w:r>
              <w:rPr>
                <w:rFonts w:ascii="Calibri" w:hAnsi="Calibri" w:cs="Arial"/>
                <w:sz w:val="16"/>
                <w:szCs w:val="16"/>
              </w:rPr>
              <w:t>50</w:t>
            </w:r>
            <w:r w:rsidRPr="00683CCE">
              <w:rPr>
                <w:rFonts w:ascii="Calibri" w:hAnsi="Calibri" w:cs="Arial"/>
                <w:sz w:val="16"/>
                <w:szCs w:val="16"/>
              </w:rPr>
              <w:t>GB</w:t>
            </w:r>
          </w:p>
        </w:tc>
        <w:tc>
          <w:tcPr>
            <w:tcW w:w="640" w:type="pct"/>
            <w:shd w:val="clear" w:color="auto" w:fill="BFBFBF"/>
            <w:vAlign w:val="center"/>
          </w:tcPr>
          <w:p w14:paraId="0AD51E48" w14:textId="77777777" w:rsidR="00B07F3B" w:rsidRPr="00683CCE" w:rsidRDefault="00B07F3B" w:rsidP="00B07F3B">
            <w:pPr>
              <w:pStyle w:val="Indent0"/>
              <w:spacing w:before="60" w:after="60"/>
              <w:jc w:val="center"/>
              <w:rPr>
                <w:rFonts w:ascii="Calibri" w:hAnsi="Calibri" w:cs="Arial"/>
                <w:sz w:val="16"/>
                <w:szCs w:val="16"/>
              </w:rPr>
            </w:pPr>
            <w:r>
              <w:rPr>
                <w:rFonts w:ascii="Calibri" w:hAnsi="Calibri" w:cs="Arial"/>
                <w:sz w:val="16"/>
                <w:szCs w:val="16"/>
              </w:rPr>
              <w:t>100</w:t>
            </w:r>
            <w:r w:rsidRPr="00683CCE">
              <w:rPr>
                <w:rFonts w:ascii="Calibri" w:hAnsi="Calibri" w:cs="Arial"/>
                <w:sz w:val="16"/>
                <w:szCs w:val="16"/>
              </w:rPr>
              <w:t>GB</w:t>
            </w:r>
          </w:p>
        </w:tc>
      </w:tr>
      <w:tr w:rsidR="00B07F3B" w:rsidRPr="00683CCE" w14:paraId="0B9FC2AC" w14:textId="77777777" w:rsidTr="00B07F3B">
        <w:trPr>
          <w:trHeight w:val="286"/>
        </w:trPr>
        <w:tc>
          <w:tcPr>
            <w:tcW w:w="1514" w:type="pct"/>
            <w:gridSpan w:val="2"/>
            <w:shd w:val="clear" w:color="auto" w:fill="808080"/>
            <w:vAlign w:val="center"/>
          </w:tcPr>
          <w:p w14:paraId="2BC137FD" w14:textId="0FD76A35" w:rsidR="00B07F3B" w:rsidRPr="00AC1BEE" w:rsidRDefault="00B07F3B" w:rsidP="00B07F3B">
            <w:pPr>
              <w:spacing w:before="60" w:after="60"/>
              <w:rPr>
                <w:rFonts w:ascii="Calibri" w:hAnsi="Calibri" w:cs="Arial"/>
                <w:b/>
                <w:bCs/>
                <w:sz w:val="16"/>
                <w:szCs w:val="16"/>
                <w:lang w:val="en-US"/>
              </w:rPr>
            </w:pPr>
            <w:r w:rsidRPr="00AC1BEE">
              <w:rPr>
                <w:rFonts w:ascii="Calibri" w:hAnsi="Calibri" w:cs="Arial"/>
                <w:b/>
                <w:bCs/>
                <w:sz w:val="16"/>
                <w:szCs w:val="16"/>
                <w:lang w:val="en-US"/>
              </w:rPr>
              <w:t xml:space="preserve">Extra Data </w:t>
            </w:r>
            <w:r>
              <w:rPr>
                <w:rFonts w:ascii="Calibri" w:hAnsi="Calibri" w:cs="Arial"/>
                <w:b/>
                <w:bCs/>
                <w:sz w:val="16"/>
                <w:szCs w:val="16"/>
                <w:lang w:val="en-US"/>
              </w:rPr>
              <w:t xml:space="preserve"> </w:t>
            </w:r>
          </w:p>
        </w:tc>
        <w:tc>
          <w:tcPr>
            <w:tcW w:w="3486" w:type="pct"/>
            <w:gridSpan w:val="8"/>
            <w:shd w:val="clear" w:color="auto" w:fill="BFBFBF"/>
          </w:tcPr>
          <w:p w14:paraId="2E8DA92C" w14:textId="77777777" w:rsidR="00B07F3B" w:rsidRPr="00AC1BEE" w:rsidRDefault="00B07F3B" w:rsidP="00B07F3B">
            <w:pPr>
              <w:pStyle w:val="Indent0"/>
              <w:spacing w:before="60" w:after="60"/>
              <w:jc w:val="center"/>
              <w:rPr>
                <w:rFonts w:ascii="Calibri" w:hAnsi="Calibri" w:cs="Arial"/>
                <w:sz w:val="16"/>
                <w:szCs w:val="16"/>
              </w:rPr>
            </w:pPr>
            <w:r w:rsidRPr="00AC1BEE">
              <w:rPr>
                <w:rFonts w:ascii="Calibri" w:hAnsi="Calibri" w:cs="Arial"/>
                <w:sz w:val="16"/>
                <w:szCs w:val="16"/>
              </w:rPr>
              <w:t>$10/GB (or part thereof) until the end of your billing month</w:t>
            </w:r>
          </w:p>
        </w:tc>
      </w:tr>
      <w:tr w:rsidR="00B07F3B" w:rsidRPr="00683CCE" w14:paraId="6CD9FF2D" w14:textId="77777777" w:rsidTr="00B07F3B">
        <w:trPr>
          <w:trHeight w:val="419"/>
        </w:trPr>
        <w:tc>
          <w:tcPr>
            <w:tcW w:w="1514" w:type="pct"/>
            <w:gridSpan w:val="2"/>
            <w:shd w:val="clear" w:color="auto" w:fill="808080"/>
            <w:vAlign w:val="center"/>
          </w:tcPr>
          <w:p w14:paraId="0AFBF11E" w14:textId="77777777" w:rsidR="00B07F3B" w:rsidRPr="00AC1BEE" w:rsidRDefault="00B07F3B" w:rsidP="00B07F3B">
            <w:pPr>
              <w:spacing w:before="60" w:after="60"/>
              <w:rPr>
                <w:rFonts w:ascii="Calibri" w:hAnsi="Calibri" w:cs="Arial"/>
                <w:b/>
                <w:bCs/>
                <w:sz w:val="16"/>
                <w:szCs w:val="16"/>
                <w:lang w:val="en-US"/>
              </w:rPr>
            </w:pPr>
            <w:r w:rsidRPr="00AC1BEE">
              <w:rPr>
                <w:rFonts w:ascii="Calibri" w:hAnsi="Calibri" w:cs="Arial"/>
                <w:b/>
                <w:bCs/>
                <w:sz w:val="16"/>
                <w:szCs w:val="16"/>
                <w:lang w:val="en-US"/>
              </w:rPr>
              <w:t>Mobile Data Sharing</w:t>
            </w:r>
          </w:p>
        </w:tc>
        <w:tc>
          <w:tcPr>
            <w:tcW w:w="3486" w:type="pct"/>
            <w:gridSpan w:val="8"/>
            <w:shd w:val="clear" w:color="auto" w:fill="BFBFBF"/>
            <w:vAlign w:val="center"/>
          </w:tcPr>
          <w:p w14:paraId="7E5DBAF3" w14:textId="14FF5C18" w:rsidR="00B07F3B" w:rsidRPr="00AC1BEE" w:rsidRDefault="00B07F3B" w:rsidP="00B07F3B">
            <w:pPr>
              <w:pStyle w:val="NormalIndent"/>
              <w:spacing w:before="60" w:after="60"/>
              <w:ind w:left="0"/>
              <w:jc w:val="center"/>
              <w:rPr>
                <w:rFonts w:ascii="Calibri" w:hAnsi="Calibri" w:cs="Arial"/>
                <w:sz w:val="16"/>
                <w:szCs w:val="16"/>
              </w:rPr>
            </w:pPr>
            <w:r w:rsidRPr="00683CCE">
              <w:rPr>
                <w:rFonts w:ascii="Calibri" w:hAnsi="Calibri" w:cs="Arial"/>
                <w:sz w:val="16"/>
                <w:szCs w:val="16"/>
              </w:rPr>
              <w:t xml:space="preserve">Share your Mobile Data </w:t>
            </w:r>
            <w:r w:rsidR="00F72D4F">
              <w:rPr>
                <w:rFonts w:ascii="Calibri" w:hAnsi="Calibri" w:cs="Arial"/>
                <w:sz w:val="16"/>
                <w:szCs w:val="16"/>
              </w:rPr>
              <w:t xml:space="preserve">and Extra Data </w:t>
            </w:r>
            <w:r w:rsidRPr="00683CCE">
              <w:rPr>
                <w:rFonts w:ascii="Calibri" w:hAnsi="Calibri" w:cs="Arial"/>
                <w:sz w:val="16"/>
                <w:szCs w:val="16"/>
              </w:rPr>
              <w:t xml:space="preserve">with </w:t>
            </w:r>
            <w:r>
              <w:rPr>
                <w:rFonts w:ascii="Calibri" w:hAnsi="Calibri" w:cs="Arial"/>
                <w:sz w:val="16"/>
                <w:szCs w:val="16"/>
              </w:rPr>
              <w:t>other data</w:t>
            </w:r>
            <w:r w:rsidR="00F72D4F">
              <w:rPr>
                <w:rFonts w:ascii="Calibri" w:hAnsi="Calibri" w:cs="Arial"/>
                <w:sz w:val="16"/>
                <w:szCs w:val="16"/>
              </w:rPr>
              <w:t xml:space="preserve"> share</w:t>
            </w:r>
            <w:r w:rsidRPr="00683CCE">
              <w:rPr>
                <w:rFonts w:ascii="Calibri" w:hAnsi="Calibri" w:cs="Arial"/>
                <w:sz w:val="16"/>
                <w:szCs w:val="16"/>
              </w:rPr>
              <w:t xml:space="preserve"> plans on the same account</w:t>
            </w:r>
          </w:p>
        </w:tc>
      </w:tr>
      <w:tr w:rsidR="00B07F3B" w:rsidRPr="00683CCE" w14:paraId="0614D312" w14:textId="77777777" w:rsidTr="00B07F3B">
        <w:trPr>
          <w:trHeight w:val="419"/>
        </w:trPr>
        <w:tc>
          <w:tcPr>
            <w:tcW w:w="1514" w:type="pct"/>
            <w:gridSpan w:val="2"/>
            <w:shd w:val="clear" w:color="auto" w:fill="808080"/>
            <w:vAlign w:val="center"/>
          </w:tcPr>
          <w:p w14:paraId="021F47C7" w14:textId="77777777" w:rsidR="00B07F3B" w:rsidRPr="00AC1BEE" w:rsidRDefault="00B07F3B" w:rsidP="00B07F3B">
            <w:pPr>
              <w:spacing w:before="60" w:after="60"/>
              <w:rPr>
                <w:rFonts w:ascii="Calibri" w:hAnsi="Calibri" w:cs="Arial"/>
                <w:b/>
                <w:bCs/>
                <w:sz w:val="16"/>
                <w:szCs w:val="16"/>
                <w:lang w:val="en-US"/>
              </w:rPr>
            </w:pPr>
            <w:proofErr w:type="spellStart"/>
            <w:r w:rsidRPr="00AC1BEE">
              <w:rPr>
                <w:rFonts w:ascii="Calibri" w:hAnsi="Calibri" w:cs="Arial"/>
                <w:b/>
                <w:bCs/>
                <w:sz w:val="16"/>
                <w:szCs w:val="16"/>
                <w:lang w:val="en-US"/>
              </w:rPr>
              <w:t>MessageBank</w:t>
            </w:r>
            <w:proofErr w:type="spellEnd"/>
            <w:r w:rsidRPr="00AC1BEE">
              <w:rPr>
                <w:rFonts w:ascii="Calibri" w:hAnsi="Calibri" w:cs="Arial"/>
                <w:b/>
                <w:bCs/>
                <w:sz w:val="16"/>
                <w:szCs w:val="16"/>
                <w:lang w:val="en-US"/>
              </w:rPr>
              <w:t>® retrieval and diversion</w:t>
            </w:r>
          </w:p>
        </w:tc>
        <w:tc>
          <w:tcPr>
            <w:tcW w:w="3486" w:type="pct"/>
            <w:gridSpan w:val="8"/>
            <w:shd w:val="clear" w:color="auto" w:fill="BFBFBF"/>
          </w:tcPr>
          <w:p w14:paraId="05115C76" w14:textId="77777777" w:rsidR="00B07F3B" w:rsidRPr="00AC1BEE" w:rsidRDefault="00B07F3B" w:rsidP="00B07F3B">
            <w:pPr>
              <w:pStyle w:val="NormalIndent"/>
              <w:spacing w:before="60" w:after="60"/>
              <w:ind w:left="0"/>
              <w:jc w:val="center"/>
              <w:rPr>
                <w:rFonts w:ascii="Calibri" w:hAnsi="Calibri" w:cs="Arial"/>
                <w:sz w:val="16"/>
                <w:szCs w:val="16"/>
              </w:rPr>
            </w:pPr>
            <w:r w:rsidRPr="00AC1BEE">
              <w:rPr>
                <w:rFonts w:ascii="Calibri" w:hAnsi="Calibri" w:cs="Arial"/>
                <w:sz w:val="16"/>
                <w:szCs w:val="16"/>
              </w:rPr>
              <w:t>Unlimited</w:t>
            </w:r>
          </w:p>
        </w:tc>
      </w:tr>
      <w:tr w:rsidR="00B07F3B" w:rsidRPr="00683CCE" w14:paraId="68C1EF4C" w14:textId="77777777" w:rsidTr="00B07F3B">
        <w:trPr>
          <w:trHeight w:val="419"/>
        </w:trPr>
        <w:tc>
          <w:tcPr>
            <w:tcW w:w="1514" w:type="pct"/>
            <w:gridSpan w:val="2"/>
            <w:shd w:val="clear" w:color="auto" w:fill="808080"/>
            <w:vAlign w:val="center"/>
          </w:tcPr>
          <w:p w14:paraId="67F2067C" w14:textId="77777777" w:rsidR="00B07F3B" w:rsidRPr="00AC1BEE" w:rsidRDefault="00B07F3B" w:rsidP="00B07F3B">
            <w:pPr>
              <w:spacing w:before="60" w:after="60"/>
              <w:rPr>
                <w:rFonts w:ascii="Calibri" w:hAnsi="Calibri" w:cs="Arial"/>
                <w:b/>
                <w:bCs/>
                <w:sz w:val="16"/>
                <w:szCs w:val="16"/>
                <w:lang w:val="en-US"/>
              </w:rPr>
            </w:pPr>
            <w:proofErr w:type="spellStart"/>
            <w:r w:rsidRPr="00AC1BEE">
              <w:rPr>
                <w:rFonts w:ascii="Calibri" w:hAnsi="Calibri" w:cs="Arial"/>
                <w:b/>
                <w:bCs/>
                <w:sz w:val="16"/>
                <w:szCs w:val="16"/>
                <w:lang w:val="en-US"/>
              </w:rPr>
              <w:t>MessageBank</w:t>
            </w:r>
            <w:proofErr w:type="spellEnd"/>
            <w:r w:rsidRPr="00AC1BEE">
              <w:rPr>
                <w:rFonts w:ascii="Calibri" w:hAnsi="Calibri" w:cs="Arial"/>
                <w:b/>
                <w:bCs/>
                <w:sz w:val="16"/>
                <w:szCs w:val="16"/>
                <w:lang w:val="en-US"/>
              </w:rPr>
              <w:t xml:space="preserve"> Plus for iPhone (compatible iPhone required)</w:t>
            </w:r>
          </w:p>
        </w:tc>
        <w:tc>
          <w:tcPr>
            <w:tcW w:w="3486" w:type="pct"/>
            <w:gridSpan w:val="8"/>
            <w:shd w:val="clear" w:color="auto" w:fill="BFBFBF"/>
          </w:tcPr>
          <w:p w14:paraId="4AEFB364" w14:textId="77777777" w:rsidR="00B07F3B" w:rsidRPr="00AC1BEE" w:rsidRDefault="00B07F3B" w:rsidP="00B07F3B">
            <w:pPr>
              <w:pStyle w:val="NormalIndent"/>
              <w:spacing w:before="60" w:after="60"/>
              <w:ind w:left="0"/>
              <w:jc w:val="center"/>
              <w:rPr>
                <w:rFonts w:ascii="Calibri" w:hAnsi="Calibri" w:cs="Arial"/>
                <w:sz w:val="16"/>
                <w:szCs w:val="16"/>
              </w:rPr>
            </w:pPr>
            <w:r w:rsidRPr="00AC1BEE">
              <w:rPr>
                <w:rFonts w:ascii="Calibri" w:hAnsi="Calibri" w:cs="Arial"/>
                <w:sz w:val="16"/>
                <w:szCs w:val="16"/>
              </w:rPr>
              <w:t>Included</w:t>
            </w:r>
          </w:p>
        </w:tc>
      </w:tr>
      <w:tr w:rsidR="00B07F3B" w:rsidRPr="00683CCE" w14:paraId="4354F696" w14:textId="77777777" w:rsidTr="00B07F3B">
        <w:trPr>
          <w:trHeight w:val="482"/>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73062CFE" w14:textId="77777777" w:rsidR="00B07F3B" w:rsidRPr="00683CCE" w:rsidRDefault="00B07F3B" w:rsidP="00B07F3B">
            <w:pPr>
              <w:spacing w:before="60" w:after="60"/>
              <w:rPr>
                <w:rFonts w:ascii="Calibri" w:hAnsi="Calibri" w:cs="Arial"/>
                <w:b/>
                <w:bCs/>
                <w:sz w:val="16"/>
                <w:szCs w:val="16"/>
                <w:lang w:val="en-US"/>
              </w:rPr>
            </w:pPr>
            <w:r w:rsidRPr="00683CCE">
              <w:rPr>
                <w:rFonts w:ascii="Calibri" w:hAnsi="Calibri" w:cs="Arial"/>
                <w:b/>
                <w:bCs/>
                <w:sz w:val="16"/>
                <w:szCs w:val="16"/>
                <w:lang w:val="en-US"/>
              </w:rPr>
              <w:t>Included Content</w:t>
            </w:r>
          </w:p>
        </w:tc>
        <w:tc>
          <w:tcPr>
            <w:tcW w:w="3486" w:type="pct"/>
            <w:gridSpan w:val="8"/>
            <w:tcBorders>
              <w:top w:val="single" w:sz="4" w:space="0" w:color="auto"/>
              <w:left w:val="single" w:sz="4" w:space="0" w:color="auto"/>
              <w:bottom w:val="single" w:sz="4" w:space="0" w:color="auto"/>
              <w:right w:val="single" w:sz="4" w:space="0" w:color="auto"/>
            </w:tcBorders>
            <w:shd w:val="clear" w:color="auto" w:fill="BFBFBF"/>
          </w:tcPr>
          <w:p w14:paraId="4EF90C2D" w14:textId="7D12C9AB" w:rsidR="00B07F3B" w:rsidRPr="00683CCE" w:rsidRDefault="00B07F3B" w:rsidP="00B07F3B">
            <w:pPr>
              <w:pStyle w:val="Indent0"/>
              <w:spacing w:before="60" w:after="60"/>
              <w:jc w:val="center"/>
              <w:rPr>
                <w:rFonts w:ascii="Calibri" w:hAnsi="Calibri" w:cs="Arial"/>
                <w:sz w:val="16"/>
                <w:szCs w:val="16"/>
              </w:rPr>
            </w:pPr>
            <w:r w:rsidRPr="00683CCE">
              <w:rPr>
                <w:rFonts w:ascii="Calibri" w:hAnsi="Calibri" w:cs="Arial"/>
                <w:sz w:val="16"/>
                <w:szCs w:val="16"/>
              </w:rPr>
              <w:t>Telstra may include extra content or value add services within your plan from time to time. Such extra content or value add services may be available for a limited time</w:t>
            </w:r>
          </w:p>
        </w:tc>
      </w:tr>
      <w:tr w:rsidR="00B07F3B" w:rsidRPr="00683CCE" w14:paraId="4510C5BF" w14:textId="77777777" w:rsidTr="00F72D4F">
        <w:trPr>
          <w:trHeight w:val="70"/>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2D84A2F9" w14:textId="77777777" w:rsidR="00B07F3B" w:rsidRPr="00683CCE" w:rsidRDefault="00B07F3B" w:rsidP="00B07F3B">
            <w:pPr>
              <w:spacing w:before="60" w:after="60"/>
              <w:rPr>
                <w:rFonts w:ascii="Calibri" w:hAnsi="Calibri" w:cs="Arial"/>
                <w:b/>
                <w:bCs/>
                <w:sz w:val="16"/>
                <w:szCs w:val="16"/>
                <w:lang w:val="en-US"/>
              </w:rPr>
            </w:pPr>
            <w:r w:rsidRPr="00683CCE">
              <w:rPr>
                <w:rFonts w:ascii="Calibri" w:hAnsi="Calibri" w:cs="Arial"/>
                <w:b/>
                <w:bCs/>
                <w:sz w:val="16"/>
                <w:szCs w:val="16"/>
                <w:lang w:val="en-US"/>
              </w:rPr>
              <w:t>Monthly International Calls</w:t>
            </w:r>
            <w:r>
              <w:rPr>
                <w:rFonts w:ascii="Calibri" w:hAnsi="Calibri" w:cs="Arial"/>
                <w:b/>
                <w:bCs/>
                <w:sz w:val="16"/>
                <w:szCs w:val="16"/>
                <w:lang w:val="en-US"/>
              </w:rPr>
              <w:t xml:space="preserve"> and SMS Allowance to standard fixed and mobile numbers </w:t>
            </w:r>
            <w:r w:rsidRPr="00683CCE">
              <w:rPr>
                <w:rFonts w:ascii="Calibri" w:hAnsi="Calibri" w:cs="Arial"/>
                <w:b/>
                <w:bCs/>
                <w:sz w:val="16"/>
                <w:szCs w:val="16"/>
                <w:lang w:val="en-US"/>
              </w:rPr>
              <w:t>(from Australia)</w:t>
            </w:r>
          </w:p>
        </w:tc>
        <w:tc>
          <w:tcPr>
            <w:tcW w:w="105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46CF310" w14:textId="77777777" w:rsidR="00B07F3B" w:rsidRDefault="00B07F3B" w:rsidP="00B07F3B">
            <w:pPr>
              <w:pStyle w:val="Indent0"/>
              <w:spacing w:before="60" w:after="60"/>
              <w:jc w:val="center"/>
              <w:rPr>
                <w:rFonts w:ascii="Calibri" w:hAnsi="Calibri" w:cs="Arial"/>
                <w:sz w:val="16"/>
                <w:szCs w:val="16"/>
              </w:rPr>
            </w:pPr>
            <w:r w:rsidRPr="00D90745">
              <w:rPr>
                <w:rFonts w:ascii="Calibri" w:hAnsi="Calibri" w:cs="Arial"/>
                <w:sz w:val="16"/>
                <w:szCs w:val="16"/>
              </w:rPr>
              <w:t>Standard rates apply.</w:t>
            </w:r>
          </w:p>
          <w:p w14:paraId="72B58706" w14:textId="4A5BDAB3" w:rsidR="00B07F3B" w:rsidRPr="00683CCE" w:rsidRDefault="00B07F3B" w:rsidP="00B07F3B">
            <w:pPr>
              <w:pStyle w:val="Indent0"/>
              <w:spacing w:before="60" w:after="60"/>
              <w:jc w:val="center"/>
              <w:rPr>
                <w:sz w:val="16"/>
                <w:szCs w:val="16"/>
              </w:rPr>
            </w:pPr>
            <w:r w:rsidRPr="00D90745">
              <w:rPr>
                <w:rFonts w:ascii="Calibri" w:hAnsi="Calibri" w:cs="Arial"/>
                <w:sz w:val="16"/>
                <w:szCs w:val="16"/>
              </w:rPr>
              <w:t>Se</w:t>
            </w:r>
            <w:r w:rsidRPr="00256424">
              <w:rPr>
                <w:rFonts w:ascii="Calibri" w:hAnsi="Calibri" w:cs="Arial"/>
                <w:sz w:val="16"/>
                <w:szCs w:val="16"/>
              </w:rPr>
              <w:t xml:space="preserve">e </w:t>
            </w:r>
            <w:hyperlink r:id="rId48" w:history="1">
              <w:r w:rsidR="00F72D4F" w:rsidRPr="00D66176">
                <w:rPr>
                  <w:rStyle w:val="Hyperlink"/>
                  <w:rFonts w:ascii="Calibri" w:hAnsi="Calibri" w:cs="Arial"/>
                  <w:sz w:val="16"/>
                  <w:szCs w:val="16"/>
                </w:rPr>
                <w:t xml:space="preserve">Part D – Other Call Types of the Telstra Mobile Section of Our Customer Terms </w:t>
              </w:r>
            </w:hyperlink>
            <w:r w:rsidR="00F72D4F">
              <w:rPr>
                <w:rFonts w:ascii="Calibri" w:hAnsi="Calibri" w:cs="Arial"/>
                <w:sz w:val="16"/>
                <w:szCs w:val="16"/>
              </w:rPr>
              <w:t xml:space="preserve">  </w:t>
            </w:r>
            <w:r w:rsidR="00F72D4F">
              <w:t xml:space="preserve"> </w:t>
            </w:r>
          </w:p>
        </w:tc>
        <w:tc>
          <w:tcPr>
            <w:tcW w:w="1789"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909E5B2" w14:textId="77777777" w:rsidR="00B07F3B" w:rsidRPr="00683CCE" w:rsidRDefault="00B07F3B" w:rsidP="00B07F3B">
            <w:pPr>
              <w:pStyle w:val="Indent0"/>
              <w:spacing w:before="60" w:after="60"/>
              <w:jc w:val="center"/>
              <w:rPr>
                <w:rFonts w:ascii="Calibri" w:hAnsi="Calibri" w:cs="Arial"/>
                <w:sz w:val="16"/>
                <w:szCs w:val="16"/>
              </w:rPr>
            </w:pPr>
            <w:r>
              <w:rPr>
                <w:rFonts w:ascii="Calibri" w:hAnsi="Calibri" w:cs="Arial"/>
                <w:sz w:val="16"/>
                <w:szCs w:val="16"/>
              </w:rPr>
              <w:t>Unlimited to 15 Eligible Countries</w:t>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4BBDA286" w14:textId="77777777" w:rsidR="00B07F3B" w:rsidRPr="00683CCE" w:rsidRDefault="00B07F3B" w:rsidP="00B07F3B">
            <w:pPr>
              <w:pStyle w:val="Indent0"/>
              <w:spacing w:before="60" w:after="60"/>
              <w:jc w:val="center"/>
              <w:rPr>
                <w:rFonts w:ascii="Calibri" w:hAnsi="Calibri" w:cs="Arial"/>
                <w:sz w:val="16"/>
                <w:szCs w:val="16"/>
              </w:rPr>
            </w:pPr>
            <w:r w:rsidRPr="00683CCE">
              <w:rPr>
                <w:rFonts w:ascii="Calibri" w:hAnsi="Calibri" w:cs="Arial"/>
                <w:sz w:val="16"/>
                <w:szCs w:val="16"/>
              </w:rPr>
              <w:t>Unlimited</w:t>
            </w:r>
            <w:r>
              <w:rPr>
                <w:rFonts w:ascii="Calibri" w:hAnsi="Calibri" w:cs="Arial"/>
                <w:sz w:val="16"/>
                <w:szCs w:val="16"/>
              </w:rPr>
              <w:t xml:space="preserve"> to all countries</w:t>
            </w:r>
          </w:p>
        </w:tc>
      </w:tr>
      <w:tr w:rsidR="00F72D4F" w:rsidRPr="00683CCE" w14:paraId="5298E1A0" w14:textId="77777777" w:rsidTr="00F72D4F">
        <w:trPr>
          <w:trHeight w:val="1240"/>
        </w:trPr>
        <w:tc>
          <w:tcPr>
            <w:tcW w:w="1514" w:type="pct"/>
            <w:gridSpan w:val="2"/>
            <w:vMerge w:val="restart"/>
            <w:tcBorders>
              <w:top w:val="single" w:sz="4" w:space="0" w:color="auto"/>
              <w:left w:val="single" w:sz="4" w:space="0" w:color="auto"/>
              <w:right w:val="single" w:sz="4" w:space="0" w:color="auto"/>
            </w:tcBorders>
            <w:shd w:val="clear" w:color="auto" w:fill="808080"/>
            <w:vAlign w:val="center"/>
          </w:tcPr>
          <w:p w14:paraId="2F7F0CC6" w14:textId="34C81578" w:rsidR="00F72D4F" w:rsidRPr="00683CCE" w:rsidRDefault="00F72D4F" w:rsidP="00B07F3B">
            <w:pPr>
              <w:spacing w:before="60" w:after="60"/>
              <w:rPr>
                <w:rFonts w:ascii="Calibri" w:hAnsi="Calibri" w:cs="Arial"/>
                <w:b/>
                <w:bCs/>
                <w:sz w:val="16"/>
                <w:szCs w:val="16"/>
                <w:lang w:val="en-US"/>
              </w:rPr>
            </w:pPr>
            <w:r w:rsidRPr="00683CCE">
              <w:rPr>
                <w:rFonts w:ascii="Calibri" w:hAnsi="Calibri" w:cs="Arial"/>
                <w:b/>
                <w:bCs/>
                <w:sz w:val="16"/>
                <w:szCs w:val="16"/>
                <w:lang w:val="en-US"/>
              </w:rPr>
              <w:t xml:space="preserve">Monthly International Roaming </w:t>
            </w:r>
            <w:r>
              <w:rPr>
                <w:rFonts w:ascii="Calibri" w:hAnsi="Calibri" w:cs="Arial"/>
                <w:b/>
                <w:bCs/>
                <w:sz w:val="16"/>
                <w:szCs w:val="16"/>
                <w:lang w:val="en-US"/>
              </w:rPr>
              <w:t>Allowance to standard fixed and mobile numbers (while overseas)</w:t>
            </w:r>
          </w:p>
        </w:tc>
        <w:tc>
          <w:tcPr>
            <w:tcW w:w="1653" w:type="pct"/>
            <w:gridSpan w:val="5"/>
            <w:vMerge w:val="restart"/>
            <w:tcBorders>
              <w:top w:val="single" w:sz="4" w:space="0" w:color="auto"/>
              <w:left w:val="single" w:sz="4" w:space="0" w:color="auto"/>
              <w:right w:val="single" w:sz="4" w:space="0" w:color="auto"/>
            </w:tcBorders>
            <w:shd w:val="clear" w:color="auto" w:fill="BFBFBF"/>
            <w:vAlign w:val="center"/>
          </w:tcPr>
          <w:p w14:paraId="3819E059" w14:textId="77777777" w:rsidR="00F72D4F" w:rsidRDefault="00F72D4F" w:rsidP="00B07F3B">
            <w:pPr>
              <w:pStyle w:val="Indent0"/>
              <w:spacing w:before="60" w:after="60"/>
              <w:jc w:val="center"/>
              <w:rPr>
                <w:rFonts w:ascii="Calibri" w:hAnsi="Calibri" w:cs="Arial"/>
                <w:sz w:val="16"/>
                <w:szCs w:val="16"/>
              </w:rPr>
            </w:pPr>
            <w:r>
              <w:rPr>
                <w:rFonts w:ascii="Calibri" w:hAnsi="Calibri" w:cs="Arial"/>
                <w:sz w:val="16"/>
                <w:szCs w:val="16"/>
              </w:rPr>
              <w:t>International Day Pass</w:t>
            </w:r>
          </w:p>
          <w:p w14:paraId="4EFB2F7D" w14:textId="77777777" w:rsidR="00F66754" w:rsidRDefault="00F72D4F" w:rsidP="00F72D4F">
            <w:pPr>
              <w:pStyle w:val="Indent0"/>
              <w:spacing w:before="60" w:after="60"/>
              <w:jc w:val="center"/>
              <w:rPr>
                <w:rFonts w:ascii="Calibri" w:hAnsi="Calibri" w:cs="Arial"/>
                <w:sz w:val="16"/>
                <w:szCs w:val="16"/>
              </w:rPr>
            </w:pPr>
            <w:r>
              <w:rPr>
                <w:rFonts w:ascii="Calibri" w:hAnsi="Calibri" w:cs="Arial"/>
                <w:sz w:val="16"/>
                <w:szCs w:val="16"/>
              </w:rPr>
              <w:t xml:space="preserve">for an additional charge per day, unlimited calls/SMS and 100MB of data to use in Eligible Roaming Countries    </w:t>
            </w:r>
          </w:p>
          <w:p w14:paraId="3B33EE39" w14:textId="2EAEED5C" w:rsidR="00F72D4F" w:rsidRDefault="00F66754" w:rsidP="00F72D4F">
            <w:pPr>
              <w:pStyle w:val="Indent0"/>
              <w:spacing w:before="60" w:after="60"/>
              <w:jc w:val="center"/>
              <w:rPr>
                <w:rFonts w:ascii="Calibri" w:hAnsi="Calibri" w:cs="Arial"/>
                <w:sz w:val="16"/>
                <w:szCs w:val="16"/>
              </w:rPr>
            </w:pPr>
            <w:r>
              <w:rPr>
                <w:rFonts w:ascii="Calibri" w:hAnsi="Calibri" w:cs="Arial"/>
                <w:sz w:val="16"/>
                <w:szCs w:val="16"/>
              </w:rPr>
              <w:t xml:space="preserve">For charges visit </w:t>
            </w:r>
            <w:hyperlink r:id="rId49" w:history="1">
              <w:r w:rsidRPr="00D043A3">
                <w:rPr>
                  <w:rStyle w:val="Hyperlink"/>
                  <w:rFonts w:ascii="Calibri" w:hAnsi="Calibri" w:cs="Arial"/>
                  <w:sz w:val="16"/>
                  <w:szCs w:val="16"/>
                </w:rPr>
                <w:t>P</w:t>
              </w:r>
              <w:r>
                <w:rPr>
                  <w:rStyle w:val="Hyperlink"/>
                  <w:rFonts w:ascii="Calibri" w:hAnsi="Calibri" w:cs="Arial"/>
                  <w:sz w:val="16"/>
                  <w:szCs w:val="16"/>
                </w:rPr>
                <w:t>art I</w:t>
              </w:r>
              <w:r w:rsidRPr="00D043A3">
                <w:rPr>
                  <w:rStyle w:val="Hyperlink"/>
                  <w:rFonts w:ascii="Calibri" w:hAnsi="Calibri" w:cs="Arial"/>
                  <w:sz w:val="16"/>
                  <w:szCs w:val="16"/>
                </w:rPr>
                <w:t xml:space="preserve"> – Heading Overseas (International Roaming) of the Telstra Mobile Section of Our Customer Terms</w:t>
              </w:r>
            </w:hyperlink>
            <w:r>
              <w:rPr>
                <w:rFonts w:ascii="Calibri" w:hAnsi="Calibri" w:cs="Arial"/>
                <w:sz w:val="16"/>
                <w:szCs w:val="16"/>
              </w:rPr>
              <w:t>.</w:t>
            </w:r>
            <w:r w:rsidR="00F72D4F">
              <w:rPr>
                <w:rFonts w:ascii="Calibri" w:hAnsi="Calibri" w:cs="Arial"/>
                <w:sz w:val="16"/>
                <w:szCs w:val="16"/>
              </w:rPr>
              <w:t xml:space="preserve">   </w:t>
            </w:r>
          </w:p>
          <w:p w14:paraId="199665A1" w14:textId="634DD010" w:rsidR="00F72D4F" w:rsidRPr="00683CCE" w:rsidRDefault="00F72D4F" w:rsidP="00B07F3B">
            <w:pPr>
              <w:jc w:val="center"/>
              <w:rPr>
                <w:rFonts w:ascii="Calibri" w:hAnsi="Calibri" w:cs="Calibri"/>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BFBFBF"/>
            <w:vAlign w:val="center"/>
          </w:tcPr>
          <w:p w14:paraId="2EE1B6DF" w14:textId="77777777" w:rsidR="00F72D4F" w:rsidRDefault="00F72D4F" w:rsidP="00B07F3B">
            <w:pPr>
              <w:jc w:val="center"/>
              <w:rPr>
                <w:rFonts w:ascii="Calibri" w:hAnsi="Calibri" w:cs="Arial"/>
                <w:sz w:val="16"/>
                <w:szCs w:val="16"/>
              </w:rPr>
            </w:pPr>
            <w:r>
              <w:rPr>
                <w:rFonts w:ascii="Calibri" w:hAnsi="Calibri" w:cs="Arial"/>
                <w:sz w:val="16"/>
                <w:szCs w:val="16"/>
              </w:rPr>
              <w:t>Unlimited calls and SMS, and</w:t>
            </w:r>
            <w:r w:rsidRPr="00683CCE">
              <w:rPr>
                <w:rFonts w:ascii="Calibri" w:hAnsi="Calibri" w:cs="Arial"/>
                <w:sz w:val="16"/>
                <w:szCs w:val="16"/>
              </w:rPr>
              <w:t xml:space="preserve"> </w:t>
            </w:r>
            <w:r>
              <w:rPr>
                <w:rFonts w:ascii="Calibri" w:hAnsi="Calibri" w:cs="Arial"/>
                <w:sz w:val="16"/>
                <w:szCs w:val="16"/>
              </w:rPr>
              <w:t>1</w:t>
            </w:r>
            <w:r w:rsidRPr="00683CCE">
              <w:rPr>
                <w:rFonts w:ascii="Calibri" w:hAnsi="Calibri" w:cs="Arial"/>
                <w:sz w:val="16"/>
                <w:szCs w:val="16"/>
              </w:rPr>
              <w:t>GB of mobile data</w:t>
            </w:r>
            <w:r>
              <w:rPr>
                <w:rFonts w:ascii="Calibri" w:hAnsi="Calibri" w:cs="Arial"/>
                <w:sz w:val="16"/>
                <w:szCs w:val="16"/>
              </w:rPr>
              <w:t xml:space="preserve">. </w:t>
            </w:r>
          </w:p>
          <w:p w14:paraId="39C59899" w14:textId="5246D693" w:rsidR="00F72D4F" w:rsidRPr="00683CCE" w:rsidRDefault="00F72D4F" w:rsidP="00B07F3B">
            <w:pPr>
              <w:jc w:val="center"/>
              <w:rPr>
                <w:rFonts w:ascii="Calibri" w:hAnsi="Calibri" w:cs="Calibri"/>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BFBFBF"/>
            <w:vAlign w:val="center"/>
          </w:tcPr>
          <w:p w14:paraId="6C7BE784" w14:textId="34AF9497" w:rsidR="00F72D4F" w:rsidRPr="00683CCE" w:rsidRDefault="00F72D4F" w:rsidP="00B07F3B">
            <w:pPr>
              <w:pStyle w:val="Indent0"/>
              <w:spacing w:before="60" w:after="60"/>
              <w:jc w:val="center"/>
              <w:rPr>
                <w:rFonts w:ascii="Calibri" w:hAnsi="Calibri" w:cs="Arial"/>
                <w:sz w:val="16"/>
                <w:szCs w:val="16"/>
              </w:rPr>
            </w:pPr>
            <w:r>
              <w:rPr>
                <w:rFonts w:ascii="Calibri" w:hAnsi="Calibri" w:cs="Arial"/>
                <w:sz w:val="16"/>
                <w:szCs w:val="16"/>
              </w:rPr>
              <w:t>Unlimited calls and SMS, and</w:t>
            </w:r>
            <w:r w:rsidRPr="00683CCE">
              <w:rPr>
                <w:rFonts w:ascii="Calibri" w:hAnsi="Calibri" w:cs="Arial"/>
                <w:sz w:val="16"/>
                <w:szCs w:val="16"/>
              </w:rPr>
              <w:t xml:space="preserve"> </w:t>
            </w:r>
            <w:r>
              <w:rPr>
                <w:rFonts w:ascii="Calibri" w:hAnsi="Calibri" w:cs="Arial"/>
                <w:sz w:val="16"/>
                <w:szCs w:val="16"/>
              </w:rPr>
              <w:t>2</w:t>
            </w:r>
            <w:r w:rsidRPr="00683CCE">
              <w:rPr>
                <w:rFonts w:ascii="Calibri" w:hAnsi="Calibri" w:cs="Arial"/>
                <w:sz w:val="16"/>
                <w:szCs w:val="16"/>
              </w:rPr>
              <w:t>GB of mobile data</w:t>
            </w:r>
            <w:r>
              <w:rPr>
                <w:rFonts w:ascii="Calibri" w:hAnsi="Calibri" w:cs="Arial"/>
                <w:sz w:val="16"/>
                <w:szCs w:val="16"/>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264E8F71" w14:textId="77777777" w:rsidR="00F72D4F" w:rsidRDefault="00F72D4F" w:rsidP="00B07F3B">
            <w:pPr>
              <w:pStyle w:val="Indent0"/>
              <w:spacing w:before="60" w:after="60"/>
              <w:jc w:val="center"/>
              <w:rPr>
                <w:rFonts w:ascii="Calibri" w:hAnsi="Calibri" w:cs="Arial"/>
                <w:sz w:val="16"/>
                <w:szCs w:val="16"/>
              </w:rPr>
            </w:pPr>
            <w:r w:rsidRPr="00683CCE">
              <w:rPr>
                <w:rFonts w:ascii="Calibri" w:hAnsi="Calibri" w:cs="Arial"/>
                <w:sz w:val="16"/>
                <w:szCs w:val="16"/>
              </w:rPr>
              <w:t>Unlimited calls</w:t>
            </w:r>
            <w:r>
              <w:rPr>
                <w:rFonts w:ascii="Calibri" w:hAnsi="Calibri" w:cs="Arial"/>
                <w:sz w:val="16"/>
                <w:szCs w:val="16"/>
              </w:rPr>
              <w:t xml:space="preserve">, </w:t>
            </w:r>
            <w:r w:rsidRPr="00683CCE">
              <w:rPr>
                <w:rFonts w:ascii="Calibri" w:hAnsi="Calibri" w:cs="Arial"/>
                <w:sz w:val="16"/>
                <w:szCs w:val="16"/>
              </w:rPr>
              <w:t>SMS</w:t>
            </w:r>
            <w:r>
              <w:rPr>
                <w:rFonts w:ascii="Calibri" w:hAnsi="Calibri" w:cs="Arial"/>
                <w:sz w:val="16"/>
                <w:szCs w:val="16"/>
              </w:rPr>
              <w:t xml:space="preserve"> and </w:t>
            </w:r>
            <w:r w:rsidRPr="00683CCE">
              <w:rPr>
                <w:rFonts w:ascii="Calibri" w:hAnsi="Calibri" w:cs="Arial"/>
                <w:sz w:val="16"/>
                <w:szCs w:val="16"/>
              </w:rPr>
              <w:t>MMS</w:t>
            </w:r>
            <w:r>
              <w:rPr>
                <w:rFonts w:ascii="Calibri" w:hAnsi="Calibri" w:cs="Arial"/>
                <w:sz w:val="16"/>
                <w:szCs w:val="16"/>
              </w:rPr>
              <w:t>, and</w:t>
            </w:r>
            <w:r w:rsidRPr="00683CCE">
              <w:rPr>
                <w:rFonts w:ascii="Calibri" w:hAnsi="Calibri" w:cs="Arial"/>
                <w:sz w:val="16"/>
                <w:szCs w:val="16"/>
              </w:rPr>
              <w:t xml:space="preserve"> </w:t>
            </w:r>
            <w:r>
              <w:rPr>
                <w:rFonts w:ascii="Calibri" w:hAnsi="Calibri" w:cs="Arial"/>
                <w:sz w:val="16"/>
                <w:szCs w:val="16"/>
              </w:rPr>
              <w:t>4</w:t>
            </w:r>
            <w:r w:rsidRPr="00683CCE">
              <w:rPr>
                <w:rFonts w:ascii="Calibri" w:hAnsi="Calibri" w:cs="Arial"/>
                <w:sz w:val="16"/>
                <w:szCs w:val="16"/>
              </w:rPr>
              <w:t>GB of mobile data</w:t>
            </w:r>
            <w:r>
              <w:rPr>
                <w:rFonts w:ascii="Calibri" w:hAnsi="Calibri" w:cs="Arial"/>
                <w:sz w:val="16"/>
                <w:szCs w:val="16"/>
              </w:rPr>
              <w:t xml:space="preserve">. </w:t>
            </w:r>
          </w:p>
          <w:p w14:paraId="686DAD29" w14:textId="4EE44597" w:rsidR="00F72D4F" w:rsidRPr="00BA6B9F" w:rsidRDefault="00F72D4F" w:rsidP="00BA6B9F"/>
        </w:tc>
      </w:tr>
      <w:tr w:rsidR="00F72D4F" w:rsidRPr="00683CCE" w14:paraId="3B00B270" w14:textId="77777777" w:rsidTr="00F72D4F">
        <w:trPr>
          <w:trHeight w:val="310"/>
        </w:trPr>
        <w:tc>
          <w:tcPr>
            <w:tcW w:w="1514" w:type="pct"/>
            <w:gridSpan w:val="2"/>
            <w:vMerge/>
            <w:tcBorders>
              <w:left w:val="single" w:sz="4" w:space="0" w:color="auto"/>
              <w:bottom w:val="single" w:sz="4" w:space="0" w:color="auto"/>
              <w:right w:val="single" w:sz="4" w:space="0" w:color="auto"/>
            </w:tcBorders>
            <w:shd w:val="clear" w:color="auto" w:fill="808080"/>
            <w:vAlign w:val="center"/>
          </w:tcPr>
          <w:p w14:paraId="2C55B143" w14:textId="77777777" w:rsidR="00F72D4F" w:rsidRPr="00683CCE" w:rsidRDefault="00F72D4F" w:rsidP="00B07F3B">
            <w:pPr>
              <w:spacing w:before="60" w:after="60"/>
              <w:rPr>
                <w:rFonts w:ascii="Calibri" w:hAnsi="Calibri" w:cs="Arial"/>
                <w:b/>
                <w:bCs/>
                <w:sz w:val="16"/>
                <w:szCs w:val="16"/>
                <w:lang w:val="en-US"/>
              </w:rPr>
            </w:pPr>
          </w:p>
        </w:tc>
        <w:tc>
          <w:tcPr>
            <w:tcW w:w="1653" w:type="pct"/>
            <w:gridSpan w:val="5"/>
            <w:vMerge/>
            <w:tcBorders>
              <w:left w:val="single" w:sz="4" w:space="0" w:color="auto"/>
              <w:bottom w:val="single" w:sz="4" w:space="0" w:color="auto"/>
              <w:right w:val="single" w:sz="4" w:space="0" w:color="auto"/>
            </w:tcBorders>
            <w:shd w:val="clear" w:color="auto" w:fill="BFBFBF"/>
            <w:vAlign w:val="center"/>
          </w:tcPr>
          <w:p w14:paraId="6E7E2A5C" w14:textId="77777777" w:rsidR="00F72D4F" w:rsidRDefault="00F72D4F" w:rsidP="00B07F3B">
            <w:pPr>
              <w:pStyle w:val="Indent0"/>
              <w:spacing w:before="60" w:after="60"/>
              <w:jc w:val="center"/>
              <w:rPr>
                <w:rFonts w:ascii="Calibri" w:hAnsi="Calibri" w:cs="Arial"/>
                <w:sz w:val="16"/>
                <w:szCs w:val="16"/>
              </w:rPr>
            </w:pPr>
          </w:p>
        </w:tc>
        <w:tc>
          <w:tcPr>
            <w:tcW w:w="1833"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E57EB9C" w14:textId="77777777" w:rsidR="00F72D4F" w:rsidRDefault="00F72D4F" w:rsidP="00F72D4F">
            <w:r>
              <w:rPr>
                <w:rFonts w:ascii="Calibri" w:hAnsi="Calibri" w:cs="Arial"/>
                <w:sz w:val="16"/>
                <w:szCs w:val="16"/>
              </w:rPr>
              <w:t xml:space="preserve">To use in Eligible Roaming Countries. Extra Data </w:t>
            </w:r>
            <w:r w:rsidRPr="00AC1BEE">
              <w:rPr>
                <w:rFonts w:ascii="Calibri" w:hAnsi="Calibri" w:cs="Arial"/>
                <w:sz w:val="16"/>
                <w:szCs w:val="16"/>
              </w:rPr>
              <w:t>$10/GB (or part thereof) until the end of your billing month</w:t>
            </w:r>
            <w:r>
              <w:rPr>
                <w:rFonts w:ascii="Calibri" w:hAnsi="Calibri" w:cs="Arial"/>
                <w:sz w:val="16"/>
                <w:szCs w:val="16"/>
              </w:rPr>
              <w:t>.</w:t>
            </w:r>
            <w:r>
              <w:t xml:space="preserve"> </w:t>
            </w:r>
          </w:p>
          <w:p w14:paraId="19DC7EFF" w14:textId="77777777" w:rsidR="00F72D4F" w:rsidRPr="00683CCE" w:rsidRDefault="00F72D4F" w:rsidP="00F72D4F">
            <w:pPr>
              <w:rPr>
                <w:rFonts w:ascii="Calibri" w:hAnsi="Calibri" w:cs="Arial"/>
                <w:sz w:val="16"/>
                <w:szCs w:val="16"/>
              </w:rPr>
            </w:pPr>
          </w:p>
        </w:tc>
      </w:tr>
      <w:tr w:rsidR="00B07F3B" w:rsidRPr="00683CCE" w14:paraId="45CC3DB4" w14:textId="77777777" w:rsidTr="00F72D4F">
        <w:trPr>
          <w:trHeight w:val="470"/>
        </w:trPr>
        <w:tc>
          <w:tcPr>
            <w:tcW w:w="1514"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4E1487E6" w14:textId="77777777" w:rsidR="00B07F3B" w:rsidRPr="00AC1BEE" w:rsidRDefault="00B07F3B" w:rsidP="00B07F3B">
            <w:pPr>
              <w:spacing w:before="60" w:after="60"/>
              <w:rPr>
                <w:rFonts w:ascii="Calibri" w:hAnsi="Calibri" w:cs="Arial"/>
                <w:b/>
                <w:bCs/>
                <w:sz w:val="16"/>
                <w:szCs w:val="16"/>
                <w:lang w:val="en-US"/>
              </w:rPr>
            </w:pPr>
            <w:r>
              <w:rPr>
                <w:rFonts w:ascii="Calibri" w:hAnsi="Calibri" w:cs="Arial"/>
                <w:b/>
                <w:bCs/>
                <w:sz w:val="16"/>
                <w:szCs w:val="16"/>
                <w:lang w:val="en-US"/>
              </w:rPr>
              <w:t>Mobile Swap Assure</w:t>
            </w:r>
          </w:p>
        </w:tc>
        <w:tc>
          <w:tcPr>
            <w:tcW w:w="2846"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04AE550E" w14:textId="77777777" w:rsidR="00B07F3B" w:rsidRDefault="00B07F3B" w:rsidP="00B07F3B">
            <w:pPr>
              <w:pStyle w:val="Indent0"/>
              <w:spacing w:before="60" w:after="60"/>
              <w:jc w:val="center"/>
              <w:rPr>
                <w:rFonts w:ascii="Calibri" w:hAnsi="Calibri" w:cs="Arial"/>
                <w:sz w:val="16"/>
                <w:szCs w:val="16"/>
              </w:rPr>
            </w:pPr>
            <w:r>
              <w:rPr>
                <w:rFonts w:ascii="Calibri" w:hAnsi="Calibri" w:cs="Arial"/>
                <w:sz w:val="16"/>
                <w:szCs w:val="16"/>
              </w:rPr>
              <w:t>$10 per month</w:t>
            </w:r>
          </w:p>
          <w:p w14:paraId="2F01AD0A" w14:textId="5369BAF2" w:rsidR="00B07F3B" w:rsidRPr="00AC1BEE" w:rsidRDefault="00B07F3B" w:rsidP="00B07F3B">
            <w:pPr>
              <w:pStyle w:val="Indent0"/>
              <w:spacing w:before="60" w:after="60"/>
              <w:jc w:val="center"/>
              <w:rPr>
                <w:rFonts w:ascii="Calibri" w:hAnsi="Calibri" w:cs="Arial"/>
                <w:sz w:val="16"/>
                <w:szCs w:val="16"/>
              </w:rPr>
            </w:pPr>
            <w:r w:rsidRPr="00AC1BEE">
              <w:rPr>
                <w:rFonts w:ascii="Calibri" w:hAnsi="Calibri" w:cs="Arial"/>
                <w:sz w:val="16"/>
                <w:szCs w:val="16"/>
              </w:rPr>
              <w:t xml:space="preserve">See </w:t>
            </w:r>
            <w:hyperlink r:id="rId50" w:history="1">
              <w:r w:rsidRPr="00941250">
                <w:rPr>
                  <w:rStyle w:val="Hyperlink"/>
                  <w:rFonts w:ascii="Calibri" w:hAnsi="Calibri" w:cs="Arial"/>
                  <w:sz w:val="16"/>
                  <w:szCs w:val="16"/>
                </w:rPr>
                <w:t>Part C – Special Promotions of the Telstra Mobile Section of Our Customer Terms</w:t>
              </w:r>
            </w:hyperlink>
            <w:r w:rsidRPr="00AC1BEE">
              <w:rPr>
                <w:rFonts w:ascii="Calibri" w:hAnsi="Calibri" w:cs="Arial"/>
                <w:sz w:val="16"/>
                <w:szCs w:val="16"/>
              </w:rPr>
              <w:t>.</w:t>
            </w:r>
          </w:p>
        </w:tc>
        <w:tc>
          <w:tcPr>
            <w:tcW w:w="640" w:type="pct"/>
            <w:tcBorders>
              <w:top w:val="single" w:sz="4" w:space="0" w:color="auto"/>
              <w:left w:val="single" w:sz="4" w:space="0" w:color="auto"/>
              <w:bottom w:val="single" w:sz="4" w:space="0" w:color="auto"/>
              <w:right w:val="single" w:sz="4" w:space="0" w:color="auto"/>
            </w:tcBorders>
            <w:shd w:val="clear" w:color="auto" w:fill="BFBFBF"/>
          </w:tcPr>
          <w:p w14:paraId="6E581FE3" w14:textId="77777777" w:rsidR="00B07F3B" w:rsidRPr="00AC1BEE" w:rsidRDefault="00B07F3B" w:rsidP="00B07F3B">
            <w:pPr>
              <w:pStyle w:val="Indent0"/>
              <w:spacing w:before="60" w:after="60"/>
              <w:jc w:val="center"/>
              <w:rPr>
                <w:rFonts w:ascii="Calibri" w:hAnsi="Calibri" w:cs="Arial"/>
                <w:sz w:val="16"/>
                <w:szCs w:val="16"/>
              </w:rPr>
            </w:pPr>
            <w:r w:rsidRPr="00AC1BEE">
              <w:rPr>
                <w:rFonts w:ascii="Calibri" w:hAnsi="Calibri" w:cs="Arial"/>
                <w:sz w:val="16"/>
                <w:szCs w:val="16"/>
              </w:rPr>
              <w:t>Included</w:t>
            </w:r>
          </w:p>
        </w:tc>
      </w:tr>
      <w:tr w:rsidR="00B07F3B" w:rsidRPr="00683CCE" w14:paraId="070062C2" w14:textId="77777777" w:rsidTr="00B07F3B">
        <w:trPr>
          <w:trHeight w:val="482"/>
        </w:trPr>
        <w:tc>
          <w:tcPr>
            <w:tcW w:w="640" w:type="pct"/>
            <w:tcBorders>
              <w:top w:val="single" w:sz="4" w:space="0" w:color="auto"/>
              <w:left w:val="single" w:sz="4" w:space="0" w:color="auto"/>
              <w:bottom w:val="single" w:sz="4" w:space="0" w:color="auto"/>
              <w:right w:val="single" w:sz="4" w:space="0" w:color="auto"/>
            </w:tcBorders>
            <w:shd w:val="clear" w:color="auto" w:fill="808080"/>
          </w:tcPr>
          <w:p w14:paraId="4767EE25" w14:textId="77777777" w:rsidR="00B07F3B" w:rsidRPr="00AC1BEE" w:rsidRDefault="00B07F3B" w:rsidP="00B07F3B">
            <w:pPr>
              <w:pStyle w:val="Indent0"/>
              <w:spacing w:before="60" w:after="60"/>
              <w:jc w:val="center"/>
              <w:rPr>
                <w:rFonts w:ascii="Calibri" w:hAnsi="Calibri" w:cs="Arial"/>
                <w:b/>
                <w:sz w:val="16"/>
                <w:szCs w:val="16"/>
              </w:rPr>
            </w:pPr>
          </w:p>
        </w:tc>
        <w:tc>
          <w:tcPr>
            <w:tcW w:w="4360" w:type="pct"/>
            <w:gridSpan w:val="9"/>
            <w:tcBorders>
              <w:top w:val="single" w:sz="4" w:space="0" w:color="auto"/>
              <w:left w:val="single" w:sz="4" w:space="0" w:color="auto"/>
              <w:bottom w:val="single" w:sz="4" w:space="0" w:color="auto"/>
              <w:right w:val="single" w:sz="4" w:space="0" w:color="auto"/>
            </w:tcBorders>
            <w:shd w:val="clear" w:color="auto" w:fill="808080"/>
          </w:tcPr>
          <w:p w14:paraId="7927CD6A" w14:textId="5A459786" w:rsidR="00B07F3B" w:rsidRPr="00683CCE" w:rsidRDefault="00B07F3B" w:rsidP="00B07F3B">
            <w:pPr>
              <w:pStyle w:val="Indent0"/>
              <w:spacing w:before="60" w:after="60"/>
              <w:jc w:val="center"/>
              <w:rPr>
                <w:rFonts w:ascii="Calibri" w:hAnsi="Calibri" w:cs="Arial"/>
                <w:b/>
                <w:sz w:val="16"/>
                <w:szCs w:val="16"/>
              </w:rPr>
            </w:pPr>
            <w:r w:rsidRPr="00AC1BEE">
              <w:rPr>
                <w:rFonts w:ascii="Calibri" w:hAnsi="Calibri" w:cs="Arial"/>
                <w:b/>
                <w:sz w:val="16"/>
                <w:szCs w:val="16"/>
              </w:rPr>
              <w:t xml:space="preserve">All </w:t>
            </w:r>
            <w:proofErr w:type="gramStart"/>
            <w:r w:rsidRPr="00AC1BEE">
              <w:rPr>
                <w:rFonts w:ascii="Calibri" w:hAnsi="Calibri" w:cs="Arial"/>
                <w:b/>
                <w:sz w:val="16"/>
                <w:szCs w:val="16"/>
              </w:rPr>
              <w:t>to</w:t>
            </w:r>
            <w:proofErr w:type="gramEnd"/>
            <w:r w:rsidRPr="00AC1BEE">
              <w:rPr>
                <w:rFonts w:ascii="Calibri" w:hAnsi="Calibri" w:cs="Arial"/>
                <w:b/>
                <w:sz w:val="16"/>
                <w:szCs w:val="16"/>
              </w:rPr>
              <w:t xml:space="preserve"> standard Australian numbers and all for use in Australia unless stated otherwise.</w:t>
            </w:r>
            <w:r>
              <w:rPr>
                <w:rFonts w:ascii="Calibri" w:hAnsi="Calibri" w:cs="Arial"/>
                <w:b/>
                <w:sz w:val="16"/>
                <w:szCs w:val="16"/>
              </w:rPr>
              <w:t xml:space="preserve"> </w:t>
            </w:r>
            <w:r w:rsidRPr="00360174">
              <w:rPr>
                <w:rFonts w:ascii="Calibri" w:hAnsi="Calibri" w:cs="Arial"/>
                <w:b/>
                <w:sz w:val="16"/>
                <w:szCs w:val="16"/>
              </w:rPr>
              <w:t xml:space="preserve">If you use your International calls/SMS </w:t>
            </w:r>
            <w:r>
              <w:rPr>
                <w:rFonts w:ascii="Calibri" w:hAnsi="Calibri" w:cs="Arial"/>
                <w:b/>
                <w:sz w:val="16"/>
                <w:szCs w:val="16"/>
              </w:rPr>
              <w:t>A</w:t>
            </w:r>
            <w:r w:rsidRPr="00360174">
              <w:rPr>
                <w:rFonts w:ascii="Calibri" w:hAnsi="Calibri" w:cs="Arial"/>
                <w:b/>
                <w:sz w:val="16"/>
                <w:szCs w:val="16"/>
              </w:rPr>
              <w:t>llowance for things not included in your allowance or to call non-eligible countries, International call</w:t>
            </w:r>
            <w:r>
              <w:rPr>
                <w:rFonts w:ascii="Calibri" w:hAnsi="Calibri" w:cs="Arial"/>
                <w:b/>
                <w:sz w:val="16"/>
                <w:szCs w:val="16"/>
              </w:rPr>
              <w:t>/SMS/MMS</w:t>
            </w:r>
            <w:r w:rsidRPr="00360174">
              <w:rPr>
                <w:rFonts w:ascii="Calibri" w:hAnsi="Calibri" w:cs="Arial"/>
                <w:b/>
                <w:sz w:val="16"/>
                <w:szCs w:val="16"/>
              </w:rPr>
              <w:t xml:space="preserve"> rates will apply. Eligible </w:t>
            </w:r>
            <w:r>
              <w:rPr>
                <w:rFonts w:ascii="Calibri" w:hAnsi="Calibri" w:cs="Arial"/>
                <w:b/>
                <w:sz w:val="16"/>
                <w:szCs w:val="16"/>
              </w:rPr>
              <w:t>C</w:t>
            </w:r>
            <w:r w:rsidRPr="00360174">
              <w:rPr>
                <w:rFonts w:ascii="Calibri" w:hAnsi="Calibri" w:cs="Arial"/>
                <w:b/>
                <w:sz w:val="16"/>
                <w:szCs w:val="16"/>
              </w:rPr>
              <w:t xml:space="preserve">ountries are: </w:t>
            </w:r>
            <w:r w:rsidRPr="00D90745">
              <w:rPr>
                <w:rFonts w:ascii="Calibri" w:hAnsi="Calibri" w:cs="Arial"/>
                <w:b/>
                <w:sz w:val="16"/>
                <w:szCs w:val="16"/>
              </w:rPr>
              <w:t>Bangladesh, Canada, China, Hong Kong, India, Lebanon, Malaysia, New Zealand, Pakistan, Singapore, South Korea, Sri Lanka, UK, USA and Vietnam</w:t>
            </w:r>
            <w:r>
              <w:rPr>
                <w:rFonts w:ascii="Calibri" w:hAnsi="Calibri" w:cs="Arial"/>
                <w:b/>
                <w:sz w:val="16"/>
                <w:szCs w:val="16"/>
              </w:rPr>
              <w:t>.</w:t>
            </w:r>
            <w:r w:rsidR="00F66754">
              <w:rPr>
                <w:rFonts w:ascii="Calibri" w:hAnsi="Calibri" w:cs="Arial"/>
                <w:b/>
                <w:sz w:val="16"/>
                <w:szCs w:val="16"/>
              </w:rPr>
              <w:t xml:space="preserve"> </w:t>
            </w:r>
            <w:r w:rsidR="00F66754" w:rsidRPr="00091921">
              <w:rPr>
                <w:rFonts w:ascii="Calibri" w:hAnsi="Calibri" w:cs="Arial"/>
                <w:b/>
                <w:sz w:val="16"/>
                <w:szCs w:val="16"/>
              </w:rPr>
              <w:t xml:space="preserve">For Eligible Roaming Countries visit </w:t>
            </w:r>
            <w:proofErr w:type="spellStart"/>
            <w:r w:rsidR="00F66754" w:rsidRPr="004876EE">
              <w:rPr>
                <w:rFonts w:ascii="Calibri" w:hAnsi="Calibri" w:cs="Arial"/>
                <w:b/>
                <w:sz w:val="16"/>
                <w:szCs w:val="16"/>
              </w:rPr>
              <w:t>visit</w:t>
            </w:r>
            <w:proofErr w:type="spellEnd"/>
            <w:r w:rsidR="00F66754" w:rsidRPr="00BA6B9F">
              <w:rPr>
                <w:rFonts w:asciiTheme="minorHAnsi" w:hAnsiTheme="minorHAnsi" w:cs="Arial"/>
                <w:b/>
                <w:sz w:val="16"/>
                <w:szCs w:val="16"/>
              </w:rPr>
              <w:t xml:space="preserve"> </w:t>
            </w:r>
            <w:hyperlink r:id="rId51" w:history="1">
              <w:r w:rsidR="00F66754" w:rsidRPr="00BA6B9F">
                <w:rPr>
                  <w:rStyle w:val="Hyperlink"/>
                  <w:rFonts w:asciiTheme="minorHAnsi" w:hAnsiTheme="minorHAnsi"/>
                  <w:b/>
                  <w:sz w:val="16"/>
                  <w:szCs w:val="16"/>
                </w:rPr>
                <w:t>P</w:t>
              </w:r>
              <w:r w:rsidR="00F66754" w:rsidRPr="00BA6B9F">
                <w:rPr>
                  <w:rStyle w:val="Hyperlink"/>
                  <w:rFonts w:asciiTheme="minorHAnsi" w:hAnsiTheme="minorHAnsi" w:cs="Arial"/>
                  <w:b/>
                  <w:sz w:val="16"/>
                  <w:szCs w:val="16"/>
                </w:rPr>
                <w:t>art I</w:t>
              </w:r>
              <w:r w:rsidR="00F66754" w:rsidRPr="00BA6B9F">
                <w:rPr>
                  <w:rStyle w:val="Hyperlink"/>
                  <w:rFonts w:asciiTheme="minorHAnsi" w:hAnsiTheme="minorHAnsi"/>
                  <w:b/>
                  <w:sz w:val="16"/>
                  <w:szCs w:val="16"/>
                </w:rPr>
                <w:t xml:space="preserve"> – Heading Overseas (International Roaming) of the Telstra Mobile Section of Our Customer Terms</w:t>
              </w:r>
            </w:hyperlink>
          </w:p>
        </w:tc>
      </w:tr>
    </w:tbl>
    <w:p w14:paraId="34D95AB5" w14:textId="77777777" w:rsidR="00FE429F" w:rsidRPr="00397F0C" w:rsidRDefault="00FE429F" w:rsidP="00FE429F">
      <w:pPr>
        <w:pStyle w:val="Indent1"/>
        <w:keepLines/>
      </w:pPr>
      <w:bookmarkStart w:id="185" w:name="_Toc466026169"/>
      <w:bookmarkStart w:id="186" w:name="_Toc492281141"/>
      <w:r w:rsidRPr="00397F0C">
        <w:lastRenderedPageBreak/>
        <w:t>What you must pay each month</w:t>
      </w:r>
      <w:bookmarkEnd w:id="185"/>
      <w:bookmarkEnd w:id="186"/>
    </w:p>
    <w:p w14:paraId="1179AE5E" w14:textId="77777777" w:rsidR="00FE429F" w:rsidRDefault="00FE429F" w:rsidP="00FE429F">
      <w:pPr>
        <w:pStyle w:val="Heading2"/>
        <w:keepNext/>
        <w:keepLines/>
        <w:numPr>
          <w:ilvl w:val="1"/>
          <w:numId w:val="1"/>
        </w:numPr>
        <w:rPr>
          <w:rFonts w:eastAsia="Arial Unicode MS"/>
        </w:rPr>
      </w:pPr>
      <w:bookmarkStart w:id="187" w:name="_Ref492277631"/>
      <w:r>
        <w:rPr>
          <w:rFonts w:eastAsia="Arial Unicode MS"/>
        </w:rPr>
        <w:t xml:space="preserve">Each month </w:t>
      </w:r>
      <w:r w:rsidRPr="00A50998">
        <w:rPr>
          <w:rFonts w:eastAsia="Arial Unicode MS"/>
        </w:rPr>
        <w:t>you must pay us</w:t>
      </w:r>
      <w:r>
        <w:rPr>
          <w:rFonts w:eastAsia="Arial Unicode MS"/>
        </w:rPr>
        <w:t>:</w:t>
      </w:r>
      <w:bookmarkEnd w:id="187"/>
    </w:p>
    <w:p w14:paraId="0423131C" w14:textId="77777777" w:rsidR="00FE429F" w:rsidRDefault="00FE429F" w:rsidP="00FE429F">
      <w:pPr>
        <w:pStyle w:val="Heading3"/>
        <w:keepNext/>
        <w:keepLines/>
        <w:numPr>
          <w:ilvl w:val="2"/>
          <w:numId w:val="1"/>
        </w:numPr>
        <w:rPr>
          <w:rFonts w:eastAsia="Arial Unicode MS"/>
        </w:rPr>
      </w:pPr>
      <w:proofErr w:type="gramStart"/>
      <w:r w:rsidRPr="00A50998">
        <w:rPr>
          <w:rFonts w:eastAsia="Arial Unicode MS"/>
        </w:rPr>
        <w:t>the</w:t>
      </w:r>
      <w:proofErr w:type="gramEnd"/>
      <w:r w:rsidRPr="00A50998">
        <w:rPr>
          <w:rFonts w:eastAsia="Arial Unicode MS"/>
        </w:rPr>
        <w:t xml:space="preserve"> minimum monthly </w:t>
      </w:r>
      <w:r>
        <w:rPr>
          <w:rFonts w:eastAsia="Arial Unicode MS"/>
        </w:rPr>
        <w:t>charge</w:t>
      </w:r>
      <w:r w:rsidRPr="00A50998">
        <w:rPr>
          <w:rFonts w:eastAsia="Arial Unicode MS"/>
        </w:rPr>
        <w:t xml:space="preserve"> for </w:t>
      </w:r>
      <w:r>
        <w:rPr>
          <w:rFonts w:eastAsia="Arial Unicode MS"/>
        </w:rPr>
        <w:t>your Swap Plan;</w:t>
      </w:r>
    </w:p>
    <w:p w14:paraId="50A0CD2C" w14:textId="77777777" w:rsidR="00FE429F" w:rsidRDefault="00FE429F" w:rsidP="00FE429F">
      <w:pPr>
        <w:pStyle w:val="Heading3"/>
        <w:keepNext/>
        <w:keepLines/>
        <w:numPr>
          <w:ilvl w:val="2"/>
          <w:numId w:val="1"/>
        </w:numPr>
        <w:rPr>
          <w:rFonts w:eastAsia="Arial Unicode MS"/>
        </w:rPr>
      </w:pPr>
      <w:proofErr w:type="gramStart"/>
      <w:r>
        <w:rPr>
          <w:rFonts w:eastAsia="Arial Unicode MS"/>
        </w:rPr>
        <w:t>for</w:t>
      </w:r>
      <w:proofErr w:type="gramEnd"/>
      <w:r>
        <w:rPr>
          <w:rFonts w:eastAsia="Arial Unicode MS"/>
        </w:rPr>
        <w:t xml:space="preserve"> all usage in excess of your included allowances;</w:t>
      </w:r>
    </w:p>
    <w:p w14:paraId="43EBED12" w14:textId="77777777" w:rsidR="00FE429F" w:rsidRDefault="00FE429F" w:rsidP="00FE429F">
      <w:pPr>
        <w:pStyle w:val="Heading3"/>
        <w:keepNext/>
        <w:keepLines/>
        <w:numPr>
          <w:ilvl w:val="2"/>
          <w:numId w:val="1"/>
        </w:numPr>
        <w:rPr>
          <w:rFonts w:eastAsia="Arial Unicode MS"/>
        </w:rPr>
      </w:pPr>
      <w:proofErr w:type="gramStart"/>
      <w:r>
        <w:rPr>
          <w:rFonts w:eastAsia="Arial Unicode MS"/>
        </w:rPr>
        <w:t>for</w:t>
      </w:r>
      <w:proofErr w:type="gramEnd"/>
      <w:r>
        <w:rPr>
          <w:rFonts w:eastAsia="Arial Unicode MS"/>
        </w:rPr>
        <w:t xml:space="preserve"> all usage not eligible to draw from your included allowances; </w:t>
      </w:r>
    </w:p>
    <w:p w14:paraId="4CF2AE72" w14:textId="77777777" w:rsidR="00FE429F" w:rsidRDefault="00FE429F" w:rsidP="00FE429F">
      <w:pPr>
        <w:pStyle w:val="Heading3"/>
        <w:numPr>
          <w:ilvl w:val="2"/>
          <w:numId w:val="1"/>
        </w:numPr>
        <w:rPr>
          <w:rFonts w:eastAsia="Arial Unicode MS"/>
        </w:rPr>
      </w:pPr>
      <w:proofErr w:type="gramStart"/>
      <w:r>
        <w:rPr>
          <w:rFonts w:eastAsia="Arial Unicode MS"/>
        </w:rPr>
        <w:t>for</w:t>
      </w:r>
      <w:proofErr w:type="gramEnd"/>
      <w:r>
        <w:rPr>
          <w:rFonts w:eastAsia="Arial Unicode MS"/>
        </w:rPr>
        <w:t xml:space="preserve"> any Extra Data;</w:t>
      </w:r>
    </w:p>
    <w:p w14:paraId="151B1C44" w14:textId="77777777" w:rsidR="00FE429F" w:rsidRDefault="00FE429F" w:rsidP="00FE429F">
      <w:pPr>
        <w:pStyle w:val="Heading3"/>
        <w:numPr>
          <w:ilvl w:val="2"/>
          <w:numId w:val="1"/>
        </w:numPr>
        <w:rPr>
          <w:rFonts w:eastAsia="Arial Unicode MS"/>
        </w:rPr>
      </w:pPr>
      <w:proofErr w:type="gramStart"/>
      <w:r w:rsidRPr="00CA347B">
        <w:rPr>
          <w:rFonts w:eastAsia="Arial Unicode MS"/>
        </w:rPr>
        <w:t>under</w:t>
      </w:r>
      <w:proofErr w:type="gramEnd"/>
      <w:r w:rsidRPr="00CA347B">
        <w:rPr>
          <w:rFonts w:eastAsia="Arial Unicode MS"/>
        </w:rPr>
        <w:t xml:space="preserve"> your DLC, any device lease</w:t>
      </w:r>
      <w:r>
        <w:rPr>
          <w:rFonts w:eastAsia="Arial Unicode MS"/>
        </w:rPr>
        <w:t xml:space="preserve"> payments (taking into account any </w:t>
      </w:r>
      <w:r w:rsidRPr="00403DBC">
        <w:t>Device Plan</w:t>
      </w:r>
      <w:r w:rsidRPr="00403DBC" w:rsidDel="003F5E62">
        <w:rPr>
          <w:rFonts w:eastAsia="Arial Unicode MS"/>
        </w:rPr>
        <w:t xml:space="preserve"> </w:t>
      </w:r>
      <w:r w:rsidRPr="00403DBC">
        <w:rPr>
          <w:rFonts w:eastAsia="Arial Unicode MS"/>
        </w:rPr>
        <w:t>Credit</w:t>
      </w:r>
      <w:r>
        <w:rPr>
          <w:rFonts w:eastAsia="Arial Unicode MS"/>
        </w:rPr>
        <w:t xml:space="preserve">, if eligible); </w:t>
      </w:r>
    </w:p>
    <w:p w14:paraId="4C180FCE" w14:textId="77777777" w:rsidR="00FE429F" w:rsidRDefault="00FE429F" w:rsidP="00FE429F">
      <w:pPr>
        <w:pStyle w:val="Heading3"/>
        <w:numPr>
          <w:ilvl w:val="2"/>
          <w:numId w:val="1"/>
        </w:numPr>
        <w:rPr>
          <w:rFonts w:eastAsia="Arial Unicode MS"/>
        </w:rPr>
      </w:pPr>
      <w:proofErr w:type="gramStart"/>
      <w:r>
        <w:rPr>
          <w:rFonts w:eastAsia="Arial Unicode MS"/>
        </w:rPr>
        <w:t>any</w:t>
      </w:r>
      <w:proofErr w:type="gramEnd"/>
      <w:r>
        <w:rPr>
          <w:rFonts w:eastAsia="Arial Unicode MS"/>
        </w:rPr>
        <w:t xml:space="preserve"> additional Companion Plans or Data Share SIMs you may take up (if eligible); </w:t>
      </w:r>
    </w:p>
    <w:p w14:paraId="52232707" w14:textId="77777777" w:rsidR="00FE429F" w:rsidRDefault="00FE429F" w:rsidP="00FE429F">
      <w:pPr>
        <w:pStyle w:val="Heading3"/>
        <w:numPr>
          <w:ilvl w:val="2"/>
          <w:numId w:val="1"/>
        </w:numPr>
        <w:rPr>
          <w:rFonts w:eastAsia="Arial Unicode MS"/>
        </w:rPr>
      </w:pPr>
      <w:proofErr w:type="gramStart"/>
      <w:r>
        <w:rPr>
          <w:rFonts w:eastAsia="Arial Unicode MS"/>
        </w:rPr>
        <w:t>any</w:t>
      </w:r>
      <w:proofErr w:type="gramEnd"/>
      <w:r>
        <w:rPr>
          <w:rFonts w:eastAsia="Arial Unicode MS"/>
        </w:rPr>
        <w:t xml:space="preserve"> accessory repayments under any ARO; and</w:t>
      </w:r>
    </w:p>
    <w:p w14:paraId="299D258A" w14:textId="77777777" w:rsidR="00FE429F" w:rsidRDefault="00FE429F" w:rsidP="00FE429F">
      <w:pPr>
        <w:pStyle w:val="Heading3"/>
        <w:numPr>
          <w:ilvl w:val="2"/>
          <w:numId w:val="1"/>
        </w:numPr>
        <w:rPr>
          <w:rFonts w:eastAsia="Arial Unicode MS"/>
        </w:rPr>
      </w:pPr>
      <w:proofErr w:type="gramStart"/>
      <w:r w:rsidRPr="00C3330F">
        <w:rPr>
          <w:rFonts w:eastAsia="Arial Unicode MS"/>
        </w:rPr>
        <w:t>any</w:t>
      </w:r>
      <w:proofErr w:type="gramEnd"/>
      <w:r w:rsidRPr="00C3330F">
        <w:rPr>
          <w:rFonts w:eastAsia="Arial Unicode MS"/>
        </w:rPr>
        <w:t xml:space="preserve"> other value added services.</w:t>
      </w:r>
    </w:p>
    <w:p w14:paraId="0CB5EB7D" w14:textId="470D7C82" w:rsidR="00FE429F" w:rsidRPr="00C3330F" w:rsidRDefault="00FE429F" w:rsidP="00FE429F">
      <w:pPr>
        <w:pStyle w:val="Heading2"/>
        <w:numPr>
          <w:ilvl w:val="1"/>
          <w:numId w:val="1"/>
        </w:numPr>
        <w:rPr>
          <w:rFonts w:eastAsia="Arial Unicode MS"/>
        </w:rPr>
      </w:pPr>
      <w:r w:rsidRPr="00C3330F">
        <w:rPr>
          <w:rFonts w:eastAsia="Arial Unicode MS"/>
        </w:rPr>
        <w:t xml:space="preserve">In addition to your minimum monthly charge you must pay for eligible calls (as defined below) in excess of your Monthly Call Allowance </w:t>
      </w:r>
      <w:r>
        <w:rPr>
          <w:rFonts w:eastAsia="Arial Unicode MS"/>
        </w:rPr>
        <w:t xml:space="preserve">(if not unlimited) </w:t>
      </w:r>
      <w:r w:rsidRPr="00C3330F">
        <w:rPr>
          <w:rFonts w:eastAsia="Arial Unicode MS"/>
        </w:rPr>
        <w:t>up to a maximum of $</w:t>
      </w:r>
      <w:r w:rsidR="00F66754">
        <w:rPr>
          <w:rFonts w:eastAsia="Arial Unicode MS"/>
        </w:rPr>
        <w:t>69</w:t>
      </w:r>
      <w:r>
        <w:rPr>
          <w:rFonts w:eastAsia="Arial Unicode MS"/>
        </w:rPr>
        <w:t xml:space="preserve"> </w:t>
      </w:r>
      <w:r w:rsidRPr="00C3330F">
        <w:rPr>
          <w:rFonts w:eastAsia="Arial Unicode MS"/>
        </w:rPr>
        <w:t>per month.</w:t>
      </w:r>
    </w:p>
    <w:p w14:paraId="3A17D169" w14:textId="77777777" w:rsidR="00FE429F" w:rsidRPr="003F4BC8" w:rsidRDefault="00FE429F" w:rsidP="00FE429F">
      <w:pPr>
        <w:pStyle w:val="Indent1"/>
      </w:pPr>
      <w:bookmarkStart w:id="188" w:name="_Toc466026170"/>
      <w:bookmarkStart w:id="189" w:name="_Toc492281142"/>
      <w:r w:rsidRPr="003F4BC8">
        <w:t>Monthly Call Allowance and unlimited SMS and MMS</w:t>
      </w:r>
      <w:bookmarkEnd w:id="188"/>
      <w:bookmarkEnd w:id="189"/>
    </w:p>
    <w:p w14:paraId="3EC9690F" w14:textId="77777777" w:rsidR="00FE429F" w:rsidRPr="003F4BC8" w:rsidRDefault="00FE429F" w:rsidP="00FE429F">
      <w:pPr>
        <w:pStyle w:val="Heading2"/>
        <w:numPr>
          <w:ilvl w:val="1"/>
          <w:numId w:val="1"/>
        </w:numPr>
        <w:rPr>
          <w:rFonts w:eastAsia="Arial Unicode MS"/>
        </w:rPr>
      </w:pPr>
      <w:r w:rsidRPr="00366615">
        <w:rPr>
          <w:rFonts w:eastAsia="Arial Unicode MS"/>
        </w:rPr>
        <w:t xml:space="preserve">In addition to your minimum monthly charge you must pay for: </w:t>
      </w:r>
    </w:p>
    <w:p w14:paraId="4FD03BF7" w14:textId="6ABEDBCD" w:rsidR="00FE429F" w:rsidRPr="0083757E" w:rsidRDefault="00FE429F" w:rsidP="00FE429F">
      <w:pPr>
        <w:pStyle w:val="Heading3"/>
        <w:numPr>
          <w:ilvl w:val="2"/>
          <w:numId w:val="1"/>
        </w:numPr>
        <w:rPr>
          <w:rFonts w:eastAsia="Arial Unicode MS"/>
        </w:rPr>
      </w:pPr>
      <w:proofErr w:type="gramStart"/>
      <w:r>
        <w:rPr>
          <w:rFonts w:eastAsia="Arial Unicode MS"/>
        </w:rPr>
        <w:t>subject</w:t>
      </w:r>
      <w:proofErr w:type="gramEnd"/>
      <w:r>
        <w:rPr>
          <w:rFonts w:eastAsia="Arial Unicode MS"/>
        </w:rPr>
        <w:t xml:space="preserve"> to clause </w:t>
      </w:r>
      <w:r w:rsidR="00F66754">
        <w:rPr>
          <w:rFonts w:eastAsia="Arial Unicode MS"/>
        </w:rPr>
        <w:fldChar w:fldCharType="begin"/>
      </w:r>
      <w:r w:rsidR="00F66754">
        <w:rPr>
          <w:rFonts w:eastAsia="Arial Unicode MS"/>
        </w:rPr>
        <w:instrText xml:space="preserve"> REF _Ref492277631 \r \h </w:instrText>
      </w:r>
      <w:r w:rsidR="00F66754">
        <w:rPr>
          <w:rFonts w:eastAsia="Arial Unicode MS"/>
        </w:rPr>
      </w:r>
      <w:r w:rsidR="00F66754">
        <w:rPr>
          <w:rFonts w:eastAsia="Arial Unicode MS"/>
        </w:rPr>
        <w:fldChar w:fldCharType="separate"/>
      </w:r>
      <w:r w:rsidR="00446624">
        <w:rPr>
          <w:rFonts w:eastAsia="Arial Unicode MS"/>
        </w:rPr>
        <w:t>5.11</w:t>
      </w:r>
      <w:r w:rsidR="00F66754">
        <w:rPr>
          <w:rFonts w:eastAsia="Arial Unicode MS"/>
        </w:rPr>
        <w:fldChar w:fldCharType="end"/>
      </w:r>
      <w:r w:rsidR="00F66754">
        <w:rPr>
          <w:rFonts w:eastAsia="Arial Unicode MS"/>
        </w:rPr>
        <w:t xml:space="preserve"> </w:t>
      </w:r>
      <w:r>
        <w:rPr>
          <w:rFonts w:eastAsia="Arial Unicode MS"/>
        </w:rPr>
        <w:t>any eligible</w:t>
      </w:r>
      <w:r w:rsidRPr="0083757E">
        <w:rPr>
          <w:rFonts w:eastAsia="Arial Unicode MS"/>
        </w:rPr>
        <w:t xml:space="preserve"> calls in excess of your Monthly Call Allowance; and </w:t>
      </w:r>
    </w:p>
    <w:p w14:paraId="02995291" w14:textId="77777777" w:rsidR="00FE429F" w:rsidRDefault="00FE429F" w:rsidP="00FE429F">
      <w:pPr>
        <w:pStyle w:val="Heading3"/>
        <w:numPr>
          <w:ilvl w:val="2"/>
          <w:numId w:val="1"/>
        </w:numPr>
        <w:rPr>
          <w:rFonts w:eastAsia="Arial Unicode MS"/>
        </w:rPr>
      </w:pPr>
      <w:proofErr w:type="gramStart"/>
      <w:r w:rsidRPr="00A3023F">
        <w:rPr>
          <w:rFonts w:eastAsia="Arial Unicode MS"/>
        </w:rPr>
        <w:t>calls</w:t>
      </w:r>
      <w:proofErr w:type="gramEnd"/>
      <w:r w:rsidRPr="00A3023F">
        <w:rPr>
          <w:rFonts w:eastAsia="Arial Unicode MS"/>
        </w:rPr>
        <w:t xml:space="preserve"> and messages that aren’t standard calls and messages.  </w:t>
      </w:r>
    </w:p>
    <w:p w14:paraId="4F01445D" w14:textId="77777777" w:rsidR="00FE429F" w:rsidRPr="00C66210" w:rsidRDefault="00FE429F" w:rsidP="00FE429F">
      <w:pPr>
        <w:pStyle w:val="Heading2"/>
        <w:numPr>
          <w:ilvl w:val="1"/>
          <w:numId w:val="1"/>
        </w:numPr>
        <w:rPr>
          <w:rFonts w:eastAsia="Arial Unicode MS"/>
          <w:szCs w:val="23"/>
        </w:rPr>
      </w:pPr>
      <w:bookmarkStart w:id="190" w:name="_Ref466029904"/>
      <w:r w:rsidRPr="00042788">
        <w:rPr>
          <w:lang w:val="en-US"/>
        </w:rPr>
        <w:t>You</w:t>
      </w:r>
      <w:r w:rsidRPr="00C66210">
        <w:rPr>
          <w:rFonts w:eastAsia="Arial Unicode MS"/>
          <w:szCs w:val="23"/>
        </w:rPr>
        <w:t xml:space="preserve"> will not pay for calls of the type that are included in your </w:t>
      </w:r>
      <w:r>
        <w:rPr>
          <w:rFonts w:eastAsia="Arial Unicode MS"/>
          <w:szCs w:val="23"/>
        </w:rPr>
        <w:t>Monthly Call Allowance</w:t>
      </w:r>
      <w:r w:rsidRPr="00C66210">
        <w:rPr>
          <w:rFonts w:eastAsia="Arial Unicode MS"/>
          <w:szCs w:val="23"/>
        </w:rPr>
        <w:t xml:space="preserve"> (</w:t>
      </w:r>
      <w:r w:rsidRPr="000560D2">
        <w:rPr>
          <w:rFonts w:eastAsia="Arial Unicode MS"/>
          <w:szCs w:val="23"/>
        </w:rPr>
        <w:t>“</w:t>
      </w:r>
      <w:r w:rsidRPr="00C66210">
        <w:rPr>
          <w:rFonts w:eastAsia="Arial Unicode MS"/>
          <w:b/>
          <w:szCs w:val="23"/>
        </w:rPr>
        <w:t>eligible calls</w:t>
      </w:r>
      <w:r w:rsidRPr="000560D2">
        <w:rPr>
          <w:rFonts w:eastAsia="Arial Unicode MS"/>
          <w:szCs w:val="23"/>
        </w:rPr>
        <w:t>”</w:t>
      </w:r>
      <w:r w:rsidRPr="00C66210">
        <w:rPr>
          <w:rFonts w:eastAsia="Arial Unicode MS"/>
          <w:szCs w:val="23"/>
        </w:rPr>
        <w:t>), which are:</w:t>
      </w:r>
      <w:bookmarkEnd w:id="190"/>
    </w:p>
    <w:p w14:paraId="7EA88CC2" w14:textId="77777777" w:rsidR="00FE429F" w:rsidRDefault="00FE429F" w:rsidP="00FE429F">
      <w:pPr>
        <w:pStyle w:val="Heading3"/>
        <w:numPr>
          <w:ilvl w:val="2"/>
          <w:numId w:val="1"/>
        </w:numPr>
        <w:rPr>
          <w:rFonts w:eastAsia="Arial Unicode MS"/>
        </w:rPr>
      </w:pPr>
      <w:proofErr w:type="gramStart"/>
      <w:r w:rsidRPr="00C66210">
        <w:rPr>
          <w:rFonts w:eastAsia="SimSun"/>
          <w:lang w:eastAsia="zh-CN"/>
        </w:rPr>
        <w:t>standard</w:t>
      </w:r>
      <w:proofErr w:type="gramEnd"/>
      <w:r w:rsidRPr="00C66210">
        <w:rPr>
          <w:rFonts w:eastAsia="SimSun"/>
          <w:lang w:eastAsia="zh-CN"/>
        </w:rPr>
        <w:t xml:space="preserve"> national direct dial voice and video calls (which includes</w:t>
      </w:r>
      <w:r>
        <w:rPr>
          <w:rFonts w:eastAsia="SimSun"/>
          <w:lang w:eastAsia="zh-CN"/>
        </w:rPr>
        <w:t xml:space="preserve"> calls to fixed and mobile numbers in Australia and calls to Telstra and Optus Satellite Mobiles);</w:t>
      </w:r>
    </w:p>
    <w:p w14:paraId="232CF1AE" w14:textId="77777777" w:rsidR="00FE429F" w:rsidRPr="00F61FC9" w:rsidRDefault="00FE429F" w:rsidP="00FE429F">
      <w:pPr>
        <w:pStyle w:val="Heading3"/>
        <w:numPr>
          <w:ilvl w:val="2"/>
          <w:numId w:val="1"/>
        </w:numPr>
        <w:rPr>
          <w:rFonts w:eastAsia="Arial Unicode MS"/>
        </w:rPr>
      </w:pPr>
      <w:proofErr w:type="gramStart"/>
      <w:r w:rsidRPr="00B7439E">
        <w:rPr>
          <w:rFonts w:eastAsia="SimSun"/>
          <w:lang w:eastAsia="zh-CN"/>
        </w:rPr>
        <w:t>most</w:t>
      </w:r>
      <w:proofErr w:type="gramEnd"/>
      <w:r w:rsidRPr="00A7345D">
        <w:rPr>
          <w:rFonts w:eastAsia="SimSun"/>
          <w:lang w:eastAsia="zh-CN"/>
        </w:rPr>
        <w:t xml:space="preserve"> </w:t>
      </w:r>
      <w:r w:rsidRPr="00003986">
        <w:rPr>
          <w:rFonts w:eastAsia="SimSun"/>
          <w:lang w:eastAsia="zh-CN"/>
        </w:rPr>
        <w:t>‘12’ calls</w:t>
      </w:r>
      <w:r>
        <w:rPr>
          <w:rFonts w:eastAsia="SimSun"/>
          <w:lang w:eastAsia="zh-CN"/>
        </w:rPr>
        <w:t xml:space="preserve"> (excluding the 12 numbers below)</w:t>
      </w:r>
      <w:r w:rsidRPr="00003986">
        <w:rPr>
          <w:lang w:eastAsia="ko-KR"/>
        </w:rPr>
        <w:t>;</w:t>
      </w:r>
    </w:p>
    <w:p w14:paraId="0E4055CA" w14:textId="77777777" w:rsidR="00FE429F" w:rsidRPr="00A7345D" w:rsidRDefault="00FE429F" w:rsidP="00FE429F">
      <w:pPr>
        <w:pStyle w:val="Heading3"/>
        <w:numPr>
          <w:ilvl w:val="2"/>
          <w:numId w:val="1"/>
        </w:numPr>
        <w:rPr>
          <w:rFonts w:eastAsia="Arial Unicode MS"/>
        </w:rPr>
      </w:pPr>
      <w:proofErr w:type="gramStart"/>
      <w:r>
        <w:rPr>
          <w:rFonts w:eastAsia="Arial Unicode MS"/>
        </w:rPr>
        <w:t>all</w:t>
      </w:r>
      <w:proofErr w:type="gramEnd"/>
      <w:r>
        <w:rPr>
          <w:rFonts w:eastAsia="Arial Unicode MS"/>
        </w:rPr>
        <w:t xml:space="preserve"> ‘11’ calls;</w:t>
      </w:r>
    </w:p>
    <w:p w14:paraId="5527D4FD" w14:textId="77777777" w:rsidR="00FE429F" w:rsidRPr="009D6FAB" w:rsidRDefault="00FE429F" w:rsidP="00FE429F">
      <w:pPr>
        <w:pStyle w:val="Heading3"/>
        <w:numPr>
          <w:ilvl w:val="2"/>
          <w:numId w:val="1"/>
        </w:numPr>
        <w:rPr>
          <w:rFonts w:eastAsia="Arial Unicode MS"/>
        </w:rPr>
      </w:pPr>
      <w:proofErr w:type="gramStart"/>
      <w:r w:rsidRPr="00003986">
        <w:rPr>
          <w:rFonts w:eastAsia="SimSun"/>
          <w:lang w:eastAsia="zh-CN"/>
        </w:rPr>
        <w:t>all</w:t>
      </w:r>
      <w:proofErr w:type="gramEnd"/>
      <w:r w:rsidRPr="00003986">
        <w:rPr>
          <w:rFonts w:eastAsia="SimSun"/>
          <w:lang w:eastAsia="zh-CN"/>
        </w:rPr>
        <w:t xml:space="preserve"> ‘13’ calls (</w:t>
      </w:r>
      <w:r w:rsidRPr="00003986">
        <w:rPr>
          <w:lang w:eastAsia="ko-KR"/>
        </w:rPr>
        <w:t>6 and 10 digit)</w:t>
      </w:r>
      <w:r w:rsidRPr="003B4C9E">
        <w:rPr>
          <w:rFonts w:eastAsia="SimSun"/>
          <w:lang w:eastAsia="zh-CN"/>
        </w:rPr>
        <w:t>;</w:t>
      </w:r>
    </w:p>
    <w:p w14:paraId="7422C6FF" w14:textId="77777777" w:rsidR="00FE429F" w:rsidRDefault="00FE429F" w:rsidP="00FE429F">
      <w:pPr>
        <w:pStyle w:val="Heading3"/>
        <w:numPr>
          <w:ilvl w:val="2"/>
          <w:numId w:val="1"/>
        </w:numPr>
        <w:rPr>
          <w:rFonts w:eastAsia="Arial Unicode MS"/>
        </w:rPr>
      </w:pPr>
      <w:proofErr w:type="gramStart"/>
      <w:r>
        <w:rPr>
          <w:rFonts w:eastAsia="SimSun"/>
          <w:lang w:eastAsia="zh-CN"/>
        </w:rPr>
        <w:t>all</w:t>
      </w:r>
      <w:proofErr w:type="gramEnd"/>
      <w:r>
        <w:rPr>
          <w:rFonts w:eastAsia="SimSun"/>
          <w:lang w:eastAsia="zh-CN"/>
        </w:rPr>
        <w:t xml:space="preserve"> ‘1800’ calls; </w:t>
      </w:r>
    </w:p>
    <w:p w14:paraId="753923B6" w14:textId="77777777" w:rsidR="00FE429F" w:rsidRDefault="00FE429F" w:rsidP="00FE429F">
      <w:pPr>
        <w:pStyle w:val="Heading3"/>
        <w:numPr>
          <w:ilvl w:val="2"/>
          <w:numId w:val="1"/>
        </w:numPr>
        <w:rPr>
          <w:rFonts w:eastAsia="Arial Unicode MS"/>
        </w:rPr>
      </w:pPr>
      <w:proofErr w:type="gramStart"/>
      <w:r>
        <w:rPr>
          <w:rFonts w:eastAsia="SimSun"/>
          <w:lang w:eastAsia="zh-CN"/>
        </w:rPr>
        <w:t>call</w:t>
      </w:r>
      <w:proofErr w:type="gramEnd"/>
      <w:r>
        <w:rPr>
          <w:rFonts w:eastAsia="SimSun"/>
          <w:lang w:eastAsia="zh-CN"/>
        </w:rPr>
        <w:t xml:space="preserve"> diversions within Australia to fixed numbers with an 02, 03, 07 or 08 area code only or mobile numbers commencing with 04xx only;</w:t>
      </w:r>
    </w:p>
    <w:p w14:paraId="2C1BFFB8" w14:textId="77777777" w:rsidR="00FE429F" w:rsidRPr="003B4C9E" w:rsidRDefault="00FE429F" w:rsidP="00FE429F">
      <w:pPr>
        <w:pStyle w:val="Heading3"/>
        <w:numPr>
          <w:ilvl w:val="2"/>
          <w:numId w:val="1"/>
        </w:numPr>
        <w:rPr>
          <w:rFonts w:eastAsia="Arial Unicode MS"/>
        </w:rPr>
      </w:pPr>
      <w:proofErr w:type="spellStart"/>
      <w:r w:rsidRPr="00A7345D">
        <w:rPr>
          <w:rFonts w:eastAsia="SimSun"/>
          <w:lang w:eastAsia="zh-CN"/>
        </w:rPr>
        <w:t>MessageBank</w:t>
      </w:r>
      <w:proofErr w:type="spellEnd"/>
      <w:r w:rsidRPr="00A7345D">
        <w:rPr>
          <w:rFonts w:eastAsia="SimSun"/>
          <w:lang w:eastAsia="zh-CN"/>
        </w:rPr>
        <w:t xml:space="preserve"> diversion and retrieval charges (voice and video)</w:t>
      </w:r>
      <w:r w:rsidRPr="00003986">
        <w:rPr>
          <w:rFonts w:eastAsia="SimSun"/>
          <w:lang w:eastAsia="zh-CN"/>
        </w:rPr>
        <w:t xml:space="preserve"> within Australia;</w:t>
      </w:r>
    </w:p>
    <w:p w14:paraId="492E0066" w14:textId="77777777" w:rsidR="00FE429F" w:rsidRPr="00C66210" w:rsidRDefault="00FE429F" w:rsidP="00FE429F">
      <w:pPr>
        <w:pStyle w:val="Heading3"/>
        <w:numPr>
          <w:ilvl w:val="2"/>
          <w:numId w:val="1"/>
        </w:numPr>
        <w:rPr>
          <w:rFonts w:eastAsia="Arial Unicode MS"/>
        </w:rPr>
      </w:pPr>
      <w:proofErr w:type="gramStart"/>
      <w:r w:rsidRPr="009D6FAB">
        <w:rPr>
          <w:rFonts w:eastAsia="SimSun"/>
          <w:lang w:eastAsia="zh-CN"/>
        </w:rPr>
        <w:t>national</w:t>
      </w:r>
      <w:proofErr w:type="gramEnd"/>
      <w:r w:rsidRPr="009D6FAB">
        <w:rPr>
          <w:rFonts w:eastAsia="SimSun"/>
          <w:lang w:eastAsia="zh-CN"/>
        </w:rPr>
        <w:t xml:space="preserve"> mobile originating text, picture and video messages; and</w:t>
      </w:r>
    </w:p>
    <w:p w14:paraId="04D218A2" w14:textId="77777777" w:rsidR="00FE429F" w:rsidRDefault="00FE429F" w:rsidP="00FE429F">
      <w:pPr>
        <w:pStyle w:val="Heading3"/>
        <w:numPr>
          <w:ilvl w:val="2"/>
          <w:numId w:val="1"/>
        </w:numPr>
        <w:rPr>
          <w:rFonts w:eastAsia="Arial Unicode MS"/>
        </w:rPr>
      </w:pPr>
      <w:proofErr w:type="gramStart"/>
      <w:r w:rsidRPr="00C66210">
        <w:rPr>
          <w:rFonts w:eastAsia="SimSun"/>
          <w:lang w:eastAsia="zh-CN"/>
        </w:rPr>
        <w:lastRenderedPageBreak/>
        <w:t>any</w:t>
      </w:r>
      <w:proofErr w:type="gramEnd"/>
      <w:r w:rsidRPr="00C66210">
        <w:rPr>
          <w:rFonts w:eastAsia="SimSun"/>
          <w:lang w:eastAsia="zh-CN"/>
        </w:rPr>
        <w:t xml:space="preserve"> other calls determined as eligible by us.</w:t>
      </w:r>
      <w:r w:rsidRPr="00C66210">
        <w:rPr>
          <w:rFonts w:eastAsia="Arial Unicode MS"/>
        </w:rPr>
        <w:t xml:space="preserve"> </w:t>
      </w:r>
    </w:p>
    <w:p w14:paraId="0B07AE96" w14:textId="5E730605" w:rsidR="00FE429F" w:rsidRDefault="00FE429F" w:rsidP="00FE429F">
      <w:pPr>
        <w:pStyle w:val="Heading2"/>
        <w:numPr>
          <w:ilvl w:val="1"/>
          <w:numId w:val="1"/>
        </w:numPr>
        <w:rPr>
          <w:rFonts w:eastAsia="Arial Unicode MS"/>
        </w:rPr>
      </w:pPr>
      <w:r>
        <w:rPr>
          <w:rFonts w:eastAsia="Arial Unicode MS"/>
        </w:rPr>
        <w:t xml:space="preserve">If your Swap Plan does not include unlimited calls, your eligible calls will be deducted from your Monthly Call Allowance. The cost of an eligible call for each plan is set out in relevant table at clause </w:t>
      </w:r>
      <w:r w:rsidR="00F66754">
        <w:rPr>
          <w:rFonts w:eastAsia="Arial Unicode MS"/>
        </w:rPr>
        <w:fldChar w:fldCharType="begin"/>
      </w:r>
      <w:r w:rsidR="00F66754">
        <w:rPr>
          <w:rFonts w:eastAsia="Arial Unicode MS"/>
        </w:rPr>
        <w:instrText xml:space="preserve"> REF _Ref466030182 \r \h </w:instrText>
      </w:r>
      <w:r w:rsidR="00F66754">
        <w:rPr>
          <w:rFonts w:eastAsia="Arial Unicode MS"/>
        </w:rPr>
      </w:r>
      <w:r w:rsidR="00F66754">
        <w:rPr>
          <w:rFonts w:eastAsia="Arial Unicode MS"/>
        </w:rPr>
        <w:fldChar w:fldCharType="separate"/>
      </w:r>
      <w:r w:rsidR="00446624">
        <w:rPr>
          <w:rFonts w:eastAsia="Arial Unicode MS"/>
        </w:rPr>
        <w:t>5.10</w:t>
      </w:r>
      <w:r w:rsidR="00F66754">
        <w:rPr>
          <w:rFonts w:eastAsia="Arial Unicode MS"/>
        </w:rPr>
        <w:fldChar w:fldCharType="end"/>
      </w:r>
      <w:r>
        <w:rPr>
          <w:rFonts w:eastAsia="Arial Unicode MS"/>
        </w:rPr>
        <w:t>.</w:t>
      </w:r>
    </w:p>
    <w:p w14:paraId="40C158A7" w14:textId="77777777" w:rsidR="00FE429F" w:rsidRDefault="00FE429F" w:rsidP="00FE429F">
      <w:pPr>
        <w:pStyle w:val="Heading2"/>
        <w:numPr>
          <w:ilvl w:val="1"/>
          <w:numId w:val="1"/>
        </w:numPr>
        <w:rPr>
          <w:rFonts w:eastAsia="Arial Unicode MS"/>
          <w:szCs w:val="23"/>
        </w:rPr>
      </w:pPr>
      <w:r w:rsidRPr="00042788">
        <w:rPr>
          <w:lang w:val="en-US"/>
        </w:rPr>
        <w:t>Call</w:t>
      </w:r>
      <w:r>
        <w:rPr>
          <w:rFonts w:eastAsia="Arial Unicode MS"/>
          <w:szCs w:val="23"/>
        </w:rPr>
        <w:t xml:space="preserve"> types that are not eligible calls include:</w:t>
      </w:r>
    </w:p>
    <w:p w14:paraId="5472E64B" w14:textId="77777777" w:rsidR="00FE429F" w:rsidRDefault="00FE429F" w:rsidP="00FE429F">
      <w:pPr>
        <w:pStyle w:val="Heading3"/>
        <w:numPr>
          <w:ilvl w:val="2"/>
          <w:numId w:val="1"/>
        </w:numPr>
        <w:rPr>
          <w:rFonts w:eastAsia="Arial Unicode MS"/>
        </w:rPr>
      </w:pPr>
      <w:proofErr w:type="gramStart"/>
      <w:r>
        <w:rPr>
          <w:rFonts w:eastAsia="Arial Unicode MS"/>
        </w:rPr>
        <w:t>calls/SMS</w:t>
      </w:r>
      <w:proofErr w:type="gramEnd"/>
      <w:r>
        <w:rPr>
          <w:rFonts w:eastAsia="Arial Unicode MS"/>
        </w:rPr>
        <w:t xml:space="preserve"> to premium numbers (such as 19xx and 0055 calls and Wake-up and Reminder calls);</w:t>
      </w:r>
    </w:p>
    <w:p w14:paraId="56F9AD1A" w14:textId="77777777" w:rsidR="00FE429F" w:rsidRDefault="00FE429F" w:rsidP="00FE429F">
      <w:pPr>
        <w:pStyle w:val="Heading3"/>
        <w:numPr>
          <w:ilvl w:val="2"/>
          <w:numId w:val="1"/>
        </w:numPr>
        <w:rPr>
          <w:rFonts w:eastAsia="Arial Unicode MS"/>
        </w:rPr>
      </w:pPr>
      <w:proofErr w:type="gramStart"/>
      <w:r>
        <w:rPr>
          <w:rFonts w:eastAsia="Arial Unicode MS"/>
        </w:rPr>
        <w:t>calls</w:t>
      </w:r>
      <w:proofErr w:type="gramEnd"/>
      <w:r>
        <w:rPr>
          <w:rFonts w:eastAsia="Arial Unicode MS"/>
        </w:rPr>
        <w:t xml:space="preserve"> to 1234, 12455 and 12456;</w:t>
      </w:r>
    </w:p>
    <w:p w14:paraId="4372A0D4" w14:textId="77777777" w:rsidR="00FE429F" w:rsidRDefault="00FE429F" w:rsidP="00FE429F">
      <w:pPr>
        <w:pStyle w:val="Heading3"/>
        <w:numPr>
          <w:ilvl w:val="2"/>
          <w:numId w:val="1"/>
        </w:numPr>
        <w:rPr>
          <w:rFonts w:eastAsia="Arial Unicode MS"/>
        </w:rPr>
      </w:pPr>
      <w:proofErr w:type="gramStart"/>
      <w:r>
        <w:rPr>
          <w:rFonts w:eastAsia="Arial Unicode MS"/>
        </w:rPr>
        <w:t>most</w:t>
      </w:r>
      <w:proofErr w:type="gramEnd"/>
      <w:r>
        <w:rPr>
          <w:rFonts w:eastAsia="Arial Unicode MS"/>
        </w:rPr>
        <w:t xml:space="preserve"> operator assisted calls not listed above as eligible calls (</w:t>
      </w:r>
      <w:proofErr w:type="spellStart"/>
      <w:r>
        <w:rPr>
          <w:rFonts w:eastAsia="Arial Unicode MS"/>
        </w:rPr>
        <w:t>eg</w:t>
      </w:r>
      <w:proofErr w:type="spellEnd"/>
      <w:r>
        <w:rPr>
          <w:rFonts w:eastAsia="Arial Unicode MS"/>
        </w:rPr>
        <w:t>, 1223 is not an eligible call);</w:t>
      </w:r>
    </w:p>
    <w:p w14:paraId="1F90AB73" w14:textId="77777777" w:rsidR="00FE429F" w:rsidRDefault="00FE429F" w:rsidP="00FE429F">
      <w:pPr>
        <w:pStyle w:val="Heading3"/>
        <w:numPr>
          <w:ilvl w:val="2"/>
          <w:numId w:val="1"/>
        </w:numPr>
        <w:rPr>
          <w:rFonts w:eastAsia="Arial Unicode MS"/>
        </w:rPr>
      </w:pPr>
      <w:proofErr w:type="gramStart"/>
      <w:r>
        <w:rPr>
          <w:rFonts w:eastAsia="Arial Unicode MS"/>
        </w:rPr>
        <w:t>calls</w:t>
      </w:r>
      <w:proofErr w:type="gramEnd"/>
      <w:r>
        <w:rPr>
          <w:rFonts w:eastAsia="Arial Unicode MS"/>
        </w:rPr>
        <w:t>, SMS and MMS to international numbers from Australia (</w:t>
      </w:r>
      <w:r w:rsidRPr="008A0BE1">
        <w:rPr>
          <w:rFonts w:eastAsia="Arial Unicode MS"/>
        </w:rPr>
        <w:t xml:space="preserve">unless your Go </w:t>
      </w:r>
      <w:r>
        <w:rPr>
          <w:rFonts w:eastAsia="Arial Unicode MS"/>
        </w:rPr>
        <w:t xml:space="preserve">Plus </w:t>
      </w:r>
      <w:r w:rsidRPr="008A0BE1">
        <w:rPr>
          <w:rFonts w:eastAsia="Arial Unicode MS"/>
        </w:rPr>
        <w:t xml:space="preserve">Plan </w:t>
      </w:r>
      <w:r>
        <w:rPr>
          <w:rFonts w:eastAsia="Arial Unicode MS"/>
        </w:rPr>
        <w:t>includes a</w:t>
      </w:r>
      <w:r w:rsidRPr="008A0BE1">
        <w:rPr>
          <w:rFonts w:eastAsia="Arial Unicode MS"/>
        </w:rPr>
        <w:t xml:space="preserve"> Standard International Call Allowance</w:t>
      </w:r>
      <w:r>
        <w:rPr>
          <w:rFonts w:eastAsia="Arial Unicode MS"/>
        </w:rPr>
        <w:t>);</w:t>
      </w:r>
    </w:p>
    <w:p w14:paraId="0C0E2ABB" w14:textId="77777777" w:rsidR="00FE429F" w:rsidRDefault="00FE429F" w:rsidP="00FE429F">
      <w:pPr>
        <w:pStyle w:val="Heading3"/>
        <w:numPr>
          <w:ilvl w:val="2"/>
          <w:numId w:val="1"/>
        </w:numPr>
        <w:rPr>
          <w:rFonts w:eastAsia="Arial Unicode MS"/>
        </w:rPr>
      </w:pPr>
      <w:proofErr w:type="gramStart"/>
      <w:r>
        <w:rPr>
          <w:rFonts w:eastAsia="Arial Unicode MS"/>
        </w:rPr>
        <w:t>video</w:t>
      </w:r>
      <w:proofErr w:type="gramEnd"/>
      <w:r>
        <w:rPr>
          <w:rFonts w:eastAsia="Arial Unicode MS"/>
        </w:rPr>
        <w:t xml:space="preserve"> calls and </w:t>
      </w:r>
      <w:r w:rsidRPr="00884A03">
        <w:rPr>
          <w:rFonts w:eastAsia="Arial Unicode MS"/>
        </w:rPr>
        <w:t>video messages to international numbers</w:t>
      </w:r>
      <w:r>
        <w:rPr>
          <w:rFonts w:eastAsia="Arial Unicode MS"/>
        </w:rPr>
        <w:t>;</w:t>
      </w:r>
    </w:p>
    <w:p w14:paraId="1689F425" w14:textId="77777777" w:rsidR="00FE429F" w:rsidRDefault="00FE429F" w:rsidP="00FE429F">
      <w:pPr>
        <w:pStyle w:val="Heading3"/>
        <w:numPr>
          <w:ilvl w:val="2"/>
          <w:numId w:val="1"/>
        </w:numPr>
        <w:rPr>
          <w:rFonts w:eastAsia="Arial Unicode MS"/>
        </w:rPr>
      </w:pPr>
      <w:proofErr w:type="gramStart"/>
      <w:r>
        <w:rPr>
          <w:rFonts w:eastAsia="Arial Unicode MS"/>
        </w:rPr>
        <w:t>call</w:t>
      </w:r>
      <w:proofErr w:type="gramEnd"/>
      <w:r>
        <w:rPr>
          <w:rFonts w:eastAsia="Arial Unicode MS"/>
        </w:rPr>
        <w:t xml:space="preserve"> diversions to international numbers;</w:t>
      </w:r>
    </w:p>
    <w:p w14:paraId="4567E95C" w14:textId="77777777" w:rsidR="00FE429F" w:rsidRDefault="00FE429F" w:rsidP="00FE429F">
      <w:pPr>
        <w:pStyle w:val="Heading3"/>
        <w:numPr>
          <w:ilvl w:val="2"/>
          <w:numId w:val="1"/>
        </w:numPr>
        <w:rPr>
          <w:rFonts w:eastAsia="Arial Unicode MS"/>
        </w:rPr>
      </w:pPr>
      <w:proofErr w:type="gramStart"/>
      <w:r>
        <w:rPr>
          <w:rFonts w:eastAsia="Arial Unicode MS"/>
        </w:rPr>
        <w:t>all</w:t>
      </w:r>
      <w:proofErr w:type="gramEnd"/>
      <w:r>
        <w:rPr>
          <w:rFonts w:eastAsia="Arial Unicode MS"/>
        </w:rPr>
        <w:t xml:space="preserve"> use (such as calls made and received) while overseas</w:t>
      </w:r>
      <w:r w:rsidRPr="00693FDD">
        <w:rPr>
          <w:rFonts w:eastAsia="Arial Unicode MS"/>
        </w:rPr>
        <w:t xml:space="preserve"> (unless your Go</w:t>
      </w:r>
      <w:r>
        <w:rPr>
          <w:rFonts w:eastAsia="Arial Unicode MS"/>
        </w:rPr>
        <w:t xml:space="preserve"> Plus</w:t>
      </w:r>
      <w:r w:rsidRPr="00693FDD">
        <w:rPr>
          <w:rFonts w:eastAsia="Arial Unicode MS"/>
        </w:rPr>
        <w:t xml:space="preserve"> Plan includes a Monthly International Roaming Allowance)</w:t>
      </w:r>
      <w:r>
        <w:rPr>
          <w:rFonts w:eastAsia="Arial Unicode MS"/>
        </w:rPr>
        <w:t>;</w:t>
      </w:r>
    </w:p>
    <w:p w14:paraId="3E7057EC" w14:textId="77777777" w:rsidR="00FE429F" w:rsidRDefault="00FE429F" w:rsidP="00FE429F">
      <w:pPr>
        <w:pStyle w:val="Heading3"/>
        <w:numPr>
          <w:ilvl w:val="2"/>
          <w:numId w:val="1"/>
        </w:numPr>
        <w:rPr>
          <w:rFonts w:eastAsia="Arial Unicode MS"/>
        </w:rPr>
      </w:pPr>
      <w:proofErr w:type="gramStart"/>
      <w:r>
        <w:rPr>
          <w:rFonts w:eastAsia="Arial Unicode MS"/>
        </w:rPr>
        <w:t>reverse</w:t>
      </w:r>
      <w:proofErr w:type="gramEnd"/>
      <w:r>
        <w:rPr>
          <w:rFonts w:eastAsia="Arial Unicode MS"/>
        </w:rPr>
        <w:t xml:space="preserve"> charge calls;</w:t>
      </w:r>
    </w:p>
    <w:p w14:paraId="76E9C8FB" w14:textId="77777777" w:rsidR="00FE429F" w:rsidRDefault="00FE429F" w:rsidP="00FE429F">
      <w:pPr>
        <w:pStyle w:val="Heading3"/>
        <w:numPr>
          <w:ilvl w:val="2"/>
          <w:numId w:val="1"/>
        </w:numPr>
        <w:rPr>
          <w:rFonts w:eastAsia="Arial Unicode MS"/>
        </w:rPr>
      </w:pPr>
      <w:proofErr w:type="gramStart"/>
      <w:r>
        <w:rPr>
          <w:rFonts w:eastAsia="Arial Unicode MS"/>
        </w:rPr>
        <w:t>third</w:t>
      </w:r>
      <w:proofErr w:type="gramEnd"/>
      <w:r>
        <w:rPr>
          <w:rFonts w:eastAsia="Arial Unicode MS"/>
        </w:rPr>
        <w:t xml:space="preserve"> party content charges, WAP, GRPS and data usage;</w:t>
      </w:r>
    </w:p>
    <w:p w14:paraId="01D033A2" w14:textId="77777777" w:rsidR="00FE429F" w:rsidRPr="002F02E5" w:rsidRDefault="00FE429F" w:rsidP="00FE429F">
      <w:pPr>
        <w:pStyle w:val="Heading3"/>
        <w:numPr>
          <w:ilvl w:val="2"/>
          <w:numId w:val="1"/>
        </w:numPr>
        <w:rPr>
          <w:rFonts w:eastAsia="Arial Unicode MS"/>
        </w:rPr>
      </w:pPr>
      <w:proofErr w:type="gramStart"/>
      <w:r>
        <w:rPr>
          <w:rFonts w:eastAsia="Arial Unicode MS"/>
        </w:rPr>
        <w:t>information</w:t>
      </w:r>
      <w:proofErr w:type="gramEnd"/>
      <w:r>
        <w:rPr>
          <w:rFonts w:eastAsia="Arial Unicode MS"/>
        </w:rPr>
        <w:t xml:space="preserve"> calls; and</w:t>
      </w:r>
    </w:p>
    <w:p w14:paraId="2B597770" w14:textId="77777777" w:rsidR="00FE429F" w:rsidRDefault="00FE429F" w:rsidP="00FE429F">
      <w:pPr>
        <w:pStyle w:val="Heading3"/>
        <w:numPr>
          <w:ilvl w:val="2"/>
          <w:numId w:val="1"/>
        </w:numPr>
        <w:rPr>
          <w:rFonts w:eastAsia="Arial Unicode MS"/>
        </w:rPr>
      </w:pPr>
      <w:proofErr w:type="gramStart"/>
      <w:r>
        <w:rPr>
          <w:rFonts w:eastAsia="SimSun"/>
          <w:lang w:eastAsia="zh-CN"/>
        </w:rPr>
        <w:t>any</w:t>
      </w:r>
      <w:proofErr w:type="gramEnd"/>
      <w:r>
        <w:rPr>
          <w:rFonts w:eastAsia="SimSun"/>
          <w:lang w:eastAsia="zh-CN"/>
        </w:rPr>
        <w:t xml:space="preserve"> other calls determined by us not to be eligible calls.</w:t>
      </w:r>
    </w:p>
    <w:p w14:paraId="2247D643" w14:textId="77777777" w:rsidR="00FE429F" w:rsidRPr="00403DBC" w:rsidRDefault="00FE429F" w:rsidP="00FE429F">
      <w:pPr>
        <w:pStyle w:val="Heading2"/>
        <w:numPr>
          <w:ilvl w:val="1"/>
          <w:numId w:val="1"/>
        </w:numPr>
      </w:pPr>
      <w:r w:rsidRPr="00403DBC">
        <w:t>You must pay for any calls that are not eligible calls.</w:t>
      </w:r>
    </w:p>
    <w:p w14:paraId="38F39943" w14:textId="77777777" w:rsidR="00FE429F" w:rsidRPr="002B32C4" w:rsidRDefault="00FE429F" w:rsidP="00FE429F">
      <w:pPr>
        <w:pStyle w:val="Heading2"/>
        <w:numPr>
          <w:ilvl w:val="1"/>
          <w:numId w:val="1"/>
        </w:numPr>
        <w:rPr>
          <w:rFonts w:eastAsia="Arial Unicode MS"/>
        </w:rPr>
      </w:pPr>
      <w:r w:rsidRPr="007F7DB6">
        <w:t>Any</w:t>
      </w:r>
      <w:r>
        <w:rPr>
          <w:rFonts w:eastAsia="Arial Unicode MS"/>
        </w:rPr>
        <w:t xml:space="preserve"> unused Monthly Call Allowance expires each month. </w:t>
      </w:r>
    </w:p>
    <w:p w14:paraId="744B7FC5" w14:textId="7DBAD657" w:rsidR="00FE429F" w:rsidRPr="00682FE6" w:rsidRDefault="00FE429F" w:rsidP="00FE429F">
      <w:pPr>
        <w:pStyle w:val="Indent1"/>
      </w:pPr>
      <w:bookmarkStart w:id="191" w:name="_Toc466026171"/>
      <w:bookmarkStart w:id="192" w:name="_Toc492281143"/>
      <w:r>
        <w:t>Monthly I</w:t>
      </w:r>
      <w:r w:rsidRPr="00682FE6">
        <w:t xml:space="preserve">nternational </w:t>
      </w:r>
      <w:r>
        <w:t>C</w:t>
      </w:r>
      <w:r w:rsidRPr="00682FE6">
        <w:t>all</w:t>
      </w:r>
      <w:r>
        <w:t xml:space="preserve">s </w:t>
      </w:r>
      <w:r w:rsidR="00F66754">
        <w:t xml:space="preserve">and SMS </w:t>
      </w:r>
      <w:r>
        <w:t>Allowance</w:t>
      </w:r>
      <w:bookmarkEnd w:id="191"/>
      <w:r w:rsidR="00B07F3B">
        <w:t xml:space="preserve"> (from Australia)</w:t>
      </w:r>
      <w:bookmarkEnd w:id="192"/>
    </w:p>
    <w:p w14:paraId="0F71A001" w14:textId="088F9F28" w:rsidR="00B07F3B" w:rsidRPr="00331A90" w:rsidRDefault="00B07F3B" w:rsidP="00B07F3B">
      <w:pPr>
        <w:pStyle w:val="Heading2"/>
        <w:numPr>
          <w:ilvl w:val="1"/>
          <w:numId w:val="1"/>
        </w:numPr>
        <w:rPr>
          <w:rFonts w:eastAsia="Arial Unicode MS"/>
        </w:rPr>
      </w:pPr>
      <w:bookmarkStart w:id="193" w:name="_Toc466026172"/>
      <w:r>
        <w:t xml:space="preserve">Your $99, $129 and </w:t>
      </w:r>
      <w:r w:rsidR="00F66754">
        <w:t>$</w:t>
      </w:r>
      <w:r>
        <w:t xml:space="preserve">149 Swap Plans include a Monthly </w:t>
      </w:r>
      <w:r w:rsidR="00F66754">
        <w:t xml:space="preserve">International </w:t>
      </w:r>
      <w:r>
        <w:t xml:space="preserve">Call </w:t>
      </w:r>
      <w:r w:rsidR="00F66754">
        <w:t xml:space="preserve">and SMS </w:t>
      </w:r>
      <w:r>
        <w:t xml:space="preserve">Allowance to make unlimited </w:t>
      </w:r>
      <w:r w:rsidRPr="003F4BC8">
        <w:t>calls</w:t>
      </w:r>
      <w:r>
        <w:t xml:space="preserve"> and </w:t>
      </w:r>
      <w:r w:rsidRPr="003F4BC8">
        <w:t>SMS to standard international fixed and mobile numbers made while you are in Australia</w:t>
      </w:r>
      <w:r>
        <w:t xml:space="preserve"> to the 15 eligible countries set out in clause </w:t>
      </w:r>
      <w:r w:rsidR="00F66754">
        <w:fldChar w:fldCharType="begin"/>
      </w:r>
      <w:r w:rsidR="00F66754">
        <w:instrText xml:space="preserve"> REF _Ref492277951 \r \h </w:instrText>
      </w:r>
      <w:r w:rsidR="00F66754">
        <w:fldChar w:fldCharType="separate"/>
      </w:r>
      <w:r w:rsidR="00446624">
        <w:t>5.20</w:t>
      </w:r>
      <w:r w:rsidR="00F66754">
        <w:fldChar w:fldCharType="end"/>
      </w:r>
      <w:r w:rsidR="00F66754">
        <w:t xml:space="preserve"> </w:t>
      </w:r>
      <w:r>
        <w:t>(</w:t>
      </w:r>
      <w:r>
        <w:rPr>
          <w:b/>
        </w:rPr>
        <w:t xml:space="preserve">Monthly  International Call </w:t>
      </w:r>
      <w:r w:rsidR="00F66754">
        <w:rPr>
          <w:b/>
        </w:rPr>
        <w:t xml:space="preserve">and SMS </w:t>
      </w:r>
      <w:r>
        <w:rPr>
          <w:b/>
        </w:rPr>
        <w:t>Allowance</w:t>
      </w:r>
      <w:r>
        <w:t>), while your $199 Telstra Premium Swap Plan include</w:t>
      </w:r>
      <w:r w:rsidR="007D1C8D">
        <w:t>s</w:t>
      </w:r>
      <w:r>
        <w:t xml:space="preserve"> an unlimited Monthly International Call </w:t>
      </w:r>
      <w:r w:rsidR="007D1C8D">
        <w:t xml:space="preserve">and SMS </w:t>
      </w:r>
      <w:r>
        <w:t xml:space="preserve">Allowance to </w:t>
      </w:r>
      <w:r w:rsidR="007D1C8D">
        <w:t>make unlimited calls</w:t>
      </w:r>
      <w:r>
        <w:t xml:space="preserve"> and SMS </w:t>
      </w:r>
      <w:r w:rsidR="007D1C8D">
        <w:t xml:space="preserve">while you are in Australia to </w:t>
      </w:r>
      <w:r>
        <w:t>standard fixed and mobile international numbers in any country.</w:t>
      </w:r>
    </w:p>
    <w:p w14:paraId="15140E86" w14:textId="668E4927" w:rsidR="00B07F3B" w:rsidRPr="00331A90" w:rsidRDefault="00B07F3B" w:rsidP="00B07F3B">
      <w:pPr>
        <w:pStyle w:val="Heading2"/>
        <w:numPr>
          <w:ilvl w:val="1"/>
          <w:numId w:val="1"/>
        </w:numPr>
        <w:rPr>
          <w:rFonts w:eastAsia="Arial Unicode MS"/>
        </w:rPr>
      </w:pPr>
      <w:bookmarkStart w:id="194" w:name="_Ref492277951"/>
      <w:r>
        <w:t>Eligible countries are</w:t>
      </w:r>
      <w:r w:rsidR="001667C7">
        <w:t xml:space="preserve"> listed in clause </w:t>
      </w:r>
      <w:r w:rsidR="001667C7">
        <w:fldChar w:fldCharType="begin"/>
      </w:r>
      <w:r w:rsidR="001667C7">
        <w:instrText xml:space="preserve"> REF _Ref459016234 \r \h </w:instrText>
      </w:r>
      <w:r w:rsidR="001667C7">
        <w:fldChar w:fldCharType="separate"/>
      </w:r>
      <w:r w:rsidR="00446624">
        <w:t>4.25</w:t>
      </w:r>
      <w:r w:rsidR="001667C7">
        <w:fldChar w:fldCharType="end"/>
      </w:r>
      <w:r w:rsidR="001667C7">
        <w:t xml:space="preserve">. </w:t>
      </w:r>
      <w:bookmarkEnd w:id="194"/>
    </w:p>
    <w:p w14:paraId="3D7DDB15" w14:textId="53719A83" w:rsidR="00B07F3B" w:rsidRPr="003E6C46" w:rsidRDefault="00B07F3B" w:rsidP="00B07F3B">
      <w:pPr>
        <w:pStyle w:val="Heading2"/>
        <w:numPr>
          <w:ilvl w:val="1"/>
          <w:numId w:val="1"/>
        </w:numPr>
        <w:rPr>
          <w:rFonts w:eastAsia="Arial Unicode MS"/>
        </w:rPr>
      </w:pPr>
      <w:r w:rsidRPr="0083757E">
        <w:t xml:space="preserve">If you make non-standard international calls, </w:t>
      </w:r>
      <w:r>
        <w:t xml:space="preserve">or call countries which are not Eligible Countries, </w:t>
      </w:r>
      <w:r w:rsidRPr="0083757E">
        <w:t>you will be charged extra for those calls</w:t>
      </w:r>
      <w:r>
        <w:t xml:space="preserve">. The rates set out in </w:t>
      </w:r>
      <w:hyperlink r:id="rId52" w:history="1">
        <w:r w:rsidRPr="007A72B5">
          <w:rPr>
            <w:rStyle w:val="Hyperlink"/>
          </w:rPr>
          <w:t xml:space="preserve">Part D - Other Call Types of </w:t>
        </w:r>
        <w:r w:rsidR="007A72B5" w:rsidRPr="007A72B5">
          <w:rPr>
            <w:rStyle w:val="Hyperlink"/>
          </w:rPr>
          <w:t xml:space="preserve">the Telstra Mobile Section of </w:t>
        </w:r>
        <w:r w:rsidRPr="007A72B5">
          <w:rPr>
            <w:rStyle w:val="Hyperlink"/>
          </w:rPr>
          <w:t>Our Customer Terms</w:t>
        </w:r>
      </w:hyperlink>
      <w:r>
        <w:t xml:space="preserve"> will </w:t>
      </w:r>
      <w:r w:rsidRPr="00682FE6">
        <w:t xml:space="preserve">apply. </w:t>
      </w:r>
    </w:p>
    <w:p w14:paraId="204A9B82" w14:textId="77777777" w:rsidR="00FE429F" w:rsidRDefault="00FE429F" w:rsidP="00FE429F">
      <w:pPr>
        <w:pStyle w:val="Indent1"/>
        <w:spacing w:before="240"/>
      </w:pPr>
      <w:bookmarkStart w:id="195" w:name="_Toc492281144"/>
      <w:r>
        <w:lastRenderedPageBreak/>
        <w:t>International Roaming</w:t>
      </w:r>
      <w:bookmarkEnd w:id="193"/>
      <w:bookmarkEnd w:id="195"/>
      <w:r>
        <w:t xml:space="preserve"> </w:t>
      </w:r>
    </w:p>
    <w:p w14:paraId="693C8CC3" w14:textId="79847B67" w:rsidR="00B07F3B" w:rsidRPr="00CA307F" w:rsidRDefault="00B07F3B" w:rsidP="00B07F3B">
      <w:pPr>
        <w:pStyle w:val="Heading2"/>
        <w:numPr>
          <w:ilvl w:val="1"/>
          <w:numId w:val="1"/>
        </w:numPr>
      </w:pPr>
      <w:bookmarkStart w:id="196" w:name="_Toc466026173"/>
      <w:r>
        <w:t xml:space="preserve">International roaming is automatically activated on new Swap Plans (unless you’re recontracting with your existing number or have chosen to opt </w:t>
      </w:r>
      <w:r w:rsidRPr="003F4BC8">
        <w:t>to bar international roaming for that mobile service</w:t>
      </w:r>
      <w:r>
        <w:t xml:space="preserve">). </w:t>
      </w:r>
      <w:r w:rsidRPr="00463022">
        <w:t xml:space="preserve">Standard international roaming rates apply. See </w:t>
      </w:r>
      <w:r w:rsidR="00120E3A">
        <w:rPr>
          <w:rStyle w:val="Hyperlink"/>
        </w:rPr>
        <w:t>Part I</w:t>
      </w:r>
      <w:r w:rsidR="00120E3A" w:rsidRPr="004876EE">
        <w:rPr>
          <w:rStyle w:val="Hyperlink"/>
        </w:rPr>
        <w:t xml:space="preserve"> – Heading Overseas (International Roaming) of the Telstra Mobile Section of Our Customer Terms</w:t>
      </w:r>
      <w:r>
        <w:t>.</w:t>
      </w:r>
    </w:p>
    <w:p w14:paraId="52F0FA11" w14:textId="77777777" w:rsidR="00FE429F" w:rsidRPr="00682FE6" w:rsidRDefault="00FE429F" w:rsidP="00FE429F">
      <w:pPr>
        <w:pStyle w:val="Indent1"/>
      </w:pPr>
      <w:bookmarkStart w:id="197" w:name="_Toc492281145"/>
      <w:r w:rsidRPr="00246461">
        <w:t xml:space="preserve">Monthly </w:t>
      </w:r>
      <w:r w:rsidRPr="00682FE6">
        <w:t>International Roaming Allowance</w:t>
      </w:r>
      <w:bookmarkEnd w:id="197"/>
      <w:r>
        <w:t xml:space="preserve"> </w:t>
      </w:r>
      <w:bookmarkEnd w:id="196"/>
    </w:p>
    <w:p w14:paraId="01B6473B" w14:textId="1280899C" w:rsidR="00B07F3B" w:rsidRDefault="00B07F3B" w:rsidP="00B07F3B">
      <w:pPr>
        <w:pStyle w:val="Heading2"/>
        <w:numPr>
          <w:ilvl w:val="1"/>
          <w:numId w:val="1"/>
        </w:numPr>
      </w:pPr>
      <w:r>
        <w:t>Your $129 and $149 Go Mobile Swap Plan, and $199 Telstra Premium Swap Plan all include a Monthly International Roaming Allowance to make unlimited calls/</w:t>
      </w:r>
      <w:proofErr w:type="spellStart"/>
      <w:r>
        <w:t>SMSand</w:t>
      </w:r>
      <w:proofErr w:type="spellEnd"/>
      <w:r>
        <w:t xml:space="preserve"> 1GB ($129</w:t>
      </w:r>
      <w:r w:rsidR="00120E3A">
        <w:t xml:space="preserve"> plan</w:t>
      </w:r>
      <w:r>
        <w:t>), 2GB ($149</w:t>
      </w:r>
      <w:r w:rsidR="00120E3A">
        <w:t xml:space="preserve"> plan</w:t>
      </w:r>
      <w:r>
        <w:t>) and 4GB ($199</w:t>
      </w:r>
      <w:r w:rsidR="00120E3A">
        <w:t xml:space="preserve"> plan</w:t>
      </w:r>
      <w:r>
        <w:t xml:space="preserve">) of mobile data in </w:t>
      </w:r>
      <w:r w:rsidR="001667C7">
        <w:t xml:space="preserve">Eligible Roaming Countries (listed in clause </w:t>
      </w:r>
      <w:r w:rsidR="001667C7">
        <w:fldChar w:fldCharType="begin"/>
      </w:r>
      <w:r w:rsidR="001667C7">
        <w:instrText xml:space="preserve"> REF _Ref492279028 \r \h </w:instrText>
      </w:r>
      <w:r w:rsidR="001667C7">
        <w:fldChar w:fldCharType="separate"/>
      </w:r>
      <w:r w:rsidR="00446624">
        <w:t>4.28</w:t>
      </w:r>
      <w:r w:rsidR="001667C7">
        <w:fldChar w:fldCharType="end"/>
      </w:r>
      <w:r w:rsidR="00941250">
        <w:t>)</w:t>
      </w:r>
      <w:r w:rsidR="001667C7">
        <w:t xml:space="preserve">. </w:t>
      </w:r>
    </w:p>
    <w:p w14:paraId="48D748DF" w14:textId="558B72A3" w:rsidR="00B07F3B" w:rsidRPr="00D90745" w:rsidRDefault="00B07F3B" w:rsidP="00BA6B9F">
      <w:pPr>
        <w:pStyle w:val="Heading2"/>
        <w:numPr>
          <w:ilvl w:val="1"/>
          <w:numId w:val="1"/>
        </w:numPr>
        <w:rPr>
          <w:rFonts w:eastAsia="Arial Unicode MS"/>
        </w:rPr>
      </w:pPr>
      <w:r w:rsidRPr="00D90745">
        <w:rPr>
          <w:rFonts w:eastAsia="Arial Unicode MS"/>
        </w:rPr>
        <w:t xml:space="preserve">If you exceed your </w:t>
      </w:r>
      <w:r w:rsidR="00120E3A">
        <w:rPr>
          <w:rFonts w:eastAsia="Arial Unicode MS"/>
          <w:bCs w:val="0"/>
        </w:rPr>
        <w:t xml:space="preserve">data </w:t>
      </w:r>
      <w:r w:rsidR="00120E3A">
        <w:t>Monthly International Roaming Allowance</w:t>
      </w:r>
      <w:r w:rsidRPr="00D90745">
        <w:rPr>
          <w:rFonts w:eastAsia="Arial Unicode MS"/>
        </w:rPr>
        <w:t>, you’ll be charged 3c per MB until the end of your billing period. Any mobile data used to send or receive MMS while you are in Eligible Roaming Countries will use your Monthly International Roaming Allowance.</w:t>
      </w:r>
    </w:p>
    <w:p w14:paraId="061373D3" w14:textId="3CAF0809" w:rsidR="00B07F3B" w:rsidRPr="00D90745" w:rsidRDefault="00B07F3B" w:rsidP="00BA6B9F">
      <w:pPr>
        <w:pStyle w:val="Heading2"/>
        <w:numPr>
          <w:ilvl w:val="1"/>
          <w:numId w:val="1"/>
        </w:numPr>
        <w:rPr>
          <w:rFonts w:eastAsia="Arial Unicode MS"/>
        </w:rPr>
      </w:pPr>
      <w:r w:rsidRPr="00D90745">
        <w:rPr>
          <w:rFonts w:eastAsia="Arial Unicode MS"/>
        </w:rPr>
        <w:t xml:space="preserve">If you make calls, send SMS/MMS and use data in countries other than Eligible Roaming Countries, you will be charged extra. Charges for international roaming calls/SMS/MMS and mobile data are set out at </w:t>
      </w:r>
      <w:hyperlink r:id="rId53" w:history="1">
        <w:r w:rsidR="001667C7" w:rsidRPr="00941250">
          <w:rPr>
            <w:rStyle w:val="Hyperlink"/>
          </w:rPr>
          <w:t>Part I – Heading Overseas (International Roaming) of the Telstra Mobile Section of Our Customer Terms</w:t>
        </w:r>
      </w:hyperlink>
      <w:r w:rsidR="001667C7" w:rsidRPr="004876EE">
        <w:t xml:space="preserve">. </w:t>
      </w:r>
    </w:p>
    <w:p w14:paraId="334F23D8" w14:textId="21386691" w:rsidR="00B07F3B" w:rsidRDefault="00B07F3B" w:rsidP="00B07F3B">
      <w:pPr>
        <w:pStyle w:val="Heading2"/>
        <w:numPr>
          <w:ilvl w:val="1"/>
          <w:numId w:val="1"/>
        </w:numPr>
      </w:pPr>
      <w:r w:rsidRPr="00D90745">
        <w:t xml:space="preserve">Your $59, $79 or $99 </w:t>
      </w:r>
      <w:r>
        <w:t xml:space="preserve">Go Mobile Swap </w:t>
      </w:r>
      <w:r w:rsidRPr="00D6440C">
        <w:t>Plan</w:t>
      </w:r>
      <w:r>
        <w:t xml:space="preserve"> </w:t>
      </w:r>
      <w:r w:rsidRPr="00D6440C">
        <w:t xml:space="preserve">have an International Day Pass activated, which for an additional charge per day lets you to make and receive unlimited standard voice calls and SMS and includes 100MB data for use each day (AEST) when travelling in Eligible Roaming Countries. If you use more than your included data allowance on your International Day Pass, we’ll automatically add extra data to your service in blocks of 500MB for $10. For more information refer to </w:t>
      </w:r>
      <w:hyperlink r:id="rId54" w:history="1">
        <w:r w:rsidR="001667C7" w:rsidRPr="00941250">
          <w:rPr>
            <w:rStyle w:val="Hyperlink"/>
          </w:rPr>
          <w:t>Part I – Heading Overseas (International Roaming) of the Telstra Mobile Section of Our Customer Terms</w:t>
        </w:r>
      </w:hyperlink>
      <w:r w:rsidR="001667C7" w:rsidRPr="004876EE">
        <w:t xml:space="preserve">. </w:t>
      </w:r>
    </w:p>
    <w:p w14:paraId="7E1EE62A" w14:textId="77777777" w:rsidR="00B07F3B" w:rsidRDefault="00B07F3B" w:rsidP="00B07F3B">
      <w:pPr>
        <w:pStyle w:val="Default"/>
        <w:rPr>
          <w:sz w:val="17"/>
          <w:szCs w:val="17"/>
        </w:rPr>
      </w:pPr>
    </w:p>
    <w:p w14:paraId="3C2E4E3E" w14:textId="77777777" w:rsidR="00B07F3B" w:rsidRDefault="00B07F3B" w:rsidP="00B07F3B">
      <w:pPr>
        <w:pStyle w:val="ListParagraph"/>
        <w:rPr>
          <w:rFonts w:cs="Telstra Akkurat Light"/>
          <w:color w:val="000000"/>
          <w:sz w:val="17"/>
          <w:szCs w:val="17"/>
        </w:rPr>
      </w:pPr>
    </w:p>
    <w:p w14:paraId="577C6768" w14:textId="77777777" w:rsidR="00B07F3B" w:rsidRDefault="00B07F3B" w:rsidP="00B07F3B">
      <w:pPr>
        <w:pStyle w:val="Heading2"/>
        <w:numPr>
          <w:ilvl w:val="1"/>
          <w:numId w:val="1"/>
        </w:numPr>
      </w:pPr>
      <w:r>
        <w:t xml:space="preserve">Standard </w:t>
      </w:r>
      <w:r w:rsidRPr="00D90745">
        <w:t xml:space="preserve">international roaming </w:t>
      </w:r>
      <w:r>
        <w:t xml:space="preserve">calls, SMS and MMS </w:t>
      </w:r>
      <w:r w:rsidRPr="00D90745">
        <w:t xml:space="preserve">rates and mobile data at $3 per MB (charged per KB or part) </w:t>
      </w:r>
      <w:r>
        <w:t xml:space="preserve">applies </w:t>
      </w:r>
      <w:r w:rsidRPr="00D90745">
        <w:t xml:space="preserve">where you: </w:t>
      </w:r>
    </w:p>
    <w:p w14:paraId="5A97EB2E" w14:textId="3AF3F9BD" w:rsidR="00B07F3B" w:rsidRDefault="00B07F3B" w:rsidP="00B07F3B">
      <w:pPr>
        <w:pStyle w:val="Heading3"/>
        <w:numPr>
          <w:ilvl w:val="2"/>
          <w:numId w:val="1"/>
        </w:numPr>
        <w:rPr>
          <w:rFonts w:eastAsia="Arial Unicode MS"/>
        </w:rPr>
      </w:pPr>
      <w:proofErr w:type="gramStart"/>
      <w:r w:rsidRPr="00D90745">
        <w:rPr>
          <w:rFonts w:eastAsia="Arial Unicode MS"/>
        </w:rPr>
        <w:t>use</w:t>
      </w:r>
      <w:proofErr w:type="gramEnd"/>
      <w:r w:rsidRPr="00D90745">
        <w:rPr>
          <w:rFonts w:eastAsia="Arial Unicode MS"/>
        </w:rPr>
        <w:t xml:space="preserve"> your mobile outside of Eligible Roaming Countries</w:t>
      </w:r>
      <w:r w:rsidR="001667C7">
        <w:rPr>
          <w:rFonts w:eastAsia="Arial Unicode MS"/>
        </w:rPr>
        <w:t>; or</w:t>
      </w:r>
    </w:p>
    <w:p w14:paraId="11261ADB" w14:textId="77777777" w:rsidR="00B07F3B" w:rsidRDefault="00B07F3B" w:rsidP="00B07F3B">
      <w:pPr>
        <w:pStyle w:val="Heading3"/>
        <w:numPr>
          <w:ilvl w:val="2"/>
          <w:numId w:val="1"/>
        </w:numPr>
        <w:rPr>
          <w:rFonts w:eastAsia="Arial Unicode MS"/>
        </w:rPr>
      </w:pPr>
      <w:proofErr w:type="gramStart"/>
      <w:r w:rsidRPr="00D90745">
        <w:rPr>
          <w:rFonts w:eastAsia="Arial Unicode MS"/>
        </w:rPr>
        <w:t>choose</w:t>
      </w:r>
      <w:proofErr w:type="gramEnd"/>
      <w:r w:rsidRPr="00D90745">
        <w:rPr>
          <w:rFonts w:eastAsia="Arial Unicode MS"/>
        </w:rPr>
        <w:t xml:space="preserve"> to opt out of your International Day Pass. </w:t>
      </w:r>
    </w:p>
    <w:p w14:paraId="7DE1008C" w14:textId="75DFCE49" w:rsidR="00FE429F" w:rsidRPr="00682FE6" w:rsidRDefault="00B07F3B" w:rsidP="00B07F3B">
      <w:pPr>
        <w:pStyle w:val="Heading2"/>
        <w:numPr>
          <w:ilvl w:val="1"/>
          <w:numId w:val="1"/>
        </w:numPr>
      </w:pPr>
      <w:r>
        <w:rPr>
          <w:rFonts w:eastAsia="Arial Unicode MS"/>
        </w:rPr>
        <w:t xml:space="preserve">Any unused </w:t>
      </w:r>
      <w:r w:rsidR="001667C7">
        <w:rPr>
          <w:rFonts w:eastAsia="Arial Unicode MS"/>
        </w:rPr>
        <w:t xml:space="preserve">data </w:t>
      </w:r>
      <w:r>
        <w:rPr>
          <w:rFonts w:eastAsia="Arial Unicode MS"/>
        </w:rPr>
        <w:t xml:space="preserve">Monthly </w:t>
      </w:r>
      <w:r w:rsidR="001667C7">
        <w:rPr>
          <w:rFonts w:eastAsia="Arial Unicode MS"/>
        </w:rPr>
        <w:t>International Roaming</w:t>
      </w:r>
      <w:r>
        <w:rPr>
          <w:rFonts w:eastAsia="Arial Unicode MS"/>
        </w:rPr>
        <w:t xml:space="preserve"> Allowance and Extra Data expire at the end of each billing month. </w:t>
      </w:r>
      <w:r w:rsidR="00FE429F" w:rsidRPr="00682FE6">
        <w:t xml:space="preserve"> </w:t>
      </w:r>
    </w:p>
    <w:p w14:paraId="3BDEF584" w14:textId="77777777" w:rsidR="00FE429F" w:rsidRPr="001628B2" w:rsidRDefault="00FE429F" w:rsidP="00FE429F">
      <w:pPr>
        <w:pStyle w:val="Indent1"/>
        <w:spacing w:before="240"/>
      </w:pPr>
      <w:bookmarkStart w:id="198" w:name="_Toc466026174"/>
      <w:bookmarkStart w:id="199" w:name="_Toc492281146"/>
      <w:r w:rsidRPr="001628B2">
        <w:t xml:space="preserve">Monthly </w:t>
      </w:r>
      <w:r>
        <w:t xml:space="preserve">Mobile </w:t>
      </w:r>
      <w:r w:rsidRPr="001628B2">
        <w:t>Data Allowance</w:t>
      </w:r>
      <w:bookmarkEnd w:id="198"/>
      <w:bookmarkEnd w:id="199"/>
      <w:r>
        <w:t xml:space="preserve"> </w:t>
      </w:r>
    </w:p>
    <w:p w14:paraId="0F98E286" w14:textId="77777777" w:rsidR="00486742" w:rsidRDefault="00FE429F" w:rsidP="00FE429F">
      <w:pPr>
        <w:pStyle w:val="Heading2"/>
        <w:numPr>
          <w:ilvl w:val="1"/>
          <w:numId w:val="1"/>
        </w:numPr>
        <w:rPr>
          <w:rFonts w:eastAsia="Arial Unicode MS"/>
        </w:rPr>
      </w:pPr>
      <w:r>
        <w:rPr>
          <w:rFonts w:eastAsia="Arial Unicode MS"/>
        </w:rPr>
        <w:t xml:space="preserve">Your Monthly Mobile Data Allowance will be automatically pooled and shared with the data allowances of services on the same account as your Swap Plans which are connected to any of the </w:t>
      </w:r>
      <w:r w:rsidR="001667C7">
        <w:rPr>
          <w:rFonts w:eastAsia="Arial Unicode MS"/>
        </w:rPr>
        <w:t xml:space="preserve">Eligible Services listed in clause </w:t>
      </w:r>
      <w:r w:rsidR="001667C7">
        <w:rPr>
          <w:rFonts w:eastAsia="Arial Unicode MS"/>
        </w:rPr>
        <w:fldChar w:fldCharType="begin"/>
      </w:r>
      <w:r w:rsidR="001667C7">
        <w:rPr>
          <w:rFonts w:eastAsia="Arial Unicode MS"/>
        </w:rPr>
        <w:instrText xml:space="preserve"> REF _Ref492279211 \r \h </w:instrText>
      </w:r>
      <w:r w:rsidR="001667C7">
        <w:rPr>
          <w:rFonts w:eastAsia="Arial Unicode MS"/>
        </w:rPr>
      </w:r>
      <w:r w:rsidR="001667C7">
        <w:rPr>
          <w:rFonts w:eastAsia="Arial Unicode MS"/>
        </w:rPr>
        <w:fldChar w:fldCharType="separate"/>
      </w:r>
      <w:r w:rsidR="00446624">
        <w:rPr>
          <w:rFonts w:eastAsia="Arial Unicode MS"/>
        </w:rPr>
        <w:t>4.34</w:t>
      </w:r>
      <w:r w:rsidR="001667C7">
        <w:rPr>
          <w:rFonts w:eastAsia="Arial Unicode MS"/>
        </w:rPr>
        <w:fldChar w:fldCharType="end"/>
      </w:r>
      <w:r w:rsidR="001667C7">
        <w:rPr>
          <w:rFonts w:eastAsia="Arial Unicode MS"/>
        </w:rPr>
        <w:t>.</w:t>
      </w:r>
    </w:p>
    <w:p w14:paraId="7BF4FDC5" w14:textId="11AE31C3" w:rsidR="00FE429F" w:rsidRDefault="00FE429F" w:rsidP="00FE429F">
      <w:pPr>
        <w:pStyle w:val="Heading2"/>
        <w:numPr>
          <w:ilvl w:val="1"/>
          <w:numId w:val="1"/>
        </w:numPr>
        <w:rPr>
          <w:rFonts w:eastAsia="Arial Unicode MS"/>
        </w:rPr>
      </w:pPr>
      <w:r>
        <w:rPr>
          <w:rFonts w:eastAsia="Arial Unicode MS"/>
        </w:rPr>
        <w:t xml:space="preserve">The combined mobile data allowance of all Eligible Services on your account is your ‘Shared Monthly </w:t>
      </w:r>
      <w:r w:rsidR="00486742">
        <w:rPr>
          <w:rFonts w:eastAsia="Arial Unicode MS"/>
        </w:rPr>
        <w:t xml:space="preserve">Mobile </w:t>
      </w:r>
      <w:r>
        <w:rPr>
          <w:rFonts w:eastAsia="Arial Unicode MS"/>
        </w:rPr>
        <w:t>Data Allowance’.</w:t>
      </w:r>
    </w:p>
    <w:p w14:paraId="00B86F4C" w14:textId="77777777" w:rsidR="00FE429F" w:rsidRPr="004374F7" w:rsidRDefault="00FE429F" w:rsidP="00FE429F">
      <w:pPr>
        <w:pStyle w:val="Heading2"/>
        <w:numPr>
          <w:ilvl w:val="1"/>
          <w:numId w:val="1"/>
        </w:numPr>
        <w:rPr>
          <w:rFonts w:eastAsia="Arial Unicode MS"/>
        </w:rPr>
      </w:pPr>
      <w:r w:rsidRPr="004374F7">
        <w:rPr>
          <w:rFonts w:eastAsia="Arial Unicode MS"/>
        </w:rPr>
        <w:lastRenderedPageBreak/>
        <w:t>You acknowledge and agree that any user of an</w:t>
      </w:r>
      <w:r>
        <w:rPr>
          <w:rFonts w:eastAsia="Arial Unicode MS"/>
        </w:rPr>
        <w:t xml:space="preserve"> </w:t>
      </w:r>
      <w:r w:rsidRPr="004374F7">
        <w:rPr>
          <w:rFonts w:eastAsia="Arial Unicode MS"/>
        </w:rPr>
        <w:t xml:space="preserve">Eligible Service </w:t>
      </w:r>
      <w:r>
        <w:rPr>
          <w:rFonts w:eastAsia="Arial Unicode MS"/>
        </w:rPr>
        <w:t>(“</w:t>
      </w:r>
      <w:r w:rsidRPr="00B71B5E">
        <w:rPr>
          <w:rFonts w:eastAsia="Arial Unicode MS"/>
          <w:b/>
        </w:rPr>
        <w:t>Eligible Service User</w:t>
      </w:r>
      <w:r>
        <w:rPr>
          <w:rFonts w:eastAsia="Arial Unicode MS"/>
        </w:rPr>
        <w:t>”)</w:t>
      </w:r>
      <w:r w:rsidRPr="004374F7">
        <w:rPr>
          <w:rFonts w:eastAsia="Arial Unicode MS"/>
        </w:rPr>
        <w:t xml:space="preserve"> is able to make </w:t>
      </w:r>
      <w:r>
        <w:rPr>
          <w:rFonts w:eastAsia="Arial Unicode MS"/>
        </w:rPr>
        <w:t xml:space="preserve">certain </w:t>
      </w:r>
      <w:r w:rsidRPr="004374F7">
        <w:rPr>
          <w:rFonts w:eastAsia="Arial Unicode MS"/>
        </w:rPr>
        <w:t xml:space="preserve">changes </w:t>
      </w:r>
      <w:r>
        <w:rPr>
          <w:rFonts w:eastAsia="Arial Unicode MS"/>
        </w:rPr>
        <w:t>to your account that may</w:t>
      </w:r>
      <w:r w:rsidRPr="004374F7">
        <w:rPr>
          <w:rFonts w:eastAsia="Arial Unicode MS"/>
        </w:rPr>
        <w:t xml:space="preserve"> affect</w:t>
      </w:r>
      <w:r>
        <w:rPr>
          <w:rFonts w:eastAsia="Arial Unicode MS"/>
        </w:rPr>
        <w:t xml:space="preserve"> your Swap Plan and how much you pay each month. It is your responsibility to control how the Eligible Services Users use and manage their Eligible Services.</w:t>
      </w:r>
    </w:p>
    <w:p w14:paraId="3E926C7C" w14:textId="77777777" w:rsidR="00FE429F" w:rsidRDefault="00FE429F" w:rsidP="00FE429F">
      <w:pPr>
        <w:pStyle w:val="Indent1"/>
        <w:spacing w:before="240"/>
        <w:rPr>
          <w:rFonts w:eastAsia="Arial Unicode MS"/>
        </w:rPr>
      </w:pPr>
      <w:bookmarkStart w:id="200" w:name="_Toc466026175"/>
      <w:bookmarkStart w:id="201" w:name="_Toc492281147"/>
      <w:r>
        <w:t xml:space="preserve">Extra </w:t>
      </w:r>
      <w:r w:rsidRPr="001628B2">
        <w:t>Data</w:t>
      </w:r>
      <w:bookmarkEnd w:id="200"/>
      <w:bookmarkEnd w:id="201"/>
      <w:r w:rsidRPr="001628B2">
        <w:t xml:space="preserve"> </w:t>
      </w:r>
    </w:p>
    <w:p w14:paraId="12589B88" w14:textId="77777777" w:rsidR="00FE429F" w:rsidRPr="005A4BAE" w:rsidRDefault="00FE429F" w:rsidP="00FE429F">
      <w:pPr>
        <w:pStyle w:val="Heading2"/>
        <w:numPr>
          <w:ilvl w:val="1"/>
          <w:numId w:val="1"/>
        </w:numPr>
        <w:rPr>
          <w:rFonts w:eastAsia="Arial Unicode MS"/>
        </w:rPr>
      </w:pPr>
      <w:r>
        <w:rPr>
          <w:rFonts w:eastAsia="Arial Unicode MS"/>
        </w:rPr>
        <w:t>If you use more than your S</w:t>
      </w:r>
      <w:r w:rsidRPr="00FC060E">
        <w:rPr>
          <w:rFonts w:eastAsia="Arial Unicode MS"/>
        </w:rPr>
        <w:t>hared Monthly</w:t>
      </w:r>
      <w:r>
        <w:rPr>
          <w:rFonts w:eastAsia="Arial Unicode MS"/>
        </w:rPr>
        <w:t xml:space="preserve"> Mobile</w:t>
      </w:r>
      <w:r w:rsidRPr="00FC060E">
        <w:rPr>
          <w:rFonts w:eastAsia="Arial Unicode MS"/>
        </w:rPr>
        <w:t xml:space="preserve"> Data Allowance, we will automatically add extra data to your </w:t>
      </w:r>
      <w:r>
        <w:rPr>
          <w:rFonts w:eastAsia="Arial Unicode MS"/>
        </w:rPr>
        <w:t>Shared Monthly Mobile Data Allowance</w:t>
      </w:r>
      <w:r w:rsidRPr="00FC060E">
        <w:rPr>
          <w:rFonts w:eastAsia="Arial Unicode MS"/>
        </w:rPr>
        <w:t xml:space="preserve"> in blocks of 1GB, and you’ll be charged $10 per block (even if you only use part of that block) (</w:t>
      </w:r>
      <w:r>
        <w:rPr>
          <w:rFonts w:eastAsia="Arial Unicode MS"/>
        </w:rPr>
        <w:t>“</w:t>
      </w:r>
      <w:r w:rsidRPr="00FC060E">
        <w:rPr>
          <w:rFonts w:eastAsia="Arial Unicode MS"/>
          <w:b/>
        </w:rPr>
        <w:t>Extra Data</w:t>
      </w:r>
      <w:r>
        <w:rPr>
          <w:rFonts w:eastAsia="Arial Unicode MS"/>
        </w:rPr>
        <w:t>”</w:t>
      </w:r>
      <w:r w:rsidRPr="00FC060E">
        <w:rPr>
          <w:rFonts w:eastAsia="Arial Unicode MS"/>
        </w:rPr>
        <w:t xml:space="preserve">). </w:t>
      </w:r>
    </w:p>
    <w:p w14:paraId="6C535E1C" w14:textId="77777777" w:rsidR="00FE429F" w:rsidRDefault="00FE429F" w:rsidP="00FE429F">
      <w:pPr>
        <w:pStyle w:val="Heading2"/>
        <w:numPr>
          <w:ilvl w:val="1"/>
          <w:numId w:val="1"/>
        </w:numPr>
        <w:rPr>
          <w:rFonts w:eastAsia="Arial Unicode MS"/>
        </w:rPr>
      </w:pPr>
      <w:r>
        <w:rPr>
          <w:rFonts w:eastAsia="Arial Unicode MS"/>
        </w:rPr>
        <w:t>Extra Data will be automatically added to the Eligible Service that first uses data in excess of the Shared Monthly Mobile Data Allowance and can be shared amongst Eligible Services on your account.</w:t>
      </w:r>
    </w:p>
    <w:p w14:paraId="554E50BB" w14:textId="77777777" w:rsidR="00FE429F" w:rsidRDefault="00FE429F" w:rsidP="00FE429F">
      <w:pPr>
        <w:pStyle w:val="Heading2"/>
        <w:numPr>
          <w:ilvl w:val="1"/>
          <w:numId w:val="1"/>
        </w:numPr>
        <w:rPr>
          <w:rFonts w:eastAsia="Arial Unicode MS"/>
        </w:rPr>
      </w:pPr>
      <w:r>
        <w:rPr>
          <w:rFonts w:eastAsia="Arial Unicode MS"/>
        </w:rPr>
        <w:t>Extra Data can only be used in Australia, if you use your service overseas, additional charges will apply.</w:t>
      </w:r>
    </w:p>
    <w:p w14:paraId="387BF9D0" w14:textId="77777777" w:rsidR="00FE429F" w:rsidRDefault="00FE429F" w:rsidP="00FE429F">
      <w:pPr>
        <w:pStyle w:val="Heading2"/>
        <w:numPr>
          <w:ilvl w:val="1"/>
          <w:numId w:val="1"/>
        </w:numPr>
        <w:rPr>
          <w:rFonts w:eastAsia="Arial Unicode MS"/>
        </w:rPr>
      </w:pPr>
      <w:r>
        <w:rPr>
          <w:rFonts w:eastAsia="Arial Unicode MS"/>
        </w:rPr>
        <w:t xml:space="preserve">Any unused Monthly Mobile Data Allowance and Extra Data expire at the end of each billing month. </w:t>
      </w:r>
    </w:p>
    <w:p w14:paraId="072B7F47" w14:textId="77777777" w:rsidR="00FE429F" w:rsidRPr="006946B3" w:rsidRDefault="00FE429F" w:rsidP="00FE429F">
      <w:pPr>
        <w:pStyle w:val="Heading2"/>
        <w:numPr>
          <w:ilvl w:val="1"/>
          <w:numId w:val="1"/>
        </w:numPr>
      </w:pPr>
      <w:r w:rsidRPr="006946B3">
        <w:t xml:space="preserve">When calculating </w:t>
      </w:r>
      <w:r>
        <w:t xml:space="preserve">mobile </w:t>
      </w:r>
      <w:r w:rsidRPr="006946B3">
        <w:t>data volumes:</w:t>
      </w:r>
    </w:p>
    <w:p w14:paraId="2ABE6AAF" w14:textId="77777777" w:rsidR="00FE429F" w:rsidRPr="006946B3" w:rsidRDefault="00FE429F" w:rsidP="00FE429F">
      <w:pPr>
        <w:pStyle w:val="Heading3"/>
        <w:numPr>
          <w:ilvl w:val="2"/>
          <w:numId w:val="1"/>
        </w:numPr>
        <w:tabs>
          <w:tab w:val="clear" w:pos="0"/>
          <w:tab w:val="num" w:pos="114"/>
        </w:tabs>
        <w:ind w:left="1588"/>
      </w:pPr>
      <w:r>
        <w:t xml:space="preserve">if </w:t>
      </w:r>
      <w:r w:rsidRPr="006946B3">
        <w:t>the volume of data transferred is not a whole number of kilobytes, it is rounded up to the next kilobyte at the earlier of the end of each session or 24 hours; and</w:t>
      </w:r>
    </w:p>
    <w:p w14:paraId="660F95A3" w14:textId="77777777" w:rsidR="00FE429F" w:rsidRPr="00EE33E7" w:rsidRDefault="00FE429F" w:rsidP="00FE429F">
      <w:pPr>
        <w:pStyle w:val="Heading3"/>
        <w:numPr>
          <w:ilvl w:val="2"/>
          <w:numId w:val="1"/>
        </w:numPr>
        <w:tabs>
          <w:tab w:val="clear" w:pos="0"/>
          <w:tab w:val="num" w:pos="114"/>
        </w:tabs>
        <w:ind w:left="1588"/>
      </w:pPr>
      <w:r w:rsidRPr="006946B3">
        <w:t>1024 bytes = 1 kilobyte (KB) and 1024 kilobytes = 1 megabyte (MB) and 1024 MB = 1 gigabyte (GB).</w:t>
      </w:r>
    </w:p>
    <w:p w14:paraId="7EEC74CA" w14:textId="77777777" w:rsidR="00FE429F" w:rsidRDefault="00FE429F" w:rsidP="00FE429F">
      <w:pPr>
        <w:spacing w:after="240"/>
        <w:ind w:left="737"/>
        <w:outlineLvl w:val="1"/>
        <w:rPr>
          <w:bCs/>
        </w:rPr>
      </w:pPr>
    </w:p>
    <w:p w14:paraId="7DFD26B3" w14:textId="77777777" w:rsidR="00FE429F" w:rsidRPr="00A50998" w:rsidRDefault="00FE429F" w:rsidP="00FE429F">
      <w:pPr>
        <w:pStyle w:val="Indent1"/>
      </w:pPr>
      <w:bookmarkStart w:id="202" w:name="_Toc466026178"/>
      <w:bookmarkStart w:id="203" w:name="_Toc492281148"/>
      <w:r w:rsidRPr="002217CD">
        <w:t xml:space="preserve">Changing your plan </w:t>
      </w:r>
      <w:r>
        <w:t xml:space="preserve">or your minimum </w:t>
      </w:r>
      <w:r w:rsidRPr="002217CD">
        <w:t>monthly spend</w:t>
      </w:r>
      <w:bookmarkEnd w:id="202"/>
      <w:bookmarkEnd w:id="203"/>
    </w:p>
    <w:p w14:paraId="73C2AE30" w14:textId="77777777" w:rsidR="00FE429F" w:rsidRDefault="00FE429F" w:rsidP="00FE429F">
      <w:pPr>
        <w:pStyle w:val="Heading2"/>
        <w:numPr>
          <w:ilvl w:val="1"/>
          <w:numId w:val="1"/>
        </w:numPr>
        <w:sectPr w:rsidR="00FE429F" w:rsidSect="00B07F3B">
          <w:headerReference w:type="default" r:id="rId55"/>
          <w:footerReference w:type="default" r:id="rId56"/>
          <w:headerReference w:type="first" r:id="rId57"/>
          <w:footerReference w:type="first" r:id="rId58"/>
          <w:pgSz w:w="11906" w:h="16838" w:code="9"/>
          <w:pgMar w:top="1418" w:right="1418" w:bottom="1418" w:left="1418" w:header="720" w:footer="720" w:gutter="0"/>
          <w:cols w:space="720"/>
          <w:docGrid w:linePitch="313"/>
        </w:sectPr>
      </w:pPr>
      <w:r>
        <w:t>If we</w:t>
      </w:r>
      <w:r w:rsidRPr="00A50998">
        <w:t xml:space="preserve"> allow you to change your original </w:t>
      </w:r>
      <w:r>
        <w:t xml:space="preserve">minimum </w:t>
      </w:r>
      <w:r w:rsidRPr="00A50998">
        <w:t xml:space="preserve">monthly spend or move to another </w:t>
      </w:r>
      <w:r>
        <w:t xml:space="preserve">in-market </w:t>
      </w:r>
      <w:r w:rsidRPr="00A50998">
        <w:t>plan during your minimum term</w:t>
      </w:r>
      <w:r>
        <w:t xml:space="preserve"> the terms in the table below will apply. </w:t>
      </w:r>
      <w:r w:rsidRPr="00A50998">
        <w:t>If your chan</w:t>
      </w:r>
      <w:r>
        <w:t>ge requires you to restart your</w:t>
      </w:r>
      <w:r w:rsidRPr="00A50998">
        <w:t xml:space="preserve"> mini</w:t>
      </w:r>
      <w:r>
        <w:t>mum term, you may do so only if the relevant plan is</w:t>
      </w:r>
      <w:r w:rsidRPr="00A50998">
        <w:t xml:space="preserve"> still available for recontracting.</w:t>
      </w:r>
    </w:p>
    <w:p w14:paraId="0EA16FBC" w14:textId="77777777" w:rsidR="00FE429F" w:rsidRDefault="00FE429F" w:rsidP="00FE429F">
      <w:pPr>
        <w:pStyle w:val="Heading2"/>
        <w:numPr>
          <w:ilvl w:val="0"/>
          <w:numId w:val="0"/>
        </w:numPr>
        <w:ind w:left="737"/>
      </w:pPr>
    </w:p>
    <w:tbl>
      <w:tblPr>
        <w:tblW w:w="8614"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2"/>
        <w:gridCol w:w="5812"/>
      </w:tblGrid>
      <w:tr w:rsidR="00FE429F" w:rsidRPr="00A50998" w14:paraId="26F0A198" w14:textId="77777777" w:rsidTr="00B07F3B">
        <w:trPr>
          <w:tblHeader/>
        </w:trPr>
        <w:tc>
          <w:tcPr>
            <w:tcW w:w="2802" w:type="dxa"/>
            <w:tcBorders>
              <w:top w:val="single" w:sz="4" w:space="0" w:color="auto"/>
              <w:left w:val="single" w:sz="4" w:space="0" w:color="auto"/>
              <w:bottom w:val="single" w:sz="4" w:space="0" w:color="auto"/>
              <w:right w:val="single" w:sz="4" w:space="0" w:color="auto"/>
            </w:tcBorders>
            <w:shd w:val="clear" w:color="auto" w:fill="A6A6A6"/>
          </w:tcPr>
          <w:p w14:paraId="6248425B" w14:textId="77777777" w:rsidR="00FE429F" w:rsidRDefault="00FE429F" w:rsidP="00B07F3B">
            <w:pPr>
              <w:pStyle w:val="Heading2"/>
              <w:keepNext/>
              <w:keepLines/>
              <w:numPr>
                <w:ilvl w:val="0"/>
                <w:numId w:val="0"/>
              </w:numPr>
              <w:spacing w:after="120"/>
              <w:jc w:val="center"/>
              <w:rPr>
                <w:b/>
                <w:bCs w:val="0"/>
                <w:sz w:val="20"/>
              </w:rPr>
            </w:pPr>
            <w:r w:rsidRPr="00C1693B">
              <w:rPr>
                <w:b/>
                <w:sz w:val="20"/>
              </w:rPr>
              <w:t>Change</w:t>
            </w:r>
          </w:p>
        </w:tc>
        <w:tc>
          <w:tcPr>
            <w:tcW w:w="5812" w:type="dxa"/>
            <w:tcBorders>
              <w:top w:val="single" w:sz="4" w:space="0" w:color="auto"/>
              <w:left w:val="single" w:sz="4" w:space="0" w:color="auto"/>
              <w:bottom w:val="single" w:sz="4" w:space="0" w:color="auto"/>
              <w:right w:val="single" w:sz="4" w:space="0" w:color="auto"/>
            </w:tcBorders>
            <w:shd w:val="clear" w:color="auto" w:fill="A6A6A6"/>
          </w:tcPr>
          <w:p w14:paraId="09268CB5" w14:textId="77777777" w:rsidR="00FE429F" w:rsidRDefault="00FE429F" w:rsidP="00B07F3B">
            <w:pPr>
              <w:pStyle w:val="Heading2"/>
              <w:keepNext/>
              <w:keepLines/>
              <w:numPr>
                <w:ilvl w:val="0"/>
                <w:numId w:val="0"/>
              </w:numPr>
              <w:spacing w:after="120"/>
              <w:jc w:val="center"/>
              <w:rPr>
                <w:b/>
                <w:bCs w:val="0"/>
                <w:sz w:val="20"/>
              </w:rPr>
            </w:pPr>
            <w:r w:rsidRPr="00C1693B">
              <w:rPr>
                <w:b/>
                <w:sz w:val="20"/>
              </w:rPr>
              <w:t>Consequence</w:t>
            </w:r>
          </w:p>
        </w:tc>
      </w:tr>
      <w:tr w:rsidR="00FE429F" w:rsidRPr="00A50998" w14:paraId="7B26BAEC" w14:textId="77777777" w:rsidTr="00B07F3B">
        <w:trPr>
          <w:cantSplit/>
        </w:trPr>
        <w:tc>
          <w:tcPr>
            <w:tcW w:w="2802" w:type="dxa"/>
            <w:tcBorders>
              <w:top w:val="single" w:sz="4" w:space="0" w:color="auto"/>
              <w:left w:val="single" w:sz="4" w:space="0" w:color="auto"/>
              <w:bottom w:val="single" w:sz="4" w:space="0" w:color="auto"/>
              <w:right w:val="single" w:sz="4" w:space="0" w:color="auto"/>
            </w:tcBorders>
          </w:tcPr>
          <w:p w14:paraId="787413A4" w14:textId="77777777" w:rsidR="00FE429F" w:rsidRPr="0001733D" w:rsidRDefault="00FE429F" w:rsidP="00B07F3B">
            <w:pPr>
              <w:spacing w:before="120" w:after="120"/>
              <w:rPr>
                <w:bCs/>
                <w:sz w:val="20"/>
              </w:rPr>
            </w:pPr>
            <w:r w:rsidRPr="0001733D">
              <w:rPr>
                <w:bCs/>
                <w:sz w:val="20"/>
              </w:rPr>
              <w:t>If you move to another Swap Plan with a lower minimum monthly charge</w:t>
            </w:r>
          </w:p>
        </w:tc>
        <w:tc>
          <w:tcPr>
            <w:tcW w:w="5812" w:type="dxa"/>
            <w:tcBorders>
              <w:top w:val="single" w:sz="4" w:space="0" w:color="auto"/>
              <w:left w:val="single" w:sz="4" w:space="0" w:color="auto"/>
              <w:bottom w:val="single" w:sz="4" w:space="0" w:color="auto"/>
              <w:right w:val="single" w:sz="4" w:space="0" w:color="auto"/>
            </w:tcBorders>
          </w:tcPr>
          <w:p w14:paraId="1822691A" w14:textId="77777777" w:rsidR="00FE429F" w:rsidRPr="0001733D" w:rsidRDefault="00FE429F" w:rsidP="00B07F3B">
            <w:pPr>
              <w:spacing w:before="120" w:after="120"/>
              <w:rPr>
                <w:bCs/>
                <w:sz w:val="20"/>
              </w:rPr>
            </w:pPr>
            <w:r w:rsidRPr="0001733D">
              <w:rPr>
                <w:bCs/>
                <w:sz w:val="20"/>
              </w:rPr>
              <w:t xml:space="preserve">You must restart your minimum term. </w:t>
            </w:r>
            <w:r>
              <w:rPr>
                <w:bCs/>
                <w:sz w:val="20"/>
              </w:rPr>
              <w:t xml:space="preserve">You must pay an Early Termination Charge for your plan and any applicable fees included in your DLC depending upon when you change took effect, </w:t>
            </w:r>
            <w:r w:rsidRPr="004D4CD0">
              <w:rPr>
                <w:bCs/>
                <w:sz w:val="20"/>
              </w:rPr>
              <w:t>and your Device Plan Credit (if any) will cease</w:t>
            </w:r>
            <w:r>
              <w:rPr>
                <w:bCs/>
                <w:sz w:val="20"/>
              </w:rPr>
              <w:t>.</w:t>
            </w:r>
          </w:p>
        </w:tc>
      </w:tr>
      <w:tr w:rsidR="00FE429F" w:rsidRPr="00A50998" w14:paraId="684A7D64" w14:textId="77777777" w:rsidTr="00B07F3B">
        <w:trPr>
          <w:cantSplit/>
          <w:trHeight w:val="823"/>
        </w:trPr>
        <w:tc>
          <w:tcPr>
            <w:tcW w:w="2802" w:type="dxa"/>
            <w:tcBorders>
              <w:top w:val="single" w:sz="4" w:space="0" w:color="auto"/>
              <w:left w:val="single" w:sz="4" w:space="0" w:color="auto"/>
              <w:bottom w:val="single" w:sz="4" w:space="0" w:color="auto"/>
              <w:right w:val="single" w:sz="4" w:space="0" w:color="auto"/>
            </w:tcBorders>
          </w:tcPr>
          <w:p w14:paraId="17DDDD95" w14:textId="77777777" w:rsidR="00FE429F" w:rsidRPr="0001733D" w:rsidRDefault="00FE429F" w:rsidP="00B07F3B">
            <w:pPr>
              <w:spacing w:before="120" w:after="120"/>
              <w:rPr>
                <w:bCs/>
                <w:sz w:val="20"/>
              </w:rPr>
            </w:pPr>
            <w:r w:rsidRPr="0001733D">
              <w:rPr>
                <w:bCs/>
                <w:sz w:val="20"/>
              </w:rPr>
              <w:t>If you move to another Swap Plan with a higher minimum monthly charge</w:t>
            </w:r>
          </w:p>
        </w:tc>
        <w:tc>
          <w:tcPr>
            <w:tcW w:w="5812" w:type="dxa"/>
            <w:tcBorders>
              <w:top w:val="single" w:sz="4" w:space="0" w:color="auto"/>
              <w:left w:val="single" w:sz="4" w:space="0" w:color="auto"/>
              <w:bottom w:val="single" w:sz="4" w:space="0" w:color="auto"/>
              <w:right w:val="single" w:sz="4" w:space="0" w:color="auto"/>
            </w:tcBorders>
          </w:tcPr>
          <w:p w14:paraId="358A5BB2" w14:textId="77777777" w:rsidR="00FE429F" w:rsidRDefault="00FE429F" w:rsidP="00B07F3B">
            <w:pPr>
              <w:spacing w:before="120" w:after="120"/>
              <w:rPr>
                <w:bCs/>
                <w:sz w:val="20"/>
              </w:rPr>
            </w:pPr>
            <w:r w:rsidRPr="0001733D">
              <w:rPr>
                <w:bCs/>
                <w:sz w:val="20"/>
              </w:rPr>
              <w:t xml:space="preserve">You will not need to restart your minimum term </w:t>
            </w:r>
            <w:r>
              <w:rPr>
                <w:bCs/>
                <w:sz w:val="20"/>
              </w:rPr>
              <w:t xml:space="preserve">(unless you take up a new handset with your plan) </w:t>
            </w:r>
            <w:r w:rsidRPr="0001733D">
              <w:rPr>
                <w:bCs/>
                <w:sz w:val="20"/>
              </w:rPr>
              <w:t xml:space="preserve">and no early termination charge will apply.  </w:t>
            </w:r>
            <w:r>
              <w:rPr>
                <w:bCs/>
                <w:sz w:val="20"/>
              </w:rPr>
              <w:t>You may keep your existing DLC.</w:t>
            </w:r>
          </w:p>
          <w:p w14:paraId="17EC88D8" w14:textId="77777777" w:rsidR="00FE429F" w:rsidRPr="0001733D" w:rsidRDefault="00FE429F" w:rsidP="00B07F3B">
            <w:pPr>
              <w:spacing w:before="120" w:after="120"/>
              <w:rPr>
                <w:bCs/>
                <w:sz w:val="20"/>
              </w:rPr>
            </w:pPr>
            <w:r>
              <w:rPr>
                <w:bCs/>
                <w:sz w:val="20"/>
              </w:rPr>
              <w:t>If you lease a new handset with your plan, you will need to restart your minimum term, pay any Early Termination Charges for your plan and any applicable fees included in your DLC depending upon when the change took effect and your Device Plan Credit (if any) will cease.</w:t>
            </w:r>
          </w:p>
        </w:tc>
      </w:tr>
      <w:tr w:rsidR="00FE429F" w:rsidRPr="00A50998" w14:paraId="011316A8" w14:textId="77777777" w:rsidTr="00B07F3B">
        <w:trPr>
          <w:cantSplit/>
        </w:trPr>
        <w:tc>
          <w:tcPr>
            <w:tcW w:w="2802" w:type="dxa"/>
            <w:tcBorders>
              <w:top w:val="single" w:sz="4" w:space="0" w:color="auto"/>
              <w:left w:val="single" w:sz="4" w:space="0" w:color="auto"/>
              <w:bottom w:val="single" w:sz="4" w:space="0" w:color="auto"/>
              <w:right w:val="single" w:sz="4" w:space="0" w:color="auto"/>
            </w:tcBorders>
          </w:tcPr>
          <w:p w14:paraId="0CB944A4" w14:textId="77777777" w:rsidR="00FE429F" w:rsidRPr="0001733D" w:rsidRDefault="00FE429F" w:rsidP="00B07F3B">
            <w:pPr>
              <w:spacing w:before="120" w:after="120"/>
              <w:rPr>
                <w:bCs/>
                <w:sz w:val="20"/>
              </w:rPr>
            </w:pPr>
            <w:r w:rsidRPr="0001733D">
              <w:rPr>
                <w:bCs/>
                <w:sz w:val="20"/>
              </w:rPr>
              <w:t xml:space="preserve">If you move from a Swap Plan to another Telstra plan or Telstra offer </w:t>
            </w:r>
          </w:p>
        </w:tc>
        <w:tc>
          <w:tcPr>
            <w:tcW w:w="5812" w:type="dxa"/>
            <w:tcBorders>
              <w:top w:val="single" w:sz="4" w:space="0" w:color="auto"/>
              <w:left w:val="single" w:sz="4" w:space="0" w:color="auto"/>
              <w:bottom w:val="single" w:sz="4" w:space="0" w:color="auto"/>
              <w:right w:val="single" w:sz="4" w:space="0" w:color="auto"/>
            </w:tcBorders>
          </w:tcPr>
          <w:p w14:paraId="3A8AFCDA" w14:textId="77777777" w:rsidR="00FE429F" w:rsidRPr="0001733D" w:rsidRDefault="00FE429F" w:rsidP="00B07F3B">
            <w:pPr>
              <w:spacing w:before="120" w:after="120"/>
              <w:rPr>
                <w:bCs/>
                <w:sz w:val="20"/>
              </w:rPr>
            </w:pPr>
            <w:r>
              <w:rPr>
                <w:bCs/>
                <w:sz w:val="20"/>
              </w:rPr>
              <w:t xml:space="preserve">You will need to restart your minimum term. </w:t>
            </w:r>
            <w:r w:rsidRPr="0001733D">
              <w:rPr>
                <w:bCs/>
                <w:sz w:val="20"/>
              </w:rPr>
              <w:t xml:space="preserve">You must pay an </w:t>
            </w:r>
            <w:r>
              <w:rPr>
                <w:bCs/>
                <w:sz w:val="20"/>
              </w:rPr>
              <w:t>E</w:t>
            </w:r>
            <w:r w:rsidRPr="0001733D">
              <w:rPr>
                <w:bCs/>
                <w:sz w:val="20"/>
              </w:rPr>
              <w:t xml:space="preserve">arly </w:t>
            </w:r>
            <w:r>
              <w:rPr>
                <w:bCs/>
                <w:sz w:val="20"/>
              </w:rPr>
              <w:t>T</w:t>
            </w:r>
            <w:r w:rsidRPr="0001733D">
              <w:rPr>
                <w:bCs/>
                <w:sz w:val="20"/>
              </w:rPr>
              <w:t xml:space="preserve">ermination </w:t>
            </w:r>
            <w:r>
              <w:rPr>
                <w:bCs/>
                <w:sz w:val="20"/>
              </w:rPr>
              <w:t>C</w:t>
            </w:r>
            <w:r w:rsidRPr="0001733D">
              <w:rPr>
                <w:bCs/>
                <w:sz w:val="20"/>
              </w:rPr>
              <w:t xml:space="preserve">harge and </w:t>
            </w:r>
            <w:r>
              <w:rPr>
                <w:bCs/>
                <w:sz w:val="20"/>
              </w:rPr>
              <w:t>any applicable fees included in your</w:t>
            </w:r>
            <w:r w:rsidRPr="0001733D">
              <w:rPr>
                <w:bCs/>
                <w:sz w:val="20"/>
              </w:rPr>
              <w:t xml:space="preserve"> DLC</w:t>
            </w:r>
            <w:r>
              <w:rPr>
                <w:bCs/>
                <w:sz w:val="20"/>
              </w:rPr>
              <w:t xml:space="preserve"> depending upon when your change took effect</w:t>
            </w:r>
            <w:r w:rsidRPr="0001733D">
              <w:rPr>
                <w:bCs/>
                <w:sz w:val="20"/>
              </w:rPr>
              <w:t xml:space="preserve"> and your Device Plan Credit (if any) will cease.</w:t>
            </w:r>
          </w:p>
        </w:tc>
      </w:tr>
    </w:tbl>
    <w:p w14:paraId="5458EE3E" w14:textId="77777777" w:rsidR="00FE429F" w:rsidRDefault="00FE429F" w:rsidP="00FE429F">
      <w:pPr>
        <w:autoSpaceDE w:val="0"/>
        <w:autoSpaceDN w:val="0"/>
        <w:adjustRightInd w:val="0"/>
        <w:rPr>
          <w:rFonts w:ascii="Arial" w:eastAsia="SimSun" w:hAnsi="Arial" w:cs="Arial"/>
          <w:b/>
          <w:bCs/>
          <w:sz w:val="20"/>
          <w:lang w:eastAsia="zh-CN"/>
        </w:rPr>
        <w:sectPr w:rsidR="00FE429F" w:rsidSect="00B07F3B">
          <w:pgSz w:w="11906" w:h="16838" w:code="9"/>
          <w:pgMar w:top="1418" w:right="1418" w:bottom="1418" w:left="1418" w:header="720" w:footer="720" w:gutter="0"/>
          <w:cols w:space="720"/>
          <w:docGrid w:linePitch="313"/>
        </w:sectPr>
      </w:pPr>
    </w:p>
    <w:p w14:paraId="72B897BD" w14:textId="77777777" w:rsidR="00FE429F" w:rsidRDefault="00FE429F" w:rsidP="00FE429F">
      <w:pPr>
        <w:autoSpaceDE w:val="0"/>
        <w:autoSpaceDN w:val="0"/>
        <w:adjustRightInd w:val="0"/>
        <w:rPr>
          <w:rFonts w:ascii="Arial" w:eastAsia="SimSun" w:hAnsi="Arial" w:cs="Arial"/>
          <w:b/>
          <w:bCs/>
          <w:sz w:val="20"/>
          <w:lang w:eastAsia="zh-CN"/>
        </w:rPr>
      </w:pPr>
    </w:p>
    <w:p w14:paraId="2EA22373" w14:textId="77777777" w:rsidR="00FE429F" w:rsidRPr="00A50998" w:rsidRDefault="00FE429F" w:rsidP="00FE429F">
      <w:pPr>
        <w:pStyle w:val="Indent1"/>
        <w:keepLines/>
      </w:pPr>
      <w:bookmarkStart w:id="204" w:name="_Toc466026179"/>
      <w:bookmarkStart w:id="205" w:name="_Toc492281149"/>
      <w:r w:rsidRPr="00A50998">
        <w:t>Early termination charges</w:t>
      </w:r>
      <w:bookmarkEnd w:id="204"/>
      <w:bookmarkEnd w:id="205"/>
    </w:p>
    <w:p w14:paraId="1D36BAF0" w14:textId="77777777" w:rsidR="00FE429F" w:rsidRDefault="00FE429F" w:rsidP="00FE429F">
      <w:pPr>
        <w:pStyle w:val="Heading2"/>
        <w:keepNext/>
        <w:keepLines/>
        <w:numPr>
          <w:ilvl w:val="1"/>
          <w:numId w:val="1"/>
        </w:numPr>
      </w:pPr>
      <w:r>
        <w:t>If, at any time before the end of the 24-month term (as applicable) of your Swap Plan (“</w:t>
      </w:r>
      <w:r w:rsidRPr="00C1693B">
        <w:rPr>
          <w:b/>
        </w:rPr>
        <w:t>Minimum Term</w:t>
      </w:r>
      <w:r>
        <w:t>”):</w:t>
      </w:r>
    </w:p>
    <w:p w14:paraId="57AE3997" w14:textId="77777777" w:rsidR="00FE429F" w:rsidRDefault="00FE429F" w:rsidP="00FE429F">
      <w:pPr>
        <w:pStyle w:val="Heading3"/>
        <w:keepNext/>
        <w:keepLines/>
        <w:numPr>
          <w:ilvl w:val="2"/>
          <w:numId w:val="1"/>
        </w:numPr>
      </w:pPr>
      <w:proofErr w:type="gramStart"/>
      <w:r>
        <w:t>you</w:t>
      </w:r>
      <w:proofErr w:type="gramEnd"/>
      <w:r>
        <w:t xml:space="preserve"> cancel your Swap Plan (other than as a result of our material breach);</w:t>
      </w:r>
    </w:p>
    <w:p w14:paraId="51E43CBB" w14:textId="77777777" w:rsidR="00FE429F" w:rsidRDefault="00FE429F" w:rsidP="00FE429F">
      <w:pPr>
        <w:pStyle w:val="Heading3"/>
        <w:keepNext/>
        <w:keepLines/>
        <w:numPr>
          <w:ilvl w:val="2"/>
          <w:numId w:val="1"/>
        </w:numPr>
      </w:pPr>
      <w:proofErr w:type="gramStart"/>
      <w:r>
        <w:t>we</w:t>
      </w:r>
      <w:proofErr w:type="gramEnd"/>
      <w:r>
        <w:t xml:space="preserve"> cancel your Swap Plan in accordance the </w:t>
      </w:r>
      <w:hyperlink r:id="rId59" w:history="1">
        <w:r w:rsidRPr="00325E24">
          <w:rPr>
            <w:rStyle w:val="Hyperlink"/>
          </w:rPr>
          <w:t>General Terms for Consumer Customers</w:t>
        </w:r>
      </w:hyperlink>
      <w:r>
        <w:t>; or</w:t>
      </w:r>
    </w:p>
    <w:p w14:paraId="3BFABAD5" w14:textId="77777777" w:rsidR="00FE429F" w:rsidRDefault="00FE429F" w:rsidP="00FE429F">
      <w:pPr>
        <w:pStyle w:val="Heading3"/>
        <w:numPr>
          <w:ilvl w:val="2"/>
          <w:numId w:val="1"/>
        </w:numPr>
      </w:pPr>
      <w:proofErr w:type="gramStart"/>
      <w:r>
        <w:t>you</w:t>
      </w:r>
      <w:proofErr w:type="gramEnd"/>
      <w:r>
        <w:t xml:space="preserve"> change your minimum monthly spend and the table above specifies you will have to pay an early termination charge,</w:t>
      </w:r>
    </w:p>
    <w:p w14:paraId="1CDE629C" w14:textId="77777777" w:rsidR="00FE429F" w:rsidRDefault="00FE429F" w:rsidP="00FE429F">
      <w:pPr>
        <w:pStyle w:val="Heading3"/>
        <w:numPr>
          <w:ilvl w:val="0"/>
          <w:numId w:val="0"/>
        </w:numPr>
        <w:ind w:left="737"/>
      </w:pPr>
      <w:proofErr w:type="gramStart"/>
      <w:r>
        <w:t>then</w:t>
      </w:r>
      <w:proofErr w:type="gramEnd"/>
      <w:r>
        <w:t xml:space="preserve"> y</w:t>
      </w:r>
      <w:r w:rsidRPr="001D08D5">
        <w:t>ou must pay an early termination charge (“</w:t>
      </w:r>
      <w:r w:rsidRPr="001D08D5">
        <w:rPr>
          <w:b/>
        </w:rPr>
        <w:t>ETC</w:t>
      </w:r>
      <w:r w:rsidRPr="001D08D5">
        <w:t>”)</w:t>
      </w:r>
      <w:r>
        <w:t xml:space="preserve"> and any </w:t>
      </w:r>
      <w:r w:rsidRPr="001D08D5">
        <w:t>costs incurred up to the point of cancellation</w:t>
      </w:r>
      <w:r>
        <w:t>.</w:t>
      </w:r>
    </w:p>
    <w:p w14:paraId="1A79BD5C" w14:textId="77777777" w:rsidR="00FE429F" w:rsidRPr="00003986" w:rsidRDefault="00FE429F" w:rsidP="00FE429F">
      <w:pPr>
        <w:pStyle w:val="Heading2"/>
        <w:numPr>
          <w:ilvl w:val="1"/>
          <w:numId w:val="1"/>
        </w:numPr>
      </w:pPr>
      <w:r w:rsidRPr="00A7345D">
        <w:t>The amount of any ETC payable is calculated in accordance with the formula in</w:t>
      </w:r>
      <w:r w:rsidRPr="00003986">
        <w:t xml:space="preserve"> clause 3 of this </w:t>
      </w:r>
      <w:hyperlink r:id="rId60" w:history="1">
        <w:r w:rsidRPr="00952F48">
          <w:rPr>
            <w:rStyle w:val="Hyperlink"/>
            <w:lang w:val="en-US"/>
          </w:rPr>
          <w:t>Part</w:t>
        </w:r>
        <w:r w:rsidRPr="00952F48">
          <w:rPr>
            <w:rStyle w:val="Hyperlink"/>
          </w:rPr>
          <w:t xml:space="preserve"> B of the Telstra Mobile Section of Our Customer Terms</w:t>
        </w:r>
      </w:hyperlink>
      <w:r w:rsidRPr="00003986">
        <w:t xml:space="preserve">. </w:t>
      </w:r>
    </w:p>
    <w:p w14:paraId="4B623F39" w14:textId="77777777" w:rsidR="00FE429F" w:rsidRPr="006415F7" w:rsidRDefault="00FE429F" w:rsidP="00FE429F">
      <w:pPr>
        <w:pStyle w:val="Heading2"/>
        <w:numPr>
          <w:ilvl w:val="1"/>
          <w:numId w:val="1"/>
        </w:numPr>
      </w:pPr>
      <w:r>
        <w:rPr>
          <w:szCs w:val="23"/>
        </w:rPr>
        <w:t xml:space="preserve">The ETC decreases over the Minimum Term. The maximum ETC for each Swap Plan is set out in the tables below. Please contact us for the amount of ETC payable. </w:t>
      </w: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260"/>
      </w:tblGrid>
      <w:tr w:rsidR="00FE429F" w:rsidRPr="002C1604" w14:paraId="28D12432" w14:textId="77777777" w:rsidTr="00B07F3B">
        <w:trPr>
          <w:trHeight w:val="374"/>
        </w:trPr>
        <w:tc>
          <w:tcPr>
            <w:tcW w:w="3998" w:type="dxa"/>
            <w:shd w:val="clear" w:color="auto" w:fill="D9D9D9"/>
          </w:tcPr>
          <w:p w14:paraId="13204E84" w14:textId="77777777" w:rsidR="00FE429F" w:rsidRPr="0097039D" w:rsidRDefault="00FE429F" w:rsidP="00B07F3B">
            <w:pPr>
              <w:autoSpaceDE w:val="0"/>
              <w:autoSpaceDN w:val="0"/>
              <w:adjustRightInd w:val="0"/>
              <w:spacing w:line="480" w:lineRule="auto"/>
              <w:rPr>
                <w:rFonts w:ascii="Arial" w:eastAsia="SimSun" w:hAnsi="Arial" w:cs="Arial"/>
                <w:b/>
                <w:sz w:val="20"/>
                <w:lang w:eastAsia="zh-CN"/>
              </w:rPr>
            </w:pPr>
            <w:r>
              <w:rPr>
                <w:rFonts w:ascii="Arial" w:eastAsia="SimSun" w:hAnsi="Arial" w:cs="Arial"/>
                <w:b/>
                <w:sz w:val="20"/>
                <w:lang w:eastAsia="zh-CN"/>
              </w:rPr>
              <w:t xml:space="preserve">Swap </w:t>
            </w:r>
            <w:r w:rsidRPr="0097039D">
              <w:rPr>
                <w:rFonts w:ascii="Arial" w:eastAsia="SimSun" w:hAnsi="Arial" w:cs="Arial"/>
                <w:b/>
                <w:sz w:val="20"/>
                <w:lang w:eastAsia="zh-CN"/>
              </w:rPr>
              <w:t>Plan</w:t>
            </w:r>
            <w:r>
              <w:rPr>
                <w:rFonts w:ascii="Arial" w:eastAsia="SimSun" w:hAnsi="Arial" w:cs="Arial"/>
                <w:b/>
                <w:sz w:val="20"/>
                <w:lang w:eastAsia="zh-CN"/>
              </w:rPr>
              <w:t xml:space="preserve">s </w:t>
            </w:r>
          </w:p>
        </w:tc>
        <w:tc>
          <w:tcPr>
            <w:tcW w:w="3260" w:type="dxa"/>
            <w:shd w:val="clear" w:color="auto" w:fill="D9D9D9"/>
          </w:tcPr>
          <w:p w14:paraId="5970EB81" w14:textId="77777777" w:rsidR="00FE429F" w:rsidRDefault="00FE429F" w:rsidP="00B07F3B">
            <w:pPr>
              <w:spacing w:line="360" w:lineRule="auto"/>
              <w:rPr>
                <w:rFonts w:ascii="Arial" w:eastAsia="SimSun" w:hAnsi="Arial" w:cs="Arial"/>
                <w:b/>
                <w:sz w:val="20"/>
                <w:lang w:eastAsia="zh-CN"/>
              </w:rPr>
            </w:pPr>
            <w:r>
              <w:rPr>
                <w:rFonts w:ascii="Arial" w:eastAsia="SimSun" w:hAnsi="Arial" w:cs="Arial"/>
                <w:b/>
                <w:sz w:val="20"/>
                <w:lang w:eastAsia="zh-CN"/>
              </w:rPr>
              <w:t>Maximum</w:t>
            </w:r>
            <w:r w:rsidRPr="002C1604">
              <w:rPr>
                <w:rFonts w:ascii="Arial" w:eastAsia="SimSun" w:hAnsi="Arial" w:cs="Arial"/>
                <w:b/>
                <w:sz w:val="20"/>
                <w:lang w:eastAsia="zh-CN"/>
              </w:rPr>
              <w:t xml:space="preserve"> ETC (incl. GST)</w:t>
            </w:r>
            <w:r>
              <w:rPr>
                <w:rFonts w:ascii="Arial" w:eastAsia="SimSun" w:hAnsi="Arial" w:cs="Arial"/>
                <w:b/>
                <w:sz w:val="20"/>
                <w:lang w:eastAsia="zh-CN"/>
              </w:rPr>
              <w:t xml:space="preserve"> </w:t>
            </w:r>
          </w:p>
          <w:p w14:paraId="5C078DA0" w14:textId="77777777" w:rsidR="00FE429F" w:rsidRPr="002C1604" w:rsidRDefault="00FE429F" w:rsidP="00B07F3B">
            <w:pPr>
              <w:spacing w:line="360" w:lineRule="auto"/>
              <w:rPr>
                <w:rFonts w:ascii="Arial" w:eastAsia="SimSun" w:hAnsi="Arial" w:cs="Arial"/>
                <w:b/>
                <w:sz w:val="20"/>
                <w:lang w:eastAsia="zh-CN"/>
              </w:rPr>
            </w:pPr>
            <w:r>
              <w:rPr>
                <w:rFonts w:ascii="Arial" w:eastAsia="SimSun" w:hAnsi="Arial" w:cs="Arial"/>
                <w:b/>
                <w:sz w:val="20"/>
                <w:lang w:eastAsia="zh-CN"/>
              </w:rPr>
              <w:t>(24 month term)</w:t>
            </w:r>
          </w:p>
        </w:tc>
      </w:tr>
      <w:tr w:rsidR="005B0C0F" w:rsidRPr="002C1604" w14:paraId="3661935C" w14:textId="77777777" w:rsidTr="00B07F3B">
        <w:trPr>
          <w:trHeight w:val="426"/>
        </w:trPr>
        <w:tc>
          <w:tcPr>
            <w:tcW w:w="3998" w:type="dxa"/>
          </w:tcPr>
          <w:p w14:paraId="7A66494F" w14:textId="77777777" w:rsidR="005B0C0F" w:rsidRPr="000011D2" w:rsidRDefault="005B0C0F" w:rsidP="005B0C0F">
            <w:pPr>
              <w:autoSpaceDE w:val="0"/>
              <w:autoSpaceDN w:val="0"/>
              <w:adjustRightInd w:val="0"/>
              <w:spacing w:line="480" w:lineRule="auto"/>
              <w:rPr>
                <w:rFonts w:ascii="Arial" w:hAnsi="Arial" w:cs="Arial"/>
                <w:b/>
                <w:sz w:val="20"/>
              </w:rPr>
            </w:pPr>
            <w:r>
              <w:rPr>
                <w:rFonts w:ascii="Arial" w:hAnsi="Arial" w:cs="Arial"/>
                <w:b/>
                <w:sz w:val="20"/>
              </w:rPr>
              <w:t>$59</w:t>
            </w:r>
            <w:r w:rsidRPr="000011D2">
              <w:rPr>
                <w:rFonts w:ascii="Arial" w:hAnsi="Arial" w:cs="Arial"/>
                <w:b/>
                <w:sz w:val="20"/>
              </w:rPr>
              <w:t xml:space="preserve"> Plan</w:t>
            </w:r>
          </w:p>
        </w:tc>
        <w:tc>
          <w:tcPr>
            <w:tcW w:w="3260" w:type="dxa"/>
          </w:tcPr>
          <w:p w14:paraId="41174FEA" w14:textId="77777777" w:rsidR="005B0C0F"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$708</w:t>
            </w:r>
          </w:p>
        </w:tc>
      </w:tr>
      <w:tr w:rsidR="005B0C0F" w:rsidRPr="002C1604" w14:paraId="2185FC74" w14:textId="77777777" w:rsidTr="00B07F3B">
        <w:trPr>
          <w:trHeight w:val="440"/>
        </w:trPr>
        <w:tc>
          <w:tcPr>
            <w:tcW w:w="3998" w:type="dxa"/>
          </w:tcPr>
          <w:p w14:paraId="585EF19C" w14:textId="77777777" w:rsidR="005B0C0F" w:rsidRPr="000011D2" w:rsidRDefault="005B0C0F" w:rsidP="005B0C0F">
            <w:pPr>
              <w:autoSpaceDE w:val="0"/>
              <w:autoSpaceDN w:val="0"/>
              <w:adjustRightInd w:val="0"/>
              <w:spacing w:line="480" w:lineRule="auto"/>
              <w:rPr>
                <w:rFonts w:ascii="Arial" w:hAnsi="Arial" w:cs="Arial"/>
                <w:b/>
                <w:sz w:val="20"/>
              </w:rPr>
            </w:pPr>
            <w:r>
              <w:rPr>
                <w:rFonts w:ascii="Arial" w:hAnsi="Arial" w:cs="Arial"/>
                <w:b/>
                <w:sz w:val="20"/>
              </w:rPr>
              <w:t>$79</w:t>
            </w:r>
            <w:r w:rsidRPr="000011D2">
              <w:rPr>
                <w:rFonts w:ascii="Arial" w:hAnsi="Arial" w:cs="Arial"/>
                <w:b/>
                <w:sz w:val="20"/>
              </w:rPr>
              <w:t xml:space="preserve"> Plan</w:t>
            </w:r>
          </w:p>
        </w:tc>
        <w:tc>
          <w:tcPr>
            <w:tcW w:w="3260" w:type="dxa"/>
          </w:tcPr>
          <w:p w14:paraId="4D67C88F" w14:textId="77777777" w:rsidR="005B0C0F"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$948</w:t>
            </w:r>
          </w:p>
        </w:tc>
      </w:tr>
      <w:tr w:rsidR="005B0C0F" w:rsidRPr="002C1604" w14:paraId="69FFACD0" w14:textId="77777777" w:rsidTr="00B07F3B">
        <w:trPr>
          <w:trHeight w:val="426"/>
        </w:trPr>
        <w:tc>
          <w:tcPr>
            <w:tcW w:w="3998" w:type="dxa"/>
          </w:tcPr>
          <w:p w14:paraId="2C32B433" w14:textId="77777777" w:rsidR="005B0C0F" w:rsidRPr="000011D2" w:rsidRDefault="005B0C0F" w:rsidP="005B0C0F">
            <w:pPr>
              <w:autoSpaceDE w:val="0"/>
              <w:autoSpaceDN w:val="0"/>
              <w:adjustRightInd w:val="0"/>
              <w:spacing w:line="480" w:lineRule="auto"/>
              <w:rPr>
                <w:rFonts w:ascii="Arial" w:hAnsi="Arial" w:cs="Arial"/>
                <w:b/>
                <w:sz w:val="20"/>
              </w:rPr>
            </w:pPr>
            <w:r>
              <w:rPr>
                <w:rFonts w:ascii="Arial" w:hAnsi="Arial" w:cs="Arial"/>
                <w:b/>
                <w:sz w:val="20"/>
              </w:rPr>
              <w:t>$99</w:t>
            </w:r>
            <w:r w:rsidRPr="000011D2">
              <w:rPr>
                <w:rFonts w:ascii="Arial" w:hAnsi="Arial" w:cs="Arial"/>
                <w:b/>
                <w:sz w:val="20"/>
              </w:rPr>
              <w:t xml:space="preserve"> Plan</w:t>
            </w:r>
          </w:p>
        </w:tc>
        <w:tc>
          <w:tcPr>
            <w:tcW w:w="3260" w:type="dxa"/>
          </w:tcPr>
          <w:p w14:paraId="3037DC00" w14:textId="77777777" w:rsidR="005B0C0F" w:rsidRPr="002C1604"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$1,188</w:t>
            </w:r>
          </w:p>
        </w:tc>
      </w:tr>
      <w:tr w:rsidR="005B0C0F" w:rsidRPr="002C1604" w14:paraId="11606D14" w14:textId="77777777" w:rsidTr="00B07F3B">
        <w:trPr>
          <w:trHeight w:val="426"/>
        </w:trPr>
        <w:tc>
          <w:tcPr>
            <w:tcW w:w="3998" w:type="dxa"/>
          </w:tcPr>
          <w:p w14:paraId="109585FA" w14:textId="77777777" w:rsidR="005B0C0F" w:rsidRPr="000011D2" w:rsidRDefault="005B0C0F" w:rsidP="005B0C0F">
            <w:pPr>
              <w:autoSpaceDE w:val="0"/>
              <w:autoSpaceDN w:val="0"/>
              <w:adjustRightInd w:val="0"/>
              <w:spacing w:line="480" w:lineRule="auto"/>
              <w:rPr>
                <w:rFonts w:ascii="Arial" w:hAnsi="Arial" w:cs="Arial"/>
                <w:b/>
                <w:sz w:val="20"/>
              </w:rPr>
            </w:pPr>
            <w:r w:rsidRPr="000011D2">
              <w:rPr>
                <w:rFonts w:ascii="Arial" w:hAnsi="Arial" w:cs="Arial"/>
                <w:b/>
                <w:sz w:val="20"/>
              </w:rPr>
              <w:t>$1</w:t>
            </w:r>
            <w:r>
              <w:rPr>
                <w:rFonts w:ascii="Arial" w:hAnsi="Arial" w:cs="Arial"/>
                <w:b/>
                <w:sz w:val="20"/>
              </w:rPr>
              <w:t>29</w:t>
            </w:r>
            <w:r w:rsidRPr="000011D2">
              <w:rPr>
                <w:rFonts w:ascii="Arial" w:hAnsi="Arial" w:cs="Arial"/>
                <w:b/>
                <w:sz w:val="20"/>
              </w:rPr>
              <w:t xml:space="preserve"> Plan</w:t>
            </w:r>
          </w:p>
        </w:tc>
        <w:tc>
          <w:tcPr>
            <w:tcW w:w="3260" w:type="dxa"/>
          </w:tcPr>
          <w:p w14:paraId="53417633" w14:textId="77777777" w:rsidR="005B0C0F" w:rsidRPr="002C1604"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$1,548</w:t>
            </w:r>
          </w:p>
        </w:tc>
      </w:tr>
      <w:tr w:rsidR="005B0C0F" w:rsidRPr="002C1604" w14:paraId="5E2C56A7" w14:textId="77777777" w:rsidTr="00B07F3B">
        <w:trPr>
          <w:trHeight w:val="426"/>
        </w:trPr>
        <w:tc>
          <w:tcPr>
            <w:tcW w:w="3998" w:type="dxa"/>
          </w:tcPr>
          <w:p w14:paraId="3B4556FB" w14:textId="77777777" w:rsidR="005B0C0F" w:rsidRDefault="005B0C0F" w:rsidP="005B0C0F">
            <w:pPr>
              <w:autoSpaceDE w:val="0"/>
              <w:autoSpaceDN w:val="0"/>
              <w:adjustRightInd w:val="0"/>
              <w:spacing w:line="480" w:lineRule="auto"/>
              <w:rPr>
                <w:rFonts w:ascii="Arial" w:hAnsi="Arial" w:cs="Arial"/>
                <w:b/>
                <w:sz w:val="20"/>
              </w:rPr>
            </w:pPr>
            <w:r w:rsidRPr="000011D2">
              <w:rPr>
                <w:rFonts w:ascii="Arial" w:hAnsi="Arial" w:cs="Arial"/>
                <w:b/>
                <w:sz w:val="20"/>
              </w:rPr>
              <w:t>$1</w:t>
            </w:r>
            <w:r>
              <w:rPr>
                <w:rFonts w:ascii="Arial" w:hAnsi="Arial" w:cs="Arial"/>
                <w:b/>
                <w:sz w:val="20"/>
              </w:rPr>
              <w:t>49</w:t>
            </w:r>
            <w:r w:rsidRPr="000011D2">
              <w:rPr>
                <w:rFonts w:ascii="Arial" w:hAnsi="Arial" w:cs="Arial"/>
                <w:b/>
                <w:sz w:val="20"/>
              </w:rPr>
              <w:t xml:space="preserve"> Plan</w:t>
            </w:r>
          </w:p>
        </w:tc>
        <w:tc>
          <w:tcPr>
            <w:tcW w:w="3260" w:type="dxa"/>
          </w:tcPr>
          <w:p w14:paraId="6E26B64B" w14:textId="77777777" w:rsidR="005B0C0F"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$1,788</w:t>
            </w:r>
          </w:p>
        </w:tc>
      </w:tr>
      <w:tr w:rsidR="005B0C0F" w:rsidRPr="002C1604" w14:paraId="337839C3" w14:textId="77777777" w:rsidTr="00B07F3B">
        <w:trPr>
          <w:trHeight w:val="426"/>
        </w:trPr>
        <w:tc>
          <w:tcPr>
            <w:tcW w:w="3998" w:type="dxa"/>
          </w:tcPr>
          <w:p w14:paraId="660524CD" w14:textId="77777777" w:rsidR="005B0C0F" w:rsidRPr="000011D2" w:rsidRDefault="005B0C0F" w:rsidP="005B0C0F">
            <w:pPr>
              <w:autoSpaceDE w:val="0"/>
              <w:autoSpaceDN w:val="0"/>
              <w:adjustRightInd w:val="0"/>
              <w:spacing w:line="480" w:lineRule="auto"/>
              <w:rPr>
                <w:rFonts w:ascii="Arial" w:hAnsi="Arial" w:cs="Arial"/>
                <w:b/>
                <w:sz w:val="20"/>
              </w:rPr>
            </w:pPr>
            <w:r w:rsidRPr="000011D2">
              <w:rPr>
                <w:rFonts w:ascii="Arial" w:hAnsi="Arial" w:cs="Arial"/>
                <w:b/>
                <w:sz w:val="20"/>
              </w:rPr>
              <w:t>$1</w:t>
            </w:r>
            <w:r>
              <w:rPr>
                <w:rFonts w:ascii="Arial" w:hAnsi="Arial" w:cs="Arial"/>
                <w:b/>
                <w:sz w:val="20"/>
              </w:rPr>
              <w:t>99</w:t>
            </w:r>
            <w:r w:rsidRPr="000011D2">
              <w:rPr>
                <w:rFonts w:ascii="Arial" w:hAnsi="Arial" w:cs="Arial"/>
                <w:b/>
                <w:sz w:val="20"/>
              </w:rPr>
              <w:t xml:space="preserve"> </w:t>
            </w:r>
            <w:r>
              <w:rPr>
                <w:rFonts w:ascii="Arial" w:hAnsi="Arial" w:cs="Arial"/>
                <w:b/>
                <w:sz w:val="20"/>
              </w:rPr>
              <w:t xml:space="preserve">Premium </w:t>
            </w:r>
            <w:r w:rsidRPr="000011D2">
              <w:rPr>
                <w:rFonts w:ascii="Arial" w:hAnsi="Arial" w:cs="Arial"/>
                <w:b/>
                <w:sz w:val="20"/>
              </w:rPr>
              <w:t>Plan</w:t>
            </w:r>
          </w:p>
        </w:tc>
        <w:tc>
          <w:tcPr>
            <w:tcW w:w="3260" w:type="dxa"/>
          </w:tcPr>
          <w:p w14:paraId="6E61A808" w14:textId="77777777" w:rsidR="005B0C0F" w:rsidRDefault="005B0C0F" w:rsidP="005B0C0F">
            <w:pPr>
              <w:autoSpaceDE w:val="0"/>
              <w:autoSpaceDN w:val="0"/>
              <w:adjustRightInd w:val="0"/>
              <w:spacing w:line="480" w:lineRule="auto"/>
              <w:rPr>
                <w:rFonts w:ascii="Arial" w:eastAsia="SimSun" w:hAnsi="Arial" w:cs="Arial"/>
                <w:sz w:val="20"/>
                <w:lang w:eastAsia="zh-CN"/>
              </w:rPr>
            </w:pPr>
            <w:r>
              <w:rPr>
                <w:rFonts w:ascii="Arial" w:eastAsia="SimSun" w:hAnsi="Arial" w:cs="Arial"/>
                <w:sz w:val="20"/>
                <w:lang w:eastAsia="zh-CN"/>
              </w:rPr>
              <w:t>$2,388</w:t>
            </w:r>
          </w:p>
        </w:tc>
      </w:tr>
    </w:tbl>
    <w:p w14:paraId="264CB540" w14:textId="77777777" w:rsidR="00FE429F" w:rsidRDefault="00FE429F" w:rsidP="00FE429F">
      <w:pPr>
        <w:spacing w:line="360" w:lineRule="auto"/>
        <w:rPr>
          <w:highlight w:val="yellow"/>
        </w:rPr>
      </w:pPr>
    </w:p>
    <w:p w14:paraId="67D20FB2" w14:textId="77777777" w:rsidR="00FE429F" w:rsidRDefault="00FE429F" w:rsidP="00FE429F">
      <w:pPr>
        <w:pStyle w:val="Heading2"/>
        <w:numPr>
          <w:ilvl w:val="1"/>
          <w:numId w:val="1"/>
        </w:numPr>
      </w:pPr>
      <w:r>
        <w:lastRenderedPageBreak/>
        <w:t>In addition to any ETC’s, you will also have to pay any other relevant fees set out under your DLC</w:t>
      </w:r>
      <w:r w:rsidRPr="005F57D7">
        <w:t xml:space="preserve"> </w:t>
      </w:r>
      <w:r>
        <w:t xml:space="preserve">and </w:t>
      </w:r>
      <w:r w:rsidRPr="005F57D7">
        <w:t xml:space="preserve">any </w:t>
      </w:r>
      <w:r w:rsidRPr="003F5E62">
        <w:t>Device Plan</w:t>
      </w:r>
      <w:r>
        <w:t xml:space="preserve"> Credit </w:t>
      </w:r>
      <w:r w:rsidRPr="003446DE">
        <w:t xml:space="preserve">you were receiving will end when your </w:t>
      </w:r>
      <w:r>
        <w:t>Swap Plan is cancelled.</w:t>
      </w:r>
    </w:p>
    <w:p w14:paraId="00B10964" w14:textId="77777777" w:rsidR="00FE429F" w:rsidRPr="00A50998" w:rsidRDefault="00FE429F" w:rsidP="00FE429F">
      <w:pPr>
        <w:pStyle w:val="Indent1"/>
        <w:ind w:left="0" w:firstLine="720"/>
      </w:pPr>
      <w:bookmarkStart w:id="206" w:name="_Toc466026180"/>
      <w:bookmarkStart w:id="207" w:name="_Toc492281150"/>
      <w:r w:rsidRPr="00A50998">
        <w:t>At the end of your minimum term</w:t>
      </w:r>
      <w:bookmarkEnd w:id="206"/>
      <w:bookmarkEnd w:id="207"/>
      <w:r w:rsidRPr="00A50998">
        <w:t xml:space="preserve"> </w:t>
      </w:r>
    </w:p>
    <w:p w14:paraId="22C2001F" w14:textId="77777777" w:rsidR="00FE429F" w:rsidRPr="00470723" w:rsidRDefault="00FE429F" w:rsidP="00FE429F">
      <w:pPr>
        <w:pStyle w:val="Heading2"/>
        <w:numPr>
          <w:ilvl w:val="1"/>
          <w:numId w:val="1"/>
        </w:numPr>
        <w:rPr>
          <w:rFonts w:eastAsia="Arial Unicode MS"/>
        </w:rPr>
      </w:pPr>
      <w:r w:rsidRPr="00470723">
        <w:t>At the end of your minimum term, your service will remain on your chosen Swap Plan and you will continue to pay the minimum monthly charge for your Swap Plan</w:t>
      </w:r>
      <w:r w:rsidRPr="00080399">
        <w:t xml:space="preserve"> </w:t>
      </w:r>
      <w:r>
        <w:t>(unless you return your device or you offer to purchase your device under the terms of your DLC). You will also need to pay any other fees set out under your DLC</w:t>
      </w:r>
      <w:r w:rsidRPr="00470723">
        <w:t xml:space="preserve">. </w:t>
      </w:r>
    </w:p>
    <w:p w14:paraId="078B60FC" w14:textId="77777777" w:rsidR="00FE429F" w:rsidRPr="00422181" w:rsidRDefault="00FE429F" w:rsidP="00FE429F">
      <w:pPr>
        <w:pStyle w:val="Heading2"/>
        <w:numPr>
          <w:ilvl w:val="1"/>
          <w:numId w:val="1"/>
        </w:numPr>
        <w:rPr>
          <w:rFonts w:ascii="Arial" w:eastAsia="SimSun" w:hAnsi="Arial" w:cs="Arial"/>
          <w:b/>
          <w:bCs w:val="0"/>
          <w:sz w:val="20"/>
          <w:lang w:eastAsia="zh-CN"/>
        </w:rPr>
      </w:pPr>
      <w:r w:rsidRPr="00422181">
        <w:t>At any time, after the end of your minimum term we may roll your service over to any other current plan which is reasonably comparable or require you to move to any other current plan. We will tell you before this happens.</w:t>
      </w:r>
    </w:p>
    <w:p w14:paraId="0914599C" w14:textId="77777777" w:rsidR="00FE429F" w:rsidRDefault="00FE429F" w:rsidP="00FE429F">
      <w:pPr>
        <w:pStyle w:val="Indent1"/>
      </w:pPr>
      <w:bookmarkStart w:id="208" w:name="_Toc466026181"/>
      <w:bookmarkStart w:id="209" w:name="_Toc492281151"/>
      <w:r>
        <w:t>Electronic Billing and Payment</w:t>
      </w:r>
      <w:bookmarkEnd w:id="208"/>
      <w:bookmarkEnd w:id="209"/>
    </w:p>
    <w:p w14:paraId="6CBE7E63" w14:textId="77777777" w:rsidR="00FE429F" w:rsidRDefault="00FE429F" w:rsidP="00FE429F">
      <w:pPr>
        <w:pStyle w:val="Heading2"/>
        <w:numPr>
          <w:ilvl w:val="1"/>
          <w:numId w:val="1"/>
        </w:numPr>
      </w:pPr>
      <w:r>
        <w:t xml:space="preserve">Your Swap Plan requires paperless billing and electronic payment. A </w:t>
      </w:r>
      <w:r w:rsidRPr="00557E70">
        <w:t>$2.20 fee will apply each month in arrears if you receive a paper bill. A $1.00 fee will apply each month in arrears if you make a bill payment in person or via mail.</w:t>
      </w:r>
    </w:p>
    <w:p w14:paraId="630393D0" w14:textId="77777777" w:rsidR="00FE429F" w:rsidRDefault="00FE429F" w:rsidP="00FE429F">
      <w:pPr>
        <w:pStyle w:val="Heading2"/>
        <w:numPr>
          <w:ilvl w:val="1"/>
          <w:numId w:val="1"/>
        </w:numPr>
      </w:pPr>
      <w:r>
        <w:t>Exemptions from these fees are available for:</w:t>
      </w:r>
    </w:p>
    <w:p w14:paraId="1B4A6DC1" w14:textId="77777777" w:rsidR="00FE429F" w:rsidRDefault="00FE429F" w:rsidP="00FE429F">
      <w:pPr>
        <w:pStyle w:val="Heading3"/>
        <w:numPr>
          <w:ilvl w:val="2"/>
          <w:numId w:val="1"/>
        </w:numPr>
      </w:pPr>
      <w:r>
        <w:t>Telstra Pensioner Discount customers;</w:t>
      </w:r>
    </w:p>
    <w:p w14:paraId="11613AC4" w14:textId="77777777" w:rsidR="00FE429F" w:rsidRDefault="00FE429F" w:rsidP="00FE429F">
      <w:pPr>
        <w:pStyle w:val="Heading3"/>
        <w:numPr>
          <w:ilvl w:val="2"/>
          <w:numId w:val="1"/>
        </w:numPr>
      </w:pPr>
      <w:r>
        <w:t>Telstra Disability Equipment Program customers, including those receiving a Braille or Large Print Bill;</w:t>
      </w:r>
    </w:p>
    <w:p w14:paraId="5A1826C7" w14:textId="77777777" w:rsidR="00FE429F" w:rsidRDefault="00FE429F" w:rsidP="00FE429F">
      <w:pPr>
        <w:pStyle w:val="Heading3"/>
        <w:numPr>
          <w:ilvl w:val="2"/>
          <w:numId w:val="1"/>
        </w:numPr>
      </w:pPr>
      <w:r>
        <w:t xml:space="preserve">Australian Government Health Care Card Holder customers; and </w:t>
      </w:r>
    </w:p>
    <w:p w14:paraId="6B947542" w14:textId="77777777" w:rsidR="00FE429F" w:rsidRDefault="00FE429F" w:rsidP="00FE429F">
      <w:pPr>
        <w:pStyle w:val="Heading3"/>
        <w:numPr>
          <w:ilvl w:val="2"/>
          <w:numId w:val="1"/>
        </w:numPr>
      </w:pPr>
      <w:proofErr w:type="gramStart"/>
      <w:r>
        <w:t>customers</w:t>
      </w:r>
      <w:proofErr w:type="gramEnd"/>
      <w:r>
        <w:t xml:space="preserve"> who do not have an email address or internet access.</w:t>
      </w:r>
    </w:p>
    <w:p w14:paraId="3963646E" w14:textId="77777777" w:rsidR="00FE429F" w:rsidRDefault="00FE429F" w:rsidP="00FE429F">
      <w:pPr>
        <w:pStyle w:val="Heading2"/>
        <w:numPr>
          <w:ilvl w:val="1"/>
          <w:numId w:val="1"/>
        </w:numPr>
      </w:pPr>
      <w:r>
        <w:rPr>
          <w:b/>
        </w:rPr>
        <w:t>Paperless Bill</w:t>
      </w:r>
      <w:r>
        <w:t xml:space="preserve">: You may receive an Email Bill or you can view your bill online via </w:t>
      </w:r>
      <w:proofErr w:type="spellStart"/>
      <w:r>
        <w:t>MyAccount</w:t>
      </w:r>
      <w:proofErr w:type="spellEnd"/>
      <w:r>
        <w:t xml:space="preserve"> on telstra.com. The terms and conditions for Email Bill and Online Billing are set out in the General Terms for Consumer Customers section of Our Customer Terms.</w:t>
      </w:r>
    </w:p>
    <w:p w14:paraId="3510A8C1" w14:textId="77777777" w:rsidR="00FE429F" w:rsidRDefault="00FE429F" w:rsidP="00FE429F">
      <w:pPr>
        <w:pStyle w:val="Heading2"/>
        <w:numPr>
          <w:ilvl w:val="1"/>
          <w:numId w:val="1"/>
        </w:numPr>
      </w:pPr>
      <w:r w:rsidRPr="00B67755">
        <w:rPr>
          <w:b/>
        </w:rPr>
        <w:t>Electronic Payment</w:t>
      </w:r>
      <w:r>
        <w:t>:  You may pay your bill via Direct Debit, B</w:t>
      </w:r>
      <w:r w:rsidRPr="00B67755">
        <w:rPr>
          <w:sz w:val="18"/>
          <w:szCs w:val="18"/>
        </w:rPr>
        <w:t>PAY</w:t>
      </w:r>
      <w:r>
        <w:t xml:space="preserve">®, telstra.com, over the phone or via a </w:t>
      </w:r>
      <w:proofErr w:type="spellStart"/>
      <w:r>
        <w:t>CentreLink</w:t>
      </w:r>
      <w:proofErr w:type="spellEnd"/>
      <w:r>
        <w:t xml:space="preserve"> Payment or Telstra Bill Assistance Certificate.  (A payment processing fee applies for credit card payments. Refer to your bill for the amount of the fee.)</w:t>
      </w:r>
      <w:r w:rsidRPr="00B67755">
        <w:rPr>
          <w:rFonts w:ascii="Calibri" w:hAnsi="Calibri"/>
          <w:i/>
          <w:sz w:val="16"/>
          <w:szCs w:val="16"/>
        </w:rPr>
        <w:t xml:space="preserve">  ® Registered to BPAY Pty Ltd ABN 69 079 137 518</w:t>
      </w:r>
    </w:p>
    <w:p w14:paraId="765F6D5C" w14:textId="77777777" w:rsidR="003F5A8D" w:rsidRPr="001C01CD" w:rsidRDefault="003F5A8D" w:rsidP="003F5A8D">
      <w:pPr>
        <w:pStyle w:val="Heading1"/>
      </w:pPr>
      <w:bookmarkStart w:id="210" w:name="_Toc492280429"/>
      <w:bookmarkStart w:id="211" w:name="_Toc492281152"/>
      <w:bookmarkStart w:id="212" w:name="_Toc467223508"/>
      <w:bookmarkStart w:id="213" w:name="_Toc492281153"/>
      <w:bookmarkEnd w:id="210"/>
      <w:bookmarkEnd w:id="211"/>
      <w:bookmarkEnd w:id="212"/>
      <w:r>
        <w:lastRenderedPageBreak/>
        <w:t>Voice &amp; Mobile Data Packs</w:t>
      </w:r>
      <w:bookmarkEnd w:id="213"/>
    </w:p>
    <w:p w14:paraId="45F351C4" w14:textId="7B660C39" w:rsidR="00FF1C5A" w:rsidRDefault="00FF1C5A" w:rsidP="00FF1C5A">
      <w:pPr>
        <w:pStyle w:val="Heading2"/>
      </w:pPr>
      <w:r>
        <w:t>If you have a consumer post-paid mobile plan (except the $</w:t>
      </w:r>
      <w:r w:rsidR="00994474">
        <w:t>20 Go Mobile Plus</w:t>
      </w:r>
      <w:r>
        <w:t xml:space="preserve"> Casual Plan</w:t>
      </w:r>
      <w:r w:rsidR="00994474">
        <w:t xml:space="preserve"> </w:t>
      </w:r>
      <w:r w:rsidR="00994474" w:rsidRPr="00AC5D8A">
        <w:t>and other plans determined by us</w:t>
      </w:r>
      <w:r>
        <w:t xml:space="preserve">) or a consumer post-paid mobile broadband plan, you can purchase a </w:t>
      </w:r>
      <w:r w:rsidR="002574DB">
        <w:t xml:space="preserve">Voice &amp; </w:t>
      </w:r>
      <w:r w:rsidR="00024893">
        <w:t xml:space="preserve">Mobile </w:t>
      </w:r>
      <w:r>
        <w:t xml:space="preserve">Data Pack which includes a monthly </w:t>
      </w:r>
      <w:r w:rsidR="00024893">
        <w:t xml:space="preserve">mobile </w:t>
      </w:r>
      <w:r>
        <w:t>data allowance</w:t>
      </w:r>
      <w:r w:rsidR="002574DB">
        <w:t>, and unlimited eligible calls, SMS and MMS</w:t>
      </w:r>
      <w:r>
        <w:t xml:space="preserve"> for use on the Telstra Mobile Network in Australia.  </w:t>
      </w:r>
    </w:p>
    <w:p w14:paraId="2294A30C" w14:textId="2D3635D3" w:rsidR="00FF1C5A" w:rsidRPr="00DC2D38" w:rsidRDefault="00FF1C5A" w:rsidP="00FF1C5A">
      <w:pPr>
        <w:pStyle w:val="Heading2"/>
        <w:rPr>
          <w:szCs w:val="23"/>
        </w:rPr>
      </w:pPr>
      <w:r>
        <w:t>If you have a data share mobile plan</w:t>
      </w:r>
      <w:r w:rsidR="007D3773">
        <w:t>s</w:t>
      </w:r>
      <w:r w:rsidR="007A4042">
        <w:t xml:space="preserve"> or </w:t>
      </w:r>
      <w:r w:rsidR="007D3773">
        <w:t>shareable mobile broadband data plans</w:t>
      </w:r>
      <w:r w:rsidR="007A4042">
        <w:t xml:space="preserve"> </w:t>
      </w:r>
      <w:r>
        <w:t xml:space="preserve">(any </w:t>
      </w:r>
      <w:r w:rsidR="00994474">
        <w:t xml:space="preserve">Go Plus Plan, </w:t>
      </w:r>
      <w:r>
        <w:t xml:space="preserve">Go Mobile Plan, </w:t>
      </w:r>
      <w:r w:rsidR="00994474">
        <w:t xml:space="preserve">Go Mobile Data Plus Plan, Go Mobile Data Plan, </w:t>
      </w:r>
      <w:r>
        <w:t>Mobile Accelerate Data Share Plan, Mobile Accelerate Data Share BYO Plan, Telstra Every Day Connect Data Share Plan or a Telstra Every Day Connect Data Share BYO Plan</w:t>
      </w:r>
      <w:r w:rsidR="007A4042">
        <w:t xml:space="preserve"> </w:t>
      </w:r>
      <w:r>
        <w:t xml:space="preserve">or any other plan we allow to share data from time to time) you’ll be able to share the </w:t>
      </w:r>
      <w:r w:rsidR="00024893">
        <w:t xml:space="preserve">mobile </w:t>
      </w:r>
      <w:r>
        <w:t>data from you</w:t>
      </w:r>
      <w:r w:rsidR="00024893">
        <w:t>r Voice and Mobile</w:t>
      </w:r>
      <w:r>
        <w:t xml:space="preserve"> Data Pack </w:t>
      </w:r>
      <w:r w:rsidRPr="00773233">
        <w:rPr>
          <w:szCs w:val="23"/>
        </w:rPr>
        <w:t xml:space="preserve">between all </w:t>
      </w:r>
      <w:r>
        <w:rPr>
          <w:szCs w:val="23"/>
        </w:rPr>
        <w:t xml:space="preserve">eligible data share </w:t>
      </w:r>
      <w:r>
        <w:t>services on the same account (</w:t>
      </w:r>
      <w:r>
        <w:rPr>
          <w:b/>
        </w:rPr>
        <w:t>Eligible Services</w:t>
      </w:r>
      <w:r w:rsidRPr="00CA3EDE">
        <w:t>)</w:t>
      </w:r>
      <w:r w:rsidRPr="00784382">
        <w:t>.</w:t>
      </w:r>
    </w:p>
    <w:p w14:paraId="3B3FCAD7" w14:textId="77777777" w:rsidR="00FF1C5A" w:rsidRDefault="00FF1C5A" w:rsidP="00FF1C5A">
      <w:pPr>
        <w:pStyle w:val="Heading2"/>
      </w:pPr>
      <w:r>
        <w:t xml:space="preserve">Where you have a non-share mobile or mobile broadband plan, you can still apply a </w:t>
      </w:r>
      <w:r w:rsidR="002574DB">
        <w:t xml:space="preserve">Voice &amp; </w:t>
      </w:r>
      <w:r w:rsidR="00024893">
        <w:t xml:space="preserve">Mobile </w:t>
      </w:r>
      <w:r>
        <w:t xml:space="preserve">Data Pack to your plan (but you will not be able to share the data with other services). </w:t>
      </w:r>
    </w:p>
    <w:p w14:paraId="19557EE3" w14:textId="77777777" w:rsidR="00FF1C5A" w:rsidRPr="00DC6477" w:rsidRDefault="00FF1C5A" w:rsidP="00FF1C5A">
      <w:pPr>
        <w:pStyle w:val="Heading2"/>
        <w:numPr>
          <w:ilvl w:val="0"/>
          <w:numId w:val="0"/>
        </w:numPr>
        <w:rPr>
          <w:b/>
        </w:rPr>
      </w:pPr>
      <w:r>
        <w:rPr>
          <w:b/>
        </w:rPr>
        <w:t>Cost</w:t>
      </w:r>
      <w:r w:rsidRPr="00DC6477">
        <w:rPr>
          <w:b/>
        </w:rPr>
        <w:t xml:space="preserve"> and inclusions</w:t>
      </w:r>
    </w:p>
    <w:p w14:paraId="7FF189B3" w14:textId="77777777" w:rsidR="00FF1C5A" w:rsidRPr="001E66BD" w:rsidRDefault="00FF1C5A" w:rsidP="00FF1C5A">
      <w:pPr>
        <w:pStyle w:val="Heading2"/>
      </w:pPr>
      <w:r>
        <w:rPr>
          <w:bCs w:val="0"/>
        </w:rPr>
        <w:t xml:space="preserve">The monthly fee and included monthly allowance for </w:t>
      </w:r>
      <w:r w:rsidR="002574DB">
        <w:rPr>
          <w:bCs w:val="0"/>
        </w:rPr>
        <w:t xml:space="preserve">Voice &amp; </w:t>
      </w:r>
      <w:r w:rsidR="00024893">
        <w:rPr>
          <w:bCs w:val="0"/>
        </w:rPr>
        <w:t xml:space="preserve">Mobile </w:t>
      </w:r>
      <w:r>
        <w:rPr>
          <w:bCs w:val="0"/>
        </w:rPr>
        <w:t xml:space="preserve">Data Packs are set out in the table below: </w:t>
      </w:r>
    </w:p>
    <w:p w14:paraId="703CA3EA" w14:textId="77777777" w:rsidR="00FF1C5A" w:rsidRDefault="002574DB" w:rsidP="00FF1C5A">
      <w:pPr>
        <w:autoSpaceDE w:val="0"/>
        <w:autoSpaceDN w:val="0"/>
        <w:adjustRightInd w:val="0"/>
        <w:rPr>
          <w:rFonts w:ascii="Arial" w:eastAsia="SimSun" w:hAnsi="Arial" w:cs="Arial"/>
          <w:b/>
          <w:sz w:val="20"/>
          <w:lang w:eastAsia="zh-CN"/>
        </w:rPr>
      </w:pPr>
      <w:r>
        <w:rPr>
          <w:rFonts w:ascii="Arial" w:eastAsia="SimSun" w:hAnsi="Arial" w:cs="Arial"/>
          <w:b/>
          <w:sz w:val="20"/>
          <w:lang w:eastAsia="zh-CN"/>
        </w:rPr>
        <w:t xml:space="preserve">Voice &amp; </w:t>
      </w:r>
      <w:r w:rsidR="00024893">
        <w:rPr>
          <w:rFonts w:ascii="Arial" w:eastAsia="SimSun" w:hAnsi="Arial" w:cs="Arial"/>
          <w:b/>
          <w:sz w:val="20"/>
          <w:lang w:eastAsia="zh-CN"/>
        </w:rPr>
        <w:t xml:space="preserve">Mobile </w:t>
      </w:r>
      <w:r w:rsidR="00FF1C5A" w:rsidRPr="00A36E61">
        <w:rPr>
          <w:rFonts w:ascii="Arial" w:eastAsia="SimSun" w:hAnsi="Arial" w:cs="Arial"/>
          <w:b/>
          <w:sz w:val="20"/>
          <w:lang w:eastAsia="zh-CN"/>
        </w:rPr>
        <w:t xml:space="preserve">Data </w:t>
      </w:r>
      <w:proofErr w:type="gramStart"/>
      <w:r w:rsidR="00FF1C5A" w:rsidRPr="00A36E61">
        <w:rPr>
          <w:rFonts w:ascii="Arial" w:eastAsia="SimSun" w:hAnsi="Arial" w:cs="Arial"/>
          <w:b/>
          <w:sz w:val="20"/>
          <w:lang w:eastAsia="zh-CN"/>
        </w:rPr>
        <w:t>Packs</w:t>
      </w:r>
      <w:proofErr w:type="gramEnd"/>
      <w:r w:rsidR="00FF1C5A" w:rsidRPr="00A36E61">
        <w:rPr>
          <w:rFonts w:ascii="Arial" w:eastAsia="SimSun" w:hAnsi="Arial" w:cs="Arial"/>
          <w:b/>
          <w:sz w:val="20"/>
          <w:lang w:eastAsia="zh-CN"/>
        </w:rPr>
        <w:t xml:space="preserve"> available on and from </w:t>
      </w:r>
      <w:r>
        <w:rPr>
          <w:rFonts w:ascii="Arial" w:eastAsia="SimSun" w:hAnsi="Arial" w:cs="Arial"/>
          <w:b/>
          <w:sz w:val="20"/>
          <w:lang w:eastAsia="zh-CN"/>
        </w:rPr>
        <w:t>8 December</w:t>
      </w:r>
      <w:r w:rsidR="00FF1C5A">
        <w:rPr>
          <w:rFonts w:ascii="Arial" w:eastAsia="SimSun" w:hAnsi="Arial" w:cs="Arial"/>
          <w:b/>
          <w:sz w:val="20"/>
          <w:lang w:eastAsia="zh-CN"/>
        </w:rPr>
        <w:t xml:space="preserve"> 2015</w:t>
      </w:r>
    </w:p>
    <w:p w14:paraId="61694D01" w14:textId="77777777" w:rsidR="00FF1C5A" w:rsidRPr="00A36E61" w:rsidRDefault="00FF1C5A" w:rsidP="00FF1C5A">
      <w:pPr>
        <w:autoSpaceDE w:val="0"/>
        <w:autoSpaceDN w:val="0"/>
        <w:adjustRightInd w:val="0"/>
        <w:rPr>
          <w:rFonts w:ascii="Arial" w:eastAsia="SimSun" w:hAnsi="Arial" w:cs="Arial"/>
          <w:b/>
          <w:sz w:val="20"/>
          <w:lang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gridCol w:w="1276"/>
        <w:gridCol w:w="828"/>
        <w:gridCol w:w="1418"/>
        <w:gridCol w:w="828"/>
        <w:gridCol w:w="1701"/>
      </w:tblGrid>
      <w:tr w:rsidR="009677C8" w:rsidRPr="00B136F9" w14:paraId="47C10861" w14:textId="77777777" w:rsidTr="008E02F1">
        <w:trPr>
          <w:trHeight w:val="505"/>
        </w:trPr>
        <w:tc>
          <w:tcPr>
            <w:tcW w:w="2268" w:type="dxa"/>
            <w:shd w:val="clear" w:color="auto" w:fill="ACB9CA"/>
          </w:tcPr>
          <w:p w14:paraId="1FBC0917" w14:textId="77777777" w:rsidR="00FF1C5A" w:rsidRPr="00FE42CC" w:rsidRDefault="002574DB" w:rsidP="00E01D6B">
            <w:pPr>
              <w:autoSpaceDE w:val="0"/>
              <w:autoSpaceDN w:val="0"/>
              <w:adjustRightInd w:val="0"/>
              <w:rPr>
                <w:rFonts w:ascii="Arial" w:eastAsia="SimSun" w:hAnsi="Arial" w:cs="Arial"/>
                <w:b/>
                <w:sz w:val="20"/>
                <w:lang w:eastAsia="zh-CN"/>
              </w:rPr>
            </w:pPr>
            <w:r>
              <w:rPr>
                <w:rFonts w:ascii="Arial" w:eastAsia="SimSun" w:hAnsi="Arial" w:cs="Arial"/>
                <w:b/>
                <w:sz w:val="20"/>
                <w:lang w:eastAsia="zh-CN"/>
              </w:rPr>
              <w:t xml:space="preserve">Voice &amp; </w:t>
            </w:r>
            <w:r w:rsidR="00024893">
              <w:rPr>
                <w:rFonts w:ascii="Arial" w:eastAsia="SimSun" w:hAnsi="Arial" w:cs="Arial"/>
                <w:b/>
                <w:sz w:val="20"/>
                <w:lang w:eastAsia="zh-CN"/>
              </w:rPr>
              <w:t xml:space="preserve">Mobile </w:t>
            </w:r>
            <w:r w:rsidR="00FF1C5A">
              <w:rPr>
                <w:rFonts w:ascii="Arial" w:eastAsia="SimSun" w:hAnsi="Arial" w:cs="Arial"/>
                <w:b/>
                <w:sz w:val="20"/>
                <w:lang w:eastAsia="zh-CN"/>
              </w:rPr>
              <w:t>Data Pack</w:t>
            </w:r>
          </w:p>
        </w:tc>
        <w:tc>
          <w:tcPr>
            <w:tcW w:w="2693" w:type="dxa"/>
            <w:gridSpan w:val="2"/>
            <w:shd w:val="clear" w:color="auto" w:fill="ACB9CA"/>
            <w:vAlign w:val="center"/>
          </w:tcPr>
          <w:p w14:paraId="0BB57626" w14:textId="77777777" w:rsidR="00FF1C5A" w:rsidRPr="00FE42CC" w:rsidRDefault="00FF1C5A" w:rsidP="00E01D6B">
            <w:pPr>
              <w:autoSpaceDE w:val="0"/>
              <w:autoSpaceDN w:val="0"/>
              <w:adjustRightInd w:val="0"/>
              <w:jc w:val="center"/>
              <w:rPr>
                <w:rFonts w:ascii="Arial" w:eastAsia="SimSun" w:hAnsi="Arial" w:cs="Arial"/>
                <w:b/>
                <w:sz w:val="20"/>
                <w:lang w:eastAsia="zh-CN"/>
              </w:rPr>
            </w:pPr>
            <w:r>
              <w:rPr>
                <w:rFonts w:ascii="Arial" w:eastAsia="SimSun" w:hAnsi="Arial" w:cs="Arial"/>
                <w:b/>
                <w:sz w:val="20"/>
                <w:lang w:eastAsia="zh-CN"/>
              </w:rPr>
              <w:t>$15/</w:t>
            </w:r>
            <w:proofErr w:type="spellStart"/>
            <w:r>
              <w:rPr>
                <w:rFonts w:ascii="Arial" w:eastAsia="SimSun" w:hAnsi="Arial" w:cs="Arial"/>
                <w:b/>
                <w:sz w:val="20"/>
                <w:lang w:eastAsia="zh-CN"/>
              </w:rPr>
              <w:t>mth</w:t>
            </w:r>
            <w:proofErr w:type="spellEnd"/>
          </w:p>
        </w:tc>
        <w:tc>
          <w:tcPr>
            <w:tcW w:w="2246" w:type="dxa"/>
            <w:gridSpan w:val="2"/>
            <w:shd w:val="clear" w:color="auto" w:fill="ACB9CA"/>
            <w:vAlign w:val="center"/>
          </w:tcPr>
          <w:p w14:paraId="4B824B86" w14:textId="77777777" w:rsidR="00FF1C5A" w:rsidRPr="00FE42CC" w:rsidRDefault="00FF1C5A" w:rsidP="00E01D6B">
            <w:pPr>
              <w:autoSpaceDE w:val="0"/>
              <w:autoSpaceDN w:val="0"/>
              <w:adjustRightInd w:val="0"/>
              <w:jc w:val="center"/>
              <w:rPr>
                <w:rFonts w:ascii="Arial" w:eastAsia="SimSun" w:hAnsi="Arial" w:cs="Arial"/>
                <w:b/>
                <w:sz w:val="20"/>
                <w:lang w:eastAsia="zh-CN"/>
              </w:rPr>
            </w:pPr>
            <w:r>
              <w:rPr>
                <w:rFonts w:ascii="Arial" w:eastAsia="SimSun" w:hAnsi="Arial" w:cs="Arial"/>
                <w:b/>
                <w:sz w:val="20"/>
                <w:lang w:eastAsia="zh-CN"/>
              </w:rPr>
              <w:t>$35/</w:t>
            </w:r>
            <w:proofErr w:type="spellStart"/>
            <w:r>
              <w:rPr>
                <w:rFonts w:ascii="Arial" w:eastAsia="SimSun" w:hAnsi="Arial" w:cs="Arial"/>
                <w:b/>
                <w:sz w:val="20"/>
                <w:lang w:eastAsia="zh-CN"/>
              </w:rPr>
              <w:t>mth</w:t>
            </w:r>
            <w:proofErr w:type="spellEnd"/>
          </w:p>
        </w:tc>
        <w:tc>
          <w:tcPr>
            <w:tcW w:w="2529" w:type="dxa"/>
            <w:gridSpan w:val="2"/>
            <w:shd w:val="clear" w:color="auto" w:fill="ACB9CA"/>
            <w:vAlign w:val="center"/>
          </w:tcPr>
          <w:p w14:paraId="6098249A" w14:textId="77777777" w:rsidR="00FF1C5A" w:rsidRPr="00FE42CC" w:rsidRDefault="00FF1C5A" w:rsidP="00E01D6B">
            <w:pPr>
              <w:autoSpaceDE w:val="0"/>
              <w:autoSpaceDN w:val="0"/>
              <w:adjustRightInd w:val="0"/>
              <w:jc w:val="center"/>
              <w:rPr>
                <w:rFonts w:ascii="Arial" w:eastAsia="SimSun" w:hAnsi="Arial" w:cs="Arial"/>
                <w:b/>
                <w:sz w:val="20"/>
                <w:lang w:eastAsia="zh-CN"/>
              </w:rPr>
            </w:pPr>
            <w:r>
              <w:rPr>
                <w:rFonts w:ascii="Arial" w:eastAsia="SimSun" w:hAnsi="Arial" w:cs="Arial"/>
                <w:b/>
                <w:sz w:val="20"/>
                <w:lang w:eastAsia="zh-CN"/>
              </w:rPr>
              <w:t>$55/</w:t>
            </w:r>
            <w:proofErr w:type="spellStart"/>
            <w:r>
              <w:rPr>
                <w:rFonts w:ascii="Arial" w:eastAsia="SimSun" w:hAnsi="Arial" w:cs="Arial"/>
                <w:b/>
                <w:sz w:val="20"/>
                <w:lang w:eastAsia="zh-CN"/>
              </w:rPr>
              <w:t>mth</w:t>
            </w:r>
            <w:proofErr w:type="spellEnd"/>
          </w:p>
        </w:tc>
      </w:tr>
      <w:tr w:rsidR="00FF1C5A" w:rsidRPr="00B136F9" w14:paraId="3DBE7A0B" w14:textId="77777777" w:rsidTr="0085155B">
        <w:tc>
          <w:tcPr>
            <w:tcW w:w="2268" w:type="dxa"/>
            <w:vMerge w:val="restart"/>
          </w:tcPr>
          <w:p w14:paraId="536B424F" w14:textId="77777777" w:rsidR="00FF1C5A" w:rsidRPr="001D7E01" w:rsidRDefault="00FF1C5A" w:rsidP="00E01D6B">
            <w:pPr>
              <w:rPr>
                <w:rFonts w:ascii="Arial" w:hAnsi="Arial" w:cs="Arial"/>
                <w:b/>
                <w:color w:val="000000"/>
                <w:sz w:val="20"/>
                <w:lang w:eastAsia="en-AU"/>
              </w:rPr>
            </w:pPr>
            <w:r w:rsidRPr="001D7E01">
              <w:rPr>
                <w:rFonts w:ascii="Arial" w:hAnsi="Arial" w:cs="Arial"/>
                <w:b/>
                <w:color w:val="000000"/>
                <w:sz w:val="20"/>
                <w:lang w:eastAsia="en-AU"/>
              </w:rPr>
              <w:t>Monthly service fee</w:t>
            </w:r>
          </w:p>
        </w:tc>
        <w:tc>
          <w:tcPr>
            <w:tcW w:w="1417" w:type="dxa"/>
            <w:vAlign w:val="bottom"/>
          </w:tcPr>
          <w:p w14:paraId="54DBBF11"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excl.</w:t>
            </w:r>
          </w:p>
        </w:tc>
        <w:tc>
          <w:tcPr>
            <w:tcW w:w="1276" w:type="dxa"/>
            <w:vAlign w:val="bottom"/>
          </w:tcPr>
          <w:p w14:paraId="0D3DDE5F"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incl.</w:t>
            </w:r>
          </w:p>
        </w:tc>
        <w:tc>
          <w:tcPr>
            <w:tcW w:w="828" w:type="dxa"/>
            <w:vAlign w:val="bottom"/>
          </w:tcPr>
          <w:p w14:paraId="1988AB45"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excl.</w:t>
            </w:r>
          </w:p>
        </w:tc>
        <w:tc>
          <w:tcPr>
            <w:tcW w:w="1418" w:type="dxa"/>
            <w:vAlign w:val="bottom"/>
          </w:tcPr>
          <w:p w14:paraId="2B1F37DB"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incl.</w:t>
            </w:r>
          </w:p>
        </w:tc>
        <w:tc>
          <w:tcPr>
            <w:tcW w:w="828" w:type="dxa"/>
            <w:vAlign w:val="bottom"/>
          </w:tcPr>
          <w:p w14:paraId="67AE9277"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excl.</w:t>
            </w:r>
          </w:p>
        </w:tc>
        <w:tc>
          <w:tcPr>
            <w:tcW w:w="1701" w:type="dxa"/>
            <w:vAlign w:val="bottom"/>
          </w:tcPr>
          <w:p w14:paraId="2F35CB21" w14:textId="77777777" w:rsidR="00FF1C5A" w:rsidRPr="00C6425F" w:rsidRDefault="00FF1C5A" w:rsidP="00E01D6B">
            <w:pPr>
              <w:jc w:val="center"/>
              <w:rPr>
                <w:rFonts w:ascii="Arial" w:hAnsi="Arial" w:cs="Arial"/>
                <w:sz w:val="20"/>
                <w:lang w:eastAsia="en-AU"/>
              </w:rPr>
            </w:pPr>
            <w:r>
              <w:rPr>
                <w:rFonts w:ascii="Arial" w:hAnsi="Arial" w:cs="Arial"/>
                <w:b/>
                <w:sz w:val="20"/>
                <w:lang w:eastAsia="en-AU"/>
              </w:rPr>
              <w:t>GST incl.</w:t>
            </w:r>
          </w:p>
        </w:tc>
      </w:tr>
      <w:tr w:rsidR="00FF1C5A" w:rsidRPr="00B136F9" w14:paraId="266DE10A" w14:textId="77777777" w:rsidTr="0085155B">
        <w:tc>
          <w:tcPr>
            <w:tcW w:w="2268" w:type="dxa"/>
            <w:vMerge/>
            <w:vAlign w:val="bottom"/>
          </w:tcPr>
          <w:p w14:paraId="4F5CD5A8" w14:textId="77777777" w:rsidR="00FF1C5A" w:rsidRPr="001D7E01" w:rsidRDefault="00FF1C5A" w:rsidP="00E01D6B">
            <w:pPr>
              <w:rPr>
                <w:rFonts w:ascii="Arial" w:hAnsi="Arial" w:cs="Arial"/>
                <w:b/>
                <w:color w:val="000000"/>
                <w:sz w:val="20"/>
                <w:lang w:eastAsia="en-AU"/>
              </w:rPr>
            </w:pPr>
          </w:p>
        </w:tc>
        <w:tc>
          <w:tcPr>
            <w:tcW w:w="1417" w:type="dxa"/>
            <w:vAlign w:val="center"/>
          </w:tcPr>
          <w:p w14:paraId="377D69D2"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$13.64</w:t>
            </w:r>
          </w:p>
        </w:tc>
        <w:tc>
          <w:tcPr>
            <w:tcW w:w="1276" w:type="dxa"/>
            <w:vAlign w:val="center"/>
          </w:tcPr>
          <w:p w14:paraId="61516452"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$15.00</w:t>
            </w:r>
          </w:p>
        </w:tc>
        <w:tc>
          <w:tcPr>
            <w:tcW w:w="828" w:type="dxa"/>
            <w:vAlign w:val="center"/>
          </w:tcPr>
          <w:p w14:paraId="0A827F20"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$31.82</w:t>
            </w:r>
          </w:p>
        </w:tc>
        <w:tc>
          <w:tcPr>
            <w:tcW w:w="1418" w:type="dxa"/>
            <w:vAlign w:val="center"/>
          </w:tcPr>
          <w:p w14:paraId="4B53A03A"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$35.00</w:t>
            </w:r>
          </w:p>
        </w:tc>
        <w:tc>
          <w:tcPr>
            <w:tcW w:w="828" w:type="dxa"/>
            <w:vAlign w:val="center"/>
          </w:tcPr>
          <w:p w14:paraId="6236B459"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$50.00</w:t>
            </w:r>
          </w:p>
        </w:tc>
        <w:tc>
          <w:tcPr>
            <w:tcW w:w="1701" w:type="dxa"/>
            <w:vAlign w:val="center"/>
          </w:tcPr>
          <w:p w14:paraId="67B1AE05" w14:textId="77777777" w:rsidR="00FF1C5A" w:rsidRPr="00C6425F" w:rsidRDefault="00FF1C5A" w:rsidP="00E01D6B">
            <w:pPr>
              <w:jc w:val="center"/>
              <w:rPr>
                <w:rFonts w:ascii="Arial" w:hAnsi="Arial" w:cs="Arial"/>
                <w:sz w:val="20"/>
                <w:lang w:eastAsia="en-AU"/>
              </w:rPr>
            </w:pPr>
            <w:r>
              <w:rPr>
                <w:rFonts w:ascii="Arial" w:hAnsi="Arial" w:cs="Arial"/>
                <w:sz w:val="20"/>
                <w:lang w:eastAsia="en-AU"/>
              </w:rPr>
              <w:t>$55.00</w:t>
            </w:r>
          </w:p>
        </w:tc>
      </w:tr>
      <w:tr w:rsidR="00051D59" w:rsidRPr="00B136F9" w14:paraId="263BC46D" w14:textId="77777777" w:rsidTr="0085155B">
        <w:tc>
          <w:tcPr>
            <w:tcW w:w="2268" w:type="dxa"/>
            <w:vAlign w:val="bottom"/>
          </w:tcPr>
          <w:p w14:paraId="605F13B3" w14:textId="77777777" w:rsidR="00051D59" w:rsidRPr="001D7E01" w:rsidRDefault="00051D59" w:rsidP="00051D59">
            <w:pPr>
              <w:rPr>
                <w:rFonts w:ascii="Arial" w:hAnsi="Arial" w:cs="Arial"/>
                <w:b/>
                <w:color w:val="000000"/>
                <w:sz w:val="20"/>
                <w:lang w:eastAsia="en-AU"/>
              </w:rPr>
            </w:pPr>
            <w:r w:rsidRPr="001D7E01">
              <w:rPr>
                <w:rFonts w:ascii="Arial" w:hAnsi="Arial" w:cs="Arial"/>
                <w:b/>
                <w:color w:val="000000"/>
                <w:sz w:val="20"/>
                <w:lang w:eastAsia="en-AU"/>
              </w:rPr>
              <w:t xml:space="preserve">Monthly </w:t>
            </w:r>
            <w:r>
              <w:rPr>
                <w:rFonts w:ascii="Arial" w:hAnsi="Arial" w:cs="Arial"/>
                <w:b/>
                <w:color w:val="000000"/>
                <w:sz w:val="20"/>
                <w:lang w:eastAsia="en-AU"/>
              </w:rPr>
              <w:t xml:space="preserve">mobile </w:t>
            </w:r>
            <w:r w:rsidRPr="001D7E01">
              <w:rPr>
                <w:rFonts w:ascii="Arial" w:hAnsi="Arial" w:cs="Arial"/>
                <w:b/>
                <w:color w:val="000000"/>
                <w:sz w:val="20"/>
                <w:lang w:eastAsia="en-AU"/>
              </w:rPr>
              <w:t>data allowance (calculated per KB)</w:t>
            </w:r>
          </w:p>
        </w:tc>
        <w:tc>
          <w:tcPr>
            <w:tcW w:w="2693" w:type="dxa"/>
            <w:gridSpan w:val="2"/>
            <w:vAlign w:val="center"/>
          </w:tcPr>
          <w:p w14:paraId="3A83966A" w14:textId="77777777" w:rsidR="00051D59" w:rsidRPr="0085155B" w:rsidRDefault="00051D59" w:rsidP="00051D59">
            <w:pPr>
              <w:jc w:val="center"/>
              <w:rPr>
                <w:rFonts w:ascii="Arial" w:hAnsi="Arial"/>
                <w:sz w:val="16"/>
              </w:rPr>
            </w:pPr>
            <w:r w:rsidRPr="0085155B">
              <w:rPr>
                <w:rFonts w:ascii="Arial" w:hAnsi="Arial"/>
                <w:b/>
                <w:sz w:val="20"/>
              </w:rPr>
              <w:t>2GB</w:t>
            </w:r>
            <w:r>
              <w:rPr>
                <w:rFonts w:ascii="Arial" w:hAnsi="Arial" w:cs="Arial"/>
                <w:sz w:val="20"/>
                <w:lang w:eastAsia="en-AU"/>
              </w:rPr>
              <w:t xml:space="preserve"> </w:t>
            </w:r>
            <w:r w:rsidRPr="0085155B">
              <w:rPr>
                <w:rFonts w:ascii="Arial" w:hAnsi="Arial"/>
                <w:sz w:val="16"/>
              </w:rPr>
              <w:t xml:space="preserve">on and from 29 March 2016 </w:t>
            </w:r>
          </w:p>
          <w:p w14:paraId="652E38EC" w14:textId="77777777" w:rsidR="00051D59" w:rsidRPr="00C6425F" w:rsidRDefault="00051D59" w:rsidP="00051D59">
            <w:pPr>
              <w:jc w:val="center"/>
              <w:rPr>
                <w:rFonts w:ascii="Arial" w:hAnsi="Arial" w:cs="Arial"/>
                <w:sz w:val="20"/>
                <w:lang w:eastAsia="en-AU"/>
              </w:rPr>
            </w:pPr>
            <w:r w:rsidRPr="0085155B">
              <w:rPr>
                <w:rFonts w:ascii="Arial" w:hAnsi="Arial"/>
                <w:sz w:val="16"/>
              </w:rPr>
              <w:t>(1GB pre 29 March 2016)</w:t>
            </w:r>
          </w:p>
        </w:tc>
        <w:tc>
          <w:tcPr>
            <w:tcW w:w="2246" w:type="dxa"/>
            <w:gridSpan w:val="2"/>
            <w:vAlign w:val="center"/>
          </w:tcPr>
          <w:p w14:paraId="394A9C76" w14:textId="77777777" w:rsidR="00051D59" w:rsidRPr="0085155B" w:rsidRDefault="00051D59" w:rsidP="00051D59">
            <w:pPr>
              <w:jc w:val="center"/>
              <w:rPr>
                <w:rFonts w:ascii="Arial" w:hAnsi="Arial"/>
                <w:sz w:val="16"/>
              </w:rPr>
            </w:pPr>
            <w:r w:rsidRPr="0085155B">
              <w:rPr>
                <w:rFonts w:ascii="Arial" w:hAnsi="Arial"/>
                <w:b/>
                <w:sz w:val="20"/>
              </w:rPr>
              <w:t>5GB</w:t>
            </w:r>
            <w:r>
              <w:rPr>
                <w:rFonts w:ascii="Arial" w:hAnsi="Arial" w:cs="Arial"/>
                <w:sz w:val="20"/>
                <w:lang w:eastAsia="en-AU"/>
              </w:rPr>
              <w:t xml:space="preserve"> </w:t>
            </w:r>
            <w:r w:rsidRPr="0085155B">
              <w:rPr>
                <w:rFonts w:ascii="Arial" w:hAnsi="Arial"/>
                <w:sz w:val="16"/>
              </w:rPr>
              <w:t>on and from 29 March  2016</w:t>
            </w:r>
          </w:p>
          <w:p w14:paraId="7E6135D4" w14:textId="77777777" w:rsidR="00051D59" w:rsidRPr="00C6425F" w:rsidRDefault="00051D59" w:rsidP="00051D59">
            <w:pPr>
              <w:jc w:val="center"/>
              <w:rPr>
                <w:rFonts w:ascii="Arial" w:hAnsi="Arial" w:cs="Arial"/>
                <w:sz w:val="20"/>
                <w:lang w:eastAsia="en-AU"/>
              </w:rPr>
            </w:pPr>
            <w:r w:rsidRPr="0085155B">
              <w:rPr>
                <w:rFonts w:ascii="Arial" w:hAnsi="Arial"/>
                <w:sz w:val="16"/>
              </w:rPr>
              <w:t>(4GB pre 29 March 2016)</w:t>
            </w:r>
          </w:p>
        </w:tc>
        <w:tc>
          <w:tcPr>
            <w:tcW w:w="2529" w:type="dxa"/>
            <w:gridSpan w:val="2"/>
            <w:vAlign w:val="center"/>
          </w:tcPr>
          <w:p w14:paraId="725AF37C" w14:textId="77777777" w:rsidR="00051D59" w:rsidRPr="00C6425F" w:rsidRDefault="00051D59" w:rsidP="00051D59">
            <w:pPr>
              <w:jc w:val="center"/>
              <w:rPr>
                <w:rFonts w:ascii="Arial" w:hAnsi="Arial" w:cs="Arial"/>
                <w:sz w:val="20"/>
                <w:lang w:eastAsia="en-AU"/>
              </w:rPr>
            </w:pPr>
            <w:r>
              <w:rPr>
                <w:rFonts w:ascii="Arial" w:hAnsi="Arial" w:cs="Arial"/>
                <w:sz w:val="20"/>
                <w:lang w:eastAsia="en-AU"/>
              </w:rPr>
              <w:t>8GB</w:t>
            </w:r>
          </w:p>
        </w:tc>
      </w:tr>
      <w:tr w:rsidR="002574DB" w:rsidRPr="00B136F9" w14:paraId="439F9760" w14:textId="77777777" w:rsidTr="0085155B">
        <w:tc>
          <w:tcPr>
            <w:tcW w:w="2268" w:type="dxa"/>
            <w:vAlign w:val="bottom"/>
          </w:tcPr>
          <w:p w14:paraId="5DEB3E1F" w14:textId="77777777" w:rsidR="002574DB" w:rsidRPr="001D7E01" w:rsidRDefault="002574DB" w:rsidP="00E01D6B">
            <w:pPr>
              <w:rPr>
                <w:rFonts w:ascii="Arial" w:hAnsi="Arial" w:cs="Arial"/>
                <w:b/>
                <w:color w:val="000000"/>
                <w:sz w:val="20"/>
                <w:lang w:eastAsia="en-AU"/>
              </w:rPr>
            </w:pPr>
            <w:r>
              <w:rPr>
                <w:rFonts w:ascii="Arial" w:hAnsi="Arial" w:cs="Arial"/>
                <w:b/>
                <w:color w:val="000000"/>
                <w:sz w:val="20"/>
                <w:lang w:eastAsia="en-AU"/>
              </w:rPr>
              <w:t>Unlimited eligible calls, SMS and MMS</w:t>
            </w:r>
          </w:p>
        </w:tc>
        <w:tc>
          <w:tcPr>
            <w:tcW w:w="2693" w:type="dxa"/>
            <w:gridSpan w:val="2"/>
            <w:vAlign w:val="center"/>
          </w:tcPr>
          <w:p w14:paraId="24BB11C4" w14:textId="77777777" w:rsidR="002574DB" w:rsidRDefault="002574DB" w:rsidP="00E01D6B">
            <w:pPr>
              <w:jc w:val="center"/>
              <w:rPr>
                <w:rFonts w:ascii="Arial" w:hAnsi="Arial" w:cs="Arial"/>
                <w:sz w:val="20"/>
                <w:lang w:eastAsia="en-AU"/>
              </w:rPr>
            </w:pPr>
            <w:r>
              <w:rPr>
                <w:rFonts w:ascii="Arial" w:hAnsi="Arial" w:cs="Arial"/>
                <w:sz w:val="20"/>
                <w:lang w:eastAsia="en-AU"/>
              </w:rPr>
              <w:t>Yes</w:t>
            </w:r>
          </w:p>
        </w:tc>
        <w:tc>
          <w:tcPr>
            <w:tcW w:w="2246" w:type="dxa"/>
            <w:gridSpan w:val="2"/>
            <w:vAlign w:val="center"/>
          </w:tcPr>
          <w:p w14:paraId="37A55243" w14:textId="77777777" w:rsidR="002574DB" w:rsidRDefault="002574DB" w:rsidP="00E01D6B">
            <w:pPr>
              <w:jc w:val="center"/>
              <w:rPr>
                <w:rFonts w:ascii="Arial" w:hAnsi="Arial" w:cs="Arial"/>
                <w:sz w:val="20"/>
                <w:lang w:eastAsia="en-AU"/>
              </w:rPr>
            </w:pPr>
            <w:r>
              <w:rPr>
                <w:rFonts w:ascii="Arial" w:hAnsi="Arial" w:cs="Arial"/>
                <w:sz w:val="20"/>
                <w:lang w:eastAsia="en-AU"/>
              </w:rPr>
              <w:t>Yes</w:t>
            </w:r>
          </w:p>
        </w:tc>
        <w:tc>
          <w:tcPr>
            <w:tcW w:w="2529" w:type="dxa"/>
            <w:gridSpan w:val="2"/>
            <w:vAlign w:val="center"/>
          </w:tcPr>
          <w:p w14:paraId="5C51A7CF" w14:textId="77777777" w:rsidR="002574DB" w:rsidRDefault="002574DB" w:rsidP="00E01D6B">
            <w:pPr>
              <w:jc w:val="center"/>
              <w:rPr>
                <w:rFonts w:ascii="Arial" w:hAnsi="Arial" w:cs="Arial"/>
                <w:sz w:val="20"/>
                <w:lang w:eastAsia="en-AU"/>
              </w:rPr>
            </w:pPr>
            <w:r>
              <w:rPr>
                <w:rFonts w:ascii="Arial" w:hAnsi="Arial" w:cs="Arial"/>
                <w:sz w:val="20"/>
                <w:lang w:eastAsia="en-AU"/>
              </w:rPr>
              <w:t>Yes</w:t>
            </w:r>
          </w:p>
        </w:tc>
      </w:tr>
    </w:tbl>
    <w:p w14:paraId="5C7F1C49" w14:textId="77777777" w:rsidR="00FF1C5A" w:rsidRPr="00773233" w:rsidRDefault="00FF1C5A" w:rsidP="00FF1C5A">
      <w:pPr>
        <w:ind w:left="720"/>
        <w:rPr>
          <w:bCs/>
          <w:szCs w:val="23"/>
        </w:rPr>
      </w:pPr>
    </w:p>
    <w:p w14:paraId="136CF144" w14:textId="77777777" w:rsidR="00FF1C5A" w:rsidRPr="00773233" w:rsidRDefault="00FF1C5A" w:rsidP="00FF1C5A">
      <w:pPr>
        <w:pStyle w:val="Heading2"/>
        <w:tabs>
          <w:tab w:val="num" w:pos="142"/>
        </w:tabs>
        <w:rPr>
          <w:bCs w:val="0"/>
          <w:szCs w:val="23"/>
        </w:rPr>
      </w:pPr>
      <w:r w:rsidRPr="00CA3EDE">
        <w:t>When</w:t>
      </w:r>
      <w:r w:rsidRPr="00773233">
        <w:rPr>
          <w:szCs w:val="23"/>
        </w:rPr>
        <w:t xml:space="preserve"> calculating </w:t>
      </w:r>
      <w:r w:rsidR="00024893">
        <w:rPr>
          <w:szCs w:val="23"/>
        </w:rPr>
        <w:t xml:space="preserve">mobile </w:t>
      </w:r>
      <w:r w:rsidRPr="00773233">
        <w:rPr>
          <w:szCs w:val="23"/>
        </w:rPr>
        <w:t xml:space="preserve">data volumes: </w:t>
      </w:r>
    </w:p>
    <w:p w14:paraId="557081E3" w14:textId="77777777" w:rsidR="00FF1C5A" w:rsidRPr="00773233" w:rsidRDefault="00FF1C5A" w:rsidP="00FF1C5A">
      <w:pPr>
        <w:ind w:left="1418" w:hanging="709"/>
        <w:rPr>
          <w:bCs/>
          <w:szCs w:val="23"/>
        </w:rPr>
      </w:pPr>
      <w:r w:rsidRPr="00773233">
        <w:rPr>
          <w:bCs/>
          <w:szCs w:val="23"/>
        </w:rPr>
        <w:lastRenderedPageBreak/>
        <w:t>(a)</w:t>
      </w:r>
      <w:r w:rsidRPr="00773233">
        <w:rPr>
          <w:bCs/>
          <w:szCs w:val="23"/>
        </w:rPr>
        <w:tab/>
      </w:r>
      <w:proofErr w:type="gramStart"/>
      <w:r w:rsidRPr="00773233">
        <w:rPr>
          <w:bCs/>
          <w:szCs w:val="23"/>
        </w:rPr>
        <w:t>where</w:t>
      </w:r>
      <w:proofErr w:type="gramEnd"/>
      <w:r w:rsidRPr="00773233">
        <w:rPr>
          <w:bCs/>
          <w:szCs w:val="23"/>
        </w:rPr>
        <w:t xml:space="preserve"> the volume of data transferred is not a whole number of kilobytes, it is rounded up to the next kilobyte at the earlier of the end of each session or 24 hours;</w:t>
      </w:r>
    </w:p>
    <w:p w14:paraId="5833C68B" w14:textId="77777777" w:rsidR="00FF1C5A" w:rsidRDefault="00FF1C5A" w:rsidP="00FF1C5A">
      <w:pPr>
        <w:ind w:left="1418" w:hanging="698"/>
        <w:rPr>
          <w:bCs/>
          <w:szCs w:val="23"/>
        </w:rPr>
      </w:pPr>
      <w:r w:rsidRPr="00773233">
        <w:rPr>
          <w:bCs/>
          <w:szCs w:val="23"/>
        </w:rPr>
        <w:t>(b)</w:t>
      </w:r>
      <w:r w:rsidRPr="00773233">
        <w:rPr>
          <w:bCs/>
          <w:szCs w:val="23"/>
        </w:rPr>
        <w:tab/>
        <w:t>1024 bytes = 1 kilobyte (KB) and 1024 kilobytes = 1 megabyte (MB) and 1024 megabytes = 1 Gigabyte (GB)</w:t>
      </w:r>
    </w:p>
    <w:p w14:paraId="55549D9C" w14:textId="77777777" w:rsidR="00FF1C5A" w:rsidRPr="00773233" w:rsidRDefault="00FF1C5A" w:rsidP="00FF1C5A">
      <w:pPr>
        <w:ind w:left="1418" w:hanging="698"/>
        <w:rPr>
          <w:bCs/>
          <w:szCs w:val="23"/>
        </w:rPr>
      </w:pPr>
    </w:p>
    <w:p w14:paraId="2A2F3EB8" w14:textId="13BBA005" w:rsidR="002574DB" w:rsidRDefault="002574DB" w:rsidP="002574DB">
      <w:pPr>
        <w:pStyle w:val="Heading2"/>
        <w:numPr>
          <w:ilvl w:val="1"/>
          <w:numId w:val="1"/>
        </w:numPr>
      </w:pPr>
      <w:r w:rsidRPr="00FF3695">
        <w:t xml:space="preserve">Voice &amp; </w:t>
      </w:r>
      <w:r w:rsidR="00024893">
        <w:t xml:space="preserve">Mobile </w:t>
      </w:r>
      <w:r w:rsidRPr="00FF3695">
        <w:t xml:space="preserve">Data Packs </w:t>
      </w:r>
      <w:r>
        <w:t xml:space="preserve">also </w:t>
      </w:r>
      <w:r w:rsidRPr="00FF3695">
        <w:t>include unlimited eligible calls, SMS and MMS</w:t>
      </w:r>
      <w:r>
        <w:t xml:space="preserve">.  Eligible calls are those calls defined in clause </w:t>
      </w:r>
      <w:r w:rsidR="008210C9">
        <w:fldChar w:fldCharType="begin"/>
      </w:r>
      <w:r w:rsidR="008210C9">
        <w:instrText xml:space="preserve"> REF _Ref467226438 \r \h </w:instrText>
      </w:r>
      <w:r w:rsidR="008210C9">
        <w:fldChar w:fldCharType="separate"/>
      </w:r>
      <w:r w:rsidR="00446624">
        <w:t>4.19</w:t>
      </w:r>
      <w:r w:rsidR="008210C9">
        <w:fldChar w:fldCharType="end"/>
      </w:r>
      <w:r w:rsidR="008210C9">
        <w:t xml:space="preserve"> above </w:t>
      </w:r>
      <w:r>
        <w:t>for use within Australia.</w:t>
      </w:r>
      <w:r w:rsidRPr="00FF3695">
        <w:t xml:space="preserve"> You will have to pay more for excluded call types.</w:t>
      </w:r>
    </w:p>
    <w:p w14:paraId="7185D289" w14:textId="77777777" w:rsidR="002574DB" w:rsidRDefault="002574DB" w:rsidP="002574DB">
      <w:pPr>
        <w:pStyle w:val="Heading2"/>
        <w:numPr>
          <w:ilvl w:val="1"/>
          <w:numId w:val="1"/>
        </w:numPr>
      </w:pPr>
      <w:r>
        <w:t>A voice-capable device is required to access the unlimited eligible calls, SMS and MMS.</w:t>
      </w:r>
      <w:r w:rsidRPr="00FF3695">
        <w:t xml:space="preserve">  </w:t>
      </w:r>
    </w:p>
    <w:p w14:paraId="35EACCBA" w14:textId="77777777" w:rsidR="00FF1C5A" w:rsidRDefault="002574DB" w:rsidP="002574DB">
      <w:pPr>
        <w:pStyle w:val="Heading2"/>
        <w:tabs>
          <w:tab w:val="num" w:pos="142"/>
        </w:tabs>
      </w:pPr>
      <w:r>
        <w:t xml:space="preserve">Voice &amp; </w:t>
      </w:r>
      <w:r w:rsidR="00024893">
        <w:t xml:space="preserve">Mobile </w:t>
      </w:r>
      <w:r w:rsidR="00FF1C5A">
        <w:t xml:space="preserve">Data Packs are for use in Australia and </w:t>
      </w:r>
      <w:r w:rsidR="00FF1C5A" w:rsidRPr="00FA143E">
        <w:t xml:space="preserve">cannot be used for content charges or </w:t>
      </w:r>
      <w:r w:rsidR="00FF1C5A">
        <w:t>used overseas</w:t>
      </w:r>
      <w:r w:rsidR="00FF1C5A" w:rsidRPr="00FA143E">
        <w:t>.</w:t>
      </w:r>
      <w:r w:rsidR="00FF1C5A">
        <w:t xml:space="preserve"> </w:t>
      </w:r>
    </w:p>
    <w:p w14:paraId="0BBCD843" w14:textId="77777777" w:rsidR="00FF1C5A" w:rsidRDefault="00FF1C5A" w:rsidP="00FF1C5A">
      <w:pPr>
        <w:pStyle w:val="Heading2"/>
        <w:tabs>
          <w:tab w:val="num" w:pos="142"/>
        </w:tabs>
      </w:pPr>
      <w:r>
        <w:t xml:space="preserve">Any unused monthly </w:t>
      </w:r>
      <w:r w:rsidR="00024893">
        <w:t xml:space="preserve">mobile </w:t>
      </w:r>
      <w:r>
        <w:t xml:space="preserve">data allowance from a </w:t>
      </w:r>
      <w:r w:rsidR="002574DB">
        <w:t xml:space="preserve">Voice &amp; </w:t>
      </w:r>
      <w:r w:rsidR="00024893">
        <w:t xml:space="preserve">Mobile </w:t>
      </w:r>
      <w:r>
        <w:t xml:space="preserve">Data Pack will expire at the end of the month. </w:t>
      </w:r>
    </w:p>
    <w:p w14:paraId="66C129E6" w14:textId="77777777" w:rsidR="00FF1C5A" w:rsidRDefault="00FF1C5A" w:rsidP="00FF1C5A">
      <w:pPr>
        <w:pStyle w:val="Heading2"/>
        <w:tabs>
          <w:tab w:val="num" w:pos="142"/>
        </w:tabs>
      </w:pPr>
      <w:r w:rsidRPr="009E08DD">
        <w:t xml:space="preserve">Your first </w:t>
      </w:r>
      <w:r w:rsidR="002574DB">
        <w:t xml:space="preserve">Voice &amp; </w:t>
      </w:r>
      <w:r w:rsidR="00024893">
        <w:t xml:space="preserve">Mobile </w:t>
      </w:r>
      <w:r w:rsidRPr="009E08DD">
        <w:t xml:space="preserve">Data Pack will not be pro-rated and you will be charged the full monthly </w:t>
      </w:r>
      <w:r>
        <w:t xml:space="preserve">charge for your first month </w:t>
      </w:r>
      <w:r w:rsidRPr="009E08DD">
        <w:t xml:space="preserve">and </w:t>
      </w:r>
      <w:r>
        <w:t xml:space="preserve">you </w:t>
      </w:r>
      <w:r w:rsidRPr="009E08DD">
        <w:t xml:space="preserve">will receive the full </w:t>
      </w:r>
      <w:r w:rsidR="00024893">
        <w:t xml:space="preserve">mobile </w:t>
      </w:r>
      <w:r w:rsidRPr="009E08DD">
        <w:t>data allowance until the end of your first bill cycle.</w:t>
      </w:r>
      <w:r>
        <w:t xml:space="preserve"> </w:t>
      </w:r>
    </w:p>
    <w:p w14:paraId="1B71592A" w14:textId="77777777" w:rsidR="00FF1C5A" w:rsidRPr="00773233" w:rsidRDefault="00FF1C5A" w:rsidP="00FF1C5A">
      <w:pPr>
        <w:pStyle w:val="Heading2"/>
        <w:tabs>
          <w:tab w:val="num" w:pos="142"/>
        </w:tabs>
        <w:rPr>
          <w:szCs w:val="23"/>
        </w:rPr>
      </w:pPr>
      <w:r>
        <w:rPr>
          <w:bCs w:val="0"/>
          <w:szCs w:val="23"/>
        </w:rPr>
        <w:t xml:space="preserve">If you want to change the value of your </w:t>
      </w:r>
      <w:r w:rsidR="002574DB">
        <w:rPr>
          <w:bCs w:val="0"/>
          <w:szCs w:val="23"/>
        </w:rPr>
        <w:t xml:space="preserve">Voice &amp; </w:t>
      </w:r>
      <w:r w:rsidR="00024893">
        <w:rPr>
          <w:bCs w:val="0"/>
          <w:szCs w:val="23"/>
        </w:rPr>
        <w:t xml:space="preserve">Mobile </w:t>
      </w:r>
      <w:r>
        <w:rPr>
          <w:bCs w:val="0"/>
          <w:szCs w:val="23"/>
        </w:rPr>
        <w:t xml:space="preserve">Data Pack part way through your bill cycle, you will need to pay the full amount </w:t>
      </w:r>
      <w:r w:rsidRPr="00A14B55">
        <w:rPr>
          <w:bCs w:val="0"/>
          <w:szCs w:val="23"/>
        </w:rPr>
        <w:t>for the new Pack</w:t>
      </w:r>
      <w:r>
        <w:rPr>
          <w:bCs w:val="0"/>
          <w:szCs w:val="23"/>
        </w:rPr>
        <w:t xml:space="preserve">. You may </w:t>
      </w:r>
      <w:r w:rsidRPr="00A14B55">
        <w:rPr>
          <w:bCs w:val="0"/>
          <w:szCs w:val="23"/>
        </w:rPr>
        <w:t>receive a pro-rated credit for the Pack you have cancelled.</w:t>
      </w:r>
      <w:r>
        <w:rPr>
          <w:bCs w:val="0"/>
          <w:szCs w:val="23"/>
        </w:rPr>
        <w:t xml:space="preserve"> </w:t>
      </w:r>
    </w:p>
    <w:p w14:paraId="6676565B" w14:textId="77777777" w:rsidR="00FF1C5A" w:rsidRPr="00FA1115" w:rsidRDefault="00FF1C5A" w:rsidP="00FF1C5A">
      <w:pPr>
        <w:pStyle w:val="Heading2"/>
      </w:pPr>
      <w:r>
        <w:rPr>
          <w:lang w:val="en-US"/>
        </w:rPr>
        <w:t xml:space="preserve">If you have a Shared Data Pack purchased before 12 May 2015 on your service it will </w:t>
      </w:r>
      <w:r>
        <w:t>continue to apply (and count towards your monthly data allowance) until you cancel it. I</w:t>
      </w:r>
      <w:proofErr w:type="spellStart"/>
      <w:r>
        <w:rPr>
          <w:rFonts w:ascii="HelveticaNeueLT Std Lt" w:hAnsi="HelveticaNeueLT Std Lt"/>
          <w:color w:val="000000"/>
          <w:sz w:val="22"/>
          <w:szCs w:val="22"/>
          <w:lang w:val="en-US"/>
        </w:rPr>
        <w:t>f</w:t>
      </w:r>
      <w:proofErr w:type="spellEnd"/>
      <w:r>
        <w:rPr>
          <w:rFonts w:ascii="HelveticaNeueLT Std Lt" w:hAnsi="HelveticaNeueLT Std Lt"/>
          <w:color w:val="000000"/>
          <w:sz w:val="22"/>
          <w:szCs w:val="22"/>
          <w:lang w:val="en-US"/>
        </w:rPr>
        <w:t xml:space="preserve"> you cancel your pre-12 May data pack, you will not be able to reinstate it, you will only be able to purchase a Data Pack available from 24 September 2015</w:t>
      </w:r>
      <w:r>
        <w:t>.</w:t>
      </w:r>
    </w:p>
    <w:p w14:paraId="64DBC071" w14:textId="77777777" w:rsidR="00FF1C5A" w:rsidRPr="007E5711" w:rsidRDefault="00FF1C5A" w:rsidP="00FF1C5A">
      <w:pPr>
        <w:pStyle w:val="Heading2"/>
        <w:numPr>
          <w:ilvl w:val="0"/>
          <w:numId w:val="0"/>
        </w:numPr>
        <w:tabs>
          <w:tab w:val="num" w:pos="737"/>
        </w:tabs>
        <w:rPr>
          <w:b/>
        </w:rPr>
      </w:pPr>
      <w:r w:rsidRPr="00044FF3">
        <w:rPr>
          <w:b/>
        </w:rPr>
        <w:t xml:space="preserve">Extra Data </w:t>
      </w:r>
    </w:p>
    <w:p w14:paraId="5D7291A8" w14:textId="77777777" w:rsidR="00FF1C5A" w:rsidRPr="005A4BAE" w:rsidRDefault="00FF1C5A" w:rsidP="00FF1C5A">
      <w:pPr>
        <w:pStyle w:val="Heading2"/>
        <w:rPr>
          <w:rFonts w:eastAsia="Arial Unicode MS"/>
        </w:rPr>
      </w:pPr>
      <w:r>
        <w:rPr>
          <w:rFonts w:eastAsia="Arial Unicode MS"/>
        </w:rPr>
        <w:t xml:space="preserve">If you exceed the monthly </w:t>
      </w:r>
      <w:r w:rsidR="00024893">
        <w:rPr>
          <w:rFonts w:eastAsia="Arial Unicode MS"/>
        </w:rPr>
        <w:t xml:space="preserve">mobile </w:t>
      </w:r>
      <w:r>
        <w:rPr>
          <w:rFonts w:eastAsia="Arial Unicode MS"/>
        </w:rPr>
        <w:t xml:space="preserve">data allowance of your </w:t>
      </w:r>
      <w:r w:rsidR="00024893">
        <w:rPr>
          <w:rFonts w:eastAsia="Arial Unicode MS"/>
        </w:rPr>
        <w:t xml:space="preserve">Voice and Mobile </w:t>
      </w:r>
      <w:r>
        <w:rPr>
          <w:rFonts w:eastAsia="Arial Unicode MS"/>
        </w:rPr>
        <w:t>Data Pack</w:t>
      </w:r>
      <w:r w:rsidRPr="00FC060E">
        <w:rPr>
          <w:rFonts w:eastAsia="Arial Unicode MS"/>
        </w:rPr>
        <w:t xml:space="preserve">, we will automatically add extra data to your </w:t>
      </w:r>
      <w:r>
        <w:rPr>
          <w:rFonts w:eastAsia="Arial Unicode MS"/>
        </w:rPr>
        <w:t xml:space="preserve">service </w:t>
      </w:r>
      <w:r w:rsidRPr="00FC060E">
        <w:rPr>
          <w:rFonts w:eastAsia="Arial Unicode MS"/>
        </w:rPr>
        <w:t>in blocks of 1GB, and you’ll be charged $10 per block (even if you only use part of that block) (</w:t>
      </w:r>
      <w:r>
        <w:rPr>
          <w:rFonts w:eastAsia="Arial Unicode MS"/>
        </w:rPr>
        <w:t>“</w:t>
      </w:r>
      <w:r w:rsidRPr="00FC060E">
        <w:rPr>
          <w:rFonts w:eastAsia="Arial Unicode MS"/>
          <w:b/>
        </w:rPr>
        <w:t>Extra Data</w:t>
      </w:r>
      <w:r>
        <w:rPr>
          <w:rFonts w:eastAsia="Arial Unicode MS"/>
        </w:rPr>
        <w:t>”</w:t>
      </w:r>
      <w:r w:rsidRPr="00FC060E">
        <w:rPr>
          <w:rFonts w:eastAsia="Arial Unicode MS"/>
        </w:rPr>
        <w:t xml:space="preserve">). </w:t>
      </w:r>
    </w:p>
    <w:p w14:paraId="0F4AB55F" w14:textId="77777777" w:rsidR="00FF1C5A" w:rsidRDefault="00FF1C5A" w:rsidP="00FF1C5A">
      <w:pPr>
        <w:pStyle w:val="Heading2"/>
        <w:rPr>
          <w:rFonts w:eastAsia="Arial Unicode MS"/>
        </w:rPr>
      </w:pPr>
      <w:r>
        <w:t xml:space="preserve">If you are being charged per MB for excess data on your mobile or mobile broadband plan, when you purchase a Data Pack, your plan will automatically be opted in to Extra Data. </w:t>
      </w:r>
      <w:r w:rsidRPr="00CE009E">
        <w:t xml:space="preserve">If you cancel your </w:t>
      </w:r>
      <w:r w:rsidR="00024893">
        <w:t xml:space="preserve">Voice and Mobile </w:t>
      </w:r>
      <w:r w:rsidRPr="00CE009E">
        <w:t>Data Pack, Extra Data will remain on your service unless you opt out.</w:t>
      </w:r>
      <w:r w:rsidRPr="00391E82">
        <w:rPr>
          <w:rFonts w:eastAsia="Arial Unicode MS"/>
        </w:rPr>
        <w:t xml:space="preserve"> </w:t>
      </w:r>
    </w:p>
    <w:p w14:paraId="401CC119" w14:textId="77777777" w:rsidR="00FF1C5A" w:rsidRDefault="00FF1C5A" w:rsidP="00FF1C5A">
      <w:pPr>
        <w:pStyle w:val="Heading2"/>
        <w:rPr>
          <w:rFonts w:eastAsia="Arial Unicode MS"/>
        </w:rPr>
      </w:pPr>
      <w:r>
        <w:rPr>
          <w:rFonts w:eastAsia="Arial Unicode MS"/>
        </w:rPr>
        <w:lastRenderedPageBreak/>
        <w:t xml:space="preserve">If you have added a </w:t>
      </w:r>
      <w:r w:rsidR="00024893">
        <w:t>Voice and Mobile</w:t>
      </w:r>
      <w:r w:rsidR="00024893">
        <w:rPr>
          <w:rFonts w:eastAsia="Arial Unicode MS"/>
        </w:rPr>
        <w:t xml:space="preserve"> </w:t>
      </w:r>
      <w:r>
        <w:rPr>
          <w:rFonts w:eastAsia="Arial Unicode MS"/>
        </w:rPr>
        <w:t xml:space="preserve">Data Pack to a data sharing mobile plan, Extra Data will be automatically added to the Eligible Service that first uses data in excess of the </w:t>
      </w:r>
      <w:r w:rsidR="00024893">
        <w:t>Voice and Mobile</w:t>
      </w:r>
      <w:r w:rsidR="00024893">
        <w:rPr>
          <w:rFonts w:eastAsia="Arial Unicode MS"/>
        </w:rPr>
        <w:t xml:space="preserve"> </w:t>
      </w:r>
      <w:r>
        <w:rPr>
          <w:rFonts w:eastAsia="Arial Unicode MS"/>
        </w:rPr>
        <w:t>Data Pack’s monthly data allowance and can be shared amongst Eligible Services on your account.</w:t>
      </w:r>
    </w:p>
    <w:p w14:paraId="2A28AFC7" w14:textId="77777777" w:rsidR="00FF1C5A" w:rsidRDefault="00FF1C5A" w:rsidP="00FF1C5A">
      <w:pPr>
        <w:pStyle w:val="Heading2"/>
      </w:pPr>
      <w:r>
        <w:t xml:space="preserve">If you go over your initial block of Extra Data, we’ll add another block of Extra Data to your service.  </w:t>
      </w:r>
    </w:p>
    <w:p w14:paraId="75EC3B02" w14:textId="77777777" w:rsidR="00FF1C5A" w:rsidRDefault="00FF1C5A" w:rsidP="00FF1C5A">
      <w:pPr>
        <w:pStyle w:val="Heading2"/>
      </w:pPr>
      <w:r>
        <w:t xml:space="preserve">Extra Data is for use in Australia and expires at the end of that billing month. </w:t>
      </w:r>
    </w:p>
    <w:p w14:paraId="1EC628D5" w14:textId="77777777" w:rsidR="00F132AF" w:rsidRDefault="00F132AF">
      <w:bookmarkStart w:id="214" w:name="_Toc381612805"/>
      <w:bookmarkStart w:id="215" w:name="_Toc381612812"/>
      <w:bookmarkStart w:id="216" w:name="_Toc381612857"/>
      <w:bookmarkStart w:id="217" w:name="_Toc381612878"/>
      <w:bookmarkStart w:id="218" w:name="_Toc381612881"/>
      <w:bookmarkStart w:id="219" w:name="_Toc381612882"/>
      <w:bookmarkStart w:id="220" w:name="_Toc381612884"/>
      <w:bookmarkStart w:id="221" w:name="_Toc381612885"/>
      <w:bookmarkStart w:id="222" w:name="_Toc381612913"/>
      <w:bookmarkStart w:id="223" w:name="_Toc381612916"/>
      <w:bookmarkStart w:id="224" w:name="_Toc381612926"/>
      <w:bookmarkStart w:id="225" w:name="_Toc381612982"/>
      <w:bookmarkStart w:id="226" w:name="_Toc381612988"/>
      <w:bookmarkStart w:id="227" w:name="_Toc381613028"/>
      <w:bookmarkEnd w:id="14"/>
      <w:bookmarkEnd w:id="128"/>
      <w:bookmarkEnd w:id="12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3193E62" w14:textId="77777777" w:rsidR="004C29A6" w:rsidRPr="003D6360" w:rsidRDefault="004C29A6" w:rsidP="004C29A6">
      <w:pPr>
        <w:pStyle w:val="Heading1"/>
        <w:numPr>
          <w:ilvl w:val="0"/>
          <w:numId w:val="1"/>
        </w:numPr>
      </w:pPr>
      <w:bookmarkStart w:id="228" w:name="_Toc265572093"/>
      <w:bookmarkStart w:id="229" w:name="_Toc265572818"/>
      <w:bookmarkStart w:id="230" w:name="_Toc265572104"/>
      <w:bookmarkStart w:id="231" w:name="_Toc265572829"/>
      <w:bookmarkStart w:id="232" w:name="_Toc265572111"/>
      <w:bookmarkStart w:id="233" w:name="_Toc265572836"/>
      <w:bookmarkStart w:id="234" w:name="_Toc265572116"/>
      <w:bookmarkStart w:id="235" w:name="_Toc265572841"/>
      <w:bookmarkStart w:id="236" w:name="_Toc265572118"/>
      <w:bookmarkStart w:id="237" w:name="_Toc265572843"/>
      <w:bookmarkStart w:id="238" w:name="_Toc265572130"/>
      <w:bookmarkStart w:id="239" w:name="_Toc265572855"/>
      <w:bookmarkStart w:id="240" w:name="_Toc265572135"/>
      <w:bookmarkStart w:id="241" w:name="_Toc265572860"/>
      <w:bookmarkStart w:id="242" w:name="_Toc265572138"/>
      <w:bookmarkStart w:id="243" w:name="_Toc265572863"/>
      <w:bookmarkStart w:id="244" w:name="_Toc265572170"/>
      <w:bookmarkStart w:id="245" w:name="_Toc265572895"/>
      <w:bookmarkStart w:id="246" w:name="_Toc265572171"/>
      <w:bookmarkStart w:id="247" w:name="_Toc265572896"/>
      <w:bookmarkStart w:id="248" w:name="_Toc265572172"/>
      <w:bookmarkStart w:id="249" w:name="_Toc265572897"/>
      <w:bookmarkStart w:id="250" w:name="_Toc265572173"/>
      <w:bookmarkStart w:id="251" w:name="_Toc265572898"/>
      <w:bookmarkStart w:id="252" w:name="_Toc265572175"/>
      <w:bookmarkStart w:id="253" w:name="_Toc265572900"/>
      <w:bookmarkStart w:id="254" w:name="_Toc265572178"/>
      <w:bookmarkStart w:id="255" w:name="_Toc265572903"/>
      <w:bookmarkStart w:id="256" w:name="_Toc265572181"/>
      <w:bookmarkStart w:id="257" w:name="_Toc265572906"/>
      <w:bookmarkStart w:id="258" w:name="_Toc265572189"/>
      <w:bookmarkStart w:id="259" w:name="_Toc265572914"/>
      <w:bookmarkStart w:id="260" w:name="_Toc265572196"/>
      <w:bookmarkStart w:id="261" w:name="_Toc265572921"/>
      <w:bookmarkStart w:id="262" w:name="_Toc265572202"/>
      <w:bookmarkStart w:id="263" w:name="_Toc265572927"/>
      <w:bookmarkStart w:id="264" w:name="_Toc265572204"/>
      <w:bookmarkStart w:id="265" w:name="_Toc265572929"/>
      <w:bookmarkStart w:id="266" w:name="_Toc265572207"/>
      <w:bookmarkStart w:id="267" w:name="_Toc265572932"/>
      <w:bookmarkStart w:id="268" w:name="_Toc265572215"/>
      <w:bookmarkStart w:id="269" w:name="_Toc265572940"/>
      <w:bookmarkStart w:id="270" w:name="_Toc265572219"/>
      <w:bookmarkStart w:id="271" w:name="_Toc265572944"/>
      <w:bookmarkStart w:id="272" w:name="_Toc265572222"/>
      <w:bookmarkStart w:id="273" w:name="_Toc265572947"/>
      <w:bookmarkStart w:id="274" w:name="_Toc265572225"/>
      <w:bookmarkStart w:id="275" w:name="_Toc265572950"/>
      <w:bookmarkStart w:id="276" w:name="_Toc265572257"/>
      <w:bookmarkStart w:id="277" w:name="_Toc265572982"/>
      <w:bookmarkStart w:id="278" w:name="_Toc265572258"/>
      <w:bookmarkStart w:id="279" w:name="_Toc265572983"/>
      <w:bookmarkStart w:id="280" w:name="_Toc265572259"/>
      <w:bookmarkStart w:id="281" w:name="_Toc265572984"/>
      <w:bookmarkStart w:id="282" w:name="_Toc265572260"/>
      <w:bookmarkStart w:id="283" w:name="_Toc265572985"/>
      <w:bookmarkStart w:id="284" w:name="_Toc265572261"/>
      <w:bookmarkStart w:id="285" w:name="_Toc265572986"/>
      <w:bookmarkStart w:id="286" w:name="_Toc265572263"/>
      <w:bookmarkStart w:id="287" w:name="_Toc265572988"/>
      <w:bookmarkStart w:id="288" w:name="_Toc265572265"/>
      <w:bookmarkStart w:id="289" w:name="_Toc265572990"/>
      <w:bookmarkStart w:id="290" w:name="_Toc265572269"/>
      <w:bookmarkStart w:id="291" w:name="_Toc265572994"/>
      <w:bookmarkStart w:id="292" w:name="_Toc265572271"/>
      <w:bookmarkStart w:id="293" w:name="_Toc265572996"/>
      <w:bookmarkStart w:id="294" w:name="_Toc265572272"/>
      <w:bookmarkStart w:id="295" w:name="_Toc265572997"/>
      <w:bookmarkStart w:id="296" w:name="_Toc265572289"/>
      <w:bookmarkStart w:id="297" w:name="_Toc265573014"/>
      <w:bookmarkStart w:id="298" w:name="_Toc265572290"/>
      <w:bookmarkStart w:id="299" w:name="_Toc265573015"/>
      <w:bookmarkStart w:id="300" w:name="_Toc265572291"/>
      <w:bookmarkStart w:id="301" w:name="_Toc265573016"/>
      <w:bookmarkStart w:id="302" w:name="_Toc265572299"/>
      <w:bookmarkStart w:id="303" w:name="_Toc265573024"/>
      <w:bookmarkStart w:id="304" w:name="_Toc265572301"/>
      <w:bookmarkStart w:id="305" w:name="_Toc265573026"/>
      <w:bookmarkStart w:id="306" w:name="_Toc265572302"/>
      <w:bookmarkStart w:id="307" w:name="_Toc265573027"/>
      <w:bookmarkStart w:id="308" w:name="_Toc265572374"/>
      <w:bookmarkStart w:id="309" w:name="_Toc265573099"/>
      <w:bookmarkStart w:id="310" w:name="_Toc265572444"/>
      <w:bookmarkStart w:id="311" w:name="_Toc265573169"/>
      <w:bookmarkStart w:id="312" w:name="_Toc265572514"/>
      <w:bookmarkStart w:id="313" w:name="_Toc265573239"/>
      <w:bookmarkStart w:id="314" w:name="_Toc265572515"/>
      <w:bookmarkStart w:id="315" w:name="_Toc265573240"/>
      <w:bookmarkStart w:id="316" w:name="_Toc265572519"/>
      <w:bookmarkStart w:id="317" w:name="_Toc265573244"/>
      <w:bookmarkStart w:id="318" w:name="_Toc261261839"/>
      <w:bookmarkStart w:id="319" w:name="_Toc261262340"/>
      <w:bookmarkStart w:id="320" w:name="_Toc261261841"/>
      <w:bookmarkStart w:id="321" w:name="_Toc261262342"/>
      <w:bookmarkStart w:id="322" w:name="_Toc261261842"/>
      <w:bookmarkStart w:id="323" w:name="_Toc261262343"/>
      <w:bookmarkStart w:id="324" w:name="_Toc261261848"/>
      <w:bookmarkStart w:id="325" w:name="_Toc261262349"/>
      <w:bookmarkStart w:id="326" w:name="_Toc261261854"/>
      <w:bookmarkStart w:id="327" w:name="_Toc261262355"/>
      <w:bookmarkStart w:id="328" w:name="_Toc261261860"/>
      <w:bookmarkStart w:id="329" w:name="_Toc261262361"/>
      <w:bookmarkStart w:id="330" w:name="_Toc261261863"/>
      <w:bookmarkStart w:id="331" w:name="_Toc261262364"/>
      <w:bookmarkStart w:id="332" w:name="_Toc261261887"/>
      <w:bookmarkStart w:id="333" w:name="_Toc261262388"/>
      <w:bookmarkStart w:id="334" w:name="_Toc261261890"/>
      <w:bookmarkStart w:id="335" w:name="_Toc261262391"/>
      <w:bookmarkStart w:id="336" w:name="_Toc261261893"/>
      <w:bookmarkStart w:id="337" w:name="_Toc261262394"/>
      <w:bookmarkStart w:id="338" w:name="_Toc261261894"/>
      <w:bookmarkStart w:id="339" w:name="_Toc261262395"/>
      <w:bookmarkStart w:id="340" w:name="_Toc261261901"/>
      <w:bookmarkStart w:id="341" w:name="_Toc261262402"/>
      <w:bookmarkStart w:id="342" w:name="_Toc261262000"/>
      <w:bookmarkStart w:id="343" w:name="_Toc261262501"/>
      <w:bookmarkStart w:id="344" w:name="_Toc261262001"/>
      <w:bookmarkStart w:id="345" w:name="_Toc261262502"/>
      <w:bookmarkStart w:id="346" w:name="_Toc261262014"/>
      <w:bookmarkStart w:id="347" w:name="_Toc261262515"/>
      <w:bookmarkStart w:id="348" w:name="_Toc261262019"/>
      <w:bookmarkStart w:id="349" w:name="_Toc261262520"/>
      <w:bookmarkStart w:id="350" w:name="_Toc261262020"/>
      <w:bookmarkStart w:id="351" w:name="_Toc261262521"/>
      <w:bookmarkStart w:id="352" w:name="_Toc261262022"/>
      <w:bookmarkStart w:id="353" w:name="_Toc261262523"/>
      <w:bookmarkStart w:id="354" w:name="_Toc261262024"/>
      <w:bookmarkStart w:id="355" w:name="_Toc261262525"/>
      <w:bookmarkStart w:id="356" w:name="_Toc261262025"/>
      <w:bookmarkStart w:id="357" w:name="_Toc261262526"/>
      <w:bookmarkStart w:id="358" w:name="_Toc261262031"/>
      <w:bookmarkStart w:id="359" w:name="_Toc261262532"/>
      <w:bookmarkStart w:id="360" w:name="_Toc261262032"/>
      <w:bookmarkStart w:id="361" w:name="_Toc261262533"/>
      <w:bookmarkStart w:id="362" w:name="_Toc261262037"/>
      <w:bookmarkStart w:id="363" w:name="_Toc261262538"/>
      <w:bookmarkStart w:id="364" w:name="_Toc261262040"/>
      <w:bookmarkStart w:id="365" w:name="_Toc261262541"/>
      <w:bookmarkStart w:id="366" w:name="_Toc261262044"/>
      <w:bookmarkStart w:id="367" w:name="_Toc261262545"/>
      <w:bookmarkStart w:id="368" w:name="_Toc261262047"/>
      <w:bookmarkStart w:id="369" w:name="_Toc261262548"/>
      <w:bookmarkStart w:id="370" w:name="_Toc261262071"/>
      <w:bookmarkStart w:id="371" w:name="_Toc261262572"/>
      <w:bookmarkStart w:id="372" w:name="_Toc261262072"/>
      <w:bookmarkStart w:id="373" w:name="_Toc261262573"/>
      <w:bookmarkStart w:id="374" w:name="_Toc261262075"/>
      <w:bookmarkStart w:id="375" w:name="_Toc261262576"/>
      <w:bookmarkStart w:id="376" w:name="_Toc261262079"/>
      <w:bookmarkStart w:id="377" w:name="_Toc261262580"/>
      <w:bookmarkStart w:id="378" w:name="_Toc261262086"/>
      <w:bookmarkStart w:id="379" w:name="_Toc261262587"/>
      <w:bookmarkStart w:id="380" w:name="_Toc261262187"/>
      <w:bookmarkStart w:id="381" w:name="_Toc261262688"/>
      <w:bookmarkStart w:id="382" w:name="_Toc381613133"/>
      <w:bookmarkStart w:id="383" w:name="_Toc381613135"/>
      <w:bookmarkStart w:id="384" w:name="_Toc381613138"/>
      <w:bookmarkStart w:id="385" w:name="_Toc381613144"/>
      <w:bookmarkStart w:id="386" w:name="_Toc381613145"/>
      <w:bookmarkStart w:id="387" w:name="_Toc381613146"/>
      <w:bookmarkStart w:id="388" w:name="_Toc381613147"/>
      <w:bookmarkStart w:id="389" w:name="_Toc381613152"/>
      <w:bookmarkStart w:id="390" w:name="_Toc381613158"/>
      <w:bookmarkStart w:id="391" w:name="_Toc381613159"/>
      <w:bookmarkStart w:id="392" w:name="_Toc381613164"/>
      <w:bookmarkStart w:id="393" w:name="_Toc381613167"/>
      <w:bookmarkStart w:id="394" w:name="_Toc381613191"/>
      <w:bookmarkStart w:id="395" w:name="_Toc381613194"/>
      <w:bookmarkStart w:id="396" w:name="_Toc381613195"/>
      <w:bookmarkStart w:id="397" w:name="_Toc381613197"/>
      <w:bookmarkStart w:id="398" w:name="_Toc381613198"/>
      <w:bookmarkStart w:id="399" w:name="_Toc381613206"/>
      <w:bookmarkStart w:id="400" w:name="_Toc292969867"/>
      <w:bookmarkStart w:id="401" w:name="_Toc292970710"/>
      <w:bookmarkStart w:id="402" w:name="_Toc292969869"/>
      <w:bookmarkStart w:id="403" w:name="_Toc292970712"/>
      <w:bookmarkStart w:id="404" w:name="_Toc292969879"/>
      <w:bookmarkStart w:id="405" w:name="_Toc292970722"/>
      <w:bookmarkStart w:id="406" w:name="_Toc292969882"/>
      <w:bookmarkStart w:id="407" w:name="_Toc292970725"/>
      <w:bookmarkStart w:id="408" w:name="_Toc292969884"/>
      <w:bookmarkStart w:id="409" w:name="_Toc292970727"/>
      <w:bookmarkStart w:id="410" w:name="_Toc292969885"/>
      <w:bookmarkStart w:id="411" w:name="_Toc292970728"/>
      <w:bookmarkStart w:id="412" w:name="_Toc292969887"/>
      <w:bookmarkStart w:id="413" w:name="_Toc292970730"/>
      <w:bookmarkStart w:id="414" w:name="_Toc292969889"/>
      <w:bookmarkStart w:id="415" w:name="_Toc292970732"/>
      <w:bookmarkStart w:id="416" w:name="_Toc292969890"/>
      <w:bookmarkStart w:id="417" w:name="_Toc292970733"/>
      <w:bookmarkStart w:id="418" w:name="_Toc292969896"/>
      <w:bookmarkStart w:id="419" w:name="_Toc292970739"/>
      <w:bookmarkStart w:id="420" w:name="_Toc292969897"/>
      <w:bookmarkStart w:id="421" w:name="_Toc292970740"/>
      <w:bookmarkStart w:id="422" w:name="_Toc292969902"/>
      <w:bookmarkStart w:id="423" w:name="_Toc292970745"/>
      <w:bookmarkStart w:id="424" w:name="_Toc292969905"/>
      <w:bookmarkStart w:id="425" w:name="_Toc292970748"/>
      <w:bookmarkStart w:id="426" w:name="_Toc292969909"/>
      <w:bookmarkStart w:id="427" w:name="_Toc292970752"/>
      <w:bookmarkStart w:id="428" w:name="_Toc292969912"/>
      <w:bookmarkStart w:id="429" w:name="_Toc292970755"/>
      <w:bookmarkStart w:id="430" w:name="_Toc292969936"/>
      <w:bookmarkStart w:id="431" w:name="_Toc292970779"/>
      <w:bookmarkStart w:id="432" w:name="_Toc292969937"/>
      <w:bookmarkStart w:id="433" w:name="_Toc292970780"/>
      <w:bookmarkStart w:id="434" w:name="_Toc292969940"/>
      <w:bookmarkStart w:id="435" w:name="_Toc292970783"/>
      <w:bookmarkStart w:id="436" w:name="_Toc292969944"/>
      <w:bookmarkStart w:id="437" w:name="_Toc292970787"/>
      <w:bookmarkStart w:id="438" w:name="_Toc292969951"/>
      <w:bookmarkStart w:id="439" w:name="_Toc292970794"/>
      <w:bookmarkStart w:id="440" w:name="_Toc341365012"/>
      <w:bookmarkStart w:id="441" w:name="_Toc341365013"/>
      <w:bookmarkStart w:id="442" w:name="_Toc341365017"/>
      <w:bookmarkStart w:id="443" w:name="_Toc341365019"/>
      <w:bookmarkStart w:id="444" w:name="_Toc341365022"/>
      <w:bookmarkStart w:id="445" w:name="_Toc341365024"/>
      <w:bookmarkStart w:id="446" w:name="_Toc341365028"/>
      <w:bookmarkStart w:id="447" w:name="_Toc341365034"/>
      <w:bookmarkStart w:id="448" w:name="_Toc341365035"/>
      <w:bookmarkStart w:id="449" w:name="_Toc341365037"/>
      <w:bookmarkStart w:id="450" w:name="_Toc341365040"/>
      <w:bookmarkStart w:id="451" w:name="_Toc341365041"/>
      <w:bookmarkStart w:id="452" w:name="_Toc341365064"/>
      <w:bookmarkStart w:id="453" w:name="_Toc341365066"/>
      <w:bookmarkStart w:id="454" w:name="_Toc341365069"/>
      <w:bookmarkStart w:id="455" w:name="_Toc341365070"/>
      <w:bookmarkStart w:id="456" w:name="_Toc341365072"/>
      <w:bookmarkStart w:id="457" w:name="_Toc341365073"/>
      <w:bookmarkStart w:id="458" w:name="_Toc341365083"/>
      <w:bookmarkStart w:id="459" w:name="_Toc341365161"/>
      <w:bookmarkStart w:id="460" w:name="_Toc341365162"/>
      <w:bookmarkStart w:id="461" w:name="_Toc341365163"/>
      <w:bookmarkStart w:id="462" w:name="_Toc341365164"/>
      <w:bookmarkStart w:id="463" w:name="_Toc341365165"/>
      <w:bookmarkStart w:id="464" w:name="_Toc341365166"/>
      <w:bookmarkStart w:id="465" w:name="_Toc381613292"/>
      <w:bookmarkStart w:id="466" w:name="_Toc381613303"/>
      <w:bookmarkStart w:id="467" w:name="_Toc381613306"/>
      <w:bookmarkStart w:id="468" w:name="_Toc381613307"/>
      <w:bookmarkStart w:id="469" w:name="_Toc381613308"/>
      <w:bookmarkStart w:id="470" w:name="_Toc381613309"/>
      <w:bookmarkStart w:id="471" w:name="_Toc381613310"/>
      <w:bookmarkStart w:id="472" w:name="_Toc381613311"/>
      <w:bookmarkStart w:id="473" w:name="_Toc381613312"/>
      <w:bookmarkStart w:id="474" w:name="_Toc381613313"/>
      <w:bookmarkStart w:id="475" w:name="_Toc381613325"/>
      <w:bookmarkStart w:id="476" w:name="_Toc381613327"/>
      <w:bookmarkStart w:id="477" w:name="_Toc381613329"/>
      <w:bookmarkStart w:id="478" w:name="_Toc381613331"/>
      <w:bookmarkStart w:id="479" w:name="_Toc381613333"/>
      <w:bookmarkStart w:id="480" w:name="_Toc381613341"/>
      <w:bookmarkStart w:id="481" w:name="_Toc381613342"/>
      <w:bookmarkStart w:id="482" w:name="_Toc381613345"/>
      <w:bookmarkStart w:id="483" w:name="_Toc381613349"/>
      <w:bookmarkStart w:id="484" w:name="_Toc381613354"/>
      <w:bookmarkStart w:id="485" w:name="_Toc381613360"/>
      <w:bookmarkStart w:id="486" w:name="_Toc381613361"/>
      <w:bookmarkStart w:id="487" w:name="_Toc381613362"/>
      <w:bookmarkStart w:id="488" w:name="_Toc381613381"/>
      <w:bookmarkStart w:id="489" w:name="_Toc381613386"/>
      <w:bookmarkStart w:id="490" w:name="_Toc381613389"/>
      <w:bookmarkStart w:id="491" w:name="_Toc381613417"/>
      <w:bookmarkStart w:id="492" w:name="_Toc381613421"/>
      <w:bookmarkStart w:id="493" w:name="_Toc381613423"/>
      <w:bookmarkStart w:id="494" w:name="_Toc381613424"/>
      <w:bookmarkStart w:id="495" w:name="_Toc381613425"/>
      <w:bookmarkStart w:id="496" w:name="_Toc381613499"/>
      <w:bookmarkStart w:id="497" w:name="_Toc381613500"/>
      <w:bookmarkStart w:id="498" w:name="_Toc381613501"/>
      <w:bookmarkStart w:id="499" w:name="_Toc381613503"/>
      <w:bookmarkStart w:id="500" w:name="_Toc381613504"/>
      <w:bookmarkStart w:id="501" w:name="_Toc381613505"/>
      <w:bookmarkStart w:id="502" w:name="_Toc381613507"/>
      <w:bookmarkStart w:id="503" w:name="_Toc381613510"/>
      <w:bookmarkStart w:id="504" w:name="_Toc381613512"/>
      <w:bookmarkStart w:id="505" w:name="_Toc381613515"/>
      <w:bookmarkStart w:id="506" w:name="_Toc381613516"/>
      <w:bookmarkStart w:id="507" w:name="_Toc381613517"/>
      <w:bookmarkStart w:id="508" w:name="_Toc381613518"/>
      <w:bookmarkStart w:id="509" w:name="_Toc381613519"/>
      <w:bookmarkStart w:id="510" w:name="_Toc381613520"/>
      <w:bookmarkStart w:id="511" w:name="_Toc381613521"/>
      <w:bookmarkStart w:id="512" w:name="_Toc381613522"/>
      <w:bookmarkStart w:id="513" w:name="_Toc381613534"/>
      <w:bookmarkStart w:id="514" w:name="_Toc381613535"/>
      <w:bookmarkStart w:id="515" w:name="_Toc381613536"/>
      <w:bookmarkStart w:id="516" w:name="_Toc381613537"/>
      <w:bookmarkStart w:id="517" w:name="_Toc381613538"/>
      <w:bookmarkStart w:id="518" w:name="_Toc381613539"/>
      <w:bookmarkStart w:id="519" w:name="_Toc381613540"/>
      <w:bookmarkStart w:id="520" w:name="_Toc381613542"/>
      <w:bookmarkStart w:id="521" w:name="_Toc381613543"/>
      <w:bookmarkStart w:id="522" w:name="_Toc381613544"/>
      <w:bookmarkStart w:id="523" w:name="_Toc381613550"/>
      <w:bookmarkStart w:id="524" w:name="_Toc381613555"/>
      <w:bookmarkStart w:id="525" w:name="_Toc381613557"/>
      <w:bookmarkStart w:id="526" w:name="_Toc381613560"/>
      <w:bookmarkStart w:id="527" w:name="_Toc381613561"/>
      <w:bookmarkStart w:id="528" w:name="_Toc381613562"/>
      <w:bookmarkStart w:id="529" w:name="_Toc381613578"/>
      <w:bookmarkStart w:id="530" w:name="_Toc381613583"/>
      <w:bookmarkStart w:id="531" w:name="_Toc381613586"/>
      <w:bookmarkStart w:id="532" w:name="_Toc381613610"/>
      <w:bookmarkStart w:id="533" w:name="_Toc381613612"/>
      <w:bookmarkStart w:id="534" w:name="_Toc381613613"/>
      <w:bookmarkStart w:id="535" w:name="_Toc381613614"/>
      <w:bookmarkStart w:id="536" w:name="_Toc381613616"/>
      <w:bookmarkStart w:id="537" w:name="_Toc381613617"/>
      <w:bookmarkStart w:id="538" w:name="_Toc381613681"/>
      <w:bookmarkStart w:id="539" w:name="_Toc381613682"/>
      <w:bookmarkStart w:id="540" w:name="_Toc381613683"/>
      <w:bookmarkStart w:id="541" w:name="_Toc381613689"/>
      <w:bookmarkStart w:id="542" w:name="_Toc381613695"/>
      <w:bookmarkStart w:id="543" w:name="_Toc381613697"/>
      <w:bookmarkStart w:id="544" w:name="_Toc381613698"/>
      <w:bookmarkStart w:id="545" w:name="_Toc381613699"/>
      <w:bookmarkStart w:id="546" w:name="_Toc381613700"/>
      <w:bookmarkStart w:id="547" w:name="_Toc381613701"/>
      <w:bookmarkStart w:id="548" w:name="_Toc381613702"/>
      <w:bookmarkStart w:id="549" w:name="_Toc381613703"/>
      <w:bookmarkStart w:id="550" w:name="_Toc381613704"/>
      <w:bookmarkStart w:id="551" w:name="_Toc381613705"/>
      <w:bookmarkStart w:id="552" w:name="_Toc381613716"/>
      <w:bookmarkStart w:id="553" w:name="_Toc381613718"/>
      <w:bookmarkStart w:id="554" w:name="_Toc381613720"/>
      <w:bookmarkStart w:id="555" w:name="_Toc381613721"/>
      <w:bookmarkStart w:id="556" w:name="_Toc381613723"/>
      <w:bookmarkStart w:id="557" w:name="_Toc381613724"/>
      <w:bookmarkStart w:id="558" w:name="_Toc381613725"/>
      <w:bookmarkStart w:id="559" w:name="_Toc381613729"/>
      <w:bookmarkStart w:id="560" w:name="_Toc381613734"/>
      <w:bookmarkStart w:id="561" w:name="_Toc381613736"/>
      <w:bookmarkStart w:id="562" w:name="_Toc381613738"/>
      <w:bookmarkStart w:id="563" w:name="_Toc381613747"/>
      <w:bookmarkStart w:id="564" w:name="_Toc381613754"/>
      <w:bookmarkStart w:id="565" w:name="_Toc381613765"/>
      <w:bookmarkStart w:id="566" w:name="_Toc381613766"/>
      <w:bookmarkStart w:id="567" w:name="_Toc381613767"/>
      <w:bookmarkStart w:id="568" w:name="_Toc381613783"/>
      <w:bookmarkStart w:id="569" w:name="_Toc381613788"/>
      <w:bookmarkStart w:id="570" w:name="_Toc381613791"/>
      <w:bookmarkStart w:id="571" w:name="_Toc381613815"/>
      <w:bookmarkStart w:id="572" w:name="_Toc381613820"/>
      <w:bookmarkStart w:id="573" w:name="_Toc381613900"/>
      <w:bookmarkStart w:id="574" w:name="_Toc381613906"/>
      <w:bookmarkStart w:id="575" w:name="_Toc381613909"/>
      <w:bookmarkStart w:id="576" w:name="_Toc381613911"/>
      <w:bookmarkStart w:id="577" w:name="_Toc381613917"/>
      <w:bookmarkStart w:id="578" w:name="_Toc381613919"/>
      <w:bookmarkStart w:id="579" w:name="_Toc381613920"/>
      <w:bookmarkStart w:id="580" w:name="_Toc381613921"/>
      <w:bookmarkStart w:id="581" w:name="_Toc381613922"/>
      <w:bookmarkStart w:id="582" w:name="_Toc381613923"/>
      <w:bookmarkStart w:id="583" w:name="_Toc381613924"/>
      <w:bookmarkStart w:id="584" w:name="_Toc381613925"/>
      <w:bookmarkStart w:id="585" w:name="_Toc381613926"/>
      <w:bookmarkStart w:id="586" w:name="_Toc381613938"/>
      <w:bookmarkStart w:id="587" w:name="_Toc381613940"/>
      <w:bookmarkStart w:id="588" w:name="_Toc381613941"/>
      <w:bookmarkStart w:id="589" w:name="_Toc381613945"/>
      <w:bookmarkStart w:id="590" w:name="_Toc381613946"/>
      <w:bookmarkStart w:id="591" w:name="_Toc381613949"/>
      <w:bookmarkStart w:id="592" w:name="_Toc381613952"/>
      <w:bookmarkStart w:id="593" w:name="_Toc381613953"/>
      <w:bookmarkStart w:id="594" w:name="_Toc381613959"/>
      <w:bookmarkStart w:id="595" w:name="_Toc381613970"/>
      <w:bookmarkStart w:id="596" w:name="_Toc381613987"/>
      <w:bookmarkStart w:id="597" w:name="_Toc381613990"/>
      <w:bookmarkStart w:id="598" w:name="_Toc381613995"/>
      <w:bookmarkStart w:id="599" w:name="_Toc381613998"/>
      <w:bookmarkStart w:id="600" w:name="_Toc381614022"/>
      <w:bookmarkStart w:id="601" w:name="_Toc381614024"/>
      <w:bookmarkStart w:id="602" w:name="_Toc381614027"/>
      <w:bookmarkStart w:id="603" w:name="_Toc381614107"/>
      <w:bookmarkStart w:id="604" w:name="_Toc381614110"/>
      <w:bookmarkStart w:id="605" w:name="_Toc381614111"/>
      <w:bookmarkStart w:id="606" w:name="_Toc381614114"/>
      <w:bookmarkStart w:id="607" w:name="_Toc381614115"/>
      <w:bookmarkStart w:id="608" w:name="_Toc381614116"/>
      <w:bookmarkStart w:id="609" w:name="_Toc381614121"/>
      <w:bookmarkStart w:id="610" w:name="_Toc381614129"/>
      <w:bookmarkStart w:id="611" w:name="_Toc381614134"/>
      <w:bookmarkStart w:id="612" w:name="_Toc381614136"/>
      <w:bookmarkStart w:id="613" w:name="_Toc381614137"/>
      <w:bookmarkStart w:id="614" w:name="_Toc381614138"/>
      <w:bookmarkStart w:id="615" w:name="_Toc381614139"/>
      <w:bookmarkStart w:id="616" w:name="_Toc381614140"/>
      <w:bookmarkStart w:id="617" w:name="_Toc381614141"/>
      <w:bookmarkStart w:id="618" w:name="_Toc381614142"/>
      <w:bookmarkStart w:id="619" w:name="_Toc381614143"/>
      <w:bookmarkStart w:id="620" w:name="_Toc381614144"/>
      <w:bookmarkStart w:id="621" w:name="_Toc381614155"/>
      <w:bookmarkStart w:id="622" w:name="_Toc381614157"/>
      <w:bookmarkStart w:id="623" w:name="_Toc381614159"/>
      <w:bookmarkStart w:id="624" w:name="_Toc381614160"/>
      <w:bookmarkStart w:id="625" w:name="_Toc381614162"/>
      <w:bookmarkStart w:id="626" w:name="_Toc381614163"/>
      <w:bookmarkStart w:id="627" w:name="_Toc381614164"/>
      <w:bookmarkStart w:id="628" w:name="_Toc381614167"/>
      <w:bookmarkStart w:id="629" w:name="_Toc381614172"/>
      <w:bookmarkStart w:id="630" w:name="_Toc381614175"/>
      <w:bookmarkStart w:id="631" w:name="_Toc381614177"/>
      <w:bookmarkStart w:id="632" w:name="_Toc381614185"/>
      <w:bookmarkStart w:id="633" w:name="_Toc381614187"/>
      <w:bookmarkStart w:id="634" w:name="_Toc381614194"/>
      <w:bookmarkStart w:id="635" w:name="_Toc381614205"/>
      <w:bookmarkStart w:id="636" w:name="_Toc381614206"/>
      <w:bookmarkStart w:id="637" w:name="_Toc381614207"/>
      <w:bookmarkStart w:id="638" w:name="_Toc381614230"/>
      <w:bookmarkStart w:id="639" w:name="_Toc381614235"/>
      <w:bookmarkStart w:id="640" w:name="_Toc381614238"/>
      <w:bookmarkStart w:id="641" w:name="_Toc381614258"/>
      <w:bookmarkStart w:id="642" w:name="_Toc381614262"/>
      <w:bookmarkStart w:id="643" w:name="_Toc381614263"/>
      <w:bookmarkStart w:id="644" w:name="_Toc381614270"/>
      <w:bookmarkStart w:id="645" w:name="_Toc381614350"/>
      <w:bookmarkStart w:id="646" w:name="_Toc381614353"/>
      <w:bookmarkStart w:id="647" w:name="_Toc381614359"/>
      <w:bookmarkStart w:id="648" w:name="_Toc381614363"/>
      <w:bookmarkStart w:id="649" w:name="_Toc381614374"/>
      <w:bookmarkStart w:id="650" w:name="_Toc381614375"/>
      <w:bookmarkStart w:id="651" w:name="_Toc381614379"/>
      <w:bookmarkStart w:id="652" w:name="_Toc381614380"/>
      <w:bookmarkStart w:id="653" w:name="_Toc381614381"/>
      <w:bookmarkStart w:id="654" w:name="_Toc381614382"/>
      <w:bookmarkStart w:id="655" w:name="_Toc381614386"/>
      <w:bookmarkStart w:id="656" w:name="_Toc381614387"/>
      <w:bookmarkStart w:id="657" w:name="_Toc381614393"/>
      <w:bookmarkStart w:id="658" w:name="_Toc381614398"/>
      <w:bookmarkStart w:id="659" w:name="_Toc381614400"/>
      <w:bookmarkStart w:id="660" w:name="_Toc381614401"/>
      <w:bookmarkStart w:id="661" w:name="_Toc381614402"/>
      <w:bookmarkStart w:id="662" w:name="_Toc381614403"/>
      <w:bookmarkStart w:id="663" w:name="_Toc381614404"/>
      <w:bookmarkStart w:id="664" w:name="_Toc381614405"/>
      <w:bookmarkStart w:id="665" w:name="_Toc381614406"/>
      <w:bookmarkStart w:id="666" w:name="_Toc381614407"/>
      <w:bookmarkStart w:id="667" w:name="_Toc381614412"/>
      <w:bookmarkStart w:id="668" w:name="_Toc381614419"/>
      <w:bookmarkStart w:id="669" w:name="_Toc381614421"/>
      <w:bookmarkStart w:id="670" w:name="_Toc381614422"/>
      <w:bookmarkStart w:id="671" w:name="_Toc381614426"/>
      <w:bookmarkStart w:id="672" w:name="_Toc381614427"/>
      <w:bookmarkStart w:id="673" w:name="_Toc381614429"/>
      <w:bookmarkStart w:id="674" w:name="_Toc381614432"/>
      <w:bookmarkStart w:id="675" w:name="_Toc381614433"/>
      <w:bookmarkStart w:id="676" w:name="_Toc381614439"/>
      <w:bookmarkStart w:id="677" w:name="_Toc381614450"/>
      <w:bookmarkStart w:id="678" w:name="_Toc381614451"/>
      <w:bookmarkStart w:id="679" w:name="_Toc381614475"/>
      <w:bookmarkStart w:id="680" w:name="_Toc381614480"/>
      <w:bookmarkStart w:id="681" w:name="_Toc381614483"/>
      <w:bookmarkStart w:id="682" w:name="_Toc381614503"/>
      <w:bookmarkStart w:id="683" w:name="_Toc381614505"/>
      <w:bookmarkStart w:id="684" w:name="_Toc381614507"/>
      <w:bookmarkStart w:id="685" w:name="_Toc381614508"/>
      <w:bookmarkStart w:id="686" w:name="_Toc381614515"/>
      <w:bookmarkStart w:id="687" w:name="_Toc381614592"/>
      <w:bookmarkStart w:id="688" w:name="_Toc381614596"/>
      <w:bookmarkStart w:id="689" w:name="_Toc381614597"/>
      <w:bookmarkStart w:id="690" w:name="_Toc381614600"/>
      <w:bookmarkStart w:id="691" w:name="_Toc381614603"/>
      <w:bookmarkStart w:id="692" w:name="_Toc381614605"/>
      <w:bookmarkStart w:id="693" w:name="_Toc381614606"/>
      <w:bookmarkStart w:id="694" w:name="_Toc381614610"/>
      <w:bookmarkStart w:id="695" w:name="_Toc381614612"/>
      <w:bookmarkStart w:id="696" w:name="_Toc381614613"/>
      <w:bookmarkStart w:id="697" w:name="_Toc381614614"/>
      <w:bookmarkStart w:id="698" w:name="_Toc381614615"/>
      <w:bookmarkStart w:id="699" w:name="_Toc381614616"/>
      <w:bookmarkStart w:id="700" w:name="_Toc381614617"/>
      <w:bookmarkStart w:id="701" w:name="_Toc381614618"/>
      <w:bookmarkStart w:id="702" w:name="_Toc381614619"/>
      <w:bookmarkStart w:id="703" w:name="_Toc381614629"/>
      <w:bookmarkStart w:id="704" w:name="_Toc381614632"/>
      <w:bookmarkStart w:id="705" w:name="_Toc381614634"/>
      <w:bookmarkStart w:id="706" w:name="_Toc381614635"/>
      <w:bookmarkStart w:id="707" w:name="_Toc381614637"/>
      <w:bookmarkStart w:id="708" w:name="_Toc381614641"/>
      <w:bookmarkStart w:id="709" w:name="_Toc381614642"/>
      <w:bookmarkStart w:id="710" w:name="_Toc381614643"/>
      <w:bookmarkStart w:id="711" w:name="_Toc381614644"/>
      <w:bookmarkStart w:id="712" w:name="_Toc381614648"/>
      <w:bookmarkStart w:id="713" w:name="_Toc381614649"/>
      <w:bookmarkStart w:id="714" w:name="_Toc381614651"/>
      <w:bookmarkStart w:id="715" w:name="_Toc381614658"/>
      <w:bookmarkStart w:id="716" w:name="_Toc381614669"/>
      <w:bookmarkStart w:id="717" w:name="_Toc381614672"/>
      <w:bookmarkStart w:id="718" w:name="_Toc381614673"/>
      <w:bookmarkStart w:id="719" w:name="_Toc381614674"/>
      <w:bookmarkStart w:id="720" w:name="_Toc381614675"/>
      <w:bookmarkStart w:id="721" w:name="_Toc381614676"/>
      <w:bookmarkStart w:id="722" w:name="_Toc381614678"/>
      <w:bookmarkStart w:id="723" w:name="_Toc196549920"/>
      <w:bookmarkStart w:id="724" w:name="_Toc336607125"/>
      <w:bookmarkStart w:id="725" w:name="_Toc338778745"/>
      <w:bookmarkStart w:id="726" w:name="_Toc49228115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3D6360">
        <w:t>International Pack</w:t>
      </w:r>
      <w:bookmarkEnd w:id="723"/>
      <w:bookmarkEnd w:id="724"/>
      <w:r>
        <w:t>s</w:t>
      </w:r>
      <w:bookmarkEnd w:id="725"/>
      <w:bookmarkEnd w:id="726"/>
    </w:p>
    <w:p w14:paraId="6A7B089F" w14:textId="77777777" w:rsidR="004C29A6" w:rsidRPr="003D6360" w:rsidRDefault="004C29A6" w:rsidP="004C29A6">
      <w:pPr>
        <w:pStyle w:val="Indent1"/>
      </w:pPr>
      <w:bookmarkStart w:id="727" w:name="_Toc196549921"/>
      <w:bookmarkStart w:id="728" w:name="_Toc336607126"/>
      <w:bookmarkStart w:id="729" w:name="_Toc338778746"/>
      <w:bookmarkStart w:id="730" w:name="_Toc492281155"/>
      <w:r w:rsidRPr="003D6360">
        <w:t>Availability</w:t>
      </w:r>
      <w:bookmarkEnd w:id="727"/>
      <w:bookmarkEnd w:id="728"/>
      <w:bookmarkEnd w:id="729"/>
      <w:bookmarkEnd w:id="730"/>
    </w:p>
    <w:p w14:paraId="0D069F7F" w14:textId="77777777" w:rsidR="004C29A6" w:rsidRPr="003D6360" w:rsidRDefault="004C29A6" w:rsidP="004C29A6">
      <w:pPr>
        <w:pStyle w:val="Heading2"/>
        <w:numPr>
          <w:ilvl w:val="1"/>
          <w:numId w:val="1"/>
        </w:numPr>
        <w:tabs>
          <w:tab w:val="clear" w:pos="0"/>
        </w:tabs>
      </w:pPr>
      <w:r w:rsidRPr="003D6360">
        <w:t>You have a choice of two International Packs;</w:t>
      </w:r>
    </w:p>
    <w:p w14:paraId="5221758C" w14:textId="77777777" w:rsidR="004C29A6" w:rsidRPr="003D6360" w:rsidRDefault="004C29A6" w:rsidP="004C29A6">
      <w:pPr>
        <w:pStyle w:val="Heading3"/>
        <w:numPr>
          <w:ilvl w:val="2"/>
          <w:numId w:val="1"/>
        </w:numPr>
        <w:tabs>
          <w:tab w:val="clear" w:pos="0"/>
          <w:tab w:val="num" w:pos="1197"/>
        </w:tabs>
        <w:ind w:left="1197"/>
      </w:pPr>
      <w:r>
        <w:t>$10</w:t>
      </w:r>
      <w:r w:rsidRPr="003D6360">
        <w:t xml:space="preserve"> monthly subscription fee</w:t>
      </w:r>
      <w:r>
        <w:t xml:space="preserve">; or </w:t>
      </w:r>
    </w:p>
    <w:p w14:paraId="68A74E5A" w14:textId="77777777" w:rsidR="004C29A6" w:rsidRPr="003D6360" w:rsidRDefault="004C29A6" w:rsidP="004C29A6">
      <w:pPr>
        <w:pStyle w:val="Heading3"/>
        <w:numPr>
          <w:ilvl w:val="2"/>
          <w:numId w:val="1"/>
        </w:numPr>
        <w:tabs>
          <w:tab w:val="clear" w:pos="0"/>
          <w:tab w:val="num" w:pos="1197"/>
        </w:tabs>
        <w:ind w:left="1197"/>
      </w:pPr>
      <w:r>
        <w:t>$15</w:t>
      </w:r>
      <w:r w:rsidRPr="003D6360">
        <w:t xml:space="preserve"> monthly subscription fee</w:t>
      </w:r>
      <w:r>
        <w:t xml:space="preserve">. </w:t>
      </w:r>
    </w:p>
    <w:p w14:paraId="7575D25F" w14:textId="77777777" w:rsidR="004C29A6" w:rsidRPr="003D6360" w:rsidRDefault="004C29A6" w:rsidP="004C29A6">
      <w:pPr>
        <w:pStyle w:val="Indent1"/>
        <w:ind w:left="690"/>
      </w:pPr>
      <w:bookmarkStart w:id="731" w:name="_Toc196549923"/>
      <w:bookmarkStart w:id="732" w:name="_Toc336607128"/>
      <w:bookmarkStart w:id="733" w:name="_Toc338778747"/>
      <w:bookmarkStart w:id="734" w:name="_Toc492281156"/>
      <w:r w:rsidRPr="003D6360">
        <w:t>What is the International Pack?</w:t>
      </w:r>
      <w:bookmarkEnd w:id="731"/>
      <w:bookmarkEnd w:id="732"/>
      <w:bookmarkEnd w:id="733"/>
      <w:bookmarkEnd w:id="734"/>
    </w:p>
    <w:p w14:paraId="44147422" w14:textId="77777777" w:rsidR="004C29A6" w:rsidRDefault="004C29A6" w:rsidP="004C29A6">
      <w:pPr>
        <w:pStyle w:val="Heading2"/>
        <w:numPr>
          <w:ilvl w:val="1"/>
          <w:numId w:val="1"/>
        </w:numPr>
        <w:tabs>
          <w:tab w:val="clear" w:pos="0"/>
          <w:tab w:val="num" w:pos="737"/>
        </w:tabs>
      </w:pPr>
      <w:r>
        <w:t>The</w:t>
      </w:r>
      <w:r w:rsidRPr="003D6360">
        <w:t xml:space="preserve"> International Pack</w:t>
      </w:r>
      <w:r>
        <w:t>s allow</w:t>
      </w:r>
      <w:r w:rsidRPr="003D6360">
        <w:t xml:space="preserve"> you </w:t>
      </w:r>
      <w:r w:rsidRPr="00CD153B">
        <w:t>call the countries in the table</w:t>
      </w:r>
      <w:r>
        <w:t>s</w:t>
      </w:r>
      <w:r w:rsidRPr="00CD153B">
        <w:t xml:space="preserve"> below from Australia at the </w:t>
      </w:r>
      <w:r>
        <w:t xml:space="preserve">low rates specified in the tables. </w:t>
      </w:r>
    </w:p>
    <w:p w14:paraId="5FB80C4C" w14:textId="77777777" w:rsidR="004C29A6" w:rsidRDefault="004C29A6" w:rsidP="004C29A6">
      <w:pPr>
        <w:pStyle w:val="Heading2"/>
        <w:numPr>
          <w:ilvl w:val="1"/>
          <w:numId w:val="1"/>
        </w:numPr>
        <w:tabs>
          <w:tab w:val="clear" w:pos="0"/>
          <w:tab w:val="num" w:pos="737"/>
        </w:tabs>
      </w:pPr>
      <w:r>
        <w:t xml:space="preserve">The International Packs also allow you to send international SMS (MMS and all other types of messaging service excluded) from Australia at the discounted rate of 25 cents per SMS per recipient to international destinations. A single SMS is up to 160 characters. For longer SMS, we charge the SMS fee for each 153 standard characters or part thereof. </w:t>
      </w:r>
    </w:p>
    <w:p w14:paraId="32BCB88B" w14:textId="77777777" w:rsidR="004C29A6" w:rsidRDefault="004C29A6" w:rsidP="004C29A6">
      <w:pPr>
        <w:pStyle w:val="Heading2"/>
        <w:numPr>
          <w:ilvl w:val="1"/>
          <w:numId w:val="1"/>
        </w:numPr>
        <w:tabs>
          <w:tab w:val="clear" w:pos="0"/>
          <w:tab w:val="num" w:pos="737"/>
        </w:tabs>
      </w:pPr>
      <w:r>
        <w:t>You can only subscribe to one $10 International Pack per service and you can only subscribe to one $15 International Pack per service.</w:t>
      </w:r>
    </w:p>
    <w:p w14:paraId="0D008CC8" w14:textId="77777777" w:rsidR="004C29A6" w:rsidRDefault="004C29A6" w:rsidP="004C29A6">
      <w:pPr>
        <w:pStyle w:val="Heading2"/>
        <w:numPr>
          <w:ilvl w:val="1"/>
          <w:numId w:val="1"/>
        </w:numPr>
        <w:tabs>
          <w:tab w:val="clear" w:pos="0"/>
          <w:tab w:val="num" w:pos="737"/>
        </w:tabs>
      </w:pPr>
      <w:r w:rsidRPr="00310DBB">
        <w:t xml:space="preserve">The $10 per month International Pack includes $10 credit each month for international </w:t>
      </w:r>
      <w:r>
        <w:t xml:space="preserve">voice </w:t>
      </w:r>
      <w:r w:rsidRPr="00310DBB">
        <w:t>calls</w:t>
      </w:r>
      <w:r>
        <w:t xml:space="preserve"> and standard SMS</w:t>
      </w:r>
      <w:r w:rsidRPr="00310DBB">
        <w:t>.</w:t>
      </w:r>
      <w:r>
        <w:t xml:space="preserve"> The $15 per month </w:t>
      </w:r>
      <w:r w:rsidRPr="00310DBB">
        <w:t xml:space="preserve">International </w:t>
      </w:r>
      <w:r>
        <w:t>Pack includes $15</w:t>
      </w:r>
      <w:r w:rsidRPr="00310DBB">
        <w:t xml:space="preserve"> credit each month for international </w:t>
      </w:r>
      <w:r>
        <w:t xml:space="preserve">voice </w:t>
      </w:r>
      <w:r w:rsidRPr="00310DBB">
        <w:t>calls</w:t>
      </w:r>
      <w:r>
        <w:t xml:space="preserve"> and standard SMS</w:t>
      </w:r>
      <w:r w:rsidRPr="00310DBB">
        <w:t>.</w:t>
      </w:r>
      <w:r>
        <w:t xml:space="preserve">  MMS, video calls and use overseas is excluded from the allowance.  Your unused allowance will expire monthly.  </w:t>
      </w:r>
    </w:p>
    <w:p w14:paraId="692597CA" w14:textId="77777777" w:rsidR="004C29A6" w:rsidRPr="003D6360" w:rsidRDefault="004C29A6" w:rsidP="004C29A6">
      <w:pPr>
        <w:pStyle w:val="Heading2"/>
        <w:numPr>
          <w:ilvl w:val="1"/>
          <w:numId w:val="1"/>
        </w:numPr>
        <w:tabs>
          <w:tab w:val="clear" w:pos="0"/>
          <w:tab w:val="num" w:pos="737"/>
        </w:tabs>
      </w:pPr>
      <w:r>
        <w:lastRenderedPageBreak/>
        <w:t>You will be charged the following international direct dial rates for voice calls made in Australia to the countries listed in the table if you subscribe to the $10</w:t>
      </w:r>
      <w:r w:rsidRPr="003D6360">
        <w:t xml:space="preserve"> International Pack:</w:t>
      </w:r>
    </w:p>
    <w:tbl>
      <w:tblPr>
        <w:tblW w:w="385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5"/>
        <w:gridCol w:w="9277"/>
      </w:tblGrid>
      <w:tr w:rsidR="009677C8" w:rsidRPr="00CF4457" w14:paraId="3396EEA5" w14:textId="77777777" w:rsidTr="009D67D9">
        <w:trPr>
          <w:trHeight w:val="210"/>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000066"/>
            <w:vAlign w:val="bottom"/>
          </w:tcPr>
          <w:p w14:paraId="623D16FE" w14:textId="77777777" w:rsidR="004C29A6" w:rsidRPr="00CF4457" w:rsidRDefault="004C29A6" w:rsidP="009D67D9">
            <w:pPr>
              <w:jc w:val="center"/>
              <w:rPr>
                <w:rFonts w:ascii="Verdana" w:hAnsi="Verdana"/>
                <w:color w:val="003366"/>
                <w:sz w:val="17"/>
                <w:szCs w:val="17"/>
                <w:lang w:eastAsia="en-AU"/>
              </w:rPr>
            </w:pPr>
            <w:r w:rsidRPr="00CF4457">
              <w:rPr>
                <w:rFonts w:ascii="Verdana" w:hAnsi="Verdana"/>
                <w:b/>
                <w:bCs/>
                <w:color w:val="FFFFFF"/>
                <w:sz w:val="17"/>
                <w:szCs w:val="17"/>
                <w:lang w:eastAsia="en-AU"/>
              </w:rPr>
              <w:t>Included Countries</w:t>
            </w:r>
          </w:p>
        </w:tc>
        <w:tc>
          <w:tcPr>
            <w:tcW w:w="4306" w:type="pct"/>
            <w:tcBorders>
              <w:top w:val="outset" w:sz="6" w:space="0" w:color="auto"/>
              <w:left w:val="outset" w:sz="6" w:space="0" w:color="auto"/>
              <w:bottom w:val="outset" w:sz="6" w:space="0" w:color="auto"/>
              <w:right w:val="outset" w:sz="6" w:space="0" w:color="auto"/>
            </w:tcBorders>
            <w:shd w:val="clear" w:color="auto" w:fill="000066"/>
            <w:noWrap/>
            <w:vAlign w:val="bottom"/>
          </w:tcPr>
          <w:p w14:paraId="5CA7FCB7" w14:textId="77777777" w:rsidR="004C29A6" w:rsidRPr="00CF4457" w:rsidRDefault="004C29A6" w:rsidP="009D67D9">
            <w:pPr>
              <w:spacing w:before="100" w:beforeAutospacing="1" w:after="100" w:afterAutospacing="1"/>
              <w:jc w:val="center"/>
              <w:rPr>
                <w:rFonts w:ascii="Verdana" w:hAnsi="Verdana"/>
                <w:color w:val="FFFFFF"/>
                <w:sz w:val="17"/>
                <w:szCs w:val="17"/>
                <w:lang w:eastAsia="en-AU"/>
              </w:rPr>
            </w:pPr>
            <w:r w:rsidRPr="00CF4457">
              <w:rPr>
                <w:rFonts w:ascii="Verdana" w:hAnsi="Verdana"/>
                <w:color w:val="FFFFFF"/>
                <w:sz w:val="17"/>
                <w:szCs w:val="17"/>
                <w:lang w:eastAsia="en-AU"/>
              </w:rPr>
              <w:t>Per minute rate to fixed lines and mobile numbers</w:t>
            </w:r>
            <w:r w:rsidRPr="00CF4457">
              <w:rPr>
                <w:rFonts w:ascii="Verdana" w:hAnsi="Verdana"/>
                <w:color w:val="FFFFFF"/>
                <w:sz w:val="17"/>
                <w:szCs w:val="17"/>
                <w:lang w:eastAsia="en-AU"/>
              </w:rPr>
              <w:br/>
              <w:t>(charged per 60 second block)</w:t>
            </w:r>
            <w:r w:rsidRPr="00CF4457">
              <w:rPr>
                <w:rFonts w:ascii="Verdana" w:hAnsi="Verdana"/>
                <w:color w:val="FFFFFF"/>
                <w:sz w:val="17"/>
                <w:szCs w:val="17"/>
                <w:lang w:eastAsia="en-AU"/>
              </w:rPr>
              <w:br/>
              <w:t xml:space="preserve">GST </w:t>
            </w:r>
            <w:proofErr w:type="spellStart"/>
            <w:r w:rsidRPr="00CF4457">
              <w:rPr>
                <w:rFonts w:ascii="Verdana" w:hAnsi="Verdana"/>
                <w:color w:val="FFFFFF"/>
                <w:sz w:val="17"/>
                <w:szCs w:val="17"/>
                <w:lang w:eastAsia="en-AU"/>
              </w:rPr>
              <w:t>Inc</w:t>
            </w:r>
            <w:proofErr w:type="spellEnd"/>
          </w:p>
        </w:tc>
      </w:tr>
      <w:tr w:rsidR="004C29A6" w:rsidRPr="00CF4457" w14:paraId="3CB3D3D9" w14:textId="77777777" w:rsidTr="0085155B">
        <w:trPr>
          <w:tblCellSpacing w:w="0" w:type="dxa"/>
          <w:jc w:val="center"/>
        </w:trPr>
        <w:tc>
          <w:tcPr>
            <w:tcW w:w="694" w:type="pct"/>
            <w:tcBorders>
              <w:top w:val="outset" w:sz="6" w:space="0" w:color="auto"/>
              <w:left w:val="outset" w:sz="6" w:space="0" w:color="auto"/>
              <w:bottom w:val="outset" w:sz="6" w:space="0" w:color="auto"/>
              <w:right w:val="outset" w:sz="6" w:space="0" w:color="auto"/>
            </w:tcBorders>
            <w:vAlign w:val="center"/>
          </w:tcPr>
          <w:p w14:paraId="404DF493" w14:textId="77777777" w:rsidR="004C29A6" w:rsidRPr="00CF4457" w:rsidRDefault="004C29A6" w:rsidP="009D67D9">
            <w:pPr>
              <w:spacing w:line="60" w:lineRule="atLeast"/>
              <w:rPr>
                <w:rFonts w:ascii="Verdana" w:hAnsi="Verdana"/>
                <w:color w:val="000000"/>
                <w:sz w:val="17"/>
                <w:szCs w:val="17"/>
                <w:lang w:eastAsia="en-AU"/>
              </w:rPr>
            </w:pPr>
            <w:r w:rsidRPr="00CF4457">
              <w:rPr>
                <w:rFonts w:ascii="Verdana" w:hAnsi="Verdana"/>
                <w:color w:val="000000"/>
                <w:sz w:val="17"/>
                <w:szCs w:val="17"/>
                <w:lang w:eastAsia="en-AU"/>
              </w:rPr>
              <w:t>China</w:t>
            </w:r>
          </w:p>
        </w:tc>
        <w:tc>
          <w:tcPr>
            <w:tcW w:w="4306" w:type="pct"/>
            <w:tcBorders>
              <w:top w:val="outset" w:sz="6" w:space="0" w:color="auto"/>
              <w:left w:val="outset" w:sz="6" w:space="0" w:color="auto"/>
              <w:bottom w:val="outset" w:sz="6" w:space="0" w:color="auto"/>
              <w:right w:val="outset" w:sz="6" w:space="0" w:color="auto"/>
            </w:tcBorders>
            <w:noWrap/>
            <w:vAlign w:val="bottom"/>
          </w:tcPr>
          <w:p w14:paraId="09AC93EE" w14:textId="77777777" w:rsidR="004C29A6" w:rsidRPr="00CF4457" w:rsidRDefault="004C29A6" w:rsidP="009D67D9">
            <w:pPr>
              <w:spacing w:line="0" w:lineRule="atLeast"/>
              <w:jc w:val="right"/>
              <w:rPr>
                <w:rFonts w:ascii="Verdana" w:hAnsi="Verdana"/>
                <w:color w:val="000000"/>
                <w:sz w:val="17"/>
                <w:szCs w:val="17"/>
                <w:lang w:eastAsia="en-AU"/>
              </w:rPr>
            </w:pPr>
            <w:r w:rsidRPr="00CF4457">
              <w:rPr>
                <w:rFonts w:ascii="Verdana" w:hAnsi="Verdana"/>
                <w:color w:val="000000"/>
                <w:sz w:val="17"/>
                <w:szCs w:val="17"/>
                <w:lang w:eastAsia="en-AU"/>
              </w:rPr>
              <w:t>$0.02</w:t>
            </w:r>
          </w:p>
        </w:tc>
      </w:tr>
      <w:tr w:rsidR="004C29A6" w:rsidRPr="00CF4457" w14:paraId="19ADECA4" w14:textId="77777777" w:rsidTr="0085155B">
        <w:trPr>
          <w:tblCellSpacing w:w="0" w:type="dxa"/>
          <w:jc w:val="center"/>
        </w:trPr>
        <w:tc>
          <w:tcPr>
            <w:tcW w:w="694" w:type="pct"/>
            <w:tcBorders>
              <w:top w:val="outset" w:sz="6" w:space="0" w:color="auto"/>
              <w:left w:val="outset" w:sz="6" w:space="0" w:color="auto"/>
              <w:bottom w:val="outset" w:sz="6" w:space="0" w:color="auto"/>
              <w:right w:val="outset" w:sz="6" w:space="0" w:color="auto"/>
            </w:tcBorders>
            <w:vAlign w:val="center"/>
          </w:tcPr>
          <w:p w14:paraId="59D3031F" w14:textId="77777777" w:rsidR="004C29A6" w:rsidRPr="00CF4457" w:rsidRDefault="004C29A6" w:rsidP="009D67D9">
            <w:pPr>
              <w:spacing w:line="60" w:lineRule="atLeast"/>
              <w:rPr>
                <w:rFonts w:ascii="Verdana" w:hAnsi="Verdana"/>
                <w:color w:val="000000"/>
                <w:sz w:val="17"/>
                <w:szCs w:val="17"/>
                <w:lang w:eastAsia="en-AU"/>
              </w:rPr>
            </w:pPr>
            <w:r w:rsidRPr="00CF4457">
              <w:rPr>
                <w:rFonts w:ascii="Verdana" w:hAnsi="Verdana"/>
                <w:color w:val="000000"/>
                <w:sz w:val="17"/>
                <w:szCs w:val="17"/>
                <w:lang w:eastAsia="en-AU"/>
              </w:rPr>
              <w:t>Singapore</w:t>
            </w:r>
          </w:p>
        </w:tc>
        <w:tc>
          <w:tcPr>
            <w:tcW w:w="4306" w:type="pct"/>
            <w:tcBorders>
              <w:top w:val="outset" w:sz="6" w:space="0" w:color="auto"/>
              <w:left w:val="outset" w:sz="6" w:space="0" w:color="auto"/>
              <w:bottom w:val="outset" w:sz="6" w:space="0" w:color="auto"/>
              <w:right w:val="outset" w:sz="6" w:space="0" w:color="auto"/>
            </w:tcBorders>
            <w:noWrap/>
            <w:vAlign w:val="bottom"/>
          </w:tcPr>
          <w:p w14:paraId="0F2BAD8E" w14:textId="77777777" w:rsidR="004C29A6" w:rsidRPr="00CF4457" w:rsidRDefault="004C29A6" w:rsidP="009D67D9">
            <w:pPr>
              <w:spacing w:line="0" w:lineRule="atLeast"/>
              <w:jc w:val="right"/>
              <w:rPr>
                <w:rFonts w:ascii="Verdana" w:hAnsi="Verdana"/>
                <w:color w:val="000000"/>
                <w:sz w:val="17"/>
                <w:szCs w:val="17"/>
                <w:lang w:eastAsia="en-AU"/>
              </w:rPr>
            </w:pPr>
            <w:r w:rsidRPr="00CF4457">
              <w:rPr>
                <w:rFonts w:ascii="Verdana" w:hAnsi="Verdana"/>
                <w:color w:val="000000"/>
                <w:sz w:val="17"/>
                <w:szCs w:val="17"/>
                <w:lang w:eastAsia="en-AU"/>
              </w:rPr>
              <w:t>$0.02</w:t>
            </w:r>
          </w:p>
        </w:tc>
      </w:tr>
      <w:tr w:rsidR="004C29A6" w:rsidRPr="00CF4457" w14:paraId="6735A26B" w14:textId="77777777" w:rsidTr="0085155B">
        <w:trPr>
          <w:tblCellSpacing w:w="0" w:type="dxa"/>
          <w:jc w:val="center"/>
        </w:trPr>
        <w:tc>
          <w:tcPr>
            <w:tcW w:w="694" w:type="pct"/>
            <w:tcBorders>
              <w:top w:val="outset" w:sz="6" w:space="0" w:color="auto"/>
              <w:left w:val="outset" w:sz="6" w:space="0" w:color="auto"/>
              <w:bottom w:val="outset" w:sz="6" w:space="0" w:color="auto"/>
              <w:right w:val="outset" w:sz="6" w:space="0" w:color="auto"/>
            </w:tcBorders>
            <w:vAlign w:val="center"/>
          </w:tcPr>
          <w:p w14:paraId="405C1111" w14:textId="77777777" w:rsidR="004C29A6" w:rsidRPr="00CF4457" w:rsidRDefault="004C29A6" w:rsidP="009D67D9">
            <w:pPr>
              <w:spacing w:line="60" w:lineRule="atLeast"/>
              <w:rPr>
                <w:rFonts w:ascii="Verdana" w:hAnsi="Verdana"/>
                <w:color w:val="000000"/>
                <w:sz w:val="17"/>
                <w:szCs w:val="17"/>
                <w:lang w:eastAsia="en-AU"/>
              </w:rPr>
            </w:pPr>
            <w:r w:rsidRPr="00CF4457">
              <w:rPr>
                <w:rFonts w:ascii="Verdana" w:hAnsi="Verdana"/>
                <w:color w:val="000000"/>
                <w:sz w:val="17"/>
                <w:szCs w:val="17"/>
                <w:lang w:eastAsia="en-AU"/>
              </w:rPr>
              <w:t>Thailand</w:t>
            </w:r>
          </w:p>
        </w:tc>
        <w:tc>
          <w:tcPr>
            <w:tcW w:w="4306" w:type="pct"/>
            <w:tcBorders>
              <w:top w:val="outset" w:sz="6" w:space="0" w:color="auto"/>
              <w:left w:val="outset" w:sz="6" w:space="0" w:color="auto"/>
              <w:bottom w:val="outset" w:sz="6" w:space="0" w:color="auto"/>
              <w:right w:val="outset" w:sz="6" w:space="0" w:color="auto"/>
            </w:tcBorders>
            <w:noWrap/>
            <w:vAlign w:val="bottom"/>
          </w:tcPr>
          <w:p w14:paraId="27078993" w14:textId="77777777" w:rsidR="004C29A6" w:rsidRPr="00CF4457" w:rsidRDefault="004C29A6" w:rsidP="009D67D9">
            <w:pPr>
              <w:spacing w:line="0" w:lineRule="atLeast"/>
              <w:jc w:val="right"/>
              <w:rPr>
                <w:rFonts w:ascii="Verdana" w:hAnsi="Verdana"/>
                <w:color w:val="000000"/>
                <w:sz w:val="17"/>
                <w:szCs w:val="17"/>
                <w:lang w:eastAsia="en-AU"/>
              </w:rPr>
            </w:pPr>
            <w:r w:rsidRPr="00CF4457">
              <w:rPr>
                <w:rFonts w:ascii="Verdana" w:hAnsi="Verdana"/>
                <w:color w:val="000000"/>
                <w:sz w:val="17"/>
                <w:szCs w:val="17"/>
                <w:lang w:eastAsia="en-AU"/>
              </w:rPr>
              <w:t>$0.02</w:t>
            </w:r>
          </w:p>
        </w:tc>
      </w:tr>
      <w:tr w:rsidR="004C29A6" w:rsidRPr="00CF4457" w14:paraId="08FFF079" w14:textId="77777777" w:rsidTr="0085155B">
        <w:trPr>
          <w:tblCellSpacing w:w="0" w:type="dxa"/>
          <w:jc w:val="center"/>
        </w:trPr>
        <w:tc>
          <w:tcPr>
            <w:tcW w:w="694" w:type="pct"/>
            <w:tcBorders>
              <w:top w:val="outset" w:sz="6" w:space="0" w:color="auto"/>
              <w:left w:val="outset" w:sz="6" w:space="0" w:color="auto"/>
              <w:bottom w:val="outset" w:sz="6" w:space="0" w:color="auto"/>
              <w:right w:val="outset" w:sz="6" w:space="0" w:color="auto"/>
            </w:tcBorders>
            <w:vAlign w:val="center"/>
          </w:tcPr>
          <w:p w14:paraId="0FA4D0CB" w14:textId="77777777" w:rsidR="004C29A6" w:rsidRPr="00CF4457" w:rsidRDefault="004C29A6" w:rsidP="009D67D9">
            <w:pPr>
              <w:spacing w:line="60" w:lineRule="atLeast"/>
              <w:rPr>
                <w:rFonts w:ascii="Verdana" w:hAnsi="Verdana"/>
                <w:color w:val="000000"/>
                <w:sz w:val="17"/>
                <w:szCs w:val="17"/>
                <w:lang w:eastAsia="en-AU"/>
              </w:rPr>
            </w:pPr>
            <w:r w:rsidRPr="00CF4457">
              <w:rPr>
                <w:rFonts w:ascii="Verdana" w:hAnsi="Verdana"/>
                <w:color w:val="000000"/>
                <w:sz w:val="17"/>
                <w:szCs w:val="17"/>
                <w:lang w:eastAsia="en-AU"/>
              </w:rPr>
              <w:t>India</w:t>
            </w:r>
          </w:p>
        </w:tc>
        <w:tc>
          <w:tcPr>
            <w:tcW w:w="4306" w:type="pct"/>
            <w:tcBorders>
              <w:top w:val="outset" w:sz="6" w:space="0" w:color="auto"/>
              <w:left w:val="outset" w:sz="6" w:space="0" w:color="auto"/>
              <w:bottom w:val="outset" w:sz="6" w:space="0" w:color="auto"/>
              <w:right w:val="outset" w:sz="6" w:space="0" w:color="auto"/>
            </w:tcBorders>
            <w:noWrap/>
            <w:vAlign w:val="bottom"/>
          </w:tcPr>
          <w:p w14:paraId="40EAC121" w14:textId="77777777" w:rsidR="004C29A6" w:rsidRPr="00CF4457" w:rsidRDefault="004C29A6" w:rsidP="009D67D9">
            <w:pPr>
              <w:spacing w:line="0" w:lineRule="atLeast"/>
              <w:jc w:val="right"/>
              <w:rPr>
                <w:rFonts w:ascii="Verdana" w:hAnsi="Verdana"/>
                <w:color w:val="000000"/>
                <w:sz w:val="17"/>
                <w:szCs w:val="17"/>
                <w:lang w:eastAsia="en-AU"/>
              </w:rPr>
            </w:pPr>
            <w:r w:rsidRPr="00CF4457">
              <w:rPr>
                <w:rFonts w:ascii="Verdana" w:hAnsi="Verdana"/>
                <w:color w:val="000000"/>
                <w:sz w:val="17"/>
                <w:szCs w:val="17"/>
                <w:lang w:eastAsia="en-AU"/>
              </w:rPr>
              <w:t>$0.02</w:t>
            </w:r>
          </w:p>
        </w:tc>
      </w:tr>
      <w:tr w:rsidR="004C29A6" w:rsidRPr="00CF4457" w14:paraId="18365C6D" w14:textId="77777777" w:rsidTr="0085155B">
        <w:trPr>
          <w:tblCellSpacing w:w="0" w:type="dxa"/>
          <w:jc w:val="center"/>
        </w:trPr>
        <w:tc>
          <w:tcPr>
            <w:tcW w:w="694" w:type="pct"/>
            <w:tcBorders>
              <w:top w:val="outset" w:sz="6" w:space="0" w:color="auto"/>
              <w:left w:val="outset" w:sz="6" w:space="0" w:color="auto"/>
              <w:bottom w:val="outset" w:sz="6" w:space="0" w:color="auto"/>
              <w:right w:val="outset" w:sz="6" w:space="0" w:color="auto"/>
            </w:tcBorders>
            <w:vAlign w:val="center"/>
          </w:tcPr>
          <w:p w14:paraId="5DB9117F" w14:textId="77777777" w:rsidR="004C29A6" w:rsidRPr="00CF4457" w:rsidRDefault="004C29A6" w:rsidP="009D67D9">
            <w:pPr>
              <w:spacing w:line="60" w:lineRule="atLeast"/>
              <w:rPr>
                <w:rFonts w:ascii="Verdana" w:hAnsi="Verdana"/>
                <w:color w:val="000000"/>
                <w:sz w:val="17"/>
                <w:szCs w:val="17"/>
                <w:lang w:eastAsia="en-AU"/>
              </w:rPr>
            </w:pPr>
            <w:r w:rsidRPr="00CF4457">
              <w:rPr>
                <w:rFonts w:ascii="Verdana" w:hAnsi="Verdana"/>
                <w:color w:val="000000"/>
                <w:sz w:val="17"/>
                <w:szCs w:val="17"/>
                <w:lang w:eastAsia="en-AU"/>
              </w:rPr>
              <w:t>Hong Kong</w:t>
            </w:r>
          </w:p>
        </w:tc>
        <w:tc>
          <w:tcPr>
            <w:tcW w:w="4306" w:type="pct"/>
            <w:tcBorders>
              <w:top w:val="outset" w:sz="6" w:space="0" w:color="auto"/>
              <w:left w:val="outset" w:sz="6" w:space="0" w:color="auto"/>
              <w:bottom w:val="outset" w:sz="6" w:space="0" w:color="auto"/>
              <w:right w:val="outset" w:sz="6" w:space="0" w:color="auto"/>
            </w:tcBorders>
            <w:noWrap/>
            <w:vAlign w:val="bottom"/>
          </w:tcPr>
          <w:p w14:paraId="1FE1102D" w14:textId="77777777" w:rsidR="004C29A6" w:rsidRPr="00CF4457" w:rsidRDefault="004C29A6" w:rsidP="009D67D9">
            <w:pPr>
              <w:spacing w:line="0" w:lineRule="atLeast"/>
              <w:jc w:val="right"/>
              <w:rPr>
                <w:rFonts w:ascii="Verdana" w:hAnsi="Verdana"/>
                <w:color w:val="000000"/>
                <w:sz w:val="17"/>
                <w:szCs w:val="17"/>
                <w:lang w:eastAsia="en-AU"/>
              </w:rPr>
            </w:pPr>
            <w:r w:rsidRPr="00CF4457">
              <w:rPr>
                <w:rFonts w:ascii="Verdana" w:hAnsi="Verdana"/>
                <w:color w:val="000000"/>
                <w:sz w:val="17"/>
                <w:szCs w:val="17"/>
                <w:lang w:eastAsia="en-AU"/>
              </w:rPr>
              <w:t>$0.02</w:t>
            </w:r>
          </w:p>
        </w:tc>
      </w:tr>
    </w:tbl>
    <w:p w14:paraId="78847F69" w14:textId="77777777" w:rsidR="004C29A6" w:rsidRPr="00CF4457" w:rsidRDefault="004C29A6" w:rsidP="004C29A6">
      <w:pPr>
        <w:pStyle w:val="Heading2"/>
        <w:numPr>
          <w:ilvl w:val="0"/>
          <w:numId w:val="0"/>
        </w:numPr>
        <w:ind w:left="460"/>
      </w:pPr>
    </w:p>
    <w:p w14:paraId="0E18D9BB" w14:textId="77777777" w:rsidR="004C29A6" w:rsidRPr="00CF4457" w:rsidRDefault="004C29A6" w:rsidP="004C29A6">
      <w:pPr>
        <w:pStyle w:val="Heading2"/>
        <w:numPr>
          <w:ilvl w:val="1"/>
          <w:numId w:val="1"/>
        </w:numPr>
        <w:tabs>
          <w:tab w:val="clear" w:pos="0"/>
          <w:tab w:val="num" w:pos="737"/>
        </w:tabs>
      </w:pPr>
      <w:r w:rsidRPr="00CF4457">
        <w:t>You will be charged the following international direct dial rates for voice calls made in Australia to the countries listed in the table if you subscribe to the $15 International Pack:</w:t>
      </w:r>
    </w:p>
    <w:tbl>
      <w:tblPr>
        <w:tblW w:w="4526"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37"/>
        <w:gridCol w:w="10923"/>
      </w:tblGrid>
      <w:tr w:rsidR="009677C8" w:rsidRPr="00D07C96" w14:paraId="5626A121" w14:textId="77777777" w:rsidTr="009D67D9">
        <w:trPr>
          <w:trHeight w:val="210"/>
          <w:tblCellSpacing w:w="0" w:type="dxa"/>
          <w:jc w:val="center"/>
        </w:trPr>
        <w:tc>
          <w:tcPr>
            <w:tcW w:w="686" w:type="pct"/>
            <w:tcBorders>
              <w:top w:val="outset" w:sz="6" w:space="0" w:color="auto"/>
              <w:left w:val="outset" w:sz="6" w:space="0" w:color="auto"/>
              <w:bottom w:val="outset" w:sz="6" w:space="0" w:color="auto"/>
              <w:right w:val="outset" w:sz="6" w:space="0" w:color="auto"/>
            </w:tcBorders>
            <w:shd w:val="clear" w:color="auto" w:fill="000066"/>
            <w:vAlign w:val="bottom"/>
          </w:tcPr>
          <w:p w14:paraId="6A6594B3" w14:textId="77777777" w:rsidR="004C29A6" w:rsidRPr="00CF4457" w:rsidRDefault="004C29A6" w:rsidP="009D67D9">
            <w:pPr>
              <w:jc w:val="center"/>
              <w:rPr>
                <w:rFonts w:ascii="Verdana" w:hAnsi="Verdana"/>
                <w:color w:val="003366"/>
                <w:sz w:val="17"/>
                <w:szCs w:val="17"/>
                <w:lang w:eastAsia="en-AU"/>
              </w:rPr>
            </w:pPr>
            <w:r w:rsidRPr="00CF4457">
              <w:rPr>
                <w:rFonts w:ascii="Verdana" w:hAnsi="Verdana"/>
                <w:b/>
                <w:bCs/>
                <w:color w:val="FFFFFF"/>
                <w:sz w:val="17"/>
                <w:szCs w:val="17"/>
                <w:lang w:eastAsia="en-AU"/>
              </w:rPr>
              <w:t>Included Countries</w:t>
            </w:r>
          </w:p>
        </w:tc>
        <w:tc>
          <w:tcPr>
            <w:tcW w:w="4314" w:type="pct"/>
            <w:tcBorders>
              <w:top w:val="outset" w:sz="6" w:space="0" w:color="auto"/>
              <w:left w:val="outset" w:sz="6" w:space="0" w:color="auto"/>
              <w:bottom w:val="outset" w:sz="6" w:space="0" w:color="auto"/>
              <w:right w:val="outset" w:sz="6" w:space="0" w:color="auto"/>
            </w:tcBorders>
            <w:shd w:val="clear" w:color="auto" w:fill="000066"/>
            <w:noWrap/>
            <w:vAlign w:val="bottom"/>
          </w:tcPr>
          <w:p w14:paraId="560698F4" w14:textId="77777777" w:rsidR="004C29A6" w:rsidRPr="00E347CC" w:rsidRDefault="004C29A6" w:rsidP="009D67D9">
            <w:pPr>
              <w:spacing w:before="100" w:beforeAutospacing="1" w:after="100" w:afterAutospacing="1"/>
              <w:jc w:val="center"/>
              <w:rPr>
                <w:rFonts w:ascii="Verdana" w:hAnsi="Verdana"/>
                <w:color w:val="FFFFFF"/>
                <w:sz w:val="17"/>
                <w:szCs w:val="17"/>
                <w:lang w:eastAsia="en-AU"/>
              </w:rPr>
            </w:pPr>
            <w:r w:rsidRPr="00CF4457">
              <w:rPr>
                <w:rFonts w:ascii="Verdana" w:hAnsi="Verdana"/>
                <w:color w:val="FFFFFF"/>
                <w:sz w:val="17"/>
                <w:szCs w:val="17"/>
                <w:lang w:eastAsia="en-AU"/>
              </w:rPr>
              <w:t xml:space="preserve">Per minute rate to fixed lines and mobile numbers </w:t>
            </w:r>
            <w:r w:rsidRPr="00CF4457">
              <w:rPr>
                <w:rFonts w:ascii="Verdana" w:hAnsi="Verdana"/>
                <w:color w:val="FFFFFF"/>
                <w:sz w:val="17"/>
                <w:szCs w:val="17"/>
                <w:lang w:eastAsia="en-AU"/>
              </w:rPr>
              <w:br/>
              <w:t>(charged per 60 second block)</w:t>
            </w:r>
            <w:r w:rsidRPr="00CF4457">
              <w:rPr>
                <w:rFonts w:ascii="Verdana" w:hAnsi="Verdana"/>
                <w:color w:val="FFFFFF"/>
                <w:sz w:val="17"/>
                <w:szCs w:val="17"/>
                <w:lang w:eastAsia="en-AU"/>
              </w:rPr>
              <w:br/>
              <w:t xml:space="preserve">GST </w:t>
            </w:r>
            <w:proofErr w:type="spellStart"/>
            <w:r w:rsidRPr="00CF4457">
              <w:rPr>
                <w:rFonts w:ascii="Verdana" w:hAnsi="Verdana"/>
                <w:color w:val="FFFFFF"/>
                <w:sz w:val="17"/>
                <w:szCs w:val="17"/>
                <w:lang w:eastAsia="en-AU"/>
              </w:rPr>
              <w:t>Inc</w:t>
            </w:r>
            <w:proofErr w:type="spellEnd"/>
          </w:p>
        </w:tc>
      </w:tr>
      <w:tr w:rsidR="004C29A6" w:rsidRPr="00D07C96" w14:paraId="27E1DC5B"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23005CAF"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Israel</w:t>
            </w:r>
          </w:p>
        </w:tc>
        <w:tc>
          <w:tcPr>
            <w:tcW w:w="4314" w:type="pct"/>
            <w:tcBorders>
              <w:top w:val="outset" w:sz="6" w:space="0" w:color="auto"/>
              <w:left w:val="outset" w:sz="6" w:space="0" w:color="auto"/>
              <w:bottom w:val="outset" w:sz="6" w:space="0" w:color="auto"/>
              <w:right w:val="outset" w:sz="6" w:space="0" w:color="auto"/>
            </w:tcBorders>
            <w:noWrap/>
            <w:vAlign w:val="bottom"/>
          </w:tcPr>
          <w:p w14:paraId="5FF07C6A"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400E537A"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1ECF4D7A"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Brunei</w:t>
            </w:r>
          </w:p>
        </w:tc>
        <w:tc>
          <w:tcPr>
            <w:tcW w:w="4314" w:type="pct"/>
            <w:tcBorders>
              <w:top w:val="outset" w:sz="6" w:space="0" w:color="auto"/>
              <w:left w:val="outset" w:sz="6" w:space="0" w:color="auto"/>
              <w:bottom w:val="outset" w:sz="6" w:space="0" w:color="auto"/>
              <w:right w:val="outset" w:sz="6" w:space="0" w:color="auto"/>
            </w:tcBorders>
            <w:noWrap/>
            <w:vAlign w:val="bottom"/>
          </w:tcPr>
          <w:p w14:paraId="11DC0090"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6489522D"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00A54DE2"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Taiwan</w:t>
            </w:r>
          </w:p>
        </w:tc>
        <w:tc>
          <w:tcPr>
            <w:tcW w:w="4314" w:type="pct"/>
            <w:tcBorders>
              <w:top w:val="outset" w:sz="6" w:space="0" w:color="auto"/>
              <w:left w:val="outset" w:sz="6" w:space="0" w:color="auto"/>
              <w:bottom w:val="outset" w:sz="6" w:space="0" w:color="auto"/>
              <w:right w:val="outset" w:sz="6" w:space="0" w:color="auto"/>
            </w:tcBorders>
            <w:noWrap/>
            <w:vAlign w:val="bottom"/>
          </w:tcPr>
          <w:p w14:paraId="60A9936B"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34388C58"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032279A5"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South Korea</w:t>
            </w:r>
          </w:p>
        </w:tc>
        <w:tc>
          <w:tcPr>
            <w:tcW w:w="4314" w:type="pct"/>
            <w:tcBorders>
              <w:top w:val="outset" w:sz="6" w:space="0" w:color="auto"/>
              <w:left w:val="outset" w:sz="6" w:space="0" w:color="auto"/>
              <w:bottom w:val="outset" w:sz="6" w:space="0" w:color="auto"/>
              <w:right w:val="outset" w:sz="6" w:space="0" w:color="auto"/>
            </w:tcBorders>
            <w:noWrap/>
            <w:vAlign w:val="bottom"/>
          </w:tcPr>
          <w:p w14:paraId="5CA154A1"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3464E5AB"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786CCD01"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Malaysia</w:t>
            </w:r>
          </w:p>
        </w:tc>
        <w:tc>
          <w:tcPr>
            <w:tcW w:w="4314" w:type="pct"/>
            <w:tcBorders>
              <w:top w:val="outset" w:sz="6" w:space="0" w:color="auto"/>
              <w:left w:val="outset" w:sz="6" w:space="0" w:color="auto"/>
              <w:bottom w:val="outset" w:sz="6" w:space="0" w:color="auto"/>
              <w:right w:val="outset" w:sz="6" w:space="0" w:color="auto"/>
            </w:tcBorders>
            <w:noWrap/>
            <w:vAlign w:val="bottom"/>
          </w:tcPr>
          <w:p w14:paraId="010192AF"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7D6FC3F5"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1DCB9D67"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Vietnam</w:t>
            </w:r>
          </w:p>
        </w:tc>
        <w:tc>
          <w:tcPr>
            <w:tcW w:w="4314" w:type="pct"/>
            <w:tcBorders>
              <w:top w:val="outset" w:sz="6" w:space="0" w:color="auto"/>
              <w:left w:val="outset" w:sz="6" w:space="0" w:color="auto"/>
              <w:bottom w:val="outset" w:sz="6" w:space="0" w:color="auto"/>
              <w:right w:val="outset" w:sz="6" w:space="0" w:color="auto"/>
            </w:tcBorders>
            <w:noWrap/>
            <w:vAlign w:val="bottom"/>
          </w:tcPr>
          <w:p w14:paraId="276233F3"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76D207A0"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43BD8BEC"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Bangladesh</w:t>
            </w:r>
          </w:p>
        </w:tc>
        <w:tc>
          <w:tcPr>
            <w:tcW w:w="4314" w:type="pct"/>
            <w:tcBorders>
              <w:top w:val="outset" w:sz="6" w:space="0" w:color="auto"/>
              <w:left w:val="outset" w:sz="6" w:space="0" w:color="auto"/>
              <w:bottom w:val="outset" w:sz="6" w:space="0" w:color="auto"/>
              <w:right w:val="outset" w:sz="6" w:space="0" w:color="auto"/>
            </w:tcBorders>
            <w:noWrap/>
            <w:vAlign w:val="bottom"/>
          </w:tcPr>
          <w:p w14:paraId="59ADACFB"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4F12B26C"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727B7B49"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Iran</w:t>
            </w:r>
          </w:p>
        </w:tc>
        <w:tc>
          <w:tcPr>
            <w:tcW w:w="4314" w:type="pct"/>
            <w:tcBorders>
              <w:top w:val="outset" w:sz="6" w:space="0" w:color="auto"/>
              <w:left w:val="outset" w:sz="6" w:space="0" w:color="auto"/>
              <w:bottom w:val="outset" w:sz="6" w:space="0" w:color="auto"/>
              <w:right w:val="outset" w:sz="6" w:space="0" w:color="auto"/>
            </w:tcBorders>
            <w:noWrap/>
            <w:vAlign w:val="bottom"/>
          </w:tcPr>
          <w:p w14:paraId="06358A99"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271E35E1"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1B53C4D5"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Turkey</w:t>
            </w:r>
          </w:p>
        </w:tc>
        <w:tc>
          <w:tcPr>
            <w:tcW w:w="4314" w:type="pct"/>
            <w:tcBorders>
              <w:top w:val="outset" w:sz="6" w:space="0" w:color="auto"/>
              <w:left w:val="outset" w:sz="6" w:space="0" w:color="auto"/>
              <w:bottom w:val="outset" w:sz="6" w:space="0" w:color="auto"/>
              <w:right w:val="outset" w:sz="6" w:space="0" w:color="auto"/>
            </w:tcBorders>
            <w:noWrap/>
            <w:vAlign w:val="bottom"/>
          </w:tcPr>
          <w:p w14:paraId="77B2F2EC"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r w:rsidR="004C29A6" w:rsidRPr="00D07C96" w14:paraId="0E7D7635" w14:textId="77777777" w:rsidTr="0085155B">
        <w:trPr>
          <w:tblCellSpacing w:w="0" w:type="dxa"/>
          <w:jc w:val="center"/>
        </w:trPr>
        <w:tc>
          <w:tcPr>
            <w:tcW w:w="686" w:type="pct"/>
            <w:tcBorders>
              <w:top w:val="outset" w:sz="6" w:space="0" w:color="auto"/>
              <w:left w:val="outset" w:sz="6" w:space="0" w:color="auto"/>
              <w:bottom w:val="outset" w:sz="6" w:space="0" w:color="auto"/>
              <w:right w:val="outset" w:sz="6" w:space="0" w:color="auto"/>
            </w:tcBorders>
            <w:vAlign w:val="center"/>
          </w:tcPr>
          <w:p w14:paraId="4D05D32D" w14:textId="77777777" w:rsidR="004C29A6" w:rsidRPr="003B0416" w:rsidRDefault="004C29A6" w:rsidP="009D67D9">
            <w:pPr>
              <w:spacing w:line="60" w:lineRule="atLeast"/>
              <w:rPr>
                <w:rFonts w:ascii="Verdana" w:hAnsi="Verdana"/>
                <w:color w:val="000000"/>
                <w:sz w:val="17"/>
                <w:szCs w:val="17"/>
                <w:lang w:eastAsia="en-AU"/>
              </w:rPr>
            </w:pPr>
            <w:r w:rsidRPr="003B0416">
              <w:rPr>
                <w:rFonts w:ascii="Verdana" w:hAnsi="Verdana"/>
                <w:color w:val="000000"/>
                <w:sz w:val="17"/>
                <w:szCs w:val="17"/>
                <w:lang w:eastAsia="en-AU"/>
              </w:rPr>
              <w:t>Mongolia</w:t>
            </w:r>
          </w:p>
        </w:tc>
        <w:tc>
          <w:tcPr>
            <w:tcW w:w="4314" w:type="pct"/>
            <w:tcBorders>
              <w:top w:val="outset" w:sz="6" w:space="0" w:color="auto"/>
              <w:left w:val="outset" w:sz="6" w:space="0" w:color="auto"/>
              <w:bottom w:val="outset" w:sz="6" w:space="0" w:color="auto"/>
              <w:right w:val="outset" w:sz="6" w:space="0" w:color="auto"/>
            </w:tcBorders>
            <w:noWrap/>
            <w:vAlign w:val="bottom"/>
          </w:tcPr>
          <w:p w14:paraId="73834866" w14:textId="77777777" w:rsidR="004C29A6" w:rsidRPr="003B0416" w:rsidRDefault="004C29A6" w:rsidP="009D67D9">
            <w:pPr>
              <w:spacing w:line="0" w:lineRule="atLeast"/>
              <w:jc w:val="right"/>
              <w:rPr>
                <w:rFonts w:ascii="Verdana" w:hAnsi="Verdana"/>
                <w:color w:val="000000"/>
                <w:sz w:val="17"/>
                <w:szCs w:val="17"/>
                <w:lang w:eastAsia="en-AU"/>
              </w:rPr>
            </w:pPr>
            <w:r w:rsidRPr="003B0416">
              <w:rPr>
                <w:rFonts w:ascii="Verdana" w:hAnsi="Verdana"/>
                <w:color w:val="000000"/>
                <w:sz w:val="17"/>
                <w:szCs w:val="17"/>
                <w:lang w:eastAsia="en-AU"/>
              </w:rPr>
              <w:t>$0.07</w:t>
            </w:r>
          </w:p>
        </w:tc>
      </w:tr>
    </w:tbl>
    <w:p w14:paraId="7E2C7A2F" w14:textId="77777777" w:rsidR="004C29A6" w:rsidRPr="003D6360" w:rsidRDefault="004C29A6" w:rsidP="004C29A6">
      <w:pPr>
        <w:pStyle w:val="Heading2"/>
        <w:numPr>
          <w:ilvl w:val="0"/>
          <w:numId w:val="0"/>
        </w:numPr>
        <w:ind w:left="460"/>
      </w:pPr>
    </w:p>
    <w:p w14:paraId="0B58605A" w14:textId="77777777" w:rsidR="004C29A6" w:rsidRPr="003D6360" w:rsidRDefault="004C29A6" w:rsidP="004C29A6">
      <w:pPr>
        <w:pStyle w:val="Heading2"/>
        <w:numPr>
          <w:ilvl w:val="1"/>
          <w:numId w:val="1"/>
        </w:numPr>
        <w:tabs>
          <w:tab w:val="clear" w:pos="0"/>
          <w:tab w:val="num" w:pos="737"/>
        </w:tabs>
      </w:pPr>
      <w:r>
        <w:t>If you subscribe to either the $10 International Pack or the $15 International Pack, a</w:t>
      </w:r>
      <w:r w:rsidRPr="003D6360">
        <w:t xml:space="preserve"> </w:t>
      </w:r>
      <w:r>
        <w:t>connection</w:t>
      </w:r>
      <w:r w:rsidRPr="003D6360">
        <w:t xml:space="preserve"> fee of </w:t>
      </w:r>
      <w:r>
        <w:t>0</w:t>
      </w:r>
      <w:r w:rsidRPr="003D6360">
        <w:t xml:space="preserve"> cents per </w:t>
      </w:r>
      <w:r>
        <w:t xml:space="preserve">voice </w:t>
      </w:r>
      <w:r w:rsidRPr="003D6360">
        <w:t>call applies</w:t>
      </w:r>
      <w:r>
        <w:t xml:space="preserve"> to the countries included in the tables</w:t>
      </w:r>
      <w:r w:rsidRPr="003D6360">
        <w:t>.</w:t>
      </w:r>
      <w:r>
        <w:t xml:space="preserve"> </w:t>
      </w:r>
      <w:r w:rsidRPr="003D6360">
        <w:t>Calls to all other international destinations are charged at the standard international direct dial rate</w:t>
      </w:r>
      <w:r>
        <w:t>s and connection fees</w:t>
      </w:r>
      <w:r w:rsidRPr="003D6360">
        <w:t>.</w:t>
      </w:r>
    </w:p>
    <w:p w14:paraId="58751929" w14:textId="77777777" w:rsidR="004C29A6" w:rsidRPr="003D6360" w:rsidRDefault="004C29A6" w:rsidP="004C29A6">
      <w:pPr>
        <w:pStyle w:val="Heading2"/>
        <w:numPr>
          <w:ilvl w:val="1"/>
          <w:numId w:val="1"/>
        </w:numPr>
        <w:tabs>
          <w:tab w:val="clear" w:pos="0"/>
          <w:tab w:val="num" w:pos="737"/>
        </w:tabs>
      </w:pPr>
      <w:r w:rsidRPr="003D6360">
        <w:lastRenderedPageBreak/>
        <w:t>Rates are charged in one minute blocks.</w:t>
      </w:r>
      <w:r>
        <w:t xml:space="preserve"> This means, for example, if you make a 30 second call, you will be charged for the whole minute.</w:t>
      </w:r>
    </w:p>
    <w:p w14:paraId="1F532A24" w14:textId="77777777" w:rsidR="004C29A6" w:rsidRPr="003D6360" w:rsidRDefault="004C29A6" w:rsidP="004C29A6">
      <w:pPr>
        <w:pStyle w:val="Indent1"/>
      </w:pPr>
      <w:bookmarkStart w:id="735" w:name="_Toc196549924"/>
      <w:bookmarkStart w:id="736" w:name="_Toc336607129"/>
      <w:bookmarkStart w:id="737" w:name="_Toc338778748"/>
      <w:bookmarkStart w:id="738" w:name="_Toc492281157"/>
      <w:r w:rsidRPr="003D6360">
        <w:t xml:space="preserve">Cancelling your </w:t>
      </w:r>
      <w:bookmarkEnd w:id="735"/>
      <w:r>
        <w:t>International Pack</w:t>
      </w:r>
      <w:bookmarkEnd w:id="736"/>
      <w:bookmarkEnd w:id="737"/>
      <w:bookmarkEnd w:id="738"/>
      <w:r w:rsidRPr="003D6360">
        <w:t xml:space="preserve"> </w:t>
      </w:r>
    </w:p>
    <w:p w14:paraId="54845E4D" w14:textId="77777777" w:rsidR="004C29A6" w:rsidRPr="003D6360" w:rsidRDefault="004C29A6" w:rsidP="004C29A6">
      <w:pPr>
        <w:pStyle w:val="Heading2"/>
        <w:numPr>
          <w:ilvl w:val="1"/>
          <w:numId w:val="1"/>
        </w:numPr>
        <w:tabs>
          <w:tab w:val="clear" w:pos="0"/>
          <w:tab w:val="num" w:pos="737"/>
        </w:tabs>
      </w:pPr>
      <w:r w:rsidRPr="003D6360">
        <w:t>You may cancel your International Pack at any time by telling us. If you do so during a month, your monthly subscription fee will be rebated to you on a pro-rated basis.</w:t>
      </w:r>
      <w:r>
        <w:t xml:space="preserve">  You will not receive any credit or rebate or refund in respect of any unused amount of included credit.</w:t>
      </w:r>
    </w:p>
    <w:p w14:paraId="752284CA" w14:textId="77777777" w:rsidR="004C29A6" w:rsidRDefault="004C29A6" w:rsidP="004C29A6">
      <w:pPr>
        <w:pStyle w:val="Heading2"/>
        <w:numPr>
          <w:ilvl w:val="1"/>
          <w:numId w:val="1"/>
        </w:numPr>
        <w:tabs>
          <w:tab w:val="clear" w:pos="0"/>
          <w:tab w:val="num" w:pos="737"/>
        </w:tabs>
      </w:pPr>
      <w:r w:rsidRPr="003D6360">
        <w:t xml:space="preserve">If you stop being eligible for the </w:t>
      </w:r>
      <w:r>
        <w:t>International</w:t>
      </w:r>
      <w:r w:rsidRPr="003D6360">
        <w:t xml:space="preserve"> Pack, you will stop receiving </w:t>
      </w:r>
      <w:r>
        <w:t>the reduced rates to selected countries, discounted SMS rate and credit allowance and</w:t>
      </w:r>
      <w:r w:rsidRPr="003D6360">
        <w:t xml:space="preserve"> the monthly subscription fee will be rebated on a pro-rata basis during the same billing period.</w:t>
      </w:r>
    </w:p>
    <w:p w14:paraId="484D2AE6" w14:textId="77777777" w:rsidR="00BC1E96" w:rsidRPr="003D6360" w:rsidRDefault="00BC1E96" w:rsidP="00BC1E96">
      <w:pPr>
        <w:pStyle w:val="Heading2"/>
        <w:numPr>
          <w:ilvl w:val="0"/>
          <w:numId w:val="0"/>
        </w:numPr>
        <w:ind w:left="737"/>
      </w:pPr>
    </w:p>
    <w:p w14:paraId="53739A96" w14:textId="77777777" w:rsidR="00D3738A" w:rsidRPr="003D6360" w:rsidRDefault="00D3738A" w:rsidP="00D3738A">
      <w:pPr>
        <w:pStyle w:val="Heading1"/>
        <w:numPr>
          <w:ilvl w:val="0"/>
          <w:numId w:val="1"/>
        </w:numPr>
      </w:pPr>
      <w:bookmarkStart w:id="739" w:name="_Toc492281158"/>
      <w:r w:rsidRPr="003D6360">
        <w:t xml:space="preserve">International </w:t>
      </w:r>
      <w:r>
        <w:t xml:space="preserve">Connect </w:t>
      </w:r>
      <w:r w:rsidRPr="003D6360">
        <w:t>Pack</w:t>
      </w:r>
      <w:r>
        <w:t>s</w:t>
      </w:r>
      <w:bookmarkEnd w:id="739"/>
    </w:p>
    <w:p w14:paraId="14FE4EF3" w14:textId="77777777" w:rsidR="00D3738A" w:rsidRPr="003D6360" w:rsidRDefault="00D3738A" w:rsidP="00D3738A">
      <w:pPr>
        <w:pStyle w:val="Heading2"/>
        <w:numPr>
          <w:ilvl w:val="1"/>
          <w:numId w:val="1"/>
        </w:numPr>
        <w:tabs>
          <w:tab w:val="clear" w:pos="0"/>
        </w:tabs>
      </w:pPr>
      <w:r w:rsidRPr="003D6360">
        <w:t xml:space="preserve">You have a choice of two International </w:t>
      </w:r>
      <w:r>
        <w:t>Connect Packs (</w:t>
      </w:r>
      <w:r w:rsidRPr="006255D1">
        <w:t>except customers on the Data</w:t>
      </w:r>
      <w:r>
        <w:t>+ or Tablet Plan)</w:t>
      </w:r>
      <w:r w:rsidRPr="003D6360">
        <w:t>;</w:t>
      </w:r>
    </w:p>
    <w:p w14:paraId="7B278DAD" w14:textId="77777777" w:rsidR="00D3738A" w:rsidRPr="003D6360" w:rsidRDefault="00D3738A" w:rsidP="00D3738A">
      <w:pPr>
        <w:pStyle w:val="Heading3"/>
        <w:numPr>
          <w:ilvl w:val="2"/>
          <w:numId w:val="1"/>
        </w:numPr>
        <w:tabs>
          <w:tab w:val="clear" w:pos="0"/>
          <w:tab w:val="num" w:pos="1197"/>
        </w:tabs>
        <w:ind w:left="1197"/>
      </w:pPr>
      <w:r>
        <w:t>$10</w:t>
      </w:r>
      <w:r w:rsidRPr="003D6360">
        <w:t xml:space="preserve"> monthly subscription fee</w:t>
      </w:r>
      <w:r>
        <w:t xml:space="preserve">; or </w:t>
      </w:r>
    </w:p>
    <w:p w14:paraId="3773180A" w14:textId="77777777" w:rsidR="00D3738A" w:rsidRPr="003D6360" w:rsidRDefault="00D3738A" w:rsidP="00D3738A">
      <w:pPr>
        <w:pStyle w:val="Heading3"/>
        <w:numPr>
          <w:ilvl w:val="2"/>
          <w:numId w:val="1"/>
        </w:numPr>
        <w:tabs>
          <w:tab w:val="clear" w:pos="0"/>
          <w:tab w:val="num" w:pos="1197"/>
        </w:tabs>
        <w:ind w:left="1197"/>
      </w:pPr>
      <w:r>
        <w:t xml:space="preserve">$30 </w:t>
      </w:r>
      <w:r w:rsidRPr="003D6360">
        <w:t>monthly subscription fee</w:t>
      </w:r>
      <w:r>
        <w:t xml:space="preserve">. </w:t>
      </w:r>
    </w:p>
    <w:p w14:paraId="556E0A94" w14:textId="77777777" w:rsidR="00D3738A" w:rsidRDefault="00D3738A" w:rsidP="00D3738A">
      <w:pPr>
        <w:pStyle w:val="Heading2"/>
        <w:numPr>
          <w:ilvl w:val="0"/>
          <w:numId w:val="0"/>
        </w:numPr>
        <w:ind w:left="737" w:hanging="737"/>
        <w:rPr>
          <w:b/>
        </w:rPr>
      </w:pPr>
      <w:r>
        <w:rPr>
          <w:b/>
        </w:rPr>
        <w:t xml:space="preserve">$10 International Connect Pack </w:t>
      </w:r>
    </w:p>
    <w:p w14:paraId="7998AC86" w14:textId="77777777" w:rsidR="00D3738A" w:rsidRPr="006255D1" w:rsidRDefault="00D3738A" w:rsidP="00D3738A">
      <w:pPr>
        <w:pStyle w:val="Heading2"/>
        <w:numPr>
          <w:ilvl w:val="1"/>
          <w:numId w:val="1"/>
        </w:numPr>
        <w:tabs>
          <w:tab w:val="clear" w:pos="0"/>
          <w:tab w:val="num" w:pos="624"/>
        </w:tabs>
        <w:ind w:left="624" w:hanging="624"/>
      </w:pPr>
      <w:r w:rsidRPr="006255D1">
        <w:t>A</w:t>
      </w:r>
      <w:r>
        <w:t xml:space="preserve"> $10 </w:t>
      </w:r>
      <w:r w:rsidRPr="006255D1">
        <w:t>International Connect Pack costs $10 per month and gives you $40 of standard voice calls and texts to standard international numbers from Australia to use in that month.</w:t>
      </w:r>
    </w:p>
    <w:p w14:paraId="711F8BEF" w14:textId="77777777" w:rsidR="00D3738A" w:rsidRPr="00C66210" w:rsidRDefault="00D3738A" w:rsidP="00D3738A">
      <w:pPr>
        <w:pStyle w:val="Heading2"/>
        <w:numPr>
          <w:ilvl w:val="1"/>
          <w:numId w:val="1"/>
        </w:numPr>
        <w:tabs>
          <w:tab w:val="clear" w:pos="0"/>
          <w:tab w:val="num" w:pos="624"/>
        </w:tabs>
        <w:ind w:left="624" w:hanging="624"/>
      </w:pPr>
      <w:r w:rsidRPr="00C66210">
        <w:t>All other usage types (including MMS, video calls and use overseas) are not included.</w:t>
      </w:r>
    </w:p>
    <w:p w14:paraId="62484862" w14:textId="77777777" w:rsidR="00D3738A" w:rsidRPr="00C66210" w:rsidRDefault="00D3738A" w:rsidP="00D3738A">
      <w:pPr>
        <w:pStyle w:val="Heading2"/>
        <w:numPr>
          <w:ilvl w:val="1"/>
          <w:numId w:val="1"/>
        </w:numPr>
        <w:tabs>
          <w:tab w:val="clear" w:pos="0"/>
          <w:tab w:val="num" w:pos="624"/>
        </w:tabs>
        <w:ind w:left="624" w:hanging="624"/>
      </w:pPr>
      <w:r w:rsidRPr="00C66210">
        <w:t>You can cancel your</w:t>
      </w:r>
      <w:r>
        <w:t xml:space="preserve"> $10</w:t>
      </w:r>
      <w:r w:rsidRPr="00C66210">
        <w:t xml:space="preserve"> International Connect Pack at any time. If you do not cancel your </w:t>
      </w:r>
      <w:r>
        <w:t xml:space="preserve">$10 </w:t>
      </w:r>
      <w:r w:rsidRPr="00C66210">
        <w:t xml:space="preserve">International Connect Pack it will continue on a monthly basis, and you </w:t>
      </w:r>
      <w:r>
        <w:t xml:space="preserve">will be charged </w:t>
      </w:r>
      <w:r w:rsidRPr="006255D1">
        <w:t>$</w:t>
      </w:r>
      <w:r>
        <w:t>1</w:t>
      </w:r>
      <w:r w:rsidRPr="006255D1">
        <w:t>0</w:t>
      </w:r>
      <w:r w:rsidRPr="00C66210">
        <w:t xml:space="preserve"> each month until you cancel.</w:t>
      </w:r>
    </w:p>
    <w:p w14:paraId="0A0DBB7C" w14:textId="77777777" w:rsidR="00D3738A" w:rsidRPr="006255D1" w:rsidRDefault="00D3738A" w:rsidP="00D3738A">
      <w:pPr>
        <w:pStyle w:val="Heading2"/>
        <w:numPr>
          <w:ilvl w:val="1"/>
          <w:numId w:val="1"/>
        </w:numPr>
        <w:tabs>
          <w:tab w:val="clear" w:pos="0"/>
          <w:tab w:val="num" w:pos="624"/>
        </w:tabs>
        <w:ind w:left="624" w:hanging="624"/>
      </w:pPr>
      <w:r w:rsidRPr="00C66210">
        <w:t>Any unused allowance will expire each month.</w:t>
      </w:r>
    </w:p>
    <w:p w14:paraId="4BDE3C64" w14:textId="77777777" w:rsidR="00D3738A" w:rsidRPr="006255D1" w:rsidRDefault="00D3738A" w:rsidP="00D3738A">
      <w:pPr>
        <w:pStyle w:val="Heading2"/>
        <w:numPr>
          <w:ilvl w:val="0"/>
          <w:numId w:val="0"/>
        </w:numPr>
        <w:ind w:left="737" w:hanging="737"/>
        <w:rPr>
          <w:b/>
        </w:rPr>
      </w:pPr>
      <w:r>
        <w:rPr>
          <w:b/>
        </w:rPr>
        <w:t>$30 International Connect Pack</w:t>
      </w:r>
    </w:p>
    <w:p w14:paraId="27BFB8F2" w14:textId="77777777" w:rsidR="00D3738A" w:rsidRPr="00C66210" w:rsidRDefault="00D3738A" w:rsidP="00D3738A">
      <w:pPr>
        <w:pStyle w:val="Heading2"/>
        <w:numPr>
          <w:ilvl w:val="1"/>
          <w:numId w:val="1"/>
        </w:numPr>
        <w:tabs>
          <w:tab w:val="clear" w:pos="0"/>
          <w:tab w:val="num" w:pos="624"/>
        </w:tabs>
        <w:ind w:left="624" w:hanging="624"/>
      </w:pPr>
      <w:r>
        <w:lastRenderedPageBreak/>
        <w:t xml:space="preserve">A $30 </w:t>
      </w:r>
      <w:r w:rsidRPr="00C66210">
        <w:t>Inte</w:t>
      </w:r>
      <w:r>
        <w:t xml:space="preserve">rnational Connect Pack costs </w:t>
      </w:r>
      <w:r w:rsidRPr="006255D1">
        <w:t>$30</w:t>
      </w:r>
      <w:r>
        <w:t xml:space="preserve"> per month and gives you $150</w:t>
      </w:r>
      <w:r w:rsidRPr="00C66210">
        <w:t xml:space="preserve"> of </w:t>
      </w:r>
      <w:r>
        <w:t xml:space="preserve">standard </w:t>
      </w:r>
      <w:r w:rsidRPr="00C66210">
        <w:t>voice calls and texts to standard international numbers from Australia to use in that month.</w:t>
      </w:r>
    </w:p>
    <w:p w14:paraId="0126F5FB" w14:textId="77777777" w:rsidR="00D3738A" w:rsidRPr="00C66210" w:rsidRDefault="00D3738A" w:rsidP="00D3738A">
      <w:pPr>
        <w:pStyle w:val="Heading2"/>
        <w:numPr>
          <w:ilvl w:val="1"/>
          <w:numId w:val="1"/>
        </w:numPr>
        <w:tabs>
          <w:tab w:val="clear" w:pos="0"/>
          <w:tab w:val="num" w:pos="624"/>
        </w:tabs>
        <w:ind w:left="624" w:hanging="624"/>
      </w:pPr>
      <w:r w:rsidRPr="00C66210">
        <w:t>All other usage types (including MMS, video calls and use overseas) are not included.</w:t>
      </w:r>
    </w:p>
    <w:p w14:paraId="4EB75E66" w14:textId="77777777" w:rsidR="00D3738A" w:rsidRPr="00C66210" w:rsidRDefault="00D3738A" w:rsidP="00D3738A">
      <w:pPr>
        <w:pStyle w:val="Heading2"/>
        <w:numPr>
          <w:ilvl w:val="1"/>
          <w:numId w:val="1"/>
        </w:numPr>
        <w:tabs>
          <w:tab w:val="clear" w:pos="0"/>
          <w:tab w:val="num" w:pos="624"/>
        </w:tabs>
        <w:ind w:left="624" w:hanging="624"/>
      </w:pPr>
      <w:r w:rsidRPr="00C66210">
        <w:t xml:space="preserve">You can cancel your </w:t>
      </w:r>
      <w:r>
        <w:t xml:space="preserve">$30 </w:t>
      </w:r>
      <w:r w:rsidRPr="00C66210">
        <w:t xml:space="preserve">International Connect Pack at any time. If you do not cancel your </w:t>
      </w:r>
      <w:r>
        <w:t xml:space="preserve">$30 </w:t>
      </w:r>
      <w:r w:rsidRPr="00C66210">
        <w:t xml:space="preserve">International Connect Pack it will continue on a monthly basis, and you </w:t>
      </w:r>
      <w:r>
        <w:t xml:space="preserve">will be charged </w:t>
      </w:r>
      <w:r w:rsidRPr="006255D1">
        <w:t>$30</w:t>
      </w:r>
      <w:r w:rsidRPr="00C66210">
        <w:t xml:space="preserve"> each month until you cancel.</w:t>
      </w:r>
    </w:p>
    <w:p w14:paraId="6BAD3C14" w14:textId="77777777" w:rsidR="00D3738A" w:rsidRPr="00C66210" w:rsidRDefault="00D3738A" w:rsidP="00D3738A">
      <w:pPr>
        <w:pStyle w:val="Heading2"/>
        <w:numPr>
          <w:ilvl w:val="1"/>
          <w:numId w:val="1"/>
        </w:numPr>
        <w:tabs>
          <w:tab w:val="clear" w:pos="0"/>
          <w:tab w:val="num" w:pos="624"/>
        </w:tabs>
        <w:ind w:left="624" w:hanging="624"/>
      </w:pPr>
      <w:r w:rsidRPr="00C66210">
        <w:t>Any unused allowance will expire each month.</w:t>
      </w:r>
    </w:p>
    <w:p w14:paraId="6FE6CC70" w14:textId="77777777" w:rsidR="00D3738A" w:rsidRPr="003D6360" w:rsidRDefault="00D3738A" w:rsidP="00D3738A">
      <w:pPr>
        <w:pStyle w:val="Heading2"/>
        <w:numPr>
          <w:ilvl w:val="0"/>
          <w:numId w:val="0"/>
        </w:numPr>
        <w:ind w:left="737"/>
      </w:pPr>
    </w:p>
    <w:p w14:paraId="043DEA97" w14:textId="77777777" w:rsidR="001716F2" w:rsidRDefault="001716F2" w:rsidP="00A71585">
      <w:pPr>
        <w:pStyle w:val="Heading1"/>
        <w:numPr>
          <w:ilvl w:val="0"/>
          <w:numId w:val="0"/>
        </w:numPr>
      </w:pPr>
    </w:p>
    <w:sectPr w:rsidR="001716F2" w:rsidSect="00133381">
      <w:headerReference w:type="default" r:id="rId61"/>
      <w:footerReference w:type="default" r:id="rId62"/>
      <w:headerReference w:type="first" r:id="rId63"/>
      <w:footerReference w:type="first" r:id="rId64"/>
      <w:pgSz w:w="16838" w:h="11906" w:orient="landscape"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3F85" w14:textId="77777777" w:rsidR="00D062F8" w:rsidRDefault="00D062F8">
      <w:r>
        <w:separator/>
      </w:r>
    </w:p>
  </w:endnote>
  <w:endnote w:type="continuationSeparator" w:id="0">
    <w:p w14:paraId="1B34D039" w14:textId="77777777" w:rsidR="00D062F8" w:rsidRDefault="00D062F8">
      <w:r>
        <w:continuationSeparator/>
      </w:r>
    </w:p>
  </w:endnote>
  <w:endnote w:type="continuationNotice" w:id="1">
    <w:p w14:paraId="26E671A2" w14:textId="77777777" w:rsidR="00D062F8" w:rsidRDefault="00D0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XYEEP B+ Akkurat">
    <w:altName w:val="Akkurat"/>
    <w:panose1 w:val="00000000000000000000"/>
    <w:charset w:val="00"/>
    <w:family w:val="swiss"/>
    <w:notTrueType/>
    <w:pitch w:val="default"/>
    <w:sig w:usb0="00000003" w:usb1="00000000" w:usb2="00000000" w:usb3="00000000" w:csb0="00000001" w:csb1="00000000"/>
  </w:font>
  <w:font w:name="Telstra Gravur Light">
    <w:panose1 w:val="00000000000000000000"/>
    <w:charset w:val="00"/>
    <w:family w:val="swiss"/>
    <w:notTrueType/>
    <w:pitch w:val="variable"/>
    <w:sig w:usb0="A00000BF" w:usb1="5000206B" w:usb2="00000008" w:usb3="00000000" w:csb0="00000093" w:csb1="00000000"/>
  </w:font>
  <w:font w:name="Telstra Akkurat Light">
    <w:panose1 w:val="00000000000000000000"/>
    <w:charset w:val="00"/>
    <w:family w:val="swiss"/>
    <w:notTrueType/>
    <w:pitch w:val="variable"/>
    <w:sig w:usb0="A00000AF" w:usb1="4000316A" w:usb2="00000008"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NeueLT Std L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ECCC" w14:textId="77777777" w:rsidR="00AC5D8A" w:rsidRPr="0032752E" w:rsidRDefault="00AC5D8A" w:rsidP="009C57C9">
    <w:pPr>
      <w:pStyle w:val="Footer"/>
      <w:rPr>
        <w:sz w:val="21"/>
      </w:rPr>
    </w:pPr>
    <w:r>
      <w:rPr>
        <w:sz w:val="21"/>
      </w:rPr>
      <w:t xml:space="preserve">Part B – Our Current Consumer Pricing Plans was last changed on 23 May 2017 </w:t>
    </w:r>
  </w:p>
  <w:p w14:paraId="7B4C4637" w14:textId="77777777" w:rsidR="00AC5D8A" w:rsidRPr="0083757E" w:rsidRDefault="00AC5D8A">
    <w:pPr>
      <w:pStyle w:val="Footer"/>
      <w:ind w:right="360"/>
      <w:rPr>
        <w:sz w:val="18"/>
      </w:rPr>
    </w:pPr>
    <w:r>
      <w:rPr>
        <w:noProof/>
        <w:sz w:val="20"/>
        <w:lang w:eastAsia="en-AU"/>
      </w:rPr>
      <w:drawing>
        <wp:anchor distT="360045" distB="0" distL="114300" distR="114300" simplePos="0" relativeHeight="251655680" behindDoc="0" locked="0" layoutInCell="1" allowOverlap="1" wp14:anchorId="658D522A" wp14:editId="799606D9">
          <wp:simplePos x="0" y="0"/>
          <wp:positionH relativeFrom="page">
            <wp:posOffset>9497695</wp:posOffset>
          </wp:positionH>
          <wp:positionV relativeFrom="page">
            <wp:posOffset>6729730</wp:posOffset>
          </wp:positionV>
          <wp:extent cx="840740" cy="840740"/>
          <wp:effectExtent l="0" t="0" r="0" b="0"/>
          <wp:wrapTopAndBottom/>
          <wp:docPr id="2" name="Picture 152"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anchor>
      </w:drawing>
    </w:r>
    <w:r>
      <w:rPr>
        <w:noProof/>
        <w:sz w:val="21"/>
        <w:lang w:eastAsia="en-AU"/>
      </w:rPr>
      <w:drawing>
        <wp:anchor distT="360045" distB="0" distL="114300" distR="114300" simplePos="0" relativeHeight="251654656" behindDoc="0" locked="0" layoutInCell="1" allowOverlap="1" wp14:anchorId="0B919AC3" wp14:editId="6BEADBEA">
          <wp:simplePos x="0" y="0"/>
          <wp:positionH relativeFrom="page">
            <wp:posOffset>6452235</wp:posOffset>
          </wp:positionH>
          <wp:positionV relativeFrom="page">
            <wp:posOffset>9862820</wp:posOffset>
          </wp:positionV>
          <wp:extent cx="840740" cy="840740"/>
          <wp:effectExtent l="0" t="0" r="0" b="0"/>
          <wp:wrapTopAndBottom/>
          <wp:docPr id="12" name="Picture 151"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anchor>
      </w:drawing>
    </w:r>
    <w:r>
      <w:rPr>
        <w:sz w:val="21"/>
      </w:rPr>
      <w:t>Part B – Our Current Consumer Pricing Plans was last changed on 29 March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17AA" w14:textId="77777777" w:rsidR="00AC5D8A" w:rsidRDefault="00AC5D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7F10" w14:textId="77777777" w:rsidR="00AC5D8A" w:rsidRDefault="00AC5D8A" w:rsidP="00AD480C">
    <w:pPr>
      <w:pStyle w:val="Footer"/>
      <w:rPr>
        <w:sz w:val="21"/>
      </w:rPr>
    </w:pPr>
  </w:p>
  <w:p w14:paraId="71B2310C" w14:textId="39C1C712" w:rsidR="00AC5D8A" w:rsidRPr="0032752E" w:rsidRDefault="00AC5D8A" w:rsidP="00AD480C">
    <w:pPr>
      <w:pStyle w:val="Footer"/>
      <w:rPr>
        <w:sz w:val="21"/>
      </w:rPr>
    </w:pPr>
    <w:r>
      <w:rPr>
        <w:sz w:val="21"/>
      </w:rPr>
      <w:t xml:space="preserve">Part B – Our Current Consumer Pricing Plans was last changed on 5 September 2017 </w:t>
    </w:r>
  </w:p>
  <w:p w14:paraId="5C1087F4" w14:textId="77777777" w:rsidR="00AC5D8A" w:rsidRPr="0032752E" w:rsidRDefault="00AC5D8A" w:rsidP="00194CDF">
    <w:pPr>
      <w:pStyle w:val="Footer"/>
      <w:rPr>
        <w:sz w:val="21"/>
      </w:rPr>
    </w:pPr>
  </w:p>
  <w:p w14:paraId="013C9075" w14:textId="77777777" w:rsidR="00AC5D8A" w:rsidRDefault="00AC5D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CE1A" w14:textId="77777777" w:rsidR="00AC5D8A" w:rsidRDefault="00AC5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E27D" w14:textId="77777777" w:rsidR="00AC5D8A" w:rsidRPr="0032752E" w:rsidRDefault="00AC5D8A">
    <w:pPr>
      <w:pStyle w:val="Footer"/>
      <w:ind w:right="360"/>
      <w:rPr>
        <w:sz w:val="21"/>
      </w:rPr>
    </w:pPr>
    <w:r>
      <w:rPr>
        <w:noProof/>
        <w:sz w:val="20"/>
        <w:lang w:eastAsia="en-AU"/>
      </w:rPr>
      <w:drawing>
        <wp:anchor distT="360045" distB="0" distL="114300" distR="114300" simplePos="0" relativeHeight="251657728" behindDoc="0" locked="0" layoutInCell="1" allowOverlap="1" wp14:anchorId="0EB19470" wp14:editId="4D984DCD">
          <wp:simplePos x="0" y="0"/>
          <wp:positionH relativeFrom="page">
            <wp:posOffset>9497695</wp:posOffset>
          </wp:positionH>
          <wp:positionV relativeFrom="page">
            <wp:posOffset>6819900</wp:posOffset>
          </wp:positionV>
          <wp:extent cx="840740" cy="840740"/>
          <wp:effectExtent l="0" t="0" r="0" b="0"/>
          <wp:wrapTopAndBottom/>
          <wp:docPr id="13" name="Picture 15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anchor>
      </w:drawing>
    </w:r>
    <w:r>
      <w:rPr>
        <w:noProof/>
        <w:sz w:val="20"/>
        <w:lang w:eastAsia="en-AU"/>
      </w:rPr>
      <w:drawing>
        <wp:anchor distT="360045" distB="0" distL="114300" distR="114300" simplePos="0" relativeHeight="251656704" behindDoc="0" locked="0" layoutInCell="1" allowOverlap="1" wp14:anchorId="66ED8564" wp14:editId="412337F4">
          <wp:simplePos x="0" y="0"/>
          <wp:positionH relativeFrom="page">
            <wp:posOffset>6452235</wp:posOffset>
          </wp:positionH>
          <wp:positionV relativeFrom="page">
            <wp:posOffset>9846945</wp:posOffset>
          </wp:positionV>
          <wp:extent cx="840740" cy="840740"/>
          <wp:effectExtent l="0" t="0" r="0" b="0"/>
          <wp:wrapTopAndBottom/>
          <wp:docPr id="14" name="Picture 153"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anchor>
      </w:drawing>
    </w:r>
    <w:r>
      <w:rPr>
        <w:sz w:val="21"/>
      </w:rPr>
      <w:t>Part B – Our Current Consumer Pricing Plans was last changed on</w:t>
    </w:r>
    <w:r w:rsidRPr="004E3D4D">
      <w:rPr>
        <w:sz w:val="21"/>
      </w:rPr>
      <w:t xml:space="preserve"> </w:t>
    </w:r>
    <w:r>
      <w:rPr>
        <w:sz w:val="21"/>
      </w:rPr>
      <w:t>29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F204" w14:textId="77777777" w:rsidR="00AC5D8A" w:rsidRDefault="00AC5D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3824" w14:textId="6D80D7EF" w:rsidR="00AC5D8A" w:rsidRPr="0032752E" w:rsidRDefault="00AC5D8A">
    <w:pPr>
      <w:pStyle w:val="Footer"/>
      <w:rPr>
        <w:sz w:val="21"/>
      </w:rPr>
    </w:pPr>
    <w:r>
      <w:rPr>
        <w:sz w:val="21"/>
      </w:rPr>
      <w:t xml:space="preserve">Part B – Our Current Consumer Pricing Plans was last changed on 5 September 2017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34C" w14:textId="77777777" w:rsidR="00AC5D8A" w:rsidRPr="0032752E" w:rsidRDefault="00AC5D8A" w:rsidP="0032752E">
    <w:pPr>
      <w:pStyle w:val="Footer"/>
      <w:rPr>
        <w:sz w:val="21"/>
      </w:rPr>
    </w:pPr>
    <w:r>
      <w:rPr>
        <w:sz w:val="21"/>
      </w:rPr>
      <w:t>Part B – Our Current Consumer Pricing Plans was last changed on 16 December 2015</w:t>
    </w:r>
  </w:p>
  <w:p w14:paraId="146FE7F0" w14:textId="77777777" w:rsidR="00AC5D8A" w:rsidRDefault="00AC5D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754E" w14:textId="77777777" w:rsidR="00AC5D8A" w:rsidRDefault="00AC5D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530" w14:textId="02E8E403" w:rsidR="00AC5D8A" w:rsidRPr="0032752E" w:rsidRDefault="00AC5D8A">
    <w:pPr>
      <w:pStyle w:val="Footer"/>
      <w:rPr>
        <w:sz w:val="21"/>
      </w:rPr>
    </w:pPr>
    <w:r>
      <w:rPr>
        <w:sz w:val="21"/>
      </w:rPr>
      <w:t xml:space="preserve">Part B – Our Current Consumer Pricing Plans was last changed on 5 September 2017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A071" w14:textId="77777777" w:rsidR="00AC5D8A" w:rsidRPr="0032752E" w:rsidRDefault="00AC5D8A" w:rsidP="0032752E">
    <w:pPr>
      <w:pStyle w:val="Footer"/>
      <w:rPr>
        <w:sz w:val="21"/>
      </w:rPr>
    </w:pPr>
    <w:r>
      <w:rPr>
        <w:sz w:val="21"/>
      </w:rPr>
      <w:t>Part B – Our Current Consumer Pricing Plans was last changed on 16 December 2015</w:t>
    </w:r>
  </w:p>
  <w:p w14:paraId="250E0B95" w14:textId="77777777" w:rsidR="00AC5D8A" w:rsidRDefault="00AC5D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5116" w14:textId="3B80080E" w:rsidR="00AC5D8A" w:rsidRPr="0032752E" w:rsidRDefault="00AC5D8A" w:rsidP="00194CDF">
    <w:pPr>
      <w:pStyle w:val="Footer"/>
      <w:rPr>
        <w:sz w:val="21"/>
      </w:rPr>
    </w:pPr>
    <w:r>
      <w:rPr>
        <w:sz w:val="21"/>
      </w:rPr>
      <w:t>Part B – Our Current Consumer Pricing Plans was last changed on 5 September 2017</w:t>
    </w:r>
  </w:p>
  <w:p w14:paraId="0F70B082" w14:textId="77777777" w:rsidR="00AC5D8A" w:rsidRDefault="00AC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7106" w14:textId="77777777" w:rsidR="00D062F8" w:rsidRDefault="00D062F8">
      <w:r>
        <w:separator/>
      </w:r>
    </w:p>
  </w:footnote>
  <w:footnote w:type="continuationSeparator" w:id="0">
    <w:p w14:paraId="7DEEA2FC" w14:textId="77777777" w:rsidR="00D062F8" w:rsidRDefault="00D062F8">
      <w:r>
        <w:continuationSeparator/>
      </w:r>
    </w:p>
  </w:footnote>
  <w:footnote w:type="continuationNotice" w:id="1">
    <w:p w14:paraId="733B6CA2" w14:textId="77777777" w:rsidR="00D062F8" w:rsidRDefault="00D06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FF3F" w14:textId="77777777" w:rsidR="00AC5D8A" w:rsidRDefault="00AC5D8A">
    <w:pPr>
      <w:pStyle w:val="Header"/>
      <w:tabs>
        <w:tab w:val="right" w:pos="9113"/>
      </w:tabs>
      <w:rPr>
        <w:rFonts w:ascii="Courier New" w:hAnsi="Courier New"/>
        <w:b w:val="0"/>
        <w:noProof/>
        <w:color w:val="FF0000"/>
        <w:sz w:val="4"/>
      </w:rPr>
    </w:pPr>
  </w:p>
  <w:p w14:paraId="4710EF39" w14:textId="77777777" w:rsidR="00AC5D8A" w:rsidRDefault="00AC5D8A">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3632" behindDoc="0" locked="0" layoutInCell="0" allowOverlap="1" wp14:anchorId="4B4649F9" wp14:editId="6290BC1B">
              <wp:simplePos x="0" y="0"/>
              <wp:positionH relativeFrom="column">
                <wp:posOffset>2498090</wp:posOffset>
              </wp:positionH>
              <wp:positionV relativeFrom="paragraph">
                <wp:posOffset>-1347470</wp:posOffset>
              </wp:positionV>
              <wp:extent cx="2835275" cy="549275"/>
              <wp:effectExtent l="0" t="0" r="3175"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EA3A" w14:textId="77777777" w:rsidR="00AC5D8A" w:rsidRDefault="00AC5D8A">
                          <w:pPr>
                            <w:jc w:val="right"/>
                            <w:rPr>
                              <w:rFonts w:ascii="Arial" w:hAnsi="Arial"/>
                              <w:sz w:val="18"/>
                            </w:rPr>
                          </w:pPr>
                          <w:r>
                            <w:rPr>
                              <w:rFonts w:ascii="Arial" w:hAnsi="Arial"/>
                              <w:sz w:val="18"/>
                            </w:rPr>
                            <w:t>DRAFT [NO.]: [Date]</w:t>
                          </w:r>
                        </w:p>
                        <w:p w14:paraId="03D67AEF" w14:textId="77777777" w:rsidR="00AC5D8A" w:rsidRDefault="00AC5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49F9" id="Rectangle 1" o:spid="_x0000_s1026" style="position:absolute;margin-left:196.7pt;margin-top:-106.1pt;width:223.2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LRrAIAALE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CItYtGsAgAAsQUAAA4A&#10;AAAAAAAAAAAAAAAALgIAAGRycy9lMm9Eb2MueG1sUEsBAi0AFAAGAAgAAAAhACaFRBvjAAAADQEA&#10;AA8AAAAAAAAAAAAAAAAABgUAAGRycy9kb3ducmV2LnhtbFBLBQYAAAAABAAEAPMAAAAWBgAAAAA=&#10;" o:allowincell="f" filled="f" stroked="f">
              <v:textbox inset="1pt,1pt,1pt,1pt">
                <w:txbxContent>
                  <w:p w14:paraId="2170EA3A" w14:textId="77777777" w:rsidR="00AC5D8A" w:rsidRDefault="00AC5D8A">
                    <w:pPr>
                      <w:jc w:val="right"/>
                      <w:rPr>
                        <w:rFonts w:ascii="Arial" w:hAnsi="Arial"/>
                        <w:sz w:val="18"/>
                      </w:rPr>
                    </w:pPr>
                    <w:r>
                      <w:rPr>
                        <w:rFonts w:ascii="Arial" w:hAnsi="Arial"/>
                        <w:sz w:val="18"/>
                      </w:rPr>
                      <w:t>DRAFT [NO.]: [Date]</w:t>
                    </w:r>
                  </w:p>
                  <w:p w14:paraId="03D67AEF" w14:textId="77777777" w:rsidR="00AC5D8A" w:rsidRDefault="00AC5D8A">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446624">
      <w:rPr>
        <w:rStyle w:val="PageNumber"/>
        <w:b w:val="0"/>
        <w:bCs/>
        <w:noProof/>
        <w:sz w:val="20"/>
      </w:rPr>
      <w:t>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446624">
      <w:rPr>
        <w:rStyle w:val="PageNumber"/>
        <w:b w:val="0"/>
        <w:bCs/>
        <w:noProof/>
        <w:sz w:val="20"/>
      </w:rPr>
      <w:t>37</w:t>
    </w:r>
    <w:r>
      <w:rPr>
        <w:rStyle w:val="PageNumber"/>
        <w:b w:val="0"/>
        <w:bCs/>
        <w:sz w:val="20"/>
      </w:rPr>
      <w:fldChar w:fldCharType="end"/>
    </w:r>
  </w:p>
  <w:p w14:paraId="6FB647A7" w14:textId="77777777" w:rsidR="00AC5D8A" w:rsidRDefault="00AC5D8A">
    <w:pPr>
      <w:pStyle w:val="Headersub"/>
      <w:spacing w:after="0"/>
      <w:rPr>
        <w:rStyle w:val="PageNumber"/>
        <w:szCs w:val="36"/>
      </w:rPr>
    </w:pPr>
    <w:r>
      <w:rPr>
        <w:rStyle w:val="PageNumber"/>
        <w:szCs w:val="36"/>
      </w:rPr>
      <w:t>Telstra Mobile Section</w:t>
    </w:r>
  </w:p>
  <w:p w14:paraId="3EE7CBBA" w14:textId="77777777" w:rsidR="00AC5D8A" w:rsidRDefault="00AC5D8A">
    <w:pPr>
      <w:pStyle w:val="Headersub"/>
      <w:spacing w:before="360" w:after="360"/>
      <w:rPr>
        <w:rStyle w:val="PageNumber"/>
        <w:sz w:val="32"/>
        <w:szCs w:val="36"/>
      </w:rPr>
    </w:pPr>
    <w:r>
      <w:rPr>
        <w:rStyle w:val="PageNumber"/>
        <w:sz w:val="32"/>
        <w:szCs w:val="36"/>
      </w:rPr>
      <w:t>Part B – Our current consumer pricing plans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6AF7" w14:textId="77777777" w:rsidR="00AC5D8A" w:rsidRDefault="00AC5D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FF02" w14:textId="77777777" w:rsidR="00AC5D8A" w:rsidRPr="00A00C9D" w:rsidRDefault="00AC5D8A" w:rsidP="00194C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3AF" w14:textId="77777777" w:rsidR="00AC5D8A" w:rsidRDefault="00AC5D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8F86" w14:textId="77777777" w:rsidR="00AC5D8A" w:rsidRPr="00A00C9D" w:rsidRDefault="00AC5D8A" w:rsidP="00194C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8217" w14:textId="77777777" w:rsidR="00AC5D8A" w:rsidRDefault="00AC5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4D70" w14:textId="77777777" w:rsidR="00AC5D8A" w:rsidRDefault="00AC5D8A">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60800" behindDoc="1" locked="1" layoutInCell="1" allowOverlap="0" wp14:anchorId="2C039F3D" wp14:editId="2200AB1F">
              <wp:simplePos x="0" y="0"/>
              <wp:positionH relativeFrom="page">
                <wp:posOffset>1062355</wp:posOffset>
              </wp:positionH>
              <wp:positionV relativeFrom="page">
                <wp:posOffset>4761865</wp:posOffset>
              </wp:positionV>
              <wp:extent cx="4105275" cy="1892935"/>
              <wp:effectExtent l="0" t="0" r="0" b="0"/>
              <wp:wrapNone/>
              <wp:docPr id="5" name="WordArt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DE2B35" w14:textId="77777777" w:rsidR="00AC5D8A" w:rsidRDefault="00AC5D8A" w:rsidP="00A76505">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039F3D" id="_x0000_t202" coordsize="21600,21600" o:spt="202" path="m,l,21600r21600,l21600,xe">
              <v:stroke joinstyle="miter"/>
              <v:path gradientshapeok="t" o:connecttype="rect"/>
            </v:shapetype>
            <v:shape id="WordArt 11" o:spid="_x0000_s1027" type="#_x0000_t202" style="position:absolute;margin-left:83.65pt;margin-top:374.95pt;width:323.25pt;height:149.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" o:allowoverlap="f" filled="f" stroked="f">
              <v:stroke joinstyle="round"/>
              <o:lock v:ext="edit" aspectratio="t" shapetype="t"/>
              <v:textbox style="mso-fit-shape-to-text:t">
                <w:txbxContent>
                  <w:p w14:paraId="0DDE2B35" w14:textId="77777777" w:rsidR="00AC5D8A" w:rsidRDefault="00AC5D8A" w:rsidP="00A76505">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31E0B707" w14:textId="77777777" w:rsidR="00AC5D8A" w:rsidRDefault="00AC5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F9BE" w14:textId="77777777" w:rsidR="00AC5D8A" w:rsidRDefault="00AC5D8A">
    <w:pPr>
      <w:pStyle w:val="Header"/>
      <w:tabs>
        <w:tab w:val="right" w:pos="9072"/>
      </w:tabs>
      <w:rPr>
        <w:rFonts w:ascii="Courier New" w:hAnsi="Courier New"/>
        <w:b w:val="0"/>
        <w:noProof/>
        <w:color w:val="FF0000"/>
        <w:sz w:val="4"/>
      </w:rPr>
    </w:pPr>
  </w:p>
  <w:p w14:paraId="5120AE63" w14:textId="77777777" w:rsidR="00AC5D8A" w:rsidRDefault="00AC5D8A">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8752" behindDoc="0" locked="0" layoutInCell="0" allowOverlap="1" wp14:anchorId="7F265152" wp14:editId="7C0AB424">
              <wp:simplePos x="0" y="0"/>
              <wp:positionH relativeFrom="column">
                <wp:posOffset>2498090</wp:posOffset>
              </wp:positionH>
              <wp:positionV relativeFrom="paragraph">
                <wp:posOffset>-1347470</wp:posOffset>
              </wp:positionV>
              <wp:extent cx="2835275" cy="549275"/>
              <wp:effectExtent l="0" t="0" r="3175"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B66D" w14:textId="77777777" w:rsidR="00AC5D8A" w:rsidRDefault="00AC5D8A">
                          <w:pPr>
                            <w:jc w:val="right"/>
                            <w:rPr>
                              <w:rFonts w:ascii="Arial" w:hAnsi="Arial"/>
                              <w:sz w:val="18"/>
                            </w:rPr>
                          </w:pPr>
                          <w:r>
                            <w:rPr>
                              <w:rFonts w:ascii="Arial" w:hAnsi="Arial"/>
                              <w:sz w:val="18"/>
                            </w:rPr>
                            <w:t>DRAFT [NO.]: [Date]</w:t>
                          </w:r>
                        </w:p>
                        <w:p w14:paraId="3A8B2341" w14:textId="77777777" w:rsidR="00AC5D8A" w:rsidRDefault="00AC5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5152" id="Rectangle 9" o:spid="_x0000_s1028"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al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HiE9qWvAgAAtwUA&#10;AA4AAAAAAAAAAAAAAAAALgIAAGRycy9lMm9Eb2MueG1sUEsBAi0AFAAGAAgAAAAhACaFRBvjAAAA&#10;DQEAAA8AAAAAAAAAAAAAAAAACQUAAGRycy9kb3ducmV2LnhtbFBLBQYAAAAABAAEAPMAAAAZBgAA&#10;AAA=&#10;" o:allowincell="f" filled="f" stroked="f">
              <v:textbox inset="1pt,1pt,1pt,1pt">
                <w:txbxContent>
                  <w:p w14:paraId="0248B66D" w14:textId="77777777" w:rsidR="00AC5D8A" w:rsidRDefault="00AC5D8A">
                    <w:pPr>
                      <w:jc w:val="right"/>
                      <w:rPr>
                        <w:rFonts w:ascii="Arial" w:hAnsi="Arial"/>
                        <w:sz w:val="18"/>
                      </w:rPr>
                    </w:pPr>
                    <w:r>
                      <w:rPr>
                        <w:rFonts w:ascii="Arial" w:hAnsi="Arial"/>
                        <w:sz w:val="18"/>
                      </w:rPr>
                      <w:t>DRAFT [NO.]: [Date]</w:t>
                    </w:r>
                  </w:p>
                  <w:p w14:paraId="3A8B2341" w14:textId="77777777" w:rsidR="00AC5D8A" w:rsidRDefault="00AC5D8A">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446624">
      <w:rPr>
        <w:rStyle w:val="PageNumber"/>
        <w:b w:val="0"/>
        <w:bCs/>
        <w:noProof/>
        <w:sz w:val="20"/>
      </w:rPr>
      <w:t>4</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446624">
      <w:rPr>
        <w:rStyle w:val="PageNumber"/>
        <w:b w:val="0"/>
        <w:bCs/>
        <w:noProof/>
        <w:sz w:val="20"/>
      </w:rPr>
      <w:t>37</w:t>
    </w:r>
    <w:r>
      <w:rPr>
        <w:rStyle w:val="PageNumber"/>
        <w:b w:val="0"/>
        <w:bCs/>
        <w:sz w:val="20"/>
      </w:rPr>
      <w:fldChar w:fldCharType="end"/>
    </w:r>
  </w:p>
  <w:p w14:paraId="6DCEE6ED" w14:textId="77777777" w:rsidR="00AC5D8A" w:rsidRDefault="00AC5D8A">
    <w:pPr>
      <w:pStyle w:val="Headersub"/>
      <w:spacing w:after="0"/>
      <w:rPr>
        <w:rStyle w:val="PageNumber"/>
        <w:szCs w:val="36"/>
      </w:rPr>
    </w:pPr>
    <w:r>
      <w:rPr>
        <w:rStyle w:val="PageNumber"/>
        <w:szCs w:val="36"/>
      </w:rPr>
      <w:t>Telstra Mobile Section</w:t>
    </w:r>
  </w:p>
  <w:p w14:paraId="357DFF92" w14:textId="77777777" w:rsidR="00AC5D8A" w:rsidRDefault="00AC5D8A" w:rsidP="00800201">
    <w:pPr>
      <w:pStyle w:val="Headersub"/>
      <w:spacing w:before="360" w:after="960"/>
      <w:rPr>
        <w:rStyle w:val="PageNumber"/>
        <w:sz w:val="32"/>
        <w:szCs w:val="36"/>
      </w:rPr>
    </w:pPr>
    <w:r>
      <w:rPr>
        <w:rStyle w:val="PageNumber"/>
        <w:sz w:val="32"/>
        <w:szCs w:val="36"/>
      </w:rPr>
      <w:t>Part B – Our current consumer pricing plans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3B89" w14:textId="77777777" w:rsidR="00AC5D8A" w:rsidRDefault="00AC5D8A">
    <w:pPr>
      <w:pStyle w:val="Header"/>
      <w:tabs>
        <w:tab w:val="right" w:pos="9072"/>
      </w:tabs>
      <w:rPr>
        <w:rFonts w:ascii="Courier New" w:hAnsi="Courier New"/>
        <w:b w:val="0"/>
        <w:noProof/>
        <w:color w:val="FF0000"/>
        <w:sz w:val="4"/>
      </w:rPr>
    </w:pPr>
  </w:p>
  <w:p w14:paraId="4726D64E" w14:textId="77777777" w:rsidR="00AC5D8A" w:rsidRDefault="00AC5D8A">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9776" behindDoc="0" locked="0" layoutInCell="0" allowOverlap="1" wp14:anchorId="41ADC4EF" wp14:editId="4268E867">
              <wp:simplePos x="0" y="0"/>
              <wp:positionH relativeFrom="column">
                <wp:posOffset>2498090</wp:posOffset>
              </wp:positionH>
              <wp:positionV relativeFrom="paragraph">
                <wp:posOffset>-1347470</wp:posOffset>
              </wp:positionV>
              <wp:extent cx="2835275" cy="549275"/>
              <wp:effectExtent l="0" t="0" r="3175"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4060" w14:textId="77777777" w:rsidR="00AC5D8A" w:rsidRDefault="00AC5D8A">
                          <w:pPr>
                            <w:jc w:val="right"/>
                            <w:rPr>
                              <w:rFonts w:ascii="Arial" w:hAnsi="Arial"/>
                              <w:sz w:val="18"/>
                            </w:rPr>
                          </w:pPr>
                          <w:r>
                            <w:rPr>
                              <w:rFonts w:ascii="Arial" w:hAnsi="Arial"/>
                              <w:sz w:val="18"/>
                            </w:rPr>
                            <w:t>DRAFT [NO.]: [Date]</w:t>
                          </w:r>
                        </w:p>
                        <w:p w14:paraId="255354EE" w14:textId="77777777" w:rsidR="00AC5D8A" w:rsidRDefault="00AC5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C4EF" id="Rectangle 10" o:spid="_x0000_s1029"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DvWeGevAgAAuAUA&#10;AA4AAAAAAAAAAAAAAAAALgIAAGRycy9lMm9Eb2MueG1sUEsBAi0AFAAGAAgAAAAhACaFRBvjAAAA&#10;DQEAAA8AAAAAAAAAAAAAAAAACQUAAGRycy9kb3ducmV2LnhtbFBLBQYAAAAABAAEAPMAAAAZBgAA&#10;AAA=&#10;" o:allowincell="f" filled="f" stroked="f">
              <v:textbox inset="1pt,1pt,1pt,1pt">
                <w:txbxContent>
                  <w:p w14:paraId="17154060" w14:textId="77777777" w:rsidR="00AC5D8A" w:rsidRDefault="00AC5D8A">
                    <w:pPr>
                      <w:jc w:val="right"/>
                      <w:rPr>
                        <w:rFonts w:ascii="Arial" w:hAnsi="Arial"/>
                        <w:sz w:val="18"/>
                      </w:rPr>
                    </w:pPr>
                    <w:r>
                      <w:rPr>
                        <w:rFonts w:ascii="Arial" w:hAnsi="Arial"/>
                        <w:sz w:val="18"/>
                      </w:rPr>
                      <w:t>DRAFT [NO.]: [Date]</w:t>
                    </w:r>
                  </w:p>
                  <w:p w14:paraId="255354EE" w14:textId="77777777" w:rsidR="00AC5D8A" w:rsidRDefault="00AC5D8A">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446624">
      <w:rPr>
        <w:rStyle w:val="PageNumber"/>
        <w:b w:val="0"/>
        <w:bCs/>
        <w:noProof/>
        <w:sz w:val="20"/>
      </w:rPr>
      <w:t>3</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446624">
      <w:rPr>
        <w:rStyle w:val="PageNumber"/>
        <w:b w:val="0"/>
        <w:bCs/>
        <w:noProof/>
        <w:sz w:val="20"/>
      </w:rPr>
      <w:t>37</w:t>
    </w:r>
    <w:r>
      <w:rPr>
        <w:rStyle w:val="PageNumber"/>
        <w:b w:val="0"/>
        <w:bCs/>
        <w:sz w:val="20"/>
      </w:rPr>
      <w:fldChar w:fldCharType="end"/>
    </w:r>
  </w:p>
  <w:p w14:paraId="37F83884" w14:textId="77777777" w:rsidR="00AC5D8A" w:rsidRDefault="00AC5D8A">
    <w:pPr>
      <w:pStyle w:val="Headersub"/>
      <w:spacing w:after="0"/>
      <w:rPr>
        <w:rStyle w:val="PageNumber"/>
        <w:szCs w:val="36"/>
      </w:rPr>
    </w:pPr>
    <w:r>
      <w:rPr>
        <w:rStyle w:val="PageNumber"/>
        <w:szCs w:val="36"/>
      </w:rPr>
      <w:t>Telstra Mobile Section</w:t>
    </w:r>
  </w:p>
  <w:p w14:paraId="489CF30C" w14:textId="77777777" w:rsidR="00AC5D8A" w:rsidRDefault="00AC5D8A" w:rsidP="00800201">
    <w:pPr>
      <w:pStyle w:val="Headersub"/>
      <w:spacing w:before="360" w:after="960"/>
      <w:rPr>
        <w:rStyle w:val="PageNumber"/>
        <w:sz w:val="32"/>
        <w:szCs w:val="36"/>
      </w:rPr>
    </w:pPr>
    <w:r>
      <w:rPr>
        <w:rStyle w:val="PageNumber"/>
        <w:sz w:val="32"/>
        <w:szCs w:val="36"/>
      </w:rPr>
      <w:t>Part B – Our current consumer pricing plans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521A" w14:textId="77777777" w:rsidR="00AC5D8A" w:rsidRDefault="00AC5D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3338" w14:textId="77777777" w:rsidR="00AC5D8A" w:rsidRPr="00A50998" w:rsidRDefault="00AC5D8A">
    <w:pPr>
      <w:pStyle w:val="Header"/>
      <w:tabs>
        <w:tab w:val="right" w:pos="9113"/>
      </w:tabs>
      <w:rPr>
        <w:rFonts w:ascii="Courier New" w:hAnsi="Courier New"/>
        <w:b w:val="0"/>
        <w:noProof/>
        <w:color w:val="FF0000"/>
        <w:sz w:val="4"/>
      </w:rPr>
    </w:pPr>
  </w:p>
  <w:p w14:paraId="3D26C45C" w14:textId="77777777" w:rsidR="00AC5D8A" w:rsidRPr="00A50998" w:rsidRDefault="00AC5D8A">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65920" behindDoc="0" locked="0" layoutInCell="0" allowOverlap="1" wp14:anchorId="4DA8A09E" wp14:editId="5926A823">
              <wp:simplePos x="0" y="0"/>
              <wp:positionH relativeFrom="column">
                <wp:posOffset>2498090</wp:posOffset>
              </wp:positionH>
              <wp:positionV relativeFrom="paragraph">
                <wp:posOffset>-1347470</wp:posOffset>
              </wp:positionV>
              <wp:extent cx="2835275" cy="549275"/>
              <wp:effectExtent l="0" t="0" r="3175"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FEF9E" w14:textId="77777777" w:rsidR="00AC5D8A" w:rsidRDefault="00AC5D8A">
                          <w:pPr>
                            <w:jc w:val="right"/>
                            <w:rPr>
                              <w:rFonts w:ascii="Arial" w:hAnsi="Arial"/>
                              <w:sz w:val="18"/>
                            </w:rPr>
                          </w:pPr>
                          <w:r>
                            <w:rPr>
                              <w:rFonts w:ascii="Arial" w:hAnsi="Arial"/>
                              <w:sz w:val="18"/>
                            </w:rPr>
                            <w:t>DRAFT [NO.]: [Date]</w:t>
                          </w:r>
                        </w:p>
                        <w:p w14:paraId="51C84781" w14:textId="77777777" w:rsidR="00AC5D8A" w:rsidRDefault="00AC5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A09E" id="Rectangle 11" o:spid="_x0000_s1030" style="position:absolute;margin-left:196.7pt;margin-top:-106.1pt;width:223.25pt;height: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V0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" o:allowincell="f" filled="f" stroked="f">
              <v:textbox inset="1pt,1pt,1pt,1pt">
                <w:txbxContent>
                  <w:p w14:paraId="2AEFEF9E" w14:textId="77777777" w:rsidR="00AC5D8A" w:rsidRDefault="00AC5D8A">
                    <w:pPr>
                      <w:jc w:val="right"/>
                      <w:rPr>
                        <w:rFonts w:ascii="Arial" w:hAnsi="Arial"/>
                        <w:sz w:val="18"/>
                      </w:rPr>
                    </w:pPr>
                    <w:r>
                      <w:rPr>
                        <w:rFonts w:ascii="Arial" w:hAnsi="Arial"/>
                        <w:sz w:val="18"/>
                      </w:rPr>
                      <w:t>DRAFT [NO.]: [Date]</w:t>
                    </w:r>
                  </w:p>
                  <w:p w14:paraId="51C84781" w14:textId="77777777" w:rsidR="00AC5D8A" w:rsidRDefault="00AC5D8A">
                    <w:pPr>
                      <w:jc w:val="right"/>
                      <w:rPr>
                        <w:rFonts w:ascii="Arial" w:hAnsi="Arial"/>
                        <w:sz w:val="18"/>
                      </w:rPr>
                    </w:pPr>
                    <w:r>
                      <w:rPr>
                        <w:rFonts w:ascii="Arial" w:hAnsi="Arial"/>
                        <w:sz w:val="18"/>
                      </w:rPr>
                      <w:t>Marked to show changes from draft [No.]: [Date]</w:t>
                    </w:r>
                  </w:p>
                </w:txbxContent>
              </v:textbox>
            </v:rect>
          </w:pict>
        </mc:Fallback>
      </mc:AlternateContent>
    </w:r>
    <w:r w:rsidRPr="00A50998">
      <w:rPr>
        <w:rStyle w:val="PageNumber"/>
        <w:rFonts w:cs="Arial"/>
      </w:rPr>
      <w:t>Our Customer Terms</w:t>
    </w:r>
    <w:r w:rsidRPr="00A50998">
      <w:rPr>
        <w:rStyle w:val="PageNumber"/>
        <w:rFonts w:cs="Arial"/>
        <w:b w:val="0"/>
        <w:bCs/>
        <w:szCs w:val="36"/>
      </w:rPr>
      <w:tab/>
    </w:r>
    <w:r w:rsidRPr="00A50998">
      <w:rPr>
        <w:rStyle w:val="PageNumber"/>
        <w:rFonts w:cs="Arial"/>
        <w:b w:val="0"/>
        <w:bCs/>
        <w:sz w:val="20"/>
        <w:szCs w:val="36"/>
      </w:rPr>
      <w:t xml:space="preserve">Page </w:t>
    </w:r>
    <w:r w:rsidRPr="00A50998">
      <w:rPr>
        <w:rStyle w:val="PageNumber"/>
        <w:b w:val="0"/>
        <w:bCs/>
        <w:sz w:val="20"/>
      </w:rPr>
      <w:fldChar w:fldCharType="begin"/>
    </w:r>
    <w:r w:rsidRPr="00A50998">
      <w:rPr>
        <w:rStyle w:val="PageNumber"/>
        <w:b w:val="0"/>
        <w:bCs/>
        <w:sz w:val="20"/>
      </w:rPr>
      <w:instrText xml:space="preserve"> PAGE </w:instrText>
    </w:r>
    <w:r w:rsidRPr="00A50998">
      <w:rPr>
        <w:rStyle w:val="PageNumber"/>
        <w:b w:val="0"/>
        <w:bCs/>
        <w:sz w:val="20"/>
      </w:rPr>
      <w:fldChar w:fldCharType="separate"/>
    </w:r>
    <w:r w:rsidR="00446624">
      <w:rPr>
        <w:rStyle w:val="PageNumber"/>
        <w:b w:val="0"/>
        <w:bCs/>
        <w:noProof/>
        <w:sz w:val="20"/>
      </w:rPr>
      <w:t>13</w:t>
    </w:r>
    <w:r w:rsidRPr="00A50998">
      <w:rPr>
        <w:rStyle w:val="PageNumber"/>
        <w:b w:val="0"/>
        <w:bCs/>
        <w:sz w:val="20"/>
      </w:rPr>
      <w:fldChar w:fldCharType="end"/>
    </w:r>
    <w:r w:rsidRPr="00A50998">
      <w:rPr>
        <w:rStyle w:val="PageNumber"/>
        <w:b w:val="0"/>
        <w:bCs/>
        <w:sz w:val="20"/>
      </w:rPr>
      <w:t xml:space="preserve"> of </w:t>
    </w:r>
    <w:r w:rsidRPr="00A50998">
      <w:rPr>
        <w:rStyle w:val="PageNumber"/>
        <w:b w:val="0"/>
        <w:bCs/>
        <w:sz w:val="20"/>
      </w:rPr>
      <w:fldChar w:fldCharType="begin"/>
    </w:r>
    <w:r w:rsidRPr="00A50998">
      <w:rPr>
        <w:rStyle w:val="PageNumber"/>
        <w:b w:val="0"/>
        <w:bCs/>
        <w:sz w:val="20"/>
      </w:rPr>
      <w:instrText xml:space="preserve"> NUMPAGES </w:instrText>
    </w:r>
    <w:r w:rsidRPr="00A50998">
      <w:rPr>
        <w:rStyle w:val="PageNumber"/>
        <w:b w:val="0"/>
        <w:bCs/>
        <w:sz w:val="20"/>
      </w:rPr>
      <w:fldChar w:fldCharType="separate"/>
    </w:r>
    <w:r w:rsidR="00446624">
      <w:rPr>
        <w:rStyle w:val="PageNumber"/>
        <w:b w:val="0"/>
        <w:bCs/>
        <w:noProof/>
        <w:sz w:val="20"/>
      </w:rPr>
      <w:t>37</w:t>
    </w:r>
    <w:r w:rsidRPr="00A50998">
      <w:rPr>
        <w:rStyle w:val="PageNumber"/>
        <w:b w:val="0"/>
        <w:bCs/>
        <w:sz w:val="20"/>
      </w:rPr>
      <w:fldChar w:fldCharType="end"/>
    </w:r>
  </w:p>
  <w:p w14:paraId="1347CF2C" w14:textId="77777777" w:rsidR="00AC5D8A" w:rsidRPr="00A50998" w:rsidRDefault="00AC5D8A">
    <w:pPr>
      <w:pStyle w:val="Headersub"/>
      <w:spacing w:after="0"/>
      <w:rPr>
        <w:rStyle w:val="PageNumber"/>
        <w:szCs w:val="36"/>
      </w:rPr>
    </w:pPr>
    <w:r w:rsidRPr="00A50998">
      <w:rPr>
        <w:rStyle w:val="PageNumber"/>
        <w:szCs w:val="36"/>
      </w:rPr>
      <w:t>Telstra Mobile Section</w:t>
    </w:r>
  </w:p>
  <w:p w14:paraId="44E384FB" w14:textId="77777777" w:rsidR="00AC5D8A" w:rsidRPr="00A50998" w:rsidRDefault="00AC5D8A" w:rsidP="00F14D3C">
    <w:pPr>
      <w:pStyle w:val="Headersub"/>
      <w:spacing w:before="360" w:after="960"/>
      <w:rPr>
        <w:rStyle w:val="PageNumber"/>
        <w:sz w:val="32"/>
        <w:szCs w:val="36"/>
      </w:rPr>
    </w:pPr>
    <w:r w:rsidRPr="00A50998">
      <w:rPr>
        <w:rStyle w:val="PageNumber"/>
        <w:sz w:val="32"/>
        <w:szCs w:val="36"/>
      </w:rPr>
      <w:t xml:space="preserve">Part B – Our current </w:t>
    </w:r>
    <w:r>
      <w:rPr>
        <w:rStyle w:val="PageNumber"/>
        <w:sz w:val="32"/>
        <w:szCs w:val="36"/>
      </w:rPr>
      <w:t>consumer</w:t>
    </w:r>
    <w:r w:rsidRPr="00A50998">
      <w:rPr>
        <w:rStyle w:val="PageNumber"/>
        <w:sz w:val="32"/>
        <w:szCs w:val="36"/>
      </w:rPr>
      <w:t xml:space="preserve"> pricing plans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0781" w14:textId="77777777" w:rsidR="00AC5D8A" w:rsidRDefault="00AC5D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4E6D" w14:textId="77777777" w:rsidR="00AC5D8A" w:rsidRDefault="00AC5D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A6F7" w14:textId="77777777" w:rsidR="00AC5D8A" w:rsidRPr="00A50998" w:rsidRDefault="00AC5D8A">
    <w:pPr>
      <w:pStyle w:val="Header"/>
      <w:tabs>
        <w:tab w:val="right" w:pos="9113"/>
      </w:tabs>
      <w:rPr>
        <w:rFonts w:ascii="Courier New" w:hAnsi="Courier New"/>
        <w:b w:val="0"/>
        <w:noProof/>
        <w:color w:val="FF0000"/>
        <w:sz w:val="4"/>
      </w:rPr>
    </w:pPr>
  </w:p>
  <w:p w14:paraId="1EFA1219" w14:textId="77777777" w:rsidR="00AC5D8A" w:rsidRPr="00A50998" w:rsidRDefault="00AC5D8A">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67968" behindDoc="0" locked="0" layoutInCell="0" allowOverlap="1" wp14:anchorId="3B0D1F48" wp14:editId="0175DB76">
              <wp:simplePos x="0" y="0"/>
              <wp:positionH relativeFrom="column">
                <wp:posOffset>2498090</wp:posOffset>
              </wp:positionH>
              <wp:positionV relativeFrom="paragraph">
                <wp:posOffset>-1347470</wp:posOffset>
              </wp:positionV>
              <wp:extent cx="2835275" cy="549275"/>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071A" w14:textId="77777777" w:rsidR="00AC5D8A" w:rsidRDefault="00AC5D8A">
                          <w:pPr>
                            <w:jc w:val="right"/>
                            <w:rPr>
                              <w:rFonts w:ascii="Arial" w:hAnsi="Arial"/>
                              <w:sz w:val="18"/>
                            </w:rPr>
                          </w:pPr>
                          <w:r>
                            <w:rPr>
                              <w:rFonts w:ascii="Arial" w:hAnsi="Arial"/>
                              <w:sz w:val="18"/>
                            </w:rPr>
                            <w:t>DRAFT [NO.]: [Date]</w:t>
                          </w:r>
                        </w:p>
                        <w:p w14:paraId="79575419" w14:textId="77777777" w:rsidR="00AC5D8A" w:rsidRDefault="00AC5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1F48" id="_x0000_s1031" style="position:absolute;margin-left:196.7pt;margin-top:-106.1pt;width:223.25pt;height:4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rwrg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YSia8K4CAAC3BQAA&#10;DgAAAAAAAAAAAAAAAAAuAgAAZHJzL2Uyb0RvYy54bWxQSwECLQAUAAYACAAAACEAJoVEG+MAAAAN&#10;AQAADwAAAAAAAAAAAAAAAAAIBQAAZHJzL2Rvd25yZXYueG1sUEsFBgAAAAAEAAQA8wAAABgGAAAA&#10;AA==&#10;" o:allowincell="f" filled="f" stroked="f">
              <v:textbox inset="1pt,1pt,1pt,1pt">
                <w:txbxContent>
                  <w:p w14:paraId="4A82071A" w14:textId="77777777" w:rsidR="00AC5D8A" w:rsidRDefault="00AC5D8A">
                    <w:pPr>
                      <w:jc w:val="right"/>
                      <w:rPr>
                        <w:rFonts w:ascii="Arial" w:hAnsi="Arial"/>
                        <w:sz w:val="18"/>
                      </w:rPr>
                    </w:pPr>
                    <w:r>
                      <w:rPr>
                        <w:rFonts w:ascii="Arial" w:hAnsi="Arial"/>
                        <w:sz w:val="18"/>
                      </w:rPr>
                      <w:t>DRAFT [NO.]: [Date]</w:t>
                    </w:r>
                  </w:p>
                  <w:p w14:paraId="79575419" w14:textId="77777777" w:rsidR="00AC5D8A" w:rsidRDefault="00AC5D8A">
                    <w:pPr>
                      <w:jc w:val="right"/>
                      <w:rPr>
                        <w:rFonts w:ascii="Arial" w:hAnsi="Arial"/>
                        <w:sz w:val="18"/>
                      </w:rPr>
                    </w:pPr>
                    <w:r>
                      <w:rPr>
                        <w:rFonts w:ascii="Arial" w:hAnsi="Arial"/>
                        <w:sz w:val="18"/>
                      </w:rPr>
                      <w:t>Marked to show changes from draft [No.]: [Date]</w:t>
                    </w:r>
                  </w:p>
                </w:txbxContent>
              </v:textbox>
            </v:rect>
          </w:pict>
        </mc:Fallback>
      </mc:AlternateContent>
    </w:r>
    <w:r w:rsidRPr="00A50998">
      <w:rPr>
        <w:rStyle w:val="PageNumber"/>
        <w:rFonts w:cs="Arial"/>
      </w:rPr>
      <w:t>Our Customer Terms</w:t>
    </w:r>
    <w:r w:rsidRPr="00A50998">
      <w:rPr>
        <w:rStyle w:val="PageNumber"/>
        <w:rFonts w:cs="Arial"/>
        <w:b w:val="0"/>
        <w:bCs/>
        <w:szCs w:val="36"/>
      </w:rPr>
      <w:tab/>
    </w:r>
    <w:r w:rsidRPr="00A50998">
      <w:rPr>
        <w:rStyle w:val="PageNumber"/>
        <w:rFonts w:cs="Arial"/>
        <w:b w:val="0"/>
        <w:bCs/>
        <w:sz w:val="20"/>
        <w:szCs w:val="36"/>
      </w:rPr>
      <w:t xml:space="preserve">Page </w:t>
    </w:r>
    <w:r w:rsidRPr="00A50998">
      <w:rPr>
        <w:rStyle w:val="PageNumber"/>
        <w:b w:val="0"/>
        <w:bCs/>
        <w:sz w:val="20"/>
      </w:rPr>
      <w:fldChar w:fldCharType="begin"/>
    </w:r>
    <w:r w:rsidRPr="00A50998">
      <w:rPr>
        <w:rStyle w:val="PageNumber"/>
        <w:b w:val="0"/>
        <w:bCs/>
        <w:sz w:val="20"/>
      </w:rPr>
      <w:instrText xml:space="preserve"> PAGE </w:instrText>
    </w:r>
    <w:r w:rsidRPr="00A50998">
      <w:rPr>
        <w:rStyle w:val="PageNumber"/>
        <w:b w:val="0"/>
        <w:bCs/>
        <w:sz w:val="20"/>
      </w:rPr>
      <w:fldChar w:fldCharType="separate"/>
    </w:r>
    <w:r w:rsidR="00446624">
      <w:rPr>
        <w:rStyle w:val="PageNumber"/>
        <w:b w:val="0"/>
        <w:bCs/>
        <w:noProof/>
        <w:sz w:val="20"/>
      </w:rPr>
      <w:t>23</w:t>
    </w:r>
    <w:r w:rsidRPr="00A50998">
      <w:rPr>
        <w:rStyle w:val="PageNumber"/>
        <w:b w:val="0"/>
        <w:bCs/>
        <w:sz w:val="20"/>
      </w:rPr>
      <w:fldChar w:fldCharType="end"/>
    </w:r>
    <w:r w:rsidRPr="00A50998">
      <w:rPr>
        <w:rStyle w:val="PageNumber"/>
        <w:b w:val="0"/>
        <w:bCs/>
        <w:sz w:val="20"/>
      </w:rPr>
      <w:t xml:space="preserve"> of </w:t>
    </w:r>
    <w:r w:rsidRPr="00A50998">
      <w:rPr>
        <w:rStyle w:val="PageNumber"/>
        <w:b w:val="0"/>
        <w:bCs/>
        <w:sz w:val="20"/>
      </w:rPr>
      <w:fldChar w:fldCharType="begin"/>
    </w:r>
    <w:r w:rsidRPr="00A50998">
      <w:rPr>
        <w:rStyle w:val="PageNumber"/>
        <w:b w:val="0"/>
        <w:bCs/>
        <w:sz w:val="20"/>
      </w:rPr>
      <w:instrText xml:space="preserve"> NUMPAGES </w:instrText>
    </w:r>
    <w:r w:rsidRPr="00A50998">
      <w:rPr>
        <w:rStyle w:val="PageNumber"/>
        <w:b w:val="0"/>
        <w:bCs/>
        <w:sz w:val="20"/>
      </w:rPr>
      <w:fldChar w:fldCharType="separate"/>
    </w:r>
    <w:r w:rsidR="00446624">
      <w:rPr>
        <w:rStyle w:val="PageNumber"/>
        <w:b w:val="0"/>
        <w:bCs/>
        <w:noProof/>
        <w:sz w:val="20"/>
      </w:rPr>
      <w:t>37</w:t>
    </w:r>
    <w:r w:rsidRPr="00A50998">
      <w:rPr>
        <w:rStyle w:val="PageNumber"/>
        <w:b w:val="0"/>
        <w:bCs/>
        <w:sz w:val="20"/>
      </w:rPr>
      <w:fldChar w:fldCharType="end"/>
    </w:r>
  </w:p>
  <w:p w14:paraId="7A94FDAE" w14:textId="77777777" w:rsidR="00AC5D8A" w:rsidRPr="00A50998" w:rsidRDefault="00AC5D8A">
    <w:pPr>
      <w:pStyle w:val="Headersub"/>
      <w:spacing w:after="0"/>
      <w:rPr>
        <w:rStyle w:val="PageNumber"/>
        <w:szCs w:val="36"/>
      </w:rPr>
    </w:pPr>
    <w:r w:rsidRPr="00A50998">
      <w:rPr>
        <w:rStyle w:val="PageNumber"/>
        <w:szCs w:val="36"/>
      </w:rPr>
      <w:t>Telstra Mobile Section</w:t>
    </w:r>
  </w:p>
  <w:p w14:paraId="40D4E9AE" w14:textId="77777777" w:rsidR="00AC5D8A" w:rsidRPr="00A50998" w:rsidRDefault="00AC5D8A" w:rsidP="00F14D3C">
    <w:pPr>
      <w:pStyle w:val="Headersub"/>
      <w:spacing w:before="360" w:after="960"/>
      <w:rPr>
        <w:rStyle w:val="PageNumber"/>
        <w:sz w:val="32"/>
        <w:szCs w:val="36"/>
      </w:rPr>
    </w:pPr>
    <w:r w:rsidRPr="00A50998">
      <w:rPr>
        <w:rStyle w:val="PageNumber"/>
        <w:sz w:val="32"/>
        <w:szCs w:val="36"/>
      </w:rPr>
      <w:t xml:space="preserve">Part B – Our current </w:t>
    </w:r>
    <w:r>
      <w:rPr>
        <w:rStyle w:val="PageNumber"/>
        <w:sz w:val="32"/>
        <w:szCs w:val="36"/>
      </w:rPr>
      <w:t>consumer</w:t>
    </w:r>
    <w:r w:rsidRPr="00A50998">
      <w:rPr>
        <w:rStyle w:val="PageNumber"/>
        <w:sz w:val="32"/>
        <w:szCs w:val="36"/>
      </w:rPr>
      <w:t xml:space="preserve"> pricing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094"/>
    <w:multiLevelType w:val="multilevel"/>
    <w:tmpl w:val="3B70C5B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2ABDAD64"/>
    <w:multiLevelType w:val="hybridMultilevel"/>
    <w:tmpl w:val="48112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57C311DF"/>
    <w:multiLevelType w:val="multilevel"/>
    <w:tmpl w:val="A9E2C03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Letter"/>
      <w:lvlText w:val="%9)"/>
      <w:lvlJc w:val="left"/>
      <w:pPr>
        <w:tabs>
          <w:tab w:val="num" w:pos="0"/>
        </w:tabs>
        <w:ind w:left="0" w:firstLine="0"/>
      </w:pPr>
      <w:rPr>
        <w:rFonts w:hint="default"/>
      </w:rPr>
    </w:lvl>
  </w:abstractNum>
  <w:abstractNum w:abstractNumId="4" w15:restartNumberingAfterBreak="0">
    <w:nsid w:val="62871054"/>
    <w:multiLevelType w:val="hybridMultilevel"/>
    <w:tmpl w:val="2A9E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EF71F6"/>
    <w:multiLevelType w:val="multilevel"/>
    <w:tmpl w:val="10CCAED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6" w15:restartNumberingAfterBreak="0">
    <w:nsid w:val="738D2C3B"/>
    <w:multiLevelType w:val="multilevel"/>
    <w:tmpl w:val="1B200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2"/>
  </w:num>
  <w:num w:numId="5">
    <w:abstractNumId w:val="2"/>
  </w:num>
  <w:num w:numId="6">
    <w:abstractNumId w:val="5"/>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0"/>
  </w:num>
  <w:num w:numId="15">
    <w:abstractNumId w:val="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6932513"/>
  </w:docVars>
  <w:rsids>
    <w:rsidRoot w:val="00F70359"/>
    <w:rsid w:val="00006D40"/>
    <w:rsid w:val="000107F3"/>
    <w:rsid w:val="0001172B"/>
    <w:rsid w:val="00012538"/>
    <w:rsid w:val="00014D54"/>
    <w:rsid w:val="00015456"/>
    <w:rsid w:val="00024893"/>
    <w:rsid w:val="00034C66"/>
    <w:rsid w:val="00037A80"/>
    <w:rsid w:val="000401FB"/>
    <w:rsid w:val="00043502"/>
    <w:rsid w:val="00051D59"/>
    <w:rsid w:val="00054AE1"/>
    <w:rsid w:val="00055FC1"/>
    <w:rsid w:val="00057C36"/>
    <w:rsid w:val="00060626"/>
    <w:rsid w:val="000611D5"/>
    <w:rsid w:val="00065635"/>
    <w:rsid w:val="0007426B"/>
    <w:rsid w:val="000758B4"/>
    <w:rsid w:val="00077930"/>
    <w:rsid w:val="000906F2"/>
    <w:rsid w:val="00091921"/>
    <w:rsid w:val="000928E2"/>
    <w:rsid w:val="00094C00"/>
    <w:rsid w:val="000975D1"/>
    <w:rsid w:val="000A4370"/>
    <w:rsid w:val="000A6AA4"/>
    <w:rsid w:val="000B0A3C"/>
    <w:rsid w:val="000B6450"/>
    <w:rsid w:val="000C5675"/>
    <w:rsid w:val="000C5AB6"/>
    <w:rsid w:val="000D5F4A"/>
    <w:rsid w:val="000E1161"/>
    <w:rsid w:val="000E23CE"/>
    <w:rsid w:val="000E2740"/>
    <w:rsid w:val="000E7038"/>
    <w:rsid w:val="000F0307"/>
    <w:rsid w:val="000F0C1B"/>
    <w:rsid w:val="001066DF"/>
    <w:rsid w:val="00106D25"/>
    <w:rsid w:val="00106FC5"/>
    <w:rsid w:val="00107475"/>
    <w:rsid w:val="00114D0A"/>
    <w:rsid w:val="00117767"/>
    <w:rsid w:val="00120E3A"/>
    <w:rsid w:val="00123A8A"/>
    <w:rsid w:val="00132E9B"/>
    <w:rsid w:val="00133381"/>
    <w:rsid w:val="00142693"/>
    <w:rsid w:val="0014287A"/>
    <w:rsid w:val="00143D27"/>
    <w:rsid w:val="00143D35"/>
    <w:rsid w:val="00145B3C"/>
    <w:rsid w:val="001511D9"/>
    <w:rsid w:val="00151D05"/>
    <w:rsid w:val="001525E2"/>
    <w:rsid w:val="00154EB7"/>
    <w:rsid w:val="001561D7"/>
    <w:rsid w:val="00161B71"/>
    <w:rsid w:val="001667C7"/>
    <w:rsid w:val="0017097F"/>
    <w:rsid w:val="0017105B"/>
    <w:rsid w:val="001716F2"/>
    <w:rsid w:val="00171B09"/>
    <w:rsid w:val="00171DBD"/>
    <w:rsid w:val="001828E6"/>
    <w:rsid w:val="0018442A"/>
    <w:rsid w:val="001852D2"/>
    <w:rsid w:val="00190ED4"/>
    <w:rsid w:val="00192152"/>
    <w:rsid w:val="00194CDF"/>
    <w:rsid w:val="00197598"/>
    <w:rsid w:val="001A0C96"/>
    <w:rsid w:val="001A1F49"/>
    <w:rsid w:val="001A3B58"/>
    <w:rsid w:val="001A4C06"/>
    <w:rsid w:val="001B3D2B"/>
    <w:rsid w:val="001B6B20"/>
    <w:rsid w:val="001B7C59"/>
    <w:rsid w:val="001B7CBB"/>
    <w:rsid w:val="001C1023"/>
    <w:rsid w:val="001C2663"/>
    <w:rsid w:val="001C5371"/>
    <w:rsid w:val="001C64B2"/>
    <w:rsid w:val="001D292D"/>
    <w:rsid w:val="001D2A74"/>
    <w:rsid w:val="001D400A"/>
    <w:rsid w:val="001F1B74"/>
    <w:rsid w:val="0020058F"/>
    <w:rsid w:val="0020533F"/>
    <w:rsid w:val="00207FE2"/>
    <w:rsid w:val="002100CB"/>
    <w:rsid w:val="0021587D"/>
    <w:rsid w:val="002173E4"/>
    <w:rsid w:val="00222181"/>
    <w:rsid w:val="0022219B"/>
    <w:rsid w:val="0022448C"/>
    <w:rsid w:val="00235F44"/>
    <w:rsid w:val="00236366"/>
    <w:rsid w:val="002467FE"/>
    <w:rsid w:val="0025333E"/>
    <w:rsid w:val="00253490"/>
    <w:rsid w:val="0025387F"/>
    <w:rsid w:val="002552E4"/>
    <w:rsid w:val="002557A0"/>
    <w:rsid w:val="00256424"/>
    <w:rsid w:val="002574DB"/>
    <w:rsid w:val="00260712"/>
    <w:rsid w:val="002611F4"/>
    <w:rsid w:val="00266E2E"/>
    <w:rsid w:val="00270F34"/>
    <w:rsid w:val="00283E51"/>
    <w:rsid w:val="00285B59"/>
    <w:rsid w:val="00286552"/>
    <w:rsid w:val="002902EC"/>
    <w:rsid w:val="00296BA3"/>
    <w:rsid w:val="002A3093"/>
    <w:rsid w:val="002A38A0"/>
    <w:rsid w:val="002A60A8"/>
    <w:rsid w:val="002A60B7"/>
    <w:rsid w:val="002A67DF"/>
    <w:rsid w:val="002A6F0A"/>
    <w:rsid w:val="002B0A8F"/>
    <w:rsid w:val="002B3A4F"/>
    <w:rsid w:val="002B5342"/>
    <w:rsid w:val="002C28C8"/>
    <w:rsid w:val="002C692D"/>
    <w:rsid w:val="002C7F6F"/>
    <w:rsid w:val="002D26B1"/>
    <w:rsid w:val="002D5904"/>
    <w:rsid w:val="002E077F"/>
    <w:rsid w:val="002E2C5F"/>
    <w:rsid w:val="002E41FA"/>
    <w:rsid w:val="002E7AF7"/>
    <w:rsid w:val="002F4032"/>
    <w:rsid w:val="002F691C"/>
    <w:rsid w:val="002F70CE"/>
    <w:rsid w:val="0030353A"/>
    <w:rsid w:val="00312B5A"/>
    <w:rsid w:val="00314413"/>
    <w:rsid w:val="0032752E"/>
    <w:rsid w:val="003466A3"/>
    <w:rsid w:val="00350476"/>
    <w:rsid w:val="003525B1"/>
    <w:rsid w:val="0035309D"/>
    <w:rsid w:val="00353564"/>
    <w:rsid w:val="00353FEB"/>
    <w:rsid w:val="003547C4"/>
    <w:rsid w:val="0036646B"/>
    <w:rsid w:val="00366480"/>
    <w:rsid w:val="00366615"/>
    <w:rsid w:val="00382CBC"/>
    <w:rsid w:val="00385082"/>
    <w:rsid w:val="00397719"/>
    <w:rsid w:val="003A07BE"/>
    <w:rsid w:val="003A3D98"/>
    <w:rsid w:val="003B0B1D"/>
    <w:rsid w:val="003B61CD"/>
    <w:rsid w:val="003B6D78"/>
    <w:rsid w:val="003C3865"/>
    <w:rsid w:val="003C4167"/>
    <w:rsid w:val="003E1A1C"/>
    <w:rsid w:val="003E3247"/>
    <w:rsid w:val="003E64A7"/>
    <w:rsid w:val="003E7ACA"/>
    <w:rsid w:val="003E7CAE"/>
    <w:rsid w:val="003F3E4D"/>
    <w:rsid w:val="003F4BC8"/>
    <w:rsid w:val="003F5A8D"/>
    <w:rsid w:val="003F6581"/>
    <w:rsid w:val="003F6D20"/>
    <w:rsid w:val="00400A29"/>
    <w:rsid w:val="00402850"/>
    <w:rsid w:val="004041BA"/>
    <w:rsid w:val="004044D6"/>
    <w:rsid w:val="00410C58"/>
    <w:rsid w:val="004153C0"/>
    <w:rsid w:val="004167D4"/>
    <w:rsid w:val="0042178A"/>
    <w:rsid w:val="00430397"/>
    <w:rsid w:val="00440764"/>
    <w:rsid w:val="00442276"/>
    <w:rsid w:val="00445117"/>
    <w:rsid w:val="00446624"/>
    <w:rsid w:val="004508B3"/>
    <w:rsid w:val="00452101"/>
    <w:rsid w:val="00452E86"/>
    <w:rsid w:val="00461C6A"/>
    <w:rsid w:val="0047327E"/>
    <w:rsid w:val="00477B95"/>
    <w:rsid w:val="004863FE"/>
    <w:rsid w:val="00486742"/>
    <w:rsid w:val="004904AC"/>
    <w:rsid w:val="004962A2"/>
    <w:rsid w:val="004A2617"/>
    <w:rsid w:val="004A6650"/>
    <w:rsid w:val="004A6A2D"/>
    <w:rsid w:val="004B585D"/>
    <w:rsid w:val="004B5FEB"/>
    <w:rsid w:val="004C29A6"/>
    <w:rsid w:val="004C5C05"/>
    <w:rsid w:val="004C70D8"/>
    <w:rsid w:val="004D6FBD"/>
    <w:rsid w:val="004D77FF"/>
    <w:rsid w:val="004E3D4D"/>
    <w:rsid w:val="004F24C8"/>
    <w:rsid w:val="004F521B"/>
    <w:rsid w:val="00503560"/>
    <w:rsid w:val="00504BC8"/>
    <w:rsid w:val="005246BA"/>
    <w:rsid w:val="005263C9"/>
    <w:rsid w:val="00527733"/>
    <w:rsid w:val="005317DD"/>
    <w:rsid w:val="005328DA"/>
    <w:rsid w:val="005355E8"/>
    <w:rsid w:val="005449AE"/>
    <w:rsid w:val="005474E3"/>
    <w:rsid w:val="005476AB"/>
    <w:rsid w:val="0054788F"/>
    <w:rsid w:val="005510C5"/>
    <w:rsid w:val="00554F37"/>
    <w:rsid w:val="00560D63"/>
    <w:rsid w:val="005636E1"/>
    <w:rsid w:val="005649EB"/>
    <w:rsid w:val="00573E7B"/>
    <w:rsid w:val="00576409"/>
    <w:rsid w:val="00577E01"/>
    <w:rsid w:val="00585D9A"/>
    <w:rsid w:val="005971A6"/>
    <w:rsid w:val="005A0AAD"/>
    <w:rsid w:val="005A2594"/>
    <w:rsid w:val="005A5EE9"/>
    <w:rsid w:val="005A705E"/>
    <w:rsid w:val="005B0C0F"/>
    <w:rsid w:val="005B4800"/>
    <w:rsid w:val="005B5513"/>
    <w:rsid w:val="005B5AEC"/>
    <w:rsid w:val="005C2EFD"/>
    <w:rsid w:val="005C2F48"/>
    <w:rsid w:val="005C3A87"/>
    <w:rsid w:val="005C62A4"/>
    <w:rsid w:val="005D0DAC"/>
    <w:rsid w:val="005D72E1"/>
    <w:rsid w:val="005E07B0"/>
    <w:rsid w:val="005E1577"/>
    <w:rsid w:val="005F2D47"/>
    <w:rsid w:val="005F5DC0"/>
    <w:rsid w:val="00610D2E"/>
    <w:rsid w:val="00611EE3"/>
    <w:rsid w:val="006141C4"/>
    <w:rsid w:val="0062015D"/>
    <w:rsid w:val="006244C4"/>
    <w:rsid w:val="0063068F"/>
    <w:rsid w:val="00630835"/>
    <w:rsid w:val="006365FA"/>
    <w:rsid w:val="00647440"/>
    <w:rsid w:val="00647BB8"/>
    <w:rsid w:val="00647ED0"/>
    <w:rsid w:val="0065006D"/>
    <w:rsid w:val="00652F38"/>
    <w:rsid w:val="006534C7"/>
    <w:rsid w:val="00653CDB"/>
    <w:rsid w:val="00665B03"/>
    <w:rsid w:val="00666101"/>
    <w:rsid w:val="006712A4"/>
    <w:rsid w:val="00674920"/>
    <w:rsid w:val="00676FEF"/>
    <w:rsid w:val="00682AE9"/>
    <w:rsid w:val="00684D3F"/>
    <w:rsid w:val="006910E8"/>
    <w:rsid w:val="00693194"/>
    <w:rsid w:val="00696EE3"/>
    <w:rsid w:val="006A1F1F"/>
    <w:rsid w:val="006B4830"/>
    <w:rsid w:val="006B4DF2"/>
    <w:rsid w:val="006B63AC"/>
    <w:rsid w:val="006C149E"/>
    <w:rsid w:val="006C17FE"/>
    <w:rsid w:val="006C3065"/>
    <w:rsid w:val="006C3527"/>
    <w:rsid w:val="006D2EA2"/>
    <w:rsid w:val="006E0770"/>
    <w:rsid w:val="006E30A3"/>
    <w:rsid w:val="006E6367"/>
    <w:rsid w:val="006E78B6"/>
    <w:rsid w:val="006F061E"/>
    <w:rsid w:val="006F2595"/>
    <w:rsid w:val="006F2990"/>
    <w:rsid w:val="006F4CFE"/>
    <w:rsid w:val="007028FC"/>
    <w:rsid w:val="00703557"/>
    <w:rsid w:val="007113E8"/>
    <w:rsid w:val="007113F4"/>
    <w:rsid w:val="007125CF"/>
    <w:rsid w:val="0071277E"/>
    <w:rsid w:val="00714278"/>
    <w:rsid w:val="007231AE"/>
    <w:rsid w:val="00723404"/>
    <w:rsid w:val="00724BCC"/>
    <w:rsid w:val="00730010"/>
    <w:rsid w:val="00730809"/>
    <w:rsid w:val="007313CD"/>
    <w:rsid w:val="00731F3B"/>
    <w:rsid w:val="00736E15"/>
    <w:rsid w:val="0073796E"/>
    <w:rsid w:val="00747CA5"/>
    <w:rsid w:val="00750F0E"/>
    <w:rsid w:val="0076426C"/>
    <w:rsid w:val="007730E1"/>
    <w:rsid w:val="00773A23"/>
    <w:rsid w:val="0077520C"/>
    <w:rsid w:val="00780DAA"/>
    <w:rsid w:val="007A4042"/>
    <w:rsid w:val="007A5ED3"/>
    <w:rsid w:val="007A72B5"/>
    <w:rsid w:val="007B06AB"/>
    <w:rsid w:val="007B119C"/>
    <w:rsid w:val="007C404D"/>
    <w:rsid w:val="007C609E"/>
    <w:rsid w:val="007C6106"/>
    <w:rsid w:val="007D07FE"/>
    <w:rsid w:val="007D09A6"/>
    <w:rsid w:val="007D1C8D"/>
    <w:rsid w:val="007D3773"/>
    <w:rsid w:val="007E5EC0"/>
    <w:rsid w:val="007E7492"/>
    <w:rsid w:val="007F45C4"/>
    <w:rsid w:val="00800190"/>
    <w:rsid w:val="00800201"/>
    <w:rsid w:val="008012C9"/>
    <w:rsid w:val="00803622"/>
    <w:rsid w:val="008135CE"/>
    <w:rsid w:val="00813A96"/>
    <w:rsid w:val="00814B2A"/>
    <w:rsid w:val="008210C9"/>
    <w:rsid w:val="008316A4"/>
    <w:rsid w:val="00833768"/>
    <w:rsid w:val="00834E56"/>
    <w:rsid w:val="00835A0E"/>
    <w:rsid w:val="0083757E"/>
    <w:rsid w:val="0084185C"/>
    <w:rsid w:val="008433E4"/>
    <w:rsid w:val="00843871"/>
    <w:rsid w:val="0085155B"/>
    <w:rsid w:val="00852CFF"/>
    <w:rsid w:val="008549AA"/>
    <w:rsid w:val="00872309"/>
    <w:rsid w:val="008751BB"/>
    <w:rsid w:val="008755AF"/>
    <w:rsid w:val="00875A08"/>
    <w:rsid w:val="008832E8"/>
    <w:rsid w:val="00887FC5"/>
    <w:rsid w:val="0089796D"/>
    <w:rsid w:val="008B0FE8"/>
    <w:rsid w:val="008B3FC4"/>
    <w:rsid w:val="008B6D48"/>
    <w:rsid w:val="008C3463"/>
    <w:rsid w:val="008C55B6"/>
    <w:rsid w:val="008C7C37"/>
    <w:rsid w:val="008D2841"/>
    <w:rsid w:val="008E02F1"/>
    <w:rsid w:val="008E436C"/>
    <w:rsid w:val="008E4BCC"/>
    <w:rsid w:val="008E5812"/>
    <w:rsid w:val="008F1BC7"/>
    <w:rsid w:val="008F699C"/>
    <w:rsid w:val="008F6F08"/>
    <w:rsid w:val="008F7157"/>
    <w:rsid w:val="009018AD"/>
    <w:rsid w:val="00901CE6"/>
    <w:rsid w:val="00902741"/>
    <w:rsid w:val="00907351"/>
    <w:rsid w:val="00911237"/>
    <w:rsid w:val="0091161D"/>
    <w:rsid w:val="00911731"/>
    <w:rsid w:val="00923D5B"/>
    <w:rsid w:val="00924083"/>
    <w:rsid w:val="00927EF7"/>
    <w:rsid w:val="00934BFF"/>
    <w:rsid w:val="00935EE0"/>
    <w:rsid w:val="009374FE"/>
    <w:rsid w:val="0094007F"/>
    <w:rsid w:val="009402D7"/>
    <w:rsid w:val="00941250"/>
    <w:rsid w:val="00954952"/>
    <w:rsid w:val="009551AE"/>
    <w:rsid w:val="009677C8"/>
    <w:rsid w:val="00974681"/>
    <w:rsid w:val="00977E29"/>
    <w:rsid w:val="00994474"/>
    <w:rsid w:val="0099450D"/>
    <w:rsid w:val="009A6896"/>
    <w:rsid w:val="009A695D"/>
    <w:rsid w:val="009B0B27"/>
    <w:rsid w:val="009B1365"/>
    <w:rsid w:val="009B19D5"/>
    <w:rsid w:val="009C4AA6"/>
    <w:rsid w:val="009C4C32"/>
    <w:rsid w:val="009C57C9"/>
    <w:rsid w:val="009D1552"/>
    <w:rsid w:val="009D1BEC"/>
    <w:rsid w:val="009D2443"/>
    <w:rsid w:val="009D455F"/>
    <w:rsid w:val="009D67D9"/>
    <w:rsid w:val="009D7562"/>
    <w:rsid w:val="009E4595"/>
    <w:rsid w:val="009E6521"/>
    <w:rsid w:val="009E70E9"/>
    <w:rsid w:val="009F2F76"/>
    <w:rsid w:val="009F6431"/>
    <w:rsid w:val="00A017BA"/>
    <w:rsid w:val="00A02995"/>
    <w:rsid w:val="00A03318"/>
    <w:rsid w:val="00A033C7"/>
    <w:rsid w:val="00A07BE5"/>
    <w:rsid w:val="00A10875"/>
    <w:rsid w:val="00A13477"/>
    <w:rsid w:val="00A13730"/>
    <w:rsid w:val="00A147FC"/>
    <w:rsid w:val="00A1534D"/>
    <w:rsid w:val="00A17419"/>
    <w:rsid w:val="00A17D4C"/>
    <w:rsid w:val="00A20D0D"/>
    <w:rsid w:val="00A21847"/>
    <w:rsid w:val="00A25781"/>
    <w:rsid w:val="00A25A2F"/>
    <w:rsid w:val="00A31030"/>
    <w:rsid w:val="00A41244"/>
    <w:rsid w:val="00A45686"/>
    <w:rsid w:val="00A51BBE"/>
    <w:rsid w:val="00A52745"/>
    <w:rsid w:val="00A55316"/>
    <w:rsid w:val="00A567E5"/>
    <w:rsid w:val="00A56FD8"/>
    <w:rsid w:val="00A57812"/>
    <w:rsid w:val="00A6452A"/>
    <w:rsid w:val="00A66B48"/>
    <w:rsid w:val="00A70134"/>
    <w:rsid w:val="00A71585"/>
    <w:rsid w:val="00A719E7"/>
    <w:rsid w:val="00A72557"/>
    <w:rsid w:val="00A73099"/>
    <w:rsid w:val="00A76505"/>
    <w:rsid w:val="00A820EF"/>
    <w:rsid w:val="00A82332"/>
    <w:rsid w:val="00A82B30"/>
    <w:rsid w:val="00A858FE"/>
    <w:rsid w:val="00A865B9"/>
    <w:rsid w:val="00A94E29"/>
    <w:rsid w:val="00AA2073"/>
    <w:rsid w:val="00AA2365"/>
    <w:rsid w:val="00AA2973"/>
    <w:rsid w:val="00AA374C"/>
    <w:rsid w:val="00AB2774"/>
    <w:rsid w:val="00AC36CC"/>
    <w:rsid w:val="00AC3DEF"/>
    <w:rsid w:val="00AC5D8A"/>
    <w:rsid w:val="00AD0AA1"/>
    <w:rsid w:val="00AD17B4"/>
    <w:rsid w:val="00AD41C6"/>
    <w:rsid w:val="00AD480C"/>
    <w:rsid w:val="00AD5CBB"/>
    <w:rsid w:val="00AE2250"/>
    <w:rsid w:val="00AE2A7E"/>
    <w:rsid w:val="00AE3B5C"/>
    <w:rsid w:val="00AE692C"/>
    <w:rsid w:val="00AF3A0A"/>
    <w:rsid w:val="00B02012"/>
    <w:rsid w:val="00B03E72"/>
    <w:rsid w:val="00B07F3B"/>
    <w:rsid w:val="00B136F9"/>
    <w:rsid w:val="00B16066"/>
    <w:rsid w:val="00B179EC"/>
    <w:rsid w:val="00B2393C"/>
    <w:rsid w:val="00B260DC"/>
    <w:rsid w:val="00B27AB2"/>
    <w:rsid w:val="00B3596C"/>
    <w:rsid w:val="00B360FC"/>
    <w:rsid w:val="00B42787"/>
    <w:rsid w:val="00B445F2"/>
    <w:rsid w:val="00B543CB"/>
    <w:rsid w:val="00B614FC"/>
    <w:rsid w:val="00B65015"/>
    <w:rsid w:val="00B654E9"/>
    <w:rsid w:val="00B6643E"/>
    <w:rsid w:val="00B7041C"/>
    <w:rsid w:val="00B706FF"/>
    <w:rsid w:val="00B81B06"/>
    <w:rsid w:val="00B81C7F"/>
    <w:rsid w:val="00B82126"/>
    <w:rsid w:val="00B85D9A"/>
    <w:rsid w:val="00B86280"/>
    <w:rsid w:val="00B864E0"/>
    <w:rsid w:val="00B9109C"/>
    <w:rsid w:val="00BA6B9F"/>
    <w:rsid w:val="00BB1BF4"/>
    <w:rsid w:val="00BB345C"/>
    <w:rsid w:val="00BB770A"/>
    <w:rsid w:val="00BB7882"/>
    <w:rsid w:val="00BC1E96"/>
    <w:rsid w:val="00BC2367"/>
    <w:rsid w:val="00BC2E18"/>
    <w:rsid w:val="00BC7FB7"/>
    <w:rsid w:val="00BD5E94"/>
    <w:rsid w:val="00BE1A23"/>
    <w:rsid w:val="00BF4BE7"/>
    <w:rsid w:val="00C1017B"/>
    <w:rsid w:val="00C23463"/>
    <w:rsid w:val="00C24505"/>
    <w:rsid w:val="00C25EDA"/>
    <w:rsid w:val="00C2720D"/>
    <w:rsid w:val="00C300BE"/>
    <w:rsid w:val="00C36243"/>
    <w:rsid w:val="00C368C8"/>
    <w:rsid w:val="00C3711C"/>
    <w:rsid w:val="00C419E0"/>
    <w:rsid w:val="00C446C8"/>
    <w:rsid w:val="00C52498"/>
    <w:rsid w:val="00C617DF"/>
    <w:rsid w:val="00C662A6"/>
    <w:rsid w:val="00C71A1E"/>
    <w:rsid w:val="00C76AA2"/>
    <w:rsid w:val="00C82C98"/>
    <w:rsid w:val="00C85974"/>
    <w:rsid w:val="00C944DE"/>
    <w:rsid w:val="00C95B0F"/>
    <w:rsid w:val="00CA0EDD"/>
    <w:rsid w:val="00CA11B5"/>
    <w:rsid w:val="00CA2B76"/>
    <w:rsid w:val="00CA43E8"/>
    <w:rsid w:val="00CA7C40"/>
    <w:rsid w:val="00CB09AE"/>
    <w:rsid w:val="00CB5452"/>
    <w:rsid w:val="00CC12B0"/>
    <w:rsid w:val="00CC38D1"/>
    <w:rsid w:val="00CC3A20"/>
    <w:rsid w:val="00CC561D"/>
    <w:rsid w:val="00CD01D1"/>
    <w:rsid w:val="00CD07F6"/>
    <w:rsid w:val="00CD2733"/>
    <w:rsid w:val="00CD4CAC"/>
    <w:rsid w:val="00CD5089"/>
    <w:rsid w:val="00CE4932"/>
    <w:rsid w:val="00CE53FA"/>
    <w:rsid w:val="00CE55B6"/>
    <w:rsid w:val="00CF584E"/>
    <w:rsid w:val="00CF75F1"/>
    <w:rsid w:val="00D01DCF"/>
    <w:rsid w:val="00D04392"/>
    <w:rsid w:val="00D043A3"/>
    <w:rsid w:val="00D05435"/>
    <w:rsid w:val="00D062F8"/>
    <w:rsid w:val="00D128AC"/>
    <w:rsid w:val="00D137BA"/>
    <w:rsid w:val="00D35688"/>
    <w:rsid w:val="00D365C3"/>
    <w:rsid w:val="00D36930"/>
    <w:rsid w:val="00D36A04"/>
    <w:rsid w:val="00D3738A"/>
    <w:rsid w:val="00D37C64"/>
    <w:rsid w:val="00D402FC"/>
    <w:rsid w:val="00D442D5"/>
    <w:rsid w:val="00D46BCB"/>
    <w:rsid w:val="00D50601"/>
    <w:rsid w:val="00D57908"/>
    <w:rsid w:val="00D631D3"/>
    <w:rsid w:val="00D6440C"/>
    <w:rsid w:val="00D64458"/>
    <w:rsid w:val="00D66140"/>
    <w:rsid w:val="00D66176"/>
    <w:rsid w:val="00D67E14"/>
    <w:rsid w:val="00D710B7"/>
    <w:rsid w:val="00D71E6A"/>
    <w:rsid w:val="00D7353A"/>
    <w:rsid w:val="00D74EDE"/>
    <w:rsid w:val="00D82D6B"/>
    <w:rsid w:val="00D8307C"/>
    <w:rsid w:val="00D84C94"/>
    <w:rsid w:val="00D85D32"/>
    <w:rsid w:val="00D87241"/>
    <w:rsid w:val="00D93E54"/>
    <w:rsid w:val="00D955B5"/>
    <w:rsid w:val="00D96483"/>
    <w:rsid w:val="00D96CD4"/>
    <w:rsid w:val="00DA316D"/>
    <w:rsid w:val="00DB0874"/>
    <w:rsid w:val="00DB50CD"/>
    <w:rsid w:val="00DB7067"/>
    <w:rsid w:val="00DB75DD"/>
    <w:rsid w:val="00DC325A"/>
    <w:rsid w:val="00DC358C"/>
    <w:rsid w:val="00DC41A9"/>
    <w:rsid w:val="00DC694B"/>
    <w:rsid w:val="00DD037B"/>
    <w:rsid w:val="00DD2E9D"/>
    <w:rsid w:val="00DD41BF"/>
    <w:rsid w:val="00DD4572"/>
    <w:rsid w:val="00DD5089"/>
    <w:rsid w:val="00DE35C2"/>
    <w:rsid w:val="00DE5A66"/>
    <w:rsid w:val="00E01D6B"/>
    <w:rsid w:val="00E07F7C"/>
    <w:rsid w:val="00E126CD"/>
    <w:rsid w:val="00E138CD"/>
    <w:rsid w:val="00E1615D"/>
    <w:rsid w:val="00E2717D"/>
    <w:rsid w:val="00E27F6C"/>
    <w:rsid w:val="00E316A0"/>
    <w:rsid w:val="00E476FE"/>
    <w:rsid w:val="00E55860"/>
    <w:rsid w:val="00E55A93"/>
    <w:rsid w:val="00E61413"/>
    <w:rsid w:val="00E6163B"/>
    <w:rsid w:val="00E64593"/>
    <w:rsid w:val="00E66299"/>
    <w:rsid w:val="00E70AA9"/>
    <w:rsid w:val="00E76755"/>
    <w:rsid w:val="00E83DA6"/>
    <w:rsid w:val="00E901B0"/>
    <w:rsid w:val="00E91702"/>
    <w:rsid w:val="00E93501"/>
    <w:rsid w:val="00E94948"/>
    <w:rsid w:val="00E94C9A"/>
    <w:rsid w:val="00EA13DB"/>
    <w:rsid w:val="00EB5381"/>
    <w:rsid w:val="00EB770D"/>
    <w:rsid w:val="00EC21D6"/>
    <w:rsid w:val="00EC41D8"/>
    <w:rsid w:val="00EC52F1"/>
    <w:rsid w:val="00EC5B59"/>
    <w:rsid w:val="00ED0351"/>
    <w:rsid w:val="00ED3275"/>
    <w:rsid w:val="00ED6B8B"/>
    <w:rsid w:val="00ED7A0F"/>
    <w:rsid w:val="00EE5D4E"/>
    <w:rsid w:val="00EE62BB"/>
    <w:rsid w:val="00EF52BF"/>
    <w:rsid w:val="00EF7F83"/>
    <w:rsid w:val="00F019B4"/>
    <w:rsid w:val="00F01F1F"/>
    <w:rsid w:val="00F02C1A"/>
    <w:rsid w:val="00F10FB6"/>
    <w:rsid w:val="00F12583"/>
    <w:rsid w:val="00F12776"/>
    <w:rsid w:val="00F132AF"/>
    <w:rsid w:val="00F14D3C"/>
    <w:rsid w:val="00F2212A"/>
    <w:rsid w:val="00F238F8"/>
    <w:rsid w:val="00F248D9"/>
    <w:rsid w:val="00F25D93"/>
    <w:rsid w:val="00F26483"/>
    <w:rsid w:val="00F2759C"/>
    <w:rsid w:val="00F32B3E"/>
    <w:rsid w:val="00F33B33"/>
    <w:rsid w:val="00F3673C"/>
    <w:rsid w:val="00F37863"/>
    <w:rsid w:val="00F42AD5"/>
    <w:rsid w:val="00F470B7"/>
    <w:rsid w:val="00F54E27"/>
    <w:rsid w:val="00F6063C"/>
    <w:rsid w:val="00F66754"/>
    <w:rsid w:val="00F70359"/>
    <w:rsid w:val="00F72D4F"/>
    <w:rsid w:val="00F73F89"/>
    <w:rsid w:val="00F75709"/>
    <w:rsid w:val="00F8146B"/>
    <w:rsid w:val="00F819D8"/>
    <w:rsid w:val="00F87D49"/>
    <w:rsid w:val="00F96B15"/>
    <w:rsid w:val="00FA1179"/>
    <w:rsid w:val="00FA376E"/>
    <w:rsid w:val="00FA3EC7"/>
    <w:rsid w:val="00FC391A"/>
    <w:rsid w:val="00FD4BF2"/>
    <w:rsid w:val="00FE1F1F"/>
    <w:rsid w:val="00FE38A9"/>
    <w:rsid w:val="00FE429F"/>
    <w:rsid w:val="00FE51F6"/>
    <w:rsid w:val="00FE7ECF"/>
    <w:rsid w:val="00FF1C5A"/>
    <w:rsid w:val="00FF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FF286"/>
  <w15:docId w15:val="{48EC78DE-4E8A-451E-BCCC-1716193A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8F"/>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rsid w:val="0020058F"/>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20058F"/>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
    <w:qFormat/>
    <w:rsid w:val="0020058F"/>
    <w:pPr>
      <w:numPr>
        <w:ilvl w:val="2"/>
        <w:numId w:val="2"/>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rsid w:val="0020058F"/>
    <w:pPr>
      <w:numPr>
        <w:ilvl w:val="3"/>
        <w:numId w:val="2"/>
      </w:numPr>
      <w:spacing w:after="240"/>
      <w:outlineLvl w:val="3"/>
    </w:pPr>
  </w:style>
  <w:style w:type="paragraph" w:styleId="Heading5">
    <w:name w:val="heading 5"/>
    <w:aliases w:val="H5,l5,Level 5,Para5,h5,5,Block Label,Sub4Para,l5+toc5,Heading 5 StGeorge,Level 3 - i,L5,(A),A,h51,h52,heading 5"/>
    <w:basedOn w:val="Normal"/>
    <w:link w:val="Heading5Char"/>
    <w:uiPriority w:val="99"/>
    <w:qFormat/>
    <w:rsid w:val="0020058F"/>
    <w:pPr>
      <w:numPr>
        <w:ilvl w:val="4"/>
        <w:numId w:val="2"/>
      </w:numPr>
      <w:spacing w:after="240"/>
      <w:outlineLvl w:val="4"/>
    </w:pPr>
  </w:style>
  <w:style w:type="paragraph" w:styleId="Heading6">
    <w:name w:val="heading 6"/>
    <w:aliases w:val="H6,Sub5Para,L1 PIP,a,b,Level 6,Body Text 5,h6,(I),I,Legal Level 1."/>
    <w:basedOn w:val="Normal"/>
    <w:link w:val="Heading6Char"/>
    <w:uiPriority w:val="99"/>
    <w:qFormat/>
    <w:rsid w:val="0020058F"/>
    <w:pPr>
      <w:numPr>
        <w:ilvl w:val="5"/>
        <w:numId w:val="2"/>
      </w:numPr>
      <w:spacing w:after="240"/>
      <w:outlineLvl w:val="5"/>
    </w:pPr>
  </w:style>
  <w:style w:type="paragraph" w:styleId="Heading7">
    <w:name w:val="heading 7"/>
    <w:aliases w:val="L2 PIP,H7,h7,Legal Level 1.1.,Body Text 6"/>
    <w:basedOn w:val="Normal"/>
    <w:link w:val="Heading7Char"/>
    <w:uiPriority w:val="99"/>
    <w:qFormat/>
    <w:rsid w:val="0020058F"/>
    <w:pPr>
      <w:numPr>
        <w:ilvl w:val="6"/>
        <w:numId w:val="2"/>
      </w:numPr>
      <w:spacing w:after="240"/>
      <w:outlineLvl w:val="6"/>
    </w:pPr>
  </w:style>
  <w:style w:type="paragraph" w:styleId="Heading8">
    <w:name w:val="heading 8"/>
    <w:aliases w:val="L3 PIP,H8,Legal Level 1.1.1.,Body Text 7,h8,Bullet 1"/>
    <w:basedOn w:val="Normal"/>
    <w:link w:val="Heading8Char"/>
    <w:uiPriority w:val="99"/>
    <w:qFormat/>
    <w:rsid w:val="0020058F"/>
    <w:pPr>
      <w:numPr>
        <w:ilvl w:val="7"/>
        <w:numId w:val="2"/>
      </w:numPr>
      <w:spacing w:after="240"/>
      <w:outlineLvl w:val="7"/>
    </w:pPr>
  </w:style>
  <w:style w:type="paragraph" w:styleId="Heading9">
    <w:name w:val="heading 9"/>
    <w:aliases w:val="H9,Legal Level 1.1.1.1.,Body Text 8,h9,number"/>
    <w:basedOn w:val="Normal"/>
    <w:link w:val="Heading9Char"/>
    <w:uiPriority w:val="99"/>
    <w:qFormat/>
    <w:rsid w:val="0020058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rsid w:val="0020058F"/>
    <w:pPr>
      <w:spacing w:after="240"/>
      <w:ind w:left="737"/>
    </w:pPr>
    <w:rPr>
      <w:iCs/>
    </w:rPr>
  </w:style>
  <w:style w:type="paragraph" w:customStyle="1" w:styleId="Indent00">
    <w:name w:val="Indent0"/>
    <w:basedOn w:val="Normal"/>
    <w:next w:val="Normal"/>
    <w:rsid w:val="0020058F"/>
    <w:pPr>
      <w:spacing w:before="120" w:after="120"/>
      <w:ind w:left="737" w:hanging="737"/>
    </w:pPr>
    <w:rPr>
      <w:lang w:val="en-US"/>
    </w:rPr>
  </w:style>
  <w:style w:type="paragraph" w:customStyle="1" w:styleId="Indent3">
    <w:name w:val="Indent 3"/>
    <w:basedOn w:val="Normal"/>
    <w:rsid w:val="0020058F"/>
    <w:pPr>
      <w:spacing w:after="240"/>
      <w:ind w:left="1474"/>
    </w:pPr>
  </w:style>
  <w:style w:type="paragraph" w:styleId="BodyText">
    <w:name w:val="Body Text"/>
    <w:basedOn w:val="Normal"/>
    <w:rsid w:val="0020058F"/>
    <w:pPr>
      <w:spacing w:after="240"/>
    </w:pPr>
  </w:style>
  <w:style w:type="paragraph" w:styleId="Index1">
    <w:name w:val="index 1"/>
    <w:basedOn w:val="Normal"/>
    <w:next w:val="Normal"/>
    <w:autoRedefine/>
    <w:rsid w:val="00E6163B"/>
    <w:pPr>
      <w:keepNext/>
      <w:keepLines/>
      <w:spacing w:before="60" w:after="60"/>
      <w:jc w:val="center"/>
    </w:pPr>
    <w:rPr>
      <w:rFonts w:ascii="Calibri" w:hAnsi="Calibri" w:cs="Arial"/>
      <w:bCs/>
      <w:sz w:val="18"/>
    </w:rPr>
  </w:style>
  <w:style w:type="paragraph" w:customStyle="1" w:styleId="NormalIndent2">
    <w:name w:val="Normal Indent2"/>
    <w:basedOn w:val="Normal"/>
    <w:next w:val="NormalIndent"/>
    <w:rsid w:val="0020058F"/>
    <w:pPr>
      <w:ind w:left="1474"/>
    </w:pPr>
  </w:style>
  <w:style w:type="paragraph" w:styleId="Header">
    <w:name w:val="header"/>
    <w:basedOn w:val="Normal"/>
    <w:link w:val="HeaderChar"/>
    <w:uiPriority w:val="99"/>
    <w:rsid w:val="0020058F"/>
    <w:rPr>
      <w:rFonts w:ascii="Arial" w:hAnsi="Arial"/>
      <w:b/>
      <w:sz w:val="36"/>
    </w:rPr>
  </w:style>
  <w:style w:type="paragraph" w:styleId="Footer">
    <w:name w:val="footer"/>
    <w:basedOn w:val="Normal"/>
    <w:link w:val="FooterChar"/>
    <w:uiPriority w:val="99"/>
    <w:rsid w:val="0020058F"/>
    <w:rPr>
      <w:rFonts w:ascii="Arial" w:hAnsi="Arial"/>
      <w:sz w:val="16"/>
    </w:rPr>
  </w:style>
  <w:style w:type="paragraph" w:customStyle="1" w:styleId="ContentsTitle">
    <w:name w:val="ContentsTitle"/>
    <w:basedOn w:val="Normal"/>
    <w:next w:val="Normal"/>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20058F"/>
    <w:rPr>
      <w:rFonts w:ascii="Arial Narrow" w:hAnsi="Arial Narrow"/>
      <w:b/>
      <w:sz w:val="32"/>
    </w:rPr>
  </w:style>
  <w:style w:type="paragraph" w:customStyle="1" w:styleId="Indent4">
    <w:name w:val="Indent 4"/>
    <w:basedOn w:val="Normal"/>
    <w:rsid w:val="0020058F"/>
    <w:pPr>
      <w:spacing w:after="240"/>
      <w:ind w:left="2211"/>
    </w:pPr>
  </w:style>
  <w:style w:type="paragraph" w:customStyle="1" w:styleId="Indent5">
    <w:name w:val="Indent 5"/>
    <w:basedOn w:val="Normal"/>
    <w:rsid w:val="0020058F"/>
    <w:pPr>
      <w:spacing w:after="240"/>
      <w:ind w:left="2948"/>
    </w:pPr>
  </w:style>
  <w:style w:type="paragraph" w:customStyle="1" w:styleId="DocTitle">
    <w:name w:val="DocTitle"/>
    <w:basedOn w:val="Normal"/>
    <w:next w:val="Normal"/>
    <w:rsid w:val="0020058F"/>
    <w:pPr>
      <w:tabs>
        <w:tab w:val="left" w:pos="2722"/>
      </w:tabs>
      <w:ind w:left="2722"/>
    </w:pPr>
    <w:rPr>
      <w:rFonts w:ascii="Arial Narrow" w:hAnsi="Arial Narrow"/>
      <w:b/>
      <w:sz w:val="34"/>
    </w:rPr>
  </w:style>
  <w:style w:type="paragraph" w:customStyle="1" w:styleId="SchedTitle">
    <w:name w:val="SchedTitle"/>
    <w:basedOn w:val="Normal"/>
    <w:next w:val="Normal"/>
    <w:rsid w:val="0020058F"/>
    <w:pPr>
      <w:spacing w:after="240"/>
    </w:pPr>
    <w:rPr>
      <w:rFonts w:ascii="Arial" w:hAnsi="Arial"/>
      <w:sz w:val="36"/>
    </w:rPr>
  </w:style>
  <w:style w:type="paragraph" w:customStyle="1" w:styleId="SubHead">
    <w:name w:val="SubHead"/>
    <w:basedOn w:val="Normal"/>
    <w:next w:val="Heading2"/>
    <w:rsid w:val="0020058F"/>
    <w:pPr>
      <w:keepNext/>
      <w:spacing w:after="120"/>
      <w:ind w:left="1163" w:hanging="426"/>
      <w:outlineLvl w:val="0"/>
    </w:pPr>
    <w:rPr>
      <w:rFonts w:ascii="Arial" w:hAnsi="Arial" w:cs="Arial"/>
      <w:b/>
      <w:sz w:val="22"/>
    </w:rPr>
  </w:style>
  <w:style w:type="paragraph" w:styleId="DocumentMap">
    <w:name w:val="Document Map"/>
    <w:basedOn w:val="Normal"/>
    <w:semiHidden/>
    <w:rsid w:val="0020058F"/>
    <w:pPr>
      <w:shd w:val="clear" w:color="auto" w:fill="000080"/>
    </w:pPr>
    <w:rPr>
      <w:rFonts w:ascii="Tahoma" w:hAnsi="Tahoma" w:cs="Tahoma"/>
    </w:rPr>
  </w:style>
  <w:style w:type="paragraph" w:styleId="BodyTextIndent">
    <w:name w:val="Body Text Indent"/>
    <w:basedOn w:val="Normal"/>
    <w:rsid w:val="0020058F"/>
    <w:pPr>
      <w:spacing w:after="240"/>
      <w:ind w:left="2948" w:hanging="741"/>
    </w:pPr>
  </w:style>
  <w:style w:type="paragraph" w:styleId="BodyTextIndent2">
    <w:name w:val="Body Text Indent 2"/>
    <w:basedOn w:val="Normal"/>
    <w:rsid w:val="0020058F"/>
    <w:pPr>
      <w:spacing w:after="240"/>
      <w:ind w:left="1418"/>
    </w:pPr>
  </w:style>
  <w:style w:type="character" w:styleId="Hyperlink">
    <w:name w:val="Hyperlink"/>
    <w:uiPriority w:val="99"/>
    <w:rsid w:val="0020058F"/>
    <w:rPr>
      <w:color w:val="0000FF"/>
      <w:u w:val="single"/>
    </w:rPr>
  </w:style>
  <w:style w:type="paragraph" w:styleId="BodyText2">
    <w:name w:val="Body Text 2"/>
    <w:basedOn w:val="Normal"/>
    <w:rsid w:val="0020058F"/>
    <w:pPr>
      <w:ind w:left="720"/>
    </w:pPr>
  </w:style>
  <w:style w:type="paragraph" w:styleId="TOC8">
    <w:name w:val="toc 8"/>
    <w:basedOn w:val="Normal"/>
    <w:next w:val="Normal"/>
    <w:autoRedefine/>
    <w:uiPriority w:val="39"/>
    <w:rsid w:val="0020058F"/>
    <w:pPr>
      <w:ind w:left="1610"/>
    </w:pPr>
  </w:style>
  <w:style w:type="paragraph" w:styleId="TOC7">
    <w:name w:val="toc 7"/>
    <w:basedOn w:val="Normal"/>
    <w:next w:val="Normal"/>
    <w:autoRedefine/>
    <w:uiPriority w:val="39"/>
    <w:rsid w:val="0020058F"/>
    <w:pPr>
      <w:ind w:left="1380"/>
    </w:pPr>
  </w:style>
  <w:style w:type="paragraph" w:styleId="TOC6">
    <w:name w:val="toc 6"/>
    <w:basedOn w:val="Normal"/>
    <w:next w:val="Normal"/>
    <w:autoRedefine/>
    <w:uiPriority w:val="39"/>
    <w:rsid w:val="0020058F"/>
    <w:pPr>
      <w:ind w:left="1150"/>
    </w:pPr>
  </w:style>
  <w:style w:type="paragraph" w:styleId="TOC5">
    <w:name w:val="toc 5"/>
    <w:basedOn w:val="Normal"/>
    <w:next w:val="Normal"/>
    <w:autoRedefine/>
    <w:uiPriority w:val="39"/>
    <w:rsid w:val="0020058F"/>
    <w:pPr>
      <w:ind w:left="920"/>
    </w:pPr>
  </w:style>
  <w:style w:type="paragraph" w:styleId="TOC4">
    <w:name w:val="toc 4"/>
    <w:basedOn w:val="Normal"/>
    <w:next w:val="Normal"/>
    <w:autoRedefine/>
    <w:uiPriority w:val="39"/>
    <w:rsid w:val="0020058F"/>
    <w:pPr>
      <w:ind w:left="690"/>
    </w:pPr>
  </w:style>
  <w:style w:type="paragraph" w:styleId="TOC3">
    <w:name w:val="toc 3"/>
    <w:basedOn w:val="Normal"/>
    <w:next w:val="Normal"/>
    <w:uiPriority w:val="3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20058F"/>
    <w:pPr>
      <w:ind w:left="1698"/>
    </w:pPr>
  </w:style>
  <w:style w:type="paragraph" w:styleId="Index6">
    <w:name w:val="index 6"/>
    <w:basedOn w:val="Normal"/>
    <w:next w:val="Normal"/>
    <w:autoRedefine/>
    <w:semiHidden/>
    <w:rsid w:val="0020058F"/>
    <w:pPr>
      <w:ind w:left="1415"/>
    </w:pPr>
  </w:style>
  <w:style w:type="paragraph" w:styleId="Index5">
    <w:name w:val="index 5"/>
    <w:basedOn w:val="Normal"/>
    <w:next w:val="Normal"/>
    <w:autoRedefine/>
    <w:semiHidden/>
    <w:rsid w:val="0020058F"/>
    <w:pPr>
      <w:ind w:left="1132"/>
    </w:pPr>
  </w:style>
  <w:style w:type="paragraph" w:styleId="Index4">
    <w:name w:val="index 4"/>
    <w:basedOn w:val="Normal"/>
    <w:next w:val="Normal"/>
    <w:autoRedefine/>
    <w:semiHidden/>
    <w:rsid w:val="0020058F"/>
    <w:pPr>
      <w:ind w:left="849"/>
    </w:pPr>
  </w:style>
  <w:style w:type="paragraph" w:styleId="Index3">
    <w:name w:val="index 3"/>
    <w:basedOn w:val="Normal"/>
    <w:next w:val="Normal"/>
    <w:autoRedefine/>
    <w:semiHidden/>
    <w:rsid w:val="0020058F"/>
    <w:pPr>
      <w:ind w:left="566"/>
    </w:pPr>
  </w:style>
  <w:style w:type="paragraph" w:styleId="Index2">
    <w:name w:val="index 2"/>
    <w:basedOn w:val="Normal"/>
    <w:next w:val="Normal"/>
    <w:autoRedefine/>
    <w:semiHidden/>
    <w:rsid w:val="0020058F"/>
    <w:pPr>
      <w:ind w:left="283"/>
    </w:pPr>
  </w:style>
  <w:style w:type="character" w:styleId="LineNumber">
    <w:name w:val="line number"/>
    <w:rsid w:val="0020058F"/>
    <w:rPr>
      <w:sz w:val="20"/>
    </w:rPr>
  </w:style>
  <w:style w:type="paragraph" w:styleId="IndexHeading">
    <w:name w:val="index heading"/>
    <w:basedOn w:val="Normal"/>
    <w:next w:val="Normal"/>
    <w:semiHidden/>
    <w:rsid w:val="0020058F"/>
  </w:style>
  <w:style w:type="character" w:styleId="FootnoteReference">
    <w:name w:val="footnote reference"/>
    <w:semiHidden/>
    <w:rsid w:val="0020058F"/>
    <w:rPr>
      <w:vertAlign w:val="superscript"/>
    </w:rPr>
  </w:style>
  <w:style w:type="paragraph" w:styleId="FootnoteText">
    <w:name w:val="footnote text"/>
    <w:basedOn w:val="Normal"/>
    <w:semiHidden/>
    <w:rsid w:val="0020058F"/>
    <w:pPr>
      <w:spacing w:after="60"/>
      <w:ind w:left="284" w:hanging="284"/>
    </w:pPr>
    <w:rPr>
      <w:rFonts w:ascii="Arial" w:hAnsi="Arial"/>
      <w:sz w:val="18"/>
    </w:rPr>
  </w:style>
  <w:style w:type="paragraph" w:customStyle="1" w:styleId="Title1">
    <w:name w:val="Title1"/>
    <w:basedOn w:val="Normal"/>
    <w:rsid w:val="0020058F"/>
    <w:pPr>
      <w:jc w:val="center"/>
    </w:pPr>
    <w:rPr>
      <w:rFonts w:ascii="Arial Narrow" w:hAnsi="Arial Narrow"/>
      <w:b/>
      <w:sz w:val="32"/>
    </w:rPr>
  </w:style>
  <w:style w:type="paragraph" w:styleId="TOC9">
    <w:name w:val="toc 9"/>
    <w:basedOn w:val="Normal"/>
    <w:next w:val="Normal"/>
    <w:autoRedefine/>
    <w:uiPriority w:val="39"/>
    <w:rsid w:val="0020058F"/>
    <w:pPr>
      <w:ind w:left="1840"/>
    </w:pPr>
    <w:rPr>
      <w:rFonts w:ascii="Arial" w:hAnsi="Arial" w:cs="Arial"/>
      <w:sz w:val="28"/>
    </w:rPr>
  </w:style>
  <w:style w:type="paragraph" w:styleId="BodyTextIndent3">
    <w:name w:val="Body Text Indent 3"/>
    <w:basedOn w:val="Normal"/>
    <w:rsid w:val="0020058F"/>
    <w:pPr>
      <w:spacing w:after="240"/>
      <w:ind w:left="2977" w:hanging="850"/>
    </w:pPr>
  </w:style>
  <w:style w:type="character" w:styleId="CommentReference">
    <w:name w:val="annotation reference"/>
    <w:uiPriority w:val="99"/>
    <w:semiHidden/>
    <w:rsid w:val="0020058F"/>
    <w:rPr>
      <w:sz w:val="16"/>
    </w:rPr>
  </w:style>
  <w:style w:type="paragraph" w:styleId="CommentText">
    <w:name w:val="annotation text"/>
    <w:basedOn w:val="Normal"/>
    <w:link w:val="CommentTextChar"/>
    <w:uiPriority w:val="99"/>
    <w:semiHidden/>
    <w:rsid w:val="0020058F"/>
  </w:style>
  <w:style w:type="paragraph" w:styleId="Caption">
    <w:name w:val="caption"/>
    <w:basedOn w:val="Normal"/>
    <w:next w:val="Normal"/>
    <w:qFormat/>
    <w:rsid w:val="0020058F"/>
    <w:rPr>
      <w:rFonts w:ascii="Arial Narrow" w:hAnsi="Arial Narrow"/>
    </w:rPr>
  </w:style>
  <w:style w:type="paragraph" w:customStyle="1" w:styleId="SchedH1">
    <w:name w:val="SchedH1"/>
    <w:basedOn w:val="Normal"/>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rsid w:val="0020058F"/>
    <w:pPr>
      <w:numPr>
        <w:ilvl w:val="3"/>
        <w:numId w:val="6"/>
      </w:numPr>
      <w:spacing w:before="120" w:after="120"/>
    </w:pPr>
  </w:style>
  <w:style w:type="paragraph" w:customStyle="1" w:styleId="text">
    <w:name w:val="text"/>
    <w:basedOn w:val="Normal"/>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rsid w:val="0020058F"/>
    <w:pPr>
      <w:spacing w:after="60"/>
      <w:ind w:left="567"/>
    </w:pPr>
    <w:rPr>
      <w:rFonts w:ascii="Arial" w:hAnsi="Arial"/>
      <w:sz w:val="17"/>
    </w:rPr>
  </w:style>
  <w:style w:type="character" w:styleId="PageNumber">
    <w:name w:val="page number"/>
    <w:basedOn w:val="DefaultParagraphFont"/>
    <w:uiPriority w:val="99"/>
    <w:rsid w:val="0020058F"/>
  </w:style>
  <w:style w:type="character" w:styleId="FollowedHyperlink">
    <w:name w:val="FollowedHyperlink"/>
    <w:uiPriority w:val="99"/>
    <w:rsid w:val="0020058F"/>
    <w:rPr>
      <w:color w:val="800080"/>
      <w:u w:val="single"/>
    </w:rPr>
  </w:style>
  <w:style w:type="paragraph" w:customStyle="1" w:styleId="Headersub">
    <w:name w:val="Header sub"/>
    <w:basedOn w:val="Normal"/>
    <w:rsid w:val="0020058F"/>
    <w:pPr>
      <w:spacing w:after="1240"/>
    </w:pPr>
    <w:rPr>
      <w:rFonts w:ascii="Arial" w:hAnsi="Arial"/>
      <w:sz w:val="36"/>
    </w:rPr>
  </w:style>
  <w:style w:type="paragraph" w:styleId="TOCHeading">
    <w:name w:val="TOC Heading"/>
    <w:basedOn w:val="Heading1"/>
    <w:next w:val="Normal"/>
    <w:qFormat/>
    <w:rsid w:val="0020058F"/>
    <w:pPr>
      <w:numPr>
        <w:numId w:val="0"/>
      </w:numPr>
      <w:ind w:firstLine="737"/>
    </w:pPr>
    <w:rPr>
      <w:bCs/>
    </w:rPr>
  </w:style>
  <w:style w:type="paragraph" w:styleId="BalloonText">
    <w:name w:val="Balloon Text"/>
    <w:basedOn w:val="Normal"/>
    <w:link w:val="BalloonTextChar"/>
    <w:uiPriority w:val="99"/>
    <w:semiHidden/>
    <w:rsid w:val="0020058F"/>
    <w:rPr>
      <w:rFonts w:ascii="Tahoma" w:hAnsi="Tahoma"/>
      <w:sz w:val="16"/>
      <w:szCs w:val="16"/>
    </w:rPr>
  </w:style>
  <w:style w:type="paragraph" w:customStyle="1" w:styleId="bullet">
    <w:name w:val="bullet"/>
    <w:basedOn w:val="text"/>
    <w:rsid w:val="0020058F"/>
    <w:pPr>
      <w:tabs>
        <w:tab w:val="clear" w:pos="709"/>
      </w:tabs>
      <w:spacing w:before="0" w:after="60"/>
      <w:ind w:left="1775" w:hanging="357"/>
    </w:pPr>
    <w:rPr>
      <w:rFonts w:ascii="Times New Roman" w:hAnsi="Times New Roman"/>
    </w:rPr>
  </w:style>
  <w:style w:type="character" w:customStyle="1" w:styleId="Choice">
    <w:name w:val="Choice"/>
    <w:rsid w:val="0020058F"/>
    <w:rPr>
      <w:rFonts w:ascii="Arial" w:hAnsi="Arial"/>
      <w:b/>
      <w:noProof w:val="0"/>
      <w:sz w:val="18"/>
      <w:vertAlign w:val="baseline"/>
      <w:lang w:val="en-AU"/>
    </w:rPr>
  </w:style>
  <w:style w:type="paragraph" w:customStyle="1" w:styleId="FPtext">
    <w:name w:val="FPtext"/>
    <w:basedOn w:val="Normal"/>
    <w:rsid w:val="0020058F"/>
    <w:pPr>
      <w:spacing w:line="260" w:lineRule="atLeast"/>
      <w:ind w:left="624" w:right="-567"/>
    </w:pPr>
    <w:rPr>
      <w:rFonts w:ascii="Arial" w:hAnsi="Arial"/>
      <w:sz w:val="20"/>
    </w:rPr>
  </w:style>
  <w:style w:type="paragraph" w:customStyle="1" w:styleId="CoverText">
    <w:name w:val="CoverText"/>
    <w:basedOn w:val="FPtext"/>
    <w:rsid w:val="0020058F"/>
    <w:pPr>
      <w:ind w:left="57" w:right="0"/>
    </w:pPr>
  </w:style>
  <w:style w:type="paragraph" w:customStyle="1" w:styleId="Details">
    <w:name w:val="Details"/>
    <w:basedOn w:val="Normal"/>
    <w:next w:val="Normal"/>
    <w:rsid w:val="0020058F"/>
    <w:pPr>
      <w:spacing w:before="120" w:after="120" w:line="260" w:lineRule="atLeast"/>
    </w:pPr>
  </w:style>
  <w:style w:type="paragraph" w:customStyle="1" w:styleId="DetailsFollower">
    <w:name w:val="DetailsFollower"/>
    <w:basedOn w:val="Normal"/>
    <w:rsid w:val="0020058F"/>
    <w:pPr>
      <w:spacing w:before="120" w:after="120" w:line="260" w:lineRule="atLeast"/>
    </w:pPr>
  </w:style>
  <w:style w:type="paragraph" w:customStyle="1" w:styleId="FPbullet">
    <w:name w:val="FPbullet"/>
    <w:basedOn w:val="Normal"/>
    <w:rsid w:val="0020058F"/>
    <w:pPr>
      <w:spacing w:before="120" w:line="260" w:lineRule="atLeast"/>
      <w:ind w:left="624" w:right="-567" w:hanging="284"/>
    </w:pPr>
    <w:rPr>
      <w:rFonts w:ascii="Arial" w:hAnsi="Arial"/>
      <w:sz w:val="20"/>
    </w:rPr>
  </w:style>
  <w:style w:type="paragraph" w:customStyle="1" w:styleId="FPdisclaimer">
    <w:name w:val="FPdisclaimer"/>
    <w:basedOn w:val="Header"/>
    <w:rsid w:val="0020058F"/>
    <w:pPr>
      <w:framePr w:w="5676" w:hSpace="181" w:wrap="around" w:vAnchor="page" w:hAnchor="page" w:x="5416" w:y="13467"/>
      <w:spacing w:line="260" w:lineRule="atLeast"/>
    </w:pPr>
    <w:rPr>
      <w:sz w:val="20"/>
    </w:rPr>
  </w:style>
  <w:style w:type="paragraph" w:customStyle="1" w:styleId="FSbullet">
    <w:name w:val="FSbullet"/>
    <w:basedOn w:val="Normal"/>
    <w:rsid w:val="0020058F"/>
    <w:pPr>
      <w:spacing w:after="120" w:line="260" w:lineRule="atLeast"/>
      <w:ind w:left="737" w:hanging="510"/>
    </w:pPr>
    <w:rPr>
      <w:rFonts w:ascii="Arial" w:hAnsi="Arial"/>
      <w:sz w:val="20"/>
    </w:rPr>
  </w:style>
  <w:style w:type="paragraph" w:customStyle="1" w:styleId="FScheck1">
    <w:name w:val="FScheck1"/>
    <w:basedOn w:val="Normal"/>
    <w:rsid w:val="0020058F"/>
    <w:pPr>
      <w:spacing w:before="60" w:after="60" w:line="260" w:lineRule="atLeast"/>
      <w:ind w:left="425" w:hanging="425"/>
    </w:pPr>
    <w:rPr>
      <w:rFonts w:ascii="Arial" w:hAnsi="Arial"/>
      <w:sz w:val="20"/>
    </w:rPr>
  </w:style>
  <w:style w:type="paragraph" w:customStyle="1" w:styleId="FScheck1NoYes">
    <w:name w:val="FScheck1NoYes"/>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20058F"/>
    <w:pPr>
      <w:spacing w:before="60" w:after="60" w:line="260" w:lineRule="atLeast"/>
      <w:ind w:left="850" w:hanging="425"/>
    </w:pPr>
    <w:rPr>
      <w:rFonts w:ascii="Arial" w:hAnsi="Arial"/>
      <w:sz w:val="20"/>
    </w:rPr>
  </w:style>
  <w:style w:type="paragraph" w:customStyle="1" w:styleId="FScheck2NoYes">
    <w:name w:val="FScheck2NoYes"/>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20058F"/>
    <w:pPr>
      <w:spacing w:before="60" w:after="60" w:line="260" w:lineRule="atLeast"/>
      <w:ind w:left="1276" w:hanging="425"/>
    </w:pPr>
    <w:rPr>
      <w:rFonts w:ascii="Arial" w:hAnsi="Arial"/>
      <w:sz w:val="20"/>
    </w:rPr>
  </w:style>
  <w:style w:type="paragraph" w:customStyle="1" w:styleId="FScheck3NoYes">
    <w:name w:val="FScheck3NoYes"/>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20058F"/>
    <w:pPr>
      <w:ind w:left="709" w:hanging="284"/>
    </w:pPr>
  </w:style>
  <w:style w:type="paragraph" w:customStyle="1" w:styleId="FScheckNoYes">
    <w:name w:val="FScheckNoYes"/>
    <w:basedOn w:val="FScheck1"/>
    <w:rsid w:val="0020058F"/>
    <w:pPr>
      <w:ind w:left="0" w:firstLine="0"/>
    </w:pPr>
  </w:style>
  <w:style w:type="paragraph" w:customStyle="1" w:styleId="FStext">
    <w:name w:val="FStext"/>
    <w:basedOn w:val="Normal"/>
    <w:rsid w:val="0020058F"/>
    <w:pPr>
      <w:spacing w:after="120" w:line="260" w:lineRule="atLeast"/>
      <w:ind w:left="737"/>
    </w:pPr>
    <w:rPr>
      <w:rFonts w:ascii="Arial" w:hAnsi="Arial"/>
      <w:sz w:val="20"/>
    </w:rPr>
  </w:style>
  <w:style w:type="paragraph" w:customStyle="1" w:styleId="Indent6">
    <w:name w:val="Indent 6"/>
    <w:basedOn w:val="Normal"/>
    <w:rsid w:val="0020058F"/>
    <w:pPr>
      <w:spacing w:after="240"/>
      <w:ind w:left="3686"/>
    </w:pPr>
  </w:style>
  <w:style w:type="paragraph" w:customStyle="1" w:styleId="Indent-First">
    <w:name w:val="Indent-First"/>
    <w:basedOn w:val="text"/>
    <w:rsid w:val="0020058F"/>
    <w:pPr>
      <w:tabs>
        <w:tab w:val="clear" w:pos="709"/>
      </w:tabs>
      <w:spacing w:before="0" w:after="240"/>
      <w:ind w:left="737"/>
    </w:pPr>
    <w:rPr>
      <w:rFonts w:ascii="Times New Roman" w:hAnsi="Times New Roman"/>
    </w:rPr>
  </w:style>
  <w:style w:type="paragraph" w:customStyle="1" w:styleId="Normal1">
    <w:name w:val="Normal 1"/>
    <w:basedOn w:val="Normal"/>
    <w:rsid w:val="0020058F"/>
    <w:pPr>
      <w:ind w:left="709"/>
    </w:pPr>
  </w:style>
  <w:style w:type="paragraph" w:customStyle="1" w:styleId="NormalDeed">
    <w:name w:val="Normal Deed"/>
    <w:basedOn w:val="Normal"/>
    <w:rsid w:val="0020058F"/>
    <w:pPr>
      <w:spacing w:after="240"/>
    </w:pPr>
  </w:style>
  <w:style w:type="paragraph" w:customStyle="1" w:styleId="PartHeading">
    <w:name w:val="Part Heading"/>
    <w:basedOn w:val="Normal"/>
    <w:rsid w:val="0020058F"/>
    <w:pPr>
      <w:spacing w:before="240" w:after="240"/>
    </w:pPr>
    <w:rPr>
      <w:rFonts w:ascii="Arial" w:hAnsi="Arial"/>
      <w:sz w:val="28"/>
    </w:rPr>
  </w:style>
  <w:style w:type="paragraph" w:customStyle="1" w:styleId="PrecName">
    <w:name w:val="PrecName"/>
    <w:basedOn w:val="Normal"/>
    <w:rsid w:val="0020058F"/>
    <w:pPr>
      <w:spacing w:after="240" w:line="260" w:lineRule="atLeast"/>
      <w:ind w:left="142"/>
    </w:pPr>
    <w:rPr>
      <w:rFonts w:ascii="Garamond" w:hAnsi="Garamond"/>
      <w:sz w:val="64"/>
    </w:rPr>
  </w:style>
  <w:style w:type="paragraph" w:customStyle="1" w:styleId="PrecNameCover">
    <w:name w:val="PrecNameCover"/>
    <w:basedOn w:val="PrecName"/>
    <w:rsid w:val="0020058F"/>
    <w:pPr>
      <w:ind w:left="57"/>
    </w:pPr>
  </w:style>
  <w:style w:type="paragraph" w:customStyle="1" w:styleId="PrecNo">
    <w:name w:val="PrecNo"/>
    <w:basedOn w:val="Normal"/>
    <w:rsid w:val="0020058F"/>
    <w:pPr>
      <w:spacing w:line="260" w:lineRule="atLeast"/>
      <w:ind w:left="142"/>
    </w:pPr>
    <w:rPr>
      <w:rFonts w:ascii="Arial" w:hAnsi="Arial"/>
      <w:caps/>
      <w:spacing w:val="60"/>
      <w:sz w:val="28"/>
    </w:rPr>
  </w:style>
  <w:style w:type="paragraph" w:customStyle="1" w:styleId="SchedH5">
    <w:name w:val="SchedH5"/>
    <w:basedOn w:val="Normal"/>
    <w:rsid w:val="0020058F"/>
    <w:pPr>
      <w:numPr>
        <w:ilvl w:val="4"/>
        <w:numId w:val="7"/>
      </w:numPr>
      <w:spacing w:after="240"/>
    </w:pPr>
  </w:style>
  <w:style w:type="paragraph" w:customStyle="1" w:styleId="TableData">
    <w:name w:val="TableData"/>
    <w:basedOn w:val="Normal"/>
    <w:rsid w:val="0020058F"/>
    <w:pPr>
      <w:spacing w:before="120" w:after="120"/>
    </w:pPr>
    <w:rPr>
      <w:rFonts w:ascii="Arial" w:hAnsi="Arial"/>
      <w:sz w:val="18"/>
    </w:rPr>
  </w:style>
  <w:style w:type="paragraph" w:customStyle="1" w:styleId="TableHead">
    <w:name w:val="TableHead"/>
    <w:basedOn w:val="Normal"/>
    <w:next w:val="TableData"/>
    <w:rsid w:val="0020058F"/>
    <w:pPr>
      <w:spacing w:before="60" w:after="60"/>
    </w:pPr>
    <w:rPr>
      <w:rFonts w:ascii="Arial" w:hAnsi="Arial"/>
      <w:b/>
      <w:sz w:val="18"/>
    </w:rPr>
  </w:style>
  <w:style w:type="paragraph" w:styleId="BodyText3">
    <w:name w:val="Body Text 3"/>
    <w:basedOn w:val="Normal"/>
    <w:rsid w:val="0020058F"/>
    <w:pPr>
      <w:ind w:right="-37"/>
      <w:jc w:val="center"/>
    </w:pPr>
    <w:rPr>
      <w:color w:val="000000"/>
      <w:sz w:val="20"/>
    </w:rPr>
  </w:style>
  <w:style w:type="paragraph" w:customStyle="1" w:styleId="Headings">
    <w:name w:val="Headings"/>
    <w:basedOn w:val="Normal"/>
    <w:rsid w:val="0020058F"/>
    <w:rPr>
      <w:rFonts w:ascii="Helvetica-Narrow" w:hAnsi="Helvetica-Narrow"/>
      <w:b/>
      <w:color w:val="000000"/>
      <w:lang w:val="en-US"/>
    </w:rPr>
  </w:style>
  <w:style w:type="paragraph" w:customStyle="1" w:styleId="indent7">
    <w:name w:val="indent 7"/>
    <w:basedOn w:val="Normal"/>
    <w:rsid w:val="0020058F"/>
    <w:pPr>
      <w:ind w:left="567" w:hanging="567"/>
    </w:pPr>
    <w:rPr>
      <w:rFonts w:ascii="timesroman" w:hAnsi="timesroman"/>
      <w:sz w:val="20"/>
      <w:lang w:val="en-GB"/>
    </w:rPr>
  </w:style>
  <w:style w:type="paragraph" w:customStyle="1" w:styleId="indent8">
    <w:name w:val="indent 8"/>
    <w:basedOn w:val="Normal"/>
    <w:rsid w:val="0020058F"/>
    <w:pPr>
      <w:spacing w:after="240"/>
      <w:ind w:left="1138" w:hanging="1138"/>
    </w:pPr>
    <w:rPr>
      <w:i/>
      <w:sz w:val="20"/>
      <w:lang w:val="en-GB"/>
    </w:rPr>
  </w:style>
  <w:style w:type="paragraph" w:customStyle="1" w:styleId="indent9">
    <w:name w:val="indent 9"/>
    <w:basedOn w:val="Normal"/>
    <w:rsid w:val="0020058F"/>
    <w:pPr>
      <w:ind w:left="1699" w:hanging="1699"/>
    </w:pPr>
    <w:rPr>
      <w:sz w:val="20"/>
      <w:lang w:val="en-GB"/>
    </w:rPr>
  </w:style>
  <w:style w:type="paragraph" w:customStyle="1" w:styleId="Indent20">
    <w:name w:val="Indent2"/>
    <w:basedOn w:val="Normal"/>
    <w:next w:val="Normal"/>
    <w:rsid w:val="0020058F"/>
    <w:pPr>
      <w:spacing w:after="240"/>
      <w:ind w:left="1474"/>
    </w:pPr>
  </w:style>
  <w:style w:type="paragraph" w:customStyle="1" w:styleId="Indent30">
    <w:name w:val="Indent3"/>
    <w:basedOn w:val="Normal"/>
    <w:next w:val="Normal"/>
    <w:rsid w:val="0020058F"/>
    <w:pPr>
      <w:ind w:left="2948" w:hanging="737"/>
    </w:pPr>
  </w:style>
  <w:style w:type="paragraph" w:customStyle="1" w:styleId="Indent40">
    <w:name w:val="Indent4"/>
    <w:basedOn w:val="Indent30"/>
    <w:rsid w:val="0020058F"/>
    <w:pPr>
      <w:ind w:left="3686"/>
    </w:pPr>
  </w:style>
  <w:style w:type="paragraph" w:customStyle="1" w:styleId="MainTitle">
    <w:name w:val="Main Title"/>
    <w:basedOn w:val="Normal"/>
    <w:rsid w:val="0020058F"/>
    <w:rPr>
      <w:rFonts w:ascii="Arial" w:hAnsi="Arial"/>
      <w:vanish/>
      <w:sz w:val="16"/>
    </w:rPr>
  </w:style>
  <w:style w:type="paragraph" w:customStyle="1" w:styleId="NormalIndent3">
    <w:name w:val="Normal Indent 3"/>
    <w:basedOn w:val="NormalIndent"/>
    <w:rsid w:val="0020058F"/>
    <w:pPr>
      <w:ind w:left="2211"/>
    </w:pPr>
    <w:rPr>
      <w:lang w:val="en-GB"/>
    </w:rPr>
  </w:style>
  <w:style w:type="paragraph" w:customStyle="1" w:styleId="NormalIndent4">
    <w:name w:val="Normal Indent 4"/>
    <w:basedOn w:val="NormalIndent3"/>
    <w:rsid w:val="0020058F"/>
    <w:pPr>
      <w:ind w:left="2268"/>
    </w:pPr>
  </w:style>
  <w:style w:type="paragraph" w:customStyle="1" w:styleId="NormalIndent5">
    <w:name w:val="Normal Indent 5"/>
    <w:basedOn w:val="NormalIndent4"/>
    <w:rsid w:val="0020058F"/>
    <w:pPr>
      <w:ind w:left="2835"/>
    </w:pPr>
  </w:style>
  <w:style w:type="paragraph" w:customStyle="1" w:styleId="NormalIndent7">
    <w:name w:val="Normal Indent 7"/>
    <w:basedOn w:val="NormalIndent"/>
    <w:rsid w:val="0020058F"/>
    <w:pPr>
      <w:ind w:left="1440"/>
    </w:pPr>
    <w:rPr>
      <w:lang w:val="en-GB"/>
    </w:rPr>
  </w:style>
  <w:style w:type="paragraph" w:customStyle="1" w:styleId="para">
    <w:name w:val="para"/>
    <w:basedOn w:val="Normal"/>
    <w:rsid w:val="0020058F"/>
    <w:pPr>
      <w:ind w:left="567" w:hanging="567"/>
    </w:pPr>
    <w:rPr>
      <w:sz w:val="24"/>
      <w:lang w:val="en-GB"/>
    </w:rPr>
  </w:style>
  <w:style w:type="paragraph" w:customStyle="1" w:styleId="Product">
    <w:name w:val="Product"/>
    <w:basedOn w:val="Normal"/>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rsid w:val="0020058F"/>
    <w:pPr>
      <w:spacing w:after="240"/>
      <w:ind w:left="720" w:hanging="720"/>
    </w:pPr>
    <w:rPr>
      <w:lang w:val="en-GB"/>
    </w:rPr>
  </w:style>
  <w:style w:type="paragraph" w:customStyle="1" w:styleId="SchedItem">
    <w:name w:val="SchedItem"/>
    <w:basedOn w:val="Normal"/>
    <w:next w:val="Indent2"/>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rsid w:val="0020058F"/>
    <w:pPr>
      <w:keepNext/>
      <w:spacing w:after="240"/>
    </w:pPr>
    <w:rPr>
      <w:rFonts w:ascii="Arial" w:hAnsi="Arial" w:cs="Arial"/>
      <w:b/>
    </w:rPr>
  </w:style>
  <w:style w:type="paragraph" w:customStyle="1" w:styleId="SchedText">
    <w:name w:val="SchedText"/>
    <w:basedOn w:val="SchedItem"/>
    <w:rsid w:val="0020058F"/>
    <w:pPr>
      <w:pBdr>
        <w:bottom w:val="none" w:sz="0" w:space="0" w:color="auto"/>
      </w:pBdr>
      <w:tabs>
        <w:tab w:val="clear" w:pos="3459"/>
        <w:tab w:val="clear" w:pos="4196"/>
      </w:tabs>
      <w:spacing w:after="0"/>
    </w:pPr>
    <w:rPr>
      <w:b w:val="0"/>
    </w:rPr>
  </w:style>
  <w:style w:type="paragraph" w:customStyle="1" w:styleId="standard">
    <w:name w:val="standard"/>
    <w:basedOn w:val="Normal"/>
    <w:rsid w:val="0020058F"/>
    <w:pPr>
      <w:ind w:left="720" w:hanging="720"/>
    </w:pPr>
    <w:rPr>
      <w:sz w:val="22"/>
      <w:lang w:val="en-US"/>
    </w:rPr>
  </w:style>
  <w:style w:type="paragraph" w:customStyle="1" w:styleId="standardindent">
    <w:name w:val="standard indent"/>
    <w:basedOn w:val="standard"/>
    <w:rsid w:val="0020058F"/>
    <w:pPr>
      <w:ind w:left="1418"/>
    </w:pPr>
  </w:style>
  <w:style w:type="paragraph" w:customStyle="1" w:styleId="SummaryTitle">
    <w:name w:val="SummaryTitle"/>
    <w:basedOn w:val="Normal"/>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rsid w:val="0020058F"/>
    <w:pPr>
      <w:tabs>
        <w:tab w:val="decimal" w:pos="720"/>
      </w:tabs>
    </w:pPr>
    <w:rPr>
      <w:lang w:val="en-GB"/>
    </w:rPr>
  </w:style>
  <w:style w:type="paragraph" w:customStyle="1" w:styleId="TableHeading">
    <w:name w:val="Table Heading"/>
    <w:basedOn w:val="Normal"/>
    <w:next w:val="Normal"/>
    <w:rsid w:val="0020058F"/>
    <w:pPr>
      <w:spacing w:line="240" w:lineRule="atLeast"/>
      <w:jc w:val="center"/>
    </w:pPr>
    <w:rPr>
      <w:rFonts w:ascii="Univers (WN)" w:hAnsi="Univers (WN)"/>
      <w:b/>
      <w:sz w:val="20"/>
      <w:lang w:val="en-GB"/>
    </w:rPr>
  </w:style>
  <w:style w:type="paragraph" w:customStyle="1" w:styleId="table1">
    <w:name w:val="table1"/>
    <w:basedOn w:val="Normal"/>
    <w:rsid w:val="0020058F"/>
    <w:pPr>
      <w:ind w:right="1080"/>
      <w:jc w:val="right"/>
    </w:pPr>
    <w:rPr>
      <w:lang w:val="en-GB"/>
    </w:rPr>
  </w:style>
  <w:style w:type="paragraph" w:customStyle="1" w:styleId="tabletxt">
    <w:name w:val="tabletxt"/>
    <w:basedOn w:val="Normal"/>
    <w:rsid w:val="0020058F"/>
    <w:pPr>
      <w:jc w:val="both"/>
    </w:pPr>
    <w:rPr>
      <w:lang w:val="en-GB"/>
    </w:rPr>
  </w:style>
  <w:style w:type="paragraph" w:customStyle="1" w:styleId="TextIndent">
    <w:name w:val="TextIndent"/>
    <w:basedOn w:val="Normal"/>
    <w:rsid w:val="0020058F"/>
    <w:pPr>
      <w:tabs>
        <w:tab w:val="left" w:pos="709"/>
      </w:tabs>
      <w:spacing w:before="240" w:after="60"/>
      <w:ind w:left="567" w:right="868"/>
      <w:jc w:val="both"/>
    </w:pPr>
    <w:rPr>
      <w:rFonts w:ascii="Arial" w:hAnsi="Arial"/>
      <w:sz w:val="20"/>
    </w:rPr>
  </w:style>
  <w:style w:type="paragraph" w:styleId="Title">
    <w:name w:val="Title"/>
    <w:basedOn w:val="Normal"/>
    <w:qFormat/>
    <w:rsid w:val="0020058F"/>
    <w:pPr>
      <w:overflowPunct w:val="0"/>
      <w:autoSpaceDE w:val="0"/>
      <w:autoSpaceDN w:val="0"/>
      <w:adjustRightInd w:val="0"/>
      <w:spacing w:before="720" w:after="120"/>
      <w:textAlignment w:val="baseline"/>
    </w:pPr>
    <w:rPr>
      <w:rFonts w:ascii="Arial" w:hAnsi="Arial"/>
      <w:b/>
      <w:sz w:val="40"/>
    </w:rPr>
  </w:style>
  <w:style w:type="paragraph" w:customStyle="1" w:styleId="TOC91">
    <w:name w:val="TOC 91"/>
    <w:basedOn w:val="Normal"/>
    <w:next w:val="Normal"/>
    <w:rsid w:val="0020058F"/>
    <w:pPr>
      <w:tabs>
        <w:tab w:val="right" w:pos="9070"/>
      </w:tabs>
      <w:ind w:left="1840"/>
    </w:pPr>
  </w:style>
  <w:style w:type="paragraph" w:customStyle="1" w:styleId="toc10">
    <w:name w:val="toc1"/>
    <w:rsid w:val="0020058F"/>
    <w:pPr>
      <w:tabs>
        <w:tab w:val="left" w:pos="720"/>
        <w:tab w:val="right" w:leader="dot" w:pos="7920"/>
      </w:tabs>
      <w:spacing w:before="120"/>
      <w:ind w:left="360"/>
    </w:pPr>
    <w:rPr>
      <w:lang w:val="en-GB" w:eastAsia="en-US"/>
    </w:rPr>
  </w:style>
  <w:style w:type="paragraph" w:customStyle="1" w:styleId="toc20">
    <w:name w:val="toc2"/>
    <w:rsid w:val="0020058F"/>
    <w:pPr>
      <w:tabs>
        <w:tab w:val="left" w:pos="1267"/>
        <w:tab w:val="right" w:leader="dot" w:pos="7920"/>
      </w:tabs>
      <w:spacing w:before="120"/>
      <w:ind w:left="720"/>
    </w:pPr>
    <w:rPr>
      <w:lang w:val="en-GB" w:eastAsia="en-US"/>
    </w:rPr>
  </w:style>
  <w:style w:type="character" w:customStyle="1" w:styleId="Indent1Char">
    <w:name w:val="Indent 1 Char"/>
    <w:rsid w:val="0020058F"/>
    <w:rPr>
      <w:rFonts w:ascii="Arial" w:hAnsi="Arial" w:cs="Arial"/>
      <w:b/>
      <w:bCs/>
      <w:sz w:val="21"/>
      <w:lang w:val="en-AU" w:eastAsia="en-US" w:bidi="ar-SA"/>
    </w:rPr>
  </w:style>
  <w:style w:type="paragraph" w:customStyle="1" w:styleId="Char1">
    <w:name w:val="Char1"/>
    <w:basedOn w:val="Normal"/>
    <w:semiHidden/>
    <w:rsid w:val="00800201"/>
    <w:pPr>
      <w:spacing w:after="160" w:line="240" w:lineRule="exact"/>
    </w:pPr>
    <w:rPr>
      <w:rFonts w:ascii="Verdana" w:hAnsi="Verdana"/>
      <w:sz w:val="20"/>
      <w:lang w:val="en-US"/>
    </w:rPr>
  </w:style>
  <w:style w:type="table" w:styleId="TableGrid">
    <w:name w:val="Table Grid"/>
    <w:basedOn w:val="TableNormal"/>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rsid w:val="00834E56"/>
    <w:rPr>
      <w:rFonts w:ascii="Arial" w:hAnsi="Arial"/>
      <w:sz w:val="17"/>
      <w:lang w:val="en-AU" w:eastAsia="en-US" w:bidi="ar-SA"/>
    </w:rPr>
  </w:style>
  <w:style w:type="character" w:customStyle="1" w:styleId="NormalIndentChar">
    <w:name w:val="Normal Indent Char"/>
    <w:link w:val="NormalIndent"/>
    <w:uiPriority w:val="99"/>
    <w:rsid w:val="00EF7F83"/>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EF7F8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locked/>
    <w:rsid w:val="00EF7F83"/>
    <w:rPr>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A858FE"/>
    <w:rPr>
      <w:rFonts w:ascii="Arial" w:hAnsi="Arial"/>
      <w:b/>
      <w:sz w:val="28"/>
      <w:szCs w:val="32"/>
      <w:lang w:eastAsia="en-US"/>
    </w:rPr>
  </w:style>
  <w:style w:type="character" w:customStyle="1" w:styleId="HeaderChar">
    <w:name w:val="Header Char"/>
    <w:link w:val="Header"/>
    <w:uiPriority w:val="99"/>
    <w:locked/>
    <w:rsid w:val="003466A3"/>
    <w:rPr>
      <w:rFonts w:ascii="Arial" w:hAnsi="Arial"/>
      <w:b/>
      <w:sz w:val="36"/>
      <w:lang w:eastAsia="en-US"/>
    </w:rPr>
  </w:style>
  <w:style w:type="character" w:customStyle="1" w:styleId="FooterChar">
    <w:name w:val="Footer Char"/>
    <w:link w:val="Footer"/>
    <w:uiPriority w:val="99"/>
    <w:locked/>
    <w:rsid w:val="003466A3"/>
    <w:rPr>
      <w:rFonts w:ascii="Arial" w:hAnsi="Arial"/>
      <w:sz w:val="16"/>
      <w:lang w:eastAsia="en-US"/>
    </w:rPr>
  </w:style>
  <w:style w:type="character" w:customStyle="1" w:styleId="CommentTextChar">
    <w:name w:val="Comment Text Char"/>
    <w:link w:val="CommentText"/>
    <w:uiPriority w:val="99"/>
    <w:semiHidden/>
    <w:rsid w:val="003466A3"/>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paragraph" w:styleId="Revision">
    <w:name w:val="Revision"/>
    <w:hidden/>
    <w:uiPriority w:val="99"/>
    <w:semiHidden/>
    <w:rsid w:val="00CE53FA"/>
    <w:rPr>
      <w:sz w:val="23"/>
      <w:lang w:eastAsia="en-US"/>
    </w:rPr>
  </w:style>
  <w:style w:type="paragraph" w:styleId="CommentSubject">
    <w:name w:val="annotation subject"/>
    <w:basedOn w:val="CommentText"/>
    <w:next w:val="CommentText"/>
    <w:link w:val="CommentSubjectChar"/>
    <w:uiPriority w:val="99"/>
    <w:rsid w:val="0020533F"/>
    <w:rPr>
      <w:b/>
      <w:bCs/>
    </w:rPr>
  </w:style>
  <w:style w:type="character" w:customStyle="1" w:styleId="CommentSubjectChar">
    <w:name w:val="Comment Subject Char"/>
    <w:link w:val="CommentSubject"/>
    <w:uiPriority w:val="99"/>
    <w:rsid w:val="0020533F"/>
    <w:rPr>
      <w:b/>
      <w:bCs/>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192152"/>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
    <w:link w:val="Heading5"/>
    <w:uiPriority w:val="99"/>
    <w:rsid w:val="00192152"/>
    <w:rPr>
      <w:sz w:val="23"/>
      <w:lang w:eastAsia="en-US"/>
    </w:rPr>
  </w:style>
  <w:style w:type="character" w:customStyle="1" w:styleId="Heading6Char">
    <w:name w:val="Heading 6 Char"/>
    <w:aliases w:val="H6 Char,Sub5Para Char,L1 PIP Char,a Char,b Char,Level 6 Char,Body Text 5 Char,h6 Char,(I) Char,I Char,Legal Level 1. Char"/>
    <w:link w:val="Heading6"/>
    <w:uiPriority w:val="99"/>
    <w:rsid w:val="00192152"/>
    <w:rPr>
      <w:sz w:val="23"/>
      <w:lang w:eastAsia="en-US"/>
    </w:rPr>
  </w:style>
  <w:style w:type="character" w:customStyle="1" w:styleId="Heading7Char">
    <w:name w:val="Heading 7 Char"/>
    <w:aliases w:val="L2 PIP Char,H7 Char,h7 Char,Legal Level 1.1. Char,Body Text 6 Char"/>
    <w:link w:val="Heading7"/>
    <w:uiPriority w:val="99"/>
    <w:rsid w:val="00192152"/>
    <w:rPr>
      <w:sz w:val="23"/>
      <w:lang w:eastAsia="en-US"/>
    </w:rPr>
  </w:style>
  <w:style w:type="character" w:customStyle="1" w:styleId="Heading8Char">
    <w:name w:val="Heading 8 Char"/>
    <w:aliases w:val="L3 PIP Char,H8 Char,Legal Level 1.1.1. Char,Body Text 7 Char,h8 Char,Bullet 1 Char"/>
    <w:link w:val="Heading8"/>
    <w:uiPriority w:val="99"/>
    <w:rsid w:val="00192152"/>
    <w:rPr>
      <w:sz w:val="23"/>
      <w:lang w:eastAsia="en-US"/>
    </w:rPr>
  </w:style>
  <w:style w:type="character" w:customStyle="1" w:styleId="Heading9Char">
    <w:name w:val="Heading 9 Char"/>
    <w:aliases w:val="H9 Char,Legal Level 1.1.1.1. Char,Body Text 8 Char,h9 Char,number Char"/>
    <w:link w:val="Heading9"/>
    <w:uiPriority w:val="99"/>
    <w:rsid w:val="00192152"/>
    <w:rPr>
      <w:sz w:val="23"/>
      <w:lang w:eastAsia="en-US"/>
    </w:rPr>
  </w:style>
  <w:style w:type="character" w:customStyle="1" w:styleId="BalloonTextChar">
    <w:name w:val="Balloon Text Char"/>
    <w:link w:val="BalloonText"/>
    <w:uiPriority w:val="99"/>
    <w:semiHidden/>
    <w:rsid w:val="00192152"/>
    <w:rPr>
      <w:rFonts w:ascii="Tahoma" w:hAnsi="Tahoma" w:cs="Tahoma"/>
      <w:sz w:val="16"/>
      <w:szCs w:val="16"/>
      <w:lang w:eastAsia="en-US"/>
    </w:rPr>
  </w:style>
  <w:style w:type="paragraph" w:customStyle="1" w:styleId="Default">
    <w:name w:val="Default"/>
    <w:rsid w:val="00192152"/>
    <w:pPr>
      <w:autoSpaceDE w:val="0"/>
      <w:autoSpaceDN w:val="0"/>
      <w:adjustRightInd w:val="0"/>
    </w:pPr>
    <w:rPr>
      <w:rFonts w:ascii="XYEEP B+ Akkurat" w:eastAsia="Calibri" w:hAnsi="XYEEP B+ Akkurat" w:cs="XYEEP B+ Akkurat"/>
      <w:color w:val="000000"/>
      <w:sz w:val="24"/>
      <w:szCs w:val="24"/>
      <w:lang w:eastAsia="en-US"/>
    </w:rPr>
  </w:style>
  <w:style w:type="paragraph" w:customStyle="1" w:styleId="Pa2">
    <w:name w:val="Pa2"/>
    <w:basedOn w:val="Default"/>
    <w:next w:val="Default"/>
    <w:uiPriority w:val="99"/>
    <w:rsid w:val="00192152"/>
    <w:pPr>
      <w:spacing w:line="191" w:lineRule="atLeast"/>
    </w:pPr>
    <w:rPr>
      <w:rFonts w:cs="Times New Roman"/>
      <w:color w:val="auto"/>
    </w:rPr>
  </w:style>
  <w:style w:type="paragraph" w:customStyle="1" w:styleId="Pa3">
    <w:name w:val="Pa3"/>
    <w:basedOn w:val="Default"/>
    <w:next w:val="Default"/>
    <w:uiPriority w:val="99"/>
    <w:rsid w:val="00192152"/>
    <w:pPr>
      <w:spacing w:line="171" w:lineRule="atLeast"/>
    </w:pPr>
    <w:rPr>
      <w:rFonts w:cs="Times New Roman"/>
      <w:color w:val="auto"/>
    </w:rPr>
  </w:style>
  <w:style w:type="paragraph" w:styleId="NormalWeb">
    <w:name w:val="Normal (Web)"/>
    <w:basedOn w:val="Normal"/>
    <w:uiPriority w:val="99"/>
    <w:semiHidden/>
    <w:unhideWhenUsed/>
    <w:rsid w:val="00A76505"/>
    <w:pPr>
      <w:spacing w:before="100" w:beforeAutospacing="1" w:after="100" w:afterAutospacing="1"/>
    </w:pPr>
    <w:rPr>
      <w:rFonts w:eastAsiaTheme="minorEastAsia"/>
      <w:sz w:val="24"/>
      <w:szCs w:val="24"/>
      <w:lang w:eastAsia="en-AU"/>
    </w:rPr>
  </w:style>
  <w:style w:type="paragraph" w:customStyle="1" w:styleId="Pa11">
    <w:name w:val="Pa11"/>
    <w:basedOn w:val="Default"/>
    <w:next w:val="Default"/>
    <w:uiPriority w:val="99"/>
    <w:rsid w:val="007F45C4"/>
    <w:pPr>
      <w:spacing w:line="161" w:lineRule="atLeast"/>
    </w:pPr>
    <w:rPr>
      <w:rFonts w:ascii="Telstra Gravur Light" w:eastAsia="Times New Roman" w:hAnsi="Telstra Gravur Light" w:cs="Times New Roman"/>
      <w:color w:val="auto"/>
      <w:lang w:eastAsia="en-AU"/>
    </w:rPr>
  </w:style>
  <w:style w:type="paragraph" w:customStyle="1" w:styleId="Pa1">
    <w:name w:val="Pa1"/>
    <w:basedOn w:val="Default"/>
    <w:next w:val="Default"/>
    <w:uiPriority w:val="99"/>
    <w:rsid w:val="008433E4"/>
    <w:pPr>
      <w:spacing w:line="171" w:lineRule="atLeast"/>
    </w:pPr>
    <w:rPr>
      <w:rFonts w:ascii="Telstra Akkurat Light" w:eastAsia="Times New Roman" w:hAnsi="Telstra Akkurat Light" w:cs="Times New Roman"/>
      <w:color w:val="auto"/>
      <w:lang w:eastAsia="en-AU"/>
    </w:rPr>
  </w:style>
  <w:style w:type="paragraph" w:styleId="ListParagraph">
    <w:name w:val="List Paragraph"/>
    <w:basedOn w:val="Normal"/>
    <w:uiPriority w:val="34"/>
    <w:qFormat/>
    <w:rsid w:val="008E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3876">
      <w:bodyDiv w:val="1"/>
      <w:marLeft w:val="0"/>
      <w:marRight w:val="0"/>
      <w:marTop w:val="0"/>
      <w:marBottom w:val="0"/>
      <w:divBdr>
        <w:top w:val="none" w:sz="0" w:space="0" w:color="auto"/>
        <w:left w:val="none" w:sz="0" w:space="0" w:color="auto"/>
        <w:bottom w:val="none" w:sz="0" w:space="0" w:color="auto"/>
        <w:right w:val="none" w:sz="0" w:space="0" w:color="auto"/>
      </w:divBdr>
    </w:div>
    <w:div w:id="79176789">
      <w:bodyDiv w:val="1"/>
      <w:marLeft w:val="0"/>
      <w:marRight w:val="0"/>
      <w:marTop w:val="0"/>
      <w:marBottom w:val="0"/>
      <w:divBdr>
        <w:top w:val="none" w:sz="0" w:space="0" w:color="auto"/>
        <w:left w:val="none" w:sz="0" w:space="0" w:color="auto"/>
        <w:bottom w:val="none" w:sz="0" w:space="0" w:color="auto"/>
        <w:right w:val="none" w:sz="0" w:space="0" w:color="auto"/>
      </w:divBdr>
    </w:div>
    <w:div w:id="213539989">
      <w:bodyDiv w:val="1"/>
      <w:marLeft w:val="0"/>
      <w:marRight w:val="0"/>
      <w:marTop w:val="0"/>
      <w:marBottom w:val="0"/>
      <w:divBdr>
        <w:top w:val="none" w:sz="0" w:space="0" w:color="auto"/>
        <w:left w:val="none" w:sz="0" w:space="0" w:color="auto"/>
        <w:bottom w:val="none" w:sz="0" w:space="0" w:color="auto"/>
        <w:right w:val="none" w:sz="0" w:space="0" w:color="auto"/>
      </w:divBdr>
    </w:div>
    <w:div w:id="581567466">
      <w:bodyDiv w:val="1"/>
      <w:marLeft w:val="0"/>
      <w:marRight w:val="0"/>
      <w:marTop w:val="0"/>
      <w:marBottom w:val="0"/>
      <w:divBdr>
        <w:top w:val="none" w:sz="0" w:space="0" w:color="auto"/>
        <w:left w:val="none" w:sz="0" w:space="0" w:color="auto"/>
        <w:bottom w:val="none" w:sz="0" w:space="0" w:color="auto"/>
        <w:right w:val="none" w:sz="0" w:space="0" w:color="auto"/>
      </w:divBdr>
    </w:div>
    <w:div w:id="879899448">
      <w:bodyDiv w:val="1"/>
      <w:marLeft w:val="0"/>
      <w:marRight w:val="0"/>
      <w:marTop w:val="0"/>
      <w:marBottom w:val="0"/>
      <w:divBdr>
        <w:top w:val="none" w:sz="0" w:space="0" w:color="auto"/>
        <w:left w:val="none" w:sz="0" w:space="0" w:color="auto"/>
        <w:bottom w:val="none" w:sz="0" w:space="0" w:color="auto"/>
        <w:right w:val="none" w:sz="0" w:space="0" w:color="auto"/>
      </w:divBdr>
    </w:div>
    <w:div w:id="1112475871">
      <w:bodyDiv w:val="1"/>
      <w:marLeft w:val="0"/>
      <w:marRight w:val="0"/>
      <w:marTop w:val="0"/>
      <w:marBottom w:val="0"/>
      <w:divBdr>
        <w:top w:val="none" w:sz="0" w:space="0" w:color="auto"/>
        <w:left w:val="none" w:sz="0" w:space="0" w:color="auto"/>
        <w:bottom w:val="none" w:sz="0" w:space="0" w:color="auto"/>
        <w:right w:val="none" w:sz="0" w:space="0" w:color="auto"/>
      </w:divBdr>
    </w:div>
    <w:div w:id="1123616538">
      <w:bodyDiv w:val="1"/>
      <w:marLeft w:val="0"/>
      <w:marRight w:val="0"/>
      <w:marTop w:val="0"/>
      <w:marBottom w:val="0"/>
      <w:divBdr>
        <w:top w:val="none" w:sz="0" w:space="0" w:color="auto"/>
        <w:left w:val="none" w:sz="0" w:space="0" w:color="auto"/>
        <w:bottom w:val="none" w:sz="0" w:space="0" w:color="auto"/>
        <w:right w:val="none" w:sz="0" w:space="0" w:color="auto"/>
      </w:divBdr>
    </w:div>
    <w:div w:id="1144278351">
      <w:bodyDiv w:val="1"/>
      <w:marLeft w:val="0"/>
      <w:marRight w:val="0"/>
      <w:marTop w:val="0"/>
      <w:marBottom w:val="0"/>
      <w:divBdr>
        <w:top w:val="none" w:sz="0" w:space="0" w:color="auto"/>
        <w:left w:val="none" w:sz="0" w:space="0" w:color="auto"/>
        <w:bottom w:val="none" w:sz="0" w:space="0" w:color="auto"/>
        <w:right w:val="none" w:sz="0" w:space="0" w:color="auto"/>
      </w:divBdr>
    </w:div>
    <w:div w:id="1246652406">
      <w:bodyDiv w:val="1"/>
      <w:marLeft w:val="0"/>
      <w:marRight w:val="0"/>
      <w:marTop w:val="0"/>
      <w:marBottom w:val="0"/>
      <w:divBdr>
        <w:top w:val="none" w:sz="0" w:space="0" w:color="auto"/>
        <w:left w:val="none" w:sz="0" w:space="0" w:color="auto"/>
        <w:bottom w:val="none" w:sz="0" w:space="0" w:color="auto"/>
        <w:right w:val="none" w:sz="0" w:space="0" w:color="auto"/>
      </w:divBdr>
    </w:div>
    <w:div w:id="2101676190">
      <w:bodyDiv w:val="1"/>
      <w:marLeft w:val="0"/>
      <w:marRight w:val="0"/>
      <w:marTop w:val="0"/>
      <w:marBottom w:val="0"/>
      <w:divBdr>
        <w:top w:val="none" w:sz="0" w:space="0" w:color="auto"/>
        <w:left w:val="none" w:sz="0" w:space="0" w:color="auto"/>
        <w:bottom w:val="none" w:sz="0" w:space="0" w:color="auto"/>
        <w:right w:val="none" w:sz="0" w:space="0" w:color="auto"/>
      </w:divBdr>
    </w:div>
    <w:div w:id="21188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home_mobile_general.htm" TargetMode="Externa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s://www.telstra.com.au/customer-terms/home-family/telstra-mobile/pricing-plans" TargetMode="External"/><Relationship Id="rId21" Type="http://schemas.openxmlformats.org/officeDocument/2006/relationships/header" Target="header5.xml"/><Relationship Id="rId34" Type="http://schemas.openxmlformats.org/officeDocument/2006/relationships/hyperlink" Target="https://www.telstra.com.au/content/dam/tcom/personal/consumer-advice/pdf/business-b/othercalltypes.pdf" TargetMode="External"/><Relationship Id="rId42" Type="http://schemas.openxmlformats.org/officeDocument/2006/relationships/header" Target="header8.xml"/><Relationship Id="rId47" Type="http://schemas.openxmlformats.org/officeDocument/2006/relationships/footer" Target="footer8.xml"/><Relationship Id="rId50" Type="http://schemas.openxmlformats.org/officeDocument/2006/relationships/hyperlink" Target="https://www.telstra.com.au/content/dam/tcom/personal/consumer-advice/pdf/consumer/promotions.pdf" TargetMode="External"/><Relationship Id="rId55" Type="http://schemas.openxmlformats.org/officeDocument/2006/relationships/header" Target="header11.xml"/><Relationship Id="rId63"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telstra.com.au/customerterms/home_mobphone_services.htm" TargetMode="External"/><Relationship Id="rId20" Type="http://schemas.openxmlformats.org/officeDocument/2006/relationships/hyperlink" Target="http://www.telstra.com.au/customerterms/bus_mobile_specialprom.htm" TargetMode="External"/><Relationship Id="rId29" Type="http://schemas.openxmlformats.org/officeDocument/2006/relationships/hyperlink" Target="https://www.telstra.com.au/content/dam/tcom/personal/consumer-advice/pdf/intl-roaming.pdf" TargetMode="External"/><Relationship Id="rId41" Type="http://schemas.openxmlformats.org/officeDocument/2006/relationships/hyperlink" Target="http://www.telstra.com.au/customerterms/bus_mobile_specialprom.htm" TargetMode="External"/><Relationship Id="rId54" Type="http://schemas.openxmlformats.org/officeDocument/2006/relationships/hyperlink" Target="https://www.telstra.com.au/content/dam/tcom/personal/consumer-advice/pdf/intl-roaming.pdf"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www.telstra.com.au/content/dam/tcom/personal/consumer-advice/pdf/intl-roaming.pdf" TargetMode="External"/><Relationship Id="rId37" Type="http://schemas.openxmlformats.org/officeDocument/2006/relationships/hyperlink" Target="https://www.telstra.com.au/customer-terms/home-family/telstra-mobile/general" TargetMode="External"/><Relationship Id="rId40" Type="http://schemas.openxmlformats.org/officeDocument/2006/relationships/hyperlink" Target="http://www.telstra.com.au/customerterms/bus_mobile_specialprom.htm" TargetMode="External"/><Relationship Id="rId45" Type="http://schemas.openxmlformats.org/officeDocument/2006/relationships/footer" Target="footer7.xml"/><Relationship Id="rId53" Type="http://schemas.openxmlformats.org/officeDocument/2006/relationships/hyperlink" Target="https://www.telstra.com.au/content/dam/tcom/personal/consumer-advice/pdf/intl-roaming.pdf" TargetMode="External"/><Relationship Id="rId58" Type="http://schemas.openxmlformats.org/officeDocument/2006/relationships/footer" Target="footer10.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lstra.com.au/customerterms/home_family.htm" TargetMode="External"/><Relationship Id="rId23" Type="http://schemas.openxmlformats.org/officeDocument/2006/relationships/footer" Target="footer3.xml"/><Relationship Id="rId28" Type="http://schemas.openxmlformats.org/officeDocument/2006/relationships/hyperlink" Target="https://www.telstra.com.au/content/dam/tcom/personal/consumer-advice/pdf/intl-roaming.pdf" TargetMode="External"/><Relationship Id="rId36" Type="http://schemas.openxmlformats.org/officeDocument/2006/relationships/hyperlink" Target="http://www.telstra.com.au/customerterms/bus_mobile_specialprom.htm" TargetMode="External"/><Relationship Id="rId49" Type="http://schemas.openxmlformats.org/officeDocument/2006/relationships/hyperlink" Target="https://www.telstra.com.au/content/dam/tcom/personal/consumer-advice/pdf/intl-roaming.pdf" TargetMode="External"/><Relationship Id="rId57" Type="http://schemas.openxmlformats.org/officeDocument/2006/relationships/header" Target="header12.xml"/><Relationship Id="rId61"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www.telstra.com.au/customerterms/bus_mobile_specialprom.htm" TargetMode="External"/><Relationship Id="rId31" Type="http://schemas.openxmlformats.org/officeDocument/2006/relationships/hyperlink" Target="https://www.telstra.com.au/content/dam/tcom/personal/consumer-advice/pdf/business-b/othercalltypes.pdf" TargetMode="External"/><Relationship Id="rId44" Type="http://schemas.openxmlformats.org/officeDocument/2006/relationships/footer" Target="footer6.xml"/><Relationship Id="rId52" Type="http://schemas.openxmlformats.org/officeDocument/2006/relationships/hyperlink" Target="https://www.telstra.com.au/content/dam/tcom/personal/consumer-advice/pdf/business-b/othercalltypes.pdf" TargetMode="External"/><Relationship Id="rId60" Type="http://schemas.openxmlformats.org/officeDocument/2006/relationships/hyperlink" Target="https://www.telstra.com.au/customer-terms/home-family/telstra-mobile/pricing-plans"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elstra.com.au/customerterms/home_family.htm" TargetMode="External"/><Relationship Id="rId22" Type="http://schemas.openxmlformats.org/officeDocument/2006/relationships/header" Target="header6.xml"/><Relationship Id="rId27" Type="http://schemas.openxmlformats.org/officeDocument/2006/relationships/hyperlink" Target="https://www.telstra.com.au/content/dam/tcom/personal/consumer-advice/pdf/business-b/othercalltypes.pdf" TargetMode="External"/><Relationship Id="rId30" Type="http://schemas.openxmlformats.org/officeDocument/2006/relationships/hyperlink" Target="https://www.telstra.com.au/content/dam/tcom/personal/consumer-advice/pdf/business-b/othercalltypes.pdf" TargetMode="External"/><Relationship Id="rId35" Type="http://schemas.openxmlformats.org/officeDocument/2006/relationships/hyperlink" Target="https://www.telstra.com.au/content/dam/tcom/personal/help/pdf/cis-personal/mobile/personal-critical-information-summary-data-share-sim-5.pdf" TargetMode="External"/><Relationship Id="rId43" Type="http://schemas.openxmlformats.org/officeDocument/2006/relationships/header" Target="header9.xml"/><Relationship Id="rId48" Type="http://schemas.openxmlformats.org/officeDocument/2006/relationships/hyperlink" Target="https://www.telstra.com.au/content/dam/tcom/personal/consumer-advice/pdf/business-b/othercalltypes.pdf" TargetMode="External"/><Relationship Id="rId56" Type="http://schemas.openxmlformats.org/officeDocument/2006/relationships/footer" Target="footer9.xml"/><Relationship Id="rId64"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s://www.telstra.com.au/content/dam/tcom/personal/consumer-advice/pdf/intl-roaming.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telstra.com.au/content/dam/tcom/personal/consumer-advice/pdf/business-b/othercalltypes.pdf" TargetMode="External"/><Relationship Id="rId38" Type="http://schemas.openxmlformats.org/officeDocument/2006/relationships/hyperlink" Target="https://www.telstra.com.au/customer-terms/home-family" TargetMode="External"/><Relationship Id="rId46" Type="http://schemas.openxmlformats.org/officeDocument/2006/relationships/header" Target="header10.xml"/><Relationship Id="rId59" Type="http://schemas.openxmlformats.org/officeDocument/2006/relationships/hyperlink" Target="https://www.telstra.com.au/customer-terms/home-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79C1-FC49-4215-A3C0-2AF526253869}">
  <ds:schemaRefs>
    <ds:schemaRef ds:uri="http://schemas.openxmlformats.org/officeDocument/2006/bibliography"/>
  </ds:schemaRefs>
</ds:datastoreItem>
</file>

<file path=customXml/itemProps2.xml><?xml version="1.0" encoding="utf-8"?>
<ds:datastoreItem xmlns:ds="http://schemas.openxmlformats.org/officeDocument/2006/customXml" ds:itemID="{88665916-742A-4C4F-8C22-8D00CB93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9280</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Telstra - Our Customer Terms – Telstra Mobile Section – Part B - Our current and recent consumer pricing plans</vt:lpstr>
    </vt:vector>
  </TitlesOfParts>
  <Company>Telstra</Company>
  <LinksUpToDate>false</LinksUpToDate>
  <CharactersWithSpaces>62055</CharactersWithSpaces>
  <SharedDoc>false</SharedDoc>
  <HyperlinkBase/>
  <HLinks>
    <vt:vector size="366" baseType="variant">
      <vt:variant>
        <vt:i4>3866670</vt:i4>
      </vt:variant>
      <vt:variant>
        <vt:i4>294</vt:i4>
      </vt:variant>
      <vt:variant>
        <vt:i4>0</vt:i4>
      </vt:variant>
      <vt:variant>
        <vt:i4>5</vt:i4>
      </vt:variant>
      <vt:variant>
        <vt:lpwstr>https://www.telstra.com.au/customer-terms/home-family/telstra-mobile/pricing-plans</vt:lpwstr>
      </vt:variant>
      <vt:variant>
        <vt:lpwstr/>
      </vt:variant>
      <vt:variant>
        <vt:i4>4915270</vt:i4>
      </vt:variant>
      <vt:variant>
        <vt:i4>291</vt:i4>
      </vt:variant>
      <vt:variant>
        <vt:i4>0</vt:i4>
      </vt:variant>
      <vt:variant>
        <vt:i4>5</vt:i4>
      </vt:variant>
      <vt:variant>
        <vt:lpwstr>https://www.telstra.com.au/customer-terms/home-family</vt:lpwstr>
      </vt:variant>
      <vt:variant>
        <vt:lpwstr/>
      </vt:variant>
      <vt:variant>
        <vt:i4>5832735</vt:i4>
      </vt:variant>
      <vt:variant>
        <vt:i4>288</vt:i4>
      </vt:variant>
      <vt:variant>
        <vt:i4>0</vt:i4>
      </vt:variant>
      <vt:variant>
        <vt:i4>5</vt:i4>
      </vt:variant>
      <vt:variant>
        <vt:lpwstr>https://www.telstra.com.au/customer-terms/home-family/telstra-mobile/general</vt:lpwstr>
      </vt:variant>
      <vt:variant>
        <vt:lpwstr/>
      </vt:variant>
      <vt:variant>
        <vt:i4>2031707</vt:i4>
      </vt:variant>
      <vt:variant>
        <vt:i4>285</vt:i4>
      </vt:variant>
      <vt:variant>
        <vt:i4>0</vt:i4>
      </vt:variant>
      <vt:variant>
        <vt:i4>5</vt:i4>
      </vt:variant>
      <vt:variant>
        <vt:lpwstr>http://www.telstra.com.au/customerterms/bus_mobile_specialprom.htm</vt:lpwstr>
      </vt:variant>
      <vt:variant>
        <vt:lpwstr/>
      </vt:variant>
      <vt:variant>
        <vt:i4>4259896</vt:i4>
      </vt:variant>
      <vt:variant>
        <vt:i4>282</vt:i4>
      </vt:variant>
      <vt:variant>
        <vt:i4>0</vt:i4>
      </vt:variant>
      <vt:variant>
        <vt:i4>5</vt:i4>
      </vt:variant>
      <vt:variant>
        <vt:lpwstr>C:\Users\d680046\AppData\Local\Microsoft\d404670\d404670\AppData\Local\Microsoft\Windows\Temporary Internet Files\Content.Outlook\1EJTL8UI\www.telstra.com.au</vt:lpwstr>
      </vt:variant>
      <vt:variant>
        <vt:lpwstr/>
      </vt:variant>
      <vt:variant>
        <vt:i4>1835029</vt:i4>
      </vt:variant>
      <vt:variant>
        <vt:i4>279</vt:i4>
      </vt:variant>
      <vt:variant>
        <vt:i4>0</vt:i4>
      </vt:variant>
      <vt:variant>
        <vt:i4>5</vt:i4>
      </vt:variant>
      <vt:variant>
        <vt:lpwstr>https://www.telstra.com.au/mobile-phones/international-roaming/availability-pricing/post-paid</vt:lpwstr>
      </vt:variant>
      <vt:variant>
        <vt:lpwstr/>
      </vt:variant>
      <vt:variant>
        <vt:i4>2228273</vt:i4>
      </vt:variant>
      <vt:variant>
        <vt:i4>276</vt:i4>
      </vt:variant>
      <vt:variant>
        <vt:i4>0</vt:i4>
      </vt:variant>
      <vt:variant>
        <vt:i4>5</vt:i4>
      </vt:variant>
      <vt:variant>
        <vt:lpwstr>https://www.telstra.com.au/customer-terms/home-family/telstra-mobile/heading-overseas-international-roaming</vt:lpwstr>
      </vt:variant>
      <vt:variant>
        <vt:lpwstr/>
      </vt:variant>
      <vt:variant>
        <vt:i4>917514</vt:i4>
      </vt:variant>
      <vt:variant>
        <vt:i4>273</vt:i4>
      </vt:variant>
      <vt:variant>
        <vt:i4>0</vt:i4>
      </vt:variant>
      <vt:variant>
        <vt:i4>5</vt:i4>
      </vt:variant>
      <vt:variant>
        <vt:lpwstr>http://www.telstra.com.au/mobile-phones/international-roaming</vt:lpwstr>
      </vt:variant>
      <vt:variant>
        <vt:lpwstr/>
      </vt:variant>
      <vt:variant>
        <vt:i4>2228273</vt:i4>
      </vt:variant>
      <vt:variant>
        <vt:i4>270</vt:i4>
      </vt:variant>
      <vt:variant>
        <vt:i4>0</vt:i4>
      </vt:variant>
      <vt:variant>
        <vt:i4>5</vt:i4>
      </vt:variant>
      <vt:variant>
        <vt:lpwstr>https://www.telstra.com.au/customer-terms/home-family/telstra-mobile/heading-overseas-international-roaming</vt:lpwstr>
      </vt:variant>
      <vt:variant>
        <vt:lpwstr/>
      </vt:variant>
      <vt:variant>
        <vt:i4>917514</vt:i4>
      </vt:variant>
      <vt:variant>
        <vt:i4>267</vt:i4>
      </vt:variant>
      <vt:variant>
        <vt:i4>0</vt:i4>
      </vt:variant>
      <vt:variant>
        <vt:i4>5</vt:i4>
      </vt:variant>
      <vt:variant>
        <vt:lpwstr>http://www.telstra.com.au/mobile-phones/international-roaming</vt:lpwstr>
      </vt:variant>
      <vt:variant>
        <vt:lpwstr/>
      </vt:variant>
      <vt:variant>
        <vt:i4>917514</vt:i4>
      </vt:variant>
      <vt:variant>
        <vt:i4>264</vt:i4>
      </vt:variant>
      <vt:variant>
        <vt:i4>0</vt:i4>
      </vt:variant>
      <vt:variant>
        <vt:i4>5</vt:i4>
      </vt:variant>
      <vt:variant>
        <vt:lpwstr>http://www.telstra.com.au/mobile-phones/international-roaming</vt:lpwstr>
      </vt:variant>
      <vt:variant>
        <vt:lpwstr/>
      </vt:variant>
      <vt:variant>
        <vt:i4>917514</vt:i4>
      </vt:variant>
      <vt:variant>
        <vt:i4>261</vt:i4>
      </vt:variant>
      <vt:variant>
        <vt:i4>0</vt:i4>
      </vt:variant>
      <vt:variant>
        <vt:i4>5</vt:i4>
      </vt:variant>
      <vt:variant>
        <vt:lpwstr>http://www.telstra.com.au/mobile-phones/international-roaming</vt:lpwstr>
      </vt:variant>
      <vt:variant>
        <vt:lpwstr/>
      </vt:variant>
      <vt:variant>
        <vt:i4>3342446</vt:i4>
      </vt:variant>
      <vt:variant>
        <vt:i4>258</vt:i4>
      </vt:variant>
      <vt:variant>
        <vt:i4>0</vt:i4>
      </vt:variant>
      <vt:variant>
        <vt:i4>5</vt:i4>
      </vt:variant>
      <vt:variant>
        <vt:lpwstr>http://www.telstra.com.au/customer-terms/home-family/telstra-mobile/sms-messages-and-e-mail</vt:lpwstr>
      </vt:variant>
      <vt:variant>
        <vt:lpwstr/>
      </vt:variant>
      <vt:variant>
        <vt:i4>5439517</vt:i4>
      </vt:variant>
      <vt:variant>
        <vt:i4>255</vt:i4>
      </vt:variant>
      <vt:variant>
        <vt:i4>0</vt:i4>
      </vt:variant>
      <vt:variant>
        <vt:i4>5</vt:i4>
      </vt:variant>
      <vt:variant>
        <vt:lpwstr>http://www.telstra.com.au/customer-terms/home-family/telstra-mobile/other-call-types</vt:lpwstr>
      </vt:variant>
      <vt:variant>
        <vt:lpwstr/>
      </vt:variant>
      <vt:variant>
        <vt:i4>3342446</vt:i4>
      </vt:variant>
      <vt:variant>
        <vt:i4>252</vt:i4>
      </vt:variant>
      <vt:variant>
        <vt:i4>0</vt:i4>
      </vt:variant>
      <vt:variant>
        <vt:i4>5</vt:i4>
      </vt:variant>
      <vt:variant>
        <vt:lpwstr>http://www.telstra.com.au/customer-terms/home-family/telstra-mobile/sms-messages-and-e-mail</vt:lpwstr>
      </vt:variant>
      <vt:variant>
        <vt:lpwstr/>
      </vt:variant>
      <vt:variant>
        <vt:i4>5439517</vt:i4>
      </vt:variant>
      <vt:variant>
        <vt:i4>249</vt:i4>
      </vt:variant>
      <vt:variant>
        <vt:i4>0</vt:i4>
      </vt:variant>
      <vt:variant>
        <vt:i4>5</vt:i4>
      </vt:variant>
      <vt:variant>
        <vt:lpwstr>http://www.telstra.com.au/customer-terms/home-family/telstra-mobile/other-call-types</vt:lpwstr>
      </vt:variant>
      <vt:variant>
        <vt:lpwstr/>
      </vt:variant>
      <vt:variant>
        <vt:i4>3342446</vt:i4>
      </vt:variant>
      <vt:variant>
        <vt:i4>246</vt:i4>
      </vt:variant>
      <vt:variant>
        <vt:i4>0</vt:i4>
      </vt:variant>
      <vt:variant>
        <vt:i4>5</vt:i4>
      </vt:variant>
      <vt:variant>
        <vt:lpwstr>http://www.telstra.com.au/customer-terms/home-family/telstra-mobile/sms-messages-and-e-mail</vt:lpwstr>
      </vt:variant>
      <vt:variant>
        <vt:lpwstr/>
      </vt:variant>
      <vt:variant>
        <vt:i4>5439517</vt:i4>
      </vt:variant>
      <vt:variant>
        <vt:i4>243</vt:i4>
      </vt:variant>
      <vt:variant>
        <vt:i4>0</vt:i4>
      </vt:variant>
      <vt:variant>
        <vt:i4>5</vt:i4>
      </vt:variant>
      <vt:variant>
        <vt:lpwstr>http://www.telstra.com.au/customer-terms/home-family/telstra-mobile/other-call-types</vt:lpwstr>
      </vt:variant>
      <vt:variant>
        <vt:lpwstr/>
      </vt:variant>
      <vt:variant>
        <vt:i4>4456531</vt:i4>
      </vt:variant>
      <vt:variant>
        <vt:i4>240</vt:i4>
      </vt:variant>
      <vt:variant>
        <vt:i4>0</vt:i4>
      </vt:variant>
      <vt:variant>
        <vt:i4>5</vt:i4>
      </vt:variant>
      <vt:variant>
        <vt:lpwstr>https://www.telstra.com.au/customer-terms/home-family/telstra-air</vt:lpwstr>
      </vt:variant>
      <vt:variant>
        <vt:lpwstr/>
      </vt:variant>
      <vt:variant>
        <vt:i4>2031707</vt:i4>
      </vt:variant>
      <vt:variant>
        <vt:i4>237</vt:i4>
      </vt:variant>
      <vt:variant>
        <vt:i4>0</vt:i4>
      </vt:variant>
      <vt:variant>
        <vt:i4>5</vt:i4>
      </vt:variant>
      <vt:variant>
        <vt:lpwstr>http://www.telstra.com.au/customerterms/bus_mobile_specialprom.htm</vt:lpwstr>
      </vt:variant>
      <vt:variant>
        <vt:lpwstr/>
      </vt:variant>
      <vt:variant>
        <vt:i4>2031707</vt:i4>
      </vt:variant>
      <vt:variant>
        <vt:i4>234</vt:i4>
      </vt:variant>
      <vt:variant>
        <vt:i4>0</vt:i4>
      </vt:variant>
      <vt:variant>
        <vt:i4>5</vt:i4>
      </vt:variant>
      <vt:variant>
        <vt:lpwstr>http://www.telstra.com.au/customerterms/bus_mobile_specialprom.htm</vt:lpwstr>
      </vt:variant>
      <vt:variant>
        <vt:lpwstr/>
      </vt:variant>
      <vt:variant>
        <vt:i4>327769</vt:i4>
      </vt:variant>
      <vt:variant>
        <vt:i4>228</vt:i4>
      </vt:variant>
      <vt:variant>
        <vt:i4>0</vt:i4>
      </vt:variant>
      <vt:variant>
        <vt:i4>5</vt:i4>
      </vt:variant>
      <vt:variant>
        <vt:lpwstr>http://www.telstra.com.au/customerterms/home_mobphone_services.htm</vt:lpwstr>
      </vt:variant>
      <vt:variant>
        <vt:lpwstr/>
      </vt:variant>
      <vt:variant>
        <vt:i4>6815746</vt:i4>
      </vt:variant>
      <vt:variant>
        <vt:i4>225</vt:i4>
      </vt:variant>
      <vt:variant>
        <vt:i4>0</vt:i4>
      </vt:variant>
      <vt:variant>
        <vt:i4>5</vt:i4>
      </vt:variant>
      <vt:variant>
        <vt:lpwstr>http://www.telstra.com.au/customerterms/home_family.htm</vt:lpwstr>
      </vt:variant>
      <vt:variant>
        <vt:lpwstr/>
      </vt:variant>
      <vt:variant>
        <vt:i4>6815746</vt:i4>
      </vt:variant>
      <vt:variant>
        <vt:i4>222</vt:i4>
      </vt:variant>
      <vt:variant>
        <vt:i4>0</vt:i4>
      </vt:variant>
      <vt:variant>
        <vt:i4>5</vt:i4>
      </vt:variant>
      <vt:variant>
        <vt:lpwstr>http://www.telstra.com.au/customerterms/home_family.htm</vt:lpwstr>
      </vt:variant>
      <vt:variant>
        <vt:lpwstr/>
      </vt:variant>
      <vt:variant>
        <vt:i4>5373959</vt:i4>
      </vt:variant>
      <vt:variant>
        <vt:i4>219</vt:i4>
      </vt:variant>
      <vt:variant>
        <vt:i4>0</vt:i4>
      </vt:variant>
      <vt:variant>
        <vt:i4>5</vt:i4>
      </vt:variant>
      <vt:variant>
        <vt:lpwstr>http://www.telstra.com.au/customerterms/home_mobile_general.htm</vt:lpwstr>
      </vt:variant>
      <vt:variant>
        <vt:lpwstr/>
      </vt:variant>
      <vt:variant>
        <vt:i4>1245233</vt:i4>
      </vt:variant>
      <vt:variant>
        <vt:i4>212</vt:i4>
      </vt:variant>
      <vt:variant>
        <vt:i4>0</vt:i4>
      </vt:variant>
      <vt:variant>
        <vt:i4>5</vt:i4>
      </vt:variant>
      <vt:variant>
        <vt:lpwstr/>
      </vt:variant>
      <vt:variant>
        <vt:lpwstr>_Toc446503369</vt:lpwstr>
      </vt:variant>
      <vt:variant>
        <vt:i4>1245233</vt:i4>
      </vt:variant>
      <vt:variant>
        <vt:i4>206</vt:i4>
      </vt:variant>
      <vt:variant>
        <vt:i4>0</vt:i4>
      </vt:variant>
      <vt:variant>
        <vt:i4>5</vt:i4>
      </vt:variant>
      <vt:variant>
        <vt:lpwstr/>
      </vt:variant>
      <vt:variant>
        <vt:lpwstr>_Toc446503368</vt:lpwstr>
      </vt:variant>
      <vt:variant>
        <vt:i4>1245233</vt:i4>
      </vt:variant>
      <vt:variant>
        <vt:i4>200</vt:i4>
      </vt:variant>
      <vt:variant>
        <vt:i4>0</vt:i4>
      </vt:variant>
      <vt:variant>
        <vt:i4>5</vt:i4>
      </vt:variant>
      <vt:variant>
        <vt:lpwstr/>
      </vt:variant>
      <vt:variant>
        <vt:lpwstr>_Toc446503367</vt:lpwstr>
      </vt:variant>
      <vt:variant>
        <vt:i4>1245233</vt:i4>
      </vt:variant>
      <vt:variant>
        <vt:i4>194</vt:i4>
      </vt:variant>
      <vt:variant>
        <vt:i4>0</vt:i4>
      </vt:variant>
      <vt:variant>
        <vt:i4>5</vt:i4>
      </vt:variant>
      <vt:variant>
        <vt:lpwstr/>
      </vt:variant>
      <vt:variant>
        <vt:lpwstr>_Toc446503366</vt:lpwstr>
      </vt:variant>
      <vt:variant>
        <vt:i4>1245233</vt:i4>
      </vt:variant>
      <vt:variant>
        <vt:i4>188</vt:i4>
      </vt:variant>
      <vt:variant>
        <vt:i4>0</vt:i4>
      </vt:variant>
      <vt:variant>
        <vt:i4>5</vt:i4>
      </vt:variant>
      <vt:variant>
        <vt:lpwstr/>
      </vt:variant>
      <vt:variant>
        <vt:lpwstr>_Toc446503365</vt:lpwstr>
      </vt:variant>
      <vt:variant>
        <vt:i4>1245233</vt:i4>
      </vt:variant>
      <vt:variant>
        <vt:i4>182</vt:i4>
      </vt:variant>
      <vt:variant>
        <vt:i4>0</vt:i4>
      </vt:variant>
      <vt:variant>
        <vt:i4>5</vt:i4>
      </vt:variant>
      <vt:variant>
        <vt:lpwstr/>
      </vt:variant>
      <vt:variant>
        <vt:lpwstr>_Toc446503364</vt:lpwstr>
      </vt:variant>
      <vt:variant>
        <vt:i4>1245233</vt:i4>
      </vt:variant>
      <vt:variant>
        <vt:i4>176</vt:i4>
      </vt:variant>
      <vt:variant>
        <vt:i4>0</vt:i4>
      </vt:variant>
      <vt:variant>
        <vt:i4>5</vt:i4>
      </vt:variant>
      <vt:variant>
        <vt:lpwstr/>
      </vt:variant>
      <vt:variant>
        <vt:lpwstr>_Toc446503363</vt:lpwstr>
      </vt:variant>
      <vt:variant>
        <vt:i4>1245233</vt:i4>
      </vt:variant>
      <vt:variant>
        <vt:i4>170</vt:i4>
      </vt:variant>
      <vt:variant>
        <vt:i4>0</vt:i4>
      </vt:variant>
      <vt:variant>
        <vt:i4>5</vt:i4>
      </vt:variant>
      <vt:variant>
        <vt:lpwstr/>
      </vt:variant>
      <vt:variant>
        <vt:lpwstr>_Toc446503362</vt:lpwstr>
      </vt:variant>
      <vt:variant>
        <vt:i4>1245233</vt:i4>
      </vt:variant>
      <vt:variant>
        <vt:i4>164</vt:i4>
      </vt:variant>
      <vt:variant>
        <vt:i4>0</vt:i4>
      </vt:variant>
      <vt:variant>
        <vt:i4>5</vt:i4>
      </vt:variant>
      <vt:variant>
        <vt:lpwstr/>
      </vt:variant>
      <vt:variant>
        <vt:lpwstr>_Toc446503361</vt:lpwstr>
      </vt:variant>
      <vt:variant>
        <vt:i4>1245233</vt:i4>
      </vt:variant>
      <vt:variant>
        <vt:i4>158</vt:i4>
      </vt:variant>
      <vt:variant>
        <vt:i4>0</vt:i4>
      </vt:variant>
      <vt:variant>
        <vt:i4>5</vt:i4>
      </vt:variant>
      <vt:variant>
        <vt:lpwstr/>
      </vt:variant>
      <vt:variant>
        <vt:lpwstr>_Toc446503360</vt:lpwstr>
      </vt:variant>
      <vt:variant>
        <vt:i4>1048625</vt:i4>
      </vt:variant>
      <vt:variant>
        <vt:i4>152</vt:i4>
      </vt:variant>
      <vt:variant>
        <vt:i4>0</vt:i4>
      </vt:variant>
      <vt:variant>
        <vt:i4>5</vt:i4>
      </vt:variant>
      <vt:variant>
        <vt:lpwstr/>
      </vt:variant>
      <vt:variant>
        <vt:lpwstr>_Toc446503359</vt:lpwstr>
      </vt:variant>
      <vt:variant>
        <vt:i4>1048625</vt:i4>
      </vt:variant>
      <vt:variant>
        <vt:i4>146</vt:i4>
      </vt:variant>
      <vt:variant>
        <vt:i4>0</vt:i4>
      </vt:variant>
      <vt:variant>
        <vt:i4>5</vt:i4>
      </vt:variant>
      <vt:variant>
        <vt:lpwstr/>
      </vt:variant>
      <vt:variant>
        <vt:lpwstr>_Toc446503358</vt:lpwstr>
      </vt:variant>
      <vt:variant>
        <vt:i4>1048625</vt:i4>
      </vt:variant>
      <vt:variant>
        <vt:i4>140</vt:i4>
      </vt:variant>
      <vt:variant>
        <vt:i4>0</vt:i4>
      </vt:variant>
      <vt:variant>
        <vt:i4>5</vt:i4>
      </vt:variant>
      <vt:variant>
        <vt:lpwstr/>
      </vt:variant>
      <vt:variant>
        <vt:lpwstr>_Toc446503357</vt:lpwstr>
      </vt:variant>
      <vt:variant>
        <vt:i4>1048625</vt:i4>
      </vt:variant>
      <vt:variant>
        <vt:i4>134</vt:i4>
      </vt:variant>
      <vt:variant>
        <vt:i4>0</vt:i4>
      </vt:variant>
      <vt:variant>
        <vt:i4>5</vt:i4>
      </vt:variant>
      <vt:variant>
        <vt:lpwstr/>
      </vt:variant>
      <vt:variant>
        <vt:lpwstr>_Toc446503356</vt:lpwstr>
      </vt:variant>
      <vt:variant>
        <vt:i4>1048625</vt:i4>
      </vt:variant>
      <vt:variant>
        <vt:i4>128</vt:i4>
      </vt:variant>
      <vt:variant>
        <vt:i4>0</vt:i4>
      </vt:variant>
      <vt:variant>
        <vt:i4>5</vt:i4>
      </vt:variant>
      <vt:variant>
        <vt:lpwstr/>
      </vt:variant>
      <vt:variant>
        <vt:lpwstr>_Toc446503355</vt:lpwstr>
      </vt:variant>
      <vt:variant>
        <vt:i4>1048625</vt:i4>
      </vt:variant>
      <vt:variant>
        <vt:i4>122</vt:i4>
      </vt:variant>
      <vt:variant>
        <vt:i4>0</vt:i4>
      </vt:variant>
      <vt:variant>
        <vt:i4>5</vt:i4>
      </vt:variant>
      <vt:variant>
        <vt:lpwstr/>
      </vt:variant>
      <vt:variant>
        <vt:lpwstr>_Toc446503354</vt:lpwstr>
      </vt:variant>
      <vt:variant>
        <vt:i4>1048625</vt:i4>
      </vt:variant>
      <vt:variant>
        <vt:i4>116</vt:i4>
      </vt:variant>
      <vt:variant>
        <vt:i4>0</vt:i4>
      </vt:variant>
      <vt:variant>
        <vt:i4>5</vt:i4>
      </vt:variant>
      <vt:variant>
        <vt:lpwstr/>
      </vt:variant>
      <vt:variant>
        <vt:lpwstr>_Toc446503353</vt:lpwstr>
      </vt:variant>
      <vt:variant>
        <vt:i4>1048625</vt:i4>
      </vt:variant>
      <vt:variant>
        <vt:i4>110</vt:i4>
      </vt:variant>
      <vt:variant>
        <vt:i4>0</vt:i4>
      </vt:variant>
      <vt:variant>
        <vt:i4>5</vt:i4>
      </vt:variant>
      <vt:variant>
        <vt:lpwstr/>
      </vt:variant>
      <vt:variant>
        <vt:lpwstr>_Toc446503352</vt:lpwstr>
      </vt:variant>
      <vt:variant>
        <vt:i4>1048625</vt:i4>
      </vt:variant>
      <vt:variant>
        <vt:i4>104</vt:i4>
      </vt:variant>
      <vt:variant>
        <vt:i4>0</vt:i4>
      </vt:variant>
      <vt:variant>
        <vt:i4>5</vt:i4>
      </vt:variant>
      <vt:variant>
        <vt:lpwstr/>
      </vt:variant>
      <vt:variant>
        <vt:lpwstr>_Toc446503351</vt:lpwstr>
      </vt:variant>
      <vt:variant>
        <vt:i4>1048625</vt:i4>
      </vt:variant>
      <vt:variant>
        <vt:i4>98</vt:i4>
      </vt:variant>
      <vt:variant>
        <vt:i4>0</vt:i4>
      </vt:variant>
      <vt:variant>
        <vt:i4>5</vt:i4>
      </vt:variant>
      <vt:variant>
        <vt:lpwstr/>
      </vt:variant>
      <vt:variant>
        <vt:lpwstr>_Toc446503350</vt:lpwstr>
      </vt:variant>
      <vt:variant>
        <vt:i4>1114161</vt:i4>
      </vt:variant>
      <vt:variant>
        <vt:i4>92</vt:i4>
      </vt:variant>
      <vt:variant>
        <vt:i4>0</vt:i4>
      </vt:variant>
      <vt:variant>
        <vt:i4>5</vt:i4>
      </vt:variant>
      <vt:variant>
        <vt:lpwstr/>
      </vt:variant>
      <vt:variant>
        <vt:lpwstr>_Toc446503349</vt:lpwstr>
      </vt:variant>
      <vt:variant>
        <vt:i4>1114161</vt:i4>
      </vt:variant>
      <vt:variant>
        <vt:i4>86</vt:i4>
      </vt:variant>
      <vt:variant>
        <vt:i4>0</vt:i4>
      </vt:variant>
      <vt:variant>
        <vt:i4>5</vt:i4>
      </vt:variant>
      <vt:variant>
        <vt:lpwstr/>
      </vt:variant>
      <vt:variant>
        <vt:lpwstr>_Toc446503348</vt:lpwstr>
      </vt:variant>
      <vt:variant>
        <vt:i4>1114161</vt:i4>
      </vt:variant>
      <vt:variant>
        <vt:i4>80</vt:i4>
      </vt:variant>
      <vt:variant>
        <vt:i4>0</vt:i4>
      </vt:variant>
      <vt:variant>
        <vt:i4>5</vt:i4>
      </vt:variant>
      <vt:variant>
        <vt:lpwstr/>
      </vt:variant>
      <vt:variant>
        <vt:lpwstr>_Toc446503347</vt:lpwstr>
      </vt:variant>
      <vt:variant>
        <vt:i4>1114161</vt:i4>
      </vt:variant>
      <vt:variant>
        <vt:i4>74</vt:i4>
      </vt:variant>
      <vt:variant>
        <vt:i4>0</vt:i4>
      </vt:variant>
      <vt:variant>
        <vt:i4>5</vt:i4>
      </vt:variant>
      <vt:variant>
        <vt:lpwstr/>
      </vt:variant>
      <vt:variant>
        <vt:lpwstr>_Toc446503346</vt:lpwstr>
      </vt:variant>
      <vt:variant>
        <vt:i4>1114161</vt:i4>
      </vt:variant>
      <vt:variant>
        <vt:i4>68</vt:i4>
      </vt:variant>
      <vt:variant>
        <vt:i4>0</vt:i4>
      </vt:variant>
      <vt:variant>
        <vt:i4>5</vt:i4>
      </vt:variant>
      <vt:variant>
        <vt:lpwstr/>
      </vt:variant>
      <vt:variant>
        <vt:lpwstr>_Toc446503345</vt:lpwstr>
      </vt:variant>
      <vt:variant>
        <vt:i4>1114161</vt:i4>
      </vt:variant>
      <vt:variant>
        <vt:i4>62</vt:i4>
      </vt:variant>
      <vt:variant>
        <vt:i4>0</vt:i4>
      </vt:variant>
      <vt:variant>
        <vt:i4>5</vt:i4>
      </vt:variant>
      <vt:variant>
        <vt:lpwstr/>
      </vt:variant>
      <vt:variant>
        <vt:lpwstr>_Toc446503344</vt:lpwstr>
      </vt:variant>
      <vt:variant>
        <vt:i4>1114161</vt:i4>
      </vt:variant>
      <vt:variant>
        <vt:i4>56</vt:i4>
      </vt:variant>
      <vt:variant>
        <vt:i4>0</vt:i4>
      </vt:variant>
      <vt:variant>
        <vt:i4>5</vt:i4>
      </vt:variant>
      <vt:variant>
        <vt:lpwstr/>
      </vt:variant>
      <vt:variant>
        <vt:lpwstr>_Toc446503343</vt:lpwstr>
      </vt:variant>
      <vt:variant>
        <vt:i4>1114161</vt:i4>
      </vt:variant>
      <vt:variant>
        <vt:i4>50</vt:i4>
      </vt:variant>
      <vt:variant>
        <vt:i4>0</vt:i4>
      </vt:variant>
      <vt:variant>
        <vt:i4>5</vt:i4>
      </vt:variant>
      <vt:variant>
        <vt:lpwstr/>
      </vt:variant>
      <vt:variant>
        <vt:lpwstr>_Toc446503342</vt:lpwstr>
      </vt:variant>
      <vt:variant>
        <vt:i4>1114161</vt:i4>
      </vt:variant>
      <vt:variant>
        <vt:i4>44</vt:i4>
      </vt:variant>
      <vt:variant>
        <vt:i4>0</vt:i4>
      </vt:variant>
      <vt:variant>
        <vt:i4>5</vt:i4>
      </vt:variant>
      <vt:variant>
        <vt:lpwstr/>
      </vt:variant>
      <vt:variant>
        <vt:lpwstr>_Toc446503341</vt:lpwstr>
      </vt:variant>
      <vt:variant>
        <vt:i4>1114161</vt:i4>
      </vt:variant>
      <vt:variant>
        <vt:i4>38</vt:i4>
      </vt:variant>
      <vt:variant>
        <vt:i4>0</vt:i4>
      </vt:variant>
      <vt:variant>
        <vt:i4>5</vt:i4>
      </vt:variant>
      <vt:variant>
        <vt:lpwstr/>
      </vt:variant>
      <vt:variant>
        <vt:lpwstr>_Toc446503340</vt:lpwstr>
      </vt:variant>
      <vt:variant>
        <vt:i4>1441841</vt:i4>
      </vt:variant>
      <vt:variant>
        <vt:i4>32</vt:i4>
      </vt:variant>
      <vt:variant>
        <vt:i4>0</vt:i4>
      </vt:variant>
      <vt:variant>
        <vt:i4>5</vt:i4>
      </vt:variant>
      <vt:variant>
        <vt:lpwstr/>
      </vt:variant>
      <vt:variant>
        <vt:lpwstr>_Toc446503339</vt:lpwstr>
      </vt:variant>
      <vt:variant>
        <vt:i4>1441841</vt:i4>
      </vt:variant>
      <vt:variant>
        <vt:i4>26</vt:i4>
      </vt:variant>
      <vt:variant>
        <vt:i4>0</vt:i4>
      </vt:variant>
      <vt:variant>
        <vt:i4>5</vt:i4>
      </vt:variant>
      <vt:variant>
        <vt:lpwstr/>
      </vt:variant>
      <vt:variant>
        <vt:lpwstr>_Toc446503338</vt:lpwstr>
      </vt:variant>
      <vt:variant>
        <vt:i4>1441841</vt:i4>
      </vt:variant>
      <vt:variant>
        <vt:i4>20</vt:i4>
      </vt:variant>
      <vt:variant>
        <vt:i4>0</vt:i4>
      </vt:variant>
      <vt:variant>
        <vt:i4>5</vt:i4>
      </vt:variant>
      <vt:variant>
        <vt:lpwstr/>
      </vt:variant>
      <vt:variant>
        <vt:lpwstr>_Toc446503337</vt:lpwstr>
      </vt:variant>
      <vt:variant>
        <vt:i4>1441841</vt:i4>
      </vt:variant>
      <vt:variant>
        <vt:i4>14</vt:i4>
      </vt:variant>
      <vt:variant>
        <vt:i4>0</vt:i4>
      </vt:variant>
      <vt:variant>
        <vt:i4>5</vt:i4>
      </vt:variant>
      <vt:variant>
        <vt:lpwstr/>
      </vt:variant>
      <vt:variant>
        <vt:lpwstr>_Toc446503336</vt:lpwstr>
      </vt:variant>
      <vt:variant>
        <vt:i4>1441841</vt:i4>
      </vt:variant>
      <vt:variant>
        <vt:i4>8</vt:i4>
      </vt:variant>
      <vt:variant>
        <vt:i4>0</vt:i4>
      </vt:variant>
      <vt:variant>
        <vt:i4>5</vt:i4>
      </vt:variant>
      <vt:variant>
        <vt:lpwstr/>
      </vt:variant>
      <vt:variant>
        <vt:lpwstr>_Toc446503335</vt:lpwstr>
      </vt:variant>
      <vt:variant>
        <vt:i4>1441841</vt:i4>
      </vt:variant>
      <vt:variant>
        <vt:i4>2</vt:i4>
      </vt:variant>
      <vt:variant>
        <vt:i4>0</vt:i4>
      </vt:variant>
      <vt:variant>
        <vt:i4>5</vt:i4>
      </vt:variant>
      <vt:variant>
        <vt:lpwstr/>
      </vt:variant>
      <vt:variant>
        <vt:lpwstr>_Toc446503334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B - Our current and recent consumer pricing plans</dc:title>
  <dc:subject>This is Our Customer Terms – Telstra Mobile Section – Part B - Our current and recent consumer pricing plans.  It includes information about Telstra 3G Mobile Phone Cap Plan offer, Telstra Capped Plus Plan offer, Mobile Plan offers, Telstra Talk Plans – C</dc:subject>
  <dc:creator>This is Our Customer Terms – Telstra Mobile Section – Part B - Our current and recent consumer pricing plans.  It includes information about Telstra 3G Mobile Phone Cap Plan offer, Telstra Capped Plus Plan offer, Mobile Plan offers, Telstra Talk Plans – C</dc:creator>
  <cp:keywords>Customer Terms, Telstra 3G Mobile Phone Cap Plan offer, Telstra Capped Plus Plan offer, Mobile Plan offers, Telstra Talk Plans – CDMA only, national</cp:keywords>
  <dc:description/>
  <cp:lastModifiedBy>Rosenrauch, Alex</cp:lastModifiedBy>
  <cp:revision>4</cp:revision>
  <cp:lastPrinted>2017-09-04T04:40:00Z</cp:lastPrinted>
  <dcterms:created xsi:type="dcterms:W3CDTF">2017-09-04T04:40:00Z</dcterms:created>
  <dcterms:modified xsi:type="dcterms:W3CDTF">2017-09-04T04:40:00Z</dcterms:modified>
</cp:coreProperties>
</file>