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BCDF5" w14:textId="2BC5C7A5" w:rsidR="00061468" w:rsidRDefault="00FD365F" w:rsidP="00CC0379">
      <w:pPr>
        <w:pStyle w:val="Heading1"/>
        <w:spacing w:after="240"/>
        <w:ind w:right="187"/>
      </w:pPr>
      <w:bookmarkStart w:id="0" w:name="_Hlk102636736"/>
      <w:r>
        <w:t xml:space="preserve">Wireless WAN </w:t>
      </w:r>
      <w:r w:rsidR="00CC0379">
        <w:t>Self</w:t>
      </w:r>
      <w:r w:rsidR="00A20D50">
        <w:t xml:space="preserve"> </w:t>
      </w:r>
      <w:r w:rsidR="00061468" w:rsidRPr="00C32DE3">
        <w:t>Install – Terms and Conditions</w:t>
      </w:r>
    </w:p>
    <w:p w14:paraId="5B3EFC9C" w14:textId="7A4C8D8C" w:rsidR="00FD365F" w:rsidRPr="00FD365F" w:rsidRDefault="00FD365F" w:rsidP="00FD365F">
      <w:pPr>
        <w:ind w:right="180"/>
        <w:rPr>
          <w:bCs/>
        </w:rPr>
      </w:pPr>
      <w:r w:rsidRPr="00FD365F">
        <w:rPr>
          <w:b/>
          <w:bCs/>
        </w:rPr>
        <w:t>Not available for new service connections or service changes from 01 January 2023 and discontinued from 30 March 2023.</w:t>
      </w:r>
    </w:p>
    <w:bookmarkEnd w:id="0"/>
    <w:p w14:paraId="041D2C59" w14:textId="77777777" w:rsidR="00CC0379" w:rsidRPr="00957101" w:rsidRDefault="00CC0379" w:rsidP="00CC0379">
      <w:pPr>
        <w:pStyle w:val="ListNumber"/>
        <w:ind w:left="720" w:right="180"/>
        <w:rPr>
          <w:spacing w:val="0"/>
        </w:rPr>
      </w:pPr>
      <w:r w:rsidRPr="00957101">
        <w:t xml:space="preserve">The Yagi antenna </w:t>
      </w:r>
      <w:proofErr w:type="spellStart"/>
      <w:r w:rsidRPr="00957101">
        <w:t>self installation</w:t>
      </w:r>
      <w:proofErr w:type="spellEnd"/>
      <w:r w:rsidRPr="00957101">
        <w:t xml:space="preserve"> kit will be supplied with all the required components for the confirmed NextG device </w:t>
      </w:r>
    </w:p>
    <w:p w14:paraId="6E3B031C" w14:textId="77777777" w:rsidR="00CC0379" w:rsidRPr="00957101" w:rsidRDefault="00CC0379" w:rsidP="00CC0379">
      <w:pPr>
        <w:pStyle w:val="ListNumber"/>
        <w:ind w:left="720" w:right="180"/>
      </w:pPr>
      <w:r w:rsidRPr="00957101">
        <w:t xml:space="preserve">The kit will be sent by courier to an agreed delivery address, where it will be required to be signed for </w:t>
      </w:r>
    </w:p>
    <w:p w14:paraId="68F33805" w14:textId="77777777" w:rsidR="00CC0379" w:rsidRPr="00957101" w:rsidRDefault="00CC0379" w:rsidP="00CC0379">
      <w:pPr>
        <w:pStyle w:val="ListNumber"/>
        <w:ind w:left="720" w:right="180"/>
      </w:pPr>
      <w:r w:rsidRPr="00957101">
        <w:t xml:space="preserve">The quoted charge must be applied to an existing, agreed Telstra account at the time of provisioning. This is when ownership shall pass to you. </w:t>
      </w:r>
    </w:p>
    <w:p w14:paraId="55B91984" w14:textId="77777777" w:rsidR="00CC0379" w:rsidRPr="00957101" w:rsidRDefault="00CC0379" w:rsidP="00CC0379">
      <w:pPr>
        <w:pStyle w:val="ListNumber"/>
        <w:ind w:left="720" w:right="180"/>
      </w:pPr>
      <w:r w:rsidRPr="00957101">
        <w:t xml:space="preserve">30 minutes of phone support is available for the physical installation and/or device commissioning </w:t>
      </w:r>
    </w:p>
    <w:p w14:paraId="3914C6E7" w14:textId="77777777" w:rsidR="00CC0379" w:rsidRPr="00957101" w:rsidRDefault="00CC0379" w:rsidP="00CC0379">
      <w:pPr>
        <w:pStyle w:val="ListNumber"/>
        <w:ind w:left="720" w:right="180"/>
      </w:pPr>
      <w:r w:rsidRPr="00957101">
        <w:t xml:space="preserve">Additional phone support may be purchased for $17.50 per 30minutes </w:t>
      </w:r>
    </w:p>
    <w:p w14:paraId="6D1F5F9C" w14:textId="77777777" w:rsidR="00CC0379" w:rsidRPr="00957101" w:rsidRDefault="00CC0379" w:rsidP="00CC0379">
      <w:pPr>
        <w:pStyle w:val="ListNumber"/>
        <w:ind w:left="720" w:right="180"/>
      </w:pPr>
      <w:r w:rsidRPr="00957101">
        <w:t xml:space="preserve">A conversion from Self Installation to On Site Support, to assist with the Yagi mounting and aligning, may be purchased and arranged once the materials have been received </w:t>
      </w:r>
    </w:p>
    <w:p w14:paraId="67A3DFC0" w14:textId="77777777" w:rsidR="00CC0379" w:rsidRPr="00957101" w:rsidRDefault="00CC0379" w:rsidP="00CC0379">
      <w:pPr>
        <w:pStyle w:val="ListNumber"/>
        <w:ind w:left="720" w:right="180"/>
      </w:pPr>
      <w:r w:rsidRPr="00957101">
        <w:t xml:space="preserve">An upgrade from Self Installation to a full Professional Installation may be purchased and arranged after the materials have been received </w:t>
      </w:r>
    </w:p>
    <w:p w14:paraId="14CBC12A" w14:textId="77777777" w:rsidR="00CC0379" w:rsidRPr="00957101" w:rsidRDefault="00CC0379" w:rsidP="00CC0379">
      <w:pPr>
        <w:pStyle w:val="ListNumber"/>
        <w:ind w:left="720" w:right="180"/>
      </w:pPr>
      <w:r w:rsidRPr="00957101">
        <w:t xml:space="preserve">A ‘Trade back’ option is available within 2months of sale if no signal can be obtained. There is a $50 refurbishment fee, plus additional deductions for damaged or missing components </w:t>
      </w:r>
    </w:p>
    <w:p w14:paraId="67BE17C3" w14:textId="77777777" w:rsidR="00CC0379" w:rsidRDefault="00CC0379" w:rsidP="00CC0379">
      <w:pPr>
        <w:pStyle w:val="ListNumber"/>
        <w:ind w:left="720" w:right="180"/>
      </w:pPr>
      <w:r w:rsidRPr="00957101">
        <w:t>The remaining balance, from the initial purchase price, will be credited to the agreed Telstra account once received and tested/assessed.</w:t>
      </w:r>
    </w:p>
    <w:p w14:paraId="39F359C2" w14:textId="0E92B258" w:rsidR="00CC0379" w:rsidRPr="00CC0379" w:rsidRDefault="00CC0379" w:rsidP="00CC0379">
      <w:pPr>
        <w:pStyle w:val="Heading2"/>
        <w:spacing w:before="200"/>
        <w:rPr>
          <w:rFonts w:asciiTheme="majorHAnsi" w:hAnsiTheme="majorHAnsi"/>
          <w:spacing w:val="0"/>
        </w:rPr>
      </w:pPr>
      <w:r w:rsidRPr="00767312">
        <w:t xml:space="preserve">Equipment Warranty </w:t>
      </w:r>
    </w:p>
    <w:p w14:paraId="416F5A1E" w14:textId="2CD08A00" w:rsidR="00CC0379" w:rsidRPr="00957101" w:rsidRDefault="00CC0379" w:rsidP="00CC0379">
      <w:r w:rsidRPr="00957101">
        <w:t xml:space="preserve">There is a 24 month warranty on Yagi </w:t>
      </w:r>
      <w:proofErr w:type="spellStart"/>
      <w:r w:rsidRPr="00957101">
        <w:t>self install</w:t>
      </w:r>
      <w:proofErr w:type="spellEnd"/>
      <w:r w:rsidRPr="00957101">
        <w:t xml:space="preserve"> kit material, when correctly installed, with the exception of Fly leads and Patch leads, which have 1 month warranty.</w:t>
      </w:r>
    </w:p>
    <w:p w14:paraId="67E0FD40" w14:textId="6F67BE69" w:rsidR="00CC0379" w:rsidRDefault="00CC0379" w:rsidP="00CC0379">
      <w:r w:rsidRPr="00957101">
        <w:t>Beyond the warranty periods Telstra shall not be responsible for maintenance of the antenna and associated equipment</w:t>
      </w:r>
      <w:r>
        <w:t>.</w:t>
      </w:r>
    </w:p>
    <w:p w14:paraId="05D9F3F3" w14:textId="77777777" w:rsidR="00CC0379" w:rsidRPr="00767312" w:rsidRDefault="00CC0379" w:rsidP="00CC0379">
      <w:pPr>
        <w:pStyle w:val="Heading2"/>
        <w:rPr>
          <w:rFonts w:asciiTheme="majorHAnsi" w:hAnsiTheme="majorHAnsi"/>
          <w:spacing w:val="0"/>
        </w:rPr>
      </w:pPr>
      <w:r>
        <w:t>Other Information</w:t>
      </w:r>
    </w:p>
    <w:p w14:paraId="0FE23AA4" w14:textId="1D555025" w:rsidR="00CC0379" w:rsidRDefault="00CC0379" w:rsidP="00CC0379">
      <w:r w:rsidRPr="00A82475">
        <w:t xml:space="preserve">The Yagi antenna is a possible alternative in cases where a NextG product is not provided with enough signal strength to register for adequate performance levels. </w:t>
      </w:r>
    </w:p>
    <w:p w14:paraId="444A579C" w14:textId="6CF066E4" w:rsidR="00CC0379" w:rsidRDefault="00CC0379" w:rsidP="00CC0379">
      <w:r w:rsidRPr="00A82475">
        <w:t xml:space="preserve">The Yagi antenna is a 12db gain antenna which is intended to be installed on the roof of the premises, on an approved/supplied mount. </w:t>
      </w:r>
    </w:p>
    <w:p w14:paraId="42C68585" w14:textId="5DA835A8" w:rsidR="00CC0379" w:rsidRPr="00CC0379" w:rsidRDefault="00CC0379" w:rsidP="00CC0379">
      <w:pPr>
        <w:rPr>
          <w:spacing w:val="0"/>
        </w:rPr>
      </w:pPr>
      <w:r w:rsidRPr="00A82475">
        <w:t xml:space="preserve">It is intended for a single outlet connection into the premises via a wall plate. From the wall plate a 2m fly lead will be supplied, with the compatible patch lead connector for the specific device. It is a requirement that both the fly lead and patch lead are connected to the NextG device at all times at the premises to obtain signal. </w:t>
      </w:r>
    </w:p>
    <w:p w14:paraId="56A870A0" w14:textId="0545602A" w:rsidR="00061468" w:rsidRPr="00A20D50" w:rsidRDefault="00061468" w:rsidP="00FD365F">
      <w:pPr>
        <w:rPr>
          <w:rFonts w:ascii="Helvetica" w:hAnsi="Helvetica"/>
          <w:color w:val="333333"/>
          <w:shd w:val="clear" w:color="auto" w:fill="FFFFFF"/>
        </w:rPr>
      </w:pPr>
    </w:p>
    <w:sectPr w:rsidR="00061468" w:rsidRPr="00A20D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96A2E" w14:textId="77777777" w:rsidR="007968F4" w:rsidRDefault="007968F4" w:rsidP="00F75A76">
      <w:r>
        <w:separator/>
      </w:r>
    </w:p>
  </w:endnote>
  <w:endnote w:type="continuationSeparator" w:id="0">
    <w:p w14:paraId="5A6582DC" w14:textId="77777777" w:rsidR="007968F4" w:rsidRDefault="007968F4" w:rsidP="00F7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BB8AF" w14:textId="4B1272E2" w:rsidR="00B77DE2" w:rsidRDefault="00B77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CE3281" wp14:editId="74BC43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3810"/>
              <wp:wrapSquare wrapText="bothSides"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C6A1F" w14:textId="6CBFE7FF" w:rsidR="00B77DE2" w:rsidRPr="00B77DE2" w:rsidRDefault="00B77D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D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E32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" filled="f" stroked="f">
              <v:textbox style="mso-fit-shape-to-text:t" inset="0,0,0,0">
                <w:txbxContent>
                  <w:p w14:paraId="143C6A1F" w14:textId="6CBFE7FF" w:rsidR="00B77DE2" w:rsidRPr="00B77DE2" w:rsidRDefault="00B77D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D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0FF0B" w14:textId="12665CA1" w:rsidR="00061468" w:rsidRPr="00F75A76" w:rsidRDefault="00FD365F" w:rsidP="00CC0379">
    <w:pPr>
      <w:pStyle w:val="Footer"/>
      <w:tabs>
        <w:tab w:val="left" w:pos="8640"/>
        <w:tab w:val="left" w:pos="8820"/>
      </w:tabs>
      <w:ind w:right="180"/>
    </w:pPr>
    <w:r>
      <w:t xml:space="preserve">Wireless WAN </w:t>
    </w:r>
    <w:r w:rsidR="00CC0379">
      <w:rPr>
        <w:noProof/>
      </w:rPr>
      <w:t>SELF</w:t>
    </w:r>
    <w:r w:rsidR="00A20D50">
      <w:rPr>
        <w:noProof/>
      </w:rPr>
      <w:t xml:space="preserve"> INSTALL  – TERMS AND</w:t>
    </w:r>
    <w:r>
      <w:rPr>
        <w:noProof/>
      </w:rPr>
      <w:t xml:space="preserve"> </w:t>
    </w:r>
    <w:r w:rsidR="00A20D50">
      <w:rPr>
        <w:noProof/>
      </w:rPr>
      <w:t>CONDITIONS</w:t>
    </w:r>
    <w:r w:rsidR="00442B86">
      <w:rPr>
        <w:noProof/>
      </w:rPr>
      <w:t xml:space="preserve"> – Last Updated 9 December 2022</w:t>
    </w:r>
    <w:r w:rsidR="00F75A76" w:rsidRPr="00F75A76">
      <w:rPr>
        <w:rStyle w:val="PageNumber"/>
        <w:rFonts w:ascii="Arial" w:hAnsi="Arial"/>
        <w:sz w:val="12"/>
      </w:rPr>
      <w:tab/>
      <w:t xml:space="preserve">page </w:t>
    </w:r>
    <w:r w:rsidR="00F75A76" w:rsidRPr="00F75A76">
      <w:rPr>
        <w:rStyle w:val="PageNumber"/>
        <w:rFonts w:ascii="Arial" w:hAnsi="Arial"/>
        <w:sz w:val="12"/>
      </w:rPr>
      <w:fldChar w:fldCharType="begin"/>
    </w:r>
    <w:r w:rsidR="00F75A76" w:rsidRPr="00F75A76">
      <w:rPr>
        <w:rStyle w:val="PageNumber"/>
        <w:rFonts w:ascii="Arial" w:hAnsi="Arial"/>
        <w:sz w:val="12"/>
      </w:rPr>
      <w:instrText xml:space="preserve"> PAGE  \* Arabic </w:instrText>
    </w:r>
    <w:r w:rsidR="00F75A76" w:rsidRPr="00F75A76">
      <w:rPr>
        <w:rStyle w:val="PageNumber"/>
        <w:rFonts w:ascii="Arial" w:hAnsi="Arial"/>
        <w:sz w:val="12"/>
      </w:rPr>
      <w:fldChar w:fldCharType="separate"/>
    </w:r>
    <w:r w:rsidR="00F75A76" w:rsidRPr="00F75A76">
      <w:rPr>
        <w:rStyle w:val="PageNumber"/>
        <w:rFonts w:ascii="Arial" w:hAnsi="Arial"/>
        <w:sz w:val="12"/>
      </w:rPr>
      <w:t>1</w:t>
    </w:r>
    <w:r w:rsidR="00F75A76" w:rsidRPr="00F75A76">
      <w:rPr>
        <w:rStyle w:val="PageNumber"/>
        <w:rFonts w:ascii="Arial" w:hAnsi="Arial"/>
        <w:sz w:val="12"/>
      </w:rPr>
      <w:fldChar w:fldCharType="end"/>
    </w:r>
    <w:r w:rsidR="00F75A76" w:rsidRPr="00F75A76">
      <w:rPr>
        <w:rStyle w:val="PageNumber"/>
        <w:rFonts w:ascii="Arial" w:hAnsi="Arial"/>
        <w:sz w:val="12"/>
      </w:rPr>
      <w:t>/</w:t>
    </w:r>
    <w:r w:rsidR="00F75A76" w:rsidRPr="00F75A76">
      <w:rPr>
        <w:rStyle w:val="PageNumber"/>
        <w:rFonts w:ascii="Arial" w:hAnsi="Arial"/>
        <w:sz w:val="12"/>
      </w:rPr>
      <w:fldChar w:fldCharType="begin"/>
    </w:r>
    <w:r w:rsidR="00F75A76" w:rsidRPr="00F75A76">
      <w:rPr>
        <w:rStyle w:val="PageNumber"/>
        <w:rFonts w:ascii="Arial" w:hAnsi="Arial"/>
        <w:sz w:val="12"/>
      </w:rPr>
      <w:instrText xml:space="preserve"> NUMPAGES  \* Arabic </w:instrText>
    </w:r>
    <w:r w:rsidR="00F75A76" w:rsidRPr="00F75A76">
      <w:rPr>
        <w:rStyle w:val="PageNumber"/>
        <w:rFonts w:ascii="Arial" w:hAnsi="Arial"/>
        <w:sz w:val="12"/>
      </w:rPr>
      <w:fldChar w:fldCharType="separate"/>
    </w:r>
    <w:r w:rsidR="00F75A76" w:rsidRPr="00F75A76">
      <w:rPr>
        <w:rStyle w:val="PageNumber"/>
        <w:rFonts w:ascii="Arial" w:hAnsi="Arial"/>
        <w:sz w:val="12"/>
      </w:rPr>
      <w:t>1</w:t>
    </w:r>
    <w:r w:rsidR="00F75A76" w:rsidRPr="00F75A76">
      <w:rPr>
        <w:rStyle w:val="PageNumber"/>
        <w:rFonts w:ascii="Arial" w:hAnsi="Arial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1D9F4" w14:textId="48BB3EE2" w:rsidR="00B77DE2" w:rsidRDefault="00B77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684D00" wp14:editId="757CEEB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3810"/>
              <wp:wrapSquare wrapText="bothSides"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8B210" w14:textId="5B43F09F" w:rsidR="00B77DE2" w:rsidRPr="00B77DE2" w:rsidRDefault="00B77D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D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84D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B2GaXQX&#10;AgAAPAQAAA4AAAAAAAAAAAAAAAAALgIAAGRycy9lMm9Eb2MueG1sUEsBAi0AFAAGAAgAAAAhAISw&#10;0yjWAAAAAwEAAA8AAAAAAAAAAAAAAAAAcQQAAGRycy9kb3ducmV2LnhtbFBLBQYAAAAABAAEAPMA&#10;AAB0BQAAAAA=&#10;" filled="f" stroked="f">
              <v:textbox style="mso-fit-shape-to-text:t" inset="0,0,0,0">
                <w:txbxContent>
                  <w:p w14:paraId="5328B210" w14:textId="5B43F09F" w:rsidR="00B77DE2" w:rsidRPr="00B77DE2" w:rsidRDefault="00B77D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D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7495F" w14:textId="77777777" w:rsidR="007968F4" w:rsidRDefault="007968F4" w:rsidP="00F75A76">
      <w:r>
        <w:separator/>
      </w:r>
    </w:p>
  </w:footnote>
  <w:footnote w:type="continuationSeparator" w:id="0">
    <w:p w14:paraId="18ECB845" w14:textId="77777777" w:rsidR="007968F4" w:rsidRDefault="007968F4" w:rsidP="00F7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AE8E" w14:textId="77777777" w:rsidR="00B77DE2" w:rsidRDefault="00B77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2619E" w14:textId="7EE7ABBC" w:rsidR="00C32DE3" w:rsidRDefault="00061468" w:rsidP="00C32DE3">
    <w:pPr>
      <w:pStyle w:val="Header"/>
      <w:ind w:right="0"/>
      <w:jc w:val="right"/>
    </w:pPr>
    <w:r w:rsidRPr="009043B0">
      <w:rPr>
        <w:noProof/>
      </w:rPr>
      <w:drawing>
        <wp:inline distT="0" distB="0" distL="0" distR="0" wp14:anchorId="7FA53ED2" wp14:editId="0167FBF3">
          <wp:extent cx="1010920" cy="403811"/>
          <wp:effectExtent l="0" t="0" r="0" b="0"/>
          <wp:docPr id="18" name="Picture 18" descr="Telst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lst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40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7B3BB" w14:textId="77777777" w:rsidR="00B77DE2" w:rsidRDefault="00B7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A18CC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9AF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322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8C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AA96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7045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6E1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4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940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DC06A7"/>
    <w:multiLevelType w:val="hybridMultilevel"/>
    <w:tmpl w:val="F774C45E"/>
    <w:lvl w:ilvl="0" w:tplc="BC5A4988">
      <w:start w:val="1"/>
      <w:numFmt w:val="lowerLetter"/>
      <w:pStyle w:val="ListNumber2"/>
      <w:lvlText w:val="%1."/>
      <w:lvlJc w:val="left"/>
      <w:pPr>
        <w:ind w:left="14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3" w:hanging="360"/>
      </w:pPr>
    </w:lvl>
    <w:lvl w:ilvl="2" w:tplc="FFFFFFFF" w:tentative="1">
      <w:start w:val="1"/>
      <w:numFmt w:val="lowerRoman"/>
      <w:lvlText w:val="%3."/>
      <w:lvlJc w:val="right"/>
      <w:pPr>
        <w:ind w:left="2883" w:hanging="180"/>
      </w:pPr>
    </w:lvl>
    <w:lvl w:ilvl="3" w:tplc="FFFFFFFF" w:tentative="1">
      <w:start w:val="1"/>
      <w:numFmt w:val="decimal"/>
      <w:lvlText w:val="%4."/>
      <w:lvlJc w:val="left"/>
      <w:pPr>
        <w:ind w:left="3603" w:hanging="360"/>
      </w:pPr>
    </w:lvl>
    <w:lvl w:ilvl="4" w:tplc="FFFFFFFF" w:tentative="1">
      <w:start w:val="1"/>
      <w:numFmt w:val="lowerLetter"/>
      <w:lvlText w:val="%5."/>
      <w:lvlJc w:val="left"/>
      <w:pPr>
        <w:ind w:left="4323" w:hanging="360"/>
      </w:pPr>
    </w:lvl>
    <w:lvl w:ilvl="5" w:tplc="FFFFFFFF" w:tentative="1">
      <w:start w:val="1"/>
      <w:numFmt w:val="lowerRoman"/>
      <w:lvlText w:val="%6."/>
      <w:lvlJc w:val="right"/>
      <w:pPr>
        <w:ind w:left="5043" w:hanging="180"/>
      </w:pPr>
    </w:lvl>
    <w:lvl w:ilvl="6" w:tplc="FFFFFFFF" w:tentative="1">
      <w:start w:val="1"/>
      <w:numFmt w:val="decimal"/>
      <w:lvlText w:val="%7."/>
      <w:lvlJc w:val="left"/>
      <w:pPr>
        <w:ind w:left="5763" w:hanging="360"/>
      </w:pPr>
    </w:lvl>
    <w:lvl w:ilvl="7" w:tplc="FFFFFFFF" w:tentative="1">
      <w:start w:val="1"/>
      <w:numFmt w:val="lowerLetter"/>
      <w:lvlText w:val="%8."/>
      <w:lvlJc w:val="left"/>
      <w:pPr>
        <w:ind w:left="6483" w:hanging="360"/>
      </w:pPr>
    </w:lvl>
    <w:lvl w:ilvl="8" w:tplc="FFFFFFFF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0" w15:restartNumberingAfterBreak="0">
    <w:nsid w:val="6ADD696D"/>
    <w:multiLevelType w:val="multilevel"/>
    <w:tmpl w:val="346A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545AD"/>
    <w:multiLevelType w:val="hybridMultilevel"/>
    <w:tmpl w:val="69D823DA"/>
    <w:lvl w:ilvl="0" w:tplc="B8728F90">
      <w:start w:val="1"/>
      <w:numFmt w:val="lowerRoman"/>
      <w:lvlText w:val="%1."/>
      <w:lvlJc w:val="left"/>
      <w:pPr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" w15:restartNumberingAfterBreak="0">
    <w:nsid w:val="7D0874C7"/>
    <w:multiLevelType w:val="multilevel"/>
    <w:tmpl w:val="282A5738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pStyle w:val="ListNumber3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pStyle w:val="ListNumber3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68"/>
    <w:rsid w:val="00061468"/>
    <w:rsid w:val="002D45D7"/>
    <w:rsid w:val="003C2A97"/>
    <w:rsid w:val="00432ED4"/>
    <w:rsid w:val="00434D35"/>
    <w:rsid w:val="00442B86"/>
    <w:rsid w:val="00461E61"/>
    <w:rsid w:val="005D2AE7"/>
    <w:rsid w:val="00667858"/>
    <w:rsid w:val="00746DBE"/>
    <w:rsid w:val="00792723"/>
    <w:rsid w:val="007968F4"/>
    <w:rsid w:val="00797B06"/>
    <w:rsid w:val="007C45FF"/>
    <w:rsid w:val="00801029"/>
    <w:rsid w:val="00932813"/>
    <w:rsid w:val="009B7CBB"/>
    <w:rsid w:val="009C0A9D"/>
    <w:rsid w:val="009C1DF1"/>
    <w:rsid w:val="00A20D50"/>
    <w:rsid w:val="00A32118"/>
    <w:rsid w:val="00B77DE2"/>
    <w:rsid w:val="00C32DE3"/>
    <w:rsid w:val="00CC0379"/>
    <w:rsid w:val="00D803C0"/>
    <w:rsid w:val="00E35248"/>
    <w:rsid w:val="00E60505"/>
    <w:rsid w:val="00EA68A4"/>
    <w:rsid w:val="00F75A76"/>
    <w:rsid w:val="00F920F7"/>
    <w:rsid w:val="00FD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B11C6"/>
  <w15:chartTrackingRefBased/>
  <w15:docId w15:val="{4CE4B653-36E3-4554-AC4A-E900B26A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79"/>
    <w:pPr>
      <w:spacing w:after="200" w:line="240" w:lineRule="auto"/>
      <w:ind w:right="274"/>
    </w:pPr>
    <w:rPr>
      <w:rFonts w:ascii="Arial" w:eastAsia="Times New Roman" w:hAnsi="Arial" w:cs="Arial"/>
      <w:spacing w:val="-2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DE3"/>
    <w:pPr>
      <w:keepNext/>
      <w:keepLines/>
      <w:spacing w:after="600"/>
      <w:outlineLvl w:val="0"/>
    </w:pPr>
    <w:rPr>
      <w:rFonts w:eastAsiaTheme="majorEastAsia" w:cstheme="majorBidi"/>
      <w:b/>
      <w:color w:val="002060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468"/>
    <w:pPr>
      <w:keepNext/>
      <w:keepLines/>
      <w:spacing w:before="240"/>
      <w:outlineLvl w:val="1"/>
    </w:pPr>
    <w:rPr>
      <w:rFonts w:cs="Times New Roman"/>
      <w:b/>
      <w:bCs/>
      <w:color w:val="001E8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4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468"/>
  </w:style>
  <w:style w:type="paragraph" w:styleId="Footer">
    <w:name w:val="footer"/>
    <w:basedOn w:val="Normal"/>
    <w:link w:val="FooterChar"/>
    <w:uiPriority w:val="99"/>
    <w:unhideWhenUsed/>
    <w:rsid w:val="00A20D50"/>
    <w:pPr>
      <w:tabs>
        <w:tab w:val="left" w:pos="216"/>
        <w:tab w:val="left" w:pos="360"/>
      </w:tabs>
      <w:spacing w:after="0"/>
    </w:pPr>
    <w:rPr>
      <w:caps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20D50"/>
    <w:rPr>
      <w:rFonts w:ascii="Arial" w:eastAsia="Times New Roman" w:hAnsi="Arial" w:cs="Arial"/>
      <w:caps/>
      <w:spacing w:val="-2"/>
      <w:sz w:val="12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2DE3"/>
    <w:rPr>
      <w:rFonts w:ascii="Arial" w:eastAsiaTheme="majorEastAsia" w:hAnsi="Arial" w:cstheme="majorBidi"/>
      <w:b/>
      <w:color w:val="002060"/>
      <w:spacing w:val="-2"/>
      <w:sz w:val="30"/>
      <w:szCs w:val="32"/>
      <w:lang w:val="en-AU" w:eastAsia="en-AU"/>
    </w:rPr>
  </w:style>
  <w:style w:type="paragraph" w:styleId="ListNumber">
    <w:name w:val="List Number"/>
    <w:basedOn w:val="Normal"/>
    <w:rsid w:val="00A20D50"/>
    <w:pPr>
      <w:numPr>
        <w:numId w:val="2"/>
      </w:numPr>
      <w:spacing w:after="0" w:line="240" w:lineRule="atLeast"/>
      <w:ind w:left="360" w:right="0"/>
    </w:pPr>
  </w:style>
  <w:style w:type="character" w:customStyle="1" w:styleId="Heading2Char">
    <w:name w:val="Heading 2 Char"/>
    <w:basedOn w:val="DefaultParagraphFont"/>
    <w:link w:val="Heading2"/>
    <w:uiPriority w:val="9"/>
    <w:rsid w:val="00061468"/>
    <w:rPr>
      <w:rFonts w:ascii="Arial" w:eastAsia="Times New Roman" w:hAnsi="Arial" w:cs="Times New Roman"/>
      <w:b/>
      <w:bCs/>
      <w:color w:val="001E82"/>
      <w:spacing w:val="-2"/>
      <w:sz w:val="24"/>
      <w:szCs w:val="24"/>
      <w:lang w:val="en-AU" w:eastAsia="en-AU"/>
    </w:rPr>
  </w:style>
  <w:style w:type="character" w:styleId="Hyperlink">
    <w:name w:val="Hyperlink"/>
    <w:basedOn w:val="DefaultParagraphFont"/>
    <w:unhideWhenUsed/>
    <w:rsid w:val="00061468"/>
    <w:rPr>
      <w:color w:val="0563C1" w:themeColor="hyperlink"/>
      <w:u w:val="single"/>
    </w:rPr>
  </w:style>
  <w:style w:type="character" w:styleId="PageNumber">
    <w:name w:val="page number"/>
    <w:rsid w:val="00F75A76"/>
    <w:rPr>
      <w:rFonts w:ascii="Verdana" w:hAnsi="Verdana"/>
      <w:spacing w:val="-2"/>
      <w:w w:val="100"/>
      <w:position w:val="0"/>
      <w:sz w:val="13"/>
    </w:rPr>
  </w:style>
  <w:style w:type="paragraph" w:styleId="ListNumber2">
    <w:name w:val="List Number 2"/>
    <w:basedOn w:val="Normal"/>
    <w:uiPriority w:val="99"/>
    <w:unhideWhenUsed/>
    <w:rsid w:val="00F920F7"/>
    <w:pPr>
      <w:numPr>
        <w:numId w:val="14"/>
      </w:numPr>
      <w:spacing w:after="0" w:line="240" w:lineRule="atLeast"/>
      <w:ind w:right="0"/>
    </w:pPr>
  </w:style>
  <w:style w:type="paragraph" w:styleId="ListNumber3">
    <w:name w:val="List Number 3"/>
    <w:basedOn w:val="Normal"/>
    <w:uiPriority w:val="99"/>
    <w:unhideWhenUsed/>
    <w:rsid w:val="00A20D50"/>
    <w:pPr>
      <w:numPr>
        <w:ilvl w:val="1"/>
        <w:numId w:val="3"/>
      </w:numPr>
      <w:spacing w:after="0" w:line="240" w:lineRule="atLeast"/>
      <w:ind w:left="1080" w:right="0" w:hanging="35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C0379"/>
    <w:rPr>
      <w:rFonts w:asciiTheme="majorHAnsi" w:eastAsiaTheme="majorEastAsia" w:hAnsiTheme="majorHAnsi" w:cstheme="majorBidi"/>
      <w:color w:val="1F3763" w:themeColor="accent1" w:themeShade="7F"/>
      <w:spacing w:val="-2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442B86"/>
    <w:pPr>
      <w:spacing w:after="0" w:line="240" w:lineRule="auto"/>
    </w:pPr>
    <w:rPr>
      <w:rFonts w:ascii="Arial" w:eastAsia="Times New Roman" w:hAnsi="Arial" w:cs="Arial"/>
      <w:spacing w:val="-2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1D3E7822C549A581B067E19CC315" ma:contentTypeVersion="18" ma:contentTypeDescription="Create a new document." ma:contentTypeScope="" ma:versionID="cea7ac59ebb771528cba19f4933d9bdd">
  <xsd:schema xmlns:xsd="http://www.w3.org/2001/XMLSchema" xmlns:xs="http://www.w3.org/2001/XMLSchema" xmlns:p="http://schemas.microsoft.com/office/2006/metadata/properties" xmlns:ns2="f6374f94-ea7c-428a-97f4-b9a8f1ddd6c6" xmlns:ns3="2a7a03ce-2042-4c5f-90e9-1f29c56988a9" xmlns:ns4="c7b56d83-7d92-4d5e-8552-dd44030ff6cf" targetNamespace="http://schemas.microsoft.com/office/2006/metadata/properties" ma:root="true" ma:fieldsID="359d672f04f5e1346a4911f706c88285" ns2:_="" ns3:_="" ns4:_="">
    <xsd:import namespace="f6374f94-ea7c-428a-97f4-b9a8f1ddd6c6"/>
    <xsd:import namespace="2a7a03ce-2042-4c5f-90e9-1f29c56988a9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Matched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4f94-ea7c-428a-97f4-b9a8f1dd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ontentMatched" ma:index="24" nillable="true" ma:displayName="Content Matched" ma:default="1" ma:format="Dropdown" ma:internalName="ContentMatched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03ce-2042-4c5f-90e9-1f29c56988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fc71ffe-bcdc-4440-85d5-0b78223fec55}" ma:internalName="TaxCatchAll" ma:showField="CatchAllData" ma:web="2a7a03ce-2042-4c5f-90e9-1f29c569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56d83-7d92-4d5e-8552-dd44030ff6cf" xsi:nil="true"/>
    <lcf76f155ced4ddcb4097134ff3c332f xmlns="f6374f94-ea7c-428a-97f4-b9a8f1ddd6c6">
      <Terms xmlns="http://schemas.microsoft.com/office/infopath/2007/PartnerControls"/>
    </lcf76f155ced4ddcb4097134ff3c332f>
    <ContentMatched xmlns="f6374f94-ea7c-428a-97f4-b9a8f1ddd6c6">true</ContentMatched>
    <_dlc_DocId xmlns="2a7a03ce-2042-4c5f-90e9-1f29c56988a9">AATUC-1823800632-69665</_dlc_DocId>
    <_dlc_DocIdUrl xmlns="2a7a03ce-2042-4c5f-90e9-1f29c56988a9">
      <Url>https://teamtelstra.sharepoint.com/sites/DigitalSystems/_layouts/15/DocIdRedir.aspx?ID=AATUC-1823800632-69665</Url>
      <Description>AATUC-1823800632-69665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012C7-AC12-4FC7-B5A3-5AFA7DF4E9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47F5A8-BF84-415A-A219-883F8AC4B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4f94-ea7c-428a-97f4-b9a8f1ddd6c6"/>
    <ds:schemaRef ds:uri="2a7a03ce-2042-4c5f-90e9-1f29c56988a9"/>
    <ds:schemaRef ds:uri="c7b56d83-7d92-4d5e-8552-dd44030f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D5F5C-ED1A-4530-A6C8-5DD60A6A57A7}">
  <ds:schemaRefs>
    <ds:schemaRef ds:uri="http://schemas.microsoft.com/office/2006/metadata/properties"/>
    <ds:schemaRef ds:uri="http://schemas.microsoft.com/office/infopath/2007/PartnerControls"/>
    <ds:schemaRef ds:uri="c7b56d83-7d92-4d5e-8552-dd44030ff6cf"/>
    <ds:schemaRef ds:uri="f6374f94-ea7c-428a-97f4-b9a8f1ddd6c6"/>
    <ds:schemaRef ds:uri="2a7a03ce-2042-4c5f-90e9-1f29c56988a9"/>
  </ds:schemaRefs>
</ds:datastoreItem>
</file>

<file path=customXml/itemProps4.xml><?xml version="1.0" encoding="utf-8"?>
<ds:datastoreItem xmlns:ds="http://schemas.openxmlformats.org/officeDocument/2006/customXml" ds:itemID="{47843ADA-9BCA-4A31-AB30-49D70B6B59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6ca730-9605-454d-badc-655e7799c5a2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Wireless WAN Self Install – Terms and Conditions</vt:lpstr>
    </vt:vector>
  </TitlesOfParts>
  <Manager>Telstra Limited</Manager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Wireless WAN Self Install – Terms and Conditions</dc:title>
  <dc:subject>Wireless WAN Self Install – Terms and Conditions</dc:subject>
  <dc:creator>Telstra Limited</dc:creator>
  <cp:keywords>Wireless WAN Self Install – Terms and Conditions; Equipment Warranty; Other Information</cp:keywords>
  <dc:description/>
  <cp:lastModifiedBy>Greenaway, Liam</cp:lastModifiedBy>
  <cp:revision>2</cp:revision>
  <cp:lastPrinted>2022-12-01T11:44:00Z</cp:lastPrinted>
  <dcterms:created xsi:type="dcterms:W3CDTF">2022-12-02T04:53:00Z</dcterms:created>
  <dcterms:modified xsi:type="dcterms:W3CDTF">2022-12-02T04:53:00Z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0x010100CE3B1D3E7822C549A581B067E19CC315</vt:lpwstr>
  </property>
  <property fmtid="{D5CDD505-2E9C-101B-9397-08002B2CF9AE}" pid="3" name="_dlc_DocIdItemGuid">
    <vt:lpwstr>e1a168d1-51bf-4b51-a6cb-a21346137853</vt:lpwstr>
  </property>
  <property fmtid="{D5CDD505-2E9C-101B-9397-08002B2CF9AE}" pid="4" name="ClassificationContentMarkingFooterShapeIds">
    <vt:lpwstr>1,3,4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Confidential</vt:lpwstr>
  </property>
</Properties>
</file>