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4D3D6" w14:textId="40F5194F" w:rsidR="00CF7229" w:rsidRDefault="00CF7229" w:rsidP="003B522D">
      <w:pPr>
        <w:pStyle w:val="ContentsTitle"/>
        <w:pageBreakBefore w:val="0"/>
        <w:spacing w:after="480"/>
      </w:pPr>
      <w:r w:rsidRPr="00CF7229">
        <w:t>Contents</w:t>
      </w:r>
    </w:p>
    <w:p w14:paraId="5F64ECCB" w14:textId="4A518FC8" w:rsidR="0085079D" w:rsidRDefault="00505A0B" w:rsidP="00070C77">
      <w:pPr>
        <w:pStyle w:val="TOC1"/>
        <w:rPr>
          <w:rFonts w:asciiTheme="minorHAnsi" w:eastAsiaTheme="minorEastAsia" w:hAnsiTheme="minorHAnsi" w:cstheme="minorBidi"/>
          <w:sz w:val="22"/>
          <w:szCs w:val="22"/>
          <w:lang w:eastAsia="en-AU"/>
        </w:rPr>
      </w:pPr>
      <w:r>
        <w:fldChar w:fldCharType="begin"/>
      </w:r>
      <w:r w:rsidR="00B27A9F">
        <w:instrText xml:space="preserve"> TOC \h \z \t "Heading 1,1,SubHead,2" </w:instrText>
      </w:r>
      <w:r>
        <w:fldChar w:fldCharType="separate"/>
      </w:r>
      <w:hyperlink w:anchor="_Toc484182110" w:history="1">
        <w:r w:rsidR="0085079D" w:rsidRPr="00F9178F">
          <w:rPr>
            <w:rStyle w:val="Hyperlink"/>
          </w:rPr>
          <w:t>1</w:t>
        </w:r>
        <w:r w:rsidR="0085079D">
          <w:rPr>
            <w:rFonts w:asciiTheme="minorHAnsi" w:eastAsiaTheme="minorEastAsia" w:hAnsiTheme="minorHAnsi" w:cstheme="minorBidi"/>
            <w:sz w:val="22"/>
            <w:szCs w:val="22"/>
            <w:lang w:eastAsia="en-AU"/>
          </w:rPr>
          <w:tab/>
        </w:r>
        <w:r w:rsidR="0085079D" w:rsidRPr="00F9178F">
          <w:rPr>
            <w:rStyle w:val="Hyperlink"/>
          </w:rPr>
          <w:t>Applicable terms</w:t>
        </w:r>
        <w:r w:rsidR="0085079D">
          <w:rPr>
            <w:webHidden/>
          </w:rPr>
          <w:tab/>
        </w:r>
        <w:r w:rsidR="0085079D">
          <w:rPr>
            <w:webHidden/>
          </w:rPr>
          <w:fldChar w:fldCharType="begin"/>
        </w:r>
        <w:r w:rsidR="0085079D">
          <w:rPr>
            <w:webHidden/>
          </w:rPr>
          <w:instrText xml:space="preserve"> PAGEREF _Toc484182110 \h </w:instrText>
        </w:r>
        <w:r w:rsidR="0085079D">
          <w:rPr>
            <w:webHidden/>
          </w:rPr>
        </w:r>
        <w:r w:rsidR="0085079D">
          <w:rPr>
            <w:webHidden/>
          </w:rPr>
          <w:fldChar w:fldCharType="separate"/>
        </w:r>
        <w:r w:rsidR="00FB3E8B">
          <w:rPr>
            <w:webHidden/>
          </w:rPr>
          <w:t>2</w:t>
        </w:r>
        <w:r w:rsidR="0085079D">
          <w:rPr>
            <w:webHidden/>
          </w:rPr>
          <w:fldChar w:fldCharType="end"/>
        </w:r>
      </w:hyperlink>
    </w:p>
    <w:p w14:paraId="3DDD1DAF" w14:textId="5526AA9A" w:rsidR="0085079D" w:rsidRDefault="00ED5D3E" w:rsidP="00070C77">
      <w:pPr>
        <w:pStyle w:val="TOC1"/>
        <w:rPr>
          <w:rFonts w:asciiTheme="minorHAnsi" w:eastAsiaTheme="minorEastAsia" w:hAnsiTheme="minorHAnsi" w:cstheme="minorBidi"/>
          <w:sz w:val="22"/>
          <w:szCs w:val="22"/>
          <w:lang w:eastAsia="en-AU"/>
        </w:rPr>
      </w:pPr>
      <w:hyperlink w:anchor="_Toc484182111" w:history="1">
        <w:r w:rsidR="0085079D" w:rsidRPr="00F9178F">
          <w:rPr>
            <w:rStyle w:val="Hyperlink"/>
          </w:rPr>
          <w:t>2</w:t>
        </w:r>
        <w:r w:rsidR="0085079D">
          <w:rPr>
            <w:rFonts w:asciiTheme="minorHAnsi" w:eastAsiaTheme="minorEastAsia" w:hAnsiTheme="minorHAnsi" w:cstheme="minorBidi"/>
            <w:sz w:val="22"/>
            <w:szCs w:val="22"/>
            <w:lang w:eastAsia="en-AU"/>
          </w:rPr>
          <w:tab/>
        </w:r>
        <w:r w:rsidR="0085079D" w:rsidRPr="00F9178F">
          <w:rPr>
            <w:rStyle w:val="Hyperlink"/>
          </w:rPr>
          <w:t>GENERAL</w:t>
        </w:r>
        <w:r w:rsidR="0085079D">
          <w:rPr>
            <w:webHidden/>
          </w:rPr>
          <w:tab/>
        </w:r>
        <w:r w:rsidR="0085079D">
          <w:rPr>
            <w:webHidden/>
          </w:rPr>
          <w:fldChar w:fldCharType="begin"/>
        </w:r>
        <w:r w:rsidR="0085079D">
          <w:rPr>
            <w:webHidden/>
          </w:rPr>
          <w:instrText xml:space="preserve"> PAGEREF _Toc484182111 \h </w:instrText>
        </w:r>
        <w:r w:rsidR="0085079D">
          <w:rPr>
            <w:webHidden/>
          </w:rPr>
        </w:r>
        <w:r w:rsidR="0085079D">
          <w:rPr>
            <w:webHidden/>
          </w:rPr>
          <w:fldChar w:fldCharType="separate"/>
        </w:r>
        <w:r w:rsidR="00FB3E8B">
          <w:rPr>
            <w:webHidden/>
          </w:rPr>
          <w:t>2</w:t>
        </w:r>
        <w:r w:rsidR="0085079D">
          <w:rPr>
            <w:webHidden/>
          </w:rPr>
          <w:fldChar w:fldCharType="end"/>
        </w:r>
      </w:hyperlink>
    </w:p>
    <w:p w14:paraId="66C898AA" w14:textId="09AC5898" w:rsidR="0085079D" w:rsidRDefault="00ED5D3E" w:rsidP="00070C77">
      <w:pPr>
        <w:pStyle w:val="TOC1"/>
        <w:rPr>
          <w:rFonts w:asciiTheme="minorHAnsi" w:eastAsiaTheme="minorEastAsia" w:hAnsiTheme="minorHAnsi" w:cstheme="minorBidi"/>
          <w:sz w:val="22"/>
          <w:szCs w:val="22"/>
          <w:lang w:eastAsia="en-AU"/>
        </w:rPr>
      </w:pPr>
      <w:hyperlink w:anchor="_Toc484182112" w:history="1">
        <w:r w:rsidR="0085079D" w:rsidRPr="00F9178F">
          <w:rPr>
            <w:rStyle w:val="Hyperlink"/>
          </w:rPr>
          <w:t>3</w:t>
        </w:r>
        <w:r w:rsidR="0085079D">
          <w:rPr>
            <w:rFonts w:asciiTheme="minorHAnsi" w:eastAsiaTheme="minorEastAsia" w:hAnsiTheme="minorHAnsi" w:cstheme="minorBidi"/>
            <w:sz w:val="22"/>
            <w:szCs w:val="22"/>
            <w:lang w:eastAsia="en-AU"/>
          </w:rPr>
          <w:tab/>
        </w:r>
        <w:r w:rsidR="0085079D" w:rsidRPr="00F9178F">
          <w:rPr>
            <w:rStyle w:val="Hyperlink"/>
          </w:rPr>
          <w:t>Virtual Storage powered by Netapp</w:t>
        </w:r>
        <w:r w:rsidR="0085079D">
          <w:rPr>
            <w:webHidden/>
          </w:rPr>
          <w:tab/>
        </w:r>
        <w:r w:rsidR="0085079D">
          <w:rPr>
            <w:webHidden/>
          </w:rPr>
          <w:fldChar w:fldCharType="begin"/>
        </w:r>
        <w:r w:rsidR="0085079D">
          <w:rPr>
            <w:webHidden/>
          </w:rPr>
          <w:instrText xml:space="preserve"> PAGEREF _Toc484182112 \h </w:instrText>
        </w:r>
        <w:r w:rsidR="0085079D">
          <w:rPr>
            <w:webHidden/>
          </w:rPr>
        </w:r>
        <w:r w:rsidR="0085079D">
          <w:rPr>
            <w:webHidden/>
          </w:rPr>
          <w:fldChar w:fldCharType="separate"/>
        </w:r>
        <w:r w:rsidR="00FB3E8B">
          <w:rPr>
            <w:webHidden/>
          </w:rPr>
          <w:t>2</w:t>
        </w:r>
        <w:r w:rsidR="0085079D">
          <w:rPr>
            <w:webHidden/>
          </w:rPr>
          <w:fldChar w:fldCharType="end"/>
        </w:r>
      </w:hyperlink>
    </w:p>
    <w:p w14:paraId="3895A6A6" w14:textId="288486AA" w:rsidR="0085079D" w:rsidRDefault="00ED5D3E" w:rsidP="002F6021">
      <w:pPr>
        <w:pStyle w:val="TOC2"/>
        <w:rPr>
          <w:rFonts w:asciiTheme="minorHAnsi" w:eastAsiaTheme="minorEastAsia" w:hAnsiTheme="minorHAnsi" w:cstheme="minorBidi"/>
          <w:sz w:val="22"/>
          <w:szCs w:val="22"/>
          <w:lang w:eastAsia="en-AU"/>
        </w:rPr>
      </w:pPr>
      <w:hyperlink w:anchor="_Toc484182113" w:history="1">
        <w:r w:rsidR="0085079D" w:rsidRPr="00F9178F">
          <w:rPr>
            <w:rStyle w:val="Hyperlink"/>
          </w:rPr>
          <w:t>What is Virtual Storage?</w:t>
        </w:r>
        <w:r w:rsidR="0085079D">
          <w:rPr>
            <w:webHidden/>
          </w:rPr>
          <w:tab/>
        </w:r>
        <w:r w:rsidR="0085079D">
          <w:rPr>
            <w:webHidden/>
          </w:rPr>
          <w:fldChar w:fldCharType="begin"/>
        </w:r>
        <w:r w:rsidR="0085079D">
          <w:rPr>
            <w:webHidden/>
          </w:rPr>
          <w:instrText xml:space="preserve"> PAGEREF _Toc484182113 \h </w:instrText>
        </w:r>
        <w:r w:rsidR="0085079D">
          <w:rPr>
            <w:webHidden/>
          </w:rPr>
        </w:r>
        <w:r w:rsidR="0085079D">
          <w:rPr>
            <w:webHidden/>
          </w:rPr>
          <w:fldChar w:fldCharType="separate"/>
        </w:r>
        <w:r w:rsidR="00FB3E8B">
          <w:rPr>
            <w:webHidden/>
          </w:rPr>
          <w:t>2</w:t>
        </w:r>
        <w:r w:rsidR="0085079D">
          <w:rPr>
            <w:webHidden/>
          </w:rPr>
          <w:fldChar w:fldCharType="end"/>
        </w:r>
      </w:hyperlink>
    </w:p>
    <w:p w14:paraId="6026EF91" w14:textId="1E76A5BA" w:rsidR="0085079D" w:rsidRDefault="00ED5D3E" w:rsidP="002F6021">
      <w:pPr>
        <w:pStyle w:val="TOC2"/>
        <w:rPr>
          <w:rFonts w:asciiTheme="minorHAnsi" w:eastAsiaTheme="minorEastAsia" w:hAnsiTheme="minorHAnsi" w:cstheme="minorBidi"/>
          <w:sz w:val="22"/>
          <w:szCs w:val="22"/>
          <w:lang w:eastAsia="en-AU"/>
        </w:rPr>
      </w:pPr>
      <w:hyperlink w:anchor="_Toc484182114" w:history="1">
        <w:r w:rsidR="0085079D" w:rsidRPr="00F9178F">
          <w:rPr>
            <w:rStyle w:val="Hyperlink"/>
          </w:rPr>
          <w:t>Storage</w:t>
        </w:r>
        <w:r w:rsidR="0085079D">
          <w:rPr>
            <w:webHidden/>
          </w:rPr>
          <w:tab/>
        </w:r>
        <w:r w:rsidR="0085079D">
          <w:rPr>
            <w:webHidden/>
          </w:rPr>
          <w:fldChar w:fldCharType="begin"/>
        </w:r>
        <w:r w:rsidR="0085079D">
          <w:rPr>
            <w:webHidden/>
          </w:rPr>
          <w:instrText xml:space="preserve"> PAGEREF _Toc484182114 \h </w:instrText>
        </w:r>
        <w:r w:rsidR="0085079D">
          <w:rPr>
            <w:webHidden/>
          </w:rPr>
        </w:r>
        <w:r w:rsidR="0085079D">
          <w:rPr>
            <w:webHidden/>
          </w:rPr>
          <w:fldChar w:fldCharType="separate"/>
        </w:r>
        <w:r w:rsidR="00FB3E8B">
          <w:rPr>
            <w:webHidden/>
          </w:rPr>
          <w:t>3</w:t>
        </w:r>
        <w:r w:rsidR="0085079D">
          <w:rPr>
            <w:webHidden/>
          </w:rPr>
          <w:fldChar w:fldCharType="end"/>
        </w:r>
      </w:hyperlink>
    </w:p>
    <w:p w14:paraId="50C16F88" w14:textId="2CF5C83E" w:rsidR="0085079D" w:rsidRDefault="00ED5D3E" w:rsidP="002F6021">
      <w:pPr>
        <w:pStyle w:val="TOC2"/>
        <w:rPr>
          <w:rFonts w:asciiTheme="minorHAnsi" w:eastAsiaTheme="minorEastAsia" w:hAnsiTheme="minorHAnsi" w:cstheme="minorBidi"/>
          <w:sz w:val="22"/>
          <w:szCs w:val="22"/>
          <w:lang w:eastAsia="en-AU"/>
        </w:rPr>
      </w:pPr>
      <w:hyperlink w:anchor="_Toc484182115" w:history="1">
        <w:r w:rsidR="0085079D" w:rsidRPr="00F9178F">
          <w:rPr>
            <w:rStyle w:val="Hyperlink"/>
          </w:rPr>
          <w:t>Eligibility</w:t>
        </w:r>
        <w:r w:rsidR="0085079D">
          <w:rPr>
            <w:webHidden/>
          </w:rPr>
          <w:tab/>
        </w:r>
        <w:r w:rsidR="0085079D">
          <w:rPr>
            <w:webHidden/>
          </w:rPr>
          <w:fldChar w:fldCharType="begin"/>
        </w:r>
        <w:r w:rsidR="0085079D">
          <w:rPr>
            <w:webHidden/>
          </w:rPr>
          <w:instrText xml:space="preserve"> PAGEREF _Toc484182115 \h </w:instrText>
        </w:r>
        <w:r w:rsidR="0085079D">
          <w:rPr>
            <w:webHidden/>
          </w:rPr>
        </w:r>
        <w:r w:rsidR="0085079D">
          <w:rPr>
            <w:webHidden/>
          </w:rPr>
          <w:fldChar w:fldCharType="separate"/>
        </w:r>
        <w:r w:rsidR="00FB3E8B">
          <w:rPr>
            <w:webHidden/>
          </w:rPr>
          <w:t>4</w:t>
        </w:r>
        <w:r w:rsidR="0085079D">
          <w:rPr>
            <w:webHidden/>
          </w:rPr>
          <w:fldChar w:fldCharType="end"/>
        </w:r>
      </w:hyperlink>
    </w:p>
    <w:p w14:paraId="27E096CA" w14:textId="0332F89C" w:rsidR="0085079D" w:rsidRDefault="00ED5D3E" w:rsidP="002F6021">
      <w:pPr>
        <w:pStyle w:val="TOC2"/>
        <w:rPr>
          <w:rFonts w:asciiTheme="minorHAnsi" w:eastAsiaTheme="minorEastAsia" w:hAnsiTheme="minorHAnsi" w:cstheme="minorBidi"/>
          <w:sz w:val="22"/>
          <w:szCs w:val="22"/>
          <w:lang w:eastAsia="en-AU"/>
        </w:rPr>
      </w:pPr>
      <w:hyperlink w:anchor="_Toc484182116" w:history="1">
        <w:r w:rsidR="0085079D" w:rsidRPr="00F9178F">
          <w:rPr>
            <w:rStyle w:val="Hyperlink"/>
          </w:rPr>
          <w:t>Separate agreement with NetApp</w:t>
        </w:r>
        <w:r w:rsidR="0085079D">
          <w:rPr>
            <w:webHidden/>
          </w:rPr>
          <w:tab/>
        </w:r>
        <w:r w:rsidR="0085079D">
          <w:rPr>
            <w:webHidden/>
          </w:rPr>
          <w:fldChar w:fldCharType="begin"/>
        </w:r>
        <w:r w:rsidR="0085079D">
          <w:rPr>
            <w:webHidden/>
          </w:rPr>
          <w:instrText xml:space="preserve"> PAGEREF _Toc484182116 \h </w:instrText>
        </w:r>
        <w:r w:rsidR="0085079D">
          <w:rPr>
            <w:webHidden/>
          </w:rPr>
        </w:r>
        <w:r w:rsidR="0085079D">
          <w:rPr>
            <w:webHidden/>
          </w:rPr>
          <w:fldChar w:fldCharType="separate"/>
        </w:r>
        <w:r w:rsidR="00FB3E8B">
          <w:rPr>
            <w:webHidden/>
          </w:rPr>
          <w:t>4</w:t>
        </w:r>
        <w:r w:rsidR="0085079D">
          <w:rPr>
            <w:webHidden/>
          </w:rPr>
          <w:fldChar w:fldCharType="end"/>
        </w:r>
      </w:hyperlink>
    </w:p>
    <w:p w14:paraId="6E0589D0" w14:textId="216529EE" w:rsidR="0085079D" w:rsidRDefault="00ED5D3E" w:rsidP="00070C77">
      <w:pPr>
        <w:pStyle w:val="TOC1"/>
        <w:rPr>
          <w:rFonts w:asciiTheme="minorHAnsi" w:eastAsiaTheme="minorEastAsia" w:hAnsiTheme="minorHAnsi" w:cstheme="minorBidi"/>
          <w:sz w:val="22"/>
          <w:szCs w:val="22"/>
          <w:lang w:eastAsia="en-AU"/>
        </w:rPr>
      </w:pPr>
      <w:hyperlink w:anchor="_Toc484182117" w:history="1">
        <w:r w:rsidR="0085079D" w:rsidRPr="00F9178F">
          <w:rPr>
            <w:rStyle w:val="Hyperlink"/>
          </w:rPr>
          <w:t>4</w:t>
        </w:r>
        <w:r w:rsidR="0085079D">
          <w:rPr>
            <w:rFonts w:asciiTheme="minorHAnsi" w:eastAsiaTheme="minorEastAsia" w:hAnsiTheme="minorHAnsi" w:cstheme="minorBidi"/>
            <w:sz w:val="22"/>
            <w:szCs w:val="22"/>
            <w:lang w:eastAsia="en-AU"/>
          </w:rPr>
          <w:tab/>
        </w:r>
        <w:r w:rsidR="0085079D" w:rsidRPr="00F9178F">
          <w:rPr>
            <w:rStyle w:val="Hyperlink"/>
          </w:rPr>
          <w:t>Plans and Charges</w:t>
        </w:r>
        <w:r w:rsidR="0085079D">
          <w:rPr>
            <w:webHidden/>
          </w:rPr>
          <w:tab/>
        </w:r>
        <w:r w:rsidR="0085079D">
          <w:rPr>
            <w:webHidden/>
          </w:rPr>
          <w:fldChar w:fldCharType="begin"/>
        </w:r>
        <w:r w:rsidR="0085079D">
          <w:rPr>
            <w:webHidden/>
          </w:rPr>
          <w:instrText xml:space="preserve"> PAGEREF _Toc484182117 \h </w:instrText>
        </w:r>
        <w:r w:rsidR="0085079D">
          <w:rPr>
            <w:webHidden/>
          </w:rPr>
        </w:r>
        <w:r w:rsidR="0085079D">
          <w:rPr>
            <w:webHidden/>
          </w:rPr>
          <w:fldChar w:fldCharType="separate"/>
        </w:r>
        <w:r w:rsidR="00FB3E8B">
          <w:rPr>
            <w:webHidden/>
          </w:rPr>
          <w:t>4</w:t>
        </w:r>
        <w:r w:rsidR="0085079D">
          <w:rPr>
            <w:webHidden/>
          </w:rPr>
          <w:fldChar w:fldCharType="end"/>
        </w:r>
      </w:hyperlink>
    </w:p>
    <w:p w14:paraId="6584E6DF" w14:textId="17321B6A" w:rsidR="0085079D" w:rsidRDefault="00ED5D3E" w:rsidP="002F6021">
      <w:pPr>
        <w:pStyle w:val="TOC2"/>
        <w:rPr>
          <w:rFonts w:asciiTheme="minorHAnsi" w:eastAsiaTheme="minorEastAsia" w:hAnsiTheme="minorHAnsi" w:cstheme="minorBidi"/>
          <w:sz w:val="22"/>
          <w:szCs w:val="22"/>
          <w:lang w:eastAsia="en-AU"/>
        </w:rPr>
      </w:pPr>
      <w:hyperlink w:anchor="_Toc484182118" w:history="1">
        <w:r w:rsidR="0085079D" w:rsidRPr="00F9178F">
          <w:rPr>
            <w:rStyle w:val="Hyperlink"/>
          </w:rPr>
          <w:t>Trial</w:t>
        </w:r>
        <w:r w:rsidR="0085079D">
          <w:rPr>
            <w:webHidden/>
          </w:rPr>
          <w:tab/>
        </w:r>
        <w:r w:rsidR="0085079D">
          <w:rPr>
            <w:webHidden/>
          </w:rPr>
          <w:fldChar w:fldCharType="begin"/>
        </w:r>
        <w:r w:rsidR="0085079D">
          <w:rPr>
            <w:webHidden/>
          </w:rPr>
          <w:instrText xml:space="preserve"> PAGEREF _Toc484182118 \h </w:instrText>
        </w:r>
        <w:r w:rsidR="0085079D">
          <w:rPr>
            <w:webHidden/>
          </w:rPr>
        </w:r>
        <w:r w:rsidR="0085079D">
          <w:rPr>
            <w:webHidden/>
          </w:rPr>
          <w:fldChar w:fldCharType="separate"/>
        </w:r>
        <w:r w:rsidR="00FB3E8B">
          <w:rPr>
            <w:webHidden/>
          </w:rPr>
          <w:t>4</w:t>
        </w:r>
        <w:r w:rsidR="0085079D">
          <w:rPr>
            <w:webHidden/>
          </w:rPr>
          <w:fldChar w:fldCharType="end"/>
        </w:r>
      </w:hyperlink>
    </w:p>
    <w:p w14:paraId="3699F206" w14:textId="7BC25933" w:rsidR="0085079D" w:rsidRDefault="00ED5D3E" w:rsidP="002F6021">
      <w:pPr>
        <w:pStyle w:val="TOC2"/>
        <w:rPr>
          <w:rFonts w:asciiTheme="minorHAnsi" w:eastAsiaTheme="minorEastAsia" w:hAnsiTheme="minorHAnsi" w:cstheme="minorBidi"/>
          <w:sz w:val="22"/>
          <w:szCs w:val="22"/>
          <w:lang w:eastAsia="en-AU"/>
        </w:rPr>
      </w:pPr>
      <w:hyperlink w:anchor="_Toc484182119" w:history="1">
        <w:r w:rsidR="0085079D" w:rsidRPr="00F9178F">
          <w:rPr>
            <w:rStyle w:val="Hyperlink"/>
          </w:rPr>
          <w:t>Casual Plans</w:t>
        </w:r>
        <w:r w:rsidR="0085079D">
          <w:rPr>
            <w:webHidden/>
          </w:rPr>
          <w:tab/>
        </w:r>
        <w:r w:rsidR="0085079D">
          <w:rPr>
            <w:webHidden/>
          </w:rPr>
          <w:fldChar w:fldCharType="begin"/>
        </w:r>
        <w:r w:rsidR="0085079D">
          <w:rPr>
            <w:webHidden/>
          </w:rPr>
          <w:instrText xml:space="preserve"> PAGEREF _Toc484182119 \h </w:instrText>
        </w:r>
        <w:r w:rsidR="0085079D">
          <w:rPr>
            <w:webHidden/>
          </w:rPr>
        </w:r>
        <w:r w:rsidR="0085079D">
          <w:rPr>
            <w:webHidden/>
          </w:rPr>
          <w:fldChar w:fldCharType="separate"/>
        </w:r>
        <w:r w:rsidR="00FB3E8B">
          <w:rPr>
            <w:webHidden/>
          </w:rPr>
          <w:t>5</w:t>
        </w:r>
        <w:r w:rsidR="0085079D">
          <w:rPr>
            <w:webHidden/>
          </w:rPr>
          <w:fldChar w:fldCharType="end"/>
        </w:r>
      </w:hyperlink>
    </w:p>
    <w:p w14:paraId="4AE69111" w14:textId="2FC0D3A3" w:rsidR="0085079D" w:rsidRDefault="00ED5D3E" w:rsidP="002F6021">
      <w:pPr>
        <w:pStyle w:val="TOC2"/>
        <w:rPr>
          <w:rFonts w:asciiTheme="minorHAnsi" w:eastAsiaTheme="minorEastAsia" w:hAnsiTheme="minorHAnsi" w:cstheme="minorBidi"/>
          <w:sz w:val="22"/>
          <w:szCs w:val="22"/>
          <w:lang w:eastAsia="en-AU"/>
        </w:rPr>
      </w:pPr>
      <w:hyperlink w:anchor="_Toc484182120" w:history="1">
        <w:r w:rsidR="0085079D" w:rsidRPr="00F9178F">
          <w:rPr>
            <w:rStyle w:val="Hyperlink"/>
          </w:rPr>
          <w:t>Minimum Term Plans</w:t>
        </w:r>
        <w:r w:rsidR="0085079D">
          <w:rPr>
            <w:webHidden/>
          </w:rPr>
          <w:tab/>
        </w:r>
        <w:r w:rsidR="0085079D">
          <w:rPr>
            <w:webHidden/>
          </w:rPr>
          <w:fldChar w:fldCharType="begin"/>
        </w:r>
        <w:r w:rsidR="0085079D">
          <w:rPr>
            <w:webHidden/>
          </w:rPr>
          <w:instrText xml:space="preserve"> PAGEREF _Toc484182120 \h </w:instrText>
        </w:r>
        <w:r w:rsidR="0085079D">
          <w:rPr>
            <w:webHidden/>
          </w:rPr>
        </w:r>
        <w:r w:rsidR="0085079D">
          <w:rPr>
            <w:webHidden/>
          </w:rPr>
          <w:fldChar w:fldCharType="separate"/>
        </w:r>
        <w:r w:rsidR="00FB3E8B">
          <w:rPr>
            <w:webHidden/>
          </w:rPr>
          <w:t>5</w:t>
        </w:r>
        <w:r w:rsidR="0085079D">
          <w:rPr>
            <w:webHidden/>
          </w:rPr>
          <w:fldChar w:fldCharType="end"/>
        </w:r>
      </w:hyperlink>
    </w:p>
    <w:p w14:paraId="0A581E8F" w14:textId="12DBB8C1" w:rsidR="0085079D" w:rsidRDefault="00ED5D3E" w:rsidP="00070C77">
      <w:pPr>
        <w:pStyle w:val="TOC1"/>
        <w:rPr>
          <w:rFonts w:asciiTheme="minorHAnsi" w:eastAsiaTheme="minorEastAsia" w:hAnsiTheme="minorHAnsi" w:cstheme="minorBidi"/>
          <w:sz w:val="22"/>
          <w:szCs w:val="22"/>
          <w:lang w:eastAsia="en-AU"/>
        </w:rPr>
      </w:pPr>
      <w:hyperlink w:anchor="_Toc484182121" w:history="1">
        <w:r w:rsidR="0085079D" w:rsidRPr="00F9178F">
          <w:rPr>
            <w:rStyle w:val="Hyperlink"/>
          </w:rPr>
          <w:t>5</w:t>
        </w:r>
        <w:r w:rsidR="0085079D">
          <w:rPr>
            <w:rFonts w:asciiTheme="minorHAnsi" w:eastAsiaTheme="minorEastAsia" w:hAnsiTheme="minorHAnsi" w:cstheme="minorBidi"/>
            <w:sz w:val="22"/>
            <w:szCs w:val="22"/>
            <w:lang w:eastAsia="en-AU"/>
          </w:rPr>
          <w:tab/>
        </w:r>
        <w:r w:rsidR="0085079D" w:rsidRPr="00F9178F">
          <w:rPr>
            <w:rStyle w:val="Hyperlink"/>
          </w:rPr>
          <w:t>SERVICE LEVELS</w:t>
        </w:r>
        <w:r w:rsidR="0085079D">
          <w:rPr>
            <w:webHidden/>
          </w:rPr>
          <w:tab/>
        </w:r>
        <w:r w:rsidR="0085079D">
          <w:rPr>
            <w:webHidden/>
          </w:rPr>
          <w:fldChar w:fldCharType="begin"/>
        </w:r>
        <w:r w:rsidR="0085079D">
          <w:rPr>
            <w:webHidden/>
          </w:rPr>
          <w:instrText xml:space="preserve"> PAGEREF _Toc484182121 \h </w:instrText>
        </w:r>
        <w:r w:rsidR="0085079D">
          <w:rPr>
            <w:webHidden/>
          </w:rPr>
        </w:r>
        <w:r w:rsidR="0085079D">
          <w:rPr>
            <w:webHidden/>
          </w:rPr>
          <w:fldChar w:fldCharType="separate"/>
        </w:r>
        <w:r w:rsidR="00FB3E8B">
          <w:rPr>
            <w:webHidden/>
          </w:rPr>
          <w:t>6</w:t>
        </w:r>
        <w:r w:rsidR="0085079D">
          <w:rPr>
            <w:webHidden/>
          </w:rPr>
          <w:fldChar w:fldCharType="end"/>
        </w:r>
      </w:hyperlink>
    </w:p>
    <w:p w14:paraId="7198FE35" w14:textId="3D77A104" w:rsidR="0085079D" w:rsidRDefault="00ED5D3E" w:rsidP="002F6021">
      <w:pPr>
        <w:pStyle w:val="TOC2"/>
        <w:rPr>
          <w:rFonts w:asciiTheme="minorHAnsi" w:eastAsiaTheme="minorEastAsia" w:hAnsiTheme="minorHAnsi" w:cstheme="minorBidi"/>
          <w:sz w:val="22"/>
          <w:szCs w:val="22"/>
          <w:lang w:eastAsia="en-AU"/>
        </w:rPr>
      </w:pPr>
      <w:hyperlink w:anchor="_Toc484182122" w:history="1">
        <w:r w:rsidR="0085079D" w:rsidRPr="00F9178F">
          <w:rPr>
            <w:rStyle w:val="Hyperlink"/>
          </w:rPr>
          <w:t>Service Level Exclusions</w:t>
        </w:r>
        <w:r w:rsidR="0085079D">
          <w:rPr>
            <w:webHidden/>
          </w:rPr>
          <w:tab/>
        </w:r>
        <w:r w:rsidR="0085079D">
          <w:rPr>
            <w:webHidden/>
          </w:rPr>
          <w:fldChar w:fldCharType="begin"/>
        </w:r>
        <w:r w:rsidR="0085079D">
          <w:rPr>
            <w:webHidden/>
          </w:rPr>
          <w:instrText xml:space="preserve"> PAGEREF _Toc484182122 \h </w:instrText>
        </w:r>
        <w:r w:rsidR="0085079D">
          <w:rPr>
            <w:webHidden/>
          </w:rPr>
        </w:r>
        <w:r w:rsidR="0085079D">
          <w:rPr>
            <w:webHidden/>
          </w:rPr>
          <w:fldChar w:fldCharType="separate"/>
        </w:r>
        <w:r w:rsidR="00FB3E8B">
          <w:rPr>
            <w:webHidden/>
          </w:rPr>
          <w:t>7</w:t>
        </w:r>
        <w:r w:rsidR="0085079D">
          <w:rPr>
            <w:webHidden/>
          </w:rPr>
          <w:fldChar w:fldCharType="end"/>
        </w:r>
      </w:hyperlink>
    </w:p>
    <w:p w14:paraId="155D222E" w14:textId="276C2A4D" w:rsidR="0085079D" w:rsidRDefault="00ED5D3E" w:rsidP="002F6021">
      <w:pPr>
        <w:pStyle w:val="TOC2"/>
        <w:rPr>
          <w:rFonts w:asciiTheme="minorHAnsi" w:eastAsiaTheme="minorEastAsia" w:hAnsiTheme="minorHAnsi" w:cstheme="minorBidi"/>
          <w:sz w:val="22"/>
          <w:szCs w:val="22"/>
          <w:lang w:eastAsia="en-AU"/>
        </w:rPr>
      </w:pPr>
      <w:hyperlink w:anchor="_Toc484182123" w:history="1">
        <w:r w:rsidR="0085079D" w:rsidRPr="00F9178F">
          <w:rPr>
            <w:rStyle w:val="Hyperlink"/>
          </w:rPr>
          <w:t>Service Level Rebates</w:t>
        </w:r>
        <w:r w:rsidR="0085079D">
          <w:rPr>
            <w:webHidden/>
          </w:rPr>
          <w:tab/>
        </w:r>
        <w:r w:rsidR="0085079D">
          <w:rPr>
            <w:webHidden/>
          </w:rPr>
          <w:fldChar w:fldCharType="begin"/>
        </w:r>
        <w:r w:rsidR="0085079D">
          <w:rPr>
            <w:webHidden/>
          </w:rPr>
          <w:instrText xml:space="preserve"> PAGEREF _Toc484182123 \h </w:instrText>
        </w:r>
        <w:r w:rsidR="0085079D">
          <w:rPr>
            <w:webHidden/>
          </w:rPr>
        </w:r>
        <w:r w:rsidR="0085079D">
          <w:rPr>
            <w:webHidden/>
          </w:rPr>
          <w:fldChar w:fldCharType="separate"/>
        </w:r>
        <w:r w:rsidR="00FB3E8B">
          <w:rPr>
            <w:webHidden/>
          </w:rPr>
          <w:t>7</w:t>
        </w:r>
        <w:r w:rsidR="0085079D">
          <w:rPr>
            <w:webHidden/>
          </w:rPr>
          <w:fldChar w:fldCharType="end"/>
        </w:r>
      </w:hyperlink>
    </w:p>
    <w:p w14:paraId="30F4F9FB" w14:textId="3E239E73" w:rsidR="0085079D" w:rsidRDefault="00ED5D3E" w:rsidP="00070C77">
      <w:pPr>
        <w:pStyle w:val="TOC1"/>
        <w:rPr>
          <w:rFonts w:asciiTheme="minorHAnsi" w:eastAsiaTheme="minorEastAsia" w:hAnsiTheme="minorHAnsi" w:cstheme="minorBidi"/>
          <w:sz w:val="22"/>
          <w:szCs w:val="22"/>
          <w:lang w:eastAsia="en-AU"/>
        </w:rPr>
      </w:pPr>
      <w:hyperlink w:anchor="_Toc484182124" w:history="1">
        <w:r w:rsidR="0085079D" w:rsidRPr="00F9178F">
          <w:rPr>
            <w:rStyle w:val="Hyperlink"/>
          </w:rPr>
          <w:t>6</w:t>
        </w:r>
        <w:r w:rsidR="0085079D">
          <w:rPr>
            <w:rFonts w:asciiTheme="minorHAnsi" w:eastAsiaTheme="minorEastAsia" w:hAnsiTheme="minorHAnsi" w:cstheme="minorBidi"/>
            <w:sz w:val="22"/>
            <w:szCs w:val="22"/>
            <w:lang w:eastAsia="en-AU"/>
          </w:rPr>
          <w:tab/>
        </w:r>
        <w:r w:rsidR="0085079D" w:rsidRPr="00F9178F">
          <w:rPr>
            <w:rStyle w:val="Hyperlink"/>
          </w:rPr>
          <w:t>Special Meanings</w:t>
        </w:r>
        <w:r w:rsidR="0085079D">
          <w:rPr>
            <w:webHidden/>
          </w:rPr>
          <w:tab/>
        </w:r>
        <w:r w:rsidR="0085079D">
          <w:rPr>
            <w:webHidden/>
          </w:rPr>
          <w:fldChar w:fldCharType="begin"/>
        </w:r>
        <w:r w:rsidR="0085079D">
          <w:rPr>
            <w:webHidden/>
          </w:rPr>
          <w:instrText xml:space="preserve"> PAGEREF _Toc484182124 \h </w:instrText>
        </w:r>
        <w:r w:rsidR="0085079D">
          <w:rPr>
            <w:webHidden/>
          </w:rPr>
        </w:r>
        <w:r w:rsidR="0085079D">
          <w:rPr>
            <w:webHidden/>
          </w:rPr>
          <w:fldChar w:fldCharType="separate"/>
        </w:r>
        <w:r w:rsidR="00FB3E8B">
          <w:rPr>
            <w:webHidden/>
          </w:rPr>
          <w:t>8</w:t>
        </w:r>
        <w:r w:rsidR="0085079D">
          <w:rPr>
            <w:webHidden/>
          </w:rPr>
          <w:fldChar w:fldCharType="end"/>
        </w:r>
      </w:hyperlink>
    </w:p>
    <w:p w14:paraId="38C4D3E0" w14:textId="4FE5FCD2" w:rsidR="00795B8A" w:rsidRDefault="00505A0B">
      <w:r>
        <w:fldChar w:fldCharType="end"/>
      </w:r>
    </w:p>
    <w:p w14:paraId="38C4D3E1" w14:textId="77777777" w:rsidR="00D94DAA" w:rsidRPr="00D94DAA" w:rsidRDefault="00D94DAA" w:rsidP="00D94DAA">
      <w:pPr>
        <w:sectPr w:rsidR="00D94DAA" w:rsidRPr="00D94DAA" w:rsidSect="00CD2371">
          <w:headerReference w:type="even" r:id="rId13"/>
          <w:headerReference w:type="default" r:id="rId14"/>
          <w:footerReference w:type="even" r:id="rId15"/>
          <w:footerReference w:type="default" r:id="rId16"/>
          <w:headerReference w:type="first" r:id="rId17"/>
          <w:footerReference w:type="first" r:id="rId18"/>
          <w:pgSz w:w="11906" w:h="16838"/>
          <w:pgMar w:top="992" w:right="851" w:bottom="1418" w:left="851" w:header="737" w:footer="363" w:gutter="0"/>
          <w:cols w:space="720"/>
          <w:noEndnote/>
          <w:docGrid w:linePitch="360"/>
        </w:sectPr>
      </w:pPr>
    </w:p>
    <w:p w14:paraId="38C4D3E3" w14:textId="35DA4C01" w:rsidR="001A4EAA" w:rsidRPr="00F75E2C" w:rsidRDefault="00831C1F" w:rsidP="003C7A6D">
      <w:r w:rsidRPr="004058A2">
        <w:lastRenderedPageBreak/>
        <w:t xml:space="preserve">Certain words are used with the specific meanings set </w:t>
      </w:r>
      <w:r w:rsidR="00FE0B7D">
        <w:t xml:space="preserve">out </w:t>
      </w:r>
      <w:r w:rsidRPr="004058A2">
        <w:t xml:space="preserve">in </w:t>
      </w:r>
      <w:r w:rsidR="009F5093">
        <w:t xml:space="preserve">the </w:t>
      </w:r>
      <w:r w:rsidRPr="004058A2">
        <w:t>General</w:t>
      </w:r>
      <w:r w:rsidR="009F5093">
        <w:t xml:space="preserve"> Terms </w:t>
      </w:r>
      <w:r w:rsidR="001F466A">
        <w:t xml:space="preserve">of the Cloud Services section </w:t>
      </w:r>
      <w:r w:rsidR="0042301A">
        <w:t xml:space="preserve">at </w:t>
      </w:r>
      <w:hyperlink r:id="rId19" w:history="1">
        <w:r w:rsidR="0042301A" w:rsidRPr="00857230">
          <w:rPr>
            <w:rStyle w:val="Hyperlink"/>
          </w:rPr>
          <w:t>http://www.telstra.com.au/customer-terms/business-government/cloud-services/</w:t>
        </w:r>
      </w:hyperlink>
      <w:r w:rsidRPr="004058A2">
        <w:t xml:space="preserve">, or in </w:t>
      </w:r>
      <w:hyperlink r:id="rId20" w:history="1">
        <w:r w:rsidRPr="004058A2">
          <w:t>the General Terms of Our Customer Terms</w:t>
        </w:r>
      </w:hyperlink>
      <w:r w:rsidRPr="004058A2">
        <w:t xml:space="preserve"> at </w:t>
      </w:r>
      <w:hyperlink r:id="rId21" w:history="1">
        <w:r w:rsidRPr="004058A2">
          <w:rPr>
            <w:rStyle w:val="Hyperlink"/>
          </w:rPr>
          <w:t>http://www.telstra.com.au/customer-terms/business-government/index.htm</w:t>
        </w:r>
      </w:hyperlink>
    </w:p>
    <w:p w14:paraId="270E9025" w14:textId="77777777" w:rsidR="006B7715" w:rsidRPr="008030DC" w:rsidRDefault="006B7715" w:rsidP="00D839DB">
      <w:pPr>
        <w:pStyle w:val="Heading2Modified"/>
      </w:pPr>
      <w:bookmarkStart w:id="0" w:name="_Toc454558304"/>
      <w:bookmarkStart w:id="1" w:name="_Toc454558392"/>
      <w:bookmarkStart w:id="2" w:name="_Toc484182110"/>
      <w:bookmarkStart w:id="3" w:name="_Toc444098299"/>
      <w:bookmarkStart w:id="4" w:name="_Toc444098597"/>
      <w:bookmarkStart w:id="5" w:name="_Toc454446751"/>
      <w:r w:rsidRPr="008030DC">
        <w:t>Applicable terms</w:t>
      </w:r>
      <w:bookmarkEnd w:id="0"/>
      <w:bookmarkEnd w:id="1"/>
      <w:bookmarkEnd w:id="2"/>
    </w:p>
    <w:p w14:paraId="74BCB188" w14:textId="04F3D5C2" w:rsidR="006B7715" w:rsidRDefault="006B7715" w:rsidP="00D839DB">
      <w:pPr>
        <w:pStyle w:val="ListParagraph1"/>
        <w:rPr>
          <w:szCs w:val="20"/>
        </w:rPr>
      </w:pPr>
      <w:r>
        <w:t xml:space="preserve">In addition to this </w:t>
      </w:r>
      <w:r w:rsidR="001F466A">
        <w:t>Virtual Storage</w:t>
      </w:r>
      <w:r>
        <w:t xml:space="preserve"> </w:t>
      </w:r>
      <w:r w:rsidR="001F466A">
        <w:t>s</w:t>
      </w:r>
      <w:r>
        <w:t>ection of Our Customer Terms, unless we agree otherwise, the following terms also apply:</w:t>
      </w:r>
    </w:p>
    <w:p w14:paraId="05F3A34C" w14:textId="15AC306E" w:rsidR="006B7715" w:rsidRDefault="006B7715" w:rsidP="00D839DB">
      <w:pPr>
        <w:pStyle w:val="ListParagraph2"/>
      </w:pPr>
      <w:r>
        <w:t xml:space="preserve">General Terms of Our Customer Terms (see </w:t>
      </w:r>
      <w:hyperlink r:id="rId22" w:history="1">
        <w:r>
          <w:rPr>
            <w:rStyle w:val="Hyperlink"/>
          </w:rPr>
          <w:t>http://www.telstra.com.au/customer-terms/business-government/index.htm</w:t>
        </w:r>
      </w:hyperlink>
      <w:r>
        <w:t>); and</w:t>
      </w:r>
    </w:p>
    <w:p w14:paraId="6ECC5BDF" w14:textId="09CA9F4A" w:rsidR="006B7715" w:rsidRDefault="006B7715" w:rsidP="00D839DB">
      <w:pPr>
        <w:pStyle w:val="ListParagraph2"/>
      </w:pPr>
      <w:r>
        <w:t xml:space="preserve">General Terms of the Cloud Services section (see </w:t>
      </w:r>
      <w:hyperlink r:id="rId23" w:history="1">
        <w:r>
          <w:rPr>
            <w:rStyle w:val="Hyperlink"/>
          </w:rPr>
          <w:t>https://www.telstra.com.au/customer-terms/business-government/cloudservices</w:t>
        </w:r>
      </w:hyperlink>
      <w:r>
        <w:t xml:space="preserve">); and </w:t>
      </w:r>
    </w:p>
    <w:p w14:paraId="30ED5BDF" w14:textId="77777777" w:rsidR="006B7715" w:rsidRDefault="006B7715" w:rsidP="00D839DB">
      <w:pPr>
        <w:pStyle w:val="ListParagraph2"/>
      </w:pPr>
      <w:r>
        <w:t>other parts of the Cloud Services section, depending on the nature of the products and services that you receive from us.</w:t>
      </w:r>
    </w:p>
    <w:p w14:paraId="7DF11846" w14:textId="77777777" w:rsidR="006B7715" w:rsidRPr="008030DC" w:rsidRDefault="006B7715" w:rsidP="00D839DB">
      <w:pPr>
        <w:pStyle w:val="ListParagraph1"/>
        <w:rPr>
          <w:b/>
          <w:bCs/>
          <w:caps/>
          <w:szCs w:val="20"/>
        </w:rPr>
      </w:pPr>
      <w:bookmarkStart w:id="6" w:name="_Toc454558305"/>
      <w:r w:rsidRPr="00E7273A">
        <w:t xml:space="preserve">For an explanation of the </w:t>
      </w:r>
      <w:r w:rsidRPr="0024690E">
        <w:t>interrelationship between the various sections of Our Customer Terms see clause 1 of the General Terms of the Cloud Services section at the link above.</w:t>
      </w:r>
      <w:bookmarkEnd w:id="6"/>
    </w:p>
    <w:p w14:paraId="38C4D3E8" w14:textId="3C811A06" w:rsidR="002A4572" w:rsidRDefault="00A5595E" w:rsidP="00D839DB">
      <w:pPr>
        <w:pStyle w:val="Heading2Modified"/>
      </w:pPr>
      <w:bookmarkStart w:id="7" w:name="_Toc454446752"/>
      <w:bookmarkStart w:id="8" w:name="_Toc454558307"/>
      <w:bookmarkStart w:id="9" w:name="_Toc454558394"/>
      <w:bookmarkStart w:id="10" w:name="_Toc484182111"/>
      <w:bookmarkEnd w:id="3"/>
      <w:bookmarkEnd w:id="4"/>
      <w:bookmarkEnd w:id="5"/>
      <w:r>
        <w:t>GENERAL</w:t>
      </w:r>
      <w:bookmarkEnd w:id="7"/>
      <w:bookmarkEnd w:id="8"/>
      <w:bookmarkEnd w:id="9"/>
      <w:bookmarkEnd w:id="10"/>
    </w:p>
    <w:p w14:paraId="38C4D3E9" w14:textId="7DE628FE" w:rsidR="00795B8A" w:rsidRDefault="00C431E2" w:rsidP="001F5A90">
      <w:pPr>
        <w:pStyle w:val="ListParagraph1"/>
      </w:pPr>
      <w:r>
        <w:t>Unless expressly stated otherwise, w</w:t>
      </w:r>
      <w:r w:rsidR="0070551D">
        <w:t>e do not monitor or manage any of your other services, including any of your other services provided under the Cloud Services section</w:t>
      </w:r>
      <w:r w:rsidR="00F2040B">
        <w:t xml:space="preserve"> as part of your </w:t>
      </w:r>
      <w:r w:rsidR="001F466A">
        <w:t>Virtual Storage</w:t>
      </w:r>
      <w:r w:rsidR="00F2040B">
        <w:t xml:space="preserve"> </w:t>
      </w:r>
      <w:r w:rsidR="00A60EA3">
        <w:t>service</w:t>
      </w:r>
      <w:r w:rsidR="0070551D">
        <w:t>.</w:t>
      </w:r>
    </w:p>
    <w:p w14:paraId="38C4D3EA" w14:textId="6130F9BE" w:rsidR="00782E19" w:rsidRDefault="00782E19" w:rsidP="001F5A90">
      <w:pPr>
        <w:pStyle w:val="ListParagraph1"/>
      </w:pPr>
      <w:r>
        <w:t xml:space="preserve">Your options for configuring your </w:t>
      </w:r>
      <w:r w:rsidR="001F466A">
        <w:t>Virtual Storage</w:t>
      </w:r>
      <w:r>
        <w:t xml:space="preserve"> </w:t>
      </w:r>
      <w:r w:rsidR="00A60EA3">
        <w:t>service</w:t>
      </w:r>
      <w:r>
        <w:t xml:space="preserve"> </w:t>
      </w:r>
      <w:r w:rsidR="001F466A">
        <w:t>is</w:t>
      </w:r>
      <w:r>
        <w:t xml:space="preserve"> set out on the Cloud Services portal at </w:t>
      </w:r>
      <w:hyperlink r:id="rId24" w:history="1">
        <w:r w:rsidR="00FD0741" w:rsidRPr="004A0640">
          <w:rPr>
            <w:rStyle w:val="Hyperlink"/>
          </w:rPr>
          <w:t>https://mycloud.telstra.com/</w:t>
        </w:r>
      </w:hyperlink>
      <w:r>
        <w:t>, or in your application form or other agreement with us.</w:t>
      </w:r>
    </w:p>
    <w:p w14:paraId="38C4D3EB" w14:textId="6A23BF93" w:rsidR="00392A80" w:rsidRDefault="00392A80" w:rsidP="001F5A90">
      <w:pPr>
        <w:pStyle w:val="ListParagraph1"/>
      </w:pPr>
      <w:r w:rsidRPr="00533EBB">
        <w:t xml:space="preserve">You are responsible </w:t>
      </w:r>
      <w:r>
        <w:t>for</w:t>
      </w:r>
      <w:r w:rsidRPr="00533EBB">
        <w:t xml:space="preserve"> ensur</w:t>
      </w:r>
      <w:r>
        <w:t>ing</w:t>
      </w:r>
      <w:r w:rsidRPr="00533EBB">
        <w:t xml:space="preserve"> that you comply with the licence terms of any</w:t>
      </w:r>
      <w:r>
        <w:t xml:space="preserve"> software (such as application software or operating system) which you install or use in connection with your </w:t>
      </w:r>
      <w:r w:rsidR="001F466A">
        <w:t>Virtual Storage</w:t>
      </w:r>
      <w:r>
        <w:t xml:space="preserve"> </w:t>
      </w:r>
      <w:r w:rsidR="00A60EA3">
        <w:t>service</w:t>
      </w:r>
      <w:r>
        <w:t>.</w:t>
      </w:r>
    </w:p>
    <w:p w14:paraId="38C4D3EC" w14:textId="24063A5E" w:rsidR="002A4572" w:rsidRDefault="00AA3BA8" w:rsidP="001F5A90">
      <w:pPr>
        <w:pStyle w:val="ListParagraph1"/>
      </w:pPr>
      <w:r>
        <w:t xml:space="preserve">You will be given a high degree of control over your </w:t>
      </w:r>
      <w:r w:rsidR="0036276F">
        <w:t>virtual storage array</w:t>
      </w:r>
      <w:r>
        <w:t xml:space="preserve"> configuration and management. </w:t>
      </w:r>
      <w:r w:rsidR="00501B0A" w:rsidRPr="00501B0A">
        <w:t>Subject to the Australian Consumer Law provisions in the General Terms of Our Customer Terms</w:t>
      </w:r>
      <w:r w:rsidR="00501B0A">
        <w:t>,</w:t>
      </w:r>
      <w:r w:rsidR="00501B0A" w:rsidRPr="00501B0A">
        <w:t xml:space="preserve"> </w:t>
      </w:r>
      <w:r w:rsidR="00501B0A">
        <w:t>i</w:t>
      </w:r>
      <w:r>
        <w:t xml:space="preserve">f you configure and manage your </w:t>
      </w:r>
      <w:r w:rsidR="0036276F">
        <w:t>virtual storage array</w:t>
      </w:r>
      <w:r>
        <w:t xml:space="preserve"> in such a manner that causes disruption to your service and/or deletion of any of your data, you will be responsible for any loss that you suffer as a result and you may need to pay us an additional charge to fix any problems</w:t>
      </w:r>
      <w:r w:rsidR="00E81D69" w:rsidRPr="00E81D69">
        <w:t>, except to the extent the disruption to your service and/or deletion of any of your data is caused or contributed to by our (or our contractors</w:t>
      </w:r>
      <w:r w:rsidR="0036201F">
        <w:t>’</w:t>
      </w:r>
      <w:r w:rsidR="00E81D69" w:rsidRPr="00E81D69">
        <w:t xml:space="preserve">) negligence or breach of </w:t>
      </w:r>
      <w:r w:rsidR="00BE1421">
        <w:t>contract</w:t>
      </w:r>
      <w:r>
        <w:t>.</w:t>
      </w:r>
    </w:p>
    <w:p w14:paraId="38C4D3ED" w14:textId="55732252" w:rsidR="00CB65D1" w:rsidRDefault="00C431E2" w:rsidP="00D839DB">
      <w:pPr>
        <w:pStyle w:val="Heading2Modified"/>
      </w:pPr>
      <w:bookmarkStart w:id="11" w:name="_Toc312857603"/>
      <w:bookmarkStart w:id="12" w:name="_Toc312857714"/>
      <w:bookmarkStart w:id="13" w:name="_Toc312857822"/>
      <w:bookmarkStart w:id="14" w:name="_Toc312857927"/>
      <w:bookmarkStart w:id="15" w:name="_Toc312858026"/>
      <w:bookmarkStart w:id="16" w:name="_Toc312873297"/>
      <w:bookmarkStart w:id="17" w:name="_Toc312873396"/>
      <w:bookmarkStart w:id="18" w:name="_Toc312873501"/>
      <w:bookmarkStart w:id="19" w:name="_Toc312873582"/>
      <w:bookmarkStart w:id="20" w:name="_Toc312873667"/>
      <w:bookmarkStart w:id="21" w:name="_Toc312873752"/>
      <w:bookmarkStart w:id="22" w:name="_Toc312873836"/>
      <w:bookmarkStart w:id="23" w:name="_Toc312873920"/>
      <w:bookmarkStart w:id="24" w:name="_Toc312874091"/>
      <w:bookmarkStart w:id="25" w:name="_Toc313003506"/>
      <w:bookmarkStart w:id="26" w:name="_Toc313003627"/>
      <w:bookmarkStart w:id="27" w:name="_Toc313003660"/>
      <w:bookmarkStart w:id="28" w:name="_Toc313003707"/>
      <w:bookmarkStart w:id="29" w:name="_Toc313014006"/>
      <w:bookmarkStart w:id="30" w:name="_Toc313017883"/>
      <w:bookmarkStart w:id="31" w:name="_Toc312857604"/>
      <w:bookmarkStart w:id="32" w:name="_Toc312857715"/>
      <w:bookmarkStart w:id="33" w:name="_Toc312857823"/>
      <w:bookmarkStart w:id="34" w:name="_Toc312857928"/>
      <w:bookmarkStart w:id="35" w:name="_Toc312858027"/>
      <w:bookmarkStart w:id="36" w:name="_Toc312873298"/>
      <w:bookmarkStart w:id="37" w:name="_Toc312873397"/>
      <w:bookmarkStart w:id="38" w:name="_Toc312873502"/>
      <w:bookmarkStart w:id="39" w:name="_Toc312873583"/>
      <w:bookmarkStart w:id="40" w:name="_Toc312873668"/>
      <w:bookmarkStart w:id="41" w:name="_Toc312873753"/>
      <w:bookmarkStart w:id="42" w:name="_Toc312873837"/>
      <w:bookmarkStart w:id="43" w:name="_Toc312873921"/>
      <w:bookmarkStart w:id="44" w:name="_Toc312874092"/>
      <w:bookmarkStart w:id="45" w:name="_Toc313003507"/>
      <w:bookmarkStart w:id="46" w:name="_Toc313003628"/>
      <w:bookmarkStart w:id="47" w:name="_Toc313003661"/>
      <w:bookmarkStart w:id="48" w:name="_Toc313003708"/>
      <w:bookmarkStart w:id="49" w:name="_Toc313014007"/>
      <w:bookmarkStart w:id="50" w:name="_Toc313017884"/>
      <w:bookmarkStart w:id="51" w:name="_Toc312857605"/>
      <w:bookmarkStart w:id="52" w:name="_Toc312857716"/>
      <w:bookmarkStart w:id="53" w:name="_Toc312857824"/>
      <w:bookmarkStart w:id="54" w:name="_Toc312857929"/>
      <w:bookmarkStart w:id="55" w:name="_Toc312858028"/>
      <w:bookmarkStart w:id="56" w:name="_Toc312873299"/>
      <w:bookmarkStart w:id="57" w:name="_Toc312873398"/>
      <w:bookmarkStart w:id="58" w:name="_Toc312873503"/>
      <w:bookmarkStart w:id="59" w:name="_Toc312873584"/>
      <w:bookmarkStart w:id="60" w:name="_Toc312873669"/>
      <w:bookmarkStart w:id="61" w:name="_Toc312873754"/>
      <w:bookmarkStart w:id="62" w:name="_Toc312873838"/>
      <w:bookmarkStart w:id="63" w:name="_Toc312873922"/>
      <w:bookmarkStart w:id="64" w:name="_Toc312874093"/>
      <w:bookmarkStart w:id="65" w:name="_Toc313003508"/>
      <w:bookmarkStart w:id="66" w:name="_Toc313003629"/>
      <w:bookmarkStart w:id="67" w:name="_Toc313003662"/>
      <w:bookmarkStart w:id="68" w:name="_Toc313003709"/>
      <w:bookmarkStart w:id="69" w:name="_Toc313014008"/>
      <w:bookmarkStart w:id="70" w:name="_Toc313017885"/>
      <w:bookmarkStart w:id="71" w:name="_Toc312857606"/>
      <w:bookmarkStart w:id="72" w:name="_Toc312857717"/>
      <w:bookmarkStart w:id="73" w:name="_Toc312857825"/>
      <w:bookmarkStart w:id="74" w:name="_Toc312857930"/>
      <w:bookmarkStart w:id="75" w:name="_Toc312858029"/>
      <w:bookmarkStart w:id="76" w:name="_Toc312873300"/>
      <w:bookmarkStart w:id="77" w:name="_Toc312873399"/>
      <w:bookmarkStart w:id="78" w:name="_Toc312873504"/>
      <w:bookmarkStart w:id="79" w:name="_Toc312873585"/>
      <w:bookmarkStart w:id="80" w:name="_Toc312873670"/>
      <w:bookmarkStart w:id="81" w:name="_Toc312873755"/>
      <w:bookmarkStart w:id="82" w:name="_Toc312873839"/>
      <w:bookmarkStart w:id="83" w:name="_Toc312873923"/>
      <w:bookmarkStart w:id="84" w:name="_Toc312874094"/>
      <w:bookmarkStart w:id="85" w:name="_Toc313003509"/>
      <w:bookmarkStart w:id="86" w:name="_Toc313003630"/>
      <w:bookmarkStart w:id="87" w:name="_Toc313003663"/>
      <w:bookmarkStart w:id="88" w:name="_Toc313003710"/>
      <w:bookmarkStart w:id="89" w:name="_Toc313014009"/>
      <w:bookmarkStart w:id="90" w:name="_Toc313017886"/>
      <w:bookmarkStart w:id="91" w:name="_Toc312857607"/>
      <w:bookmarkStart w:id="92" w:name="_Toc312857718"/>
      <w:bookmarkStart w:id="93" w:name="_Toc312857826"/>
      <w:bookmarkStart w:id="94" w:name="_Toc312857931"/>
      <w:bookmarkStart w:id="95" w:name="_Toc312858030"/>
      <w:bookmarkStart w:id="96" w:name="_Toc312873301"/>
      <w:bookmarkStart w:id="97" w:name="_Toc312873400"/>
      <w:bookmarkStart w:id="98" w:name="_Toc312873505"/>
      <w:bookmarkStart w:id="99" w:name="_Toc312873586"/>
      <w:bookmarkStart w:id="100" w:name="_Toc312873671"/>
      <w:bookmarkStart w:id="101" w:name="_Toc312873756"/>
      <w:bookmarkStart w:id="102" w:name="_Toc312873840"/>
      <w:bookmarkStart w:id="103" w:name="_Toc312873924"/>
      <w:bookmarkStart w:id="104" w:name="_Toc312874095"/>
      <w:bookmarkStart w:id="105" w:name="_Toc313003510"/>
      <w:bookmarkStart w:id="106" w:name="_Toc313003631"/>
      <w:bookmarkStart w:id="107" w:name="_Toc313003664"/>
      <w:bookmarkStart w:id="108" w:name="_Toc313003711"/>
      <w:bookmarkStart w:id="109" w:name="_Toc313014010"/>
      <w:bookmarkStart w:id="110" w:name="_Toc313017887"/>
      <w:bookmarkStart w:id="111" w:name="_Toc312857608"/>
      <w:bookmarkStart w:id="112" w:name="_Toc312857719"/>
      <w:bookmarkStart w:id="113" w:name="_Toc312857827"/>
      <w:bookmarkStart w:id="114" w:name="_Toc312857932"/>
      <w:bookmarkStart w:id="115" w:name="_Toc312858031"/>
      <w:bookmarkStart w:id="116" w:name="_Toc312873302"/>
      <w:bookmarkStart w:id="117" w:name="_Toc312873401"/>
      <w:bookmarkStart w:id="118" w:name="_Toc312873506"/>
      <w:bookmarkStart w:id="119" w:name="_Toc312873587"/>
      <w:bookmarkStart w:id="120" w:name="_Toc312873672"/>
      <w:bookmarkStart w:id="121" w:name="_Toc312873757"/>
      <w:bookmarkStart w:id="122" w:name="_Toc312873841"/>
      <w:bookmarkStart w:id="123" w:name="_Toc312873925"/>
      <w:bookmarkStart w:id="124" w:name="_Toc312874096"/>
      <w:bookmarkStart w:id="125" w:name="_Toc313003511"/>
      <w:bookmarkStart w:id="126" w:name="_Toc313003632"/>
      <w:bookmarkStart w:id="127" w:name="_Toc313003665"/>
      <w:bookmarkStart w:id="128" w:name="_Toc313003712"/>
      <w:bookmarkStart w:id="129" w:name="_Toc313014011"/>
      <w:bookmarkStart w:id="130" w:name="_Toc313017888"/>
      <w:bookmarkStart w:id="131" w:name="_Toc484182112"/>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t xml:space="preserve">Virtual Storage </w:t>
      </w:r>
      <w:r w:rsidR="001F466A">
        <w:t>powered by Netapp</w:t>
      </w:r>
      <w:bookmarkEnd w:id="131"/>
    </w:p>
    <w:p w14:paraId="423F9B9C" w14:textId="161AAEE6" w:rsidR="00070C77" w:rsidRDefault="00070C77" w:rsidP="00F229B9">
      <w:pPr>
        <w:pStyle w:val="Heading3Modified"/>
      </w:pPr>
      <w:bookmarkStart w:id="132" w:name="_Toc484182113"/>
      <w:r>
        <w:t>Availability</w:t>
      </w:r>
    </w:p>
    <w:p w14:paraId="67F1192C" w14:textId="218B3423" w:rsidR="00070C77" w:rsidRDefault="00070C77" w:rsidP="00070C77">
      <w:pPr>
        <w:pStyle w:val="ListParagraph1"/>
      </w:pPr>
      <w:r>
        <w:t xml:space="preserve">From 30 September 2023, the Virtual Storage service is no longer be available for order by new customers. </w:t>
      </w:r>
    </w:p>
    <w:p w14:paraId="1AB23110" w14:textId="65968EC7" w:rsidR="00070C77" w:rsidRDefault="00070C77" w:rsidP="00070C77">
      <w:pPr>
        <w:pStyle w:val="ListParagraph1"/>
      </w:pPr>
      <w:r>
        <w:t>From 30 June 2024, customers with existing Virtual Storage services will no longer be allowed to add new services (new storage arrays).</w:t>
      </w:r>
    </w:p>
    <w:p w14:paraId="429E5CB1" w14:textId="12334D8A" w:rsidR="00070C77" w:rsidRDefault="00070C77" w:rsidP="00070C77">
      <w:pPr>
        <w:pStyle w:val="ListParagraph1"/>
      </w:pPr>
      <w:r>
        <w:lastRenderedPageBreak/>
        <w:t>From 30 November 2024, we will exit the Virtual Storage services and cancel remaining Telstra Virtual Storage services.</w:t>
      </w:r>
    </w:p>
    <w:p w14:paraId="3EBD0E89" w14:textId="62FDEB7A" w:rsidR="005205C9" w:rsidRPr="00D426C3" w:rsidRDefault="005205C9" w:rsidP="005728D3">
      <w:pPr>
        <w:pStyle w:val="Heading3Modified"/>
        <w:keepNext/>
      </w:pPr>
      <w:r w:rsidRPr="00D426C3">
        <w:t>What is Virtual Storage</w:t>
      </w:r>
      <w:r w:rsidR="00D426C3">
        <w:t>?</w:t>
      </w:r>
      <w:bookmarkEnd w:id="132"/>
    </w:p>
    <w:p w14:paraId="38C4D3EE" w14:textId="2EE9E1A4" w:rsidR="00CB65D1" w:rsidRPr="00C431E2" w:rsidRDefault="00A60EA3" w:rsidP="001F5A90">
      <w:pPr>
        <w:pStyle w:val="ListParagraph1"/>
      </w:pPr>
      <w:r>
        <w:t xml:space="preserve">The </w:t>
      </w:r>
      <w:r w:rsidR="00C431E2" w:rsidRPr="00C431E2">
        <w:t>Virtual Storage</w:t>
      </w:r>
      <w:r w:rsidR="00C431E2">
        <w:t xml:space="preserve"> </w:t>
      </w:r>
      <w:r>
        <w:t xml:space="preserve">service </w:t>
      </w:r>
      <w:r w:rsidR="00C431E2">
        <w:t xml:space="preserve">is an enterprise class storage service with data management capabilities.  </w:t>
      </w:r>
      <w:r>
        <w:t xml:space="preserve">The </w:t>
      </w:r>
      <w:r w:rsidR="001B5DFE">
        <w:t xml:space="preserve">Virtual Storage </w:t>
      </w:r>
      <w:r>
        <w:t xml:space="preserve">service </w:t>
      </w:r>
      <w:r w:rsidR="001B5DFE">
        <w:t xml:space="preserve">includes virtual storage arrays which are located </w:t>
      </w:r>
      <w:r w:rsidR="00C65D1F">
        <w:t xml:space="preserve">within </w:t>
      </w:r>
      <w:r w:rsidR="001B5DFE">
        <w:t xml:space="preserve">Telstra data centres </w:t>
      </w:r>
      <w:r w:rsidR="00C65D1F">
        <w:t>and</w:t>
      </w:r>
      <w:r w:rsidR="001B5DFE">
        <w:t xml:space="preserve"> can be connected to one or many public and private cloud services.</w:t>
      </w:r>
      <w:r w:rsidR="00BC2ED8">
        <w:t xml:space="preserve">  Details of the technical specifications can be found on the support page for Virtual Storage</w:t>
      </w:r>
      <w:r w:rsidR="007F028E">
        <w:t xml:space="preserve"> at:</w:t>
      </w:r>
      <w:r w:rsidR="00C7737F">
        <w:t xml:space="preserve"> </w:t>
      </w:r>
      <w:hyperlink r:id="rId25" w:history="1">
        <w:r w:rsidR="00C7737F" w:rsidRPr="00AD4761">
          <w:rPr>
            <w:rStyle w:val="Hyperlink"/>
          </w:rPr>
          <w:t>https://enterprise-support.telstra.com.au/t5/FAQs/What-are-the-specs-of-a-Virtual-Storage-service-storage-array/ta-p/4653</w:t>
        </w:r>
      </w:hyperlink>
      <w:r w:rsidR="00BC2ED8">
        <w:t>.</w:t>
      </w:r>
    </w:p>
    <w:p w14:paraId="14D8DE18" w14:textId="77777777" w:rsidR="00F578D5" w:rsidRDefault="00F578D5" w:rsidP="001F5A90">
      <w:pPr>
        <w:pStyle w:val="ListParagraph1"/>
      </w:pPr>
      <w:bookmarkStart w:id="133" w:name="_Ref483499095"/>
      <w:r>
        <w:t>To</w:t>
      </w:r>
      <w:r w:rsidR="0070551D" w:rsidRPr="00C431E2">
        <w:t xml:space="preserve"> apply for </w:t>
      </w:r>
      <w:r>
        <w:t>a Virtual Storage service you need to select:</w:t>
      </w:r>
      <w:bookmarkEnd w:id="133"/>
    </w:p>
    <w:p w14:paraId="01448F76" w14:textId="77777777" w:rsidR="00F578D5" w:rsidRDefault="00F578D5" w:rsidP="001F5A90">
      <w:pPr>
        <w:pStyle w:val="ListParagraph2"/>
      </w:pPr>
      <w:r>
        <w:t>A subscription plan, either:</w:t>
      </w:r>
    </w:p>
    <w:p w14:paraId="34783BC3" w14:textId="638B638B" w:rsidR="00F578D5" w:rsidRDefault="00F578D5" w:rsidP="001F5A90">
      <w:pPr>
        <w:pStyle w:val="ListParagraph3"/>
      </w:pPr>
      <w:r>
        <w:t xml:space="preserve">casual </w:t>
      </w:r>
      <w:r w:rsidR="00360CA6">
        <w:t>(</w:t>
      </w:r>
      <w:r>
        <w:t>month to month</w:t>
      </w:r>
      <w:r w:rsidR="00360CA6">
        <w:t>)</w:t>
      </w:r>
      <w:r>
        <w:t>; or</w:t>
      </w:r>
    </w:p>
    <w:p w14:paraId="1A0CE550" w14:textId="773DC4E9" w:rsidR="00F578D5" w:rsidRDefault="00F578D5" w:rsidP="001F5A90">
      <w:pPr>
        <w:pStyle w:val="ListParagraph3"/>
      </w:pPr>
      <w:r>
        <w:t>minimum term (12, 24 or 36 months),</w:t>
      </w:r>
    </w:p>
    <w:p w14:paraId="5C15ED59" w14:textId="7E70A920" w:rsidR="0036276F" w:rsidRDefault="00F578D5" w:rsidP="001F5A90">
      <w:pPr>
        <w:pStyle w:val="ListParagraph2"/>
      </w:pPr>
      <w:r>
        <w:t>a</w:t>
      </w:r>
      <w:r w:rsidR="0070551D" w:rsidRPr="00C431E2">
        <w:t xml:space="preserve"> </w:t>
      </w:r>
      <w:r w:rsidR="0036276F">
        <w:t xml:space="preserve">configuration type </w:t>
      </w:r>
      <w:r>
        <w:t xml:space="preserve">(you may only select </w:t>
      </w:r>
      <w:r w:rsidR="0036276F">
        <w:t>one</w:t>
      </w:r>
      <w:r>
        <w:t xml:space="preserve"> configuration type</w:t>
      </w:r>
      <w:r w:rsidR="0036276F">
        <w:t xml:space="preserve"> per </w:t>
      </w:r>
      <w:r w:rsidR="00FB2F76">
        <w:t>plan</w:t>
      </w:r>
      <w:r>
        <w:t>), either</w:t>
      </w:r>
      <w:r w:rsidR="0036276F">
        <w:t>:</w:t>
      </w:r>
    </w:p>
    <w:p w14:paraId="29035658" w14:textId="43BA955B" w:rsidR="0036276F" w:rsidRPr="00F578D5" w:rsidRDefault="0036276F" w:rsidP="001F5A90">
      <w:pPr>
        <w:pStyle w:val="ListParagraph3"/>
      </w:pPr>
      <w:r w:rsidRPr="00F578D5">
        <w:t>Essential</w:t>
      </w:r>
      <w:r w:rsidR="00F578D5" w:rsidRPr="00F578D5">
        <w:t xml:space="preserve"> - allows for storage to be managed only via the NetApp Virtual Storage portal</w:t>
      </w:r>
      <w:r w:rsidRPr="00F578D5">
        <w:t>; or</w:t>
      </w:r>
    </w:p>
    <w:p w14:paraId="25004AEB" w14:textId="1DB24663" w:rsidR="00F578D5" w:rsidRDefault="0036276F" w:rsidP="001F5A90">
      <w:pPr>
        <w:pStyle w:val="ListParagraph3"/>
      </w:pPr>
      <w:r w:rsidRPr="00F578D5">
        <w:t>Premium</w:t>
      </w:r>
      <w:r w:rsidR="00F578D5" w:rsidRPr="00F578D5">
        <w:t xml:space="preserve"> - allows self-managed configuration and customised storage management,</w:t>
      </w:r>
    </w:p>
    <w:p w14:paraId="5D307973" w14:textId="391D5093" w:rsidR="00F578D5" w:rsidRPr="00C431E2" w:rsidRDefault="00FE2839" w:rsidP="001F5A90">
      <w:pPr>
        <w:pStyle w:val="ListParagraph1"/>
      </w:pPr>
      <w:r>
        <w:t xml:space="preserve">Each subscription can consume </w:t>
      </w:r>
      <w:r w:rsidR="00F578D5">
        <w:t>one or more of the following storage tiers</w:t>
      </w:r>
      <w:r>
        <w:t>, usage can be adjusted at any time via the self-service portal</w:t>
      </w:r>
      <w:r w:rsidR="00F578D5" w:rsidRPr="00C431E2">
        <w:t>:</w:t>
      </w:r>
    </w:p>
    <w:p w14:paraId="27B00CB7" w14:textId="06912A7B" w:rsidR="00F578D5" w:rsidRDefault="00F578D5" w:rsidP="007B4C76">
      <w:pPr>
        <w:pStyle w:val="ListParagraph2"/>
      </w:pPr>
      <w:r>
        <w:t>Ultra</w:t>
      </w:r>
      <w:r w:rsidR="007F028E">
        <w:t>:</w:t>
      </w:r>
      <w:r w:rsidR="00C7737F">
        <w:t xml:space="preserve"> </w:t>
      </w:r>
      <w:r w:rsidR="00C7737F" w:rsidRPr="00C7737F">
        <w:t>Provisioned 6,144 IOPS</w:t>
      </w:r>
      <w:r w:rsidR="00C7737F">
        <w:t xml:space="preserve"> per </w:t>
      </w:r>
      <w:r w:rsidR="00C7737F" w:rsidRPr="00C7737F">
        <w:t>TB</w:t>
      </w:r>
      <w:r w:rsidR="00C7737F">
        <w:t xml:space="preserve"> (SSD Storage). </w:t>
      </w:r>
      <w:r w:rsidR="00C7737F" w:rsidRPr="00C7737F">
        <w:t>Suitable for high-performance applications and latency-sensitive, write-intensive applications.</w:t>
      </w:r>
    </w:p>
    <w:p w14:paraId="27E49D73" w14:textId="406153EF" w:rsidR="00F578D5" w:rsidRDefault="00F578D5" w:rsidP="007B4C76">
      <w:pPr>
        <w:pStyle w:val="ListParagraph2"/>
      </w:pPr>
      <w:r>
        <w:t>Enterprise</w:t>
      </w:r>
      <w:r w:rsidR="007F028E">
        <w:t>:</w:t>
      </w:r>
      <w:r w:rsidR="00C7737F">
        <w:t xml:space="preserve"> </w:t>
      </w:r>
      <w:r w:rsidR="00C7737F" w:rsidRPr="00C7737F">
        <w:t>Provisioned 2,048 IOPS</w:t>
      </w:r>
      <w:r w:rsidR="00C7737F">
        <w:t xml:space="preserve"> per </w:t>
      </w:r>
      <w:r w:rsidR="00C7737F" w:rsidRPr="00C7737F">
        <w:t>TB</w:t>
      </w:r>
      <w:r w:rsidR="00C7737F">
        <w:t xml:space="preserve"> (SSD Storage). </w:t>
      </w:r>
      <w:r w:rsidR="00C7737F" w:rsidRPr="00C7737F">
        <w:t>Suitable for databases and virtualised applications.</w:t>
      </w:r>
    </w:p>
    <w:p w14:paraId="08791DDF" w14:textId="09D80BE4" w:rsidR="00F578D5" w:rsidRDefault="00F578D5" w:rsidP="007B4C76">
      <w:pPr>
        <w:pStyle w:val="ListParagraph2"/>
      </w:pPr>
      <w:r>
        <w:t>Value</w:t>
      </w:r>
      <w:r w:rsidR="007F028E">
        <w:t>:</w:t>
      </w:r>
      <w:r w:rsidR="00C7737F">
        <w:t xml:space="preserve"> Up To 20,000 IOPS per TB (SDD Enhanced Storage).</w:t>
      </w:r>
      <w:r w:rsidR="00C7737F" w:rsidRPr="00C7737F">
        <w:t xml:space="preserve"> Suitable for high-capacity applications, including email, web content and file shares.</w:t>
      </w:r>
    </w:p>
    <w:p w14:paraId="1E4807A9" w14:textId="5D5A6775" w:rsidR="0036276F" w:rsidRDefault="00F578D5" w:rsidP="007B4C76">
      <w:pPr>
        <w:pStyle w:val="ListParagraph2"/>
      </w:pPr>
      <w:r>
        <w:t>Capacity</w:t>
      </w:r>
      <w:r w:rsidR="007F028E">
        <w:t>:</w:t>
      </w:r>
      <w:r w:rsidR="00C7737F" w:rsidRPr="00C7737F">
        <w:t xml:space="preserve"> Up To 5,000 IOPS </w:t>
      </w:r>
      <w:r w:rsidR="00C7737F">
        <w:t xml:space="preserve">per TB </w:t>
      </w:r>
      <w:r w:rsidR="00C7737F" w:rsidRPr="00C7737F">
        <w:t>(Magnetic Storage)</w:t>
      </w:r>
      <w:r w:rsidR="0036276F">
        <w:t>.</w:t>
      </w:r>
      <w:r w:rsidR="00C7737F">
        <w:t xml:space="preserve"> </w:t>
      </w:r>
      <w:r w:rsidR="00C7737F" w:rsidRPr="00C7737F">
        <w:t xml:space="preserve">Suitable for backup, </w:t>
      </w:r>
      <w:proofErr w:type="gramStart"/>
      <w:r w:rsidR="00C7737F" w:rsidRPr="00C7737F">
        <w:t>replication</w:t>
      </w:r>
      <w:proofErr w:type="gramEnd"/>
      <w:r w:rsidR="00C7737F" w:rsidRPr="00C7737F">
        <w:t xml:space="preserve"> and archiving.</w:t>
      </w:r>
    </w:p>
    <w:p w14:paraId="38C4D45E" w14:textId="77777777" w:rsidR="00795B8A" w:rsidRPr="00A60EA3" w:rsidRDefault="005F6EBE" w:rsidP="007B4C76">
      <w:pPr>
        <w:pStyle w:val="Heading3Modified"/>
      </w:pPr>
      <w:bookmarkStart w:id="134" w:name="_Toc454558312"/>
      <w:bookmarkStart w:id="135" w:name="_Toc454558399"/>
      <w:bookmarkStart w:id="136" w:name="_Toc484182114"/>
      <w:r w:rsidRPr="00A60EA3">
        <w:t>Storage</w:t>
      </w:r>
      <w:bookmarkEnd w:id="134"/>
      <w:bookmarkEnd w:id="135"/>
      <w:bookmarkEnd w:id="136"/>
    </w:p>
    <w:p w14:paraId="38C4D45F" w14:textId="2E1E2B5F" w:rsidR="00795B8A" w:rsidRDefault="00CB65D1" w:rsidP="007B4C76">
      <w:pPr>
        <w:pStyle w:val="ListParagraph1"/>
      </w:pPr>
      <w:r>
        <w:t xml:space="preserve">The </w:t>
      </w:r>
      <w:r w:rsidR="007F028E">
        <w:t xml:space="preserve">Virtual </w:t>
      </w:r>
      <w:r>
        <w:t xml:space="preserve">Storage </w:t>
      </w:r>
      <w:r w:rsidR="007B156B">
        <w:t>service</w:t>
      </w:r>
      <w:r>
        <w:t xml:space="preserve"> provides you with access to storage capacity on our service platform that can be used by you for various purposes including to store your data and applications.</w:t>
      </w:r>
    </w:p>
    <w:p w14:paraId="38C4D460" w14:textId="5E479183" w:rsidR="00795B8A" w:rsidRDefault="004655CF" w:rsidP="007B4C76">
      <w:pPr>
        <w:pStyle w:val="ListParagraph1"/>
      </w:pPr>
      <w:r>
        <w:t xml:space="preserve">Your </w:t>
      </w:r>
      <w:r w:rsidR="007F028E">
        <w:t xml:space="preserve">Virtual </w:t>
      </w:r>
      <w:r>
        <w:t>Storage service includes:</w:t>
      </w:r>
    </w:p>
    <w:p w14:paraId="38C4D461" w14:textId="77777777" w:rsidR="00A24ABC" w:rsidRDefault="00A24ABC" w:rsidP="007B4C76">
      <w:pPr>
        <w:pStyle w:val="ListParagraph2"/>
      </w:pPr>
      <w:r>
        <w:t xml:space="preserve">a data repository which may be partitioned into virtual disks for storing application, Operating System and file system data </w:t>
      </w:r>
      <w:r w:rsidR="00AA3BA8">
        <w:t>(y</w:t>
      </w:r>
      <w:r>
        <w:t xml:space="preserve">ou may request that we create additional disk </w:t>
      </w:r>
      <w:proofErr w:type="gramStart"/>
      <w:r>
        <w:t>partitions</w:t>
      </w:r>
      <w:proofErr w:type="gramEnd"/>
      <w:r>
        <w:t xml:space="preserve"> and we may charge you a fee</w:t>
      </w:r>
      <w:r w:rsidR="00AA3BA8">
        <w:t>)</w:t>
      </w:r>
      <w:r>
        <w:t>; and</w:t>
      </w:r>
    </w:p>
    <w:p w14:paraId="38C4D462" w14:textId="77777777" w:rsidR="00795B8A" w:rsidRDefault="00CB65D1" w:rsidP="007B4C76">
      <w:pPr>
        <w:pStyle w:val="ListParagraph2"/>
      </w:pPr>
      <w:r>
        <w:t>levels of redundancy within our storage platform.</w:t>
      </w:r>
    </w:p>
    <w:p w14:paraId="3EF734F2" w14:textId="1E335651" w:rsidR="00C7737F" w:rsidRDefault="00C7737F" w:rsidP="007B4C76">
      <w:pPr>
        <w:pStyle w:val="ListParagraph2"/>
      </w:pPr>
      <w:r>
        <w:t xml:space="preserve">Ability to create </w:t>
      </w:r>
      <w:proofErr w:type="gramStart"/>
      <w:r>
        <w:t>snapshot’s</w:t>
      </w:r>
      <w:proofErr w:type="gramEnd"/>
      <w:r>
        <w:t xml:space="preserve"> of your data</w:t>
      </w:r>
    </w:p>
    <w:p w14:paraId="467F56D7" w14:textId="586F7C90" w:rsidR="00C7737F" w:rsidRDefault="00C7737F" w:rsidP="007B4C76">
      <w:pPr>
        <w:pStyle w:val="ListParagraph2"/>
      </w:pPr>
      <w:r>
        <w:t>Ability to setup replication of your data</w:t>
      </w:r>
    </w:p>
    <w:p w14:paraId="38C4D463" w14:textId="05B1DA03" w:rsidR="00795B8A" w:rsidRDefault="00CB65D1" w:rsidP="007B4C76">
      <w:pPr>
        <w:pStyle w:val="ListParagraph1"/>
      </w:pPr>
      <w:r>
        <w:t xml:space="preserve">As part of the process for provisioning your </w:t>
      </w:r>
      <w:r w:rsidR="007F028E">
        <w:t xml:space="preserve">Virtual </w:t>
      </w:r>
      <w:r>
        <w:t xml:space="preserve">Storage </w:t>
      </w:r>
      <w:r w:rsidR="008D400F">
        <w:t>service</w:t>
      </w:r>
      <w:r>
        <w:t>, you may have existing data which you wish to migr</w:t>
      </w:r>
      <w:r w:rsidR="001711F0">
        <w:t>ate onto our storage platform.</w:t>
      </w:r>
      <w:r w:rsidR="00C7737F">
        <w:t xml:space="preserve"> Telstra can provide Professional Services to assist with data migrations at an extra fee</w:t>
      </w:r>
      <w:r w:rsidR="008D400F">
        <w:t>.</w:t>
      </w:r>
    </w:p>
    <w:p w14:paraId="38C4D465" w14:textId="130569F4" w:rsidR="00795B8A" w:rsidRDefault="005752DD" w:rsidP="007B4C76">
      <w:pPr>
        <w:pStyle w:val="ListParagraph1"/>
      </w:pPr>
      <w:r>
        <w:t xml:space="preserve">You are responsible for ensuring that all disks provided under the </w:t>
      </w:r>
      <w:r w:rsidR="007F028E">
        <w:t xml:space="preserve">Virtual </w:t>
      </w:r>
      <w:r>
        <w:t xml:space="preserve">Storage </w:t>
      </w:r>
      <w:r w:rsidR="001776CF">
        <w:t>service</w:t>
      </w:r>
      <w:r>
        <w:t xml:space="preserve"> have sufficient free storage capacity in accordance with the system requirements for the relevant operating system you have selected.</w:t>
      </w:r>
    </w:p>
    <w:p w14:paraId="28DC9549" w14:textId="27AA5545" w:rsidR="00BC2ED8" w:rsidRPr="005205C9" w:rsidRDefault="00BC2ED8" w:rsidP="007B4C76">
      <w:pPr>
        <w:pStyle w:val="Heading3Modified"/>
      </w:pPr>
      <w:bookmarkStart w:id="137" w:name="_Toc484182115"/>
      <w:bookmarkStart w:id="138" w:name="_Toc429560150"/>
      <w:bookmarkStart w:id="139" w:name="_Toc429743964"/>
      <w:bookmarkStart w:id="140" w:name="_Toc444098305"/>
      <w:bookmarkStart w:id="141" w:name="_Toc444098603"/>
      <w:bookmarkStart w:id="142" w:name="_Toc454446755"/>
      <w:bookmarkStart w:id="143" w:name="_Toc454558322"/>
      <w:bookmarkStart w:id="144" w:name="_Toc454558409"/>
      <w:bookmarkStart w:id="145" w:name="_Toc444098304"/>
      <w:bookmarkStart w:id="146" w:name="_Toc444098602"/>
      <w:r w:rsidRPr="005205C9">
        <w:t>Eligibility</w:t>
      </w:r>
      <w:bookmarkEnd w:id="137"/>
    </w:p>
    <w:p w14:paraId="3157E6A4" w14:textId="1F764CB8" w:rsidR="00BC2ED8" w:rsidRPr="002109C3" w:rsidRDefault="00BC2ED8" w:rsidP="005728D3">
      <w:pPr>
        <w:pStyle w:val="ListParagraph1"/>
        <w:rPr>
          <w:b/>
        </w:rPr>
      </w:pPr>
      <w:r>
        <w:t>To receive and use the Virtual Storage service you must, at your own cost, have a Cloud Gateway service from us for the same duration as the term of your Virtual Storage service. If you are not already receiving a Cloud Gateway service from us, you can acquire one from us under the terms of Cloud Direct Connect section of Our Customer Terms.</w:t>
      </w:r>
    </w:p>
    <w:p w14:paraId="325D953F" w14:textId="57BAACF4" w:rsidR="002109C3" w:rsidRPr="00BC2ED8" w:rsidRDefault="002109C3" w:rsidP="002109C3">
      <w:pPr>
        <w:pStyle w:val="SubHead"/>
      </w:pPr>
      <w:bookmarkStart w:id="147" w:name="_Toc484182116"/>
      <w:r>
        <w:t>Separate agreement with NetApp</w:t>
      </w:r>
      <w:bookmarkEnd w:id="147"/>
    </w:p>
    <w:p w14:paraId="1437E23F" w14:textId="7EEA4375" w:rsidR="00BC2ED8" w:rsidRPr="002109C3" w:rsidRDefault="002109C3" w:rsidP="007B4C76">
      <w:pPr>
        <w:pStyle w:val="ListParagraph1"/>
        <w:rPr>
          <w:b/>
        </w:rPr>
      </w:pPr>
      <w:bookmarkStart w:id="148" w:name="_Ref148517650"/>
      <w:r>
        <w:t>By placing an order with us for a Virtual Storage service, you accept the terms of the NetApp Channel End User Terms</w:t>
      </w:r>
      <w:r w:rsidRPr="002109C3">
        <w:t xml:space="preserve"> </w:t>
      </w:r>
      <w:r>
        <w:t xml:space="preserve">which is a separate agreement between you and NetApp, a current version of which is located at </w:t>
      </w:r>
      <w:hyperlink r:id="rId26" w:history="1">
        <w:r w:rsidRPr="004A0640">
          <w:rPr>
            <w:rStyle w:val="Hyperlink"/>
          </w:rPr>
          <w:t>http://www.netapp.com/us/media/channel-end-user-terms-australia.pdf</w:t>
        </w:r>
      </w:hyperlink>
      <w:r>
        <w:t>.</w:t>
      </w:r>
      <w:bookmarkEnd w:id="148"/>
    </w:p>
    <w:p w14:paraId="03AEBDB0" w14:textId="05BE4C52" w:rsidR="005205C9" w:rsidRDefault="00946F33" w:rsidP="00D839DB">
      <w:pPr>
        <w:pStyle w:val="Heading2Modified"/>
      </w:pPr>
      <w:bookmarkStart w:id="149" w:name="_Toc484182117"/>
      <w:r>
        <w:t>Plans and Charges</w:t>
      </w:r>
      <w:bookmarkEnd w:id="149"/>
    </w:p>
    <w:p w14:paraId="678F3B4A" w14:textId="659E731B" w:rsidR="005205C9" w:rsidRDefault="00946F33" w:rsidP="00C87E68">
      <w:pPr>
        <w:pStyle w:val="ListParagraph1"/>
      </w:pPr>
      <w:r>
        <w:t xml:space="preserve">The Virtual Storage </w:t>
      </w:r>
      <w:r w:rsidR="00A60EA3">
        <w:t>service</w:t>
      </w:r>
      <w:r>
        <w:t xml:space="preserve"> is available in various </w:t>
      </w:r>
      <w:r w:rsidR="002109C3">
        <w:t xml:space="preserve">subscription </w:t>
      </w:r>
      <w:r>
        <w:t xml:space="preserve">plans, including casual and fixed-term plans, as set out in the </w:t>
      </w:r>
      <w:r w:rsidR="00E358A3">
        <w:t>Cloud Service portal</w:t>
      </w:r>
      <w:r>
        <w:t xml:space="preserve"> or as we agree with you in writing.</w:t>
      </w:r>
    </w:p>
    <w:p w14:paraId="5915C829" w14:textId="45EFECB4" w:rsidR="00E358A3" w:rsidRDefault="00E358A3" w:rsidP="00C87E68">
      <w:pPr>
        <w:pStyle w:val="ListParagraph1"/>
      </w:pPr>
      <w:r>
        <w:t xml:space="preserve">The pricing, minimum </w:t>
      </w:r>
      <w:r w:rsidR="00C7737F">
        <w:t>spend per month</w:t>
      </w:r>
      <w:r>
        <w:t xml:space="preserve"> and inclusions for each plan are set out in the Cloud Service portal or as we agree with you in writing.</w:t>
      </w:r>
    </w:p>
    <w:p w14:paraId="75A7D898" w14:textId="73D125A4" w:rsidR="00E830FD" w:rsidRDefault="00E830FD" w:rsidP="00C87E68">
      <w:pPr>
        <w:pStyle w:val="ListParagraph1"/>
      </w:pPr>
      <w:r>
        <w:t xml:space="preserve">The Virtual Storage service pricing </w:t>
      </w:r>
      <w:r w:rsidR="00210AFA">
        <w:t xml:space="preserve">displayed in the Cloud Services portal </w:t>
      </w:r>
      <w:r w:rsidR="002109C3">
        <w:t xml:space="preserve">is </w:t>
      </w:r>
      <w:r w:rsidR="00210AFA">
        <w:t>for Virtual Storage only and do</w:t>
      </w:r>
      <w:r w:rsidR="002109C3">
        <w:t>es</w:t>
      </w:r>
      <w:r w:rsidR="00210AFA">
        <w:t xml:space="preserve"> not include any required Cloud Gateway fees</w:t>
      </w:r>
      <w:r>
        <w:t>.</w:t>
      </w:r>
    </w:p>
    <w:p w14:paraId="420BEAA9" w14:textId="34F02254" w:rsidR="00517E4E" w:rsidRDefault="00AE6D88" w:rsidP="00C87E68">
      <w:pPr>
        <w:pStyle w:val="ListParagraph1"/>
      </w:pPr>
      <w:r>
        <w:t>Your p</w:t>
      </w:r>
      <w:r w:rsidR="00517E4E">
        <w:t xml:space="preserve">lan term </w:t>
      </w:r>
      <w:r>
        <w:t>starts on the date your</w:t>
      </w:r>
      <w:r w:rsidR="00517E4E">
        <w:t xml:space="preserve"> subscription </w:t>
      </w:r>
      <w:r>
        <w:t>becomes</w:t>
      </w:r>
      <w:r w:rsidR="00517E4E">
        <w:t xml:space="preserve"> active</w:t>
      </w:r>
      <w:r>
        <w:t>.  W</w:t>
      </w:r>
      <w:r w:rsidR="00517E4E">
        <w:t>e</w:t>
      </w:r>
      <w:r>
        <w:t xml:space="preserve"> will</w:t>
      </w:r>
      <w:r w:rsidR="00517E4E">
        <w:t xml:space="preserve"> notify </w:t>
      </w:r>
      <w:r>
        <w:t>you of the activation date.</w:t>
      </w:r>
    </w:p>
    <w:p w14:paraId="6B5E514A" w14:textId="4EA9C618" w:rsidR="00210AFA" w:rsidRDefault="00210AFA" w:rsidP="00C87E68">
      <w:pPr>
        <w:pStyle w:val="Heading3Modified"/>
      </w:pPr>
      <w:bookmarkStart w:id="150" w:name="_Toc484182118"/>
      <w:r>
        <w:t>Trial</w:t>
      </w:r>
      <w:bookmarkEnd w:id="150"/>
    </w:p>
    <w:p w14:paraId="343C1784" w14:textId="01815A90" w:rsidR="00360CA6" w:rsidRDefault="0076051E" w:rsidP="00C87E68">
      <w:pPr>
        <w:pStyle w:val="ListParagraph1"/>
      </w:pPr>
      <w:r>
        <w:t>If invited by us to take up a trial</w:t>
      </w:r>
      <w:r w:rsidR="00360CA6">
        <w:t xml:space="preserve"> of the Virtual Storage service:</w:t>
      </w:r>
    </w:p>
    <w:p w14:paraId="324973A2" w14:textId="286030AC" w:rsidR="00360CA6" w:rsidRDefault="00360CA6" w:rsidP="00C87E68">
      <w:pPr>
        <w:pStyle w:val="ListParagraph2"/>
      </w:pPr>
      <w:r>
        <w:t xml:space="preserve">you select a subscription plan in accordance with clause </w:t>
      </w:r>
      <w:r>
        <w:fldChar w:fldCharType="begin"/>
      </w:r>
      <w:r>
        <w:instrText xml:space="preserve"> REF _Ref483499095 \r \h </w:instrText>
      </w:r>
      <w:r w:rsidR="00C87E68">
        <w:instrText xml:space="preserve"> \* MERGEFORMAT </w:instrText>
      </w:r>
      <w:r>
        <w:fldChar w:fldCharType="separate"/>
      </w:r>
      <w:r w:rsidR="00C91673">
        <w:t>3.2</w:t>
      </w:r>
      <w:r>
        <w:fldChar w:fldCharType="end"/>
      </w:r>
      <w:r>
        <w:t>;</w:t>
      </w:r>
    </w:p>
    <w:p w14:paraId="4B7E1DD0" w14:textId="1A2F5152" w:rsidR="00360CA6" w:rsidRDefault="00360CA6" w:rsidP="00C87E68">
      <w:pPr>
        <w:pStyle w:val="ListParagraph2"/>
      </w:pPr>
      <w:r>
        <w:t xml:space="preserve">we will waive or discount the Virtual Storage charges for </w:t>
      </w:r>
      <w:r w:rsidR="00085CBE">
        <w:t>a period of</w:t>
      </w:r>
      <w:r>
        <w:t xml:space="preserve"> three (3) months</w:t>
      </w:r>
      <w:r w:rsidR="00085CBE">
        <w:t xml:space="preserve"> before commencement of your plan term</w:t>
      </w:r>
      <w:r w:rsidR="00191548">
        <w:t xml:space="preserve">.  The </w:t>
      </w:r>
      <w:r w:rsidR="00AC4593">
        <w:t>Cloud Gateway fees will still apply</w:t>
      </w:r>
      <w:r w:rsidR="00191548">
        <w:t xml:space="preserve"> during the trial period</w:t>
      </w:r>
      <w:r>
        <w:t>. Any waiver or discount will be agreed with you prior the commencement of the trial;</w:t>
      </w:r>
    </w:p>
    <w:p w14:paraId="4AA7BE3C" w14:textId="2218897A" w:rsidR="00360CA6" w:rsidRDefault="00360CA6" w:rsidP="00C87E68">
      <w:pPr>
        <w:pStyle w:val="ListParagraph2"/>
      </w:pPr>
      <w:r>
        <w:t xml:space="preserve">you must enter the promo code supplied by us for the </w:t>
      </w:r>
      <w:r w:rsidR="00D73D83">
        <w:t xml:space="preserve">waiver or discount of </w:t>
      </w:r>
      <w:r>
        <w:t xml:space="preserve">Virtual Storage </w:t>
      </w:r>
      <w:r w:rsidR="00D73D83">
        <w:t>charges to apply</w:t>
      </w:r>
      <w:r>
        <w:t xml:space="preserve">.  </w:t>
      </w:r>
      <w:r w:rsidR="00D73D83">
        <w:t>If the charges are waived, any usage</w:t>
      </w:r>
      <w:r w:rsidR="00191548">
        <w:t xml:space="preserve"> during the trial period</w:t>
      </w:r>
      <w:r w:rsidR="00D73D83">
        <w:t xml:space="preserve"> will not appear on your Telstra bill.</w:t>
      </w:r>
    </w:p>
    <w:p w14:paraId="6C917C82" w14:textId="7004AA8C" w:rsidR="00191548" w:rsidRDefault="00191548" w:rsidP="00C87E68">
      <w:pPr>
        <w:pStyle w:val="ListParagraph1"/>
      </w:pPr>
      <w:r>
        <w:t>The three (3) month trial period begins on the date you submit your application through the Cloud Services portal.</w:t>
      </w:r>
    </w:p>
    <w:p w14:paraId="1C61637E" w14:textId="7C75034D" w:rsidR="00210AFA" w:rsidRDefault="00360CA6" w:rsidP="00C87E68">
      <w:pPr>
        <w:pStyle w:val="ListParagraph1"/>
      </w:pPr>
      <w:r>
        <w:t>During the trial the following capacity limits will apply depending on your chosen storage tier</w:t>
      </w:r>
      <w:r w:rsidR="00D36744">
        <w:t>:</w:t>
      </w:r>
    </w:p>
    <w:tbl>
      <w:tblPr>
        <w:tblStyle w:val="TableGrid"/>
        <w:tblW w:w="0" w:type="auto"/>
        <w:tblInd w:w="720" w:type="dxa"/>
        <w:tblCellMar>
          <w:left w:w="0" w:type="dxa"/>
          <w:right w:w="0" w:type="dxa"/>
        </w:tblCellMar>
        <w:tblLook w:val="04A0" w:firstRow="1" w:lastRow="0" w:firstColumn="1" w:lastColumn="0" w:noHBand="0" w:noVBand="1"/>
      </w:tblPr>
      <w:tblGrid>
        <w:gridCol w:w="4733"/>
        <w:gridCol w:w="4731"/>
      </w:tblGrid>
      <w:tr w:rsidR="00D36744" w14:paraId="00084E2F" w14:textId="77777777" w:rsidTr="001E2984">
        <w:trPr>
          <w:cantSplit/>
        </w:trPr>
        <w:tc>
          <w:tcPr>
            <w:tcW w:w="4733" w:type="dxa"/>
            <w:tcBorders>
              <w:top w:val="single" w:sz="8" w:space="0" w:color="auto"/>
              <w:left w:val="single" w:sz="8" w:space="0" w:color="auto"/>
              <w:bottom w:val="single" w:sz="8" w:space="0" w:color="auto"/>
              <w:right w:val="single" w:sz="8" w:space="0" w:color="auto"/>
            </w:tcBorders>
            <w:shd w:val="clear" w:color="auto" w:fill="00B0F0"/>
            <w:tcMar>
              <w:top w:w="43" w:type="dxa"/>
              <w:left w:w="86" w:type="dxa"/>
              <w:bottom w:w="43" w:type="dxa"/>
              <w:right w:w="86" w:type="dxa"/>
            </w:tcMar>
            <w:hideMark/>
          </w:tcPr>
          <w:p w14:paraId="67B24411" w14:textId="77777777" w:rsidR="00D36744" w:rsidRPr="003735C2" w:rsidRDefault="00D36744">
            <w:pPr>
              <w:pStyle w:val="TableHeading"/>
              <w:rPr>
                <w:b/>
                <w:color w:val="auto"/>
                <w:lang w:val="en-US"/>
              </w:rPr>
            </w:pPr>
            <w:r w:rsidRPr="003735C2">
              <w:rPr>
                <w:b/>
                <w:color w:val="auto"/>
                <w:lang w:val="en-US"/>
              </w:rPr>
              <w:t>Tier</w:t>
            </w:r>
          </w:p>
        </w:tc>
        <w:tc>
          <w:tcPr>
            <w:tcW w:w="4731" w:type="dxa"/>
            <w:tcBorders>
              <w:top w:val="single" w:sz="8" w:space="0" w:color="auto"/>
              <w:left w:val="nil"/>
              <w:bottom w:val="single" w:sz="4" w:space="0" w:color="auto"/>
              <w:right w:val="single" w:sz="8" w:space="0" w:color="auto"/>
            </w:tcBorders>
            <w:shd w:val="clear" w:color="auto" w:fill="00B0F0"/>
            <w:tcMar>
              <w:top w:w="43" w:type="dxa"/>
              <w:left w:w="86" w:type="dxa"/>
              <w:bottom w:w="43" w:type="dxa"/>
              <w:right w:w="86" w:type="dxa"/>
            </w:tcMar>
            <w:hideMark/>
          </w:tcPr>
          <w:p w14:paraId="3CEA3537" w14:textId="75164CE0" w:rsidR="00D36744" w:rsidRPr="003735C2" w:rsidRDefault="00D36744" w:rsidP="00180DE9">
            <w:pPr>
              <w:pStyle w:val="TableHeading"/>
              <w:rPr>
                <w:b/>
                <w:color w:val="auto"/>
                <w:lang w:val="en-US"/>
              </w:rPr>
            </w:pPr>
            <w:r w:rsidRPr="003735C2">
              <w:rPr>
                <w:b/>
                <w:color w:val="auto"/>
                <w:lang w:val="en-US"/>
              </w:rPr>
              <w:t xml:space="preserve">Capacity Limit </w:t>
            </w:r>
          </w:p>
        </w:tc>
      </w:tr>
      <w:tr w:rsidR="00385208" w14:paraId="147C988C" w14:textId="77777777" w:rsidTr="001E2984">
        <w:trPr>
          <w:cantSplit/>
        </w:trPr>
        <w:tc>
          <w:tcPr>
            <w:tcW w:w="4733" w:type="dxa"/>
            <w:tcBorders>
              <w:top w:val="nil"/>
              <w:left w:val="single" w:sz="8" w:space="0" w:color="auto"/>
              <w:bottom w:val="single" w:sz="8" w:space="0" w:color="auto"/>
              <w:right w:val="single" w:sz="4" w:space="0" w:color="auto"/>
            </w:tcBorders>
            <w:tcMar>
              <w:top w:w="43" w:type="dxa"/>
              <w:left w:w="86" w:type="dxa"/>
              <w:bottom w:w="43" w:type="dxa"/>
              <w:right w:w="86" w:type="dxa"/>
            </w:tcMar>
            <w:hideMark/>
          </w:tcPr>
          <w:p w14:paraId="59AC1453" w14:textId="4F6D9AE1" w:rsidR="00385208" w:rsidRDefault="00385208" w:rsidP="00180DE9">
            <w:pPr>
              <w:pStyle w:val="TableText"/>
              <w:rPr>
                <w:lang w:val="en-US"/>
              </w:rPr>
            </w:pPr>
            <w:r>
              <w:rPr>
                <w:lang w:val="en-US"/>
              </w:rPr>
              <w:t>Capacity</w:t>
            </w:r>
          </w:p>
        </w:tc>
        <w:tc>
          <w:tcPr>
            <w:tcW w:w="4731" w:type="dxa"/>
            <w:tcBorders>
              <w:top w:val="single" w:sz="4" w:space="0" w:color="auto"/>
              <w:left w:val="single" w:sz="4" w:space="0" w:color="auto"/>
              <w:bottom w:val="single" w:sz="4" w:space="0" w:color="auto"/>
              <w:right w:val="single" w:sz="4" w:space="0" w:color="auto"/>
            </w:tcBorders>
            <w:tcMar>
              <w:top w:w="43" w:type="dxa"/>
              <w:left w:w="86" w:type="dxa"/>
              <w:bottom w:w="43" w:type="dxa"/>
              <w:right w:w="86" w:type="dxa"/>
            </w:tcMar>
            <w:vAlign w:val="center"/>
            <w:hideMark/>
          </w:tcPr>
          <w:p w14:paraId="39949749" w14:textId="5E159EDA" w:rsidR="00385208" w:rsidRDefault="00385208" w:rsidP="00385208">
            <w:pPr>
              <w:pStyle w:val="TableText"/>
              <w:rPr>
                <w:lang w:val="en-US"/>
              </w:rPr>
            </w:pPr>
            <w:r>
              <w:rPr>
                <w:lang w:val="en-US"/>
              </w:rPr>
              <w:t>10 TB (In Total)</w:t>
            </w:r>
          </w:p>
        </w:tc>
      </w:tr>
      <w:tr w:rsidR="00385208" w14:paraId="472BC428" w14:textId="77777777" w:rsidTr="001E2984">
        <w:trPr>
          <w:cantSplit/>
        </w:trPr>
        <w:tc>
          <w:tcPr>
            <w:tcW w:w="4733" w:type="dxa"/>
            <w:tcBorders>
              <w:top w:val="nil"/>
              <w:left w:val="single" w:sz="8" w:space="0" w:color="auto"/>
              <w:bottom w:val="single" w:sz="8" w:space="0" w:color="auto"/>
              <w:right w:val="single" w:sz="4" w:space="0" w:color="auto"/>
            </w:tcBorders>
            <w:tcMar>
              <w:top w:w="43" w:type="dxa"/>
              <w:left w:w="86" w:type="dxa"/>
              <w:bottom w:w="43" w:type="dxa"/>
              <w:right w:w="86" w:type="dxa"/>
            </w:tcMar>
          </w:tcPr>
          <w:p w14:paraId="60E1E163" w14:textId="7A0AC712" w:rsidR="00385208" w:rsidRDefault="00385208">
            <w:pPr>
              <w:pStyle w:val="TableText"/>
              <w:rPr>
                <w:lang w:val="en-US"/>
              </w:rPr>
            </w:pPr>
            <w:r>
              <w:rPr>
                <w:lang w:val="en-US"/>
              </w:rPr>
              <w:t>Value</w:t>
            </w:r>
          </w:p>
        </w:tc>
        <w:tc>
          <w:tcPr>
            <w:tcW w:w="4731" w:type="dxa"/>
            <w:tcBorders>
              <w:top w:val="single" w:sz="4" w:space="0" w:color="auto"/>
              <w:left w:val="single" w:sz="4" w:space="0" w:color="auto"/>
              <w:bottom w:val="single" w:sz="4" w:space="0" w:color="auto"/>
              <w:right w:val="single" w:sz="4" w:space="0" w:color="auto"/>
            </w:tcBorders>
            <w:tcMar>
              <w:top w:w="43" w:type="dxa"/>
              <w:left w:w="86" w:type="dxa"/>
              <w:bottom w:w="43" w:type="dxa"/>
              <w:right w:w="86" w:type="dxa"/>
            </w:tcMar>
            <w:vAlign w:val="center"/>
          </w:tcPr>
          <w:p w14:paraId="5490842E" w14:textId="0BA5D344" w:rsidR="00385208" w:rsidRDefault="001E2984" w:rsidP="00385208">
            <w:pPr>
              <w:pStyle w:val="TableText"/>
              <w:rPr>
                <w:lang w:val="en-US"/>
              </w:rPr>
            </w:pPr>
            <w:r>
              <w:rPr>
                <w:lang w:val="en-US"/>
              </w:rPr>
              <w:t>10 TB (In Total)</w:t>
            </w:r>
          </w:p>
        </w:tc>
      </w:tr>
      <w:tr w:rsidR="00385208" w14:paraId="04A6C3BA" w14:textId="77777777" w:rsidTr="001E2984">
        <w:trPr>
          <w:cantSplit/>
        </w:trPr>
        <w:tc>
          <w:tcPr>
            <w:tcW w:w="4733" w:type="dxa"/>
            <w:tcBorders>
              <w:top w:val="nil"/>
              <w:left w:val="single" w:sz="8" w:space="0" w:color="auto"/>
              <w:bottom w:val="single" w:sz="4" w:space="0" w:color="auto"/>
              <w:right w:val="single" w:sz="4" w:space="0" w:color="auto"/>
            </w:tcBorders>
            <w:tcMar>
              <w:top w:w="43" w:type="dxa"/>
              <w:left w:w="86" w:type="dxa"/>
              <w:bottom w:w="43" w:type="dxa"/>
              <w:right w:w="86" w:type="dxa"/>
            </w:tcMar>
            <w:hideMark/>
          </w:tcPr>
          <w:p w14:paraId="0AF50236" w14:textId="3ADB9629" w:rsidR="00385208" w:rsidRDefault="00385208" w:rsidP="00180DE9">
            <w:pPr>
              <w:pStyle w:val="TableText"/>
              <w:rPr>
                <w:lang w:val="en-US"/>
              </w:rPr>
            </w:pPr>
            <w:r>
              <w:rPr>
                <w:lang w:val="en-US"/>
              </w:rPr>
              <w:t>Enterprise</w:t>
            </w:r>
          </w:p>
        </w:tc>
        <w:tc>
          <w:tcPr>
            <w:tcW w:w="4731" w:type="dxa"/>
            <w:tcBorders>
              <w:top w:val="single" w:sz="4" w:space="0" w:color="auto"/>
              <w:left w:val="single" w:sz="4" w:space="0" w:color="auto"/>
              <w:bottom w:val="single" w:sz="4" w:space="0" w:color="auto"/>
              <w:right w:val="single" w:sz="4" w:space="0" w:color="auto"/>
            </w:tcBorders>
            <w:tcMar>
              <w:top w:w="43" w:type="dxa"/>
              <w:left w:w="86" w:type="dxa"/>
              <w:bottom w:w="43" w:type="dxa"/>
              <w:right w:w="86" w:type="dxa"/>
            </w:tcMar>
            <w:vAlign w:val="center"/>
            <w:hideMark/>
          </w:tcPr>
          <w:p w14:paraId="746292CD" w14:textId="4BE90418" w:rsidR="00385208" w:rsidRDefault="00385208" w:rsidP="00385208">
            <w:pPr>
              <w:pStyle w:val="TableText"/>
              <w:rPr>
                <w:lang w:val="en-US"/>
              </w:rPr>
            </w:pPr>
            <w:r>
              <w:rPr>
                <w:lang w:val="en-US"/>
              </w:rPr>
              <w:t>2 TB (In Total)</w:t>
            </w:r>
          </w:p>
        </w:tc>
      </w:tr>
      <w:tr w:rsidR="00385208" w14:paraId="76A5388D" w14:textId="77777777" w:rsidTr="001E2984">
        <w:trPr>
          <w:cantSplit/>
        </w:trPr>
        <w:tc>
          <w:tcPr>
            <w:tcW w:w="4733" w:type="dxa"/>
            <w:tcBorders>
              <w:top w:val="single" w:sz="4" w:space="0" w:color="auto"/>
              <w:left w:val="single" w:sz="4" w:space="0" w:color="auto"/>
              <w:bottom w:val="single" w:sz="4" w:space="0" w:color="auto"/>
              <w:right w:val="single" w:sz="4" w:space="0" w:color="auto"/>
            </w:tcBorders>
            <w:tcMar>
              <w:top w:w="43" w:type="dxa"/>
              <w:left w:w="86" w:type="dxa"/>
              <w:bottom w:w="43" w:type="dxa"/>
              <w:right w:w="86" w:type="dxa"/>
            </w:tcMar>
          </w:tcPr>
          <w:p w14:paraId="2ACA8001" w14:textId="12AB947A" w:rsidR="00385208" w:rsidRDefault="00385208">
            <w:pPr>
              <w:pStyle w:val="TableText"/>
              <w:rPr>
                <w:lang w:val="en-US"/>
              </w:rPr>
            </w:pPr>
            <w:r>
              <w:rPr>
                <w:lang w:val="en-US"/>
              </w:rPr>
              <w:t>Ultra</w:t>
            </w:r>
          </w:p>
        </w:tc>
        <w:tc>
          <w:tcPr>
            <w:tcW w:w="4731" w:type="dxa"/>
            <w:tcBorders>
              <w:top w:val="single" w:sz="4" w:space="0" w:color="auto"/>
              <w:left w:val="single" w:sz="4" w:space="0" w:color="auto"/>
              <w:bottom w:val="single" w:sz="4" w:space="0" w:color="auto"/>
              <w:right w:val="single" w:sz="4" w:space="0" w:color="auto"/>
            </w:tcBorders>
            <w:tcMar>
              <w:top w:w="43" w:type="dxa"/>
              <w:left w:w="86" w:type="dxa"/>
              <w:bottom w:w="43" w:type="dxa"/>
              <w:right w:w="86" w:type="dxa"/>
            </w:tcMar>
          </w:tcPr>
          <w:p w14:paraId="359D8287" w14:textId="7FF5B4F5" w:rsidR="00385208" w:rsidRDefault="001E2984">
            <w:pPr>
              <w:pStyle w:val="TableText"/>
              <w:rPr>
                <w:lang w:val="en-US"/>
              </w:rPr>
            </w:pPr>
            <w:r>
              <w:rPr>
                <w:lang w:val="en-US"/>
              </w:rPr>
              <w:t>2 TB (In Total)</w:t>
            </w:r>
          </w:p>
        </w:tc>
      </w:tr>
    </w:tbl>
    <w:p w14:paraId="78625D9A" w14:textId="737C80F3" w:rsidR="00180DE9" w:rsidRDefault="00180DE9" w:rsidP="00EE5E81">
      <w:pPr>
        <w:pStyle w:val="ListParagraph1"/>
        <w:spacing w:before="240"/>
        <w:ind w:left="734" w:hanging="734"/>
      </w:pPr>
      <w:r>
        <w:t xml:space="preserve">If you exceed the capacity limit associated with the </w:t>
      </w:r>
      <w:r w:rsidR="00191548">
        <w:t>storage</w:t>
      </w:r>
      <w:r>
        <w:t xml:space="preserve"> tier above, we may charge you for the excess usage in accordance with the fees </w:t>
      </w:r>
      <w:r w:rsidR="005A02F6">
        <w:t xml:space="preserve">for your selected plan </w:t>
      </w:r>
      <w:r w:rsidR="00191548">
        <w:t xml:space="preserve">as </w:t>
      </w:r>
      <w:r>
        <w:t xml:space="preserve">listed on the Cloud Services portal. </w:t>
      </w:r>
      <w:r w:rsidR="00191548">
        <w:t xml:space="preserve">  If you need greater capacity beyond the above limits, you can contact us to convert your trial to your paid subscription plan at any time during the trial.</w:t>
      </w:r>
    </w:p>
    <w:p w14:paraId="15C8FF5D" w14:textId="77777777" w:rsidR="00180DE9" w:rsidRDefault="00180DE9" w:rsidP="00EE5E81">
      <w:pPr>
        <w:pStyle w:val="ListParagraph1"/>
      </w:pPr>
      <w:r>
        <w:t>To be eligible for the trial plan y</w:t>
      </w:r>
      <w:r w:rsidR="00D36744">
        <w:t>ou must</w:t>
      </w:r>
      <w:r>
        <w:t>:</w:t>
      </w:r>
    </w:p>
    <w:p w14:paraId="69516FD9" w14:textId="48404345" w:rsidR="00180DE9" w:rsidRDefault="00180DE9" w:rsidP="00EE5E81">
      <w:pPr>
        <w:pStyle w:val="ListParagraph2"/>
      </w:pPr>
      <w:r>
        <w:t>not previously have had a Virtual Storage service from us;</w:t>
      </w:r>
    </w:p>
    <w:p w14:paraId="58F6A99D" w14:textId="66044567" w:rsidR="00180DE9" w:rsidRDefault="00D36744" w:rsidP="00EE5E81">
      <w:pPr>
        <w:pStyle w:val="ListParagraph2"/>
      </w:pPr>
      <w:r>
        <w:t xml:space="preserve">have an active </w:t>
      </w:r>
      <w:r w:rsidR="00517E4E">
        <w:t>Cloud Gateway service</w:t>
      </w:r>
      <w:r>
        <w:t xml:space="preserve"> during the trial plan term</w:t>
      </w:r>
      <w:r w:rsidR="00180DE9">
        <w:t>; and</w:t>
      </w:r>
    </w:p>
    <w:p w14:paraId="2B0C2AB6" w14:textId="4803BF69" w:rsidR="00D36744" w:rsidRDefault="00180DE9" w:rsidP="00EE5E81">
      <w:pPr>
        <w:pStyle w:val="ListParagraph2"/>
      </w:pPr>
      <w:r>
        <w:t>agree to provide feedback during and at the end of the trial plan term. We’ll conduct feedback sessions over the phone, online or in person during business hours</w:t>
      </w:r>
      <w:r w:rsidR="00D36744">
        <w:t>.</w:t>
      </w:r>
    </w:p>
    <w:p w14:paraId="47EAF50E" w14:textId="224701DD" w:rsidR="00D36744" w:rsidRDefault="00D36744" w:rsidP="0057535A">
      <w:pPr>
        <w:pStyle w:val="ListParagraph1"/>
      </w:pPr>
      <w:r>
        <w:t xml:space="preserve">We will not backup any data stored </w:t>
      </w:r>
      <w:r w:rsidR="00180DE9">
        <w:t>in connection with</w:t>
      </w:r>
      <w:r>
        <w:t xml:space="preserve"> trial plan and we will not be able to</w:t>
      </w:r>
      <w:r w:rsidR="00180DE9">
        <w:t xml:space="preserve"> restore any lost data during the trial </w:t>
      </w:r>
      <w:r w:rsidR="00191548">
        <w:t>period</w:t>
      </w:r>
      <w:r w:rsidR="00180DE9">
        <w:t>.</w:t>
      </w:r>
    </w:p>
    <w:p w14:paraId="7881371E" w14:textId="3DAA97F1" w:rsidR="00AC4593" w:rsidRPr="00191548" w:rsidRDefault="00191548" w:rsidP="0057535A">
      <w:pPr>
        <w:pStyle w:val="ListParagraph1"/>
      </w:pPr>
      <w:r w:rsidRPr="00191548">
        <w:t>Unless you cancel your</w:t>
      </w:r>
      <w:r w:rsidR="00AC4593" w:rsidRPr="00191548">
        <w:t xml:space="preserve"> trial </w:t>
      </w:r>
      <w:r w:rsidRPr="00191548">
        <w:t>before the trial period ends,</w:t>
      </w:r>
      <w:r w:rsidR="00AC4593" w:rsidRPr="00191548">
        <w:t xml:space="preserve"> </w:t>
      </w:r>
      <w:r w:rsidRPr="00191548">
        <w:t xml:space="preserve">your plan will continue for </w:t>
      </w:r>
      <w:r w:rsidR="00085CBE">
        <w:t>your chosen</w:t>
      </w:r>
      <w:r w:rsidRPr="00191548">
        <w:t xml:space="preserve"> plan term and </w:t>
      </w:r>
      <w:r w:rsidR="00AC4593" w:rsidRPr="00191548">
        <w:t xml:space="preserve">we will charge you based on your usage </w:t>
      </w:r>
      <w:r w:rsidRPr="00191548">
        <w:t>for your</w:t>
      </w:r>
      <w:r w:rsidR="00AC4593" w:rsidRPr="00191548">
        <w:t xml:space="preserve"> </w:t>
      </w:r>
      <w:r w:rsidRPr="00191548">
        <w:t xml:space="preserve">chosen </w:t>
      </w:r>
      <w:r w:rsidR="00AC4593" w:rsidRPr="00191548">
        <w:t xml:space="preserve">plan. </w:t>
      </w:r>
      <w:r w:rsidRPr="00191548">
        <w:t xml:space="preserve">  </w:t>
      </w:r>
      <w:r w:rsidR="00023C0D">
        <w:t xml:space="preserve">You can </w:t>
      </w:r>
      <w:proofErr w:type="gramStart"/>
      <w:r w:rsidR="00023C0D">
        <w:t>chose</w:t>
      </w:r>
      <w:proofErr w:type="gramEnd"/>
      <w:r w:rsidR="00023C0D">
        <w:t xml:space="preserve"> to upgrade your plan at the end of the trial period. </w:t>
      </w:r>
      <w:r w:rsidR="00C7737F">
        <w:t>I</w:t>
      </w:r>
      <w:r w:rsidR="00023C0D" w:rsidRPr="00023C0D">
        <w:t>t will not be possible to migrate data from your trial plan account once the trial plan has expired.</w:t>
      </w:r>
    </w:p>
    <w:p w14:paraId="22E68506" w14:textId="5D239712" w:rsidR="00385208" w:rsidRDefault="00385208" w:rsidP="0057535A">
      <w:pPr>
        <w:pStyle w:val="ListParagraph1"/>
      </w:pPr>
      <w:r>
        <w:t xml:space="preserve">Prior to cancellation of the trial you must remove all your data from the Virtual Storage platform. Once you have deleted all your data and cancelled your </w:t>
      </w:r>
      <w:r w:rsidR="0085079D">
        <w:t>subscriptions</w:t>
      </w:r>
      <w:r>
        <w:t xml:space="preserve"> you should also delete any network connections in Cloud Gateway associated with the trial.  Please ensure you have copied </w:t>
      </w:r>
      <w:proofErr w:type="gramStart"/>
      <w:r>
        <w:t>all of</w:t>
      </w:r>
      <w:proofErr w:type="gramEnd"/>
      <w:r>
        <w:t xml:space="preserve"> your data prior to cancellation.</w:t>
      </w:r>
    </w:p>
    <w:p w14:paraId="212ACFA4" w14:textId="4FCD5C36" w:rsidR="00C6467D" w:rsidRDefault="00C6467D" w:rsidP="0057535A">
      <w:pPr>
        <w:pStyle w:val="ListParagraph1"/>
      </w:pPr>
      <w:r>
        <w:t>No early termination fees apply to cancellation of the trial plan</w:t>
      </w:r>
      <w:r w:rsidR="00180DE9">
        <w:t>.</w:t>
      </w:r>
      <w:r>
        <w:t xml:space="preserve">  You must cancel the trial plan before the end of the</w:t>
      </w:r>
      <w:r w:rsidR="00C7737F">
        <w:t xml:space="preserve"> trial</w:t>
      </w:r>
      <w:r>
        <w:t xml:space="preserve"> term </w:t>
      </w:r>
      <w:r w:rsidR="00191548">
        <w:t xml:space="preserve">period </w:t>
      </w:r>
      <w:r>
        <w:t>if you do not wish to incur any charges in connection with the Virtual Storage service.</w:t>
      </w:r>
    </w:p>
    <w:p w14:paraId="6D1DF79E" w14:textId="7C23C36A" w:rsidR="00E358A3" w:rsidRPr="00A60EA3" w:rsidRDefault="00E358A3" w:rsidP="0057535A">
      <w:pPr>
        <w:pStyle w:val="Heading3Modified"/>
      </w:pPr>
      <w:bookmarkStart w:id="151" w:name="_Toc484182119"/>
      <w:r>
        <w:t>Casual Plans</w:t>
      </w:r>
      <w:bookmarkEnd w:id="151"/>
    </w:p>
    <w:p w14:paraId="47F8A0F2" w14:textId="2B6BBDE1" w:rsidR="00E358A3" w:rsidRDefault="00E358A3" w:rsidP="0057535A">
      <w:pPr>
        <w:pStyle w:val="ListParagraph1"/>
      </w:pPr>
      <w:r>
        <w:t xml:space="preserve">If you select a casual pay as you go plan, you Virtual Storage </w:t>
      </w:r>
      <w:r w:rsidR="00A60EA3">
        <w:t>service</w:t>
      </w:r>
      <w:r>
        <w:t xml:space="preserve"> will continue on a </w:t>
      </w:r>
      <w:proofErr w:type="gramStart"/>
      <w:r>
        <w:t>month to month</w:t>
      </w:r>
      <w:proofErr w:type="gramEnd"/>
      <w:r>
        <w:t xml:space="preserve"> basis. There is no minimum term</w:t>
      </w:r>
      <w:r w:rsidR="00023C0D">
        <w:t xml:space="preserve"> and you can cancel at any time.  </w:t>
      </w:r>
      <w:r w:rsidR="00385208">
        <w:t>You must</w:t>
      </w:r>
      <w:r w:rsidR="00023C0D">
        <w:t xml:space="preserve"> remove all your data before you submit a cancellation request to avoid any further usage charges.</w:t>
      </w:r>
    </w:p>
    <w:p w14:paraId="168B0BB3" w14:textId="6F4C90D1" w:rsidR="00E358A3" w:rsidRPr="00A60EA3" w:rsidRDefault="00E358A3" w:rsidP="0057535A">
      <w:pPr>
        <w:pStyle w:val="Heading3Modified"/>
      </w:pPr>
      <w:bookmarkStart w:id="152" w:name="_Toc484182120"/>
      <w:r w:rsidRPr="00E358A3">
        <w:t>Minimum Term Plans</w:t>
      </w:r>
      <w:bookmarkEnd w:id="152"/>
    </w:p>
    <w:p w14:paraId="7DF6432D" w14:textId="77777777" w:rsidR="00023C0D" w:rsidRDefault="00E358A3" w:rsidP="0057535A">
      <w:pPr>
        <w:pStyle w:val="ListParagraph1"/>
      </w:pPr>
      <w:r>
        <w:t>If you select a contract plan</w:t>
      </w:r>
      <w:r w:rsidR="00023C0D">
        <w:t>:</w:t>
      </w:r>
    </w:p>
    <w:p w14:paraId="31693529" w14:textId="77777777" w:rsidR="00023C0D" w:rsidRDefault="00E358A3" w:rsidP="0057535A">
      <w:pPr>
        <w:pStyle w:val="ListParagraph2"/>
      </w:pPr>
      <w:r>
        <w:t>a minimum term of 12, 24 or 36 months applies</w:t>
      </w:r>
      <w:r w:rsidR="00023C0D">
        <w:t>; and</w:t>
      </w:r>
    </w:p>
    <w:p w14:paraId="6389C745" w14:textId="197E66FE" w:rsidR="00E358A3" w:rsidRDefault="00023C0D" w:rsidP="0057535A">
      <w:pPr>
        <w:pStyle w:val="ListParagraph2"/>
      </w:pPr>
      <w:r>
        <w:t>a minimum spend applies</w:t>
      </w:r>
      <w:r w:rsidR="00E358A3">
        <w:t>.</w:t>
      </w:r>
      <w:r>
        <w:t xml:space="preserve">  If your actual usage in any month of the minimum term is less than the minimum spend then we will charge you the minimum spend amount.  If your usage exceeds the minimum spend then we will charge you based on your actual usage.</w:t>
      </w:r>
    </w:p>
    <w:p w14:paraId="245939DD" w14:textId="562C0119" w:rsidR="00210AFA" w:rsidRDefault="00210AFA" w:rsidP="0057535A">
      <w:pPr>
        <w:pStyle w:val="ListParagraph1"/>
      </w:pPr>
      <w:r>
        <w:t xml:space="preserve">If you wish to change plan during the minimum term, we will cancel your current plan and a new minimum term will commence for your new plan. </w:t>
      </w:r>
      <w:r w:rsidR="00023C0D">
        <w:t>If you downgrade your plan an early termination fee may apply.  Any</w:t>
      </w:r>
      <w:r>
        <w:t xml:space="preserve"> change</w:t>
      </w:r>
      <w:r w:rsidR="00023C0D">
        <w:t xml:space="preserve"> of plan</w:t>
      </w:r>
      <w:r>
        <w:t xml:space="preserve"> will take effect at the start of your next billing cycle.</w:t>
      </w:r>
    </w:p>
    <w:p w14:paraId="1F592575" w14:textId="0E201602" w:rsidR="00E358A3" w:rsidRDefault="00E358A3" w:rsidP="00BA571D">
      <w:pPr>
        <w:pStyle w:val="ListParagraph1"/>
      </w:pPr>
      <w:r>
        <w:t xml:space="preserve">At the end of your minimum term your Virtual Storage </w:t>
      </w:r>
      <w:r w:rsidR="00A60EA3">
        <w:t>service</w:t>
      </w:r>
      <w:r>
        <w:t xml:space="preserve"> will renew </w:t>
      </w:r>
      <w:r w:rsidR="00023C0D">
        <w:t xml:space="preserve">on a month to month basis </w:t>
      </w:r>
      <w:r>
        <w:t>on the same terms</w:t>
      </w:r>
      <w:r w:rsidR="00023C0D">
        <w:t xml:space="preserve"> including pricing and minimum spend</w:t>
      </w:r>
      <w:r>
        <w:t>.</w:t>
      </w:r>
    </w:p>
    <w:p w14:paraId="5E330D39" w14:textId="76FF65EB" w:rsidR="005205C9" w:rsidRPr="00A5595E" w:rsidRDefault="005205C9" w:rsidP="00BA571D">
      <w:pPr>
        <w:pStyle w:val="ListParagraph1"/>
      </w:pPr>
      <w:r w:rsidRPr="000553D0">
        <w:t xml:space="preserve">If you select a </w:t>
      </w:r>
      <w:r w:rsidR="00E358A3">
        <w:t>Virtual Storage</w:t>
      </w:r>
      <w:r w:rsidRPr="000553D0">
        <w:t xml:space="preserve"> </w:t>
      </w:r>
      <w:r w:rsidR="00A60EA3">
        <w:t>service</w:t>
      </w:r>
      <w:r w:rsidRPr="000553D0">
        <w:t xml:space="preserve"> with a minimum term and cancel </w:t>
      </w:r>
      <w:r w:rsidR="00023C0D">
        <w:t xml:space="preserve">(other than for our breach) </w:t>
      </w:r>
      <w:r w:rsidRPr="000553D0">
        <w:t xml:space="preserve">your </w:t>
      </w:r>
      <w:r w:rsidR="00E358A3">
        <w:t>Virtual Storage</w:t>
      </w:r>
      <w:r w:rsidR="00E358A3" w:rsidRPr="000553D0">
        <w:t xml:space="preserve"> </w:t>
      </w:r>
      <w:r w:rsidR="00A60EA3">
        <w:t>service</w:t>
      </w:r>
      <w:r w:rsidRPr="000553D0">
        <w:t xml:space="preserve"> </w:t>
      </w:r>
      <w:r w:rsidR="00023C0D">
        <w:t xml:space="preserve">or downgrade your plan </w:t>
      </w:r>
      <w:r w:rsidRPr="000553D0">
        <w:t>before the end of the minimum term, we may charge you an early termination fee.  Unless otherwise set out in Your Agreement, the early termination fee will</w:t>
      </w:r>
      <w:r>
        <w:t xml:space="preserve"> be an amount equal to </w:t>
      </w:r>
      <w:r w:rsidR="00E358A3">
        <w:rPr>
          <w:szCs w:val="18"/>
        </w:rPr>
        <w:t>25</w:t>
      </w:r>
      <w:r w:rsidRPr="00AF3FD4">
        <w:rPr>
          <w:szCs w:val="18"/>
        </w:rPr>
        <w:t xml:space="preserve">% of </w:t>
      </w:r>
      <w:r>
        <w:rPr>
          <w:szCs w:val="18"/>
        </w:rPr>
        <w:t xml:space="preserve">your </w:t>
      </w:r>
      <w:r w:rsidR="00023C0D">
        <w:rPr>
          <w:szCs w:val="18"/>
        </w:rPr>
        <w:t xml:space="preserve">average usage </w:t>
      </w:r>
      <w:r w:rsidRPr="00AF3FD4">
        <w:rPr>
          <w:szCs w:val="18"/>
        </w:rPr>
        <w:t xml:space="preserve">charges multiplied by the number of remaining months </w:t>
      </w:r>
      <w:r>
        <w:rPr>
          <w:szCs w:val="18"/>
        </w:rPr>
        <w:t xml:space="preserve">in your </w:t>
      </w:r>
      <w:r w:rsidR="00023C0D">
        <w:rPr>
          <w:szCs w:val="18"/>
        </w:rPr>
        <w:t>minimum</w:t>
      </w:r>
      <w:r>
        <w:rPr>
          <w:szCs w:val="18"/>
        </w:rPr>
        <w:t xml:space="preserve"> term</w:t>
      </w:r>
      <w:r w:rsidRPr="000553D0">
        <w:rPr>
          <w:szCs w:val="18"/>
        </w:rPr>
        <w:t>.</w:t>
      </w:r>
      <w:bookmarkStart w:id="153" w:name="_Toc374703294"/>
      <w:bookmarkStart w:id="154" w:name="_Toc325053248"/>
      <w:bookmarkStart w:id="155" w:name="_Toc325055211"/>
      <w:bookmarkStart w:id="156" w:name="_Toc325375477"/>
      <w:bookmarkStart w:id="157" w:name="_Toc325053249"/>
      <w:bookmarkStart w:id="158" w:name="_Toc325055212"/>
      <w:bookmarkStart w:id="159" w:name="_Toc325375478"/>
      <w:bookmarkStart w:id="160" w:name="_Toc325053250"/>
      <w:bookmarkStart w:id="161" w:name="_Toc325055213"/>
      <w:bookmarkStart w:id="162" w:name="_Toc325375479"/>
      <w:bookmarkStart w:id="163" w:name="_Toc325053251"/>
      <w:bookmarkStart w:id="164" w:name="_Toc325055214"/>
      <w:bookmarkStart w:id="165" w:name="_Toc325375480"/>
      <w:bookmarkStart w:id="166" w:name="_Toc325053252"/>
      <w:bookmarkStart w:id="167" w:name="_Toc325055215"/>
      <w:bookmarkStart w:id="168" w:name="_Toc325375481"/>
      <w:bookmarkStart w:id="169" w:name="_Toc325053253"/>
      <w:bookmarkStart w:id="170" w:name="_Toc325055216"/>
      <w:bookmarkStart w:id="171" w:name="_Toc325375482"/>
      <w:bookmarkStart w:id="172" w:name="_Toc325053254"/>
      <w:bookmarkStart w:id="173" w:name="_Toc325055217"/>
      <w:bookmarkStart w:id="174" w:name="_Toc325375483"/>
      <w:bookmarkStart w:id="175" w:name="_Toc325053255"/>
      <w:bookmarkStart w:id="176" w:name="_Toc325055218"/>
      <w:bookmarkStart w:id="177" w:name="_Toc325375484"/>
      <w:bookmarkStart w:id="178" w:name="_Toc325053256"/>
      <w:bookmarkStart w:id="179" w:name="_Toc325055219"/>
      <w:bookmarkStart w:id="180" w:name="_Toc325375485"/>
      <w:bookmarkStart w:id="181" w:name="_Toc325053257"/>
      <w:bookmarkStart w:id="182" w:name="_Toc325055220"/>
      <w:bookmarkStart w:id="183" w:name="_Toc325375486"/>
      <w:bookmarkStart w:id="184" w:name="_Toc325053258"/>
      <w:bookmarkStart w:id="185" w:name="_Toc325055221"/>
      <w:bookmarkStart w:id="186" w:name="_Toc325375487"/>
      <w:bookmarkStart w:id="187" w:name="_Toc325053259"/>
      <w:bookmarkStart w:id="188" w:name="_Toc325055222"/>
      <w:bookmarkStart w:id="189" w:name="_Toc325375488"/>
      <w:bookmarkStart w:id="190" w:name="_Toc325053260"/>
      <w:bookmarkStart w:id="191" w:name="_Toc325055223"/>
      <w:bookmarkStart w:id="192" w:name="_Toc325375489"/>
      <w:bookmarkStart w:id="193" w:name="_Toc325053261"/>
      <w:bookmarkStart w:id="194" w:name="_Toc325055224"/>
      <w:bookmarkStart w:id="195" w:name="_Toc325375490"/>
      <w:bookmarkStart w:id="196" w:name="_Toc325053262"/>
      <w:bookmarkStart w:id="197" w:name="_Toc325055225"/>
      <w:bookmarkStart w:id="198" w:name="_Toc325375491"/>
      <w:bookmarkStart w:id="199" w:name="_Toc325053263"/>
      <w:bookmarkStart w:id="200" w:name="_Toc325055226"/>
      <w:bookmarkStart w:id="201" w:name="_Toc325375492"/>
      <w:bookmarkStart w:id="202" w:name="_Toc325053264"/>
      <w:bookmarkStart w:id="203" w:name="_Toc325055227"/>
      <w:bookmarkStart w:id="204" w:name="_Toc325375493"/>
      <w:bookmarkStart w:id="205" w:name="_Toc325053265"/>
      <w:bookmarkStart w:id="206" w:name="_Toc325055228"/>
      <w:bookmarkStart w:id="207" w:name="_Toc325375494"/>
      <w:bookmarkStart w:id="208" w:name="_Toc325053266"/>
      <w:bookmarkStart w:id="209" w:name="_Toc325055229"/>
      <w:bookmarkStart w:id="210" w:name="_Toc325375495"/>
      <w:bookmarkStart w:id="211" w:name="_Toc325053267"/>
      <w:bookmarkStart w:id="212" w:name="_Toc325055230"/>
      <w:bookmarkStart w:id="213" w:name="_Toc325375496"/>
      <w:bookmarkStart w:id="214" w:name="_Toc325053268"/>
      <w:bookmarkStart w:id="215" w:name="_Toc325055231"/>
      <w:bookmarkStart w:id="216" w:name="_Toc325375497"/>
      <w:bookmarkStart w:id="217" w:name="_Toc325053269"/>
      <w:bookmarkStart w:id="218" w:name="_Toc325055232"/>
      <w:bookmarkStart w:id="219" w:name="_Toc325375498"/>
      <w:bookmarkStart w:id="220" w:name="_Toc325053270"/>
      <w:bookmarkStart w:id="221" w:name="_Toc325055233"/>
      <w:bookmarkStart w:id="222" w:name="_Toc325375499"/>
      <w:bookmarkStart w:id="223" w:name="_Toc325053271"/>
      <w:bookmarkStart w:id="224" w:name="_Toc325055234"/>
      <w:bookmarkStart w:id="225" w:name="_Toc325375500"/>
      <w:bookmarkStart w:id="226" w:name="_Toc325053272"/>
      <w:bookmarkStart w:id="227" w:name="_Toc325055235"/>
      <w:bookmarkStart w:id="228" w:name="_Toc325375501"/>
      <w:bookmarkStart w:id="229" w:name="_Toc325053273"/>
      <w:bookmarkStart w:id="230" w:name="_Toc325055236"/>
      <w:bookmarkStart w:id="231" w:name="_Toc325375502"/>
      <w:bookmarkStart w:id="232" w:name="_Toc325053274"/>
      <w:bookmarkStart w:id="233" w:name="_Toc325055237"/>
      <w:bookmarkStart w:id="234" w:name="_Toc325375503"/>
      <w:bookmarkStart w:id="235" w:name="_Toc324766556"/>
      <w:bookmarkStart w:id="236" w:name="_Toc324779159"/>
      <w:bookmarkStart w:id="237" w:name="_Toc324779828"/>
      <w:bookmarkStart w:id="238" w:name="_Toc325052917"/>
      <w:bookmarkStart w:id="239" w:name="_Toc325053275"/>
      <w:bookmarkStart w:id="240" w:name="_Toc325055238"/>
      <w:bookmarkStart w:id="241" w:name="_Toc325375504"/>
      <w:bookmarkStart w:id="242" w:name="_Toc324766557"/>
      <w:bookmarkStart w:id="243" w:name="_Toc324779160"/>
      <w:bookmarkStart w:id="244" w:name="_Toc324779829"/>
      <w:bookmarkStart w:id="245" w:name="_Toc325052918"/>
      <w:bookmarkStart w:id="246" w:name="_Toc325053276"/>
      <w:bookmarkStart w:id="247" w:name="_Toc325055239"/>
      <w:bookmarkStart w:id="248" w:name="_Toc325375505"/>
      <w:bookmarkStart w:id="249" w:name="_Toc324766558"/>
      <w:bookmarkStart w:id="250" w:name="_Toc324779161"/>
      <w:bookmarkStart w:id="251" w:name="_Toc324779830"/>
      <w:bookmarkStart w:id="252" w:name="_Toc325052919"/>
      <w:bookmarkStart w:id="253" w:name="_Toc325053277"/>
      <w:bookmarkStart w:id="254" w:name="_Toc325055240"/>
      <w:bookmarkStart w:id="255" w:name="_Toc325375506"/>
      <w:bookmarkStart w:id="256" w:name="_Toc324766559"/>
      <w:bookmarkStart w:id="257" w:name="_Toc324779162"/>
      <w:bookmarkStart w:id="258" w:name="_Toc324779831"/>
      <w:bookmarkStart w:id="259" w:name="_Toc325052920"/>
      <w:bookmarkStart w:id="260" w:name="_Toc325053278"/>
      <w:bookmarkStart w:id="261" w:name="_Toc325055241"/>
      <w:bookmarkStart w:id="262" w:name="_Toc325375507"/>
      <w:bookmarkStart w:id="263" w:name="_Toc312857614"/>
      <w:bookmarkStart w:id="264" w:name="_Toc312857615"/>
      <w:bookmarkStart w:id="265" w:name="_Toc324766560"/>
      <w:bookmarkStart w:id="266" w:name="_Toc324779163"/>
      <w:bookmarkStart w:id="267" w:name="_Toc324779832"/>
      <w:bookmarkStart w:id="268" w:name="_Toc325052921"/>
      <w:bookmarkStart w:id="269" w:name="_Toc325053279"/>
      <w:bookmarkStart w:id="270" w:name="_Toc325055242"/>
      <w:bookmarkStart w:id="271" w:name="_Toc325375508"/>
      <w:bookmarkStart w:id="272" w:name="_Toc324766561"/>
      <w:bookmarkStart w:id="273" w:name="_Toc324779164"/>
      <w:bookmarkStart w:id="274" w:name="_Toc324779833"/>
      <w:bookmarkStart w:id="275" w:name="_Toc325052922"/>
      <w:bookmarkStart w:id="276" w:name="_Toc325053280"/>
      <w:bookmarkStart w:id="277" w:name="_Toc325055243"/>
      <w:bookmarkStart w:id="278" w:name="_Toc325375509"/>
      <w:bookmarkStart w:id="279" w:name="_Toc324766562"/>
      <w:bookmarkStart w:id="280" w:name="_Toc324779165"/>
      <w:bookmarkStart w:id="281" w:name="_Toc324779834"/>
      <w:bookmarkStart w:id="282" w:name="_Toc325052923"/>
      <w:bookmarkStart w:id="283" w:name="_Toc325053281"/>
      <w:bookmarkStart w:id="284" w:name="_Toc325055244"/>
      <w:bookmarkStart w:id="285" w:name="_Toc325375510"/>
      <w:bookmarkStart w:id="286" w:name="_Toc324766563"/>
      <w:bookmarkStart w:id="287" w:name="_Toc324779166"/>
      <w:bookmarkStart w:id="288" w:name="_Toc324779835"/>
      <w:bookmarkStart w:id="289" w:name="_Toc325052924"/>
      <w:bookmarkStart w:id="290" w:name="_Toc325053282"/>
      <w:bookmarkStart w:id="291" w:name="_Toc325055245"/>
      <w:bookmarkStart w:id="292" w:name="_Toc325375511"/>
      <w:bookmarkStart w:id="293" w:name="_Toc324766564"/>
      <w:bookmarkStart w:id="294" w:name="_Toc324779167"/>
      <w:bookmarkStart w:id="295" w:name="_Toc324779836"/>
      <w:bookmarkStart w:id="296" w:name="_Toc325052925"/>
      <w:bookmarkStart w:id="297" w:name="_Toc325053283"/>
      <w:bookmarkStart w:id="298" w:name="_Toc325055246"/>
      <w:bookmarkStart w:id="299" w:name="_Toc325375512"/>
      <w:bookmarkStart w:id="300" w:name="_Toc304537374"/>
      <w:bookmarkStart w:id="301" w:name="_Toc304537447"/>
      <w:bookmarkStart w:id="302" w:name="_Toc304537506"/>
      <w:bookmarkStart w:id="303" w:name="_Toc304537564"/>
      <w:bookmarkStart w:id="304" w:name="_Toc304537622"/>
      <w:bookmarkStart w:id="305" w:name="_Toc304537680"/>
      <w:bookmarkStart w:id="306" w:name="_Toc304537719"/>
      <w:bookmarkStart w:id="307" w:name="_Toc304537375"/>
      <w:bookmarkStart w:id="308" w:name="_Toc304537448"/>
      <w:bookmarkStart w:id="309" w:name="_Toc304537507"/>
      <w:bookmarkStart w:id="310" w:name="_Toc304537565"/>
      <w:bookmarkStart w:id="311" w:name="_Toc304537623"/>
      <w:bookmarkStart w:id="312" w:name="_Toc304537681"/>
      <w:bookmarkStart w:id="313" w:name="_Toc304537720"/>
      <w:bookmarkStart w:id="314" w:name="_Toc304537380"/>
      <w:bookmarkStart w:id="315" w:name="_Toc304537453"/>
      <w:bookmarkStart w:id="316" w:name="_Toc304537512"/>
      <w:bookmarkStart w:id="317" w:name="_Toc304537570"/>
      <w:bookmarkStart w:id="318" w:name="_Toc304537628"/>
      <w:bookmarkStart w:id="319" w:name="_Toc304537686"/>
      <w:bookmarkStart w:id="320" w:name="_Toc304537725"/>
      <w:bookmarkStart w:id="321" w:name="_Toc304537381"/>
      <w:bookmarkStart w:id="322" w:name="_Toc304537454"/>
      <w:bookmarkStart w:id="323" w:name="_Toc304537513"/>
      <w:bookmarkStart w:id="324" w:name="_Toc304537571"/>
      <w:bookmarkStart w:id="325" w:name="_Toc304537629"/>
      <w:bookmarkStart w:id="326" w:name="_Toc304537687"/>
      <w:bookmarkStart w:id="327" w:name="_Toc304537726"/>
      <w:bookmarkStart w:id="328" w:name="_Toc304537382"/>
      <w:bookmarkStart w:id="329" w:name="_Toc304537455"/>
      <w:bookmarkStart w:id="330" w:name="_Toc304537514"/>
      <w:bookmarkStart w:id="331" w:name="_Toc304537572"/>
      <w:bookmarkStart w:id="332" w:name="_Toc304537630"/>
      <w:bookmarkStart w:id="333" w:name="_Toc304537688"/>
      <w:bookmarkStart w:id="334" w:name="_Toc304537727"/>
      <w:bookmarkStart w:id="335" w:name="_Toc304537383"/>
      <w:bookmarkStart w:id="336" w:name="_Toc304537456"/>
      <w:bookmarkStart w:id="337" w:name="_Toc304537515"/>
      <w:bookmarkStart w:id="338" w:name="_Toc304537573"/>
      <w:bookmarkStart w:id="339" w:name="_Toc304537631"/>
      <w:bookmarkStart w:id="340" w:name="_Toc304537689"/>
      <w:bookmarkStart w:id="341" w:name="_Toc304537728"/>
      <w:bookmarkStart w:id="342" w:name="_Toc304537395"/>
      <w:bookmarkStart w:id="343" w:name="_Toc304537468"/>
      <w:bookmarkStart w:id="344" w:name="_Toc304537527"/>
      <w:bookmarkStart w:id="345" w:name="_Toc304537585"/>
      <w:bookmarkStart w:id="346" w:name="_Toc304537643"/>
      <w:bookmarkStart w:id="347" w:name="_Toc304537404"/>
      <w:bookmarkStart w:id="348" w:name="_Toc304537477"/>
      <w:bookmarkStart w:id="349" w:name="_Toc304537536"/>
      <w:bookmarkStart w:id="350" w:name="_Toc304537594"/>
      <w:bookmarkStart w:id="351" w:name="_Toc304537652"/>
      <w:bookmarkStart w:id="352" w:name="_Toc304537408"/>
      <w:bookmarkStart w:id="353" w:name="_Toc304537481"/>
      <w:bookmarkStart w:id="354" w:name="_Toc304537540"/>
      <w:bookmarkStart w:id="355" w:name="_Toc304537598"/>
      <w:bookmarkStart w:id="356" w:name="_Toc304537656"/>
      <w:bookmarkStart w:id="357" w:name="_Toc445723666"/>
      <w:bookmarkStart w:id="358" w:name="_Toc445727049"/>
      <w:bookmarkStart w:id="359" w:name="_Toc445727107"/>
      <w:bookmarkStart w:id="360" w:name="_Toc445727164"/>
      <w:bookmarkStart w:id="361" w:name="_Toc445727221"/>
      <w:bookmarkStart w:id="362" w:name="_Toc445727278"/>
      <w:bookmarkStart w:id="363" w:name="_Toc445965089"/>
      <w:bookmarkStart w:id="364" w:name="_Toc445723667"/>
      <w:bookmarkStart w:id="365" w:name="_Toc445727050"/>
      <w:bookmarkStart w:id="366" w:name="_Toc445727108"/>
      <w:bookmarkStart w:id="367" w:name="_Toc445727165"/>
      <w:bookmarkStart w:id="368" w:name="_Toc445727222"/>
      <w:bookmarkStart w:id="369" w:name="_Toc445727279"/>
      <w:bookmarkStart w:id="370" w:name="_Toc445965090"/>
      <w:bookmarkStart w:id="371" w:name="_Toc445723668"/>
      <w:bookmarkStart w:id="372" w:name="_Toc445727051"/>
      <w:bookmarkStart w:id="373" w:name="_Toc445727109"/>
      <w:bookmarkStart w:id="374" w:name="_Toc445727166"/>
      <w:bookmarkStart w:id="375" w:name="_Toc445727223"/>
      <w:bookmarkStart w:id="376" w:name="_Toc445727280"/>
      <w:bookmarkStart w:id="377" w:name="_Toc445965091"/>
      <w:bookmarkStart w:id="378" w:name="_Toc445723669"/>
      <w:bookmarkStart w:id="379" w:name="_Toc445727052"/>
      <w:bookmarkStart w:id="380" w:name="_Toc445727110"/>
      <w:bookmarkStart w:id="381" w:name="_Toc445727167"/>
      <w:bookmarkStart w:id="382" w:name="_Toc445727224"/>
      <w:bookmarkStart w:id="383" w:name="_Toc445727281"/>
      <w:bookmarkStart w:id="384" w:name="_Toc445965092"/>
      <w:bookmarkStart w:id="385" w:name="_Toc445723670"/>
      <w:bookmarkStart w:id="386" w:name="_Toc445727053"/>
      <w:bookmarkStart w:id="387" w:name="_Toc445727111"/>
      <w:bookmarkStart w:id="388" w:name="_Toc445727168"/>
      <w:bookmarkStart w:id="389" w:name="_Toc445727225"/>
      <w:bookmarkStart w:id="390" w:name="_Toc445727282"/>
      <w:bookmarkStart w:id="391" w:name="_Toc445965093"/>
      <w:bookmarkStart w:id="392" w:name="_Toc445723671"/>
      <w:bookmarkStart w:id="393" w:name="_Toc445727054"/>
      <w:bookmarkStart w:id="394" w:name="_Toc445727112"/>
      <w:bookmarkStart w:id="395" w:name="_Toc445727169"/>
      <w:bookmarkStart w:id="396" w:name="_Toc445727226"/>
      <w:bookmarkStart w:id="397" w:name="_Toc445727283"/>
      <w:bookmarkStart w:id="398" w:name="_Toc445965094"/>
      <w:bookmarkStart w:id="399" w:name="_Toc445723672"/>
      <w:bookmarkStart w:id="400" w:name="_Toc445727055"/>
      <w:bookmarkStart w:id="401" w:name="_Toc445727113"/>
      <w:bookmarkStart w:id="402" w:name="_Toc445727170"/>
      <w:bookmarkStart w:id="403" w:name="_Toc445727227"/>
      <w:bookmarkStart w:id="404" w:name="_Toc445727284"/>
      <w:bookmarkStart w:id="405" w:name="_Toc445965095"/>
      <w:bookmarkStart w:id="406" w:name="_Toc445723673"/>
      <w:bookmarkStart w:id="407" w:name="_Toc445727056"/>
      <w:bookmarkStart w:id="408" w:name="_Toc445727114"/>
      <w:bookmarkStart w:id="409" w:name="_Toc445727171"/>
      <w:bookmarkStart w:id="410" w:name="_Toc445727228"/>
      <w:bookmarkStart w:id="411" w:name="_Toc445727285"/>
      <w:bookmarkStart w:id="412" w:name="_Toc445965096"/>
      <w:bookmarkStart w:id="413" w:name="_Toc445723674"/>
      <w:bookmarkStart w:id="414" w:name="_Toc445727057"/>
      <w:bookmarkStart w:id="415" w:name="_Toc445727115"/>
      <w:bookmarkStart w:id="416" w:name="_Toc445727172"/>
      <w:bookmarkStart w:id="417" w:name="_Toc445727229"/>
      <w:bookmarkStart w:id="418" w:name="_Toc445727286"/>
      <w:bookmarkStart w:id="419" w:name="_Toc445965097"/>
      <w:bookmarkStart w:id="420" w:name="_Toc445723675"/>
      <w:bookmarkStart w:id="421" w:name="_Toc445727058"/>
      <w:bookmarkStart w:id="422" w:name="_Toc445727116"/>
      <w:bookmarkStart w:id="423" w:name="_Toc445727173"/>
      <w:bookmarkStart w:id="424" w:name="_Toc445727230"/>
      <w:bookmarkStart w:id="425" w:name="_Toc445727287"/>
      <w:bookmarkStart w:id="426" w:name="_Toc445965098"/>
      <w:bookmarkStart w:id="427" w:name="_Toc445723676"/>
      <w:bookmarkStart w:id="428" w:name="_Toc445727059"/>
      <w:bookmarkStart w:id="429" w:name="_Toc445727117"/>
      <w:bookmarkStart w:id="430" w:name="_Toc445727174"/>
      <w:bookmarkStart w:id="431" w:name="_Toc445727231"/>
      <w:bookmarkStart w:id="432" w:name="_Toc445727288"/>
      <w:bookmarkStart w:id="433" w:name="_Toc445965099"/>
      <w:bookmarkStart w:id="434" w:name="_Toc445723677"/>
      <w:bookmarkStart w:id="435" w:name="_Toc445727060"/>
      <w:bookmarkStart w:id="436" w:name="_Toc445727118"/>
      <w:bookmarkStart w:id="437" w:name="_Toc445727175"/>
      <w:bookmarkStart w:id="438" w:name="_Toc445727232"/>
      <w:bookmarkStart w:id="439" w:name="_Toc445727289"/>
      <w:bookmarkStart w:id="440" w:name="_Toc445965100"/>
      <w:bookmarkStart w:id="441" w:name="_Toc445723678"/>
      <w:bookmarkStart w:id="442" w:name="_Toc445727061"/>
      <w:bookmarkStart w:id="443" w:name="_Toc445727119"/>
      <w:bookmarkStart w:id="444" w:name="_Toc445727176"/>
      <w:bookmarkStart w:id="445" w:name="_Toc445727233"/>
      <w:bookmarkStart w:id="446" w:name="_Toc445727290"/>
      <w:bookmarkStart w:id="447" w:name="_Toc445965101"/>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14:paraId="72DF968C" w14:textId="77777777" w:rsidR="00CC138E" w:rsidRDefault="00CC138E" w:rsidP="003C7A6D">
      <w:pPr>
        <w:pStyle w:val="Heading2Modified"/>
        <w:spacing w:after="120"/>
        <w:ind w:left="734" w:hanging="734"/>
      </w:pPr>
      <w:bookmarkStart w:id="448" w:name="_Toc484182121"/>
      <w:r>
        <w:t>SERVICE LEVELS</w:t>
      </w:r>
      <w:bookmarkEnd w:id="138"/>
      <w:bookmarkEnd w:id="139"/>
      <w:bookmarkEnd w:id="140"/>
      <w:bookmarkEnd w:id="141"/>
      <w:bookmarkEnd w:id="142"/>
      <w:bookmarkEnd w:id="143"/>
      <w:bookmarkEnd w:id="144"/>
      <w:bookmarkEnd w:id="448"/>
    </w:p>
    <w:p w14:paraId="069F6A14" w14:textId="734D7FCB" w:rsidR="00CC138E" w:rsidRDefault="00CC138E" w:rsidP="003C7A6D">
      <w:pPr>
        <w:pStyle w:val="ListParagraph1"/>
        <w:spacing w:after="120"/>
        <w:ind w:left="734" w:hanging="734"/>
      </w:pPr>
      <w:r>
        <w:t xml:space="preserve">The available service levels for </w:t>
      </w:r>
      <w:r w:rsidR="00AC1E82">
        <w:t>Virtual Storage</w:t>
      </w:r>
      <w:r>
        <w:t xml:space="preserve"> are set out in the table below.</w:t>
      </w:r>
    </w:p>
    <w:tbl>
      <w:tblPr>
        <w:tblStyle w:val="TableGrid"/>
        <w:tblW w:w="10440" w:type="dxa"/>
        <w:tblInd w:w="85" w:type="dxa"/>
        <w:tblLayout w:type="fixed"/>
        <w:tblCellMar>
          <w:top w:w="57" w:type="dxa"/>
          <w:bottom w:w="57" w:type="dxa"/>
        </w:tblCellMar>
        <w:tblLook w:val="01E0" w:firstRow="1" w:lastRow="1" w:firstColumn="1" w:lastColumn="1" w:noHBand="0" w:noVBand="0"/>
      </w:tblPr>
      <w:tblGrid>
        <w:gridCol w:w="3600"/>
        <w:gridCol w:w="6840"/>
      </w:tblGrid>
      <w:tr w:rsidR="00CC138E" w:rsidRPr="004E39E3" w14:paraId="70B6DA3F" w14:textId="77777777" w:rsidTr="001E2984">
        <w:trPr>
          <w:cantSplit/>
          <w:trHeight w:val="81"/>
        </w:trPr>
        <w:tc>
          <w:tcPr>
            <w:tcW w:w="3600" w:type="dxa"/>
            <w:tcBorders>
              <w:top w:val="single" w:sz="4" w:space="0" w:color="auto"/>
              <w:left w:val="single" w:sz="4" w:space="0" w:color="auto"/>
              <w:bottom w:val="nil"/>
              <w:right w:val="single" w:sz="4" w:space="0" w:color="auto"/>
            </w:tcBorders>
            <w:shd w:val="clear" w:color="auto" w:fill="00B0F0"/>
          </w:tcPr>
          <w:p w14:paraId="2CB5466D" w14:textId="77777777" w:rsidR="00CC138E" w:rsidRPr="0092349B" w:rsidRDefault="00CC138E" w:rsidP="00860BC5">
            <w:pPr>
              <w:pStyle w:val="TableData"/>
              <w:keepNext/>
              <w:spacing w:after="100" w:afterAutospacing="1"/>
              <w:ind w:left="0"/>
              <w:rPr>
                <w:rFonts w:ascii="Verdana" w:hAnsi="Verdana"/>
                <w:b/>
              </w:rPr>
            </w:pPr>
            <w:r w:rsidRPr="0092349B">
              <w:rPr>
                <w:rFonts w:ascii="Verdana" w:hAnsi="Verdana"/>
                <w:b/>
              </w:rPr>
              <w:t>Service Level</w:t>
            </w:r>
          </w:p>
        </w:tc>
        <w:tc>
          <w:tcPr>
            <w:tcW w:w="6840" w:type="dxa"/>
            <w:tcBorders>
              <w:left w:val="single" w:sz="4" w:space="0" w:color="auto"/>
              <w:bottom w:val="single" w:sz="4" w:space="0" w:color="auto"/>
            </w:tcBorders>
            <w:shd w:val="clear" w:color="auto" w:fill="00B0F0"/>
          </w:tcPr>
          <w:p w14:paraId="415B902D" w14:textId="77777777" w:rsidR="00CC138E" w:rsidRPr="0092349B" w:rsidRDefault="00CC138E" w:rsidP="00860BC5">
            <w:pPr>
              <w:pStyle w:val="TableData"/>
              <w:keepNext/>
              <w:spacing w:after="100" w:afterAutospacing="1"/>
              <w:ind w:left="0"/>
              <w:jc w:val="center"/>
              <w:rPr>
                <w:rFonts w:ascii="Verdana" w:hAnsi="Verdana"/>
                <w:b/>
              </w:rPr>
            </w:pPr>
            <w:r w:rsidRPr="0092349B">
              <w:rPr>
                <w:rFonts w:ascii="Verdana" w:hAnsi="Verdana"/>
                <w:b/>
              </w:rPr>
              <w:t>Service Level Grade</w:t>
            </w:r>
          </w:p>
        </w:tc>
      </w:tr>
      <w:tr w:rsidR="00CC138E" w:rsidRPr="004E39E3" w14:paraId="2942FED3" w14:textId="77777777" w:rsidTr="001E2984">
        <w:trPr>
          <w:trHeight w:val="20"/>
          <w:tblHeader/>
        </w:trPr>
        <w:tc>
          <w:tcPr>
            <w:tcW w:w="3600" w:type="dxa"/>
            <w:tcBorders>
              <w:top w:val="nil"/>
              <w:left w:val="single" w:sz="4" w:space="0" w:color="auto"/>
              <w:bottom w:val="single" w:sz="4" w:space="0" w:color="auto"/>
              <w:right w:val="single" w:sz="4" w:space="0" w:color="auto"/>
            </w:tcBorders>
            <w:shd w:val="clear" w:color="auto" w:fill="00B0F0"/>
          </w:tcPr>
          <w:p w14:paraId="31DFA32A" w14:textId="77777777" w:rsidR="00CC138E" w:rsidRPr="0092349B" w:rsidRDefault="00CC138E" w:rsidP="00E92B45">
            <w:pPr>
              <w:pStyle w:val="TableData"/>
              <w:keepNext/>
              <w:spacing w:after="100" w:afterAutospacing="1"/>
              <w:ind w:left="0"/>
              <w:rPr>
                <w:rFonts w:ascii="Verdana" w:hAnsi="Verdana"/>
                <w:b/>
              </w:rPr>
            </w:pPr>
          </w:p>
        </w:tc>
        <w:tc>
          <w:tcPr>
            <w:tcW w:w="6840" w:type="dxa"/>
            <w:tcBorders>
              <w:left w:val="single" w:sz="4" w:space="0" w:color="auto"/>
            </w:tcBorders>
            <w:shd w:val="clear" w:color="auto" w:fill="00B0F0"/>
          </w:tcPr>
          <w:p w14:paraId="6B835AE5" w14:textId="77777777" w:rsidR="00CC138E" w:rsidRPr="0092349B" w:rsidRDefault="00CC138E" w:rsidP="00E92B45">
            <w:pPr>
              <w:pStyle w:val="TableData"/>
              <w:keepNext/>
              <w:tabs>
                <w:tab w:val="center" w:pos="901"/>
              </w:tabs>
              <w:spacing w:after="100" w:afterAutospacing="1"/>
              <w:ind w:left="0"/>
              <w:jc w:val="center"/>
              <w:rPr>
                <w:rFonts w:ascii="Verdana" w:hAnsi="Verdana"/>
                <w:b/>
              </w:rPr>
            </w:pPr>
            <w:r w:rsidRPr="0092349B">
              <w:rPr>
                <w:rFonts w:ascii="Verdana" w:hAnsi="Verdana"/>
                <w:b/>
              </w:rPr>
              <w:t>Bronze</w:t>
            </w:r>
          </w:p>
        </w:tc>
      </w:tr>
      <w:tr w:rsidR="00686677" w:rsidRPr="004E39E3" w14:paraId="1ABFEBFD" w14:textId="77777777" w:rsidTr="001E2984">
        <w:trPr>
          <w:trHeight w:val="277"/>
        </w:trPr>
        <w:tc>
          <w:tcPr>
            <w:tcW w:w="3600" w:type="dxa"/>
            <w:tcBorders>
              <w:top w:val="single" w:sz="4" w:space="0" w:color="auto"/>
            </w:tcBorders>
            <w:shd w:val="clear" w:color="auto" w:fill="D9D9D9" w:themeFill="background1" w:themeFillShade="D9"/>
            <w:vAlign w:val="center"/>
          </w:tcPr>
          <w:p w14:paraId="0A36B368" w14:textId="77777777" w:rsidR="00686677" w:rsidRPr="0092349B" w:rsidRDefault="00686677" w:rsidP="00B643BA">
            <w:pPr>
              <w:pStyle w:val="TableData"/>
              <w:spacing w:before="0" w:after="0"/>
              <w:ind w:left="0"/>
              <w:rPr>
                <w:rFonts w:ascii="Verdana" w:hAnsi="Verdana"/>
              </w:rPr>
            </w:pPr>
            <w:r w:rsidRPr="0092349B">
              <w:rPr>
                <w:rFonts w:ascii="Verdana" w:hAnsi="Verdana"/>
              </w:rPr>
              <w:t>Service Support Coverage Hours</w:t>
            </w:r>
          </w:p>
        </w:tc>
        <w:tc>
          <w:tcPr>
            <w:tcW w:w="6840" w:type="dxa"/>
            <w:shd w:val="clear" w:color="auto" w:fill="auto"/>
            <w:vAlign w:val="center"/>
          </w:tcPr>
          <w:p w14:paraId="6F8D4C95" w14:textId="44760627" w:rsidR="00686677" w:rsidRPr="0092349B" w:rsidRDefault="00686677" w:rsidP="00C12437">
            <w:pPr>
              <w:pStyle w:val="TableData"/>
              <w:spacing w:before="0" w:after="0"/>
              <w:ind w:left="0"/>
              <w:jc w:val="center"/>
              <w:rPr>
                <w:rFonts w:ascii="Verdana" w:hAnsi="Verdana"/>
              </w:rPr>
            </w:pPr>
            <w:r w:rsidRPr="0092349B">
              <w:rPr>
                <w:rFonts w:ascii="Verdana" w:hAnsi="Verdana"/>
              </w:rPr>
              <w:t>24 hours x 7 days</w:t>
            </w:r>
          </w:p>
        </w:tc>
      </w:tr>
      <w:tr w:rsidR="00B643BA" w:rsidRPr="004E39E3" w14:paraId="10BA9365" w14:textId="77777777" w:rsidTr="003C7A6D">
        <w:trPr>
          <w:trHeight w:val="28"/>
        </w:trPr>
        <w:tc>
          <w:tcPr>
            <w:tcW w:w="3600" w:type="dxa"/>
            <w:shd w:val="clear" w:color="auto" w:fill="D9D9D9" w:themeFill="background1" w:themeFillShade="D9"/>
            <w:vAlign w:val="center"/>
          </w:tcPr>
          <w:p w14:paraId="4FCD0620" w14:textId="6107C040" w:rsidR="00B643BA" w:rsidRPr="0092349B" w:rsidRDefault="00B643BA" w:rsidP="00B643BA">
            <w:pPr>
              <w:pStyle w:val="TableData"/>
              <w:spacing w:before="0" w:after="0"/>
              <w:ind w:left="0"/>
              <w:rPr>
                <w:rFonts w:ascii="Verdana" w:hAnsi="Verdana"/>
              </w:rPr>
            </w:pPr>
            <w:r w:rsidRPr="0092349B">
              <w:rPr>
                <w:rFonts w:ascii="Verdana" w:hAnsi="Verdana"/>
              </w:rPr>
              <w:t>Service Availability</w:t>
            </w:r>
            <w:r w:rsidR="002D2330">
              <w:rPr>
                <w:rStyle w:val="FootnoteReference"/>
                <w:rFonts w:ascii="Verdana" w:hAnsi="Verdana"/>
              </w:rPr>
              <w:footnoteReference w:id="1"/>
            </w:r>
          </w:p>
        </w:tc>
        <w:tc>
          <w:tcPr>
            <w:tcW w:w="6840" w:type="dxa"/>
            <w:shd w:val="clear" w:color="auto" w:fill="auto"/>
            <w:vAlign w:val="center"/>
          </w:tcPr>
          <w:p w14:paraId="0770E2D4" w14:textId="023AB375" w:rsidR="00B643BA" w:rsidRPr="0092349B" w:rsidRDefault="00B643BA" w:rsidP="00B643BA">
            <w:pPr>
              <w:pStyle w:val="TableData"/>
              <w:spacing w:before="0" w:after="0"/>
              <w:ind w:left="0"/>
              <w:jc w:val="center"/>
              <w:rPr>
                <w:rFonts w:ascii="Verdana" w:hAnsi="Verdana"/>
              </w:rPr>
            </w:pPr>
            <w:r w:rsidRPr="0092349B">
              <w:rPr>
                <w:rFonts w:ascii="Verdana" w:hAnsi="Verdana"/>
              </w:rPr>
              <w:t>99.9</w:t>
            </w:r>
            <w:r w:rsidR="000D143F">
              <w:rPr>
                <w:rFonts w:ascii="Verdana" w:hAnsi="Verdana"/>
              </w:rPr>
              <w:t>9</w:t>
            </w:r>
            <w:r w:rsidRPr="0092349B">
              <w:rPr>
                <w:rFonts w:ascii="Verdana" w:hAnsi="Verdana"/>
              </w:rPr>
              <w:t>%</w:t>
            </w:r>
          </w:p>
        </w:tc>
      </w:tr>
      <w:tr w:rsidR="00B643BA" w:rsidRPr="004E39E3" w14:paraId="39B24A7F" w14:textId="77777777" w:rsidTr="003C7A6D">
        <w:trPr>
          <w:trHeight w:val="28"/>
        </w:trPr>
        <w:tc>
          <w:tcPr>
            <w:tcW w:w="3600" w:type="dxa"/>
            <w:shd w:val="clear" w:color="auto" w:fill="D9D9D9" w:themeFill="background1" w:themeFillShade="D9"/>
            <w:vAlign w:val="center"/>
          </w:tcPr>
          <w:p w14:paraId="60B53BE4" w14:textId="70CDD332" w:rsidR="00B643BA" w:rsidRPr="0092349B" w:rsidRDefault="00B643BA" w:rsidP="00B643BA">
            <w:pPr>
              <w:pStyle w:val="TableData"/>
              <w:spacing w:before="0" w:after="0"/>
              <w:ind w:left="0"/>
              <w:rPr>
                <w:rFonts w:ascii="Verdana" w:hAnsi="Verdana"/>
                <w:b/>
                <w:highlight w:val="yellow"/>
              </w:rPr>
            </w:pPr>
            <w:r w:rsidRPr="0092349B">
              <w:rPr>
                <w:rFonts w:ascii="Verdana" w:hAnsi="Verdana"/>
              </w:rPr>
              <w:t>Recovery Point Objective (RPO)</w:t>
            </w:r>
            <w:r w:rsidR="001B7064">
              <w:rPr>
                <w:rFonts w:ascii="Verdana" w:hAnsi="Verdana"/>
                <w:vertAlign w:val="superscript"/>
              </w:rPr>
              <w:t xml:space="preserve"> </w:t>
            </w:r>
            <w:r w:rsidR="001B7064">
              <w:rPr>
                <w:rFonts w:ascii="Verdana" w:hAnsi="Verdana"/>
                <w:vertAlign w:val="superscript"/>
              </w:rPr>
              <w:fldChar w:fldCharType="begin"/>
            </w:r>
            <w:r w:rsidR="001B7064">
              <w:rPr>
                <w:rFonts w:ascii="Verdana" w:hAnsi="Verdana"/>
                <w:vertAlign w:val="superscript"/>
              </w:rPr>
              <w:instrText xml:space="preserve"> NOTEREF _Ref101338053 \h  \* MERGEFORMAT </w:instrText>
            </w:r>
            <w:r w:rsidR="001B7064">
              <w:rPr>
                <w:rFonts w:ascii="Verdana" w:hAnsi="Verdana"/>
                <w:vertAlign w:val="superscript"/>
              </w:rPr>
            </w:r>
            <w:r w:rsidR="001B7064">
              <w:rPr>
                <w:rFonts w:ascii="Verdana" w:hAnsi="Verdana"/>
                <w:vertAlign w:val="superscript"/>
              </w:rPr>
              <w:fldChar w:fldCharType="separate"/>
            </w:r>
            <w:r w:rsidR="001B7064">
              <w:rPr>
                <w:rFonts w:ascii="Verdana" w:hAnsi="Verdana"/>
                <w:vertAlign w:val="superscript"/>
              </w:rPr>
              <w:t>2</w:t>
            </w:r>
            <w:r w:rsidR="001B7064">
              <w:rPr>
                <w:rFonts w:ascii="Verdana" w:hAnsi="Verdana"/>
                <w:vertAlign w:val="superscript"/>
              </w:rPr>
              <w:fldChar w:fldCharType="end"/>
            </w:r>
          </w:p>
        </w:tc>
        <w:tc>
          <w:tcPr>
            <w:tcW w:w="6840" w:type="dxa"/>
            <w:shd w:val="clear" w:color="auto" w:fill="auto"/>
            <w:vAlign w:val="center"/>
          </w:tcPr>
          <w:p w14:paraId="23C78E7E" w14:textId="77777777" w:rsidR="00B643BA" w:rsidRPr="0092349B" w:rsidRDefault="00B643BA" w:rsidP="00B643BA">
            <w:pPr>
              <w:pStyle w:val="TableData"/>
              <w:spacing w:before="0" w:after="0"/>
              <w:ind w:left="0"/>
              <w:jc w:val="center"/>
              <w:rPr>
                <w:rFonts w:ascii="Verdana" w:hAnsi="Verdana"/>
              </w:rPr>
            </w:pPr>
            <w:r w:rsidRPr="0092349B">
              <w:rPr>
                <w:rFonts w:ascii="Verdana" w:hAnsi="Verdana"/>
              </w:rPr>
              <w:t>24 hours</w:t>
            </w:r>
          </w:p>
        </w:tc>
      </w:tr>
      <w:tr w:rsidR="00B643BA" w:rsidRPr="004E39E3" w14:paraId="2D80B868" w14:textId="77777777" w:rsidTr="001E2984">
        <w:trPr>
          <w:trHeight w:val="274"/>
        </w:trPr>
        <w:tc>
          <w:tcPr>
            <w:tcW w:w="3600" w:type="dxa"/>
            <w:tcBorders>
              <w:bottom w:val="single" w:sz="4" w:space="0" w:color="auto"/>
            </w:tcBorders>
            <w:shd w:val="clear" w:color="auto" w:fill="D9D9D9" w:themeFill="background1" w:themeFillShade="D9"/>
            <w:vAlign w:val="center"/>
          </w:tcPr>
          <w:p w14:paraId="07E0B1FF" w14:textId="3D36A769" w:rsidR="00B643BA" w:rsidRPr="0092349B" w:rsidRDefault="00B643BA" w:rsidP="00B643BA">
            <w:pPr>
              <w:pStyle w:val="TableData"/>
              <w:spacing w:before="0" w:after="0"/>
              <w:ind w:left="0"/>
              <w:rPr>
                <w:rFonts w:ascii="Verdana" w:hAnsi="Verdana"/>
                <w:highlight w:val="yellow"/>
              </w:rPr>
            </w:pPr>
            <w:r w:rsidRPr="0092349B">
              <w:rPr>
                <w:rFonts w:ascii="Verdana" w:hAnsi="Verdana"/>
              </w:rPr>
              <w:t>Recovery Time Objective (RTO)</w:t>
            </w:r>
            <w:r w:rsidR="002D2330">
              <w:rPr>
                <w:rFonts w:ascii="Verdana" w:hAnsi="Verdana"/>
                <w:vertAlign w:val="superscript"/>
              </w:rPr>
              <w:t xml:space="preserve"> </w:t>
            </w:r>
            <w:r w:rsidR="002D2330">
              <w:rPr>
                <w:rFonts w:ascii="Verdana" w:hAnsi="Verdana"/>
                <w:vertAlign w:val="superscript"/>
              </w:rPr>
              <w:fldChar w:fldCharType="begin"/>
            </w:r>
            <w:r w:rsidR="002D2330">
              <w:rPr>
                <w:rFonts w:ascii="Verdana" w:hAnsi="Verdana"/>
                <w:vertAlign w:val="superscript"/>
              </w:rPr>
              <w:instrText xml:space="preserve"> NOTEREF _Ref101338053 \h </w:instrText>
            </w:r>
            <w:r w:rsidR="001E2984">
              <w:rPr>
                <w:rFonts w:ascii="Verdana" w:hAnsi="Verdana"/>
                <w:vertAlign w:val="superscript"/>
              </w:rPr>
              <w:instrText xml:space="preserve"> \* MERGEFORMAT </w:instrText>
            </w:r>
            <w:r w:rsidR="002D2330">
              <w:rPr>
                <w:rFonts w:ascii="Verdana" w:hAnsi="Verdana"/>
                <w:vertAlign w:val="superscript"/>
              </w:rPr>
            </w:r>
            <w:r w:rsidR="002D2330">
              <w:rPr>
                <w:rFonts w:ascii="Verdana" w:hAnsi="Verdana"/>
                <w:vertAlign w:val="superscript"/>
              </w:rPr>
              <w:fldChar w:fldCharType="separate"/>
            </w:r>
            <w:r w:rsidR="002D2330">
              <w:rPr>
                <w:rFonts w:ascii="Verdana" w:hAnsi="Verdana"/>
                <w:vertAlign w:val="superscript"/>
              </w:rPr>
              <w:t>2</w:t>
            </w:r>
            <w:r w:rsidR="002D2330">
              <w:rPr>
                <w:rFonts w:ascii="Verdana" w:hAnsi="Verdana"/>
                <w:vertAlign w:val="superscript"/>
              </w:rPr>
              <w:fldChar w:fldCharType="end"/>
            </w:r>
          </w:p>
        </w:tc>
        <w:tc>
          <w:tcPr>
            <w:tcW w:w="6840" w:type="dxa"/>
            <w:tcBorders>
              <w:bottom w:val="single" w:sz="4" w:space="0" w:color="auto"/>
            </w:tcBorders>
            <w:shd w:val="clear" w:color="auto" w:fill="auto"/>
            <w:vAlign w:val="center"/>
          </w:tcPr>
          <w:p w14:paraId="52193E88" w14:textId="77777777" w:rsidR="00B643BA" w:rsidRPr="0092349B" w:rsidRDefault="00B643BA" w:rsidP="00B643BA">
            <w:pPr>
              <w:pStyle w:val="TableData"/>
              <w:spacing w:before="0" w:after="0"/>
              <w:ind w:left="0"/>
              <w:jc w:val="center"/>
              <w:rPr>
                <w:rFonts w:ascii="Verdana" w:hAnsi="Verdana"/>
              </w:rPr>
            </w:pPr>
            <w:r w:rsidRPr="0092349B">
              <w:rPr>
                <w:rFonts w:ascii="Verdana" w:hAnsi="Verdana"/>
              </w:rPr>
              <w:t>2 hours</w:t>
            </w:r>
          </w:p>
        </w:tc>
      </w:tr>
      <w:tr w:rsidR="001E2984" w:rsidRPr="00C24E11" w14:paraId="0428495F" w14:textId="77777777" w:rsidTr="001E2984">
        <w:trPr>
          <w:trHeight w:val="215"/>
        </w:trPr>
        <w:tc>
          <w:tcPr>
            <w:tcW w:w="3600" w:type="dxa"/>
            <w:tcBorders>
              <w:top w:val="single" w:sz="4" w:space="0" w:color="auto"/>
              <w:left w:val="single" w:sz="4" w:space="0" w:color="auto"/>
              <w:bottom w:val="single" w:sz="4" w:space="0" w:color="auto"/>
              <w:right w:val="nil"/>
            </w:tcBorders>
            <w:shd w:val="clear" w:color="auto" w:fill="A6A6A6" w:themeFill="background1" w:themeFillShade="A6"/>
            <w:vAlign w:val="center"/>
          </w:tcPr>
          <w:p w14:paraId="143763B1" w14:textId="77777777" w:rsidR="001E2984" w:rsidRPr="00E92B45" w:rsidRDefault="001E2984" w:rsidP="00B643BA">
            <w:pPr>
              <w:pStyle w:val="TableData"/>
              <w:spacing w:before="0" w:after="0"/>
              <w:ind w:left="0"/>
              <w:rPr>
                <w:rFonts w:ascii="Verdana" w:hAnsi="Verdana"/>
                <w:b/>
              </w:rPr>
            </w:pPr>
            <w:r w:rsidRPr="00E92B45">
              <w:rPr>
                <w:rFonts w:ascii="Verdana" w:hAnsi="Verdana"/>
                <w:b/>
              </w:rPr>
              <w:t>Service Activation</w:t>
            </w:r>
          </w:p>
        </w:tc>
        <w:tc>
          <w:tcPr>
            <w:tcW w:w="6840"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356F2697" w14:textId="02C9D685" w:rsidR="001E2984" w:rsidRPr="00E92B45" w:rsidRDefault="001E2984" w:rsidP="00B643BA">
            <w:pPr>
              <w:pStyle w:val="TableData"/>
              <w:spacing w:before="0" w:after="0"/>
              <w:ind w:left="0"/>
              <w:rPr>
                <w:rFonts w:ascii="Verdana" w:hAnsi="Verdana"/>
                <w:b/>
              </w:rPr>
            </w:pPr>
          </w:p>
        </w:tc>
      </w:tr>
      <w:tr w:rsidR="00B643BA" w:rsidRPr="004E39E3" w14:paraId="442688E7" w14:textId="77777777" w:rsidTr="001E2984">
        <w:trPr>
          <w:trHeight w:val="28"/>
        </w:trPr>
        <w:tc>
          <w:tcPr>
            <w:tcW w:w="3600" w:type="dxa"/>
            <w:tcBorders>
              <w:top w:val="single" w:sz="4" w:space="0" w:color="auto"/>
            </w:tcBorders>
            <w:shd w:val="clear" w:color="auto" w:fill="D9D9D9" w:themeFill="background1" w:themeFillShade="D9"/>
            <w:vAlign w:val="center"/>
          </w:tcPr>
          <w:p w14:paraId="1893852D" w14:textId="77777777" w:rsidR="00B643BA" w:rsidRPr="0092349B" w:rsidRDefault="00B643BA" w:rsidP="00B643BA">
            <w:pPr>
              <w:pStyle w:val="TableData"/>
              <w:spacing w:before="0" w:after="0"/>
              <w:ind w:left="0"/>
              <w:rPr>
                <w:rFonts w:ascii="Verdana" w:hAnsi="Verdana"/>
              </w:rPr>
            </w:pPr>
            <w:r w:rsidRPr="0092349B">
              <w:rPr>
                <w:rFonts w:ascii="Verdana" w:hAnsi="Verdana"/>
              </w:rPr>
              <w:t xml:space="preserve">Minor </w:t>
            </w:r>
          </w:p>
        </w:tc>
        <w:tc>
          <w:tcPr>
            <w:tcW w:w="6840" w:type="dxa"/>
            <w:tcBorders>
              <w:top w:val="single" w:sz="4" w:space="0" w:color="auto"/>
            </w:tcBorders>
            <w:shd w:val="clear" w:color="auto" w:fill="auto"/>
            <w:vAlign w:val="center"/>
          </w:tcPr>
          <w:p w14:paraId="6E68C3A5" w14:textId="23444C87" w:rsidR="00B643BA" w:rsidRPr="00B82713" w:rsidRDefault="00B643BA" w:rsidP="00B643BA">
            <w:pPr>
              <w:pStyle w:val="TableData"/>
              <w:spacing w:before="0" w:after="0"/>
              <w:ind w:left="0"/>
              <w:jc w:val="center"/>
              <w:rPr>
                <w:rFonts w:ascii="Verdana" w:hAnsi="Verdana"/>
              </w:rPr>
            </w:pPr>
            <w:r w:rsidRPr="00E92B45">
              <w:rPr>
                <w:rFonts w:ascii="Verdana" w:hAnsi="Verdana"/>
              </w:rPr>
              <w:t xml:space="preserve">3 </w:t>
            </w:r>
            <w:r w:rsidRPr="00B82713">
              <w:rPr>
                <w:rFonts w:ascii="Verdana" w:hAnsi="Verdana"/>
              </w:rPr>
              <w:t>business days</w:t>
            </w:r>
            <w:bookmarkStart w:id="449" w:name="_Ref101338152"/>
            <w:r w:rsidR="002D2330">
              <w:rPr>
                <w:rStyle w:val="FootnoteReference"/>
                <w:rFonts w:ascii="Verdana" w:hAnsi="Verdana"/>
              </w:rPr>
              <w:footnoteReference w:id="2"/>
            </w:r>
            <w:bookmarkEnd w:id="449"/>
          </w:p>
        </w:tc>
      </w:tr>
      <w:tr w:rsidR="00B643BA" w:rsidRPr="004E39E3" w14:paraId="2D4DECE9" w14:textId="77777777" w:rsidTr="003C7A6D">
        <w:trPr>
          <w:trHeight w:val="28"/>
        </w:trPr>
        <w:tc>
          <w:tcPr>
            <w:tcW w:w="3600" w:type="dxa"/>
            <w:shd w:val="clear" w:color="auto" w:fill="D9D9D9" w:themeFill="background1" w:themeFillShade="D9"/>
            <w:vAlign w:val="center"/>
          </w:tcPr>
          <w:p w14:paraId="155ED86B" w14:textId="77777777" w:rsidR="00B643BA" w:rsidRPr="0092349B" w:rsidRDefault="00B643BA" w:rsidP="00B643BA">
            <w:pPr>
              <w:pStyle w:val="TableData"/>
              <w:spacing w:before="0" w:after="0"/>
              <w:ind w:left="0"/>
              <w:rPr>
                <w:rFonts w:ascii="Verdana" w:hAnsi="Verdana"/>
              </w:rPr>
            </w:pPr>
            <w:r w:rsidRPr="0092349B">
              <w:rPr>
                <w:rFonts w:ascii="Verdana" w:hAnsi="Verdana"/>
              </w:rPr>
              <w:t xml:space="preserve">Standard </w:t>
            </w:r>
          </w:p>
        </w:tc>
        <w:tc>
          <w:tcPr>
            <w:tcW w:w="6840" w:type="dxa"/>
            <w:shd w:val="clear" w:color="auto" w:fill="auto"/>
            <w:vAlign w:val="center"/>
          </w:tcPr>
          <w:p w14:paraId="72A133D2" w14:textId="289F2124" w:rsidR="00B643BA" w:rsidRPr="00B82713" w:rsidRDefault="00B643BA" w:rsidP="00B643BA">
            <w:pPr>
              <w:pStyle w:val="TableData"/>
              <w:spacing w:before="0" w:after="0"/>
              <w:ind w:left="0"/>
              <w:jc w:val="center"/>
              <w:rPr>
                <w:rFonts w:ascii="Verdana" w:hAnsi="Verdana"/>
              </w:rPr>
            </w:pPr>
            <w:r w:rsidRPr="00E92B45">
              <w:rPr>
                <w:rFonts w:ascii="Verdana" w:hAnsi="Verdana"/>
              </w:rPr>
              <w:t>10</w:t>
            </w:r>
            <w:r w:rsidRPr="00B82713">
              <w:rPr>
                <w:rFonts w:ascii="Verdana" w:hAnsi="Verdana"/>
              </w:rPr>
              <w:t xml:space="preserve"> business days</w:t>
            </w:r>
            <w:r w:rsidR="002D2330" w:rsidRPr="002D2330">
              <w:rPr>
                <w:rFonts w:ascii="Verdana" w:hAnsi="Verdana"/>
                <w:vertAlign w:val="superscript"/>
              </w:rPr>
              <w:fldChar w:fldCharType="begin"/>
            </w:r>
            <w:r w:rsidR="002D2330" w:rsidRPr="002D2330">
              <w:rPr>
                <w:rFonts w:ascii="Verdana" w:hAnsi="Verdana"/>
                <w:vertAlign w:val="superscript"/>
              </w:rPr>
              <w:instrText xml:space="preserve"> NOTEREF _Ref101338152 \h  \* MERGEFORMAT </w:instrText>
            </w:r>
            <w:r w:rsidR="002D2330" w:rsidRPr="002D2330">
              <w:rPr>
                <w:rFonts w:ascii="Verdana" w:hAnsi="Verdana"/>
                <w:vertAlign w:val="superscript"/>
              </w:rPr>
            </w:r>
            <w:r w:rsidR="002D2330" w:rsidRPr="002D2330">
              <w:rPr>
                <w:rFonts w:ascii="Verdana" w:hAnsi="Verdana"/>
                <w:vertAlign w:val="superscript"/>
              </w:rPr>
              <w:fldChar w:fldCharType="separate"/>
            </w:r>
            <w:r w:rsidR="002D2330" w:rsidRPr="002D2330">
              <w:rPr>
                <w:rFonts w:ascii="Verdana" w:hAnsi="Verdana"/>
                <w:vertAlign w:val="superscript"/>
              </w:rPr>
              <w:t>3</w:t>
            </w:r>
            <w:r w:rsidR="002D2330" w:rsidRPr="002D2330">
              <w:rPr>
                <w:rFonts w:ascii="Verdana" w:hAnsi="Verdana"/>
                <w:vertAlign w:val="superscript"/>
              </w:rPr>
              <w:fldChar w:fldCharType="end"/>
            </w:r>
          </w:p>
        </w:tc>
      </w:tr>
      <w:tr w:rsidR="00B643BA" w:rsidRPr="004E39E3" w14:paraId="618060AA" w14:textId="77777777" w:rsidTr="001E2984">
        <w:trPr>
          <w:trHeight w:val="236"/>
        </w:trPr>
        <w:tc>
          <w:tcPr>
            <w:tcW w:w="3600" w:type="dxa"/>
            <w:tcBorders>
              <w:bottom w:val="single" w:sz="4" w:space="0" w:color="auto"/>
            </w:tcBorders>
            <w:shd w:val="clear" w:color="auto" w:fill="D9D9D9" w:themeFill="background1" w:themeFillShade="D9"/>
            <w:vAlign w:val="center"/>
          </w:tcPr>
          <w:p w14:paraId="21867698" w14:textId="77777777" w:rsidR="00B643BA" w:rsidRPr="0092349B" w:rsidRDefault="00B643BA" w:rsidP="00B643BA">
            <w:pPr>
              <w:pStyle w:val="TableData"/>
              <w:spacing w:before="0" w:after="0"/>
              <w:ind w:left="0"/>
              <w:rPr>
                <w:rFonts w:ascii="Verdana" w:hAnsi="Verdana"/>
              </w:rPr>
            </w:pPr>
            <w:r w:rsidRPr="0092349B">
              <w:rPr>
                <w:rFonts w:ascii="Verdana" w:hAnsi="Verdana"/>
              </w:rPr>
              <w:t xml:space="preserve">Major </w:t>
            </w:r>
          </w:p>
        </w:tc>
        <w:tc>
          <w:tcPr>
            <w:tcW w:w="6840" w:type="dxa"/>
            <w:tcBorders>
              <w:bottom w:val="single" w:sz="4" w:space="0" w:color="auto"/>
            </w:tcBorders>
            <w:shd w:val="clear" w:color="auto" w:fill="auto"/>
            <w:vAlign w:val="center"/>
          </w:tcPr>
          <w:p w14:paraId="3E8077CA" w14:textId="77777777" w:rsidR="00B643BA" w:rsidRPr="0092349B" w:rsidRDefault="00B643BA" w:rsidP="00B643BA">
            <w:pPr>
              <w:pStyle w:val="TableData"/>
              <w:spacing w:before="0" w:after="0"/>
              <w:ind w:left="0"/>
              <w:jc w:val="center"/>
              <w:rPr>
                <w:rFonts w:ascii="Verdana" w:hAnsi="Verdana"/>
              </w:rPr>
            </w:pPr>
            <w:r w:rsidRPr="0092349B">
              <w:rPr>
                <w:rFonts w:ascii="Verdana" w:hAnsi="Verdana"/>
              </w:rPr>
              <w:t>On Application</w:t>
            </w:r>
          </w:p>
        </w:tc>
      </w:tr>
      <w:tr w:rsidR="001E2984" w:rsidRPr="00C24E11" w14:paraId="1F660B3A" w14:textId="77777777" w:rsidTr="001E2984">
        <w:trPr>
          <w:trHeight w:val="215"/>
        </w:trPr>
        <w:tc>
          <w:tcPr>
            <w:tcW w:w="3600" w:type="dxa"/>
            <w:tcBorders>
              <w:top w:val="single" w:sz="4" w:space="0" w:color="auto"/>
              <w:left w:val="single" w:sz="4" w:space="0" w:color="auto"/>
              <w:bottom w:val="single" w:sz="4" w:space="0" w:color="auto"/>
              <w:right w:val="nil"/>
            </w:tcBorders>
            <w:shd w:val="clear" w:color="auto" w:fill="A6A6A6" w:themeFill="background1" w:themeFillShade="A6"/>
            <w:vAlign w:val="center"/>
          </w:tcPr>
          <w:p w14:paraId="0CE70B47" w14:textId="77777777" w:rsidR="001E2984" w:rsidRPr="00E92B45" w:rsidRDefault="001E2984" w:rsidP="00B643BA">
            <w:pPr>
              <w:pStyle w:val="TableData"/>
              <w:spacing w:before="0" w:after="0"/>
              <w:ind w:left="0"/>
              <w:rPr>
                <w:rFonts w:ascii="Verdana" w:hAnsi="Verdana"/>
                <w:b/>
              </w:rPr>
            </w:pPr>
            <w:r w:rsidRPr="00E92B45">
              <w:rPr>
                <w:rFonts w:ascii="Verdana" w:hAnsi="Verdana"/>
                <w:b/>
              </w:rPr>
              <w:t xml:space="preserve">Service Modification </w:t>
            </w:r>
          </w:p>
        </w:tc>
        <w:tc>
          <w:tcPr>
            <w:tcW w:w="6840"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15094343" w14:textId="0F3F5D32" w:rsidR="001E2984" w:rsidRPr="00E92B45" w:rsidRDefault="001E2984" w:rsidP="00B643BA">
            <w:pPr>
              <w:pStyle w:val="TableData"/>
              <w:spacing w:before="0" w:after="0"/>
              <w:ind w:left="0"/>
              <w:rPr>
                <w:rFonts w:ascii="Verdana" w:hAnsi="Verdana"/>
                <w:b/>
              </w:rPr>
            </w:pPr>
          </w:p>
        </w:tc>
      </w:tr>
      <w:tr w:rsidR="00B643BA" w:rsidRPr="004E39E3" w14:paraId="0189D1BB" w14:textId="77777777" w:rsidTr="001E2984">
        <w:trPr>
          <w:trHeight w:val="45"/>
        </w:trPr>
        <w:tc>
          <w:tcPr>
            <w:tcW w:w="3600" w:type="dxa"/>
            <w:tcBorders>
              <w:top w:val="single" w:sz="4" w:space="0" w:color="auto"/>
            </w:tcBorders>
            <w:shd w:val="clear" w:color="auto" w:fill="D9D9D9" w:themeFill="background1" w:themeFillShade="D9"/>
            <w:vAlign w:val="center"/>
          </w:tcPr>
          <w:p w14:paraId="28C97827" w14:textId="77777777" w:rsidR="00B643BA" w:rsidRPr="0092349B" w:rsidRDefault="00B643BA" w:rsidP="00B643BA">
            <w:pPr>
              <w:pStyle w:val="TableData"/>
              <w:spacing w:before="0" w:after="0"/>
              <w:ind w:left="0"/>
              <w:rPr>
                <w:rFonts w:ascii="Verdana" w:hAnsi="Verdana"/>
              </w:rPr>
            </w:pPr>
            <w:r w:rsidRPr="0092349B">
              <w:rPr>
                <w:rFonts w:ascii="Verdana" w:hAnsi="Verdana"/>
              </w:rPr>
              <w:t>Pre-defined Modifications</w:t>
            </w:r>
          </w:p>
        </w:tc>
        <w:tc>
          <w:tcPr>
            <w:tcW w:w="6840" w:type="dxa"/>
            <w:tcBorders>
              <w:top w:val="single" w:sz="4" w:space="0" w:color="auto"/>
            </w:tcBorders>
            <w:shd w:val="clear" w:color="auto" w:fill="auto"/>
            <w:vAlign w:val="center"/>
          </w:tcPr>
          <w:p w14:paraId="54133FF7" w14:textId="651952FA" w:rsidR="00B643BA" w:rsidRPr="0092349B" w:rsidRDefault="00B643BA" w:rsidP="00686677">
            <w:pPr>
              <w:pStyle w:val="TableData"/>
              <w:keepNext/>
              <w:spacing w:before="0" w:after="0"/>
              <w:ind w:left="0"/>
              <w:jc w:val="center"/>
              <w:rPr>
                <w:rFonts w:ascii="Verdana" w:hAnsi="Verdana"/>
              </w:rPr>
            </w:pPr>
            <w:r w:rsidRPr="0092349B">
              <w:rPr>
                <w:rFonts w:ascii="Verdana" w:hAnsi="Verdana"/>
              </w:rPr>
              <w:t>a</w:t>
            </w:r>
            <w:r w:rsidR="00686677">
              <w:rPr>
                <w:rFonts w:ascii="Verdana" w:hAnsi="Verdana"/>
              </w:rPr>
              <w:t xml:space="preserve">s set out on the Cloud Services and NetApp </w:t>
            </w:r>
            <w:r w:rsidR="00E05854">
              <w:rPr>
                <w:rFonts w:ascii="Verdana" w:hAnsi="Verdana"/>
              </w:rPr>
              <w:t xml:space="preserve">Virtual Storage </w:t>
            </w:r>
            <w:r w:rsidR="00686677">
              <w:rPr>
                <w:rFonts w:ascii="Verdana" w:hAnsi="Verdana"/>
              </w:rPr>
              <w:t>portals</w:t>
            </w:r>
          </w:p>
        </w:tc>
      </w:tr>
      <w:tr w:rsidR="00B643BA" w:rsidRPr="004E39E3" w14:paraId="7FE9D862" w14:textId="77777777" w:rsidTr="001E2984">
        <w:trPr>
          <w:trHeight w:val="121"/>
        </w:trPr>
        <w:tc>
          <w:tcPr>
            <w:tcW w:w="3600" w:type="dxa"/>
            <w:tcBorders>
              <w:bottom w:val="single" w:sz="4" w:space="0" w:color="auto"/>
            </w:tcBorders>
            <w:shd w:val="clear" w:color="auto" w:fill="D9D9D9" w:themeFill="background1" w:themeFillShade="D9"/>
            <w:vAlign w:val="center"/>
          </w:tcPr>
          <w:p w14:paraId="1F3FB519" w14:textId="77777777" w:rsidR="00B643BA" w:rsidRPr="0092349B" w:rsidRDefault="00B643BA" w:rsidP="00B643BA">
            <w:pPr>
              <w:pStyle w:val="TableData"/>
              <w:spacing w:before="0" w:after="0"/>
              <w:ind w:left="0"/>
              <w:rPr>
                <w:rFonts w:ascii="Verdana" w:hAnsi="Verdana"/>
              </w:rPr>
            </w:pPr>
            <w:r w:rsidRPr="0092349B">
              <w:rPr>
                <w:rFonts w:ascii="Verdana" w:hAnsi="Verdana"/>
              </w:rPr>
              <w:t>Projects</w:t>
            </w:r>
          </w:p>
        </w:tc>
        <w:tc>
          <w:tcPr>
            <w:tcW w:w="6840" w:type="dxa"/>
            <w:tcBorders>
              <w:bottom w:val="single" w:sz="4" w:space="0" w:color="auto"/>
            </w:tcBorders>
            <w:shd w:val="clear" w:color="auto" w:fill="auto"/>
            <w:vAlign w:val="center"/>
          </w:tcPr>
          <w:p w14:paraId="6A134278" w14:textId="77777777" w:rsidR="00B643BA" w:rsidRPr="0092349B" w:rsidRDefault="00B643BA" w:rsidP="00B643BA">
            <w:pPr>
              <w:pStyle w:val="TableData"/>
              <w:spacing w:before="0" w:after="0"/>
              <w:ind w:left="0"/>
              <w:jc w:val="center"/>
              <w:rPr>
                <w:rFonts w:ascii="Verdana" w:hAnsi="Verdana"/>
              </w:rPr>
            </w:pPr>
            <w:r w:rsidRPr="0092349B">
              <w:rPr>
                <w:rFonts w:ascii="Verdana" w:hAnsi="Verdana"/>
              </w:rPr>
              <w:t>on application</w:t>
            </w:r>
          </w:p>
        </w:tc>
      </w:tr>
      <w:tr w:rsidR="001E2984" w:rsidRPr="00C24E11" w14:paraId="4B3E3BE5" w14:textId="77777777" w:rsidTr="001E2984">
        <w:trPr>
          <w:trHeight w:val="69"/>
        </w:trPr>
        <w:tc>
          <w:tcPr>
            <w:tcW w:w="3600" w:type="dxa"/>
            <w:tcBorders>
              <w:top w:val="single" w:sz="4" w:space="0" w:color="auto"/>
              <w:left w:val="single" w:sz="4" w:space="0" w:color="auto"/>
              <w:bottom w:val="single" w:sz="4" w:space="0" w:color="auto"/>
              <w:right w:val="nil"/>
            </w:tcBorders>
            <w:shd w:val="clear" w:color="auto" w:fill="A6A6A6" w:themeFill="background1" w:themeFillShade="A6"/>
            <w:vAlign w:val="center"/>
          </w:tcPr>
          <w:p w14:paraId="3D39648D" w14:textId="77777777" w:rsidR="001E2984" w:rsidRPr="00E92B45" w:rsidRDefault="001E2984" w:rsidP="00B643BA">
            <w:pPr>
              <w:pStyle w:val="TableData"/>
              <w:keepNext/>
              <w:spacing w:before="0" w:after="0"/>
              <w:ind w:left="0"/>
              <w:rPr>
                <w:rFonts w:ascii="Verdana" w:hAnsi="Verdana"/>
                <w:b/>
              </w:rPr>
            </w:pPr>
            <w:r w:rsidRPr="00E92B45">
              <w:rPr>
                <w:rFonts w:ascii="Verdana" w:hAnsi="Verdana"/>
                <w:b/>
              </w:rPr>
              <w:t>Incident Response Time</w:t>
            </w:r>
          </w:p>
        </w:tc>
        <w:tc>
          <w:tcPr>
            <w:tcW w:w="6840"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491F2794" w14:textId="37687410" w:rsidR="001E2984" w:rsidRPr="00E92B45" w:rsidRDefault="001E2984" w:rsidP="00B643BA">
            <w:pPr>
              <w:pStyle w:val="TableData"/>
              <w:keepNext/>
              <w:spacing w:before="0" w:after="0"/>
              <w:ind w:left="0"/>
              <w:rPr>
                <w:rFonts w:ascii="Verdana" w:hAnsi="Verdana"/>
                <w:b/>
              </w:rPr>
            </w:pPr>
          </w:p>
        </w:tc>
      </w:tr>
      <w:tr w:rsidR="00B643BA" w:rsidRPr="004E39E3" w14:paraId="78A529C4" w14:textId="77777777" w:rsidTr="001E2984">
        <w:trPr>
          <w:trHeight w:val="222"/>
        </w:trPr>
        <w:tc>
          <w:tcPr>
            <w:tcW w:w="3600" w:type="dxa"/>
            <w:tcBorders>
              <w:top w:val="single" w:sz="4" w:space="0" w:color="auto"/>
              <w:bottom w:val="single" w:sz="4" w:space="0" w:color="auto"/>
            </w:tcBorders>
            <w:shd w:val="clear" w:color="auto" w:fill="D9D9D9" w:themeFill="background1" w:themeFillShade="D9"/>
            <w:vAlign w:val="center"/>
          </w:tcPr>
          <w:p w14:paraId="2D8CA5F2" w14:textId="77777777" w:rsidR="00B643BA" w:rsidRPr="0092349B" w:rsidRDefault="00B643BA" w:rsidP="00B643BA">
            <w:pPr>
              <w:pStyle w:val="TableData"/>
              <w:spacing w:before="0" w:after="0"/>
              <w:ind w:left="0"/>
              <w:rPr>
                <w:rFonts w:ascii="Verdana" w:hAnsi="Verdana"/>
              </w:rPr>
            </w:pPr>
            <w:r w:rsidRPr="0092349B">
              <w:rPr>
                <w:rFonts w:ascii="Verdana" w:hAnsi="Verdana"/>
              </w:rPr>
              <w:t>Severity 1</w:t>
            </w:r>
          </w:p>
        </w:tc>
        <w:tc>
          <w:tcPr>
            <w:tcW w:w="6840" w:type="dxa"/>
            <w:tcBorders>
              <w:top w:val="single" w:sz="4" w:space="0" w:color="auto"/>
              <w:bottom w:val="single" w:sz="4" w:space="0" w:color="auto"/>
            </w:tcBorders>
            <w:shd w:val="clear" w:color="auto" w:fill="auto"/>
            <w:vAlign w:val="center"/>
          </w:tcPr>
          <w:p w14:paraId="07C70205" w14:textId="77777777" w:rsidR="00B643BA" w:rsidRPr="0092349B" w:rsidRDefault="00B643BA" w:rsidP="00B643BA">
            <w:pPr>
              <w:pStyle w:val="TableData"/>
              <w:spacing w:before="0" w:after="0"/>
              <w:ind w:left="0"/>
              <w:jc w:val="center"/>
              <w:rPr>
                <w:rFonts w:ascii="Verdana" w:hAnsi="Verdana"/>
              </w:rPr>
            </w:pPr>
            <w:r w:rsidRPr="0092349B">
              <w:rPr>
                <w:rFonts w:ascii="Verdana" w:hAnsi="Verdana"/>
              </w:rPr>
              <w:t>15 minutes</w:t>
            </w:r>
          </w:p>
        </w:tc>
      </w:tr>
      <w:tr w:rsidR="00B643BA" w:rsidRPr="004E39E3" w14:paraId="7A9ADC7A" w14:textId="77777777" w:rsidTr="003C7A6D">
        <w:trPr>
          <w:trHeight w:val="249"/>
        </w:trPr>
        <w:tc>
          <w:tcPr>
            <w:tcW w:w="3600" w:type="dxa"/>
            <w:tcBorders>
              <w:bottom w:val="single" w:sz="4" w:space="0" w:color="auto"/>
            </w:tcBorders>
            <w:shd w:val="clear" w:color="auto" w:fill="D9D9D9" w:themeFill="background1" w:themeFillShade="D9"/>
            <w:vAlign w:val="center"/>
          </w:tcPr>
          <w:p w14:paraId="73404DFE" w14:textId="77777777" w:rsidR="00B643BA" w:rsidRPr="0092349B" w:rsidRDefault="00B643BA" w:rsidP="00B643BA">
            <w:pPr>
              <w:pStyle w:val="TableData"/>
              <w:spacing w:before="0" w:after="0"/>
              <w:ind w:left="0"/>
              <w:rPr>
                <w:rFonts w:ascii="Verdana" w:hAnsi="Verdana"/>
              </w:rPr>
            </w:pPr>
            <w:r w:rsidRPr="0092349B">
              <w:rPr>
                <w:rFonts w:ascii="Verdana" w:hAnsi="Verdana"/>
              </w:rPr>
              <w:t>Severity 2</w:t>
            </w:r>
          </w:p>
        </w:tc>
        <w:tc>
          <w:tcPr>
            <w:tcW w:w="6840" w:type="dxa"/>
            <w:tcBorders>
              <w:bottom w:val="single" w:sz="4" w:space="0" w:color="auto"/>
            </w:tcBorders>
            <w:shd w:val="clear" w:color="auto" w:fill="auto"/>
            <w:vAlign w:val="center"/>
          </w:tcPr>
          <w:p w14:paraId="04FD0AFA" w14:textId="77777777" w:rsidR="00B643BA" w:rsidRPr="0092349B" w:rsidRDefault="00B643BA" w:rsidP="00B643BA">
            <w:pPr>
              <w:pStyle w:val="TableData"/>
              <w:spacing w:before="0" w:after="0"/>
              <w:ind w:left="0"/>
              <w:jc w:val="center"/>
              <w:rPr>
                <w:rFonts w:ascii="Verdana" w:hAnsi="Verdana"/>
              </w:rPr>
            </w:pPr>
            <w:r w:rsidRPr="0092349B">
              <w:rPr>
                <w:rFonts w:ascii="Verdana" w:hAnsi="Verdana"/>
              </w:rPr>
              <w:t>30 minutes</w:t>
            </w:r>
          </w:p>
        </w:tc>
      </w:tr>
      <w:tr w:rsidR="00B643BA" w:rsidRPr="004E39E3" w14:paraId="65DC049F" w14:textId="77777777" w:rsidTr="003C7A6D">
        <w:trPr>
          <w:trHeight w:val="28"/>
        </w:trPr>
        <w:tc>
          <w:tcPr>
            <w:tcW w:w="3600" w:type="dxa"/>
            <w:tcBorders>
              <w:bottom w:val="single" w:sz="4" w:space="0" w:color="auto"/>
            </w:tcBorders>
            <w:shd w:val="clear" w:color="auto" w:fill="D9D9D9" w:themeFill="background1" w:themeFillShade="D9"/>
            <w:vAlign w:val="center"/>
          </w:tcPr>
          <w:p w14:paraId="22093559" w14:textId="77777777" w:rsidR="00B643BA" w:rsidRPr="0092349B" w:rsidRDefault="00B643BA" w:rsidP="00B643BA">
            <w:pPr>
              <w:pStyle w:val="TableData"/>
              <w:spacing w:before="0" w:after="0"/>
              <w:ind w:left="0"/>
              <w:rPr>
                <w:rFonts w:ascii="Verdana" w:hAnsi="Verdana"/>
              </w:rPr>
            </w:pPr>
            <w:r w:rsidRPr="0092349B">
              <w:rPr>
                <w:rFonts w:ascii="Verdana" w:hAnsi="Verdana"/>
              </w:rPr>
              <w:t>Severity 3</w:t>
            </w:r>
          </w:p>
        </w:tc>
        <w:tc>
          <w:tcPr>
            <w:tcW w:w="6840" w:type="dxa"/>
            <w:tcBorders>
              <w:bottom w:val="single" w:sz="4" w:space="0" w:color="auto"/>
            </w:tcBorders>
            <w:shd w:val="clear" w:color="auto" w:fill="auto"/>
            <w:vAlign w:val="center"/>
          </w:tcPr>
          <w:p w14:paraId="56506914" w14:textId="7BC72330" w:rsidR="00B643BA" w:rsidRPr="0092349B" w:rsidRDefault="00B643BA" w:rsidP="00FA1407">
            <w:pPr>
              <w:pStyle w:val="TableData"/>
              <w:spacing w:before="0" w:after="0"/>
              <w:ind w:left="0"/>
              <w:jc w:val="center"/>
              <w:rPr>
                <w:rFonts w:ascii="Verdana" w:hAnsi="Verdana"/>
              </w:rPr>
            </w:pPr>
            <w:r w:rsidRPr="0092349B">
              <w:rPr>
                <w:rFonts w:ascii="Verdana" w:hAnsi="Verdana"/>
              </w:rPr>
              <w:t>45 minutes</w:t>
            </w:r>
            <w:r w:rsidR="00FA1407">
              <w:rPr>
                <w:rFonts w:ascii="Verdana" w:hAnsi="Verdana"/>
                <w:vertAlign w:val="superscript"/>
              </w:rPr>
              <w:t>4</w:t>
            </w:r>
            <w:r w:rsidR="002D2330">
              <w:rPr>
                <w:rStyle w:val="FootnoteReference"/>
                <w:rFonts w:ascii="Verdana" w:hAnsi="Verdana"/>
              </w:rPr>
              <w:footnoteReference w:id="3"/>
            </w:r>
          </w:p>
        </w:tc>
      </w:tr>
      <w:tr w:rsidR="00B643BA" w:rsidRPr="004E39E3" w14:paraId="052E8BC6" w14:textId="77777777" w:rsidTr="001E2984">
        <w:trPr>
          <w:trHeight w:val="28"/>
        </w:trPr>
        <w:tc>
          <w:tcPr>
            <w:tcW w:w="3600" w:type="dxa"/>
            <w:tcBorders>
              <w:bottom w:val="single" w:sz="4" w:space="0" w:color="auto"/>
            </w:tcBorders>
            <w:shd w:val="clear" w:color="auto" w:fill="D9D9D9" w:themeFill="background1" w:themeFillShade="D9"/>
            <w:vAlign w:val="center"/>
          </w:tcPr>
          <w:p w14:paraId="44AA383B" w14:textId="77777777" w:rsidR="00B643BA" w:rsidRPr="0092349B" w:rsidRDefault="00B643BA" w:rsidP="00B643BA">
            <w:pPr>
              <w:pStyle w:val="TableData"/>
              <w:spacing w:before="0" w:after="0"/>
              <w:ind w:left="0"/>
              <w:rPr>
                <w:rFonts w:ascii="Verdana" w:hAnsi="Verdana"/>
              </w:rPr>
            </w:pPr>
            <w:r w:rsidRPr="0092349B">
              <w:rPr>
                <w:rFonts w:ascii="Verdana" w:hAnsi="Verdana"/>
              </w:rPr>
              <w:t>Severity 4</w:t>
            </w:r>
          </w:p>
        </w:tc>
        <w:tc>
          <w:tcPr>
            <w:tcW w:w="6840" w:type="dxa"/>
            <w:tcBorders>
              <w:bottom w:val="single" w:sz="4" w:space="0" w:color="auto"/>
            </w:tcBorders>
            <w:shd w:val="clear" w:color="auto" w:fill="auto"/>
            <w:vAlign w:val="center"/>
          </w:tcPr>
          <w:p w14:paraId="513BFB8F" w14:textId="3F67C339" w:rsidR="00B643BA" w:rsidRPr="0092349B" w:rsidRDefault="00B643BA" w:rsidP="00FA1407">
            <w:pPr>
              <w:pStyle w:val="TableData"/>
              <w:spacing w:before="0" w:after="0"/>
              <w:ind w:left="0"/>
              <w:jc w:val="center"/>
              <w:rPr>
                <w:rFonts w:ascii="Verdana" w:hAnsi="Verdana"/>
              </w:rPr>
            </w:pPr>
            <w:r w:rsidRPr="0092349B">
              <w:rPr>
                <w:rFonts w:ascii="Verdana" w:hAnsi="Verdana"/>
              </w:rPr>
              <w:t>120 minutes</w:t>
            </w:r>
            <w:r w:rsidR="00FA1407">
              <w:rPr>
                <w:rFonts w:ascii="Verdana" w:hAnsi="Verdana"/>
                <w:vertAlign w:val="superscript"/>
              </w:rPr>
              <w:t>4</w:t>
            </w:r>
          </w:p>
        </w:tc>
      </w:tr>
      <w:tr w:rsidR="001E2984" w:rsidRPr="004E39E3" w14:paraId="64BCC4DC" w14:textId="77777777" w:rsidTr="001E2984">
        <w:trPr>
          <w:trHeight w:val="28"/>
        </w:trPr>
        <w:tc>
          <w:tcPr>
            <w:tcW w:w="3600" w:type="dxa"/>
            <w:tcBorders>
              <w:top w:val="single" w:sz="4" w:space="0" w:color="auto"/>
              <w:left w:val="single" w:sz="4" w:space="0" w:color="auto"/>
              <w:bottom w:val="single" w:sz="4" w:space="0" w:color="auto"/>
              <w:right w:val="nil"/>
            </w:tcBorders>
            <w:shd w:val="clear" w:color="auto" w:fill="A6A6A6" w:themeFill="background1" w:themeFillShade="A6"/>
            <w:vAlign w:val="center"/>
          </w:tcPr>
          <w:p w14:paraId="6624555A" w14:textId="77777777" w:rsidR="001E2984" w:rsidRPr="00E92B45" w:rsidRDefault="001E2984" w:rsidP="00B643BA">
            <w:pPr>
              <w:pStyle w:val="TableData"/>
              <w:spacing w:before="0" w:after="0"/>
              <w:ind w:left="0"/>
              <w:rPr>
                <w:rFonts w:ascii="Verdana" w:hAnsi="Verdana"/>
                <w:b/>
              </w:rPr>
            </w:pPr>
            <w:r w:rsidRPr="00E92B45">
              <w:rPr>
                <w:rFonts w:ascii="Verdana" w:hAnsi="Verdana"/>
                <w:b/>
              </w:rPr>
              <w:t>Incident Restore Time</w:t>
            </w:r>
          </w:p>
        </w:tc>
        <w:tc>
          <w:tcPr>
            <w:tcW w:w="6840" w:type="dxa"/>
            <w:tcBorders>
              <w:top w:val="single" w:sz="4" w:space="0" w:color="auto"/>
              <w:left w:val="nil"/>
              <w:bottom w:val="single" w:sz="4" w:space="0" w:color="auto"/>
              <w:right w:val="single" w:sz="4" w:space="0" w:color="auto"/>
            </w:tcBorders>
            <w:shd w:val="clear" w:color="auto" w:fill="A6A6A6" w:themeFill="background1" w:themeFillShade="A6"/>
            <w:vAlign w:val="center"/>
          </w:tcPr>
          <w:p w14:paraId="65B4D0D7" w14:textId="37F8FD90" w:rsidR="001E2984" w:rsidRPr="00E92B45" w:rsidRDefault="001E2984" w:rsidP="00B643BA">
            <w:pPr>
              <w:pStyle w:val="TableData"/>
              <w:spacing w:before="0" w:after="0"/>
              <w:ind w:left="0"/>
              <w:rPr>
                <w:rFonts w:ascii="Verdana" w:hAnsi="Verdana"/>
                <w:b/>
              </w:rPr>
            </w:pPr>
          </w:p>
        </w:tc>
      </w:tr>
      <w:tr w:rsidR="00B643BA" w:rsidRPr="004E39E3" w14:paraId="7FC173D0" w14:textId="77777777" w:rsidTr="001E2984">
        <w:trPr>
          <w:trHeight w:val="28"/>
        </w:trPr>
        <w:tc>
          <w:tcPr>
            <w:tcW w:w="3600" w:type="dxa"/>
            <w:tcBorders>
              <w:top w:val="single" w:sz="4" w:space="0" w:color="auto"/>
            </w:tcBorders>
            <w:shd w:val="clear" w:color="auto" w:fill="D9D9D9" w:themeFill="background1" w:themeFillShade="D9"/>
            <w:vAlign w:val="center"/>
          </w:tcPr>
          <w:p w14:paraId="38D91652" w14:textId="77777777" w:rsidR="00B643BA" w:rsidRPr="0092349B" w:rsidRDefault="00B643BA" w:rsidP="00B643BA">
            <w:pPr>
              <w:pStyle w:val="TableData"/>
              <w:spacing w:before="0" w:after="0"/>
              <w:ind w:left="0"/>
              <w:rPr>
                <w:rFonts w:ascii="Verdana" w:hAnsi="Verdana"/>
              </w:rPr>
            </w:pPr>
            <w:r w:rsidRPr="0092349B">
              <w:rPr>
                <w:rFonts w:ascii="Verdana" w:hAnsi="Verdana"/>
              </w:rPr>
              <w:t>Severity 1</w:t>
            </w:r>
          </w:p>
        </w:tc>
        <w:tc>
          <w:tcPr>
            <w:tcW w:w="6840" w:type="dxa"/>
            <w:tcBorders>
              <w:top w:val="single" w:sz="4" w:space="0" w:color="auto"/>
            </w:tcBorders>
            <w:shd w:val="clear" w:color="auto" w:fill="auto"/>
            <w:vAlign w:val="center"/>
          </w:tcPr>
          <w:p w14:paraId="7B3A1EED" w14:textId="707274D6" w:rsidR="00B643BA" w:rsidRPr="0092349B" w:rsidRDefault="000D143F" w:rsidP="00B643BA">
            <w:pPr>
              <w:pStyle w:val="TableData"/>
              <w:spacing w:before="0" w:after="0"/>
              <w:ind w:left="0"/>
              <w:jc w:val="center"/>
              <w:rPr>
                <w:rFonts w:ascii="Verdana" w:hAnsi="Verdana"/>
              </w:rPr>
            </w:pPr>
            <w:r>
              <w:rPr>
                <w:rFonts w:ascii="Verdana" w:hAnsi="Verdana"/>
              </w:rPr>
              <w:t>4</w:t>
            </w:r>
            <w:r w:rsidR="00B643BA" w:rsidRPr="0092349B">
              <w:rPr>
                <w:rFonts w:ascii="Verdana" w:hAnsi="Verdana"/>
              </w:rPr>
              <w:t xml:space="preserve"> hours</w:t>
            </w:r>
          </w:p>
        </w:tc>
      </w:tr>
      <w:tr w:rsidR="00B643BA" w:rsidRPr="004E39E3" w14:paraId="28E2F482" w14:textId="77777777" w:rsidTr="003C7A6D">
        <w:trPr>
          <w:trHeight w:val="234"/>
        </w:trPr>
        <w:tc>
          <w:tcPr>
            <w:tcW w:w="3600" w:type="dxa"/>
            <w:shd w:val="clear" w:color="auto" w:fill="D9D9D9" w:themeFill="background1" w:themeFillShade="D9"/>
            <w:vAlign w:val="center"/>
          </w:tcPr>
          <w:p w14:paraId="3B84ED5F" w14:textId="77777777" w:rsidR="00B643BA" w:rsidRPr="0092349B" w:rsidRDefault="00B643BA" w:rsidP="00B643BA">
            <w:pPr>
              <w:pStyle w:val="TableData"/>
              <w:spacing w:before="0" w:after="0"/>
              <w:ind w:left="0"/>
              <w:rPr>
                <w:rFonts w:ascii="Verdana" w:hAnsi="Verdana"/>
              </w:rPr>
            </w:pPr>
            <w:r w:rsidRPr="0092349B">
              <w:rPr>
                <w:rFonts w:ascii="Verdana" w:hAnsi="Verdana"/>
              </w:rPr>
              <w:t>Severity 2</w:t>
            </w:r>
          </w:p>
        </w:tc>
        <w:tc>
          <w:tcPr>
            <w:tcW w:w="6840" w:type="dxa"/>
            <w:shd w:val="clear" w:color="auto" w:fill="auto"/>
            <w:vAlign w:val="center"/>
          </w:tcPr>
          <w:p w14:paraId="75932442" w14:textId="71F91D11" w:rsidR="00B643BA" w:rsidRPr="0092349B" w:rsidRDefault="000D143F" w:rsidP="00B643BA">
            <w:pPr>
              <w:pStyle w:val="TableData"/>
              <w:spacing w:before="0" w:after="0"/>
              <w:ind w:left="0"/>
              <w:jc w:val="center"/>
              <w:rPr>
                <w:rFonts w:ascii="Verdana" w:hAnsi="Verdana"/>
              </w:rPr>
            </w:pPr>
            <w:r>
              <w:rPr>
                <w:rFonts w:ascii="Verdana" w:hAnsi="Verdana"/>
              </w:rPr>
              <w:t>8</w:t>
            </w:r>
            <w:r w:rsidR="00B643BA" w:rsidRPr="0092349B">
              <w:rPr>
                <w:rFonts w:ascii="Verdana" w:hAnsi="Verdana"/>
              </w:rPr>
              <w:t xml:space="preserve"> hours</w:t>
            </w:r>
          </w:p>
        </w:tc>
      </w:tr>
      <w:tr w:rsidR="00B643BA" w:rsidRPr="004E39E3" w14:paraId="655B7E58" w14:textId="77777777" w:rsidTr="003C7A6D">
        <w:trPr>
          <w:trHeight w:val="83"/>
        </w:trPr>
        <w:tc>
          <w:tcPr>
            <w:tcW w:w="3600" w:type="dxa"/>
            <w:shd w:val="clear" w:color="auto" w:fill="D9D9D9" w:themeFill="background1" w:themeFillShade="D9"/>
            <w:vAlign w:val="center"/>
          </w:tcPr>
          <w:p w14:paraId="25CAF4DF" w14:textId="77777777" w:rsidR="00B643BA" w:rsidRPr="0092349B" w:rsidRDefault="00B643BA" w:rsidP="00B643BA">
            <w:pPr>
              <w:pStyle w:val="TableData"/>
              <w:spacing w:before="0" w:after="0"/>
              <w:ind w:left="0"/>
              <w:rPr>
                <w:rFonts w:ascii="Verdana" w:hAnsi="Verdana"/>
              </w:rPr>
            </w:pPr>
            <w:r w:rsidRPr="0092349B">
              <w:rPr>
                <w:rFonts w:ascii="Verdana" w:hAnsi="Verdana"/>
              </w:rPr>
              <w:t>Severity 3</w:t>
            </w:r>
          </w:p>
        </w:tc>
        <w:tc>
          <w:tcPr>
            <w:tcW w:w="6840" w:type="dxa"/>
            <w:shd w:val="clear" w:color="auto" w:fill="auto"/>
            <w:vAlign w:val="center"/>
          </w:tcPr>
          <w:p w14:paraId="7620DA16" w14:textId="7CDD0198" w:rsidR="00B643BA" w:rsidRPr="0092349B" w:rsidRDefault="000D143F" w:rsidP="00FA1407">
            <w:pPr>
              <w:pStyle w:val="TableData"/>
              <w:spacing w:before="0" w:after="0"/>
              <w:ind w:left="0"/>
              <w:jc w:val="center"/>
              <w:rPr>
                <w:rFonts w:ascii="Verdana" w:hAnsi="Verdana"/>
              </w:rPr>
            </w:pPr>
            <w:r>
              <w:rPr>
                <w:rFonts w:ascii="Verdana" w:hAnsi="Verdana"/>
              </w:rPr>
              <w:t>24</w:t>
            </w:r>
            <w:r w:rsidR="00B643BA" w:rsidRPr="0092349B">
              <w:rPr>
                <w:rFonts w:ascii="Verdana" w:hAnsi="Verdana"/>
              </w:rPr>
              <w:t xml:space="preserve"> hours</w:t>
            </w:r>
            <w:r w:rsidR="00FA1407">
              <w:rPr>
                <w:rFonts w:ascii="Verdana" w:hAnsi="Verdana"/>
                <w:vertAlign w:val="superscript"/>
              </w:rPr>
              <w:t>4</w:t>
            </w:r>
          </w:p>
        </w:tc>
      </w:tr>
      <w:tr w:rsidR="00B643BA" w:rsidRPr="004E39E3" w14:paraId="1BA2CCE1" w14:textId="77777777" w:rsidTr="003C7A6D">
        <w:trPr>
          <w:trHeight w:val="28"/>
        </w:trPr>
        <w:tc>
          <w:tcPr>
            <w:tcW w:w="3600" w:type="dxa"/>
            <w:shd w:val="clear" w:color="auto" w:fill="D9D9D9" w:themeFill="background1" w:themeFillShade="D9"/>
            <w:vAlign w:val="center"/>
          </w:tcPr>
          <w:p w14:paraId="020AD5A8" w14:textId="77777777" w:rsidR="00B643BA" w:rsidRPr="0092349B" w:rsidRDefault="00B643BA" w:rsidP="00B643BA">
            <w:pPr>
              <w:pStyle w:val="TableData"/>
              <w:spacing w:before="0" w:after="0"/>
              <w:ind w:left="0"/>
              <w:rPr>
                <w:rFonts w:ascii="Verdana" w:hAnsi="Verdana"/>
              </w:rPr>
            </w:pPr>
            <w:r w:rsidRPr="0092349B">
              <w:rPr>
                <w:rFonts w:ascii="Verdana" w:hAnsi="Verdana"/>
              </w:rPr>
              <w:t>Severity 4</w:t>
            </w:r>
          </w:p>
        </w:tc>
        <w:tc>
          <w:tcPr>
            <w:tcW w:w="6840" w:type="dxa"/>
            <w:shd w:val="clear" w:color="auto" w:fill="auto"/>
            <w:vAlign w:val="center"/>
          </w:tcPr>
          <w:p w14:paraId="74B33FC8" w14:textId="37F79FD8" w:rsidR="00B643BA" w:rsidRPr="0092349B" w:rsidRDefault="000D143F" w:rsidP="00FA1407">
            <w:pPr>
              <w:pStyle w:val="TableData"/>
              <w:spacing w:before="0" w:after="0"/>
              <w:ind w:left="0"/>
              <w:jc w:val="center"/>
              <w:rPr>
                <w:rFonts w:ascii="Verdana" w:hAnsi="Verdana"/>
              </w:rPr>
            </w:pPr>
            <w:r>
              <w:rPr>
                <w:rFonts w:ascii="Verdana" w:hAnsi="Verdana"/>
              </w:rPr>
              <w:t>next Business Day</w:t>
            </w:r>
            <w:r>
              <w:rPr>
                <w:rFonts w:ascii="Verdana" w:hAnsi="Verdana"/>
                <w:vertAlign w:val="superscript"/>
              </w:rPr>
              <w:t>4</w:t>
            </w:r>
          </w:p>
        </w:tc>
      </w:tr>
    </w:tbl>
    <w:p w14:paraId="769856C5" w14:textId="55B6C270" w:rsidR="00CC138E" w:rsidRDefault="00CC138E" w:rsidP="003C7A6D">
      <w:pPr>
        <w:pStyle w:val="Notes-ourcustomerterms"/>
        <w:ind w:left="0"/>
      </w:pPr>
    </w:p>
    <w:p w14:paraId="2A430F09" w14:textId="0D1FDF99" w:rsidR="00440539" w:rsidRPr="00A60EA3" w:rsidRDefault="00440539" w:rsidP="00AB694F">
      <w:pPr>
        <w:pStyle w:val="Heading3Modified"/>
      </w:pPr>
      <w:bookmarkStart w:id="450" w:name="_Toc454558323"/>
      <w:bookmarkStart w:id="451" w:name="_Toc454558410"/>
      <w:bookmarkStart w:id="452" w:name="_Toc484182122"/>
      <w:bookmarkStart w:id="453" w:name="_Toc429560155"/>
      <w:r w:rsidRPr="008030DC">
        <w:t>Service Level Exclusions</w:t>
      </w:r>
      <w:bookmarkEnd w:id="450"/>
      <w:bookmarkEnd w:id="451"/>
      <w:bookmarkEnd w:id="452"/>
    </w:p>
    <w:p w14:paraId="69A48E0E" w14:textId="3A90D3EC" w:rsidR="00440539" w:rsidRDefault="00440539" w:rsidP="00AB694F">
      <w:pPr>
        <w:pStyle w:val="ListParagraph1"/>
        <w:rPr>
          <w:b/>
          <w:u w:val="single"/>
        </w:rPr>
      </w:pPr>
      <w:r w:rsidRPr="00E92B45">
        <w:t>In addition to the service level exclusions in the General Terms for Cloud Services,</w:t>
      </w:r>
      <w:r w:rsidRPr="00440539">
        <w:t xml:space="preserve"> </w:t>
      </w:r>
      <w:r>
        <w:t>we are not responsible for a failure to meet a service level where:</w:t>
      </w:r>
    </w:p>
    <w:p w14:paraId="0336CDA9" w14:textId="03B605E8" w:rsidR="00440539" w:rsidRPr="004D28D8" w:rsidRDefault="00440539" w:rsidP="00AB694F">
      <w:pPr>
        <w:pStyle w:val="ListParagraph2"/>
        <w:rPr>
          <w:szCs w:val="20"/>
        </w:rPr>
      </w:pPr>
      <w:r w:rsidRPr="00E92B45">
        <w:t xml:space="preserve">the failure is caused due to the corruption of </w:t>
      </w:r>
      <w:r w:rsidR="00E05854">
        <w:t xml:space="preserve">your </w:t>
      </w:r>
      <w:r w:rsidRPr="00E92B45">
        <w:t xml:space="preserve">data </w:t>
      </w:r>
      <w:r w:rsidR="00E05854">
        <w:t xml:space="preserve">other than a corruption caused </w:t>
      </w:r>
      <w:r w:rsidR="00E05854" w:rsidRPr="004D28D8">
        <w:rPr>
          <w:szCs w:val="20"/>
        </w:rPr>
        <w:t>by us</w:t>
      </w:r>
      <w:r w:rsidRPr="004D28D8">
        <w:rPr>
          <w:szCs w:val="20"/>
        </w:rPr>
        <w:t>;</w:t>
      </w:r>
    </w:p>
    <w:p w14:paraId="1C8A9593" w14:textId="77777777" w:rsidR="004D28D8" w:rsidRPr="004D28D8" w:rsidRDefault="00440539" w:rsidP="00AB694F">
      <w:pPr>
        <w:pStyle w:val="ListParagraph2"/>
        <w:rPr>
          <w:szCs w:val="20"/>
        </w:rPr>
      </w:pPr>
      <w:r w:rsidRPr="004D28D8">
        <w:rPr>
          <w:szCs w:val="20"/>
        </w:rPr>
        <w:t>the failure relates to your operation of an application on our service platform which i</w:t>
      </w:r>
      <w:r w:rsidR="00C65D1F" w:rsidRPr="004D28D8">
        <w:rPr>
          <w:szCs w:val="20"/>
        </w:rPr>
        <w:t>s not version “n-1” or later</w:t>
      </w:r>
      <w:r w:rsidR="004D28D8" w:rsidRPr="004D28D8">
        <w:rPr>
          <w:szCs w:val="20"/>
        </w:rPr>
        <w:t>;</w:t>
      </w:r>
    </w:p>
    <w:p w14:paraId="2FBADF84" w14:textId="34B861C3" w:rsidR="0072636E" w:rsidRPr="0072636E" w:rsidRDefault="0072636E" w:rsidP="00AB694F">
      <w:pPr>
        <w:pStyle w:val="ListParagraph2"/>
        <w:rPr>
          <w:szCs w:val="20"/>
        </w:rPr>
      </w:pPr>
      <w:r>
        <w:rPr>
          <w:szCs w:val="20"/>
          <w:lang w:eastAsia="en-AU"/>
        </w:rPr>
        <w:t>S</w:t>
      </w:r>
      <w:r w:rsidR="004D28D8" w:rsidRPr="004D28D8">
        <w:rPr>
          <w:szCs w:val="20"/>
          <w:lang w:eastAsia="en-AU"/>
        </w:rPr>
        <w:t xml:space="preserve">cheduled </w:t>
      </w:r>
      <w:r>
        <w:rPr>
          <w:szCs w:val="20"/>
          <w:lang w:eastAsia="en-AU"/>
        </w:rPr>
        <w:t>D</w:t>
      </w:r>
      <w:r w:rsidR="004D28D8" w:rsidRPr="004D28D8">
        <w:rPr>
          <w:szCs w:val="20"/>
          <w:lang w:eastAsia="en-AU"/>
        </w:rPr>
        <w:t>owntime, maintenance time, or work undertaken as part of a request for a change;</w:t>
      </w:r>
    </w:p>
    <w:p w14:paraId="67BB40E1" w14:textId="67FBD432" w:rsidR="004D28D8" w:rsidRPr="004D28D8" w:rsidRDefault="004D28D8" w:rsidP="00AB694F">
      <w:pPr>
        <w:pStyle w:val="ListParagraph2"/>
        <w:rPr>
          <w:szCs w:val="20"/>
        </w:rPr>
      </w:pPr>
      <w:r>
        <w:rPr>
          <w:szCs w:val="20"/>
          <w:lang w:eastAsia="en-AU"/>
        </w:rPr>
        <w:t xml:space="preserve">there is an </w:t>
      </w:r>
      <w:r w:rsidRPr="004D28D8">
        <w:rPr>
          <w:szCs w:val="20"/>
          <w:lang w:eastAsia="en-AU"/>
        </w:rPr>
        <w:t xml:space="preserve">unanticipated </w:t>
      </w:r>
      <w:r>
        <w:rPr>
          <w:szCs w:val="20"/>
          <w:lang w:eastAsia="en-AU"/>
        </w:rPr>
        <w:t>increase of 40% or more of your aggregate capacity for all your Virtual Storage services</w:t>
      </w:r>
      <w:r w:rsidRPr="004D28D8">
        <w:rPr>
          <w:szCs w:val="20"/>
          <w:lang w:eastAsia="en-AU"/>
        </w:rPr>
        <w:t>; or</w:t>
      </w:r>
    </w:p>
    <w:p w14:paraId="0D33A951" w14:textId="611EDAC0" w:rsidR="00440539" w:rsidRPr="004D28D8" w:rsidRDefault="004D28D8" w:rsidP="00AB694F">
      <w:pPr>
        <w:pStyle w:val="ListParagraph2"/>
        <w:numPr>
          <w:ilvl w:val="2"/>
          <w:numId w:val="11"/>
        </w:numPr>
      </w:pPr>
      <w:r w:rsidRPr="004D28D8">
        <w:rPr>
          <w:lang w:eastAsia="en-AU"/>
        </w:rPr>
        <w:t>factors outside of ours or</w:t>
      </w:r>
      <w:r>
        <w:rPr>
          <w:lang w:eastAsia="en-AU"/>
        </w:rPr>
        <w:t xml:space="preserve"> NetApp’s reasonable control</w:t>
      </w:r>
      <w:r w:rsidR="00C65D1F" w:rsidRPr="004D28D8">
        <w:t>.</w:t>
      </w:r>
    </w:p>
    <w:p w14:paraId="071B3DD6" w14:textId="77777777" w:rsidR="00CC138E" w:rsidRPr="00A60EA3" w:rsidRDefault="00CC138E" w:rsidP="00AB694F">
      <w:pPr>
        <w:pStyle w:val="Heading3Modified"/>
      </w:pPr>
      <w:bookmarkStart w:id="454" w:name="_Toc454558324"/>
      <w:bookmarkStart w:id="455" w:name="_Toc454558411"/>
      <w:bookmarkStart w:id="456" w:name="_Toc484182123"/>
      <w:r w:rsidRPr="008030DC">
        <w:t>Service Level Rebates</w:t>
      </w:r>
      <w:bookmarkEnd w:id="453"/>
      <w:bookmarkEnd w:id="454"/>
      <w:bookmarkEnd w:id="455"/>
      <w:bookmarkEnd w:id="456"/>
    </w:p>
    <w:p w14:paraId="3B1FF08B" w14:textId="1DF9DEB7" w:rsidR="00CC138E" w:rsidRDefault="00CC138E" w:rsidP="00AB694F">
      <w:pPr>
        <w:pStyle w:val="ListParagraph1"/>
      </w:pPr>
      <w:r>
        <w:t xml:space="preserve">If we fail to meet the Service Availability service level set out in the table above for your </w:t>
      </w:r>
      <w:r w:rsidR="00FA1407">
        <w:t>Virtual Storage</w:t>
      </w:r>
      <w:r>
        <w:t xml:space="preserve"> </w:t>
      </w:r>
      <w:r w:rsidR="00A60EA3">
        <w:t>service</w:t>
      </w:r>
      <w:r>
        <w:t>, you may apply for a rebate</w:t>
      </w:r>
      <w:r w:rsidR="003735C2">
        <w:t xml:space="preserve"> for any impacted</w:t>
      </w:r>
      <w:r w:rsidR="00C7737F">
        <w:t xml:space="preserve"> </w:t>
      </w:r>
      <w:r w:rsidR="00C7737F" w:rsidRPr="00385208">
        <w:t>plan</w:t>
      </w:r>
      <w:r>
        <w:t xml:space="preserve"> in accordance with this clause.</w:t>
      </w:r>
    </w:p>
    <w:p w14:paraId="535BC801" w14:textId="77777777" w:rsidR="00CC138E" w:rsidRDefault="00CC138E" w:rsidP="00AB694F">
      <w:pPr>
        <w:pStyle w:val="ListParagraph1"/>
      </w:pPr>
      <w:r>
        <w:t>If:</w:t>
      </w:r>
    </w:p>
    <w:p w14:paraId="0314C175" w14:textId="075914AE" w:rsidR="00CC138E" w:rsidRDefault="00CC138E" w:rsidP="00AB694F">
      <w:pPr>
        <w:pStyle w:val="ListParagraph2"/>
      </w:pPr>
      <w:r>
        <w:t xml:space="preserve">your </w:t>
      </w:r>
      <w:r w:rsidR="003735C2">
        <w:t xml:space="preserve">Virtual Storage </w:t>
      </w:r>
      <w:r>
        <w:t>service is unavailable due to a problem caused by us and outside any nominated Telstra service window; and</w:t>
      </w:r>
    </w:p>
    <w:p w14:paraId="4E4E58FB" w14:textId="43838608" w:rsidR="00CC138E" w:rsidRDefault="00CC138E" w:rsidP="00AB694F">
      <w:pPr>
        <w:pStyle w:val="ListParagraph2"/>
      </w:pPr>
      <w:r>
        <w:t xml:space="preserve">the actual Service Availability of your service is below that allowed under the Service Availability service level which corresponds to your </w:t>
      </w:r>
      <w:r w:rsidR="00A60EA3">
        <w:t>service</w:t>
      </w:r>
      <w:r>
        <w:t>,</w:t>
      </w:r>
    </w:p>
    <w:p w14:paraId="2EB866DC" w14:textId="647E6F20" w:rsidR="00CC138E" w:rsidRDefault="00CC138E" w:rsidP="00AB694F">
      <w:pPr>
        <w:pStyle w:val="ListParagraph2"/>
        <w:numPr>
          <w:ilvl w:val="0"/>
          <w:numId w:val="0"/>
        </w:numPr>
        <w:ind w:left="737"/>
      </w:pPr>
      <w:r>
        <w:t>then in each monthly period in which the actual Service Availability is below the allowed Service Availability for your service, you may apply for a rebate</w:t>
      </w:r>
      <w:r w:rsidR="004D28D8">
        <w:t>, subject to the service level cap,</w:t>
      </w:r>
      <w:r>
        <w:t xml:space="preserve"> </w:t>
      </w:r>
      <w:r w:rsidR="003735C2">
        <w:t>in accordance with the table below:</w:t>
      </w:r>
    </w:p>
    <w:tbl>
      <w:tblPr>
        <w:tblStyle w:val="TableGrid"/>
        <w:tblW w:w="0" w:type="auto"/>
        <w:tblInd w:w="737" w:type="dxa"/>
        <w:tblLook w:val="04A0" w:firstRow="1" w:lastRow="0" w:firstColumn="1" w:lastColumn="0" w:noHBand="0" w:noVBand="1"/>
      </w:tblPr>
      <w:tblGrid>
        <w:gridCol w:w="4741"/>
        <w:gridCol w:w="4718"/>
      </w:tblGrid>
      <w:tr w:rsidR="003735C2" w14:paraId="59C1B35A" w14:textId="77777777" w:rsidTr="003735C2">
        <w:tc>
          <w:tcPr>
            <w:tcW w:w="5097" w:type="dxa"/>
            <w:shd w:val="clear" w:color="auto" w:fill="00B0F0"/>
            <w:vAlign w:val="center"/>
          </w:tcPr>
          <w:p w14:paraId="39F347DC" w14:textId="4B9F08D5" w:rsidR="003735C2" w:rsidRPr="003735C2" w:rsidRDefault="003735C2" w:rsidP="003735C2">
            <w:pPr>
              <w:pStyle w:val="Indent2"/>
              <w:ind w:left="0"/>
              <w:jc w:val="center"/>
              <w:rPr>
                <w:b/>
              </w:rPr>
            </w:pPr>
            <w:r w:rsidRPr="003735C2">
              <w:rPr>
                <w:b/>
              </w:rPr>
              <w:t>Period of continuous outage</w:t>
            </w:r>
          </w:p>
        </w:tc>
        <w:tc>
          <w:tcPr>
            <w:tcW w:w="5097" w:type="dxa"/>
            <w:shd w:val="clear" w:color="auto" w:fill="00B0F0"/>
            <w:vAlign w:val="center"/>
          </w:tcPr>
          <w:p w14:paraId="45188C0D" w14:textId="31B6FF74" w:rsidR="003735C2" w:rsidRDefault="003735C2" w:rsidP="004D28D8">
            <w:pPr>
              <w:pStyle w:val="Indent2"/>
              <w:ind w:left="0"/>
              <w:jc w:val="center"/>
            </w:pPr>
            <w:r w:rsidRPr="003735C2">
              <w:rPr>
                <w:b/>
              </w:rPr>
              <w:t>Amount of Service Level Rebate</w:t>
            </w:r>
            <w:r>
              <w:t xml:space="preserve"> </w:t>
            </w:r>
            <w:r>
              <w:br/>
              <w:t xml:space="preserve">(% of charges paid by you to us for the applicable </w:t>
            </w:r>
            <w:r w:rsidR="004D28D8">
              <w:t>month</w:t>
            </w:r>
            <w:r>
              <w:t>).</w:t>
            </w:r>
          </w:p>
        </w:tc>
      </w:tr>
      <w:tr w:rsidR="003735C2" w14:paraId="6C4323AF" w14:textId="77777777" w:rsidTr="003735C2">
        <w:tc>
          <w:tcPr>
            <w:tcW w:w="5097" w:type="dxa"/>
            <w:vAlign w:val="center"/>
          </w:tcPr>
          <w:p w14:paraId="770A5B5C" w14:textId="09B3C7B9" w:rsidR="003735C2" w:rsidRPr="003735C2" w:rsidRDefault="003735C2" w:rsidP="003735C2">
            <w:pPr>
              <w:autoSpaceDE w:val="0"/>
              <w:autoSpaceDN w:val="0"/>
              <w:adjustRightInd w:val="0"/>
              <w:spacing w:before="120" w:after="120"/>
              <w:rPr>
                <w:rFonts w:ascii="Arial" w:hAnsi="Arial"/>
                <w:szCs w:val="20"/>
                <w:lang w:eastAsia="en-AU"/>
              </w:rPr>
            </w:pPr>
            <w:r>
              <w:rPr>
                <w:rFonts w:ascii="Arial" w:hAnsi="Arial"/>
                <w:szCs w:val="20"/>
                <w:lang w:eastAsia="en-AU"/>
              </w:rPr>
              <w:t>Up to 15 Minutes</w:t>
            </w:r>
          </w:p>
        </w:tc>
        <w:tc>
          <w:tcPr>
            <w:tcW w:w="5097" w:type="dxa"/>
            <w:vAlign w:val="center"/>
          </w:tcPr>
          <w:p w14:paraId="635FC631" w14:textId="5393B10E" w:rsidR="003735C2" w:rsidRDefault="003735C2" w:rsidP="003735C2">
            <w:pPr>
              <w:pStyle w:val="Indent2"/>
              <w:spacing w:before="120" w:after="120"/>
              <w:ind w:left="0"/>
              <w:jc w:val="center"/>
            </w:pPr>
            <w:r>
              <w:rPr>
                <w:rFonts w:ascii="Arial" w:hAnsi="Arial"/>
                <w:szCs w:val="20"/>
                <w:lang w:eastAsia="en-AU"/>
              </w:rPr>
              <w:t>3%</w:t>
            </w:r>
          </w:p>
        </w:tc>
      </w:tr>
      <w:tr w:rsidR="003735C2" w14:paraId="5A79E4C0" w14:textId="77777777" w:rsidTr="003735C2">
        <w:tc>
          <w:tcPr>
            <w:tcW w:w="5097" w:type="dxa"/>
            <w:vAlign w:val="center"/>
          </w:tcPr>
          <w:p w14:paraId="66BCE144" w14:textId="5101C625" w:rsidR="003735C2" w:rsidRPr="003735C2" w:rsidRDefault="003735C2" w:rsidP="003735C2">
            <w:pPr>
              <w:autoSpaceDE w:val="0"/>
              <w:autoSpaceDN w:val="0"/>
              <w:adjustRightInd w:val="0"/>
              <w:spacing w:before="120" w:after="120"/>
              <w:rPr>
                <w:rFonts w:ascii="Arial" w:hAnsi="Arial"/>
                <w:szCs w:val="20"/>
                <w:lang w:eastAsia="en-AU"/>
              </w:rPr>
            </w:pPr>
            <w:r>
              <w:rPr>
                <w:rFonts w:ascii="Arial" w:hAnsi="Arial"/>
                <w:szCs w:val="20"/>
                <w:lang w:eastAsia="en-AU"/>
              </w:rPr>
              <w:t>From 16 to 30 minutes</w:t>
            </w:r>
          </w:p>
        </w:tc>
        <w:tc>
          <w:tcPr>
            <w:tcW w:w="5097" w:type="dxa"/>
            <w:vAlign w:val="center"/>
          </w:tcPr>
          <w:p w14:paraId="771ACEBB" w14:textId="172A9FC5" w:rsidR="003735C2" w:rsidRDefault="003735C2" w:rsidP="003735C2">
            <w:pPr>
              <w:pStyle w:val="Indent2"/>
              <w:spacing w:before="120" w:after="120"/>
              <w:ind w:left="0"/>
              <w:jc w:val="center"/>
            </w:pPr>
            <w:r>
              <w:rPr>
                <w:rFonts w:ascii="Arial" w:hAnsi="Arial"/>
                <w:szCs w:val="20"/>
                <w:lang w:eastAsia="en-AU"/>
              </w:rPr>
              <w:t>5%</w:t>
            </w:r>
          </w:p>
        </w:tc>
      </w:tr>
      <w:tr w:rsidR="003735C2" w14:paraId="3B37BB62" w14:textId="77777777" w:rsidTr="003735C2">
        <w:tc>
          <w:tcPr>
            <w:tcW w:w="5097" w:type="dxa"/>
            <w:vAlign w:val="center"/>
          </w:tcPr>
          <w:p w14:paraId="11498DAB" w14:textId="4C1B6448" w:rsidR="003735C2" w:rsidRPr="003735C2" w:rsidRDefault="003735C2" w:rsidP="003735C2">
            <w:pPr>
              <w:autoSpaceDE w:val="0"/>
              <w:autoSpaceDN w:val="0"/>
              <w:adjustRightInd w:val="0"/>
              <w:spacing w:before="120" w:after="120"/>
              <w:rPr>
                <w:rFonts w:ascii="Arial" w:hAnsi="Arial"/>
                <w:szCs w:val="20"/>
                <w:lang w:eastAsia="en-AU"/>
              </w:rPr>
            </w:pPr>
            <w:r>
              <w:rPr>
                <w:rFonts w:ascii="Arial" w:hAnsi="Arial"/>
                <w:szCs w:val="20"/>
                <w:lang w:eastAsia="en-AU"/>
              </w:rPr>
              <w:t>From 31 to 60 minutes</w:t>
            </w:r>
          </w:p>
        </w:tc>
        <w:tc>
          <w:tcPr>
            <w:tcW w:w="5097" w:type="dxa"/>
            <w:vAlign w:val="center"/>
          </w:tcPr>
          <w:p w14:paraId="4DCC8C85" w14:textId="48B7CFEE" w:rsidR="003735C2" w:rsidRDefault="003735C2" w:rsidP="003735C2">
            <w:pPr>
              <w:pStyle w:val="Indent2"/>
              <w:spacing w:before="120" w:after="120"/>
              <w:ind w:left="0"/>
              <w:jc w:val="center"/>
            </w:pPr>
            <w:r>
              <w:rPr>
                <w:rFonts w:ascii="Arial" w:hAnsi="Arial"/>
                <w:szCs w:val="20"/>
                <w:lang w:eastAsia="en-AU"/>
              </w:rPr>
              <w:t>10%</w:t>
            </w:r>
          </w:p>
        </w:tc>
      </w:tr>
      <w:tr w:rsidR="003735C2" w14:paraId="21E3CF3E" w14:textId="77777777" w:rsidTr="003735C2">
        <w:tc>
          <w:tcPr>
            <w:tcW w:w="5097" w:type="dxa"/>
            <w:vAlign w:val="center"/>
          </w:tcPr>
          <w:p w14:paraId="641C7C1C" w14:textId="51E2E975" w:rsidR="003735C2" w:rsidRPr="003735C2" w:rsidRDefault="003735C2" w:rsidP="003735C2">
            <w:pPr>
              <w:autoSpaceDE w:val="0"/>
              <w:autoSpaceDN w:val="0"/>
              <w:adjustRightInd w:val="0"/>
              <w:spacing w:before="120" w:after="120"/>
              <w:rPr>
                <w:rFonts w:ascii="Arial" w:hAnsi="Arial"/>
                <w:szCs w:val="20"/>
                <w:lang w:eastAsia="en-AU"/>
              </w:rPr>
            </w:pPr>
            <w:r>
              <w:rPr>
                <w:rFonts w:ascii="Arial" w:hAnsi="Arial"/>
                <w:szCs w:val="20"/>
                <w:lang w:eastAsia="en-AU"/>
              </w:rPr>
              <w:t>From 61 to 90 minutes</w:t>
            </w:r>
          </w:p>
        </w:tc>
        <w:tc>
          <w:tcPr>
            <w:tcW w:w="5097" w:type="dxa"/>
            <w:vAlign w:val="center"/>
          </w:tcPr>
          <w:p w14:paraId="33D23263" w14:textId="717DBE95" w:rsidR="003735C2" w:rsidRDefault="003735C2" w:rsidP="003735C2">
            <w:pPr>
              <w:pStyle w:val="Indent2"/>
              <w:spacing w:before="120" w:after="120"/>
              <w:ind w:left="0"/>
              <w:jc w:val="center"/>
            </w:pPr>
            <w:r>
              <w:rPr>
                <w:rFonts w:ascii="Arial" w:hAnsi="Arial"/>
                <w:szCs w:val="20"/>
                <w:lang w:eastAsia="en-AU"/>
              </w:rPr>
              <w:t>20%</w:t>
            </w:r>
          </w:p>
        </w:tc>
      </w:tr>
      <w:tr w:rsidR="003735C2" w14:paraId="5D8B4008" w14:textId="77777777" w:rsidTr="003735C2">
        <w:tc>
          <w:tcPr>
            <w:tcW w:w="5097" w:type="dxa"/>
            <w:vAlign w:val="center"/>
          </w:tcPr>
          <w:p w14:paraId="3B9237BE" w14:textId="09231C67" w:rsidR="003735C2" w:rsidRPr="003735C2" w:rsidRDefault="003735C2" w:rsidP="003735C2">
            <w:pPr>
              <w:autoSpaceDE w:val="0"/>
              <w:autoSpaceDN w:val="0"/>
              <w:adjustRightInd w:val="0"/>
              <w:spacing w:before="120" w:after="120"/>
              <w:rPr>
                <w:rFonts w:ascii="Arial" w:hAnsi="Arial"/>
                <w:szCs w:val="20"/>
                <w:lang w:eastAsia="en-AU"/>
              </w:rPr>
            </w:pPr>
            <w:r>
              <w:rPr>
                <w:rFonts w:ascii="Arial" w:hAnsi="Arial"/>
                <w:szCs w:val="20"/>
                <w:lang w:eastAsia="en-AU"/>
              </w:rPr>
              <w:t>From 91 to 120 minutes</w:t>
            </w:r>
          </w:p>
        </w:tc>
        <w:tc>
          <w:tcPr>
            <w:tcW w:w="5097" w:type="dxa"/>
            <w:vAlign w:val="center"/>
          </w:tcPr>
          <w:p w14:paraId="73715308" w14:textId="6D12F27A" w:rsidR="003735C2" w:rsidRDefault="003735C2" w:rsidP="003735C2">
            <w:pPr>
              <w:pStyle w:val="Indent2"/>
              <w:spacing w:before="120" w:after="120"/>
              <w:ind w:left="0"/>
              <w:jc w:val="center"/>
            </w:pPr>
            <w:r>
              <w:rPr>
                <w:rFonts w:ascii="Arial" w:hAnsi="Arial"/>
                <w:szCs w:val="20"/>
                <w:lang w:eastAsia="en-AU"/>
              </w:rPr>
              <w:t>35%</w:t>
            </w:r>
          </w:p>
        </w:tc>
      </w:tr>
      <w:tr w:rsidR="003735C2" w14:paraId="0FE9417A" w14:textId="77777777" w:rsidTr="003735C2">
        <w:tc>
          <w:tcPr>
            <w:tcW w:w="5097" w:type="dxa"/>
            <w:vAlign w:val="center"/>
          </w:tcPr>
          <w:p w14:paraId="422462ED" w14:textId="2305484D" w:rsidR="003735C2" w:rsidRPr="003735C2" w:rsidRDefault="003735C2" w:rsidP="003735C2">
            <w:pPr>
              <w:autoSpaceDE w:val="0"/>
              <w:autoSpaceDN w:val="0"/>
              <w:adjustRightInd w:val="0"/>
              <w:spacing w:before="120" w:after="120"/>
              <w:rPr>
                <w:rFonts w:ascii="Arial" w:hAnsi="Arial"/>
                <w:szCs w:val="20"/>
                <w:lang w:eastAsia="en-AU"/>
              </w:rPr>
            </w:pPr>
            <w:r>
              <w:rPr>
                <w:rFonts w:ascii="Arial" w:hAnsi="Arial"/>
                <w:szCs w:val="20"/>
                <w:lang w:eastAsia="en-AU"/>
              </w:rPr>
              <w:t>From 121 to 180 minutes</w:t>
            </w:r>
          </w:p>
        </w:tc>
        <w:tc>
          <w:tcPr>
            <w:tcW w:w="5097" w:type="dxa"/>
            <w:vAlign w:val="center"/>
          </w:tcPr>
          <w:p w14:paraId="08F3E6C8" w14:textId="6091CF8F" w:rsidR="003735C2" w:rsidRDefault="003735C2" w:rsidP="003735C2">
            <w:pPr>
              <w:pStyle w:val="Indent2"/>
              <w:spacing w:before="120" w:after="120"/>
              <w:ind w:left="0"/>
              <w:jc w:val="center"/>
            </w:pPr>
            <w:r>
              <w:rPr>
                <w:rFonts w:ascii="Arial" w:hAnsi="Arial"/>
                <w:szCs w:val="20"/>
                <w:lang w:eastAsia="en-AU"/>
              </w:rPr>
              <w:t>50%</w:t>
            </w:r>
          </w:p>
        </w:tc>
      </w:tr>
      <w:tr w:rsidR="003735C2" w14:paraId="2062A224" w14:textId="77777777" w:rsidTr="003735C2">
        <w:tc>
          <w:tcPr>
            <w:tcW w:w="5097" w:type="dxa"/>
            <w:vAlign w:val="center"/>
          </w:tcPr>
          <w:p w14:paraId="0281AF5B" w14:textId="1CB3843F" w:rsidR="003735C2" w:rsidRPr="003735C2" w:rsidRDefault="003735C2" w:rsidP="003735C2">
            <w:pPr>
              <w:autoSpaceDE w:val="0"/>
              <w:autoSpaceDN w:val="0"/>
              <w:adjustRightInd w:val="0"/>
              <w:spacing w:before="120" w:after="120"/>
              <w:rPr>
                <w:rFonts w:ascii="Arial" w:hAnsi="Arial"/>
                <w:szCs w:val="20"/>
                <w:lang w:eastAsia="en-AU"/>
              </w:rPr>
            </w:pPr>
            <w:r>
              <w:rPr>
                <w:rFonts w:ascii="Arial" w:hAnsi="Arial"/>
                <w:szCs w:val="20"/>
                <w:lang w:eastAsia="en-AU"/>
              </w:rPr>
              <w:t>From 181 to 240 minutes</w:t>
            </w:r>
          </w:p>
        </w:tc>
        <w:tc>
          <w:tcPr>
            <w:tcW w:w="5097" w:type="dxa"/>
            <w:vAlign w:val="center"/>
          </w:tcPr>
          <w:p w14:paraId="4430D4DB" w14:textId="24F5678F" w:rsidR="003735C2" w:rsidRDefault="003735C2" w:rsidP="003735C2">
            <w:pPr>
              <w:pStyle w:val="Indent2"/>
              <w:spacing w:before="120" w:after="120"/>
              <w:ind w:left="0"/>
              <w:jc w:val="center"/>
            </w:pPr>
            <w:r>
              <w:rPr>
                <w:rFonts w:ascii="Arial" w:hAnsi="Arial"/>
                <w:szCs w:val="20"/>
                <w:lang w:eastAsia="en-AU"/>
              </w:rPr>
              <w:t>75%</w:t>
            </w:r>
          </w:p>
        </w:tc>
      </w:tr>
      <w:tr w:rsidR="003735C2" w14:paraId="567BBA92" w14:textId="77777777" w:rsidTr="003735C2">
        <w:tc>
          <w:tcPr>
            <w:tcW w:w="5097" w:type="dxa"/>
            <w:vAlign w:val="center"/>
          </w:tcPr>
          <w:p w14:paraId="60E1E123" w14:textId="742FC994" w:rsidR="003735C2" w:rsidRDefault="003735C2" w:rsidP="003735C2">
            <w:pPr>
              <w:pStyle w:val="Indent2"/>
              <w:spacing w:before="120" w:after="120"/>
              <w:ind w:left="0"/>
            </w:pPr>
            <w:r>
              <w:rPr>
                <w:rFonts w:ascii="Arial" w:hAnsi="Arial"/>
                <w:szCs w:val="20"/>
                <w:lang w:eastAsia="en-AU"/>
              </w:rPr>
              <w:t>From 241 and above</w:t>
            </w:r>
          </w:p>
        </w:tc>
        <w:tc>
          <w:tcPr>
            <w:tcW w:w="5097" w:type="dxa"/>
            <w:vAlign w:val="center"/>
          </w:tcPr>
          <w:p w14:paraId="5486E7E9" w14:textId="59E0CE5F" w:rsidR="003735C2" w:rsidRDefault="003735C2" w:rsidP="003735C2">
            <w:pPr>
              <w:pStyle w:val="Indent2"/>
              <w:spacing w:before="120" w:after="120"/>
              <w:ind w:left="0"/>
              <w:jc w:val="center"/>
            </w:pPr>
            <w:r>
              <w:rPr>
                <w:rFonts w:ascii="Arial" w:hAnsi="Arial"/>
                <w:szCs w:val="20"/>
                <w:lang w:eastAsia="en-AU"/>
              </w:rPr>
              <w:t>100%</w:t>
            </w:r>
          </w:p>
        </w:tc>
      </w:tr>
    </w:tbl>
    <w:p w14:paraId="11ED4F37" w14:textId="77777777" w:rsidR="004E3B6F" w:rsidRDefault="004E3B6F" w:rsidP="009D6882">
      <w:pPr>
        <w:pStyle w:val="ListParagraph1"/>
        <w:spacing w:before="240"/>
      </w:pPr>
      <w:r>
        <w:t>The service level cap is:</w:t>
      </w:r>
    </w:p>
    <w:p w14:paraId="1C77D135" w14:textId="67F07C36" w:rsidR="004E3B6F" w:rsidRDefault="004E3B6F" w:rsidP="00AB694F">
      <w:pPr>
        <w:pStyle w:val="ListParagraph2"/>
      </w:pPr>
      <w:r>
        <w:t xml:space="preserve">an amount equal to 30% of the total charges paid or payable by you for your impacted </w:t>
      </w:r>
      <w:r w:rsidR="00C7737F" w:rsidRPr="00385208">
        <w:t>plan</w:t>
      </w:r>
      <w:r w:rsidRPr="005775DC">
        <w:t>;</w:t>
      </w:r>
      <w:r w:rsidRPr="004E3B6F">
        <w:t xml:space="preserve"> and </w:t>
      </w:r>
    </w:p>
    <w:p w14:paraId="23D28A24" w14:textId="3BA1A9B5" w:rsidR="004E3B6F" w:rsidRDefault="004E3B6F" w:rsidP="00AB694F">
      <w:pPr>
        <w:pStyle w:val="ListParagraph2"/>
      </w:pPr>
      <w:r w:rsidRPr="004E3B6F">
        <w:t xml:space="preserve">is </w:t>
      </w:r>
      <w:r w:rsidRPr="004E3B6F">
        <w:rPr>
          <w:lang w:eastAsia="en-AU"/>
        </w:rPr>
        <w:t>the maximum amount available for payment of all service level rebates by us to you in any month, regardless of the number of service level breaches which may otherwise be available in a particular month.</w:t>
      </w:r>
    </w:p>
    <w:p w14:paraId="4A8A691F" w14:textId="0C928015" w:rsidR="004D28D8" w:rsidRDefault="00BE1421" w:rsidP="00AB694F">
      <w:pPr>
        <w:pStyle w:val="ListParagraph1"/>
      </w:pPr>
      <w:r>
        <w:t>S</w:t>
      </w:r>
      <w:r w:rsidR="00501B0A" w:rsidRPr="00501B0A">
        <w:t>ubject to the Australian Consumer Law provisions in the General Terms of Our Customer Terms</w:t>
      </w:r>
      <w:r w:rsidR="00501B0A">
        <w:t>,</w:t>
      </w:r>
      <w:r w:rsidR="00501B0A" w:rsidRPr="00501B0A">
        <w:t xml:space="preserve"> </w:t>
      </w:r>
      <w:r w:rsidR="00501B0A">
        <w:t>w</w:t>
      </w:r>
      <w:r w:rsidR="004D28D8">
        <w:t>e are not liable to you for any service level rebate</w:t>
      </w:r>
      <w:r w:rsidR="004E3B6F">
        <w:t xml:space="preserve"> in any month </w:t>
      </w:r>
      <w:proofErr w:type="gramStart"/>
      <w:r w:rsidR="004E3B6F">
        <w:t>in excess of</w:t>
      </w:r>
      <w:proofErr w:type="gramEnd"/>
      <w:r w:rsidR="004E3B6F">
        <w:t xml:space="preserve"> the service level cap or if the service level cap has been exceeded.</w:t>
      </w:r>
    </w:p>
    <w:p w14:paraId="17798E8A" w14:textId="77777777" w:rsidR="004E3B6F" w:rsidRDefault="004E3B6F" w:rsidP="00AB694F">
      <w:pPr>
        <w:pStyle w:val="ListParagraph1"/>
      </w:pPr>
      <w:r>
        <w:t xml:space="preserve">The service level rebates are liquidated damages and are your sole and exclusive remedy for service level breaches.  </w:t>
      </w:r>
    </w:p>
    <w:p w14:paraId="7A473B37" w14:textId="77777777" w:rsidR="00CC138E" w:rsidRDefault="00CC138E" w:rsidP="00AB694F">
      <w:pPr>
        <w:pStyle w:val="ListParagraph1"/>
      </w:pPr>
      <w:r>
        <w:t>Any rebate will be applied to your Telstra bill (at the end of the billing cycle).</w:t>
      </w:r>
    </w:p>
    <w:p w14:paraId="1BB438D0" w14:textId="359EABCB" w:rsidR="000D143F" w:rsidRDefault="000D143F" w:rsidP="00D839DB">
      <w:pPr>
        <w:pStyle w:val="Heading2Modified"/>
      </w:pPr>
      <w:bookmarkStart w:id="457" w:name="_Toc484182124"/>
      <w:r>
        <w:t>Special Meanings</w:t>
      </w:r>
      <w:bookmarkEnd w:id="457"/>
    </w:p>
    <w:p w14:paraId="60122004" w14:textId="77777777" w:rsidR="000D143F" w:rsidRDefault="000D143F">
      <w:pPr>
        <w:pStyle w:val="Heading2"/>
      </w:pPr>
      <w:r>
        <w:t>For the purposes of this Virtual Storage section, the following words have the meanings set out below:</w:t>
      </w:r>
    </w:p>
    <w:p w14:paraId="2C47E9E5" w14:textId="0BC75AC5" w:rsidR="005775DC" w:rsidRPr="00385208" w:rsidRDefault="005775DC" w:rsidP="00AB694F">
      <w:pPr>
        <w:autoSpaceDE w:val="0"/>
        <w:autoSpaceDN w:val="0"/>
        <w:adjustRightInd w:val="0"/>
        <w:spacing w:after="0"/>
        <w:ind w:left="720"/>
        <w:rPr>
          <w:szCs w:val="20"/>
          <w:lang w:eastAsia="en-AU"/>
        </w:rPr>
      </w:pPr>
      <w:r w:rsidRPr="00385208">
        <w:rPr>
          <w:szCs w:val="20"/>
          <w:lang w:eastAsia="en-AU"/>
        </w:rPr>
        <w:t>“</w:t>
      </w:r>
      <w:r w:rsidRPr="00385208">
        <w:rPr>
          <w:b/>
          <w:szCs w:val="20"/>
          <w:lang w:eastAsia="en-AU"/>
        </w:rPr>
        <w:t>Availability</w:t>
      </w:r>
      <w:r w:rsidRPr="00385208">
        <w:rPr>
          <w:szCs w:val="20"/>
          <w:lang w:eastAsia="en-AU"/>
        </w:rPr>
        <w:t>” for the purposes of the Availability Service Level means access by you to the Virtual Storage service.</w:t>
      </w:r>
    </w:p>
    <w:p w14:paraId="3CD33153" w14:textId="7533BF2F" w:rsidR="005775DC" w:rsidRPr="00385208" w:rsidRDefault="005775DC" w:rsidP="00AB694F">
      <w:pPr>
        <w:autoSpaceDE w:val="0"/>
        <w:autoSpaceDN w:val="0"/>
        <w:adjustRightInd w:val="0"/>
        <w:spacing w:before="240" w:after="0"/>
        <w:ind w:left="720"/>
        <w:rPr>
          <w:szCs w:val="20"/>
        </w:rPr>
      </w:pPr>
      <w:r w:rsidRPr="00385208">
        <w:rPr>
          <w:szCs w:val="20"/>
          <w:lang w:eastAsia="en-AU"/>
        </w:rPr>
        <w:t>“</w:t>
      </w:r>
      <w:r w:rsidRPr="00385208">
        <w:rPr>
          <w:b/>
          <w:szCs w:val="20"/>
          <w:lang w:eastAsia="en-AU"/>
        </w:rPr>
        <w:t>Scheduled Downtime</w:t>
      </w:r>
      <w:r w:rsidRPr="00385208">
        <w:rPr>
          <w:szCs w:val="20"/>
          <w:lang w:eastAsia="en-AU"/>
        </w:rPr>
        <w:t>” means a scheduled, planned or previously communicated Outage that notified you of in advance where Availability is not achieved.</w:t>
      </w:r>
      <w:r w:rsidRPr="005775DC">
        <w:rPr>
          <w:szCs w:val="20"/>
        </w:rPr>
        <w:t xml:space="preserve"> </w:t>
      </w:r>
    </w:p>
    <w:p w14:paraId="408C1E5E" w14:textId="242608BC" w:rsidR="000D143F" w:rsidRPr="005775DC" w:rsidRDefault="000D143F" w:rsidP="00AB694F">
      <w:pPr>
        <w:autoSpaceDE w:val="0"/>
        <w:autoSpaceDN w:val="0"/>
        <w:adjustRightInd w:val="0"/>
        <w:spacing w:before="240" w:after="0"/>
        <w:ind w:left="720"/>
        <w:rPr>
          <w:szCs w:val="20"/>
        </w:rPr>
      </w:pPr>
      <w:r w:rsidRPr="005775DC">
        <w:rPr>
          <w:szCs w:val="20"/>
        </w:rPr>
        <w:t>“</w:t>
      </w:r>
      <w:r w:rsidRPr="005775DC">
        <w:rPr>
          <w:b/>
          <w:szCs w:val="20"/>
        </w:rPr>
        <w:t>Total Monthly Qualifying Outage Minutes</w:t>
      </w:r>
      <w:r w:rsidRPr="00385208">
        <w:rPr>
          <w:szCs w:val="20"/>
        </w:rPr>
        <w:t>”</w:t>
      </w:r>
      <w:r w:rsidRPr="005775DC">
        <w:rPr>
          <w:szCs w:val="20"/>
        </w:rPr>
        <w:t xml:space="preserve"> means </w:t>
      </w:r>
      <w:r w:rsidRPr="00385208">
        <w:rPr>
          <w:szCs w:val="20"/>
          <w:lang w:eastAsia="en-AU"/>
        </w:rPr>
        <w:t xml:space="preserve">the number of minutes during a calendar month that the Service was not subject to Availability, less the minutes attributable to any </w:t>
      </w:r>
      <w:r w:rsidR="005775DC">
        <w:rPr>
          <w:szCs w:val="20"/>
          <w:lang w:eastAsia="en-AU"/>
        </w:rPr>
        <w:t>service level exclusions</w:t>
      </w:r>
      <w:r w:rsidRPr="00385208">
        <w:rPr>
          <w:szCs w:val="20"/>
          <w:lang w:eastAsia="en-AU"/>
        </w:rPr>
        <w:t>.</w:t>
      </w:r>
    </w:p>
    <w:p w14:paraId="5BE24195" w14:textId="0768A1DF" w:rsidR="00BD3EFC" w:rsidRPr="00AB694F" w:rsidRDefault="0041769A" w:rsidP="00AB694F">
      <w:pPr>
        <w:autoSpaceDE w:val="0"/>
        <w:autoSpaceDN w:val="0"/>
        <w:adjustRightInd w:val="0"/>
        <w:spacing w:before="240"/>
        <w:ind w:left="720"/>
        <w:rPr>
          <w:szCs w:val="20"/>
        </w:rPr>
      </w:pPr>
      <w:r w:rsidRPr="00385208">
        <w:rPr>
          <w:szCs w:val="20"/>
        </w:rPr>
        <w:t>“</w:t>
      </w:r>
      <w:r w:rsidRPr="00385208">
        <w:rPr>
          <w:b/>
          <w:szCs w:val="20"/>
        </w:rPr>
        <w:t>Total Monthly Service Minutes</w:t>
      </w:r>
      <w:r w:rsidRPr="005775DC">
        <w:rPr>
          <w:szCs w:val="20"/>
        </w:rPr>
        <w:t xml:space="preserve">” means the </w:t>
      </w:r>
      <w:r w:rsidRPr="00385208">
        <w:rPr>
          <w:szCs w:val="20"/>
          <w:lang w:eastAsia="en-AU"/>
        </w:rPr>
        <w:t>minutes in a calendar month. This is calculated as #DaysInMonth x 24 x 60.</w:t>
      </w:r>
      <w:bookmarkEnd w:id="145"/>
      <w:bookmarkEnd w:id="146"/>
    </w:p>
    <w:sectPr w:rsidR="00BD3EFC" w:rsidRPr="00AB694F" w:rsidSect="003C7A6D">
      <w:pgSz w:w="11906" w:h="16838" w:code="9"/>
      <w:pgMar w:top="994" w:right="850" w:bottom="1411" w:left="850" w:header="144" w:footer="14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DD323" w14:textId="77777777" w:rsidR="008C4BC5" w:rsidRDefault="008C4BC5">
      <w:r>
        <w:separator/>
      </w:r>
    </w:p>
    <w:p w14:paraId="2E39D9EE" w14:textId="77777777" w:rsidR="008C4BC5" w:rsidRDefault="008C4BC5"/>
  </w:endnote>
  <w:endnote w:type="continuationSeparator" w:id="0">
    <w:p w14:paraId="155B62E2" w14:textId="77777777" w:rsidR="008C4BC5" w:rsidRDefault="008C4BC5">
      <w:r>
        <w:continuationSeparator/>
      </w:r>
    </w:p>
    <w:p w14:paraId="6DED30D2" w14:textId="77777777" w:rsidR="008C4BC5" w:rsidRDefault="008C4B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F7E2C" w14:textId="393122F0" w:rsidR="00070C77" w:rsidRDefault="00070C77">
    <w:pPr>
      <w:pStyle w:val="Footer"/>
    </w:pPr>
    <w:r>
      <w:rPr>
        <w:noProof/>
      </w:rPr>
      <mc:AlternateContent>
        <mc:Choice Requires="wps">
          <w:drawing>
            <wp:anchor distT="0" distB="0" distL="0" distR="0" simplePos="0" relativeHeight="251659264" behindDoc="0" locked="0" layoutInCell="1" allowOverlap="1" wp14:anchorId="2D161D2B" wp14:editId="1C3EC6FE">
              <wp:simplePos x="635" y="635"/>
              <wp:positionH relativeFrom="page">
                <wp:align>center</wp:align>
              </wp:positionH>
              <wp:positionV relativeFrom="page">
                <wp:align>bottom</wp:align>
              </wp:positionV>
              <wp:extent cx="443865" cy="443865"/>
              <wp:effectExtent l="0" t="0" r="11430" b="0"/>
              <wp:wrapNone/>
              <wp:docPr id="2"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D89539" w14:textId="1CE19D27" w:rsidR="00070C77" w:rsidRPr="00070C77" w:rsidRDefault="00070C77" w:rsidP="00070C77">
                          <w:pPr>
                            <w:spacing w:after="0"/>
                            <w:rPr>
                              <w:rFonts w:ascii="Calibri" w:eastAsia="Calibri" w:hAnsi="Calibri" w:cs="Calibri"/>
                              <w:noProof/>
                              <w:color w:val="000000"/>
                              <w:szCs w:val="20"/>
                            </w:rPr>
                          </w:pPr>
                          <w:r w:rsidRPr="00070C77">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D161D2B" id="_x0000_t202" coordsize="21600,21600" o:spt="202" path="m,l,21600r21600,l21600,xe">
              <v:stroke joinstyle="miter"/>
              <v:path gradientshapeok="t" o:connecttype="rect"/>
            </v:shapetype>
            <v:shape id="Text Box 2" o:spid="_x0000_s1026" type="#_x0000_t202" alt="&quot;&quot;" style="position:absolute;left:0;text-align:left;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71D89539" w14:textId="1CE19D27" w:rsidR="00070C77" w:rsidRPr="00070C77" w:rsidRDefault="00070C77" w:rsidP="00070C77">
                    <w:pPr>
                      <w:spacing w:after="0"/>
                      <w:rPr>
                        <w:rFonts w:ascii="Calibri" w:eastAsia="Calibri" w:hAnsi="Calibri" w:cs="Calibri"/>
                        <w:noProof/>
                        <w:color w:val="000000"/>
                        <w:szCs w:val="20"/>
                      </w:rPr>
                    </w:pPr>
                    <w:r w:rsidRPr="00070C77">
                      <w:rPr>
                        <w:rFonts w:ascii="Calibri" w:eastAsia="Calibri" w:hAnsi="Calibri" w:cs="Calibri"/>
                        <w:noProof/>
                        <w:color w:val="000000"/>
                        <w:szCs w:val="20"/>
                      </w:rPr>
                      <w:t>General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712BD" w14:textId="532E4087" w:rsidR="00070C77" w:rsidRDefault="00070C77" w:rsidP="005728D3">
    <w:pPr>
      <w:pStyle w:val="Footer"/>
      <w:tabs>
        <w:tab w:val="left" w:pos="9000"/>
      </w:tabs>
      <w:spacing w:after="240"/>
      <w:jc w:val="left"/>
    </w:pPr>
    <w:r>
      <w:rPr>
        <w:noProof/>
      </w:rPr>
      <mc:AlternateContent>
        <mc:Choice Requires="wps">
          <w:drawing>
            <wp:anchor distT="0" distB="0" distL="0" distR="0" simplePos="0" relativeHeight="251660288" behindDoc="0" locked="0" layoutInCell="1" allowOverlap="1" wp14:anchorId="11BA0F63" wp14:editId="2F64D006">
              <wp:simplePos x="542925" y="10201275"/>
              <wp:positionH relativeFrom="page">
                <wp:align>center</wp:align>
              </wp:positionH>
              <wp:positionV relativeFrom="page">
                <wp:align>bottom</wp:align>
              </wp:positionV>
              <wp:extent cx="443865" cy="443865"/>
              <wp:effectExtent l="0" t="0" r="11430" b="0"/>
              <wp:wrapNone/>
              <wp:docPr id="4"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9EC8378" w14:textId="117C5F40" w:rsidR="00070C77" w:rsidRPr="00070C77" w:rsidRDefault="00070C77" w:rsidP="00070C77">
                          <w:pPr>
                            <w:spacing w:after="0"/>
                            <w:rPr>
                              <w:rFonts w:ascii="Calibri" w:eastAsia="Calibri" w:hAnsi="Calibri" w:cs="Calibri"/>
                              <w:noProof/>
                              <w:color w:val="000000"/>
                              <w:szCs w:val="20"/>
                            </w:rPr>
                          </w:pPr>
                          <w:r w:rsidRPr="00070C77">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1BA0F63" id="_x0000_t202" coordsize="21600,21600" o:spt="202" path="m,l,21600r21600,l21600,xe">
              <v:stroke joinstyle="miter"/>
              <v:path gradientshapeok="t" o:connecttype="rect"/>
            </v:shapetype>
            <v:shape id="Text Box 4" o:spid="_x0000_s1027" type="#_x0000_t202" alt="&quot;&quot;"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49EC8378" w14:textId="117C5F40" w:rsidR="00070C77" w:rsidRPr="00070C77" w:rsidRDefault="00070C77" w:rsidP="00070C77">
                    <w:pPr>
                      <w:spacing w:after="0"/>
                      <w:rPr>
                        <w:rFonts w:ascii="Calibri" w:eastAsia="Calibri" w:hAnsi="Calibri" w:cs="Calibri"/>
                        <w:noProof/>
                        <w:color w:val="000000"/>
                        <w:szCs w:val="20"/>
                      </w:rPr>
                    </w:pPr>
                    <w:r w:rsidRPr="00070C77">
                      <w:rPr>
                        <w:rFonts w:ascii="Calibri" w:eastAsia="Calibri" w:hAnsi="Calibri" w:cs="Calibri"/>
                        <w:noProof/>
                        <w:color w:val="000000"/>
                        <w:szCs w:val="20"/>
                      </w:rPr>
                      <w:t>General</w:t>
                    </w:r>
                  </w:p>
                </w:txbxContent>
              </v:textbox>
              <w10:wrap anchorx="page" anchory="page"/>
            </v:shape>
          </w:pict>
        </mc:Fallback>
      </mc:AlternateContent>
    </w:r>
    <w:r w:rsidR="00263DA7">
      <w:t xml:space="preserve">Cloud Services – Virtual Storage powered by NetApp was last changed on </w:t>
    </w:r>
    <w:r w:rsidR="002A4DC6">
      <w:t>09 November 2023</w:t>
    </w:r>
  </w:p>
  <w:p w14:paraId="38C4D4F8" w14:textId="2102691C" w:rsidR="00FA1407" w:rsidRDefault="00263DA7" w:rsidP="00070C77">
    <w:pPr>
      <w:pStyle w:val="Footer"/>
      <w:tabs>
        <w:tab w:val="left" w:pos="9000"/>
      </w:tabs>
      <w:spacing w:after="240"/>
    </w:pPr>
    <w:r>
      <w:tab/>
      <w:t xml:space="preserve"> PAGE </w:t>
    </w:r>
    <w:sdt>
      <w:sdtPr>
        <w:id w:val="-182464497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w:t>
        </w:r>
        <w:r w:rsidR="007E5ACC">
          <w:rPr>
            <w:noProof/>
          </w:rPr>
          <w:t>8</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5C3F5" w14:textId="53C870B2" w:rsidR="00070C77" w:rsidRDefault="00070C77">
    <w:pPr>
      <w:pStyle w:val="Footer"/>
    </w:pPr>
    <w:r>
      <w:rPr>
        <w:noProof/>
      </w:rPr>
      <mc:AlternateContent>
        <mc:Choice Requires="wps">
          <w:drawing>
            <wp:anchor distT="0" distB="0" distL="0" distR="0" simplePos="0" relativeHeight="251658240" behindDoc="0" locked="0" layoutInCell="1" allowOverlap="1" wp14:anchorId="4B984304" wp14:editId="498D302D">
              <wp:simplePos x="635" y="635"/>
              <wp:positionH relativeFrom="page">
                <wp:align>center</wp:align>
              </wp:positionH>
              <wp:positionV relativeFrom="page">
                <wp:align>bottom</wp:align>
              </wp:positionV>
              <wp:extent cx="443865" cy="443865"/>
              <wp:effectExtent l="0" t="0" r="11430" b="0"/>
              <wp:wrapNone/>
              <wp:docPr id="1" name="Text Box 1">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D665FB" w14:textId="111333A4" w:rsidR="00070C77" w:rsidRPr="00070C77" w:rsidRDefault="00070C77" w:rsidP="00070C77">
                          <w:pPr>
                            <w:spacing w:after="0"/>
                            <w:rPr>
                              <w:rFonts w:ascii="Calibri" w:eastAsia="Calibri" w:hAnsi="Calibri" w:cs="Calibri"/>
                              <w:noProof/>
                              <w:color w:val="000000"/>
                              <w:szCs w:val="20"/>
                            </w:rPr>
                          </w:pPr>
                          <w:r w:rsidRPr="00070C77">
                            <w:rPr>
                              <w:rFonts w:ascii="Calibri" w:eastAsia="Calibri" w:hAnsi="Calibri" w:cs="Calibri"/>
                              <w:noProof/>
                              <w:color w:val="000000"/>
                              <w:szCs w:val="20"/>
                            </w:rPr>
                            <w:t>General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B984304" id="_x0000_t202" coordsize="21600,21600" o:spt="202" path="m,l,21600r21600,l21600,xe">
              <v:stroke joinstyle="miter"/>
              <v:path gradientshapeok="t" o:connecttype="rect"/>
            </v:shapetype>
            <v:shape id="Text Box 1" o:spid="_x0000_s1028" type="#_x0000_t202" alt="&quot;&quot;" style="position:absolute;left:0;text-align:left;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59D665FB" w14:textId="111333A4" w:rsidR="00070C77" w:rsidRPr="00070C77" w:rsidRDefault="00070C77" w:rsidP="00070C77">
                    <w:pPr>
                      <w:spacing w:after="0"/>
                      <w:rPr>
                        <w:rFonts w:ascii="Calibri" w:eastAsia="Calibri" w:hAnsi="Calibri" w:cs="Calibri"/>
                        <w:noProof/>
                        <w:color w:val="000000"/>
                        <w:szCs w:val="20"/>
                      </w:rPr>
                    </w:pPr>
                    <w:r w:rsidRPr="00070C77">
                      <w:rPr>
                        <w:rFonts w:ascii="Calibri" w:eastAsia="Calibri" w:hAnsi="Calibri" w:cs="Calibri"/>
                        <w:noProof/>
                        <w:color w:val="000000"/>
                        <w:szCs w:val="20"/>
                      </w:rPr>
                      <w:t>General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750FB" w14:textId="77777777" w:rsidR="008C4BC5" w:rsidRDefault="008C4BC5">
      <w:r>
        <w:separator/>
      </w:r>
    </w:p>
    <w:p w14:paraId="6BCA98EE" w14:textId="77777777" w:rsidR="008C4BC5" w:rsidRDefault="008C4BC5"/>
  </w:footnote>
  <w:footnote w:type="continuationSeparator" w:id="0">
    <w:p w14:paraId="4CC49A45" w14:textId="77777777" w:rsidR="008C4BC5" w:rsidRDefault="008C4BC5">
      <w:r>
        <w:continuationSeparator/>
      </w:r>
    </w:p>
    <w:p w14:paraId="2D5F22D5" w14:textId="77777777" w:rsidR="008C4BC5" w:rsidRDefault="008C4BC5"/>
  </w:footnote>
  <w:footnote w:id="1">
    <w:p w14:paraId="6491CA5C" w14:textId="77777777" w:rsidR="002D2330" w:rsidRDefault="002D2330" w:rsidP="002D2330">
      <w:pPr>
        <w:pStyle w:val="Notes-ourcustomerterms"/>
        <w:spacing w:after="120"/>
        <w:ind w:left="0"/>
      </w:pPr>
      <w:r>
        <w:rPr>
          <w:rStyle w:val="FootnoteReference"/>
        </w:rPr>
        <w:footnoteRef/>
      </w:r>
      <w:r>
        <w:t xml:space="preserve"> Service Availability is calculated each month as follows:</w:t>
      </w:r>
    </w:p>
    <w:p w14:paraId="30973B48" w14:textId="6162A450" w:rsidR="002D2330" w:rsidRPr="002D2330" w:rsidRDefault="002D2330" w:rsidP="002D2330">
      <w:pPr>
        <w:pStyle w:val="Indent2"/>
        <w:spacing w:after="120"/>
        <w:ind w:left="734"/>
        <w:rPr>
          <w:i/>
          <w:sz w:val="18"/>
        </w:rPr>
      </w:pPr>
      <w:r>
        <w:rPr>
          <w:i/>
          <w:sz w:val="18"/>
        </w:rPr>
        <w:t>Availability Service Level equals (Total Monthly Service Minutes minus Total Monthly Qualifying Outage Minutes) divided by Total Monthly Service Minutes</w:t>
      </w:r>
    </w:p>
  </w:footnote>
  <w:footnote w:id="2">
    <w:p w14:paraId="75F3C11C" w14:textId="0B968D4A" w:rsidR="002D2330" w:rsidRPr="002D2330" w:rsidRDefault="002D2330" w:rsidP="002D2330">
      <w:pPr>
        <w:pStyle w:val="FootnoteText"/>
        <w:spacing w:after="120"/>
      </w:pPr>
      <w:r>
        <w:rPr>
          <w:rStyle w:val="FootnoteReference"/>
        </w:rPr>
        <w:footnoteRef/>
      </w:r>
      <w:r>
        <w:t xml:space="preserve"> </w:t>
      </w:r>
      <w:r w:rsidRPr="003C7A6D">
        <w:rPr>
          <w:sz w:val="18"/>
          <w:szCs w:val="18"/>
        </w:rPr>
        <w:t>Provided that the request is logged before 1pm on a business day.  If the request is logged after 1pm, measurement of Service Activation or Service Modification commences at 9am on the following business day.</w:t>
      </w:r>
    </w:p>
  </w:footnote>
  <w:footnote w:id="3">
    <w:p w14:paraId="219DE2B9" w14:textId="5A6AB816" w:rsidR="002D2330" w:rsidRPr="003C7A6D" w:rsidRDefault="002D2330" w:rsidP="003C7A6D">
      <w:pPr>
        <w:pStyle w:val="Indent2"/>
        <w:ind w:left="0"/>
        <w:rPr>
          <w:b/>
          <w:sz w:val="18"/>
          <w:szCs w:val="18"/>
        </w:rPr>
      </w:pPr>
      <w:r>
        <w:rPr>
          <w:rStyle w:val="FootnoteReference"/>
        </w:rPr>
        <w:footnoteRef/>
      </w:r>
      <w:r>
        <w:t xml:space="preserve"> </w:t>
      </w:r>
      <w:r w:rsidRPr="002E6ED2">
        <w:rPr>
          <w:i/>
          <w:sz w:val="18"/>
          <w:szCs w:val="18"/>
        </w:rPr>
        <w:t xml:space="preserve">We only accept responsibility for a failure to meet this service level if the incident relating to the relevant </w:t>
      </w:r>
      <w:r>
        <w:rPr>
          <w:i/>
          <w:sz w:val="18"/>
          <w:szCs w:val="18"/>
        </w:rPr>
        <w:t>service</w:t>
      </w:r>
      <w:r w:rsidRPr="002E6ED2">
        <w:rPr>
          <w:i/>
          <w:sz w:val="18"/>
          <w:szCs w:val="18"/>
        </w:rPr>
        <w:t xml:space="preserve"> occurs between 7am and 7pm on a business day</w:t>
      </w:r>
      <w:r w:rsidRPr="002E6ED2">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01E84" w14:textId="77777777" w:rsidR="005728D3" w:rsidRDefault="005728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4D4F4" w14:textId="4643476F" w:rsidR="00FA1407" w:rsidRPr="000202C9" w:rsidRDefault="000202C9" w:rsidP="003C7A6D">
    <w:pPr>
      <w:tabs>
        <w:tab w:val="left" w:pos="8550"/>
      </w:tabs>
      <w:spacing w:after="120"/>
      <w:rPr>
        <w:b/>
        <w:bCs/>
        <w:sz w:val="28"/>
        <w:szCs w:val="28"/>
      </w:rPr>
    </w:pPr>
    <w:r w:rsidRPr="000202C9">
      <w:rPr>
        <w:b/>
        <w:bCs/>
        <w:sz w:val="28"/>
        <w:szCs w:val="28"/>
      </w:rPr>
      <w:t>OUR CUSTOMER TERMS</w:t>
    </w:r>
    <w:r>
      <w:rPr>
        <w:b/>
        <w:bCs/>
        <w:sz w:val="28"/>
        <w:szCs w:val="28"/>
      </w:rPr>
      <w:tab/>
    </w:r>
    <w:r w:rsidRPr="000202C9">
      <w:rPr>
        <w:b/>
        <w:bCs/>
        <w:noProof/>
        <w:sz w:val="28"/>
        <w:szCs w:val="28"/>
        <w:lang w:eastAsia="en-AU"/>
      </w:rPr>
      <w:drawing>
        <wp:inline distT="0" distB="0" distL="0" distR="0" wp14:anchorId="103CFF48" wp14:editId="0F1A219C">
          <wp:extent cx="1046480" cy="452120"/>
          <wp:effectExtent l="0" t="0" r="1270" b="5080"/>
          <wp:docPr id="6" name="Picture 6" descr="Telstra - It's how we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lstra - It's how we connect"/>
                  <pic:cNvPicPr>
                    <a:picLocks noChangeAspect="1" noChangeArrowheads="1"/>
                  </pic:cNvPicPr>
                </pic:nvPicPr>
                <pic:blipFill>
                  <a:blip r:embed="rId1">
                    <a:extLst>
                      <a:ext uri="{28A0092B-C50C-407E-A947-70E740481C1C}">
                        <a14:useLocalDpi xmlns:a14="http://schemas.microsoft.com/office/drawing/2010/main" val="0"/>
                      </a:ext>
                    </a:extLst>
                  </a:blip>
                  <a:srcRect l="60709" t="17863" r="7072" b="18716"/>
                  <a:stretch>
                    <a:fillRect/>
                  </a:stretch>
                </pic:blipFill>
                <pic:spPr bwMode="auto">
                  <a:xfrm>
                    <a:off x="0" y="0"/>
                    <a:ext cx="1046480" cy="452120"/>
                  </a:xfrm>
                  <a:prstGeom prst="rect">
                    <a:avLst/>
                  </a:prstGeom>
                  <a:noFill/>
                </pic:spPr>
              </pic:pic>
            </a:graphicData>
          </a:graphic>
        </wp:inline>
      </w:drawing>
    </w:r>
    <w:r w:rsidRPr="000202C9">
      <w:rPr>
        <w:b/>
        <w:bCs/>
        <w:sz w:val="28"/>
        <w:szCs w:val="28"/>
      </w:rPr>
      <w:t>CLOUD SERVICES – VIRTUAL STORAGE POWERED BY NETAPP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A4B94" w14:textId="77777777" w:rsidR="005728D3" w:rsidRDefault="005728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7AD1"/>
    <w:multiLevelType w:val="multilevel"/>
    <w:tmpl w:val="BCA0DB64"/>
    <w:lvl w:ilvl="0">
      <w:start w:val="1"/>
      <w:numFmt w:val="decimal"/>
      <w:pStyle w:val="Heading2Modified"/>
      <w:lvlText w:val="%1"/>
      <w:lvlJc w:val="left"/>
      <w:pPr>
        <w:tabs>
          <w:tab w:val="num" w:pos="737"/>
        </w:tabs>
        <w:ind w:left="737" w:hanging="737"/>
      </w:pPr>
      <w:rPr>
        <w:rFonts w:ascii="Verdana" w:hAnsi="Verdana" w:hint="default"/>
        <w:b/>
        <w:i w:val="0"/>
        <w:caps/>
        <w:sz w:val="22"/>
        <w:szCs w:val="20"/>
      </w:rPr>
    </w:lvl>
    <w:lvl w:ilvl="1">
      <w:start w:val="1"/>
      <w:numFmt w:val="decimal"/>
      <w:pStyle w:val="ListParagraph1"/>
      <w:lvlText w:val="%1.%2"/>
      <w:lvlJc w:val="left"/>
      <w:pPr>
        <w:tabs>
          <w:tab w:val="num" w:pos="737"/>
        </w:tabs>
        <w:ind w:left="737" w:hanging="737"/>
      </w:pPr>
      <w:rPr>
        <w:rFonts w:hint="default"/>
        <w:b w:val="0"/>
      </w:rPr>
    </w:lvl>
    <w:lvl w:ilvl="2">
      <w:start w:val="1"/>
      <w:numFmt w:val="lowerLetter"/>
      <w:pStyle w:val="ListParagraph2"/>
      <w:lvlText w:val="(%3)"/>
      <w:lvlJc w:val="left"/>
      <w:pPr>
        <w:tabs>
          <w:tab w:val="num" w:pos="1474"/>
        </w:tabs>
        <w:ind w:left="1474" w:hanging="737"/>
      </w:pPr>
      <w:rPr>
        <w:rFonts w:hint="default"/>
        <w:b w:val="0"/>
      </w:rPr>
    </w:lvl>
    <w:lvl w:ilvl="3">
      <w:start w:val="1"/>
      <w:numFmt w:val="lowerRoman"/>
      <w:pStyle w:val="ListParagraph3"/>
      <w:lvlText w:val="(%4)"/>
      <w:lvlJc w:val="left"/>
      <w:pPr>
        <w:tabs>
          <w:tab w:val="num" w:pos="2439"/>
        </w:tabs>
        <w:ind w:left="2439"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198B2FD0"/>
    <w:multiLevelType w:val="multilevel"/>
    <w:tmpl w:val="0409001D"/>
    <w:name w:val="ScheduleListNum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4DD703D"/>
    <w:multiLevelType w:val="multilevel"/>
    <w:tmpl w:val="3364E1A6"/>
    <w:name w:val="Agreemen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3C001388"/>
    <w:multiLevelType w:val="hybridMultilevel"/>
    <w:tmpl w:val="879627E8"/>
    <w:lvl w:ilvl="0" w:tplc="FFFFFFFF">
      <w:start w:val="1"/>
      <w:numFmt w:val="decimal"/>
      <w:pStyle w:val="Attachment"/>
      <w:lvlText w:val="Attachment %1"/>
      <w:lvlJc w:val="left"/>
      <w:pPr>
        <w:tabs>
          <w:tab w:val="num" w:pos="2520"/>
        </w:tabs>
      </w:pPr>
      <w:rPr>
        <w:rFonts w:ascii="Arial" w:hAnsi="Arial" w:cs="Arial" w:hint="default"/>
        <w:b/>
        <w:bCs/>
        <w:i w:val="0"/>
        <w:iCs w:val="0"/>
        <w:sz w:val="36"/>
        <w:szCs w:val="36"/>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41150AA6"/>
    <w:multiLevelType w:val="multilevel"/>
    <w:tmpl w:val="0409001D"/>
    <w:name w:val="ScheduleListNum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476E1A42"/>
    <w:multiLevelType w:val="multilevel"/>
    <w:tmpl w:val="7AD814D8"/>
    <w:name w:val="ScheduleListNum"/>
    <w:lvl w:ilvl="0">
      <w:start w:val="1"/>
      <w:numFmt w:val="decimal"/>
      <w:pStyle w:val="Schedule"/>
      <w:suff w:val="space"/>
      <w:lvlText w:val="Schedule %1"/>
      <w:lvlJc w:val="left"/>
      <w:pPr>
        <w:ind w:left="0" w:firstLine="0"/>
      </w:pPr>
      <w:rPr>
        <w:rFonts w:ascii="Verdana" w:hAnsi="Verdana" w:cs="Arial" w:hint="default"/>
        <w:b/>
        <w:bCs/>
        <w:i w:val="0"/>
        <w:iCs w:val="0"/>
        <w:caps w:val="0"/>
        <w:strike w:val="0"/>
        <w:dstrike w:val="0"/>
        <w:vanish w:val="0"/>
        <w:color w:val="000000"/>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Heading1"/>
      <w:lvlText w:val="%2"/>
      <w:lvlJc w:val="left"/>
      <w:pPr>
        <w:tabs>
          <w:tab w:val="num" w:pos="737"/>
        </w:tabs>
        <w:ind w:left="737" w:hanging="737"/>
      </w:pPr>
      <w:rPr>
        <w:rFonts w:ascii="Arial" w:hAnsi="Arial" w:cs="Arial" w:hint="default"/>
        <w:b/>
        <w:bCs/>
        <w:i w:val="0"/>
        <w:iCs w:val="0"/>
        <w:caps w:val="0"/>
        <w:strike w:val="0"/>
        <w:dstrike w:val="0"/>
        <w:vanish w:val="0"/>
        <w:color w:val="000000"/>
        <w:sz w:val="21"/>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cheduleHeading2"/>
      <w:lvlText w:val="%2.%3"/>
      <w:lvlJc w:val="left"/>
      <w:pPr>
        <w:tabs>
          <w:tab w:val="num" w:pos="737"/>
        </w:tabs>
        <w:ind w:left="737" w:hanging="737"/>
      </w:pPr>
      <w:rPr>
        <w:rFonts w:ascii="Arial" w:hAnsi="Arial" w:cs="Arial" w:hint="default"/>
        <w:b w:val="0"/>
        <w:bCs w:val="0"/>
        <w:i w:val="0"/>
        <w:iCs w:val="0"/>
        <w:sz w:val="19"/>
        <w:szCs w:val="19"/>
      </w:rPr>
    </w:lvl>
    <w:lvl w:ilvl="3">
      <w:start w:val="1"/>
      <w:numFmt w:val="lowerLetter"/>
      <w:pStyle w:val="ScheduleHeading3"/>
      <w:lvlText w:val="(%4)"/>
      <w:lvlJc w:val="left"/>
      <w:pPr>
        <w:tabs>
          <w:tab w:val="num" w:pos="1474"/>
        </w:tabs>
        <w:ind w:left="1474" w:hanging="737"/>
      </w:pPr>
      <w:rPr>
        <w:rFonts w:ascii="Arial" w:hAnsi="Arial" w:cs="Arial" w:hint="default"/>
        <w:b w:val="0"/>
        <w:bCs w:val="0"/>
        <w:i w:val="0"/>
        <w:iCs w:val="0"/>
        <w:sz w:val="19"/>
        <w:szCs w:val="19"/>
      </w:rPr>
    </w:lvl>
    <w:lvl w:ilvl="4">
      <w:start w:val="1"/>
      <w:numFmt w:val="lowerRoman"/>
      <w:pStyle w:val="ScheduleHeading4"/>
      <w:lvlText w:val="(%5)"/>
      <w:lvlJc w:val="left"/>
      <w:pPr>
        <w:tabs>
          <w:tab w:val="num" w:pos="2211"/>
        </w:tabs>
        <w:ind w:left="2211" w:hanging="737"/>
      </w:pPr>
      <w:rPr>
        <w:rFonts w:ascii="Arial" w:hAnsi="Arial" w:cs="Arial" w:hint="default"/>
        <w:b w:val="0"/>
        <w:bCs w:val="0"/>
        <w:i w:val="0"/>
        <w:iCs w:val="0"/>
        <w:caps w:val="0"/>
        <w:strike w:val="0"/>
        <w:dstrike w:val="0"/>
        <w:vanish w:val="0"/>
        <w:color w:val="000000"/>
        <w:sz w:val="19"/>
        <w:szCs w:val="19"/>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ScheduleHeading5"/>
      <w:lvlText w:val="(%6)"/>
      <w:lvlJc w:val="left"/>
      <w:pPr>
        <w:tabs>
          <w:tab w:val="num" w:pos="2948"/>
        </w:tabs>
        <w:ind w:left="2948" w:hanging="737"/>
      </w:pPr>
      <w:rPr>
        <w:rFonts w:ascii="Arial" w:hAnsi="Arial" w:cs="Arial" w:hint="default"/>
        <w:b w:val="0"/>
        <w:bCs w:val="0"/>
        <w:i w:val="0"/>
        <w:iCs w:val="0"/>
        <w:sz w:val="19"/>
        <w:szCs w:val="19"/>
      </w:rPr>
    </w:lvl>
    <w:lvl w:ilvl="6">
      <w:start w:val="1"/>
      <w:numFmt w:val="upperRoman"/>
      <w:pStyle w:val="ScheduleHeading6"/>
      <w:lvlText w:val="(%7)"/>
      <w:lvlJc w:val="left"/>
      <w:pPr>
        <w:tabs>
          <w:tab w:val="num" w:pos="3686"/>
        </w:tabs>
        <w:ind w:left="3686" w:hanging="738"/>
      </w:pPr>
      <w:rPr>
        <w:rFonts w:hint="default"/>
      </w:rPr>
    </w:lvl>
    <w:lvl w:ilvl="7">
      <w:start w:val="1"/>
      <w:numFmt w:val="decimal"/>
      <w:pStyle w:val="ScheduleHeading7"/>
      <w:lvlText w:val="(%8)"/>
      <w:lvlJc w:val="left"/>
      <w:pPr>
        <w:tabs>
          <w:tab w:val="num" w:pos="4423"/>
        </w:tabs>
        <w:ind w:left="4423" w:hanging="737"/>
      </w:pPr>
      <w:rPr>
        <w:rFonts w:hint="default"/>
      </w:rPr>
    </w:lvl>
    <w:lvl w:ilvl="8">
      <w:start w:val="1"/>
      <w:numFmt w:val="decimal"/>
      <w:pStyle w:val="AttachmenttoSchedule"/>
      <w:suff w:val="space"/>
      <w:lvlText w:val="Att %9 to Schedule %1"/>
      <w:lvlJc w:val="left"/>
      <w:pPr>
        <w:ind w:left="0" w:firstLine="0"/>
      </w:pPr>
      <w:rPr>
        <w:rFonts w:hint="default"/>
      </w:rPr>
    </w:lvl>
  </w:abstractNum>
  <w:abstractNum w:abstractNumId="6" w15:restartNumberingAfterBreak="0">
    <w:nsid w:val="5F5C1752"/>
    <w:multiLevelType w:val="hybridMultilevel"/>
    <w:tmpl w:val="913C2A7C"/>
    <w:lvl w:ilvl="0" w:tplc="82768E60">
      <w:start w:val="1"/>
      <w:numFmt w:val="lowerLetter"/>
      <w:lvlText w:val="%1)"/>
      <w:lvlJc w:val="left"/>
      <w:pPr>
        <w:ind w:left="720" w:hanging="360"/>
      </w:pPr>
      <w:rPr>
        <w:rFonts w:ascii="Calibri" w:hAnsi="Calibri" w:hint="default"/>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63877B7C"/>
    <w:multiLevelType w:val="hybridMultilevel"/>
    <w:tmpl w:val="F3C695D2"/>
    <w:lvl w:ilvl="0" w:tplc="97006E10">
      <w:start w:val="1"/>
      <w:numFmt w:val="upperRoman"/>
      <w:pStyle w:val="Heading6"/>
      <w:lvlText w:val="(%1)"/>
      <w:lvlJc w:val="right"/>
      <w:pPr>
        <w:ind w:left="3668" w:hanging="360"/>
      </w:pPr>
      <w:rPr>
        <w:rFonts w:hint="default"/>
      </w:rPr>
    </w:lvl>
    <w:lvl w:ilvl="1" w:tplc="0C090019" w:tentative="1">
      <w:start w:val="1"/>
      <w:numFmt w:val="lowerLetter"/>
      <w:lvlText w:val="%2."/>
      <w:lvlJc w:val="left"/>
      <w:pPr>
        <w:ind w:left="4388" w:hanging="360"/>
      </w:pPr>
    </w:lvl>
    <w:lvl w:ilvl="2" w:tplc="0C09001B" w:tentative="1">
      <w:start w:val="1"/>
      <w:numFmt w:val="lowerRoman"/>
      <w:lvlText w:val="%3."/>
      <w:lvlJc w:val="right"/>
      <w:pPr>
        <w:ind w:left="5108" w:hanging="180"/>
      </w:pPr>
    </w:lvl>
    <w:lvl w:ilvl="3" w:tplc="0C09000F" w:tentative="1">
      <w:start w:val="1"/>
      <w:numFmt w:val="decimal"/>
      <w:lvlText w:val="%4."/>
      <w:lvlJc w:val="left"/>
      <w:pPr>
        <w:ind w:left="5828" w:hanging="360"/>
      </w:pPr>
    </w:lvl>
    <w:lvl w:ilvl="4" w:tplc="0C090019" w:tentative="1">
      <w:start w:val="1"/>
      <w:numFmt w:val="lowerLetter"/>
      <w:lvlText w:val="%5."/>
      <w:lvlJc w:val="left"/>
      <w:pPr>
        <w:ind w:left="6548" w:hanging="360"/>
      </w:pPr>
    </w:lvl>
    <w:lvl w:ilvl="5" w:tplc="0C09001B" w:tentative="1">
      <w:start w:val="1"/>
      <w:numFmt w:val="lowerRoman"/>
      <w:lvlText w:val="%6."/>
      <w:lvlJc w:val="right"/>
      <w:pPr>
        <w:ind w:left="7268" w:hanging="180"/>
      </w:pPr>
    </w:lvl>
    <w:lvl w:ilvl="6" w:tplc="0C09000F" w:tentative="1">
      <w:start w:val="1"/>
      <w:numFmt w:val="decimal"/>
      <w:lvlText w:val="%7."/>
      <w:lvlJc w:val="left"/>
      <w:pPr>
        <w:ind w:left="7988" w:hanging="360"/>
      </w:pPr>
    </w:lvl>
    <w:lvl w:ilvl="7" w:tplc="0C090019" w:tentative="1">
      <w:start w:val="1"/>
      <w:numFmt w:val="lowerLetter"/>
      <w:lvlText w:val="%8."/>
      <w:lvlJc w:val="left"/>
      <w:pPr>
        <w:ind w:left="8708" w:hanging="360"/>
      </w:pPr>
    </w:lvl>
    <w:lvl w:ilvl="8" w:tplc="0C09001B" w:tentative="1">
      <w:start w:val="1"/>
      <w:numFmt w:val="lowerRoman"/>
      <w:lvlText w:val="%9."/>
      <w:lvlJc w:val="right"/>
      <w:pPr>
        <w:ind w:left="9428" w:hanging="180"/>
      </w:pPr>
    </w:lvl>
  </w:abstractNum>
  <w:abstractNum w:abstractNumId="8" w15:restartNumberingAfterBreak="0">
    <w:nsid w:val="6C857FBB"/>
    <w:multiLevelType w:val="multilevel"/>
    <w:tmpl w:val="0409001D"/>
    <w:name w:val="ScheduleListNum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57E3711"/>
    <w:multiLevelType w:val="hybridMultilevel"/>
    <w:tmpl w:val="81CE21B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16cid:durableId="1103109411">
    <w:abstractNumId w:val="0"/>
  </w:num>
  <w:num w:numId="2" w16cid:durableId="1687245875">
    <w:abstractNumId w:val="3"/>
  </w:num>
  <w:num w:numId="3" w16cid:durableId="2119903982">
    <w:abstractNumId w:val="5"/>
  </w:num>
  <w:num w:numId="4" w16cid:durableId="847334988">
    <w:abstractNumId w:val="7"/>
  </w:num>
  <w:num w:numId="5" w16cid:durableId="2057987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445648">
    <w:abstractNumId w:val="0"/>
  </w:num>
  <w:num w:numId="7" w16cid:durableId="1289625886">
    <w:abstractNumId w:val="0"/>
  </w:num>
  <w:num w:numId="8" w16cid:durableId="1714112339">
    <w:abstractNumId w:val="6"/>
  </w:num>
  <w:num w:numId="9" w16cid:durableId="11037223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17121225">
    <w:abstractNumId w:val="9"/>
  </w:num>
  <w:num w:numId="11" w16cid:durableId="7354002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64456546">
    <w:abstractNumId w:val="0"/>
  </w:num>
  <w:num w:numId="13" w16cid:durableId="162765970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xariStylesheet" w:val="/files/styles/Telstra-Legal-Services-Contract-Template-Exari"/>
    <w:docVar w:name="ExariTemplate" w:val="/files/Telstra/Telstra-Legal-Services-Contract-Template-Exari.xml"/>
    <w:docVar w:name="ExariTemplateVersion" w:val="/files/Telstra/Telstra-Legal-Services-Contract-Template-Exari.xml"/>
    <w:docVar w:name="ExariUser" w:val="Peter Wu"/>
    <w:docVar w:name="SpeedLegal:SmartPrecedent" w:val="/files/Telstra/Telstra-Legal-Services-Contract-Template-Exari.xml"/>
    <w:docVar w:name="SpeedLegal:StyleSheet" w:val="/files/styles/Telstra-Legal-Services-Contract-Template-Exari"/>
  </w:docVars>
  <w:rsids>
    <w:rsidRoot w:val="00272E6A"/>
    <w:rsid w:val="00010651"/>
    <w:rsid w:val="000174BB"/>
    <w:rsid w:val="000202C9"/>
    <w:rsid w:val="00023C0D"/>
    <w:rsid w:val="00024C02"/>
    <w:rsid w:val="00035E55"/>
    <w:rsid w:val="00040F55"/>
    <w:rsid w:val="00042F6A"/>
    <w:rsid w:val="00045E99"/>
    <w:rsid w:val="00046731"/>
    <w:rsid w:val="0006592A"/>
    <w:rsid w:val="00070C77"/>
    <w:rsid w:val="00075454"/>
    <w:rsid w:val="000807A5"/>
    <w:rsid w:val="00082AAA"/>
    <w:rsid w:val="0008425F"/>
    <w:rsid w:val="00085CBE"/>
    <w:rsid w:val="000930F2"/>
    <w:rsid w:val="000978BC"/>
    <w:rsid w:val="000A259C"/>
    <w:rsid w:val="000B07CB"/>
    <w:rsid w:val="000B204E"/>
    <w:rsid w:val="000D143F"/>
    <w:rsid w:val="000D177F"/>
    <w:rsid w:val="000D6DBC"/>
    <w:rsid w:val="000F4000"/>
    <w:rsid w:val="000F4C69"/>
    <w:rsid w:val="001054B4"/>
    <w:rsid w:val="0010620B"/>
    <w:rsid w:val="001209A4"/>
    <w:rsid w:val="00124773"/>
    <w:rsid w:val="001360F2"/>
    <w:rsid w:val="00136645"/>
    <w:rsid w:val="001506A6"/>
    <w:rsid w:val="00170AEB"/>
    <w:rsid w:val="001711F0"/>
    <w:rsid w:val="001776CF"/>
    <w:rsid w:val="00180DE9"/>
    <w:rsid w:val="00181178"/>
    <w:rsid w:val="001822A0"/>
    <w:rsid w:val="00190F66"/>
    <w:rsid w:val="00191548"/>
    <w:rsid w:val="001A01A8"/>
    <w:rsid w:val="001A4EAA"/>
    <w:rsid w:val="001A6ED8"/>
    <w:rsid w:val="001B2268"/>
    <w:rsid w:val="001B2735"/>
    <w:rsid w:val="001B5DFE"/>
    <w:rsid w:val="001B7064"/>
    <w:rsid w:val="001C4F4C"/>
    <w:rsid w:val="001C5618"/>
    <w:rsid w:val="001D69C8"/>
    <w:rsid w:val="001E275C"/>
    <w:rsid w:val="001E2984"/>
    <w:rsid w:val="001E6933"/>
    <w:rsid w:val="001F466A"/>
    <w:rsid w:val="001F5A90"/>
    <w:rsid w:val="002011A3"/>
    <w:rsid w:val="002022AD"/>
    <w:rsid w:val="00204D96"/>
    <w:rsid w:val="00205CF6"/>
    <w:rsid w:val="002109C3"/>
    <w:rsid w:val="00210AFA"/>
    <w:rsid w:val="00210B95"/>
    <w:rsid w:val="00213760"/>
    <w:rsid w:val="00214108"/>
    <w:rsid w:val="00226FA9"/>
    <w:rsid w:val="0023245F"/>
    <w:rsid w:val="00241C48"/>
    <w:rsid w:val="00243BFF"/>
    <w:rsid w:val="0024690E"/>
    <w:rsid w:val="00246E77"/>
    <w:rsid w:val="00260BE3"/>
    <w:rsid w:val="002618AA"/>
    <w:rsid w:val="00263931"/>
    <w:rsid w:val="00263DA7"/>
    <w:rsid w:val="00272D69"/>
    <w:rsid w:val="00272E6A"/>
    <w:rsid w:val="002737D3"/>
    <w:rsid w:val="00276802"/>
    <w:rsid w:val="00276CD5"/>
    <w:rsid w:val="00284893"/>
    <w:rsid w:val="002912D0"/>
    <w:rsid w:val="00292C4F"/>
    <w:rsid w:val="00296685"/>
    <w:rsid w:val="002A4572"/>
    <w:rsid w:val="002A49CF"/>
    <w:rsid w:val="002A4DC6"/>
    <w:rsid w:val="002B7E9F"/>
    <w:rsid w:val="002C32FF"/>
    <w:rsid w:val="002C39A5"/>
    <w:rsid w:val="002D2330"/>
    <w:rsid w:val="002D3851"/>
    <w:rsid w:val="002F4CAB"/>
    <w:rsid w:val="002F6021"/>
    <w:rsid w:val="00300FB1"/>
    <w:rsid w:val="003028D3"/>
    <w:rsid w:val="003132D0"/>
    <w:rsid w:val="00313524"/>
    <w:rsid w:val="003231DD"/>
    <w:rsid w:val="00323E0F"/>
    <w:rsid w:val="00333991"/>
    <w:rsid w:val="00334702"/>
    <w:rsid w:val="00336A06"/>
    <w:rsid w:val="00336A6A"/>
    <w:rsid w:val="00337A85"/>
    <w:rsid w:val="003503C8"/>
    <w:rsid w:val="0035153F"/>
    <w:rsid w:val="00353DD3"/>
    <w:rsid w:val="00354CEC"/>
    <w:rsid w:val="00360CA6"/>
    <w:rsid w:val="0036201F"/>
    <w:rsid w:val="0036276F"/>
    <w:rsid w:val="003735C2"/>
    <w:rsid w:val="00375073"/>
    <w:rsid w:val="0037621D"/>
    <w:rsid w:val="00381878"/>
    <w:rsid w:val="00385208"/>
    <w:rsid w:val="00386B42"/>
    <w:rsid w:val="00391A83"/>
    <w:rsid w:val="00391C68"/>
    <w:rsid w:val="00392A80"/>
    <w:rsid w:val="003A13EF"/>
    <w:rsid w:val="003A18FF"/>
    <w:rsid w:val="003B4B49"/>
    <w:rsid w:val="003B522D"/>
    <w:rsid w:val="003C2482"/>
    <w:rsid w:val="003C7A6D"/>
    <w:rsid w:val="003D31B7"/>
    <w:rsid w:val="003D410E"/>
    <w:rsid w:val="003D6DF5"/>
    <w:rsid w:val="003E063A"/>
    <w:rsid w:val="003F36DA"/>
    <w:rsid w:val="003F71C2"/>
    <w:rsid w:val="00400EA7"/>
    <w:rsid w:val="004032DC"/>
    <w:rsid w:val="00404264"/>
    <w:rsid w:val="0041769A"/>
    <w:rsid w:val="00422E35"/>
    <w:rsid w:val="0042301A"/>
    <w:rsid w:val="00425254"/>
    <w:rsid w:val="00434645"/>
    <w:rsid w:val="00435A19"/>
    <w:rsid w:val="0043729A"/>
    <w:rsid w:val="00440539"/>
    <w:rsid w:val="004410CC"/>
    <w:rsid w:val="00450651"/>
    <w:rsid w:val="0045456B"/>
    <w:rsid w:val="00463275"/>
    <w:rsid w:val="004641EB"/>
    <w:rsid w:val="004650C7"/>
    <w:rsid w:val="004655CF"/>
    <w:rsid w:val="00467B07"/>
    <w:rsid w:val="00467D91"/>
    <w:rsid w:val="00476E30"/>
    <w:rsid w:val="0047752A"/>
    <w:rsid w:val="004810D5"/>
    <w:rsid w:val="00481287"/>
    <w:rsid w:val="00481886"/>
    <w:rsid w:val="0048408B"/>
    <w:rsid w:val="004878DE"/>
    <w:rsid w:val="00492EB9"/>
    <w:rsid w:val="004942B2"/>
    <w:rsid w:val="00496374"/>
    <w:rsid w:val="004A56D2"/>
    <w:rsid w:val="004A6D3D"/>
    <w:rsid w:val="004B1257"/>
    <w:rsid w:val="004C186F"/>
    <w:rsid w:val="004C52C3"/>
    <w:rsid w:val="004C53D0"/>
    <w:rsid w:val="004D0EB9"/>
    <w:rsid w:val="004D28D8"/>
    <w:rsid w:val="004D6CDA"/>
    <w:rsid w:val="004E3B6F"/>
    <w:rsid w:val="004E473F"/>
    <w:rsid w:val="004F0101"/>
    <w:rsid w:val="004F2F10"/>
    <w:rsid w:val="004F486F"/>
    <w:rsid w:val="00501B0A"/>
    <w:rsid w:val="00505A0B"/>
    <w:rsid w:val="00506DEA"/>
    <w:rsid w:val="005109A3"/>
    <w:rsid w:val="00510A9F"/>
    <w:rsid w:val="005157F9"/>
    <w:rsid w:val="00517E4E"/>
    <w:rsid w:val="005205C9"/>
    <w:rsid w:val="00524625"/>
    <w:rsid w:val="005253BC"/>
    <w:rsid w:val="0052640A"/>
    <w:rsid w:val="0053778D"/>
    <w:rsid w:val="00537B36"/>
    <w:rsid w:val="00537B98"/>
    <w:rsid w:val="00540FD2"/>
    <w:rsid w:val="00545CAA"/>
    <w:rsid w:val="00551F16"/>
    <w:rsid w:val="0056366E"/>
    <w:rsid w:val="005728D3"/>
    <w:rsid w:val="005752DD"/>
    <w:rsid w:val="0057535A"/>
    <w:rsid w:val="005775DC"/>
    <w:rsid w:val="00580DB7"/>
    <w:rsid w:val="00582646"/>
    <w:rsid w:val="00592E49"/>
    <w:rsid w:val="005A02F6"/>
    <w:rsid w:val="005A2920"/>
    <w:rsid w:val="005B1E38"/>
    <w:rsid w:val="005B2233"/>
    <w:rsid w:val="005B56A6"/>
    <w:rsid w:val="005B7375"/>
    <w:rsid w:val="005B7E1B"/>
    <w:rsid w:val="005C2789"/>
    <w:rsid w:val="005D4589"/>
    <w:rsid w:val="005D45F8"/>
    <w:rsid w:val="005E6892"/>
    <w:rsid w:val="005F1346"/>
    <w:rsid w:val="005F6EBE"/>
    <w:rsid w:val="005F77AC"/>
    <w:rsid w:val="00601CC3"/>
    <w:rsid w:val="0060279E"/>
    <w:rsid w:val="006036BB"/>
    <w:rsid w:val="006049E1"/>
    <w:rsid w:val="006102B6"/>
    <w:rsid w:val="006104D0"/>
    <w:rsid w:val="00610623"/>
    <w:rsid w:val="006114BC"/>
    <w:rsid w:val="00615140"/>
    <w:rsid w:val="006157ED"/>
    <w:rsid w:val="0062699B"/>
    <w:rsid w:val="00632F09"/>
    <w:rsid w:val="00634180"/>
    <w:rsid w:val="00634A61"/>
    <w:rsid w:val="00645E4F"/>
    <w:rsid w:val="00647779"/>
    <w:rsid w:val="00655532"/>
    <w:rsid w:val="006637D8"/>
    <w:rsid w:val="00665252"/>
    <w:rsid w:val="00670454"/>
    <w:rsid w:val="006712A4"/>
    <w:rsid w:val="006732F3"/>
    <w:rsid w:val="00675F27"/>
    <w:rsid w:val="00676044"/>
    <w:rsid w:val="00686677"/>
    <w:rsid w:val="00695AC9"/>
    <w:rsid w:val="00695D66"/>
    <w:rsid w:val="00696C0D"/>
    <w:rsid w:val="006A3038"/>
    <w:rsid w:val="006A71C6"/>
    <w:rsid w:val="006A7983"/>
    <w:rsid w:val="006B133D"/>
    <w:rsid w:val="006B7715"/>
    <w:rsid w:val="006B7A65"/>
    <w:rsid w:val="006C682E"/>
    <w:rsid w:val="006D222B"/>
    <w:rsid w:val="006D294A"/>
    <w:rsid w:val="006D6DB0"/>
    <w:rsid w:val="006E22F6"/>
    <w:rsid w:val="006E6206"/>
    <w:rsid w:val="006E7CB9"/>
    <w:rsid w:val="0070118A"/>
    <w:rsid w:val="00701A9B"/>
    <w:rsid w:val="0070551D"/>
    <w:rsid w:val="00705851"/>
    <w:rsid w:val="00705A58"/>
    <w:rsid w:val="00711924"/>
    <w:rsid w:val="00717175"/>
    <w:rsid w:val="0072636E"/>
    <w:rsid w:val="00726536"/>
    <w:rsid w:val="00734867"/>
    <w:rsid w:val="0073511F"/>
    <w:rsid w:val="00736A96"/>
    <w:rsid w:val="007406CF"/>
    <w:rsid w:val="00741758"/>
    <w:rsid w:val="007472AE"/>
    <w:rsid w:val="00747EA0"/>
    <w:rsid w:val="0075151A"/>
    <w:rsid w:val="007519D2"/>
    <w:rsid w:val="0075527A"/>
    <w:rsid w:val="0076051E"/>
    <w:rsid w:val="007628BF"/>
    <w:rsid w:val="007649E2"/>
    <w:rsid w:val="00772A6E"/>
    <w:rsid w:val="00774FDC"/>
    <w:rsid w:val="00776107"/>
    <w:rsid w:val="007775FF"/>
    <w:rsid w:val="00782E19"/>
    <w:rsid w:val="00783993"/>
    <w:rsid w:val="0079361E"/>
    <w:rsid w:val="00795B8A"/>
    <w:rsid w:val="007B156B"/>
    <w:rsid w:val="007B4C76"/>
    <w:rsid w:val="007D29D6"/>
    <w:rsid w:val="007E10DA"/>
    <w:rsid w:val="007E3391"/>
    <w:rsid w:val="007E5ACC"/>
    <w:rsid w:val="007E7BCF"/>
    <w:rsid w:val="007F028E"/>
    <w:rsid w:val="007F0E07"/>
    <w:rsid w:val="007F1291"/>
    <w:rsid w:val="007F77CB"/>
    <w:rsid w:val="00801A77"/>
    <w:rsid w:val="00801BE0"/>
    <w:rsid w:val="00802BF3"/>
    <w:rsid w:val="008030DC"/>
    <w:rsid w:val="00814246"/>
    <w:rsid w:val="00820549"/>
    <w:rsid w:val="00823C24"/>
    <w:rsid w:val="0082458D"/>
    <w:rsid w:val="008256CC"/>
    <w:rsid w:val="00826E53"/>
    <w:rsid w:val="00830A42"/>
    <w:rsid w:val="00831C1F"/>
    <w:rsid w:val="008324EB"/>
    <w:rsid w:val="00834152"/>
    <w:rsid w:val="0084203F"/>
    <w:rsid w:val="00845DD9"/>
    <w:rsid w:val="0085079D"/>
    <w:rsid w:val="00860BC5"/>
    <w:rsid w:val="00873A2C"/>
    <w:rsid w:val="00883245"/>
    <w:rsid w:val="008866BD"/>
    <w:rsid w:val="00892B5F"/>
    <w:rsid w:val="00893E1A"/>
    <w:rsid w:val="00893FEE"/>
    <w:rsid w:val="008945EB"/>
    <w:rsid w:val="008964E2"/>
    <w:rsid w:val="008B0D7C"/>
    <w:rsid w:val="008B51AD"/>
    <w:rsid w:val="008B5923"/>
    <w:rsid w:val="008C15B4"/>
    <w:rsid w:val="008C4BC5"/>
    <w:rsid w:val="008D400F"/>
    <w:rsid w:val="008E5595"/>
    <w:rsid w:val="008E5BAE"/>
    <w:rsid w:val="008F18E8"/>
    <w:rsid w:val="008F5209"/>
    <w:rsid w:val="008F5F1D"/>
    <w:rsid w:val="00920197"/>
    <w:rsid w:val="00921173"/>
    <w:rsid w:val="00924F5C"/>
    <w:rsid w:val="00926C14"/>
    <w:rsid w:val="00927FFA"/>
    <w:rsid w:val="00932075"/>
    <w:rsid w:val="00933F79"/>
    <w:rsid w:val="009359D0"/>
    <w:rsid w:val="009437A4"/>
    <w:rsid w:val="00944BBE"/>
    <w:rsid w:val="00946F33"/>
    <w:rsid w:val="00952E30"/>
    <w:rsid w:val="0096103C"/>
    <w:rsid w:val="00965799"/>
    <w:rsid w:val="009701EC"/>
    <w:rsid w:val="00991537"/>
    <w:rsid w:val="009926F3"/>
    <w:rsid w:val="009A6502"/>
    <w:rsid w:val="009B1078"/>
    <w:rsid w:val="009B23F1"/>
    <w:rsid w:val="009B3700"/>
    <w:rsid w:val="009D046A"/>
    <w:rsid w:val="009D3DEF"/>
    <w:rsid w:val="009D6882"/>
    <w:rsid w:val="009E4FAB"/>
    <w:rsid w:val="009E7B85"/>
    <w:rsid w:val="009F5093"/>
    <w:rsid w:val="00A021A0"/>
    <w:rsid w:val="00A05683"/>
    <w:rsid w:val="00A0740D"/>
    <w:rsid w:val="00A07CB3"/>
    <w:rsid w:val="00A22FBA"/>
    <w:rsid w:val="00A23630"/>
    <w:rsid w:val="00A24ABC"/>
    <w:rsid w:val="00A2659B"/>
    <w:rsid w:val="00A32050"/>
    <w:rsid w:val="00A36C56"/>
    <w:rsid w:val="00A5595E"/>
    <w:rsid w:val="00A569E3"/>
    <w:rsid w:val="00A60EA3"/>
    <w:rsid w:val="00A65A41"/>
    <w:rsid w:val="00A65DA0"/>
    <w:rsid w:val="00A66646"/>
    <w:rsid w:val="00A73DDD"/>
    <w:rsid w:val="00A8565A"/>
    <w:rsid w:val="00A85F00"/>
    <w:rsid w:val="00A90750"/>
    <w:rsid w:val="00A924EF"/>
    <w:rsid w:val="00A93103"/>
    <w:rsid w:val="00A95578"/>
    <w:rsid w:val="00A97080"/>
    <w:rsid w:val="00A97416"/>
    <w:rsid w:val="00AA1DF9"/>
    <w:rsid w:val="00AA3BA8"/>
    <w:rsid w:val="00AB0752"/>
    <w:rsid w:val="00AB36E6"/>
    <w:rsid w:val="00AB694F"/>
    <w:rsid w:val="00AC1E82"/>
    <w:rsid w:val="00AC4593"/>
    <w:rsid w:val="00AD3115"/>
    <w:rsid w:val="00AD3990"/>
    <w:rsid w:val="00AE6D88"/>
    <w:rsid w:val="00B042D1"/>
    <w:rsid w:val="00B10EDD"/>
    <w:rsid w:val="00B12ADE"/>
    <w:rsid w:val="00B13A03"/>
    <w:rsid w:val="00B24CAE"/>
    <w:rsid w:val="00B26D0B"/>
    <w:rsid w:val="00B27A9F"/>
    <w:rsid w:val="00B32433"/>
    <w:rsid w:val="00B35E9B"/>
    <w:rsid w:val="00B407F7"/>
    <w:rsid w:val="00B44811"/>
    <w:rsid w:val="00B449DB"/>
    <w:rsid w:val="00B468DD"/>
    <w:rsid w:val="00B475E5"/>
    <w:rsid w:val="00B50E0F"/>
    <w:rsid w:val="00B60FC5"/>
    <w:rsid w:val="00B6117C"/>
    <w:rsid w:val="00B61D4A"/>
    <w:rsid w:val="00B643BA"/>
    <w:rsid w:val="00B65981"/>
    <w:rsid w:val="00B659F2"/>
    <w:rsid w:val="00B70372"/>
    <w:rsid w:val="00B75256"/>
    <w:rsid w:val="00B82713"/>
    <w:rsid w:val="00B83712"/>
    <w:rsid w:val="00B9673C"/>
    <w:rsid w:val="00B96788"/>
    <w:rsid w:val="00BA571D"/>
    <w:rsid w:val="00BA7384"/>
    <w:rsid w:val="00BB03A6"/>
    <w:rsid w:val="00BB2102"/>
    <w:rsid w:val="00BB74E6"/>
    <w:rsid w:val="00BC2ED8"/>
    <w:rsid w:val="00BC2F7C"/>
    <w:rsid w:val="00BC662A"/>
    <w:rsid w:val="00BD16A5"/>
    <w:rsid w:val="00BD3EFC"/>
    <w:rsid w:val="00BD643A"/>
    <w:rsid w:val="00BE1421"/>
    <w:rsid w:val="00BE439F"/>
    <w:rsid w:val="00BE73A4"/>
    <w:rsid w:val="00BF678C"/>
    <w:rsid w:val="00C0090A"/>
    <w:rsid w:val="00C043D9"/>
    <w:rsid w:val="00C10ABF"/>
    <w:rsid w:val="00C12437"/>
    <w:rsid w:val="00C149EE"/>
    <w:rsid w:val="00C2160E"/>
    <w:rsid w:val="00C24E11"/>
    <w:rsid w:val="00C2611D"/>
    <w:rsid w:val="00C275D1"/>
    <w:rsid w:val="00C30D40"/>
    <w:rsid w:val="00C31933"/>
    <w:rsid w:val="00C348CE"/>
    <w:rsid w:val="00C34FA0"/>
    <w:rsid w:val="00C4021B"/>
    <w:rsid w:val="00C431E2"/>
    <w:rsid w:val="00C50FC3"/>
    <w:rsid w:val="00C5184C"/>
    <w:rsid w:val="00C6467D"/>
    <w:rsid w:val="00C65D1F"/>
    <w:rsid w:val="00C66518"/>
    <w:rsid w:val="00C76BBE"/>
    <w:rsid w:val="00C7737F"/>
    <w:rsid w:val="00C8007A"/>
    <w:rsid w:val="00C82372"/>
    <w:rsid w:val="00C87E68"/>
    <w:rsid w:val="00C91673"/>
    <w:rsid w:val="00C96BFC"/>
    <w:rsid w:val="00C97A50"/>
    <w:rsid w:val="00CA1164"/>
    <w:rsid w:val="00CA4400"/>
    <w:rsid w:val="00CB65D1"/>
    <w:rsid w:val="00CC138E"/>
    <w:rsid w:val="00CC38AE"/>
    <w:rsid w:val="00CC6D9D"/>
    <w:rsid w:val="00CD1833"/>
    <w:rsid w:val="00CD2371"/>
    <w:rsid w:val="00CE103D"/>
    <w:rsid w:val="00CE4A16"/>
    <w:rsid w:val="00CE4C69"/>
    <w:rsid w:val="00CE616C"/>
    <w:rsid w:val="00CE71F0"/>
    <w:rsid w:val="00CF0845"/>
    <w:rsid w:val="00CF7229"/>
    <w:rsid w:val="00D05F36"/>
    <w:rsid w:val="00D07935"/>
    <w:rsid w:val="00D14621"/>
    <w:rsid w:val="00D16503"/>
    <w:rsid w:val="00D3019C"/>
    <w:rsid w:val="00D36744"/>
    <w:rsid w:val="00D426C3"/>
    <w:rsid w:val="00D4358C"/>
    <w:rsid w:val="00D44882"/>
    <w:rsid w:val="00D479BB"/>
    <w:rsid w:val="00D51CE2"/>
    <w:rsid w:val="00D566CF"/>
    <w:rsid w:val="00D6409F"/>
    <w:rsid w:val="00D64BA4"/>
    <w:rsid w:val="00D66672"/>
    <w:rsid w:val="00D73D83"/>
    <w:rsid w:val="00D81297"/>
    <w:rsid w:val="00D839DB"/>
    <w:rsid w:val="00D84E27"/>
    <w:rsid w:val="00D9000B"/>
    <w:rsid w:val="00D92B57"/>
    <w:rsid w:val="00D94DAA"/>
    <w:rsid w:val="00D95E1B"/>
    <w:rsid w:val="00D97498"/>
    <w:rsid w:val="00DA0062"/>
    <w:rsid w:val="00DA0786"/>
    <w:rsid w:val="00DA5EDE"/>
    <w:rsid w:val="00DA6A0B"/>
    <w:rsid w:val="00DB137A"/>
    <w:rsid w:val="00DB34EC"/>
    <w:rsid w:val="00DC5B81"/>
    <w:rsid w:val="00DD2212"/>
    <w:rsid w:val="00DD75B6"/>
    <w:rsid w:val="00DE7283"/>
    <w:rsid w:val="00DF07D2"/>
    <w:rsid w:val="00DF7A5C"/>
    <w:rsid w:val="00E05854"/>
    <w:rsid w:val="00E06343"/>
    <w:rsid w:val="00E146E4"/>
    <w:rsid w:val="00E1600B"/>
    <w:rsid w:val="00E23317"/>
    <w:rsid w:val="00E253B4"/>
    <w:rsid w:val="00E2734F"/>
    <w:rsid w:val="00E307A5"/>
    <w:rsid w:val="00E35032"/>
    <w:rsid w:val="00E354BB"/>
    <w:rsid w:val="00E358A3"/>
    <w:rsid w:val="00E35DCE"/>
    <w:rsid w:val="00E40D2D"/>
    <w:rsid w:val="00E56285"/>
    <w:rsid w:val="00E57939"/>
    <w:rsid w:val="00E6280C"/>
    <w:rsid w:val="00E644AC"/>
    <w:rsid w:val="00E7273A"/>
    <w:rsid w:val="00E7768D"/>
    <w:rsid w:val="00E80DB0"/>
    <w:rsid w:val="00E815DA"/>
    <w:rsid w:val="00E81D69"/>
    <w:rsid w:val="00E830FD"/>
    <w:rsid w:val="00E92B45"/>
    <w:rsid w:val="00E97D7C"/>
    <w:rsid w:val="00EC32C8"/>
    <w:rsid w:val="00ED0A8E"/>
    <w:rsid w:val="00ED5640"/>
    <w:rsid w:val="00ED5CC8"/>
    <w:rsid w:val="00ED5D3E"/>
    <w:rsid w:val="00EE2328"/>
    <w:rsid w:val="00EE4DD9"/>
    <w:rsid w:val="00EE5E81"/>
    <w:rsid w:val="00EE7758"/>
    <w:rsid w:val="00EF28BA"/>
    <w:rsid w:val="00EF3C60"/>
    <w:rsid w:val="00F07D31"/>
    <w:rsid w:val="00F2040B"/>
    <w:rsid w:val="00F22457"/>
    <w:rsid w:val="00F229B9"/>
    <w:rsid w:val="00F26B69"/>
    <w:rsid w:val="00F419DE"/>
    <w:rsid w:val="00F4232D"/>
    <w:rsid w:val="00F42571"/>
    <w:rsid w:val="00F43723"/>
    <w:rsid w:val="00F56758"/>
    <w:rsid w:val="00F56D0C"/>
    <w:rsid w:val="00F578D5"/>
    <w:rsid w:val="00F62E59"/>
    <w:rsid w:val="00F63E8D"/>
    <w:rsid w:val="00F66592"/>
    <w:rsid w:val="00F72729"/>
    <w:rsid w:val="00F75660"/>
    <w:rsid w:val="00F75E2C"/>
    <w:rsid w:val="00F764E2"/>
    <w:rsid w:val="00F767D5"/>
    <w:rsid w:val="00F8413E"/>
    <w:rsid w:val="00F8654A"/>
    <w:rsid w:val="00F92C75"/>
    <w:rsid w:val="00F94521"/>
    <w:rsid w:val="00F9564F"/>
    <w:rsid w:val="00F97289"/>
    <w:rsid w:val="00FA1139"/>
    <w:rsid w:val="00FA1407"/>
    <w:rsid w:val="00FA29B4"/>
    <w:rsid w:val="00FB2F76"/>
    <w:rsid w:val="00FB3E8B"/>
    <w:rsid w:val="00FB6D34"/>
    <w:rsid w:val="00FC451D"/>
    <w:rsid w:val="00FC7E32"/>
    <w:rsid w:val="00FD0741"/>
    <w:rsid w:val="00FD3406"/>
    <w:rsid w:val="00FE0B7D"/>
    <w:rsid w:val="00FE172F"/>
    <w:rsid w:val="00FE2839"/>
    <w:rsid w:val="00FF0385"/>
    <w:rsid w:val="00FF3542"/>
    <w:rsid w:val="00FF4509"/>
    <w:rsid w:val="00FF4B12"/>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C4D3D5"/>
  <w15:chartTrackingRefBased/>
  <w15:docId w15:val="{21573DAA-FEFF-4CF1-8A69-80ED1894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2102"/>
    <w:pPr>
      <w:spacing w:after="240"/>
    </w:pPr>
    <w:rPr>
      <w:rFonts w:ascii="Verdana" w:hAnsi="Verdana" w:cs="Arial"/>
      <w:szCs w:val="19"/>
      <w:lang w:eastAsia="en-US"/>
    </w:rPr>
  </w:style>
  <w:style w:type="paragraph" w:styleId="Heading1">
    <w:name w:val="heading 1"/>
    <w:aliases w:val="Part,A MAJOR/BOLD,Para,No numbers,h1,Section Heading,L1,Level 1,Appendix,Appendix1,Appendix2,Appendix3,Head1,Heading apps,H1,1,Heading a,*,Schedheading,h1 chapter heading,Heading 1(Report Only),RFP Heading 1,Chapter,1.,Para1"/>
    <w:basedOn w:val="Normal"/>
    <w:next w:val="Heading2"/>
    <w:link w:val="Heading1Char"/>
    <w:qFormat/>
    <w:rsid w:val="005B7375"/>
    <w:pPr>
      <w:keepNext/>
      <w:widowControl w:val="0"/>
      <w:outlineLvl w:val="0"/>
    </w:pPr>
    <w:rPr>
      <w:b/>
      <w:bCs/>
      <w:caps/>
      <w:sz w:val="22"/>
      <w:szCs w:val="21"/>
    </w:rPr>
  </w:style>
  <w:style w:type="paragraph" w:styleId="Heading2">
    <w:name w:val="heading 2"/>
    <w:aliases w:val="body,h2,test,H2,h2 main heading,B Sub/Bold,B Sub/Bold1,B Sub/Bold2,B Sub/Bold11,h2 main heading1,h2 main heading2,B Sub/Bold3,B Sub/Bold12,h2 main heading3,B Sub/Bold4,B Sub/Bold13,Para2,SubPara,2,Heading EMC-2,Attribute Heading 2,2nd level,l2"/>
    <w:basedOn w:val="Normal"/>
    <w:link w:val="Heading2Char"/>
    <w:qFormat/>
    <w:rsid w:val="00BB2102"/>
    <w:pPr>
      <w:widowControl w:val="0"/>
      <w:outlineLvl w:val="1"/>
    </w:p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
    <w:basedOn w:val="Normal"/>
    <w:link w:val="Heading3Char"/>
    <w:qFormat/>
    <w:rsid w:val="00BB2102"/>
    <w:pPr>
      <w:widowControl w:val="0"/>
      <w:outlineLvl w:val="2"/>
    </w:pPr>
  </w:style>
  <w:style w:type="paragraph" w:styleId="Heading4">
    <w:name w:val="heading 4"/>
    <w:aliases w:val="Map Title,h4 sub sub heading,h4,4,H4,Sub3Para,14,l4,141,h41,l41,41,142,h42,l42,h43,a.,42,parapoint,¶,143,h44,l43,43,1411,h411,l411,411,1421,h421,l421,h431,a.1,Map Title1,421,parapoint1,¶1,H41,Para4,heading 4,Level 4,(Alt+4),(Alt+4)1,H42,H43"/>
    <w:basedOn w:val="Normal"/>
    <w:qFormat/>
    <w:rsid w:val="00CD2371"/>
    <w:pPr>
      <w:widowControl w:val="0"/>
      <w:outlineLvl w:val="3"/>
    </w:pPr>
  </w:style>
  <w:style w:type="paragraph" w:styleId="Heading5">
    <w:name w:val="heading 5"/>
    <w:aliases w:val="Block Label,H5,Sub4Para,l5,Level 5,Para5,h5,5,(A),A,Heading 5 StGeorge,Level 3 - i,L5,h51,h52,heading 5"/>
    <w:basedOn w:val="Normal"/>
    <w:qFormat/>
    <w:rsid w:val="00CD2371"/>
    <w:pPr>
      <w:widowControl w:val="0"/>
      <w:numPr>
        <w:ilvl w:val="4"/>
        <w:numId w:val="1"/>
      </w:numPr>
      <w:outlineLvl w:val="4"/>
    </w:pPr>
  </w:style>
  <w:style w:type="paragraph" w:styleId="Heading6">
    <w:name w:val="heading 6"/>
    <w:basedOn w:val="Normal"/>
    <w:qFormat/>
    <w:rsid w:val="00FF4509"/>
    <w:pPr>
      <w:widowControl w:val="0"/>
      <w:numPr>
        <w:numId w:val="4"/>
      </w:numPr>
      <w:tabs>
        <w:tab w:val="left" w:pos="3686"/>
      </w:tabs>
      <w:outlineLvl w:val="5"/>
    </w:pPr>
    <w:rPr>
      <w:bCs/>
    </w:rPr>
  </w:style>
  <w:style w:type="paragraph" w:styleId="Heading7">
    <w:name w:val="heading 7"/>
    <w:basedOn w:val="Normal"/>
    <w:qFormat/>
    <w:rsid w:val="00CD2371"/>
    <w:pPr>
      <w:widowControl w:val="0"/>
      <w:outlineLvl w:val="6"/>
    </w:pPr>
    <w:rPr>
      <w:b/>
      <w:bCs/>
      <w:sz w:val="22"/>
      <w:szCs w:val="22"/>
    </w:rPr>
  </w:style>
  <w:style w:type="paragraph" w:styleId="Heading8">
    <w:name w:val="heading 8"/>
    <w:basedOn w:val="Normal"/>
    <w:next w:val="Normal"/>
    <w:qFormat/>
    <w:rsid w:val="00CD2371"/>
    <w:pPr>
      <w:widowControl w:val="0"/>
      <w:outlineLvl w:val="7"/>
    </w:pPr>
    <w:rPr>
      <w:b/>
      <w:bCs/>
      <w:sz w:val="22"/>
      <w:szCs w:val="22"/>
    </w:rPr>
  </w:style>
  <w:style w:type="paragraph" w:styleId="Heading9">
    <w:name w:val="heading 9"/>
    <w:basedOn w:val="Normal"/>
    <w:next w:val="Normal"/>
    <w:qFormat/>
    <w:rsid w:val="00CD2371"/>
    <w:pPr>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1">
    <w:name w:val="table1"/>
    <w:basedOn w:val="Normal"/>
    <w:rsid w:val="00CD2371"/>
    <w:pPr>
      <w:spacing w:after="120"/>
    </w:pPr>
    <w:rPr>
      <w:b/>
      <w:bCs/>
    </w:rPr>
  </w:style>
  <w:style w:type="paragraph" w:styleId="Title">
    <w:name w:val="Title"/>
    <w:basedOn w:val="Normal"/>
    <w:qFormat/>
    <w:rsid w:val="0047752A"/>
    <w:pPr>
      <w:outlineLvl w:val="0"/>
    </w:pPr>
    <w:rPr>
      <w:b/>
      <w:bCs/>
      <w:caps/>
      <w:kern w:val="28"/>
      <w:sz w:val="28"/>
      <w:szCs w:val="40"/>
    </w:rPr>
  </w:style>
  <w:style w:type="paragraph" w:customStyle="1" w:styleId="ContentsTitle">
    <w:name w:val="Contents Title"/>
    <w:basedOn w:val="Normal"/>
    <w:rsid w:val="0047752A"/>
    <w:pPr>
      <w:pageBreakBefore/>
      <w:widowControl w:val="0"/>
    </w:pPr>
    <w:rPr>
      <w:b/>
      <w:bCs/>
      <w:caps/>
      <w:sz w:val="28"/>
      <w:szCs w:val="28"/>
    </w:rPr>
  </w:style>
  <w:style w:type="paragraph" w:customStyle="1" w:styleId="SubHead">
    <w:name w:val="SubHead"/>
    <w:basedOn w:val="Normal"/>
    <w:next w:val="Heading2"/>
    <w:link w:val="SubHeadChar"/>
    <w:rsid w:val="00CD2371"/>
    <w:pPr>
      <w:keepNext/>
    </w:pPr>
    <w:rPr>
      <w:b/>
      <w:bCs/>
    </w:rPr>
  </w:style>
  <w:style w:type="paragraph" w:customStyle="1" w:styleId="Schedule">
    <w:name w:val="Schedule"/>
    <w:basedOn w:val="Normal"/>
    <w:next w:val="ScheduleHeading1"/>
    <w:rsid w:val="00E253B4"/>
    <w:pPr>
      <w:pageBreakBefore/>
      <w:numPr>
        <w:numId w:val="3"/>
      </w:numPr>
    </w:pPr>
    <w:rPr>
      <w:b/>
      <w:bCs/>
      <w:sz w:val="36"/>
      <w:szCs w:val="36"/>
    </w:rPr>
  </w:style>
  <w:style w:type="paragraph" w:customStyle="1" w:styleId="ScheduleHeading1">
    <w:name w:val="Schedule Heading 1"/>
    <w:basedOn w:val="Normal"/>
    <w:next w:val="ScheduleHeading2"/>
    <w:rsid w:val="00701A9B"/>
    <w:pPr>
      <w:keepNext/>
      <w:numPr>
        <w:ilvl w:val="1"/>
        <w:numId w:val="3"/>
      </w:numPr>
      <w:pBdr>
        <w:bottom w:val="single" w:sz="24" w:space="1" w:color="auto"/>
      </w:pBdr>
    </w:pPr>
    <w:rPr>
      <w:b/>
      <w:bCs/>
      <w:szCs w:val="21"/>
    </w:rPr>
  </w:style>
  <w:style w:type="paragraph" w:customStyle="1" w:styleId="ScheduleHeading2">
    <w:name w:val="Schedule Heading 2"/>
    <w:basedOn w:val="Normal"/>
    <w:rsid w:val="00E253B4"/>
    <w:pPr>
      <w:widowControl w:val="0"/>
      <w:numPr>
        <w:ilvl w:val="2"/>
        <w:numId w:val="3"/>
      </w:numPr>
    </w:pPr>
  </w:style>
  <w:style w:type="paragraph" w:customStyle="1" w:styleId="table2">
    <w:name w:val="table2"/>
    <w:basedOn w:val="table1"/>
    <w:rsid w:val="00CD2371"/>
    <w:pPr>
      <w:widowControl w:val="0"/>
    </w:pPr>
    <w:rPr>
      <w:b w:val="0"/>
      <w:bCs w:val="0"/>
    </w:rPr>
  </w:style>
  <w:style w:type="paragraph" w:styleId="TOC1">
    <w:name w:val="toc 1"/>
    <w:basedOn w:val="Normal"/>
    <w:next w:val="Normal"/>
    <w:autoRedefine/>
    <w:uiPriority w:val="39"/>
    <w:qFormat/>
    <w:rsid w:val="00070C77"/>
    <w:pPr>
      <w:tabs>
        <w:tab w:val="left" w:pos="567"/>
        <w:tab w:val="right" w:leader="dot" w:pos="10194"/>
      </w:tabs>
      <w:spacing w:after="120"/>
    </w:pPr>
    <w:rPr>
      <w:b/>
      <w:bCs/>
      <w:caps/>
      <w:noProof/>
      <w:szCs w:val="21"/>
    </w:rPr>
  </w:style>
  <w:style w:type="character" w:styleId="Hyperlink">
    <w:name w:val="Hyperlink"/>
    <w:uiPriority w:val="99"/>
    <w:rsid w:val="00CD2371"/>
    <w:rPr>
      <w:color w:val="0000FF"/>
      <w:u w:val="single"/>
    </w:rPr>
  </w:style>
  <w:style w:type="paragraph" w:customStyle="1" w:styleId="Indent4">
    <w:name w:val="Indent 4"/>
    <w:basedOn w:val="Normal"/>
    <w:rsid w:val="00336A06"/>
    <w:pPr>
      <w:ind w:left="2211"/>
    </w:pPr>
  </w:style>
  <w:style w:type="paragraph" w:customStyle="1" w:styleId="table2boldleft">
    <w:name w:val="table2_bold_left"/>
    <w:basedOn w:val="table2"/>
    <w:next w:val="Normal"/>
    <w:qFormat/>
    <w:rsid w:val="0096103C"/>
  </w:style>
  <w:style w:type="paragraph" w:customStyle="1" w:styleId="Indent2">
    <w:name w:val="Indent 2"/>
    <w:basedOn w:val="Normal"/>
    <w:link w:val="Indent2Char1"/>
    <w:rsid w:val="00336A06"/>
    <w:pPr>
      <w:ind w:left="737"/>
    </w:pPr>
  </w:style>
  <w:style w:type="paragraph" w:customStyle="1" w:styleId="Indent3">
    <w:name w:val="Indent 3"/>
    <w:basedOn w:val="Normal"/>
    <w:rsid w:val="00336A06"/>
    <w:pPr>
      <w:ind w:left="1474"/>
    </w:pPr>
  </w:style>
  <w:style w:type="paragraph" w:customStyle="1" w:styleId="ScheduleHeading3">
    <w:name w:val="Schedule Heading 3"/>
    <w:basedOn w:val="Normal"/>
    <w:rsid w:val="00E253B4"/>
    <w:pPr>
      <w:numPr>
        <w:ilvl w:val="3"/>
        <w:numId w:val="3"/>
      </w:numPr>
    </w:pPr>
  </w:style>
  <w:style w:type="paragraph" w:customStyle="1" w:styleId="ScheduleHeading4">
    <w:name w:val="Schedule Heading 4"/>
    <w:basedOn w:val="Normal"/>
    <w:rsid w:val="00E253B4"/>
    <w:pPr>
      <w:numPr>
        <w:ilvl w:val="4"/>
        <w:numId w:val="3"/>
      </w:numPr>
    </w:pPr>
  </w:style>
  <w:style w:type="paragraph" w:customStyle="1" w:styleId="ScheduleHeading5">
    <w:name w:val="Schedule Heading 5"/>
    <w:basedOn w:val="Normal"/>
    <w:rsid w:val="00E253B4"/>
    <w:pPr>
      <w:numPr>
        <w:ilvl w:val="5"/>
        <w:numId w:val="3"/>
      </w:numPr>
    </w:pPr>
  </w:style>
  <w:style w:type="paragraph" w:customStyle="1" w:styleId="ScheduleSubHead">
    <w:name w:val="Schedule SubHead"/>
    <w:basedOn w:val="Normal"/>
    <w:next w:val="ScheduleHeading2"/>
    <w:rsid w:val="00CD2371"/>
    <w:pPr>
      <w:keepNext/>
    </w:pPr>
    <w:rPr>
      <w:b/>
      <w:bCs/>
    </w:rPr>
  </w:style>
  <w:style w:type="paragraph" w:customStyle="1" w:styleId="Attachment">
    <w:name w:val="Attachment"/>
    <w:basedOn w:val="Normal"/>
    <w:next w:val="Normal"/>
    <w:rsid w:val="00CD2371"/>
    <w:pPr>
      <w:pageBreakBefore/>
      <w:widowControl w:val="0"/>
      <w:numPr>
        <w:numId w:val="2"/>
      </w:numPr>
    </w:pPr>
    <w:rPr>
      <w:b/>
      <w:bCs/>
      <w:sz w:val="36"/>
      <w:szCs w:val="36"/>
    </w:rPr>
  </w:style>
  <w:style w:type="paragraph" w:styleId="Header">
    <w:name w:val="header"/>
    <w:basedOn w:val="Normal"/>
    <w:rsid w:val="0047752A"/>
    <w:pPr>
      <w:widowControl w:val="0"/>
      <w:spacing w:after="0"/>
    </w:pPr>
    <w:rPr>
      <w:b/>
      <w:bCs/>
      <w:caps/>
      <w:sz w:val="28"/>
      <w:szCs w:val="36"/>
    </w:rPr>
  </w:style>
  <w:style w:type="paragraph" w:styleId="Footer">
    <w:name w:val="footer"/>
    <w:basedOn w:val="Normal"/>
    <w:link w:val="FooterChar"/>
    <w:uiPriority w:val="99"/>
    <w:rsid w:val="001C5618"/>
    <w:pPr>
      <w:widowControl w:val="0"/>
      <w:spacing w:after="60"/>
      <w:jc w:val="right"/>
    </w:pPr>
    <w:rPr>
      <w:bCs/>
      <w:caps/>
      <w:sz w:val="14"/>
      <w:szCs w:val="21"/>
    </w:rPr>
  </w:style>
  <w:style w:type="paragraph" w:customStyle="1" w:styleId="table2centred">
    <w:name w:val="table2_centred"/>
    <w:basedOn w:val="table2"/>
    <w:next w:val="Normal"/>
    <w:qFormat/>
    <w:rsid w:val="0096103C"/>
    <w:pPr>
      <w:jc w:val="center"/>
    </w:pPr>
  </w:style>
  <w:style w:type="paragraph" w:customStyle="1" w:styleId="table2bold-onlyforheadingswithincell-notrowheading">
    <w:name w:val="table2_bold - only for headings within cell - not row heading"/>
    <w:basedOn w:val="table2"/>
    <w:next w:val="Normal"/>
    <w:qFormat/>
    <w:rsid w:val="0096103C"/>
    <w:rPr>
      <w:b/>
    </w:rPr>
  </w:style>
  <w:style w:type="character" w:styleId="PageNumber">
    <w:name w:val="page number"/>
    <w:rsid w:val="009701EC"/>
    <w:rPr>
      <w:rFonts w:ascii="Verdana" w:hAnsi="Verdana" w:cs="Arial"/>
      <w:caps/>
      <w:sz w:val="16"/>
      <w:szCs w:val="18"/>
    </w:rPr>
  </w:style>
  <w:style w:type="paragraph" w:customStyle="1" w:styleId="Header2">
    <w:name w:val="Header2"/>
    <w:basedOn w:val="Normal"/>
    <w:rsid w:val="00CD2371"/>
    <w:pPr>
      <w:widowControl w:val="0"/>
      <w:jc w:val="right"/>
    </w:pPr>
    <w:rPr>
      <w:b/>
      <w:bCs/>
      <w:sz w:val="21"/>
      <w:szCs w:val="21"/>
    </w:rPr>
  </w:style>
  <w:style w:type="paragraph" w:customStyle="1" w:styleId="DocName">
    <w:name w:val="Doc Name"/>
    <w:basedOn w:val="Normal"/>
    <w:rsid w:val="009701EC"/>
    <w:pPr>
      <w:widowControl w:val="0"/>
      <w:pBdr>
        <w:top w:val="single" w:sz="4" w:space="1" w:color="auto"/>
      </w:pBdr>
      <w:spacing w:after="60"/>
    </w:pPr>
    <w:rPr>
      <w:sz w:val="16"/>
      <w:szCs w:val="14"/>
    </w:rPr>
  </w:style>
  <w:style w:type="paragraph" w:customStyle="1" w:styleId="AgreementTitle">
    <w:name w:val="Agreement Title"/>
    <w:basedOn w:val="Normal"/>
    <w:rsid w:val="00CD2371"/>
    <w:pPr>
      <w:spacing w:after="200"/>
      <w:jc w:val="center"/>
    </w:pPr>
    <w:rPr>
      <w:b/>
      <w:bCs/>
      <w:sz w:val="40"/>
      <w:szCs w:val="40"/>
    </w:rPr>
  </w:style>
  <w:style w:type="paragraph" w:styleId="TOC2">
    <w:name w:val="toc 2"/>
    <w:basedOn w:val="Normal"/>
    <w:next w:val="Normal"/>
    <w:autoRedefine/>
    <w:uiPriority w:val="39"/>
    <w:qFormat/>
    <w:rsid w:val="002F6021"/>
    <w:pPr>
      <w:tabs>
        <w:tab w:val="left" w:pos="567"/>
        <w:tab w:val="right" w:leader="dot" w:pos="10194"/>
      </w:tabs>
      <w:spacing w:after="120"/>
      <w:ind w:left="1134"/>
    </w:pPr>
    <w:rPr>
      <w:bCs/>
      <w:noProof/>
    </w:rPr>
  </w:style>
  <w:style w:type="paragraph" w:styleId="TOC3">
    <w:name w:val="toc 3"/>
    <w:basedOn w:val="Normal"/>
    <w:next w:val="Normal"/>
    <w:autoRedefine/>
    <w:uiPriority w:val="39"/>
    <w:qFormat/>
    <w:rsid w:val="009701EC"/>
    <w:pPr>
      <w:tabs>
        <w:tab w:val="right" w:leader="dot" w:pos="10194"/>
      </w:tabs>
    </w:pPr>
    <w:rPr>
      <w:b/>
      <w:bCs/>
      <w:noProof/>
      <w:szCs w:val="21"/>
    </w:rPr>
  </w:style>
  <w:style w:type="paragraph" w:styleId="TOC4">
    <w:name w:val="toc 4"/>
    <w:basedOn w:val="Normal"/>
    <w:next w:val="Normal"/>
    <w:autoRedefine/>
    <w:semiHidden/>
    <w:rsid w:val="00CD2371"/>
    <w:pPr>
      <w:tabs>
        <w:tab w:val="right" w:leader="dot" w:pos="10194"/>
      </w:tabs>
    </w:pPr>
    <w:rPr>
      <w:b/>
      <w:bCs/>
      <w:noProof/>
      <w:sz w:val="21"/>
      <w:szCs w:val="21"/>
    </w:rPr>
  </w:style>
  <w:style w:type="paragraph" w:styleId="TOC5">
    <w:name w:val="toc 5"/>
    <w:basedOn w:val="Normal"/>
    <w:next w:val="Normal"/>
    <w:autoRedefine/>
    <w:semiHidden/>
    <w:rsid w:val="00CD2371"/>
    <w:pPr>
      <w:ind w:left="800"/>
    </w:pPr>
  </w:style>
  <w:style w:type="paragraph" w:styleId="TOC6">
    <w:name w:val="toc 6"/>
    <w:basedOn w:val="Normal"/>
    <w:next w:val="Normal"/>
    <w:autoRedefine/>
    <w:semiHidden/>
    <w:rsid w:val="00CD2371"/>
    <w:pPr>
      <w:ind w:left="1000"/>
    </w:pPr>
  </w:style>
  <w:style w:type="paragraph" w:styleId="TOC7">
    <w:name w:val="toc 7"/>
    <w:basedOn w:val="Normal"/>
    <w:next w:val="Normal"/>
    <w:autoRedefine/>
    <w:semiHidden/>
    <w:rsid w:val="00CD2371"/>
    <w:pPr>
      <w:ind w:left="1200"/>
    </w:pPr>
  </w:style>
  <w:style w:type="paragraph" w:styleId="TOC8">
    <w:name w:val="toc 8"/>
    <w:basedOn w:val="Normal"/>
    <w:next w:val="Normal"/>
    <w:autoRedefine/>
    <w:semiHidden/>
    <w:rsid w:val="00CD2371"/>
    <w:pPr>
      <w:ind w:left="1400"/>
    </w:pPr>
  </w:style>
  <w:style w:type="paragraph" w:styleId="TOC9">
    <w:name w:val="toc 9"/>
    <w:basedOn w:val="Normal"/>
    <w:next w:val="Normal"/>
    <w:autoRedefine/>
    <w:semiHidden/>
    <w:rsid w:val="00CD2371"/>
    <w:pPr>
      <w:ind w:left="1600"/>
    </w:pPr>
  </w:style>
  <w:style w:type="paragraph" w:customStyle="1" w:styleId="Gap">
    <w:name w:val="Gap"/>
    <w:basedOn w:val="Normal"/>
    <w:rsid w:val="00CD2371"/>
    <w:pPr>
      <w:widowControl w:val="0"/>
    </w:pPr>
    <w:rPr>
      <w:sz w:val="16"/>
      <w:szCs w:val="16"/>
    </w:rPr>
  </w:style>
  <w:style w:type="paragraph" w:styleId="TableofAuthorities">
    <w:name w:val="table of authorities"/>
    <w:basedOn w:val="Normal"/>
    <w:next w:val="Normal"/>
    <w:semiHidden/>
    <w:rsid w:val="00CD2371"/>
    <w:pPr>
      <w:ind w:left="190" w:hanging="190"/>
    </w:pPr>
  </w:style>
  <w:style w:type="paragraph" w:customStyle="1" w:styleId="TableNote">
    <w:name w:val="Table Note"/>
    <w:basedOn w:val="table2"/>
    <w:rsid w:val="00CD2371"/>
    <w:rPr>
      <w:szCs w:val="18"/>
    </w:rPr>
  </w:style>
  <w:style w:type="table" w:styleId="TableGrid">
    <w:name w:val="Table Grid"/>
    <w:basedOn w:val="TableNormal"/>
    <w:rsid w:val="00CD2371"/>
    <w:pPr>
      <w:spacing w:after="24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straLogo">
    <w:name w:val="Telstra Logo"/>
    <w:basedOn w:val="Normal"/>
    <w:rsid w:val="00CD2371"/>
    <w:pPr>
      <w:jc w:val="right"/>
    </w:pPr>
  </w:style>
  <w:style w:type="paragraph" w:customStyle="1" w:styleId="TableRowHeading">
    <w:name w:val="Table Row Heading"/>
    <w:basedOn w:val="table1"/>
    <w:rsid w:val="00E35032"/>
    <w:pPr>
      <w:jc w:val="center"/>
    </w:pPr>
    <w:rPr>
      <w:caps/>
    </w:rPr>
  </w:style>
  <w:style w:type="paragraph" w:customStyle="1" w:styleId="AttachmenttoSchedule">
    <w:name w:val="Attachment to Schedule"/>
    <w:basedOn w:val="Normal"/>
    <w:rsid w:val="00E253B4"/>
    <w:pPr>
      <w:pageBreakBefore/>
      <w:numPr>
        <w:ilvl w:val="8"/>
        <w:numId w:val="3"/>
      </w:numPr>
    </w:pPr>
    <w:rPr>
      <w:b/>
      <w:bCs/>
      <w:sz w:val="36"/>
      <w:szCs w:val="36"/>
    </w:rPr>
  </w:style>
  <w:style w:type="paragraph" w:customStyle="1" w:styleId="table2boldright">
    <w:name w:val="table2_bold_right"/>
    <w:basedOn w:val="table2"/>
    <w:qFormat/>
    <w:rsid w:val="00FA1139"/>
    <w:pPr>
      <w:jc w:val="right"/>
    </w:pPr>
    <w:rPr>
      <w:b/>
    </w:rPr>
  </w:style>
  <w:style w:type="paragraph" w:customStyle="1" w:styleId="ScheduleHeading6">
    <w:name w:val="Schedule Heading 6"/>
    <w:basedOn w:val="Normal"/>
    <w:rsid w:val="00E253B4"/>
    <w:pPr>
      <w:numPr>
        <w:ilvl w:val="6"/>
        <w:numId w:val="3"/>
      </w:numPr>
    </w:pPr>
  </w:style>
  <w:style w:type="paragraph" w:customStyle="1" w:styleId="ScheduleHeading7">
    <w:name w:val="Schedule Heading 7"/>
    <w:basedOn w:val="Normal"/>
    <w:rsid w:val="00E253B4"/>
    <w:pPr>
      <w:numPr>
        <w:ilvl w:val="7"/>
        <w:numId w:val="3"/>
      </w:numPr>
    </w:pPr>
  </w:style>
  <w:style w:type="paragraph" w:customStyle="1" w:styleId="ScheduleSubTitle">
    <w:name w:val="Schedule SubTitle"/>
    <w:basedOn w:val="Normal"/>
    <w:rsid w:val="00CD2371"/>
    <w:pPr>
      <w:keepNext/>
    </w:pPr>
    <w:rPr>
      <w:sz w:val="36"/>
      <w:szCs w:val="36"/>
    </w:rPr>
  </w:style>
  <w:style w:type="paragraph" w:customStyle="1" w:styleId="AttachmentSubTitle">
    <w:name w:val="Attachment SubTitle"/>
    <w:basedOn w:val="Normal"/>
    <w:rsid w:val="00CD2371"/>
    <w:pPr>
      <w:keepNext/>
      <w:keepLines/>
      <w:jc w:val="center"/>
    </w:pPr>
    <w:rPr>
      <w:b/>
      <w:bCs/>
      <w:sz w:val="36"/>
      <w:szCs w:val="36"/>
    </w:rPr>
  </w:style>
  <w:style w:type="paragraph" w:customStyle="1" w:styleId="SummaryTopic">
    <w:name w:val="Summary Topic"/>
    <w:basedOn w:val="Normal"/>
    <w:next w:val="ContentsTitle"/>
    <w:rsid w:val="00CD2371"/>
    <w:pPr>
      <w:keepNext/>
      <w:autoSpaceDE w:val="0"/>
      <w:autoSpaceDN w:val="0"/>
      <w:spacing w:before="280" w:after="120"/>
    </w:pPr>
    <w:rPr>
      <w:b/>
      <w:bCs/>
      <w:sz w:val="24"/>
      <w:szCs w:val="24"/>
    </w:rPr>
  </w:style>
  <w:style w:type="paragraph" w:customStyle="1" w:styleId="SummaryQuestion">
    <w:name w:val="Summary Question"/>
    <w:basedOn w:val="Normal"/>
    <w:next w:val="SubHead"/>
    <w:rsid w:val="00CD2371"/>
    <w:pPr>
      <w:keepNext/>
      <w:autoSpaceDE w:val="0"/>
      <w:autoSpaceDN w:val="0"/>
      <w:spacing w:before="120" w:after="120"/>
    </w:pPr>
    <w:rPr>
      <w:szCs w:val="18"/>
    </w:rPr>
  </w:style>
  <w:style w:type="paragraph" w:customStyle="1" w:styleId="SummaryAnswer">
    <w:name w:val="Summary Answer"/>
    <w:basedOn w:val="Normal"/>
    <w:next w:val="Schedule"/>
    <w:rsid w:val="00CD2371"/>
    <w:pPr>
      <w:autoSpaceDE w:val="0"/>
      <w:autoSpaceDN w:val="0"/>
      <w:spacing w:before="120" w:after="120"/>
      <w:ind w:left="709"/>
    </w:pPr>
    <w:rPr>
      <w:i/>
      <w:iCs/>
      <w:szCs w:val="18"/>
    </w:rPr>
  </w:style>
  <w:style w:type="paragraph" w:customStyle="1" w:styleId="SummaryHeading">
    <w:name w:val="Summary Heading"/>
    <w:basedOn w:val="Normal"/>
    <w:next w:val="table2"/>
    <w:rsid w:val="00CD2371"/>
    <w:pPr>
      <w:pBdr>
        <w:bottom w:val="single" w:sz="4" w:space="4" w:color="auto"/>
      </w:pBdr>
      <w:autoSpaceDE w:val="0"/>
      <w:autoSpaceDN w:val="0"/>
      <w:spacing w:before="120" w:after="120"/>
      <w:jc w:val="center"/>
    </w:pPr>
    <w:rPr>
      <w:b/>
      <w:bCs/>
      <w:sz w:val="24"/>
      <w:szCs w:val="24"/>
    </w:rPr>
  </w:style>
  <w:style w:type="character" w:customStyle="1" w:styleId="Italics">
    <w:name w:val="Italics"/>
    <w:rsid w:val="00CD2371"/>
    <w:rPr>
      <w:i/>
      <w:iCs/>
      <w:color w:val="auto"/>
    </w:rPr>
  </w:style>
  <w:style w:type="character" w:customStyle="1" w:styleId="Bold">
    <w:name w:val="Bold"/>
    <w:rsid w:val="00CD2371"/>
    <w:rPr>
      <w:b/>
      <w:bCs/>
      <w:color w:val="auto"/>
    </w:rPr>
  </w:style>
  <w:style w:type="character" w:customStyle="1" w:styleId="Underline">
    <w:name w:val="Underline"/>
    <w:rsid w:val="00CD2371"/>
    <w:rPr>
      <w:color w:val="auto"/>
      <w:u w:val="single"/>
    </w:rPr>
  </w:style>
  <w:style w:type="character" w:customStyle="1" w:styleId="BoldItalics">
    <w:name w:val="Bold Italics"/>
    <w:rsid w:val="00CD2371"/>
    <w:rPr>
      <w:b/>
      <w:bCs/>
      <w:i/>
      <w:iCs/>
      <w:color w:val="auto"/>
    </w:rPr>
  </w:style>
  <w:style w:type="character" w:customStyle="1" w:styleId="BoldUnderline">
    <w:name w:val="Bold Underline"/>
    <w:rsid w:val="00CD2371"/>
    <w:rPr>
      <w:b/>
      <w:bCs/>
      <w:color w:val="auto"/>
      <w:u w:val="single"/>
    </w:rPr>
  </w:style>
  <w:style w:type="character" w:customStyle="1" w:styleId="BoldItalicsUnderline">
    <w:name w:val="Bold Italics Underline"/>
    <w:rsid w:val="00CD2371"/>
    <w:rPr>
      <w:b/>
      <w:bCs/>
      <w:i/>
      <w:iCs/>
      <w:color w:val="auto"/>
      <w:u w:val="single"/>
    </w:rPr>
  </w:style>
  <w:style w:type="character" w:customStyle="1" w:styleId="ItalicsUnderline">
    <w:name w:val="Italics Underline"/>
    <w:rsid w:val="00CD2371"/>
    <w:rPr>
      <w:i/>
      <w:iCs/>
      <w:color w:val="auto"/>
      <w:u w:val="single"/>
    </w:rPr>
  </w:style>
  <w:style w:type="character" w:customStyle="1" w:styleId="Subscript">
    <w:name w:val="Subscript"/>
    <w:rsid w:val="00CD2371"/>
    <w:rPr>
      <w:vertAlign w:val="subscript"/>
    </w:rPr>
  </w:style>
  <w:style w:type="character" w:customStyle="1" w:styleId="Superscript">
    <w:name w:val="Superscript"/>
    <w:rsid w:val="00CD2371"/>
    <w:rPr>
      <w:vertAlign w:val="superscript"/>
    </w:rPr>
  </w:style>
  <w:style w:type="paragraph" w:customStyle="1" w:styleId="Headline">
    <w:name w:val="Headline"/>
    <w:basedOn w:val="Normal"/>
    <w:rsid w:val="00726536"/>
    <w:pPr>
      <w:spacing w:after="0"/>
      <w:jc w:val="right"/>
    </w:pPr>
    <w:rPr>
      <w:color w:val="0065C6"/>
      <w:sz w:val="26"/>
    </w:rPr>
  </w:style>
  <w:style w:type="paragraph" w:customStyle="1" w:styleId="GapBig">
    <w:name w:val="Gap (Big)"/>
    <w:basedOn w:val="Gap"/>
    <w:rsid w:val="00726536"/>
    <w:pPr>
      <w:spacing w:after="960"/>
    </w:pPr>
  </w:style>
  <w:style w:type="character" w:customStyle="1" w:styleId="Choice">
    <w:name w:val="&lt;Choice:&gt;"/>
    <w:rsid w:val="009701EC"/>
    <w:rPr>
      <w:rFonts w:ascii="Verdana" w:hAnsi="Verdana"/>
      <w:b/>
      <w:color w:val="FF0000"/>
    </w:rPr>
  </w:style>
  <w:style w:type="character" w:customStyle="1" w:styleId="Sub-choice">
    <w:name w:val="&lt;Sub-choice:&gt;"/>
    <w:rsid w:val="003C2482"/>
    <w:rPr>
      <w:rFonts w:ascii="Verdana" w:hAnsi="Verdana"/>
      <w:b/>
      <w:color w:val="FF0000"/>
    </w:rPr>
  </w:style>
  <w:style w:type="character" w:customStyle="1" w:styleId="or">
    <w:name w:val="&lt;or&gt;"/>
    <w:rsid w:val="003C2482"/>
    <w:rPr>
      <w:rFonts w:ascii="Verdana" w:hAnsi="Verdana"/>
      <w:b/>
      <w:color w:val="FF0000"/>
    </w:rPr>
  </w:style>
  <w:style w:type="character" w:customStyle="1" w:styleId="Endchoice">
    <w:name w:val="&lt;End choice&gt;"/>
    <w:rsid w:val="003C2482"/>
    <w:rPr>
      <w:rFonts w:ascii="Verdana" w:hAnsi="Verdana"/>
      <w:b/>
      <w:color w:val="FF0000"/>
    </w:rPr>
  </w:style>
  <w:style w:type="character" w:customStyle="1" w:styleId="Endsub-choice">
    <w:name w:val="&lt;End sub-choice&gt;"/>
    <w:rsid w:val="003C2482"/>
    <w:rPr>
      <w:rFonts w:ascii="Verdana" w:hAnsi="Verdana"/>
      <w:b/>
      <w:color w:val="FF0000"/>
    </w:rPr>
  </w:style>
  <w:style w:type="paragraph" w:customStyle="1" w:styleId="Notes-ourcustomerterms">
    <w:name w:val="Notes - our customer terms"/>
    <w:basedOn w:val="Normal"/>
    <w:next w:val="Indent2"/>
    <w:qFormat/>
    <w:rsid w:val="005B2233"/>
    <w:pPr>
      <w:ind w:left="737"/>
    </w:pPr>
    <w:rPr>
      <w:i/>
      <w:sz w:val="18"/>
    </w:rPr>
  </w:style>
  <w:style w:type="paragraph" w:styleId="TOCHeading">
    <w:name w:val="TOC Heading"/>
    <w:basedOn w:val="Heading1"/>
    <w:next w:val="Normal"/>
    <w:uiPriority w:val="39"/>
    <w:semiHidden/>
    <w:unhideWhenUsed/>
    <w:qFormat/>
    <w:rsid w:val="004F0101"/>
    <w:pPr>
      <w:keepLines/>
      <w:widowControl/>
      <w:spacing w:before="480" w:after="0" w:line="276" w:lineRule="auto"/>
      <w:outlineLvl w:val="9"/>
    </w:pPr>
    <w:rPr>
      <w:rFonts w:ascii="Cambria" w:hAnsi="Cambria" w:cs="Times New Roman"/>
      <w:color w:val="365F91"/>
      <w:sz w:val="28"/>
      <w:szCs w:val="28"/>
      <w:lang w:val="en-US"/>
    </w:rPr>
  </w:style>
  <w:style w:type="paragraph" w:customStyle="1" w:styleId="Notes2-ourcustomerterms">
    <w:name w:val="Notes 2 - our customer terms"/>
    <w:basedOn w:val="Indent3"/>
    <w:next w:val="Normal"/>
    <w:qFormat/>
    <w:rsid w:val="003503C8"/>
    <w:rPr>
      <w:i/>
      <w:sz w:val="18"/>
    </w:rPr>
  </w:style>
  <w:style w:type="paragraph" w:customStyle="1" w:styleId="Indent5">
    <w:name w:val="Indent 5"/>
    <w:basedOn w:val="Indent4"/>
    <w:qFormat/>
    <w:rsid w:val="00E80DB0"/>
    <w:pPr>
      <w:ind w:left="2948"/>
    </w:pPr>
  </w:style>
  <w:style w:type="character" w:styleId="FollowedHyperlink">
    <w:name w:val="FollowedHyperlink"/>
    <w:rsid w:val="004A6D3D"/>
    <w:rPr>
      <w:color w:val="800080"/>
      <w:u w:val="single"/>
    </w:rPr>
  </w:style>
  <w:style w:type="paragraph" w:styleId="BalloonText">
    <w:name w:val="Balloon Text"/>
    <w:basedOn w:val="Normal"/>
    <w:link w:val="BalloonTextChar"/>
    <w:rsid w:val="001A4EAA"/>
    <w:pPr>
      <w:spacing w:after="0"/>
    </w:pPr>
    <w:rPr>
      <w:rFonts w:ascii="Tahoma" w:hAnsi="Tahoma" w:cs="Tahoma"/>
      <w:sz w:val="16"/>
      <w:szCs w:val="16"/>
    </w:rPr>
  </w:style>
  <w:style w:type="character" w:customStyle="1" w:styleId="BalloonTextChar">
    <w:name w:val="Balloon Text Char"/>
    <w:link w:val="BalloonText"/>
    <w:rsid w:val="001A4EAA"/>
    <w:rPr>
      <w:rFonts w:ascii="Tahoma" w:hAnsi="Tahoma" w:cs="Tahoma"/>
      <w:sz w:val="16"/>
      <w:szCs w:val="16"/>
      <w:lang w:eastAsia="en-US"/>
    </w:rPr>
  </w:style>
  <w:style w:type="paragraph" w:styleId="ListNumber2">
    <w:name w:val="List Number 2"/>
    <w:basedOn w:val="Normal"/>
    <w:rsid w:val="006712A4"/>
    <w:pPr>
      <w:tabs>
        <w:tab w:val="num" w:pos="57"/>
      </w:tabs>
      <w:ind w:left="57" w:hanging="57"/>
    </w:p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link w:val="Heading3"/>
    <w:rsid w:val="0070551D"/>
    <w:rPr>
      <w:rFonts w:ascii="Verdana" w:hAnsi="Verdana" w:cs="Arial"/>
      <w:szCs w:val="19"/>
      <w:lang w:eastAsia="en-US"/>
    </w:rPr>
  </w:style>
  <w:style w:type="character" w:styleId="CommentReference">
    <w:name w:val="annotation reference"/>
    <w:rsid w:val="001A6ED8"/>
    <w:rPr>
      <w:sz w:val="16"/>
      <w:szCs w:val="16"/>
    </w:rPr>
  </w:style>
  <w:style w:type="paragraph" w:styleId="CommentText">
    <w:name w:val="annotation text"/>
    <w:basedOn w:val="Normal"/>
    <w:link w:val="CommentTextChar"/>
    <w:rsid w:val="001A6ED8"/>
    <w:rPr>
      <w:szCs w:val="20"/>
    </w:rPr>
  </w:style>
  <w:style w:type="character" w:customStyle="1" w:styleId="CommentTextChar">
    <w:name w:val="Comment Text Char"/>
    <w:link w:val="CommentText"/>
    <w:rsid w:val="001A6ED8"/>
    <w:rPr>
      <w:rFonts w:ascii="Verdana" w:hAnsi="Verdana" w:cs="Arial"/>
      <w:lang w:eastAsia="en-US"/>
    </w:rPr>
  </w:style>
  <w:style w:type="paragraph" w:styleId="CommentSubject">
    <w:name w:val="annotation subject"/>
    <w:basedOn w:val="CommentText"/>
    <w:next w:val="CommentText"/>
    <w:link w:val="CommentSubjectChar"/>
    <w:rsid w:val="001A6ED8"/>
    <w:rPr>
      <w:b/>
      <w:bCs/>
    </w:rPr>
  </w:style>
  <w:style w:type="character" w:customStyle="1" w:styleId="CommentSubjectChar">
    <w:name w:val="Comment Subject Char"/>
    <w:link w:val="CommentSubject"/>
    <w:rsid w:val="001A6ED8"/>
    <w:rPr>
      <w:rFonts w:ascii="Verdana" w:hAnsi="Verdana" w:cs="Arial"/>
      <w:b/>
      <w:bCs/>
      <w:lang w:eastAsia="en-US"/>
    </w:rPr>
  </w:style>
  <w:style w:type="paragraph" w:customStyle="1" w:styleId="TableData">
    <w:name w:val="TableData"/>
    <w:basedOn w:val="Normal"/>
    <w:link w:val="TableDataChar"/>
    <w:rsid w:val="00E40D2D"/>
    <w:pPr>
      <w:spacing w:before="120" w:after="120"/>
      <w:ind w:left="737"/>
    </w:pPr>
    <w:rPr>
      <w:rFonts w:ascii="Arial" w:hAnsi="Arial" w:cs="Times New Roman"/>
      <w:sz w:val="18"/>
      <w:szCs w:val="20"/>
    </w:rPr>
  </w:style>
  <w:style w:type="character" w:customStyle="1" w:styleId="TableDataChar">
    <w:name w:val="TableData Char"/>
    <w:link w:val="TableData"/>
    <w:rsid w:val="00E40D2D"/>
    <w:rPr>
      <w:rFonts w:ascii="Arial" w:hAnsi="Arial"/>
      <w:sz w:val="18"/>
      <w:lang w:eastAsia="en-US"/>
    </w:rPr>
  </w:style>
  <w:style w:type="character" w:customStyle="1" w:styleId="Heading2Char">
    <w:name w:val="Heading 2 Char"/>
    <w:aliases w:val="body Char,h2 Char,test Char,H2 Char,h2 main heading Char,B Sub/Bold Char,B Sub/Bold1 Char,B Sub/Bold2 Char,B Sub/Bold11 Char,h2 main heading1 Char,h2 main heading2 Char,B Sub/Bold3 Char,B Sub/Bold12 Char,h2 main heading3 Char,Para2 Char"/>
    <w:link w:val="Heading2"/>
    <w:rsid w:val="00A05683"/>
    <w:rPr>
      <w:rFonts w:ascii="Verdana" w:hAnsi="Verdana" w:cs="Arial"/>
      <w:szCs w:val="19"/>
      <w:lang w:eastAsia="en-US"/>
    </w:rPr>
  </w:style>
  <w:style w:type="character" w:customStyle="1" w:styleId="Indent2Char1">
    <w:name w:val="Indent 2 Char1"/>
    <w:link w:val="Indent2"/>
    <w:locked/>
    <w:rsid w:val="00DD2212"/>
    <w:rPr>
      <w:rFonts w:ascii="Verdana" w:hAnsi="Verdana" w:cs="Arial"/>
      <w:szCs w:val="19"/>
      <w:lang w:eastAsia="en-US"/>
    </w:rPr>
  </w:style>
  <w:style w:type="character" w:customStyle="1" w:styleId="Heading1Char">
    <w:name w:val="Heading 1 Char"/>
    <w:aliases w:val="Part Char,A MAJOR/BOLD Char,Para Char,No numbers Char,h1 Char,Section Heading Char,L1 Char,Level 1 Char,Appendix Char,Appendix1 Char,Appendix2 Char,Appendix3 Char,Head1 Char,Heading apps Char,H1 Char,1 Char,Heading a Char,* Char,1. Char"/>
    <w:link w:val="Heading1"/>
    <w:rsid w:val="00FA29B4"/>
    <w:rPr>
      <w:rFonts w:ascii="Verdana" w:hAnsi="Verdana" w:cs="Arial"/>
      <w:b/>
      <w:bCs/>
      <w:caps/>
      <w:sz w:val="22"/>
      <w:szCs w:val="21"/>
      <w:lang w:eastAsia="en-US"/>
    </w:rPr>
  </w:style>
  <w:style w:type="paragraph" w:styleId="Revision">
    <w:name w:val="Revision"/>
    <w:hidden/>
    <w:uiPriority w:val="99"/>
    <w:semiHidden/>
    <w:rsid w:val="00ED5640"/>
    <w:rPr>
      <w:rFonts w:ascii="Verdana" w:hAnsi="Verdana" w:cs="Arial"/>
      <w:szCs w:val="19"/>
      <w:lang w:eastAsia="en-US"/>
    </w:rPr>
  </w:style>
  <w:style w:type="character" w:customStyle="1" w:styleId="SubHeadChar">
    <w:name w:val="SubHead Char"/>
    <w:basedOn w:val="DefaultParagraphFont"/>
    <w:link w:val="SubHead"/>
    <w:locked/>
    <w:rsid w:val="0024690E"/>
    <w:rPr>
      <w:rFonts w:ascii="Verdana" w:hAnsi="Verdana" w:cs="Arial"/>
      <w:b/>
      <w:bCs/>
      <w:szCs w:val="19"/>
      <w:lang w:eastAsia="en-US"/>
    </w:rPr>
  </w:style>
  <w:style w:type="paragraph" w:customStyle="1" w:styleId="Default">
    <w:name w:val="Default"/>
    <w:rsid w:val="00BD3EFC"/>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locked/>
    <w:rsid w:val="00E830FD"/>
    <w:rPr>
      <w:sz w:val="22"/>
      <w:szCs w:val="22"/>
      <w:lang w:eastAsia="en-US"/>
    </w:rPr>
  </w:style>
  <w:style w:type="paragraph" w:styleId="ListParagraph">
    <w:name w:val="List Paragraph"/>
    <w:basedOn w:val="Normal"/>
    <w:link w:val="ListParagraphChar"/>
    <w:uiPriority w:val="34"/>
    <w:qFormat/>
    <w:rsid w:val="00E830FD"/>
    <w:pPr>
      <w:spacing w:after="0"/>
      <w:ind w:left="720"/>
    </w:pPr>
    <w:rPr>
      <w:rFonts w:ascii="Times New Roman" w:hAnsi="Times New Roman" w:cs="Times New Roman"/>
      <w:sz w:val="22"/>
      <w:szCs w:val="22"/>
    </w:rPr>
  </w:style>
  <w:style w:type="character" w:customStyle="1" w:styleId="TableTextChar">
    <w:name w:val="Table Text Char"/>
    <w:basedOn w:val="DefaultParagraphFont"/>
    <w:link w:val="TableText"/>
    <w:locked/>
    <w:rsid w:val="00D36744"/>
    <w:rPr>
      <w:rFonts w:ascii="Arial" w:hAnsi="Arial" w:cs="Arial"/>
    </w:rPr>
  </w:style>
  <w:style w:type="paragraph" w:customStyle="1" w:styleId="TableText">
    <w:name w:val="Table Text"/>
    <w:basedOn w:val="Normal"/>
    <w:link w:val="TableTextChar"/>
    <w:rsid w:val="00D36744"/>
    <w:pPr>
      <w:spacing w:before="40" w:after="40"/>
    </w:pPr>
    <w:rPr>
      <w:rFonts w:ascii="Arial" w:hAnsi="Arial"/>
      <w:szCs w:val="20"/>
      <w:lang w:eastAsia="en-AU"/>
    </w:rPr>
  </w:style>
  <w:style w:type="character" w:customStyle="1" w:styleId="TableHeadingChar">
    <w:name w:val="Table Heading Char"/>
    <w:basedOn w:val="DefaultParagraphFont"/>
    <w:link w:val="TableHeading"/>
    <w:locked/>
    <w:rsid w:val="00D36744"/>
    <w:rPr>
      <w:rFonts w:ascii="Arial" w:hAnsi="Arial" w:cs="Arial"/>
      <w:color w:val="FFFFFF"/>
    </w:rPr>
  </w:style>
  <w:style w:type="paragraph" w:customStyle="1" w:styleId="TableHeading">
    <w:name w:val="Table Heading"/>
    <w:basedOn w:val="Normal"/>
    <w:link w:val="TableHeadingChar"/>
    <w:rsid w:val="00D36744"/>
    <w:pPr>
      <w:keepNext/>
      <w:spacing w:before="40" w:after="40"/>
    </w:pPr>
    <w:rPr>
      <w:rFonts w:ascii="Arial" w:hAnsi="Arial"/>
      <w:color w:val="FFFFFF"/>
      <w:szCs w:val="20"/>
      <w:lang w:eastAsia="en-AU"/>
    </w:rPr>
  </w:style>
  <w:style w:type="paragraph" w:customStyle="1" w:styleId="Heading1Modified">
    <w:name w:val="Heading 1 Modified"/>
    <w:basedOn w:val="Heading1"/>
    <w:qFormat/>
    <w:rsid w:val="000202C9"/>
    <w:pPr>
      <w:ind w:hanging="17"/>
    </w:pPr>
    <w:rPr>
      <w:sz w:val="28"/>
    </w:rPr>
  </w:style>
  <w:style w:type="character" w:customStyle="1" w:styleId="FooterChar">
    <w:name w:val="Footer Char"/>
    <w:basedOn w:val="DefaultParagraphFont"/>
    <w:link w:val="Footer"/>
    <w:uiPriority w:val="99"/>
    <w:rsid w:val="00263DA7"/>
    <w:rPr>
      <w:rFonts w:ascii="Verdana" w:hAnsi="Verdana" w:cs="Arial"/>
      <w:bCs/>
      <w:caps/>
      <w:sz w:val="14"/>
      <w:szCs w:val="21"/>
      <w:lang w:eastAsia="en-US"/>
    </w:rPr>
  </w:style>
  <w:style w:type="paragraph" w:customStyle="1" w:styleId="Heading2Modified">
    <w:name w:val="Heading 2 Modified"/>
    <w:basedOn w:val="Heading2"/>
    <w:qFormat/>
    <w:rsid w:val="00D839DB"/>
    <w:pPr>
      <w:numPr>
        <w:numId w:val="1"/>
      </w:numPr>
    </w:pPr>
    <w:rPr>
      <w:b/>
      <w:caps/>
      <w:sz w:val="22"/>
    </w:rPr>
  </w:style>
  <w:style w:type="paragraph" w:customStyle="1" w:styleId="ListParagraph1">
    <w:name w:val="List Paragraph 1"/>
    <w:basedOn w:val="Normal"/>
    <w:qFormat/>
    <w:rsid w:val="00D839DB"/>
    <w:pPr>
      <w:numPr>
        <w:ilvl w:val="1"/>
        <w:numId w:val="1"/>
      </w:numPr>
    </w:pPr>
  </w:style>
  <w:style w:type="paragraph" w:customStyle="1" w:styleId="ListParagraph2">
    <w:name w:val="List Paragraph 2"/>
    <w:basedOn w:val="Normal"/>
    <w:qFormat/>
    <w:rsid w:val="00D839DB"/>
    <w:pPr>
      <w:numPr>
        <w:ilvl w:val="2"/>
        <w:numId w:val="1"/>
      </w:numPr>
    </w:pPr>
  </w:style>
  <w:style w:type="paragraph" w:customStyle="1" w:styleId="ListParagraph3">
    <w:name w:val="List Paragraph 3"/>
    <w:basedOn w:val="Normal"/>
    <w:qFormat/>
    <w:rsid w:val="001F5A90"/>
    <w:pPr>
      <w:numPr>
        <w:ilvl w:val="3"/>
        <w:numId w:val="1"/>
      </w:numPr>
    </w:pPr>
  </w:style>
  <w:style w:type="paragraph" w:customStyle="1" w:styleId="Heading3Modified">
    <w:name w:val="Heading 3 Modified"/>
    <w:basedOn w:val="Heading3"/>
    <w:qFormat/>
    <w:rsid w:val="00F229B9"/>
    <w:rPr>
      <w:b/>
    </w:rPr>
  </w:style>
  <w:style w:type="paragraph" w:styleId="FootnoteText">
    <w:name w:val="footnote text"/>
    <w:basedOn w:val="Normal"/>
    <w:link w:val="FootnoteTextChar"/>
    <w:rsid w:val="00391C68"/>
    <w:pPr>
      <w:spacing w:after="0"/>
    </w:pPr>
    <w:rPr>
      <w:szCs w:val="20"/>
    </w:rPr>
  </w:style>
  <w:style w:type="character" w:customStyle="1" w:styleId="FootnoteTextChar">
    <w:name w:val="Footnote Text Char"/>
    <w:basedOn w:val="DefaultParagraphFont"/>
    <w:link w:val="FootnoteText"/>
    <w:rsid w:val="00391C68"/>
    <w:rPr>
      <w:rFonts w:ascii="Verdana" w:hAnsi="Verdana" w:cs="Arial"/>
      <w:lang w:eastAsia="en-US"/>
    </w:rPr>
  </w:style>
  <w:style w:type="character" w:styleId="FootnoteReference">
    <w:name w:val="footnote reference"/>
    <w:basedOn w:val="DefaultParagraphFont"/>
    <w:rsid w:val="00391C68"/>
    <w:rPr>
      <w:vertAlign w:val="superscript"/>
    </w:rPr>
  </w:style>
  <w:style w:type="paragraph" w:styleId="EndnoteText">
    <w:name w:val="endnote text"/>
    <w:basedOn w:val="Normal"/>
    <w:link w:val="EndnoteTextChar"/>
    <w:rsid w:val="009D3DEF"/>
    <w:pPr>
      <w:spacing w:after="0"/>
    </w:pPr>
    <w:rPr>
      <w:szCs w:val="20"/>
    </w:rPr>
  </w:style>
  <w:style w:type="character" w:customStyle="1" w:styleId="EndnoteTextChar">
    <w:name w:val="Endnote Text Char"/>
    <w:basedOn w:val="DefaultParagraphFont"/>
    <w:link w:val="EndnoteText"/>
    <w:rsid w:val="009D3DEF"/>
    <w:rPr>
      <w:rFonts w:ascii="Verdana" w:hAnsi="Verdana" w:cs="Arial"/>
      <w:lang w:eastAsia="en-US"/>
    </w:rPr>
  </w:style>
  <w:style w:type="character" w:styleId="EndnoteReference">
    <w:name w:val="endnote reference"/>
    <w:basedOn w:val="DefaultParagraphFont"/>
    <w:rsid w:val="009D3D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935859">
      <w:bodyDiv w:val="1"/>
      <w:marLeft w:val="0"/>
      <w:marRight w:val="0"/>
      <w:marTop w:val="0"/>
      <w:marBottom w:val="0"/>
      <w:divBdr>
        <w:top w:val="none" w:sz="0" w:space="0" w:color="auto"/>
        <w:left w:val="none" w:sz="0" w:space="0" w:color="auto"/>
        <w:bottom w:val="none" w:sz="0" w:space="0" w:color="auto"/>
        <w:right w:val="none" w:sz="0" w:space="0" w:color="auto"/>
      </w:divBdr>
    </w:div>
    <w:div w:id="428088330">
      <w:bodyDiv w:val="1"/>
      <w:marLeft w:val="0"/>
      <w:marRight w:val="0"/>
      <w:marTop w:val="0"/>
      <w:marBottom w:val="0"/>
      <w:divBdr>
        <w:top w:val="none" w:sz="0" w:space="0" w:color="auto"/>
        <w:left w:val="none" w:sz="0" w:space="0" w:color="auto"/>
        <w:bottom w:val="none" w:sz="0" w:space="0" w:color="auto"/>
        <w:right w:val="none" w:sz="0" w:space="0" w:color="auto"/>
      </w:divBdr>
    </w:div>
    <w:div w:id="1164970446">
      <w:bodyDiv w:val="1"/>
      <w:marLeft w:val="0"/>
      <w:marRight w:val="0"/>
      <w:marTop w:val="0"/>
      <w:marBottom w:val="0"/>
      <w:divBdr>
        <w:top w:val="none" w:sz="0" w:space="0" w:color="auto"/>
        <w:left w:val="none" w:sz="0" w:space="0" w:color="auto"/>
        <w:bottom w:val="none" w:sz="0" w:space="0" w:color="auto"/>
        <w:right w:val="none" w:sz="0" w:space="0" w:color="auto"/>
      </w:divBdr>
      <w:divsChild>
        <w:div w:id="64111727">
          <w:marLeft w:val="432"/>
          <w:marRight w:val="0"/>
          <w:marTop w:val="0"/>
          <w:marBottom w:val="0"/>
          <w:divBdr>
            <w:top w:val="none" w:sz="0" w:space="0" w:color="auto"/>
            <w:left w:val="none" w:sz="0" w:space="0" w:color="auto"/>
            <w:bottom w:val="none" w:sz="0" w:space="0" w:color="auto"/>
            <w:right w:val="none" w:sz="0" w:space="0" w:color="auto"/>
          </w:divBdr>
        </w:div>
        <w:div w:id="1638099310">
          <w:marLeft w:val="432"/>
          <w:marRight w:val="0"/>
          <w:marTop w:val="0"/>
          <w:marBottom w:val="0"/>
          <w:divBdr>
            <w:top w:val="none" w:sz="0" w:space="0" w:color="auto"/>
            <w:left w:val="none" w:sz="0" w:space="0" w:color="auto"/>
            <w:bottom w:val="none" w:sz="0" w:space="0" w:color="auto"/>
            <w:right w:val="none" w:sz="0" w:space="0" w:color="auto"/>
          </w:divBdr>
        </w:div>
        <w:div w:id="2141147891">
          <w:marLeft w:val="432"/>
          <w:marRight w:val="0"/>
          <w:marTop w:val="0"/>
          <w:marBottom w:val="0"/>
          <w:divBdr>
            <w:top w:val="none" w:sz="0" w:space="0" w:color="auto"/>
            <w:left w:val="none" w:sz="0" w:space="0" w:color="auto"/>
            <w:bottom w:val="none" w:sz="0" w:space="0" w:color="auto"/>
            <w:right w:val="none" w:sz="0" w:space="0" w:color="auto"/>
          </w:divBdr>
        </w:div>
      </w:divsChild>
    </w:div>
    <w:div w:id="1170490045">
      <w:bodyDiv w:val="1"/>
      <w:marLeft w:val="0"/>
      <w:marRight w:val="0"/>
      <w:marTop w:val="0"/>
      <w:marBottom w:val="0"/>
      <w:divBdr>
        <w:top w:val="none" w:sz="0" w:space="0" w:color="auto"/>
        <w:left w:val="none" w:sz="0" w:space="0" w:color="auto"/>
        <w:bottom w:val="none" w:sz="0" w:space="0" w:color="auto"/>
        <w:right w:val="none" w:sz="0" w:space="0" w:color="auto"/>
      </w:divBdr>
    </w:div>
    <w:div w:id="1265461850">
      <w:bodyDiv w:val="1"/>
      <w:marLeft w:val="0"/>
      <w:marRight w:val="0"/>
      <w:marTop w:val="0"/>
      <w:marBottom w:val="0"/>
      <w:divBdr>
        <w:top w:val="none" w:sz="0" w:space="0" w:color="auto"/>
        <w:left w:val="none" w:sz="0" w:space="0" w:color="auto"/>
        <w:bottom w:val="none" w:sz="0" w:space="0" w:color="auto"/>
        <w:right w:val="none" w:sz="0" w:space="0" w:color="auto"/>
      </w:divBdr>
    </w:div>
    <w:div w:id="1516463212">
      <w:bodyDiv w:val="1"/>
      <w:marLeft w:val="0"/>
      <w:marRight w:val="0"/>
      <w:marTop w:val="0"/>
      <w:marBottom w:val="0"/>
      <w:divBdr>
        <w:top w:val="none" w:sz="0" w:space="0" w:color="auto"/>
        <w:left w:val="none" w:sz="0" w:space="0" w:color="auto"/>
        <w:bottom w:val="none" w:sz="0" w:space="0" w:color="auto"/>
        <w:right w:val="none" w:sz="0" w:space="0" w:color="auto"/>
      </w:divBdr>
    </w:div>
    <w:div w:id="1853110803">
      <w:bodyDiv w:val="1"/>
      <w:marLeft w:val="0"/>
      <w:marRight w:val="0"/>
      <w:marTop w:val="0"/>
      <w:marBottom w:val="0"/>
      <w:divBdr>
        <w:top w:val="none" w:sz="0" w:space="0" w:color="auto"/>
        <w:left w:val="none" w:sz="0" w:space="0" w:color="auto"/>
        <w:bottom w:val="none" w:sz="0" w:space="0" w:color="auto"/>
        <w:right w:val="none" w:sz="0" w:space="0" w:color="auto"/>
      </w:divBdr>
    </w:div>
    <w:div w:id="1984655346">
      <w:bodyDiv w:val="1"/>
      <w:marLeft w:val="0"/>
      <w:marRight w:val="0"/>
      <w:marTop w:val="0"/>
      <w:marBottom w:val="0"/>
      <w:divBdr>
        <w:top w:val="none" w:sz="0" w:space="0" w:color="auto"/>
        <w:left w:val="none" w:sz="0" w:space="0" w:color="auto"/>
        <w:bottom w:val="none" w:sz="0" w:space="0" w:color="auto"/>
        <w:right w:val="none" w:sz="0" w:space="0" w:color="auto"/>
      </w:divBdr>
    </w:div>
    <w:div w:id="204552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netapp.com/us/media/channel-end-user-terms-australia.pdf" TargetMode="External"/><Relationship Id="rId3" Type="http://schemas.openxmlformats.org/officeDocument/2006/relationships/customXml" Target="../customXml/item3.xml"/><Relationship Id="rId21" Type="http://schemas.openxmlformats.org/officeDocument/2006/relationships/hyperlink" Target="http://www.telstra.com.au/customer-terms/business-government/index.ht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s://enterprise-support.telstra.com.au/t5/FAQs/What-are-the-specs-of-a-Virtual-Storage-service-storage-array/ta-p/4653"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telstra.com.au/customer-terms/index.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mycloud.telstra.com/"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telstra.com.au/customer-terms/business-government/cloudservices"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telstra.com.au/customer-terms/business-government/cloud-service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www.telstra.com.au/customer-terms/business-government/index.htm"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255122\My%20Documents\OCT%20Documents\Telstra%20Legal%20Services%20OC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E3B1D3E7822C549A581B067E19CC315" ma:contentTypeVersion="18" ma:contentTypeDescription="Create a new document." ma:contentTypeScope="" ma:versionID="cea7ac59ebb771528cba19f4933d9bdd">
  <xsd:schema xmlns:xsd="http://www.w3.org/2001/XMLSchema" xmlns:xs="http://www.w3.org/2001/XMLSchema" xmlns:p="http://schemas.microsoft.com/office/2006/metadata/properties" xmlns:ns2="f6374f94-ea7c-428a-97f4-b9a8f1ddd6c6" xmlns:ns3="2a7a03ce-2042-4c5f-90e9-1f29c56988a9" xmlns:ns4="c7b56d83-7d92-4d5e-8552-dd44030ff6cf" targetNamespace="http://schemas.microsoft.com/office/2006/metadata/properties" ma:root="true" ma:fieldsID="359d672f04f5e1346a4911f706c88285" ns2:_="" ns3:_="" ns4:_="">
    <xsd:import namespace="f6374f94-ea7c-428a-97f4-b9a8f1ddd6c6"/>
    <xsd:import namespace="2a7a03ce-2042-4c5f-90e9-1f29c56988a9"/>
    <xsd:import namespace="c7b56d83-7d92-4d5e-8552-dd44030ff6cf"/>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ContentMatched"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74f94-ea7c-428a-97f4-b9a8f1ddd6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ContentMatched" ma:index="24" nillable="true" ma:displayName="Content Matched" ma:default="1" ma:format="Dropdown" ma:internalName="ContentMatched">
      <xsd:simpleType>
        <xsd:restriction base="dms:Boolea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97780b6f-135f-46e7-9608-4a6f87a742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7a03ce-2042-4c5f-90e9-1f29c56988a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b56d83-7d92-4d5e-8552-dd44030ff6cf"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efc71ffe-bcdc-4440-85d5-0b78223fec55}" ma:internalName="TaxCatchAll" ma:showField="CatchAllData" ma:web="2a7a03ce-2042-4c5f-90e9-1f29c56988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1 6 " ? > < p r o p e r t i e s   x m l n s = " h t t p : / / w w w . i m a n a g e . c o m / w o r k / x m l s c h e m a " >  
     < d o c u m e n t i d > W o r k i n g ! 7 1 6 6 8 2 2 6 . 2 < / d o c u m e n t i d >  
     < s e n d e r i d > J P E R I E R < / s e n d e r i d >  
     < s e n d e r e m a i l > J P E R I E R @ M C C U L L O U G H . C O M . A U < / s e n d e r e m a i l >  
     < l a s t m o d i f i e d > 2 0 2 3 - 1 0 - 2 0 T 1 7 : 5 4 : 0 0 . 0 0 0 0 0 0 0 + 1 1 : 0 0 < / l a s t m o d i f i e d >  
     < d a t a b a s e > W o r k i n g < / d a t a b a s e >  
 < / 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c7b56d83-7d92-4d5e-8552-dd44030ff6cf" xsi:nil="true"/>
    <lcf76f155ced4ddcb4097134ff3c332f xmlns="f6374f94-ea7c-428a-97f4-b9a8f1ddd6c6">
      <Terms xmlns="http://schemas.microsoft.com/office/infopath/2007/PartnerControls"/>
    </lcf76f155ced4ddcb4097134ff3c332f>
    <ContentMatched xmlns="f6374f94-ea7c-428a-97f4-b9a8f1ddd6c6">true</ContentMatched>
    <_dlc_DocId xmlns="2a7a03ce-2042-4c5f-90e9-1f29c56988a9">AATUC-1823800632-56569</_dlc_DocId>
    <_dlc_DocIdUrl xmlns="2a7a03ce-2042-4c5f-90e9-1f29c56988a9">
      <Url>https://teamtelstra.sharepoint.com/sites/DigitalSystems/_layouts/15/DocIdRedir.aspx?ID=AATUC-1823800632-56569</Url>
      <Description>AATUC-1823800632-56569</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50057-B216-41A9-85EF-EBFBCFA8AA07}">
  <ds:schemaRefs>
    <ds:schemaRef ds:uri="http://schemas.microsoft.com/sharepoint/events"/>
  </ds:schemaRefs>
</ds:datastoreItem>
</file>

<file path=customXml/itemProps2.xml><?xml version="1.0" encoding="utf-8"?>
<ds:datastoreItem xmlns:ds="http://schemas.openxmlformats.org/officeDocument/2006/customXml" ds:itemID="{C855728E-D9E5-4DDB-8C9C-BCC8EFEC0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374f94-ea7c-428a-97f4-b9a8f1ddd6c6"/>
    <ds:schemaRef ds:uri="2a7a03ce-2042-4c5f-90e9-1f29c56988a9"/>
    <ds:schemaRef ds:uri="c7b56d83-7d92-4d5e-8552-dd44030ff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0CAF5F-77D8-49DB-A8D0-A7342BF5E47B}">
  <ds:schemaRefs>
    <ds:schemaRef ds:uri="http://www.imanage.com/work/xmlschema"/>
  </ds:schemaRefs>
</ds:datastoreItem>
</file>

<file path=customXml/itemProps4.xml><?xml version="1.0" encoding="utf-8"?>
<ds:datastoreItem xmlns:ds="http://schemas.openxmlformats.org/officeDocument/2006/customXml" ds:itemID="{F27E1D58-2988-4EF7-97D3-83B253DEEEBD}">
  <ds:schemaRefs>
    <ds:schemaRef ds:uri="http://schemas.microsoft.com/sharepoint/v3/contenttype/forms"/>
  </ds:schemaRefs>
</ds:datastoreItem>
</file>

<file path=customXml/itemProps5.xml><?xml version="1.0" encoding="utf-8"?>
<ds:datastoreItem xmlns:ds="http://schemas.openxmlformats.org/officeDocument/2006/customXml" ds:itemID="{A3728700-0F55-4204-998C-405E5D7DC5B6}">
  <ds:schemaRefs>
    <ds:schemaRef ds:uri="http://schemas.microsoft.com/office/2006/metadata/properties"/>
    <ds:schemaRef ds:uri="http://schemas.microsoft.com/office/infopath/2007/PartnerControls"/>
    <ds:schemaRef ds:uri="c7b56d83-7d92-4d5e-8552-dd44030ff6cf"/>
    <ds:schemaRef ds:uri="f6374f94-ea7c-428a-97f4-b9a8f1ddd6c6"/>
    <ds:schemaRef ds:uri="2a7a03ce-2042-4c5f-90e9-1f29c56988a9"/>
  </ds:schemaRefs>
</ds:datastoreItem>
</file>

<file path=customXml/itemProps6.xml><?xml version="1.0" encoding="utf-8"?>
<ds:datastoreItem xmlns:ds="http://schemas.openxmlformats.org/officeDocument/2006/customXml" ds:itemID="{4270B8A9-867E-41FD-A8E0-6A7A5CCAE25C}">
  <ds:schemaRefs>
    <ds:schemaRef ds:uri="http://schemas.openxmlformats.org/officeDocument/2006/bibliography"/>
  </ds:schemaRefs>
</ds:datastoreItem>
</file>

<file path=docMetadata/LabelInfo.xml><?xml version="1.0" encoding="utf-8"?>
<clbl:labelList xmlns:clbl="http://schemas.microsoft.com/office/2020/mipLabelMetadata">
  <clbl:label id="{f4ab56b7-6ec4-4073-8d92-ac7cc2e7a5df}"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Telstra Legal Services OCT Template</Template>
  <TotalTime>1</TotalTime>
  <Pages>8</Pages>
  <Words>2561</Words>
  <Characters>14398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Telstra Our Customer Terms Cloud Services – Virtual Storage Powered By Netapp</vt:lpstr>
    </vt:vector>
  </TitlesOfParts>
  <Company>Telstra Corporation Limited</Company>
  <LinksUpToDate>false</LinksUpToDate>
  <CharactersWithSpaces>16926</CharactersWithSpaces>
  <SharedDoc>false</SharedDoc>
  <HLinks>
    <vt:vector size="102" baseType="variant">
      <vt:variant>
        <vt:i4>3342376</vt:i4>
      </vt:variant>
      <vt:variant>
        <vt:i4>75</vt:i4>
      </vt:variant>
      <vt:variant>
        <vt:i4>0</vt:i4>
      </vt:variant>
      <vt:variant>
        <vt:i4>5</vt:i4>
      </vt:variant>
      <vt:variant>
        <vt:lpwstr>http://www.telstra.com/networkcomputing</vt:lpwstr>
      </vt:variant>
      <vt:variant>
        <vt:lpwstr/>
      </vt:variant>
      <vt:variant>
        <vt:i4>1245260</vt:i4>
      </vt:variant>
      <vt:variant>
        <vt:i4>72</vt:i4>
      </vt:variant>
      <vt:variant>
        <vt:i4>0</vt:i4>
      </vt:variant>
      <vt:variant>
        <vt:i4>5</vt:i4>
      </vt:variant>
      <vt:variant>
        <vt:lpwstr>http://www.telstra.com.au/customer-terms/business-government/cloud-services/</vt:lpwstr>
      </vt:variant>
      <vt:variant>
        <vt:lpwstr/>
      </vt:variant>
      <vt:variant>
        <vt:i4>2883627</vt:i4>
      </vt:variant>
      <vt:variant>
        <vt:i4>69</vt:i4>
      </vt:variant>
      <vt:variant>
        <vt:i4>0</vt:i4>
      </vt:variant>
      <vt:variant>
        <vt:i4>5</vt:i4>
      </vt:variant>
      <vt:variant>
        <vt:lpwstr>https://cloud.telstra.com/</vt:lpwstr>
      </vt:variant>
      <vt:variant>
        <vt:lpwstr/>
      </vt:variant>
      <vt:variant>
        <vt:i4>2687018</vt:i4>
      </vt:variant>
      <vt:variant>
        <vt:i4>66</vt:i4>
      </vt:variant>
      <vt:variant>
        <vt:i4>0</vt:i4>
      </vt:variant>
      <vt:variant>
        <vt:i4>5</vt:i4>
      </vt:variant>
      <vt:variant>
        <vt:lpwstr>http://www.telstra.com.au/customer-terms/business-government/index.htm</vt:lpwstr>
      </vt:variant>
      <vt:variant>
        <vt:lpwstr/>
      </vt:variant>
      <vt:variant>
        <vt:i4>2687018</vt:i4>
      </vt:variant>
      <vt:variant>
        <vt:i4>63</vt:i4>
      </vt:variant>
      <vt:variant>
        <vt:i4>0</vt:i4>
      </vt:variant>
      <vt:variant>
        <vt:i4>5</vt:i4>
      </vt:variant>
      <vt:variant>
        <vt:lpwstr>http://www.telstra.com.au/customer-terms/business-government/index.htm</vt:lpwstr>
      </vt:variant>
      <vt:variant>
        <vt:lpwstr/>
      </vt:variant>
      <vt:variant>
        <vt:i4>8192111</vt:i4>
      </vt:variant>
      <vt:variant>
        <vt:i4>60</vt:i4>
      </vt:variant>
      <vt:variant>
        <vt:i4>0</vt:i4>
      </vt:variant>
      <vt:variant>
        <vt:i4>5</vt:i4>
      </vt:variant>
      <vt:variant>
        <vt:lpwstr>http://www.telstra.com.au/customer-terms/index.htm</vt:lpwstr>
      </vt:variant>
      <vt:variant>
        <vt:lpwstr/>
      </vt:variant>
      <vt:variant>
        <vt:i4>2687018</vt:i4>
      </vt:variant>
      <vt:variant>
        <vt:i4>57</vt:i4>
      </vt:variant>
      <vt:variant>
        <vt:i4>0</vt:i4>
      </vt:variant>
      <vt:variant>
        <vt:i4>5</vt:i4>
      </vt:variant>
      <vt:variant>
        <vt:lpwstr>http://www.telstra.com.au/customer-terms/business-government/index.htm</vt:lpwstr>
      </vt:variant>
      <vt:variant>
        <vt:lpwstr/>
      </vt:variant>
      <vt:variant>
        <vt:i4>8192111</vt:i4>
      </vt:variant>
      <vt:variant>
        <vt:i4>54</vt:i4>
      </vt:variant>
      <vt:variant>
        <vt:i4>0</vt:i4>
      </vt:variant>
      <vt:variant>
        <vt:i4>5</vt:i4>
      </vt:variant>
      <vt:variant>
        <vt:lpwstr>http://www.telstra.com.au/customer-terms/index.htm</vt:lpwstr>
      </vt:variant>
      <vt:variant>
        <vt:lpwstr/>
      </vt:variant>
      <vt:variant>
        <vt:i4>1245260</vt:i4>
      </vt:variant>
      <vt:variant>
        <vt:i4>51</vt:i4>
      </vt:variant>
      <vt:variant>
        <vt:i4>0</vt:i4>
      </vt:variant>
      <vt:variant>
        <vt:i4>5</vt:i4>
      </vt:variant>
      <vt:variant>
        <vt:lpwstr>http://www.telstra.com.au/customer-terms/business-government/cloud-services/</vt:lpwstr>
      </vt:variant>
      <vt:variant>
        <vt:lpwstr/>
      </vt:variant>
      <vt:variant>
        <vt:i4>1441840</vt:i4>
      </vt:variant>
      <vt:variant>
        <vt:i4>44</vt:i4>
      </vt:variant>
      <vt:variant>
        <vt:i4>0</vt:i4>
      </vt:variant>
      <vt:variant>
        <vt:i4>5</vt:i4>
      </vt:variant>
      <vt:variant>
        <vt:lpwstr/>
      </vt:variant>
      <vt:variant>
        <vt:lpwstr>_Toc401237644</vt:lpwstr>
      </vt:variant>
      <vt:variant>
        <vt:i4>1441840</vt:i4>
      </vt:variant>
      <vt:variant>
        <vt:i4>38</vt:i4>
      </vt:variant>
      <vt:variant>
        <vt:i4>0</vt:i4>
      </vt:variant>
      <vt:variant>
        <vt:i4>5</vt:i4>
      </vt:variant>
      <vt:variant>
        <vt:lpwstr/>
      </vt:variant>
      <vt:variant>
        <vt:lpwstr>_Toc401237643</vt:lpwstr>
      </vt:variant>
      <vt:variant>
        <vt:i4>1441840</vt:i4>
      </vt:variant>
      <vt:variant>
        <vt:i4>32</vt:i4>
      </vt:variant>
      <vt:variant>
        <vt:i4>0</vt:i4>
      </vt:variant>
      <vt:variant>
        <vt:i4>5</vt:i4>
      </vt:variant>
      <vt:variant>
        <vt:lpwstr/>
      </vt:variant>
      <vt:variant>
        <vt:lpwstr>_Toc401237642</vt:lpwstr>
      </vt:variant>
      <vt:variant>
        <vt:i4>1441840</vt:i4>
      </vt:variant>
      <vt:variant>
        <vt:i4>26</vt:i4>
      </vt:variant>
      <vt:variant>
        <vt:i4>0</vt:i4>
      </vt:variant>
      <vt:variant>
        <vt:i4>5</vt:i4>
      </vt:variant>
      <vt:variant>
        <vt:lpwstr/>
      </vt:variant>
      <vt:variant>
        <vt:lpwstr>_Toc401237641</vt:lpwstr>
      </vt:variant>
      <vt:variant>
        <vt:i4>1441840</vt:i4>
      </vt:variant>
      <vt:variant>
        <vt:i4>20</vt:i4>
      </vt:variant>
      <vt:variant>
        <vt:i4>0</vt:i4>
      </vt:variant>
      <vt:variant>
        <vt:i4>5</vt:i4>
      </vt:variant>
      <vt:variant>
        <vt:lpwstr/>
      </vt:variant>
      <vt:variant>
        <vt:lpwstr>_Toc401237640</vt:lpwstr>
      </vt:variant>
      <vt:variant>
        <vt:i4>1114160</vt:i4>
      </vt:variant>
      <vt:variant>
        <vt:i4>14</vt:i4>
      </vt:variant>
      <vt:variant>
        <vt:i4>0</vt:i4>
      </vt:variant>
      <vt:variant>
        <vt:i4>5</vt:i4>
      </vt:variant>
      <vt:variant>
        <vt:lpwstr/>
      </vt:variant>
      <vt:variant>
        <vt:lpwstr>_Toc401237639</vt:lpwstr>
      </vt:variant>
      <vt:variant>
        <vt:i4>1114160</vt:i4>
      </vt:variant>
      <vt:variant>
        <vt:i4>8</vt:i4>
      </vt:variant>
      <vt:variant>
        <vt:i4>0</vt:i4>
      </vt:variant>
      <vt:variant>
        <vt:i4>5</vt:i4>
      </vt:variant>
      <vt:variant>
        <vt:lpwstr/>
      </vt:variant>
      <vt:variant>
        <vt:lpwstr>_Toc401237638</vt:lpwstr>
      </vt:variant>
      <vt:variant>
        <vt:i4>1114160</vt:i4>
      </vt:variant>
      <vt:variant>
        <vt:i4>2</vt:i4>
      </vt:variant>
      <vt:variant>
        <vt:i4>0</vt:i4>
      </vt:variant>
      <vt:variant>
        <vt:i4>5</vt:i4>
      </vt:variant>
      <vt:variant>
        <vt:lpwstr/>
      </vt:variant>
      <vt:variant>
        <vt:lpwstr>_Toc401237637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 Our Customer Terms - Cloud Services – Virtual Storage Powered By Netapp</dc:title>
  <dc:subject>Our Customer Terms Cloud Services – Virtual Storage Powered By Netapp</dc:subject>
  <dc:creator>Telstra Limited</dc:creator>
  <cp:keywords>oct, our customer terms, cloud services, virtual storage, powered, netapp</cp:keywords>
  <dc:description/>
  <cp:lastModifiedBy>Morgan, Alyssa</cp:lastModifiedBy>
  <cp:revision>2</cp:revision>
  <cp:lastPrinted>2021-08-20T11:28:00Z</cp:lastPrinted>
  <dcterms:created xsi:type="dcterms:W3CDTF">2023-11-02T12:31:00Z</dcterms:created>
  <dcterms:modified xsi:type="dcterms:W3CDTF">2023-11-02T12:31:00Z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0x010100CE3B1D3E7822C549A581B067E19CC315</vt:lpwstr>
  </property>
  <property fmtid="{D5CDD505-2E9C-101B-9397-08002B2CF9AE}" pid="3" name="EmCon">
    <vt:lpwstr/>
  </property>
  <property fmtid="{D5CDD505-2E9C-101B-9397-08002B2CF9AE}" pid="4" name="EmFromName">
    <vt:lpwstr/>
  </property>
  <property fmtid="{D5CDD505-2E9C-101B-9397-08002B2CF9AE}" pid="5" name="EmCC">
    <vt:lpwstr/>
  </property>
  <property fmtid="{D5CDD505-2E9C-101B-9397-08002B2CF9AE}" pid="6" name="EmFrom">
    <vt:lpwstr/>
  </property>
  <property fmtid="{D5CDD505-2E9C-101B-9397-08002B2CF9AE}" pid="7" name="EmTo">
    <vt:lpwstr/>
  </property>
  <property fmtid="{D5CDD505-2E9C-101B-9397-08002B2CF9AE}" pid="8" name="EmType">
    <vt:lpwstr/>
  </property>
  <property fmtid="{D5CDD505-2E9C-101B-9397-08002B2CF9AE}" pid="9" name="EmSubject">
    <vt:lpwstr/>
  </property>
  <property fmtid="{D5CDD505-2E9C-101B-9397-08002B2CF9AE}" pid="10" name="EmAttachCount">
    <vt:lpwstr/>
  </property>
  <property fmtid="{D5CDD505-2E9C-101B-9397-08002B2CF9AE}" pid="11" name="EmBCC">
    <vt:lpwstr/>
  </property>
  <property fmtid="{D5CDD505-2E9C-101B-9397-08002B2CF9AE}" pid="12" name="EmID">
    <vt:lpwstr/>
  </property>
  <property fmtid="{D5CDD505-2E9C-101B-9397-08002B2CF9AE}" pid="13" name="EmCategory">
    <vt:lpwstr/>
  </property>
  <property fmtid="{D5CDD505-2E9C-101B-9397-08002B2CF9AE}" pid="14" name="EmBody">
    <vt:lpwstr/>
  </property>
  <property fmtid="{D5CDD505-2E9C-101B-9397-08002B2CF9AE}" pid="15" name="_dlc_DocIdItemGuid">
    <vt:lpwstr>daba36d3-88ae-4d43-8ce5-5786a300b707</vt:lpwstr>
  </property>
  <property fmtid="{D5CDD505-2E9C-101B-9397-08002B2CF9AE}" pid="16" name="ClassificationContentMarkingFooterShapeIds">
    <vt:lpwstr>1,2,4</vt:lpwstr>
  </property>
  <property fmtid="{D5CDD505-2E9C-101B-9397-08002B2CF9AE}" pid="17" name="ClassificationContentMarkingFooterFontProps">
    <vt:lpwstr>#000000,10,Calibri</vt:lpwstr>
  </property>
  <property fmtid="{D5CDD505-2E9C-101B-9397-08002B2CF9AE}" pid="18" name="ClassificationContentMarkingFooterText">
    <vt:lpwstr>General</vt:lpwstr>
  </property>
  <property fmtid="{D5CDD505-2E9C-101B-9397-08002B2CF9AE}" pid="19" name="PCDocsNo">
    <vt:lpwstr>71668226v2</vt:lpwstr>
  </property>
</Properties>
</file>