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66880" w14:textId="77777777" w:rsidR="007C41BE" w:rsidRPr="002F1E74" w:rsidRDefault="007C41BE">
      <w:pPr>
        <w:pStyle w:val="TOCHeading"/>
      </w:pPr>
      <w:r w:rsidRPr="002F1E74">
        <w:t>Contents</w:t>
      </w:r>
    </w:p>
    <w:p w14:paraId="1CB3EBFD" w14:textId="77777777" w:rsidR="007C41BE" w:rsidRDefault="007C41BE" w:rsidP="005B5E78">
      <w:pPr>
        <w:pStyle w:val="TOC1"/>
        <w:tabs>
          <w:tab w:val="left" w:pos="1474"/>
        </w:tabs>
        <w:spacing w:before="0" w:after="240"/>
        <w:ind w:left="1457"/>
        <w:rPr>
          <w:b w:val="0"/>
          <w:bCs/>
        </w:rPr>
      </w:pPr>
      <w:r>
        <w:rPr>
          <w:b w:val="0"/>
          <w:bCs/>
        </w:rPr>
        <w:t>Click on the section you’re interested in.</w:t>
      </w:r>
    </w:p>
    <w:p w14:paraId="3D711B8E" w14:textId="744EC4D6" w:rsidR="007C41BE" w:rsidRDefault="007C41BE">
      <w:pPr>
        <w:pStyle w:val="TOC1"/>
        <w:tabs>
          <w:tab w:val="left" w:pos="1474"/>
        </w:tabs>
        <w:rPr>
          <w:rFonts w:asciiTheme="minorHAnsi" w:eastAsiaTheme="minorEastAsia" w:hAnsiTheme="minorHAnsi" w:cstheme="minorBidi"/>
          <w:b w:val="0"/>
          <w:noProof/>
          <w:sz w:val="22"/>
          <w:szCs w:val="22"/>
          <w:lang w:eastAsia="en-AU"/>
        </w:rPr>
      </w:pPr>
      <w:r w:rsidRPr="002F1E74">
        <w:fldChar w:fldCharType="begin"/>
      </w:r>
      <w:r w:rsidRPr="002F1E74">
        <w:instrText xml:space="preserve"> TOC \h \z \t "Heading 1,1,Indent 1,2" </w:instrText>
      </w:r>
      <w:r w:rsidRPr="002F1E74">
        <w:fldChar w:fldCharType="separate"/>
      </w:r>
      <w:hyperlink w:anchor="_Toc430265050" w:history="1">
        <w:r w:rsidRPr="009C0B18">
          <w:rPr>
            <w:rStyle w:val="Hyperlink"/>
            <w:noProof/>
          </w:rPr>
          <w:t>1</w:t>
        </w:r>
        <w:r>
          <w:rPr>
            <w:rFonts w:asciiTheme="minorHAnsi" w:eastAsiaTheme="minorEastAsia" w:hAnsiTheme="minorHAnsi" w:cstheme="minorBidi"/>
            <w:b w:val="0"/>
            <w:noProof/>
            <w:sz w:val="22"/>
            <w:szCs w:val="22"/>
            <w:lang w:eastAsia="en-AU"/>
          </w:rPr>
          <w:tab/>
        </w:r>
        <w:r w:rsidRPr="009C0B18">
          <w:rPr>
            <w:rStyle w:val="Hyperlink"/>
            <w:noProof/>
          </w:rPr>
          <w:t>About this section</w:t>
        </w:r>
        <w:r>
          <w:rPr>
            <w:noProof/>
            <w:webHidden/>
          </w:rPr>
          <w:tab/>
        </w:r>
        <w:r>
          <w:rPr>
            <w:noProof/>
            <w:webHidden/>
          </w:rPr>
          <w:fldChar w:fldCharType="begin"/>
        </w:r>
        <w:r>
          <w:rPr>
            <w:noProof/>
            <w:webHidden/>
          </w:rPr>
          <w:instrText xml:space="preserve"> PAGEREF _Toc430265050 \h </w:instrText>
        </w:r>
        <w:r>
          <w:rPr>
            <w:noProof/>
            <w:webHidden/>
          </w:rPr>
        </w:r>
        <w:r>
          <w:rPr>
            <w:noProof/>
            <w:webHidden/>
          </w:rPr>
          <w:fldChar w:fldCharType="separate"/>
        </w:r>
        <w:r w:rsidR="00205B2E">
          <w:rPr>
            <w:noProof/>
            <w:webHidden/>
          </w:rPr>
          <w:t>2</w:t>
        </w:r>
        <w:r>
          <w:rPr>
            <w:noProof/>
            <w:webHidden/>
          </w:rPr>
          <w:fldChar w:fldCharType="end"/>
        </w:r>
      </w:hyperlink>
    </w:p>
    <w:p w14:paraId="373AFDD7" w14:textId="1BF8E90B" w:rsidR="007C41BE" w:rsidRDefault="00DB32AA">
      <w:pPr>
        <w:pStyle w:val="TOC2"/>
        <w:rPr>
          <w:rFonts w:asciiTheme="minorHAnsi" w:eastAsiaTheme="minorEastAsia" w:hAnsiTheme="minorHAnsi" w:cstheme="minorBidi"/>
          <w:noProof/>
          <w:sz w:val="22"/>
          <w:szCs w:val="22"/>
          <w:lang w:eastAsia="en-AU"/>
        </w:rPr>
      </w:pPr>
      <w:hyperlink w:anchor="_Toc430265051" w:history="1">
        <w:r w:rsidR="007C41BE" w:rsidRPr="009C0B18">
          <w:rPr>
            <w:rStyle w:val="Hyperlink"/>
            <w:noProof/>
          </w:rPr>
          <w:t>Our Customer Terms</w:t>
        </w:r>
        <w:r w:rsidR="007C41BE">
          <w:rPr>
            <w:noProof/>
            <w:webHidden/>
          </w:rPr>
          <w:tab/>
        </w:r>
        <w:r w:rsidR="007C41BE">
          <w:rPr>
            <w:noProof/>
            <w:webHidden/>
          </w:rPr>
          <w:fldChar w:fldCharType="begin"/>
        </w:r>
        <w:r w:rsidR="007C41BE">
          <w:rPr>
            <w:noProof/>
            <w:webHidden/>
          </w:rPr>
          <w:instrText xml:space="preserve"> PAGEREF _Toc430265051 \h </w:instrText>
        </w:r>
        <w:r w:rsidR="007C41BE">
          <w:rPr>
            <w:noProof/>
            <w:webHidden/>
          </w:rPr>
        </w:r>
        <w:r w:rsidR="007C41BE">
          <w:rPr>
            <w:noProof/>
            <w:webHidden/>
          </w:rPr>
          <w:fldChar w:fldCharType="separate"/>
        </w:r>
        <w:r w:rsidR="00205B2E">
          <w:rPr>
            <w:noProof/>
            <w:webHidden/>
          </w:rPr>
          <w:t>2</w:t>
        </w:r>
        <w:r w:rsidR="007C41BE">
          <w:rPr>
            <w:noProof/>
            <w:webHidden/>
          </w:rPr>
          <w:fldChar w:fldCharType="end"/>
        </w:r>
      </w:hyperlink>
    </w:p>
    <w:p w14:paraId="6D28E01E" w14:textId="756DD867" w:rsidR="007C41BE" w:rsidRDefault="00DB32AA">
      <w:pPr>
        <w:pStyle w:val="TOC2"/>
        <w:rPr>
          <w:rFonts w:asciiTheme="minorHAnsi" w:eastAsiaTheme="minorEastAsia" w:hAnsiTheme="minorHAnsi" w:cstheme="minorBidi"/>
          <w:noProof/>
          <w:sz w:val="22"/>
          <w:szCs w:val="22"/>
          <w:lang w:eastAsia="en-AU"/>
        </w:rPr>
      </w:pPr>
      <w:hyperlink w:anchor="_Toc430265052" w:history="1">
        <w:r w:rsidR="007C41BE" w:rsidRPr="009C0B18">
          <w:rPr>
            <w:rStyle w:val="Hyperlink"/>
            <w:noProof/>
          </w:rPr>
          <w:t>Inconsistencies</w:t>
        </w:r>
        <w:r w:rsidR="007C41BE">
          <w:rPr>
            <w:noProof/>
            <w:webHidden/>
          </w:rPr>
          <w:tab/>
        </w:r>
        <w:r w:rsidR="007C41BE">
          <w:rPr>
            <w:noProof/>
            <w:webHidden/>
          </w:rPr>
          <w:fldChar w:fldCharType="begin"/>
        </w:r>
        <w:r w:rsidR="007C41BE">
          <w:rPr>
            <w:noProof/>
            <w:webHidden/>
          </w:rPr>
          <w:instrText xml:space="preserve"> PAGEREF _Toc430265052 \h </w:instrText>
        </w:r>
        <w:r w:rsidR="007C41BE">
          <w:rPr>
            <w:noProof/>
            <w:webHidden/>
          </w:rPr>
        </w:r>
        <w:r w:rsidR="007C41BE">
          <w:rPr>
            <w:noProof/>
            <w:webHidden/>
          </w:rPr>
          <w:fldChar w:fldCharType="separate"/>
        </w:r>
        <w:r w:rsidR="00205B2E">
          <w:rPr>
            <w:noProof/>
            <w:webHidden/>
          </w:rPr>
          <w:t>2</w:t>
        </w:r>
        <w:r w:rsidR="007C41BE">
          <w:rPr>
            <w:noProof/>
            <w:webHidden/>
          </w:rPr>
          <w:fldChar w:fldCharType="end"/>
        </w:r>
      </w:hyperlink>
    </w:p>
    <w:p w14:paraId="542AD5E2" w14:textId="44720C57" w:rsidR="007C41BE" w:rsidRDefault="00DB32AA">
      <w:pPr>
        <w:pStyle w:val="TOC1"/>
        <w:tabs>
          <w:tab w:val="left" w:pos="1474"/>
        </w:tabs>
        <w:rPr>
          <w:rFonts w:asciiTheme="minorHAnsi" w:eastAsiaTheme="minorEastAsia" w:hAnsiTheme="minorHAnsi" w:cstheme="minorBidi"/>
          <w:b w:val="0"/>
          <w:noProof/>
          <w:sz w:val="22"/>
          <w:szCs w:val="22"/>
          <w:lang w:eastAsia="en-AU"/>
        </w:rPr>
      </w:pPr>
      <w:hyperlink w:anchor="_Toc430265053" w:history="1">
        <w:r w:rsidR="007C41BE" w:rsidRPr="009C0B18">
          <w:rPr>
            <w:rStyle w:val="Hyperlink"/>
            <w:noProof/>
          </w:rPr>
          <w:t>2</w:t>
        </w:r>
        <w:r w:rsidR="007C41BE">
          <w:rPr>
            <w:rFonts w:asciiTheme="minorHAnsi" w:eastAsiaTheme="minorEastAsia" w:hAnsiTheme="minorHAnsi" w:cstheme="minorBidi"/>
            <w:b w:val="0"/>
            <w:noProof/>
            <w:sz w:val="22"/>
            <w:szCs w:val="22"/>
            <w:lang w:eastAsia="en-AU"/>
          </w:rPr>
          <w:tab/>
        </w:r>
        <w:r w:rsidR="007C41BE" w:rsidRPr="009C0B18">
          <w:rPr>
            <w:rStyle w:val="Hyperlink"/>
            <w:noProof/>
          </w:rPr>
          <w:t>Telstra Wavelength</w:t>
        </w:r>
        <w:r w:rsidR="007C41BE">
          <w:rPr>
            <w:noProof/>
            <w:webHidden/>
          </w:rPr>
          <w:tab/>
        </w:r>
        <w:r w:rsidR="007C41BE">
          <w:rPr>
            <w:noProof/>
            <w:webHidden/>
          </w:rPr>
          <w:fldChar w:fldCharType="begin"/>
        </w:r>
        <w:r w:rsidR="007C41BE">
          <w:rPr>
            <w:noProof/>
            <w:webHidden/>
          </w:rPr>
          <w:instrText xml:space="preserve"> PAGEREF _Toc430265053 \h </w:instrText>
        </w:r>
        <w:r w:rsidR="007C41BE">
          <w:rPr>
            <w:noProof/>
            <w:webHidden/>
          </w:rPr>
        </w:r>
        <w:r w:rsidR="007C41BE">
          <w:rPr>
            <w:noProof/>
            <w:webHidden/>
          </w:rPr>
          <w:fldChar w:fldCharType="separate"/>
        </w:r>
        <w:r w:rsidR="00205B2E">
          <w:rPr>
            <w:noProof/>
            <w:webHidden/>
          </w:rPr>
          <w:t>2</w:t>
        </w:r>
        <w:r w:rsidR="007C41BE">
          <w:rPr>
            <w:noProof/>
            <w:webHidden/>
          </w:rPr>
          <w:fldChar w:fldCharType="end"/>
        </w:r>
      </w:hyperlink>
    </w:p>
    <w:p w14:paraId="0A5C2A07" w14:textId="10580674" w:rsidR="007C41BE" w:rsidRDefault="00DB32AA">
      <w:pPr>
        <w:pStyle w:val="TOC2"/>
        <w:rPr>
          <w:rFonts w:asciiTheme="minorHAnsi" w:eastAsiaTheme="minorEastAsia" w:hAnsiTheme="minorHAnsi" w:cstheme="minorBidi"/>
          <w:noProof/>
          <w:sz w:val="22"/>
          <w:szCs w:val="22"/>
          <w:lang w:eastAsia="en-AU"/>
        </w:rPr>
      </w:pPr>
      <w:hyperlink w:anchor="_Toc430265054" w:history="1">
        <w:r w:rsidR="007C41BE" w:rsidRPr="009C0B18">
          <w:rPr>
            <w:rStyle w:val="Hyperlink"/>
            <w:noProof/>
          </w:rPr>
          <w:t>What is TWS and its minimum term?</w:t>
        </w:r>
        <w:r w:rsidR="007C41BE">
          <w:rPr>
            <w:noProof/>
            <w:webHidden/>
          </w:rPr>
          <w:tab/>
        </w:r>
        <w:r w:rsidR="007C41BE">
          <w:rPr>
            <w:noProof/>
            <w:webHidden/>
          </w:rPr>
          <w:fldChar w:fldCharType="begin"/>
        </w:r>
        <w:r w:rsidR="007C41BE">
          <w:rPr>
            <w:noProof/>
            <w:webHidden/>
          </w:rPr>
          <w:instrText xml:space="preserve"> PAGEREF _Toc430265054 \h </w:instrText>
        </w:r>
        <w:r w:rsidR="007C41BE">
          <w:rPr>
            <w:noProof/>
            <w:webHidden/>
          </w:rPr>
        </w:r>
        <w:r w:rsidR="007C41BE">
          <w:rPr>
            <w:noProof/>
            <w:webHidden/>
          </w:rPr>
          <w:fldChar w:fldCharType="separate"/>
        </w:r>
        <w:r w:rsidR="00205B2E">
          <w:rPr>
            <w:noProof/>
            <w:webHidden/>
          </w:rPr>
          <w:t>2</w:t>
        </w:r>
        <w:r w:rsidR="007C41BE">
          <w:rPr>
            <w:noProof/>
            <w:webHidden/>
          </w:rPr>
          <w:fldChar w:fldCharType="end"/>
        </w:r>
      </w:hyperlink>
    </w:p>
    <w:p w14:paraId="0CC509BD" w14:textId="75E08B74" w:rsidR="007C41BE" w:rsidRDefault="00DB32AA">
      <w:pPr>
        <w:pStyle w:val="TOC2"/>
        <w:rPr>
          <w:rFonts w:asciiTheme="minorHAnsi" w:eastAsiaTheme="minorEastAsia" w:hAnsiTheme="minorHAnsi" w:cstheme="minorBidi"/>
          <w:noProof/>
          <w:sz w:val="22"/>
          <w:szCs w:val="22"/>
          <w:lang w:eastAsia="en-AU"/>
        </w:rPr>
      </w:pPr>
      <w:hyperlink w:anchor="_Toc430265055" w:history="1">
        <w:r w:rsidR="007C41BE" w:rsidRPr="009C0B18">
          <w:rPr>
            <w:rStyle w:val="Hyperlink"/>
            <w:noProof/>
          </w:rPr>
          <w:t>No assignment or resupply</w:t>
        </w:r>
        <w:r w:rsidR="007C41BE">
          <w:rPr>
            <w:noProof/>
            <w:webHidden/>
          </w:rPr>
          <w:tab/>
        </w:r>
        <w:r w:rsidR="007C41BE">
          <w:rPr>
            <w:noProof/>
            <w:webHidden/>
          </w:rPr>
          <w:fldChar w:fldCharType="begin"/>
        </w:r>
        <w:r w:rsidR="007C41BE">
          <w:rPr>
            <w:noProof/>
            <w:webHidden/>
          </w:rPr>
          <w:instrText xml:space="preserve"> PAGEREF _Toc430265055 \h </w:instrText>
        </w:r>
        <w:r w:rsidR="007C41BE">
          <w:rPr>
            <w:noProof/>
            <w:webHidden/>
          </w:rPr>
        </w:r>
        <w:r w:rsidR="007C41BE">
          <w:rPr>
            <w:noProof/>
            <w:webHidden/>
          </w:rPr>
          <w:fldChar w:fldCharType="separate"/>
        </w:r>
        <w:r w:rsidR="00205B2E">
          <w:rPr>
            <w:noProof/>
            <w:webHidden/>
          </w:rPr>
          <w:t>2</w:t>
        </w:r>
        <w:r w:rsidR="007C41BE">
          <w:rPr>
            <w:noProof/>
            <w:webHidden/>
          </w:rPr>
          <w:fldChar w:fldCharType="end"/>
        </w:r>
      </w:hyperlink>
    </w:p>
    <w:p w14:paraId="7E135E2A" w14:textId="61D30D5C" w:rsidR="007C41BE" w:rsidRDefault="00DB32AA">
      <w:pPr>
        <w:pStyle w:val="TOC2"/>
        <w:rPr>
          <w:rFonts w:asciiTheme="minorHAnsi" w:eastAsiaTheme="minorEastAsia" w:hAnsiTheme="minorHAnsi" w:cstheme="minorBidi"/>
          <w:noProof/>
          <w:sz w:val="22"/>
          <w:szCs w:val="22"/>
          <w:lang w:eastAsia="en-AU"/>
        </w:rPr>
      </w:pPr>
      <w:hyperlink w:anchor="_Toc430265056" w:history="1">
        <w:r w:rsidR="007C41BE" w:rsidRPr="009C0B18">
          <w:rPr>
            <w:rStyle w:val="Hyperlink"/>
            <w:noProof/>
          </w:rPr>
          <w:t>We have to approve your requests</w:t>
        </w:r>
        <w:r w:rsidR="007C41BE">
          <w:rPr>
            <w:noProof/>
            <w:webHidden/>
          </w:rPr>
          <w:tab/>
        </w:r>
        <w:r w:rsidR="007C41BE">
          <w:rPr>
            <w:noProof/>
            <w:webHidden/>
          </w:rPr>
          <w:fldChar w:fldCharType="begin"/>
        </w:r>
        <w:r w:rsidR="007C41BE">
          <w:rPr>
            <w:noProof/>
            <w:webHidden/>
          </w:rPr>
          <w:instrText xml:space="preserve"> PAGEREF _Toc430265056 \h </w:instrText>
        </w:r>
        <w:r w:rsidR="007C41BE">
          <w:rPr>
            <w:noProof/>
            <w:webHidden/>
          </w:rPr>
        </w:r>
        <w:r w:rsidR="007C41BE">
          <w:rPr>
            <w:noProof/>
            <w:webHidden/>
          </w:rPr>
          <w:fldChar w:fldCharType="separate"/>
        </w:r>
        <w:r w:rsidR="00205B2E">
          <w:rPr>
            <w:noProof/>
            <w:webHidden/>
          </w:rPr>
          <w:t>3</w:t>
        </w:r>
        <w:r w:rsidR="007C41BE">
          <w:rPr>
            <w:noProof/>
            <w:webHidden/>
          </w:rPr>
          <w:fldChar w:fldCharType="end"/>
        </w:r>
      </w:hyperlink>
    </w:p>
    <w:p w14:paraId="48106E8A" w14:textId="0756C34F" w:rsidR="007C41BE" w:rsidRDefault="00DB32AA">
      <w:pPr>
        <w:pStyle w:val="TOC2"/>
        <w:rPr>
          <w:rFonts w:asciiTheme="minorHAnsi" w:eastAsiaTheme="minorEastAsia" w:hAnsiTheme="minorHAnsi" w:cstheme="minorBidi"/>
          <w:noProof/>
          <w:sz w:val="22"/>
          <w:szCs w:val="22"/>
          <w:lang w:eastAsia="en-AU"/>
        </w:rPr>
      </w:pPr>
      <w:hyperlink w:anchor="_Toc430265057" w:history="1">
        <w:r w:rsidR="007C41BE" w:rsidRPr="009C0B18">
          <w:rPr>
            <w:rStyle w:val="Hyperlink"/>
            <w:noProof/>
          </w:rPr>
          <w:t>When we perform work</w:t>
        </w:r>
        <w:r w:rsidR="007C41BE">
          <w:rPr>
            <w:noProof/>
            <w:webHidden/>
          </w:rPr>
          <w:tab/>
        </w:r>
        <w:r w:rsidR="007C41BE">
          <w:rPr>
            <w:noProof/>
            <w:webHidden/>
          </w:rPr>
          <w:fldChar w:fldCharType="begin"/>
        </w:r>
        <w:r w:rsidR="007C41BE">
          <w:rPr>
            <w:noProof/>
            <w:webHidden/>
          </w:rPr>
          <w:instrText xml:space="preserve"> PAGEREF _Toc430265057 \h </w:instrText>
        </w:r>
        <w:r w:rsidR="007C41BE">
          <w:rPr>
            <w:noProof/>
            <w:webHidden/>
          </w:rPr>
        </w:r>
        <w:r w:rsidR="007C41BE">
          <w:rPr>
            <w:noProof/>
            <w:webHidden/>
          </w:rPr>
          <w:fldChar w:fldCharType="separate"/>
        </w:r>
        <w:r w:rsidR="00205B2E">
          <w:rPr>
            <w:noProof/>
            <w:webHidden/>
          </w:rPr>
          <w:t>3</w:t>
        </w:r>
        <w:r w:rsidR="007C41BE">
          <w:rPr>
            <w:noProof/>
            <w:webHidden/>
          </w:rPr>
          <w:fldChar w:fldCharType="end"/>
        </w:r>
      </w:hyperlink>
    </w:p>
    <w:p w14:paraId="396D7295" w14:textId="64069A82" w:rsidR="007C41BE" w:rsidRDefault="00DB32AA">
      <w:pPr>
        <w:pStyle w:val="TOC2"/>
        <w:rPr>
          <w:rFonts w:asciiTheme="minorHAnsi" w:eastAsiaTheme="minorEastAsia" w:hAnsiTheme="minorHAnsi" w:cstheme="minorBidi"/>
          <w:noProof/>
          <w:sz w:val="22"/>
          <w:szCs w:val="22"/>
          <w:lang w:eastAsia="en-AU"/>
        </w:rPr>
      </w:pPr>
      <w:hyperlink w:anchor="_Toc430265058" w:history="1">
        <w:r w:rsidR="007C41BE" w:rsidRPr="009C0B18">
          <w:rPr>
            <w:rStyle w:val="Hyperlink"/>
            <w:noProof/>
          </w:rPr>
          <w:t>TWS availability</w:t>
        </w:r>
        <w:r w:rsidR="007C41BE">
          <w:rPr>
            <w:noProof/>
            <w:webHidden/>
          </w:rPr>
          <w:tab/>
        </w:r>
        <w:r w:rsidR="007C41BE">
          <w:rPr>
            <w:noProof/>
            <w:webHidden/>
          </w:rPr>
          <w:fldChar w:fldCharType="begin"/>
        </w:r>
        <w:r w:rsidR="007C41BE">
          <w:rPr>
            <w:noProof/>
            <w:webHidden/>
          </w:rPr>
          <w:instrText xml:space="preserve"> PAGEREF _Toc430265058 \h </w:instrText>
        </w:r>
        <w:r w:rsidR="007C41BE">
          <w:rPr>
            <w:noProof/>
            <w:webHidden/>
          </w:rPr>
        </w:r>
        <w:r w:rsidR="007C41BE">
          <w:rPr>
            <w:noProof/>
            <w:webHidden/>
          </w:rPr>
          <w:fldChar w:fldCharType="separate"/>
        </w:r>
        <w:r w:rsidR="00205B2E">
          <w:rPr>
            <w:noProof/>
            <w:webHidden/>
          </w:rPr>
          <w:t>3</w:t>
        </w:r>
        <w:r w:rsidR="007C41BE">
          <w:rPr>
            <w:noProof/>
            <w:webHidden/>
          </w:rPr>
          <w:fldChar w:fldCharType="end"/>
        </w:r>
      </w:hyperlink>
    </w:p>
    <w:p w14:paraId="36D19ECA" w14:textId="2F5A8661" w:rsidR="007C41BE" w:rsidRDefault="00DB32AA">
      <w:pPr>
        <w:pStyle w:val="TOC1"/>
        <w:tabs>
          <w:tab w:val="left" w:pos="1474"/>
        </w:tabs>
        <w:rPr>
          <w:rFonts w:asciiTheme="minorHAnsi" w:eastAsiaTheme="minorEastAsia" w:hAnsiTheme="minorHAnsi" w:cstheme="minorBidi"/>
          <w:b w:val="0"/>
          <w:noProof/>
          <w:sz w:val="22"/>
          <w:szCs w:val="22"/>
          <w:lang w:eastAsia="en-AU"/>
        </w:rPr>
      </w:pPr>
      <w:hyperlink w:anchor="_Toc430265059" w:history="1">
        <w:r w:rsidR="007C41BE" w:rsidRPr="009C0B18">
          <w:rPr>
            <w:rStyle w:val="Hyperlink"/>
            <w:noProof/>
          </w:rPr>
          <w:t>3</w:t>
        </w:r>
        <w:r w:rsidR="007C41BE">
          <w:rPr>
            <w:rFonts w:asciiTheme="minorHAnsi" w:eastAsiaTheme="minorEastAsia" w:hAnsiTheme="minorHAnsi" w:cstheme="minorBidi"/>
            <w:b w:val="0"/>
            <w:noProof/>
            <w:sz w:val="22"/>
            <w:szCs w:val="22"/>
            <w:lang w:eastAsia="en-AU"/>
          </w:rPr>
          <w:tab/>
        </w:r>
        <w:r w:rsidR="007C41BE" w:rsidRPr="009C0B18">
          <w:rPr>
            <w:rStyle w:val="Hyperlink"/>
            <w:noProof/>
          </w:rPr>
          <w:t>Details of your TWS</w:t>
        </w:r>
        <w:r w:rsidR="007C41BE">
          <w:rPr>
            <w:noProof/>
            <w:webHidden/>
          </w:rPr>
          <w:tab/>
        </w:r>
        <w:r w:rsidR="007C41BE">
          <w:rPr>
            <w:noProof/>
            <w:webHidden/>
          </w:rPr>
          <w:fldChar w:fldCharType="begin"/>
        </w:r>
        <w:r w:rsidR="007C41BE">
          <w:rPr>
            <w:noProof/>
            <w:webHidden/>
          </w:rPr>
          <w:instrText xml:space="preserve"> PAGEREF _Toc430265059 \h </w:instrText>
        </w:r>
        <w:r w:rsidR="007C41BE">
          <w:rPr>
            <w:noProof/>
            <w:webHidden/>
          </w:rPr>
        </w:r>
        <w:r w:rsidR="007C41BE">
          <w:rPr>
            <w:noProof/>
            <w:webHidden/>
          </w:rPr>
          <w:fldChar w:fldCharType="separate"/>
        </w:r>
        <w:r w:rsidR="00205B2E">
          <w:rPr>
            <w:noProof/>
            <w:webHidden/>
          </w:rPr>
          <w:t>3</w:t>
        </w:r>
        <w:r w:rsidR="007C41BE">
          <w:rPr>
            <w:noProof/>
            <w:webHidden/>
          </w:rPr>
          <w:fldChar w:fldCharType="end"/>
        </w:r>
      </w:hyperlink>
    </w:p>
    <w:p w14:paraId="22C56B00" w14:textId="49219A52" w:rsidR="007C41BE" w:rsidRDefault="00DB32AA">
      <w:pPr>
        <w:pStyle w:val="TOC2"/>
        <w:rPr>
          <w:rFonts w:asciiTheme="minorHAnsi" w:eastAsiaTheme="minorEastAsia" w:hAnsiTheme="minorHAnsi" w:cstheme="minorBidi"/>
          <w:noProof/>
          <w:sz w:val="22"/>
          <w:szCs w:val="22"/>
          <w:lang w:eastAsia="en-AU"/>
        </w:rPr>
      </w:pPr>
      <w:hyperlink w:anchor="_Toc430265060" w:history="1">
        <w:r w:rsidR="007C41BE" w:rsidRPr="009C0B18">
          <w:rPr>
            <w:rStyle w:val="Hyperlink"/>
            <w:noProof/>
          </w:rPr>
          <w:t>Feasibility study and time to install TWS</w:t>
        </w:r>
        <w:r w:rsidR="007C41BE">
          <w:rPr>
            <w:noProof/>
            <w:webHidden/>
          </w:rPr>
          <w:tab/>
        </w:r>
        <w:r w:rsidR="007C41BE">
          <w:rPr>
            <w:noProof/>
            <w:webHidden/>
          </w:rPr>
          <w:fldChar w:fldCharType="begin"/>
        </w:r>
        <w:r w:rsidR="007C41BE">
          <w:rPr>
            <w:noProof/>
            <w:webHidden/>
          </w:rPr>
          <w:instrText xml:space="preserve"> PAGEREF _Toc430265060 \h </w:instrText>
        </w:r>
        <w:r w:rsidR="007C41BE">
          <w:rPr>
            <w:noProof/>
            <w:webHidden/>
          </w:rPr>
        </w:r>
        <w:r w:rsidR="007C41BE">
          <w:rPr>
            <w:noProof/>
            <w:webHidden/>
          </w:rPr>
          <w:fldChar w:fldCharType="separate"/>
        </w:r>
        <w:r w:rsidR="00205B2E">
          <w:rPr>
            <w:noProof/>
            <w:webHidden/>
          </w:rPr>
          <w:t>3</w:t>
        </w:r>
        <w:r w:rsidR="007C41BE">
          <w:rPr>
            <w:noProof/>
            <w:webHidden/>
          </w:rPr>
          <w:fldChar w:fldCharType="end"/>
        </w:r>
      </w:hyperlink>
    </w:p>
    <w:p w14:paraId="0AA69AA6" w14:textId="751600C1" w:rsidR="007C41BE" w:rsidRDefault="00DB32AA">
      <w:pPr>
        <w:pStyle w:val="TOC2"/>
        <w:rPr>
          <w:rFonts w:asciiTheme="minorHAnsi" w:eastAsiaTheme="minorEastAsia" w:hAnsiTheme="minorHAnsi" w:cstheme="minorBidi"/>
          <w:noProof/>
          <w:sz w:val="22"/>
          <w:szCs w:val="22"/>
          <w:lang w:eastAsia="en-AU"/>
        </w:rPr>
      </w:pPr>
      <w:hyperlink w:anchor="_Toc430265061" w:history="1">
        <w:r w:rsidR="007C41BE" w:rsidRPr="009C0B18">
          <w:rPr>
            <w:rStyle w:val="Hyperlink"/>
            <w:noProof/>
          </w:rPr>
          <w:t>What happens if your Site isn’t ready for install?</w:t>
        </w:r>
        <w:r w:rsidR="007C41BE">
          <w:rPr>
            <w:noProof/>
            <w:webHidden/>
          </w:rPr>
          <w:tab/>
        </w:r>
        <w:r w:rsidR="007C41BE">
          <w:rPr>
            <w:noProof/>
            <w:webHidden/>
          </w:rPr>
          <w:fldChar w:fldCharType="begin"/>
        </w:r>
        <w:r w:rsidR="007C41BE">
          <w:rPr>
            <w:noProof/>
            <w:webHidden/>
          </w:rPr>
          <w:instrText xml:space="preserve"> PAGEREF _Toc430265061 \h </w:instrText>
        </w:r>
        <w:r w:rsidR="007C41BE">
          <w:rPr>
            <w:noProof/>
            <w:webHidden/>
          </w:rPr>
        </w:r>
        <w:r w:rsidR="007C41BE">
          <w:rPr>
            <w:noProof/>
            <w:webHidden/>
          </w:rPr>
          <w:fldChar w:fldCharType="separate"/>
        </w:r>
        <w:r w:rsidR="00205B2E">
          <w:rPr>
            <w:noProof/>
            <w:webHidden/>
          </w:rPr>
          <w:t>3</w:t>
        </w:r>
        <w:r w:rsidR="007C41BE">
          <w:rPr>
            <w:noProof/>
            <w:webHidden/>
          </w:rPr>
          <w:fldChar w:fldCharType="end"/>
        </w:r>
      </w:hyperlink>
    </w:p>
    <w:p w14:paraId="348775E6" w14:textId="47DF033A" w:rsidR="007C41BE" w:rsidRDefault="00DB32AA">
      <w:pPr>
        <w:pStyle w:val="TOC2"/>
        <w:rPr>
          <w:rFonts w:asciiTheme="minorHAnsi" w:eastAsiaTheme="minorEastAsia" w:hAnsiTheme="minorHAnsi" w:cstheme="minorBidi"/>
          <w:noProof/>
          <w:sz w:val="22"/>
          <w:szCs w:val="22"/>
          <w:lang w:eastAsia="en-AU"/>
        </w:rPr>
      </w:pPr>
      <w:hyperlink w:anchor="_Toc430265062" w:history="1">
        <w:r w:rsidR="007C41BE" w:rsidRPr="009C0B18">
          <w:rPr>
            <w:rStyle w:val="Hyperlink"/>
            <w:noProof/>
          </w:rPr>
          <w:t>You can choose interface and channel speed</w:t>
        </w:r>
        <w:r w:rsidR="007C41BE">
          <w:rPr>
            <w:noProof/>
            <w:webHidden/>
          </w:rPr>
          <w:tab/>
        </w:r>
        <w:r w:rsidR="007C41BE">
          <w:rPr>
            <w:noProof/>
            <w:webHidden/>
          </w:rPr>
          <w:fldChar w:fldCharType="begin"/>
        </w:r>
        <w:r w:rsidR="007C41BE">
          <w:rPr>
            <w:noProof/>
            <w:webHidden/>
          </w:rPr>
          <w:instrText xml:space="preserve"> PAGEREF _Toc430265062 \h </w:instrText>
        </w:r>
        <w:r w:rsidR="007C41BE">
          <w:rPr>
            <w:noProof/>
            <w:webHidden/>
          </w:rPr>
        </w:r>
        <w:r w:rsidR="007C41BE">
          <w:rPr>
            <w:noProof/>
            <w:webHidden/>
          </w:rPr>
          <w:fldChar w:fldCharType="separate"/>
        </w:r>
        <w:r w:rsidR="00205B2E">
          <w:rPr>
            <w:noProof/>
            <w:webHidden/>
          </w:rPr>
          <w:t>3</w:t>
        </w:r>
        <w:r w:rsidR="007C41BE">
          <w:rPr>
            <w:noProof/>
            <w:webHidden/>
          </w:rPr>
          <w:fldChar w:fldCharType="end"/>
        </w:r>
      </w:hyperlink>
    </w:p>
    <w:p w14:paraId="4BC2B6BF" w14:textId="7116AD5B" w:rsidR="007C41BE" w:rsidRDefault="00DB32AA">
      <w:pPr>
        <w:pStyle w:val="TOC2"/>
        <w:rPr>
          <w:rFonts w:asciiTheme="minorHAnsi" w:eastAsiaTheme="minorEastAsia" w:hAnsiTheme="minorHAnsi" w:cstheme="minorBidi"/>
          <w:noProof/>
          <w:sz w:val="22"/>
          <w:szCs w:val="22"/>
          <w:lang w:eastAsia="en-AU"/>
        </w:rPr>
      </w:pPr>
      <w:hyperlink w:anchor="_Toc430265063" w:history="1">
        <w:r w:rsidR="007C41BE" w:rsidRPr="009C0B18">
          <w:rPr>
            <w:rStyle w:val="Hyperlink"/>
            <w:noProof/>
          </w:rPr>
          <w:t>Relocating your TWS</w:t>
        </w:r>
        <w:r w:rsidR="007C41BE">
          <w:rPr>
            <w:noProof/>
            <w:webHidden/>
          </w:rPr>
          <w:tab/>
        </w:r>
        <w:r w:rsidR="007C41BE">
          <w:rPr>
            <w:noProof/>
            <w:webHidden/>
          </w:rPr>
          <w:fldChar w:fldCharType="begin"/>
        </w:r>
        <w:r w:rsidR="007C41BE">
          <w:rPr>
            <w:noProof/>
            <w:webHidden/>
          </w:rPr>
          <w:instrText xml:space="preserve"> PAGEREF _Toc430265063 \h </w:instrText>
        </w:r>
        <w:r w:rsidR="007C41BE">
          <w:rPr>
            <w:noProof/>
            <w:webHidden/>
          </w:rPr>
        </w:r>
        <w:r w:rsidR="007C41BE">
          <w:rPr>
            <w:noProof/>
            <w:webHidden/>
          </w:rPr>
          <w:fldChar w:fldCharType="separate"/>
        </w:r>
        <w:r w:rsidR="00205B2E">
          <w:rPr>
            <w:noProof/>
            <w:webHidden/>
          </w:rPr>
          <w:t>3</w:t>
        </w:r>
        <w:r w:rsidR="007C41BE">
          <w:rPr>
            <w:noProof/>
            <w:webHidden/>
          </w:rPr>
          <w:fldChar w:fldCharType="end"/>
        </w:r>
      </w:hyperlink>
    </w:p>
    <w:p w14:paraId="07E98E17" w14:textId="4E2CF5F7" w:rsidR="007C41BE" w:rsidRDefault="00DB32AA">
      <w:pPr>
        <w:pStyle w:val="TOC2"/>
        <w:rPr>
          <w:rFonts w:asciiTheme="minorHAnsi" w:eastAsiaTheme="minorEastAsia" w:hAnsiTheme="minorHAnsi" w:cstheme="minorBidi"/>
          <w:noProof/>
          <w:sz w:val="22"/>
          <w:szCs w:val="22"/>
          <w:lang w:eastAsia="en-AU"/>
        </w:rPr>
      </w:pPr>
      <w:hyperlink w:anchor="_Toc430265064" w:history="1">
        <w:r w:rsidR="007C41BE" w:rsidRPr="009C0B18">
          <w:rPr>
            <w:rStyle w:val="Hyperlink"/>
            <w:noProof/>
          </w:rPr>
          <w:t>We don’t supply to demand aggregators</w:t>
        </w:r>
        <w:r w:rsidR="007C41BE">
          <w:rPr>
            <w:noProof/>
            <w:webHidden/>
          </w:rPr>
          <w:tab/>
        </w:r>
        <w:r w:rsidR="007C41BE">
          <w:rPr>
            <w:noProof/>
            <w:webHidden/>
          </w:rPr>
          <w:fldChar w:fldCharType="begin"/>
        </w:r>
        <w:r w:rsidR="007C41BE">
          <w:rPr>
            <w:noProof/>
            <w:webHidden/>
          </w:rPr>
          <w:instrText xml:space="preserve"> PAGEREF _Toc430265064 \h </w:instrText>
        </w:r>
        <w:r w:rsidR="007C41BE">
          <w:rPr>
            <w:noProof/>
            <w:webHidden/>
          </w:rPr>
        </w:r>
        <w:r w:rsidR="007C41BE">
          <w:rPr>
            <w:noProof/>
            <w:webHidden/>
          </w:rPr>
          <w:fldChar w:fldCharType="separate"/>
        </w:r>
        <w:r w:rsidR="00205B2E">
          <w:rPr>
            <w:noProof/>
            <w:webHidden/>
          </w:rPr>
          <w:t>4</w:t>
        </w:r>
        <w:r w:rsidR="007C41BE">
          <w:rPr>
            <w:noProof/>
            <w:webHidden/>
          </w:rPr>
          <w:fldChar w:fldCharType="end"/>
        </w:r>
      </w:hyperlink>
    </w:p>
    <w:p w14:paraId="25FCAD86" w14:textId="02D577DE" w:rsidR="007C41BE" w:rsidRDefault="00DB32AA">
      <w:pPr>
        <w:pStyle w:val="TOC1"/>
        <w:tabs>
          <w:tab w:val="left" w:pos="1474"/>
        </w:tabs>
        <w:rPr>
          <w:rFonts w:asciiTheme="minorHAnsi" w:eastAsiaTheme="minorEastAsia" w:hAnsiTheme="minorHAnsi" w:cstheme="minorBidi"/>
          <w:b w:val="0"/>
          <w:noProof/>
          <w:sz w:val="22"/>
          <w:szCs w:val="22"/>
          <w:lang w:eastAsia="en-AU"/>
        </w:rPr>
      </w:pPr>
      <w:hyperlink w:anchor="_Toc430265065" w:history="1">
        <w:r w:rsidR="007C41BE" w:rsidRPr="009C0B18">
          <w:rPr>
            <w:rStyle w:val="Hyperlink"/>
            <w:noProof/>
          </w:rPr>
          <w:t>4</w:t>
        </w:r>
        <w:r w:rsidR="007C41BE">
          <w:rPr>
            <w:rFonts w:asciiTheme="minorHAnsi" w:eastAsiaTheme="minorEastAsia" w:hAnsiTheme="minorHAnsi" w:cstheme="minorBidi"/>
            <w:b w:val="0"/>
            <w:noProof/>
            <w:sz w:val="22"/>
            <w:szCs w:val="22"/>
            <w:lang w:eastAsia="en-AU"/>
          </w:rPr>
          <w:tab/>
        </w:r>
        <w:r w:rsidR="007C41BE" w:rsidRPr="009C0B18">
          <w:rPr>
            <w:rStyle w:val="Hyperlink"/>
            <w:noProof/>
          </w:rPr>
          <w:t>TWS equipment</w:t>
        </w:r>
        <w:r w:rsidR="007C41BE">
          <w:rPr>
            <w:noProof/>
            <w:webHidden/>
          </w:rPr>
          <w:tab/>
        </w:r>
        <w:r w:rsidR="007C41BE">
          <w:rPr>
            <w:noProof/>
            <w:webHidden/>
          </w:rPr>
          <w:fldChar w:fldCharType="begin"/>
        </w:r>
        <w:r w:rsidR="007C41BE">
          <w:rPr>
            <w:noProof/>
            <w:webHidden/>
          </w:rPr>
          <w:instrText xml:space="preserve"> PAGEREF _Toc430265065 \h </w:instrText>
        </w:r>
        <w:r w:rsidR="007C41BE">
          <w:rPr>
            <w:noProof/>
            <w:webHidden/>
          </w:rPr>
        </w:r>
        <w:r w:rsidR="007C41BE">
          <w:rPr>
            <w:noProof/>
            <w:webHidden/>
          </w:rPr>
          <w:fldChar w:fldCharType="separate"/>
        </w:r>
        <w:r w:rsidR="00205B2E">
          <w:rPr>
            <w:noProof/>
            <w:webHidden/>
          </w:rPr>
          <w:t>4</w:t>
        </w:r>
        <w:r w:rsidR="007C41BE">
          <w:rPr>
            <w:noProof/>
            <w:webHidden/>
          </w:rPr>
          <w:fldChar w:fldCharType="end"/>
        </w:r>
      </w:hyperlink>
    </w:p>
    <w:p w14:paraId="6999A4C0" w14:textId="494F4B10" w:rsidR="007C41BE" w:rsidRDefault="00DB32AA">
      <w:pPr>
        <w:pStyle w:val="TOC2"/>
        <w:rPr>
          <w:rFonts w:asciiTheme="minorHAnsi" w:eastAsiaTheme="minorEastAsia" w:hAnsiTheme="minorHAnsi" w:cstheme="minorBidi"/>
          <w:noProof/>
          <w:sz w:val="22"/>
          <w:szCs w:val="22"/>
          <w:lang w:eastAsia="en-AU"/>
        </w:rPr>
      </w:pPr>
      <w:hyperlink w:anchor="_Toc430265066" w:history="1">
        <w:r w:rsidR="007C41BE" w:rsidRPr="009C0B18">
          <w:rPr>
            <w:rStyle w:val="Hyperlink"/>
            <w:noProof/>
          </w:rPr>
          <w:t>What equipment do we provide?</w:t>
        </w:r>
        <w:r w:rsidR="007C41BE">
          <w:rPr>
            <w:noProof/>
            <w:webHidden/>
          </w:rPr>
          <w:tab/>
        </w:r>
        <w:r w:rsidR="007C41BE">
          <w:rPr>
            <w:noProof/>
            <w:webHidden/>
          </w:rPr>
          <w:fldChar w:fldCharType="begin"/>
        </w:r>
        <w:r w:rsidR="007C41BE">
          <w:rPr>
            <w:noProof/>
            <w:webHidden/>
          </w:rPr>
          <w:instrText xml:space="preserve"> PAGEREF _Toc430265066 \h </w:instrText>
        </w:r>
        <w:r w:rsidR="007C41BE">
          <w:rPr>
            <w:noProof/>
            <w:webHidden/>
          </w:rPr>
        </w:r>
        <w:r w:rsidR="007C41BE">
          <w:rPr>
            <w:noProof/>
            <w:webHidden/>
          </w:rPr>
          <w:fldChar w:fldCharType="separate"/>
        </w:r>
        <w:r w:rsidR="00205B2E">
          <w:rPr>
            <w:noProof/>
            <w:webHidden/>
          </w:rPr>
          <w:t>4</w:t>
        </w:r>
        <w:r w:rsidR="007C41BE">
          <w:rPr>
            <w:noProof/>
            <w:webHidden/>
          </w:rPr>
          <w:fldChar w:fldCharType="end"/>
        </w:r>
      </w:hyperlink>
    </w:p>
    <w:p w14:paraId="465246FF" w14:textId="0C43B896" w:rsidR="007C41BE" w:rsidRDefault="00DB32AA">
      <w:pPr>
        <w:pStyle w:val="TOC2"/>
        <w:rPr>
          <w:rFonts w:asciiTheme="minorHAnsi" w:eastAsiaTheme="minorEastAsia" w:hAnsiTheme="minorHAnsi" w:cstheme="minorBidi"/>
          <w:noProof/>
          <w:sz w:val="22"/>
          <w:szCs w:val="22"/>
          <w:lang w:eastAsia="en-AU"/>
        </w:rPr>
      </w:pPr>
      <w:hyperlink w:anchor="_Toc430265067" w:history="1">
        <w:r w:rsidR="007C41BE" w:rsidRPr="009C0B18">
          <w:rPr>
            <w:rStyle w:val="Hyperlink"/>
            <w:noProof/>
          </w:rPr>
          <w:t>What about your equipment and cabling?</w:t>
        </w:r>
        <w:r w:rsidR="007C41BE">
          <w:rPr>
            <w:noProof/>
            <w:webHidden/>
          </w:rPr>
          <w:tab/>
        </w:r>
        <w:r w:rsidR="007C41BE">
          <w:rPr>
            <w:noProof/>
            <w:webHidden/>
          </w:rPr>
          <w:fldChar w:fldCharType="begin"/>
        </w:r>
        <w:r w:rsidR="007C41BE">
          <w:rPr>
            <w:noProof/>
            <w:webHidden/>
          </w:rPr>
          <w:instrText xml:space="preserve"> PAGEREF _Toc430265067 \h </w:instrText>
        </w:r>
        <w:r w:rsidR="007C41BE">
          <w:rPr>
            <w:noProof/>
            <w:webHidden/>
          </w:rPr>
        </w:r>
        <w:r w:rsidR="007C41BE">
          <w:rPr>
            <w:noProof/>
            <w:webHidden/>
          </w:rPr>
          <w:fldChar w:fldCharType="separate"/>
        </w:r>
        <w:r w:rsidR="00205B2E">
          <w:rPr>
            <w:noProof/>
            <w:webHidden/>
          </w:rPr>
          <w:t>4</w:t>
        </w:r>
        <w:r w:rsidR="007C41BE">
          <w:rPr>
            <w:noProof/>
            <w:webHidden/>
          </w:rPr>
          <w:fldChar w:fldCharType="end"/>
        </w:r>
      </w:hyperlink>
    </w:p>
    <w:p w14:paraId="5D7A7808" w14:textId="1D490065" w:rsidR="007C41BE" w:rsidRDefault="00DB32AA">
      <w:pPr>
        <w:pStyle w:val="TOC2"/>
        <w:rPr>
          <w:rFonts w:asciiTheme="minorHAnsi" w:eastAsiaTheme="minorEastAsia" w:hAnsiTheme="minorHAnsi" w:cstheme="minorBidi"/>
          <w:noProof/>
          <w:sz w:val="22"/>
          <w:szCs w:val="22"/>
          <w:lang w:eastAsia="en-AU"/>
        </w:rPr>
      </w:pPr>
      <w:hyperlink w:anchor="_Toc430265068" w:history="1">
        <w:r w:rsidR="007C41BE" w:rsidRPr="009C0B18">
          <w:rPr>
            <w:rStyle w:val="Hyperlink"/>
            <w:noProof/>
          </w:rPr>
          <w:t>Your liability to us</w:t>
        </w:r>
        <w:r w:rsidR="007C41BE">
          <w:rPr>
            <w:noProof/>
            <w:webHidden/>
          </w:rPr>
          <w:tab/>
        </w:r>
        <w:r w:rsidR="007C41BE">
          <w:rPr>
            <w:noProof/>
            <w:webHidden/>
          </w:rPr>
          <w:fldChar w:fldCharType="begin"/>
        </w:r>
        <w:r w:rsidR="007C41BE">
          <w:rPr>
            <w:noProof/>
            <w:webHidden/>
          </w:rPr>
          <w:instrText xml:space="preserve"> PAGEREF _Toc430265068 \h </w:instrText>
        </w:r>
        <w:r w:rsidR="007C41BE">
          <w:rPr>
            <w:noProof/>
            <w:webHidden/>
          </w:rPr>
        </w:r>
        <w:r w:rsidR="007C41BE">
          <w:rPr>
            <w:noProof/>
            <w:webHidden/>
          </w:rPr>
          <w:fldChar w:fldCharType="separate"/>
        </w:r>
        <w:r w:rsidR="00205B2E">
          <w:rPr>
            <w:noProof/>
            <w:webHidden/>
          </w:rPr>
          <w:t>5</w:t>
        </w:r>
        <w:r w:rsidR="007C41BE">
          <w:rPr>
            <w:noProof/>
            <w:webHidden/>
          </w:rPr>
          <w:fldChar w:fldCharType="end"/>
        </w:r>
      </w:hyperlink>
    </w:p>
    <w:p w14:paraId="3E5BAB1D" w14:textId="6A7140E9" w:rsidR="007C41BE" w:rsidRDefault="00DB32AA">
      <w:pPr>
        <w:pStyle w:val="TOC2"/>
        <w:rPr>
          <w:rFonts w:asciiTheme="minorHAnsi" w:eastAsiaTheme="minorEastAsia" w:hAnsiTheme="minorHAnsi" w:cstheme="minorBidi"/>
          <w:noProof/>
          <w:sz w:val="22"/>
          <w:szCs w:val="22"/>
          <w:lang w:eastAsia="en-AU"/>
        </w:rPr>
      </w:pPr>
      <w:hyperlink w:anchor="_Toc430265069" w:history="1">
        <w:r w:rsidR="007C41BE" w:rsidRPr="009C0B18">
          <w:rPr>
            <w:rStyle w:val="Hyperlink"/>
            <w:noProof/>
          </w:rPr>
          <w:t>Where’s the Equipment located?</w:t>
        </w:r>
        <w:r w:rsidR="007C41BE">
          <w:rPr>
            <w:noProof/>
            <w:webHidden/>
          </w:rPr>
          <w:tab/>
        </w:r>
        <w:r w:rsidR="007C41BE">
          <w:rPr>
            <w:noProof/>
            <w:webHidden/>
          </w:rPr>
          <w:fldChar w:fldCharType="begin"/>
        </w:r>
        <w:r w:rsidR="007C41BE">
          <w:rPr>
            <w:noProof/>
            <w:webHidden/>
          </w:rPr>
          <w:instrText xml:space="preserve"> PAGEREF _Toc430265069 \h </w:instrText>
        </w:r>
        <w:r w:rsidR="007C41BE">
          <w:rPr>
            <w:noProof/>
            <w:webHidden/>
          </w:rPr>
        </w:r>
        <w:r w:rsidR="007C41BE">
          <w:rPr>
            <w:noProof/>
            <w:webHidden/>
          </w:rPr>
          <w:fldChar w:fldCharType="separate"/>
        </w:r>
        <w:r w:rsidR="00205B2E">
          <w:rPr>
            <w:noProof/>
            <w:webHidden/>
          </w:rPr>
          <w:t>5</w:t>
        </w:r>
        <w:r w:rsidR="007C41BE">
          <w:rPr>
            <w:noProof/>
            <w:webHidden/>
          </w:rPr>
          <w:fldChar w:fldCharType="end"/>
        </w:r>
      </w:hyperlink>
    </w:p>
    <w:p w14:paraId="5DC05A10" w14:textId="1E6B6D2E" w:rsidR="007C41BE" w:rsidRDefault="00DB32AA">
      <w:pPr>
        <w:pStyle w:val="TOC1"/>
        <w:tabs>
          <w:tab w:val="left" w:pos="1474"/>
        </w:tabs>
        <w:rPr>
          <w:rFonts w:asciiTheme="minorHAnsi" w:eastAsiaTheme="minorEastAsia" w:hAnsiTheme="minorHAnsi" w:cstheme="minorBidi"/>
          <w:b w:val="0"/>
          <w:noProof/>
          <w:sz w:val="22"/>
          <w:szCs w:val="22"/>
          <w:lang w:eastAsia="en-AU"/>
        </w:rPr>
      </w:pPr>
      <w:hyperlink w:anchor="_Toc430265070" w:history="1">
        <w:r w:rsidR="007C41BE" w:rsidRPr="009C0B18">
          <w:rPr>
            <w:rStyle w:val="Hyperlink"/>
            <w:noProof/>
          </w:rPr>
          <w:t>5</w:t>
        </w:r>
        <w:r w:rsidR="007C41BE">
          <w:rPr>
            <w:rFonts w:asciiTheme="minorHAnsi" w:eastAsiaTheme="minorEastAsia" w:hAnsiTheme="minorHAnsi" w:cstheme="minorBidi"/>
            <w:b w:val="0"/>
            <w:noProof/>
            <w:sz w:val="22"/>
            <w:szCs w:val="22"/>
            <w:lang w:eastAsia="en-AU"/>
          </w:rPr>
          <w:tab/>
        </w:r>
        <w:r w:rsidR="007C41BE" w:rsidRPr="009C0B18">
          <w:rPr>
            <w:rStyle w:val="Hyperlink"/>
            <w:noProof/>
          </w:rPr>
          <w:t>What you must do</w:t>
        </w:r>
        <w:r w:rsidR="007C41BE">
          <w:rPr>
            <w:noProof/>
            <w:webHidden/>
          </w:rPr>
          <w:tab/>
        </w:r>
        <w:r w:rsidR="007C41BE">
          <w:rPr>
            <w:noProof/>
            <w:webHidden/>
          </w:rPr>
          <w:fldChar w:fldCharType="begin"/>
        </w:r>
        <w:r w:rsidR="007C41BE">
          <w:rPr>
            <w:noProof/>
            <w:webHidden/>
          </w:rPr>
          <w:instrText xml:space="preserve"> PAGEREF _Toc430265070 \h </w:instrText>
        </w:r>
        <w:r w:rsidR="007C41BE">
          <w:rPr>
            <w:noProof/>
            <w:webHidden/>
          </w:rPr>
        </w:r>
        <w:r w:rsidR="007C41BE">
          <w:rPr>
            <w:noProof/>
            <w:webHidden/>
          </w:rPr>
          <w:fldChar w:fldCharType="separate"/>
        </w:r>
        <w:r w:rsidR="00205B2E">
          <w:rPr>
            <w:noProof/>
            <w:webHidden/>
          </w:rPr>
          <w:t>6</w:t>
        </w:r>
        <w:r w:rsidR="007C41BE">
          <w:rPr>
            <w:noProof/>
            <w:webHidden/>
          </w:rPr>
          <w:fldChar w:fldCharType="end"/>
        </w:r>
      </w:hyperlink>
    </w:p>
    <w:p w14:paraId="374C128C" w14:textId="40992499" w:rsidR="007C41BE" w:rsidRDefault="00DB32AA">
      <w:pPr>
        <w:pStyle w:val="TOC1"/>
        <w:tabs>
          <w:tab w:val="left" w:pos="1474"/>
        </w:tabs>
        <w:rPr>
          <w:rFonts w:asciiTheme="minorHAnsi" w:eastAsiaTheme="minorEastAsia" w:hAnsiTheme="minorHAnsi" w:cstheme="minorBidi"/>
          <w:b w:val="0"/>
          <w:noProof/>
          <w:sz w:val="22"/>
          <w:szCs w:val="22"/>
          <w:lang w:eastAsia="en-AU"/>
        </w:rPr>
      </w:pPr>
      <w:hyperlink w:anchor="_Toc430265071" w:history="1">
        <w:r w:rsidR="007C41BE" w:rsidRPr="009C0B18">
          <w:rPr>
            <w:rStyle w:val="Hyperlink"/>
            <w:noProof/>
          </w:rPr>
          <w:t>6</w:t>
        </w:r>
        <w:r w:rsidR="007C41BE">
          <w:rPr>
            <w:rFonts w:asciiTheme="minorHAnsi" w:eastAsiaTheme="minorEastAsia" w:hAnsiTheme="minorHAnsi" w:cstheme="minorBidi"/>
            <w:b w:val="0"/>
            <w:noProof/>
            <w:sz w:val="22"/>
            <w:szCs w:val="22"/>
            <w:lang w:eastAsia="en-AU"/>
          </w:rPr>
          <w:tab/>
        </w:r>
        <w:r w:rsidR="007C41BE" w:rsidRPr="009C0B18">
          <w:rPr>
            <w:rStyle w:val="Hyperlink"/>
            <w:noProof/>
          </w:rPr>
          <w:t>What are the TWS charges?</w:t>
        </w:r>
        <w:r w:rsidR="007C41BE">
          <w:rPr>
            <w:noProof/>
            <w:webHidden/>
          </w:rPr>
          <w:tab/>
        </w:r>
        <w:r w:rsidR="007C41BE">
          <w:rPr>
            <w:noProof/>
            <w:webHidden/>
          </w:rPr>
          <w:fldChar w:fldCharType="begin"/>
        </w:r>
        <w:r w:rsidR="007C41BE">
          <w:rPr>
            <w:noProof/>
            <w:webHidden/>
          </w:rPr>
          <w:instrText xml:space="preserve"> PAGEREF _Toc430265071 \h </w:instrText>
        </w:r>
        <w:r w:rsidR="007C41BE">
          <w:rPr>
            <w:noProof/>
            <w:webHidden/>
          </w:rPr>
        </w:r>
        <w:r w:rsidR="007C41BE">
          <w:rPr>
            <w:noProof/>
            <w:webHidden/>
          </w:rPr>
          <w:fldChar w:fldCharType="separate"/>
        </w:r>
        <w:r w:rsidR="00205B2E">
          <w:rPr>
            <w:noProof/>
            <w:webHidden/>
          </w:rPr>
          <w:t>6</w:t>
        </w:r>
        <w:r w:rsidR="007C41BE">
          <w:rPr>
            <w:noProof/>
            <w:webHidden/>
          </w:rPr>
          <w:fldChar w:fldCharType="end"/>
        </w:r>
      </w:hyperlink>
    </w:p>
    <w:p w14:paraId="7C704C90" w14:textId="20CB851E" w:rsidR="007C41BE" w:rsidRDefault="00DB32AA">
      <w:pPr>
        <w:pStyle w:val="TOC2"/>
        <w:rPr>
          <w:rFonts w:asciiTheme="minorHAnsi" w:eastAsiaTheme="minorEastAsia" w:hAnsiTheme="minorHAnsi" w:cstheme="minorBidi"/>
          <w:noProof/>
          <w:sz w:val="22"/>
          <w:szCs w:val="22"/>
          <w:lang w:eastAsia="en-AU"/>
        </w:rPr>
      </w:pPr>
      <w:hyperlink w:anchor="_Toc430265072" w:history="1">
        <w:r w:rsidR="007C41BE" w:rsidRPr="009C0B18">
          <w:rPr>
            <w:rStyle w:val="Hyperlink"/>
            <w:noProof/>
          </w:rPr>
          <w:t>Charges depend on your location</w:t>
        </w:r>
        <w:r w:rsidR="007C41BE">
          <w:rPr>
            <w:noProof/>
            <w:webHidden/>
          </w:rPr>
          <w:tab/>
        </w:r>
        <w:r w:rsidR="007C41BE">
          <w:rPr>
            <w:noProof/>
            <w:webHidden/>
          </w:rPr>
          <w:fldChar w:fldCharType="begin"/>
        </w:r>
        <w:r w:rsidR="007C41BE">
          <w:rPr>
            <w:noProof/>
            <w:webHidden/>
          </w:rPr>
          <w:instrText xml:space="preserve"> PAGEREF _Toc430265072 \h </w:instrText>
        </w:r>
        <w:r w:rsidR="007C41BE">
          <w:rPr>
            <w:noProof/>
            <w:webHidden/>
          </w:rPr>
        </w:r>
        <w:r w:rsidR="007C41BE">
          <w:rPr>
            <w:noProof/>
            <w:webHidden/>
          </w:rPr>
          <w:fldChar w:fldCharType="separate"/>
        </w:r>
        <w:r w:rsidR="00205B2E">
          <w:rPr>
            <w:noProof/>
            <w:webHidden/>
          </w:rPr>
          <w:t>7</w:t>
        </w:r>
        <w:r w:rsidR="007C41BE">
          <w:rPr>
            <w:noProof/>
            <w:webHidden/>
          </w:rPr>
          <w:fldChar w:fldCharType="end"/>
        </w:r>
      </w:hyperlink>
    </w:p>
    <w:p w14:paraId="7B3629FE" w14:textId="1138DB1D" w:rsidR="007C41BE" w:rsidRDefault="00DB32AA">
      <w:pPr>
        <w:pStyle w:val="TOC2"/>
        <w:rPr>
          <w:rFonts w:asciiTheme="minorHAnsi" w:eastAsiaTheme="minorEastAsia" w:hAnsiTheme="minorHAnsi" w:cstheme="minorBidi"/>
          <w:noProof/>
          <w:sz w:val="22"/>
          <w:szCs w:val="22"/>
          <w:lang w:eastAsia="en-AU"/>
        </w:rPr>
      </w:pPr>
      <w:hyperlink w:anchor="_Toc430265073" w:history="1">
        <w:r w:rsidR="007C41BE" w:rsidRPr="009C0B18">
          <w:rPr>
            <w:rStyle w:val="Hyperlink"/>
            <w:noProof/>
          </w:rPr>
          <w:t>Network extension charge</w:t>
        </w:r>
        <w:r w:rsidR="007C41BE">
          <w:rPr>
            <w:noProof/>
            <w:webHidden/>
          </w:rPr>
          <w:tab/>
        </w:r>
        <w:r w:rsidR="007C41BE">
          <w:rPr>
            <w:noProof/>
            <w:webHidden/>
          </w:rPr>
          <w:fldChar w:fldCharType="begin"/>
        </w:r>
        <w:r w:rsidR="007C41BE">
          <w:rPr>
            <w:noProof/>
            <w:webHidden/>
          </w:rPr>
          <w:instrText xml:space="preserve"> PAGEREF _Toc430265073 \h </w:instrText>
        </w:r>
        <w:r w:rsidR="007C41BE">
          <w:rPr>
            <w:noProof/>
            <w:webHidden/>
          </w:rPr>
        </w:r>
        <w:r w:rsidR="007C41BE">
          <w:rPr>
            <w:noProof/>
            <w:webHidden/>
          </w:rPr>
          <w:fldChar w:fldCharType="separate"/>
        </w:r>
        <w:r w:rsidR="00205B2E">
          <w:rPr>
            <w:noProof/>
            <w:webHidden/>
          </w:rPr>
          <w:t>7</w:t>
        </w:r>
        <w:r w:rsidR="007C41BE">
          <w:rPr>
            <w:noProof/>
            <w:webHidden/>
          </w:rPr>
          <w:fldChar w:fldCharType="end"/>
        </w:r>
      </w:hyperlink>
    </w:p>
    <w:p w14:paraId="67F5F4E0" w14:textId="7630F097" w:rsidR="007C41BE" w:rsidRDefault="00DB32AA">
      <w:pPr>
        <w:pStyle w:val="TOC2"/>
        <w:rPr>
          <w:rFonts w:asciiTheme="minorHAnsi" w:eastAsiaTheme="minorEastAsia" w:hAnsiTheme="minorHAnsi" w:cstheme="minorBidi"/>
          <w:noProof/>
          <w:sz w:val="22"/>
          <w:szCs w:val="22"/>
          <w:lang w:eastAsia="en-AU"/>
        </w:rPr>
      </w:pPr>
      <w:hyperlink w:anchor="_Toc430265074" w:history="1">
        <w:r w:rsidR="007C41BE" w:rsidRPr="009C0B18">
          <w:rPr>
            <w:rStyle w:val="Hyperlink"/>
            <w:noProof/>
          </w:rPr>
          <w:t>Service extension charge</w:t>
        </w:r>
        <w:r w:rsidR="007C41BE">
          <w:rPr>
            <w:noProof/>
            <w:webHidden/>
          </w:rPr>
          <w:tab/>
        </w:r>
        <w:r w:rsidR="007C41BE">
          <w:rPr>
            <w:noProof/>
            <w:webHidden/>
          </w:rPr>
          <w:fldChar w:fldCharType="begin"/>
        </w:r>
        <w:r w:rsidR="007C41BE">
          <w:rPr>
            <w:noProof/>
            <w:webHidden/>
          </w:rPr>
          <w:instrText xml:space="preserve"> PAGEREF _Toc430265074 \h </w:instrText>
        </w:r>
        <w:r w:rsidR="007C41BE">
          <w:rPr>
            <w:noProof/>
            <w:webHidden/>
          </w:rPr>
        </w:r>
        <w:r w:rsidR="007C41BE">
          <w:rPr>
            <w:noProof/>
            <w:webHidden/>
          </w:rPr>
          <w:fldChar w:fldCharType="separate"/>
        </w:r>
        <w:r w:rsidR="00205B2E">
          <w:rPr>
            <w:noProof/>
            <w:webHidden/>
          </w:rPr>
          <w:t>7</w:t>
        </w:r>
        <w:r w:rsidR="007C41BE">
          <w:rPr>
            <w:noProof/>
            <w:webHidden/>
          </w:rPr>
          <w:fldChar w:fldCharType="end"/>
        </w:r>
      </w:hyperlink>
    </w:p>
    <w:p w14:paraId="61C01C1A" w14:textId="2EA4E917" w:rsidR="007C41BE" w:rsidRDefault="00DB32AA">
      <w:pPr>
        <w:pStyle w:val="TOC2"/>
        <w:rPr>
          <w:rFonts w:asciiTheme="minorHAnsi" w:eastAsiaTheme="minorEastAsia" w:hAnsiTheme="minorHAnsi" w:cstheme="minorBidi"/>
          <w:noProof/>
          <w:sz w:val="22"/>
          <w:szCs w:val="22"/>
          <w:lang w:eastAsia="en-AU"/>
        </w:rPr>
      </w:pPr>
      <w:hyperlink w:anchor="_Toc430265075" w:history="1">
        <w:r w:rsidR="007C41BE" w:rsidRPr="009C0B18">
          <w:rPr>
            <w:rStyle w:val="Hyperlink"/>
            <w:noProof/>
          </w:rPr>
          <w:t>Cabling charge</w:t>
        </w:r>
        <w:r w:rsidR="007C41BE">
          <w:rPr>
            <w:noProof/>
            <w:webHidden/>
          </w:rPr>
          <w:tab/>
        </w:r>
        <w:r w:rsidR="007C41BE">
          <w:rPr>
            <w:noProof/>
            <w:webHidden/>
          </w:rPr>
          <w:fldChar w:fldCharType="begin"/>
        </w:r>
        <w:r w:rsidR="007C41BE">
          <w:rPr>
            <w:noProof/>
            <w:webHidden/>
          </w:rPr>
          <w:instrText xml:space="preserve"> PAGEREF _Toc430265075 \h </w:instrText>
        </w:r>
        <w:r w:rsidR="007C41BE">
          <w:rPr>
            <w:noProof/>
            <w:webHidden/>
          </w:rPr>
        </w:r>
        <w:r w:rsidR="007C41BE">
          <w:rPr>
            <w:noProof/>
            <w:webHidden/>
          </w:rPr>
          <w:fldChar w:fldCharType="separate"/>
        </w:r>
        <w:r w:rsidR="00205B2E">
          <w:rPr>
            <w:noProof/>
            <w:webHidden/>
          </w:rPr>
          <w:t>7</w:t>
        </w:r>
        <w:r w:rsidR="007C41BE">
          <w:rPr>
            <w:noProof/>
            <w:webHidden/>
          </w:rPr>
          <w:fldChar w:fldCharType="end"/>
        </w:r>
      </w:hyperlink>
    </w:p>
    <w:p w14:paraId="2202EC69" w14:textId="4C280255" w:rsidR="007C41BE" w:rsidRDefault="00DB32AA">
      <w:pPr>
        <w:pStyle w:val="TOC2"/>
        <w:rPr>
          <w:rFonts w:asciiTheme="minorHAnsi" w:eastAsiaTheme="minorEastAsia" w:hAnsiTheme="minorHAnsi" w:cstheme="minorBidi"/>
          <w:noProof/>
          <w:sz w:val="22"/>
          <w:szCs w:val="22"/>
          <w:lang w:eastAsia="en-AU"/>
        </w:rPr>
      </w:pPr>
      <w:hyperlink w:anchor="_Toc430265076" w:history="1">
        <w:r w:rsidR="007C41BE" w:rsidRPr="009C0B18">
          <w:rPr>
            <w:rStyle w:val="Hyperlink"/>
            <w:noProof/>
          </w:rPr>
          <w:t>Charges for change of service</w:t>
        </w:r>
        <w:r w:rsidR="007C41BE">
          <w:rPr>
            <w:noProof/>
            <w:webHidden/>
          </w:rPr>
          <w:tab/>
        </w:r>
        <w:r w:rsidR="007C41BE">
          <w:rPr>
            <w:noProof/>
            <w:webHidden/>
          </w:rPr>
          <w:fldChar w:fldCharType="begin"/>
        </w:r>
        <w:r w:rsidR="007C41BE">
          <w:rPr>
            <w:noProof/>
            <w:webHidden/>
          </w:rPr>
          <w:instrText xml:space="preserve"> PAGEREF _Toc430265076 \h </w:instrText>
        </w:r>
        <w:r w:rsidR="007C41BE">
          <w:rPr>
            <w:noProof/>
            <w:webHidden/>
          </w:rPr>
        </w:r>
        <w:r w:rsidR="007C41BE">
          <w:rPr>
            <w:noProof/>
            <w:webHidden/>
          </w:rPr>
          <w:fldChar w:fldCharType="separate"/>
        </w:r>
        <w:r w:rsidR="00205B2E">
          <w:rPr>
            <w:noProof/>
            <w:webHidden/>
          </w:rPr>
          <w:t>7</w:t>
        </w:r>
        <w:r w:rsidR="007C41BE">
          <w:rPr>
            <w:noProof/>
            <w:webHidden/>
          </w:rPr>
          <w:fldChar w:fldCharType="end"/>
        </w:r>
      </w:hyperlink>
    </w:p>
    <w:p w14:paraId="65343F40" w14:textId="5ED4016C" w:rsidR="007C41BE" w:rsidRDefault="00DB32AA">
      <w:pPr>
        <w:pStyle w:val="TOC2"/>
        <w:rPr>
          <w:rFonts w:asciiTheme="minorHAnsi" w:eastAsiaTheme="minorEastAsia" w:hAnsiTheme="minorHAnsi" w:cstheme="minorBidi"/>
          <w:noProof/>
          <w:sz w:val="22"/>
          <w:szCs w:val="22"/>
          <w:lang w:eastAsia="en-AU"/>
        </w:rPr>
      </w:pPr>
      <w:hyperlink w:anchor="_Toc430265077" w:history="1">
        <w:r w:rsidR="007C41BE" w:rsidRPr="009C0B18">
          <w:rPr>
            <w:rStyle w:val="Hyperlink"/>
            <w:noProof/>
          </w:rPr>
          <w:t>Indoor removal and miscellaneous works</w:t>
        </w:r>
        <w:r w:rsidR="007C41BE">
          <w:rPr>
            <w:noProof/>
            <w:webHidden/>
          </w:rPr>
          <w:tab/>
        </w:r>
        <w:r w:rsidR="007C41BE">
          <w:rPr>
            <w:noProof/>
            <w:webHidden/>
          </w:rPr>
          <w:fldChar w:fldCharType="begin"/>
        </w:r>
        <w:r w:rsidR="007C41BE">
          <w:rPr>
            <w:noProof/>
            <w:webHidden/>
          </w:rPr>
          <w:instrText xml:space="preserve"> PAGEREF _Toc430265077 \h </w:instrText>
        </w:r>
        <w:r w:rsidR="007C41BE">
          <w:rPr>
            <w:noProof/>
            <w:webHidden/>
          </w:rPr>
        </w:r>
        <w:r w:rsidR="007C41BE">
          <w:rPr>
            <w:noProof/>
            <w:webHidden/>
          </w:rPr>
          <w:fldChar w:fldCharType="separate"/>
        </w:r>
        <w:r w:rsidR="00205B2E">
          <w:rPr>
            <w:noProof/>
            <w:webHidden/>
          </w:rPr>
          <w:t>7</w:t>
        </w:r>
        <w:r w:rsidR="007C41BE">
          <w:rPr>
            <w:noProof/>
            <w:webHidden/>
          </w:rPr>
          <w:fldChar w:fldCharType="end"/>
        </w:r>
      </w:hyperlink>
    </w:p>
    <w:p w14:paraId="206B628D" w14:textId="5F1202A7" w:rsidR="007C41BE" w:rsidRDefault="00DB32AA">
      <w:pPr>
        <w:pStyle w:val="TOC2"/>
        <w:rPr>
          <w:rFonts w:asciiTheme="minorHAnsi" w:eastAsiaTheme="minorEastAsia" w:hAnsiTheme="minorHAnsi" w:cstheme="minorBidi"/>
          <w:noProof/>
          <w:sz w:val="22"/>
          <w:szCs w:val="22"/>
          <w:lang w:eastAsia="en-AU"/>
        </w:rPr>
      </w:pPr>
      <w:hyperlink w:anchor="_Toc430265078" w:history="1">
        <w:r w:rsidR="007C41BE" w:rsidRPr="009C0B18">
          <w:rPr>
            <w:rStyle w:val="Hyperlink"/>
            <w:noProof/>
          </w:rPr>
          <w:t>ACT Government Utilities Tax Charge</w:t>
        </w:r>
        <w:r w:rsidR="007C41BE">
          <w:rPr>
            <w:noProof/>
            <w:webHidden/>
          </w:rPr>
          <w:tab/>
        </w:r>
        <w:r w:rsidR="007C41BE">
          <w:rPr>
            <w:noProof/>
            <w:webHidden/>
          </w:rPr>
          <w:fldChar w:fldCharType="begin"/>
        </w:r>
        <w:r w:rsidR="007C41BE">
          <w:rPr>
            <w:noProof/>
            <w:webHidden/>
          </w:rPr>
          <w:instrText xml:space="preserve"> PAGEREF _Toc430265078 \h </w:instrText>
        </w:r>
        <w:r w:rsidR="007C41BE">
          <w:rPr>
            <w:noProof/>
            <w:webHidden/>
          </w:rPr>
        </w:r>
        <w:r w:rsidR="007C41BE">
          <w:rPr>
            <w:noProof/>
            <w:webHidden/>
          </w:rPr>
          <w:fldChar w:fldCharType="separate"/>
        </w:r>
        <w:r w:rsidR="00205B2E">
          <w:rPr>
            <w:noProof/>
            <w:webHidden/>
          </w:rPr>
          <w:t>7</w:t>
        </w:r>
        <w:r w:rsidR="007C41BE">
          <w:rPr>
            <w:noProof/>
            <w:webHidden/>
          </w:rPr>
          <w:fldChar w:fldCharType="end"/>
        </w:r>
      </w:hyperlink>
    </w:p>
    <w:p w14:paraId="52B08F11" w14:textId="06A034A4" w:rsidR="007C41BE" w:rsidRDefault="00DB32AA">
      <w:pPr>
        <w:pStyle w:val="TOC1"/>
        <w:tabs>
          <w:tab w:val="left" w:pos="1474"/>
        </w:tabs>
        <w:rPr>
          <w:rFonts w:asciiTheme="minorHAnsi" w:eastAsiaTheme="minorEastAsia" w:hAnsiTheme="minorHAnsi" w:cstheme="minorBidi"/>
          <w:b w:val="0"/>
          <w:noProof/>
          <w:sz w:val="22"/>
          <w:szCs w:val="22"/>
          <w:lang w:eastAsia="en-AU"/>
        </w:rPr>
      </w:pPr>
      <w:hyperlink w:anchor="_Toc430265079" w:history="1">
        <w:r w:rsidR="007C41BE" w:rsidRPr="009C0B18">
          <w:rPr>
            <w:rStyle w:val="Hyperlink"/>
            <w:noProof/>
          </w:rPr>
          <w:t>7</w:t>
        </w:r>
        <w:r w:rsidR="007C41BE">
          <w:rPr>
            <w:rFonts w:asciiTheme="minorHAnsi" w:eastAsiaTheme="minorEastAsia" w:hAnsiTheme="minorHAnsi" w:cstheme="minorBidi"/>
            <w:b w:val="0"/>
            <w:noProof/>
            <w:sz w:val="22"/>
            <w:szCs w:val="22"/>
            <w:lang w:eastAsia="en-AU"/>
          </w:rPr>
          <w:tab/>
        </w:r>
        <w:r w:rsidR="007C41BE" w:rsidRPr="009C0B18">
          <w:rPr>
            <w:rStyle w:val="Hyperlink"/>
            <w:noProof/>
          </w:rPr>
          <w:t>Cancellation and termination</w:t>
        </w:r>
        <w:r w:rsidR="007C41BE">
          <w:rPr>
            <w:noProof/>
            <w:webHidden/>
          </w:rPr>
          <w:tab/>
        </w:r>
        <w:r w:rsidR="007C41BE">
          <w:rPr>
            <w:noProof/>
            <w:webHidden/>
          </w:rPr>
          <w:fldChar w:fldCharType="begin"/>
        </w:r>
        <w:r w:rsidR="007C41BE">
          <w:rPr>
            <w:noProof/>
            <w:webHidden/>
          </w:rPr>
          <w:instrText xml:space="preserve"> PAGEREF _Toc430265079 \h </w:instrText>
        </w:r>
        <w:r w:rsidR="007C41BE">
          <w:rPr>
            <w:noProof/>
            <w:webHidden/>
          </w:rPr>
        </w:r>
        <w:r w:rsidR="007C41BE">
          <w:rPr>
            <w:noProof/>
            <w:webHidden/>
          </w:rPr>
          <w:fldChar w:fldCharType="separate"/>
        </w:r>
        <w:r w:rsidR="00205B2E">
          <w:rPr>
            <w:noProof/>
            <w:webHidden/>
          </w:rPr>
          <w:t>7</w:t>
        </w:r>
        <w:r w:rsidR="007C41BE">
          <w:rPr>
            <w:noProof/>
            <w:webHidden/>
          </w:rPr>
          <w:fldChar w:fldCharType="end"/>
        </w:r>
      </w:hyperlink>
    </w:p>
    <w:p w14:paraId="5A6D62D4" w14:textId="4C5C8E3A" w:rsidR="007C41BE" w:rsidRDefault="00DB32AA">
      <w:pPr>
        <w:pStyle w:val="TOC2"/>
        <w:rPr>
          <w:rFonts w:asciiTheme="minorHAnsi" w:eastAsiaTheme="minorEastAsia" w:hAnsiTheme="minorHAnsi" w:cstheme="minorBidi"/>
          <w:noProof/>
          <w:sz w:val="22"/>
          <w:szCs w:val="22"/>
          <w:lang w:eastAsia="en-AU"/>
        </w:rPr>
      </w:pPr>
      <w:hyperlink w:anchor="_Toc430265080" w:history="1">
        <w:r w:rsidR="007C41BE" w:rsidRPr="009C0B18">
          <w:rPr>
            <w:rStyle w:val="Hyperlink"/>
            <w:noProof/>
          </w:rPr>
          <w:t>If you cancel the TWS</w:t>
        </w:r>
        <w:r w:rsidR="007C41BE">
          <w:rPr>
            <w:noProof/>
            <w:webHidden/>
          </w:rPr>
          <w:tab/>
        </w:r>
        <w:r w:rsidR="007C41BE">
          <w:rPr>
            <w:noProof/>
            <w:webHidden/>
          </w:rPr>
          <w:fldChar w:fldCharType="begin"/>
        </w:r>
        <w:r w:rsidR="007C41BE">
          <w:rPr>
            <w:noProof/>
            <w:webHidden/>
          </w:rPr>
          <w:instrText xml:space="preserve"> PAGEREF _Toc430265080 \h </w:instrText>
        </w:r>
        <w:r w:rsidR="007C41BE">
          <w:rPr>
            <w:noProof/>
            <w:webHidden/>
          </w:rPr>
        </w:r>
        <w:r w:rsidR="007C41BE">
          <w:rPr>
            <w:noProof/>
            <w:webHidden/>
          </w:rPr>
          <w:fldChar w:fldCharType="separate"/>
        </w:r>
        <w:r w:rsidR="00205B2E">
          <w:rPr>
            <w:noProof/>
            <w:webHidden/>
          </w:rPr>
          <w:t>7</w:t>
        </w:r>
        <w:r w:rsidR="007C41BE">
          <w:rPr>
            <w:noProof/>
            <w:webHidden/>
          </w:rPr>
          <w:fldChar w:fldCharType="end"/>
        </w:r>
      </w:hyperlink>
    </w:p>
    <w:p w14:paraId="31754F2F" w14:textId="2FFADB40" w:rsidR="007C41BE" w:rsidRDefault="00DB32AA">
      <w:pPr>
        <w:pStyle w:val="TOC2"/>
        <w:rPr>
          <w:rFonts w:asciiTheme="minorHAnsi" w:eastAsiaTheme="minorEastAsia" w:hAnsiTheme="minorHAnsi" w:cstheme="minorBidi"/>
          <w:noProof/>
          <w:sz w:val="22"/>
          <w:szCs w:val="22"/>
          <w:lang w:eastAsia="en-AU"/>
        </w:rPr>
      </w:pPr>
      <w:hyperlink w:anchor="_Toc430265081" w:history="1">
        <w:r w:rsidR="007C41BE" w:rsidRPr="009C0B18">
          <w:rPr>
            <w:rStyle w:val="Hyperlink"/>
            <w:noProof/>
          </w:rPr>
          <w:t>If we cancel the TWS</w:t>
        </w:r>
        <w:r w:rsidR="007C41BE">
          <w:rPr>
            <w:noProof/>
            <w:webHidden/>
          </w:rPr>
          <w:tab/>
        </w:r>
        <w:r w:rsidR="007C41BE">
          <w:rPr>
            <w:noProof/>
            <w:webHidden/>
          </w:rPr>
          <w:fldChar w:fldCharType="begin"/>
        </w:r>
        <w:r w:rsidR="007C41BE">
          <w:rPr>
            <w:noProof/>
            <w:webHidden/>
          </w:rPr>
          <w:instrText xml:space="preserve"> PAGEREF _Toc430265081 \h </w:instrText>
        </w:r>
        <w:r w:rsidR="007C41BE">
          <w:rPr>
            <w:noProof/>
            <w:webHidden/>
          </w:rPr>
        </w:r>
        <w:r w:rsidR="007C41BE">
          <w:rPr>
            <w:noProof/>
            <w:webHidden/>
          </w:rPr>
          <w:fldChar w:fldCharType="separate"/>
        </w:r>
        <w:r w:rsidR="00205B2E">
          <w:rPr>
            <w:noProof/>
            <w:webHidden/>
          </w:rPr>
          <w:t>8</w:t>
        </w:r>
        <w:r w:rsidR="007C41BE">
          <w:rPr>
            <w:noProof/>
            <w:webHidden/>
          </w:rPr>
          <w:fldChar w:fldCharType="end"/>
        </w:r>
      </w:hyperlink>
    </w:p>
    <w:p w14:paraId="7C6B94B0" w14:textId="5D860024" w:rsidR="007C41BE" w:rsidRDefault="00DB32AA">
      <w:pPr>
        <w:pStyle w:val="TOC2"/>
        <w:rPr>
          <w:rFonts w:asciiTheme="minorHAnsi" w:eastAsiaTheme="minorEastAsia" w:hAnsiTheme="minorHAnsi" w:cstheme="minorBidi"/>
          <w:noProof/>
          <w:sz w:val="22"/>
          <w:szCs w:val="22"/>
          <w:lang w:eastAsia="en-AU"/>
        </w:rPr>
      </w:pPr>
      <w:hyperlink w:anchor="_Toc430265082" w:history="1">
        <w:r w:rsidR="007C41BE" w:rsidRPr="009C0B18">
          <w:rPr>
            <w:rStyle w:val="Hyperlink"/>
            <w:noProof/>
          </w:rPr>
          <w:t>What is the early termination fee?</w:t>
        </w:r>
        <w:r w:rsidR="007C41BE">
          <w:rPr>
            <w:noProof/>
            <w:webHidden/>
          </w:rPr>
          <w:tab/>
        </w:r>
        <w:r w:rsidR="007C41BE">
          <w:rPr>
            <w:noProof/>
            <w:webHidden/>
          </w:rPr>
          <w:fldChar w:fldCharType="begin"/>
        </w:r>
        <w:r w:rsidR="007C41BE">
          <w:rPr>
            <w:noProof/>
            <w:webHidden/>
          </w:rPr>
          <w:instrText xml:space="preserve"> PAGEREF _Toc430265082 \h </w:instrText>
        </w:r>
        <w:r w:rsidR="007C41BE">
          <w:rPr>
            <w:noProof/>
            <w:webHidden/>
          </w:rPr>
        </w:r>
        <w:r w:rsidR="007C41BE">
          <w:rPr>
            <w:noProof/>
            <w:webHidden/>
          </w:rPr>
          <w:fldChar w:fldCharType="separate"/>
        </w:r>
        <w:r w:rsidR="00205B2E">
          <w:rPr>
            <w:noProof/>
            <w:webHidden/>
          </w:rPr>
          <w:t>8</w:t>
        </w:r>
        <w:r w:rsidR="007C41BE">
          <w:rPr>
            <w:noProof/>
            <w:webHidden/>
          </w:rPr>
          <w:fldChar w:fldCharType="end"/>
        </w:r>
      </w:hyperlink>
    </w:p>
    <w:p w14:paraId="4634233E" w14:textId="23121BB9" w:rsidR="007C41BE" w:rsidRDefault="00DB32AA">
      <w:pPr>
        <w:pStyle w:val="TOC1"/>
        <w:tabs>
          <w:tab w:val="left" w:pos="1474"/>
        </w:tabs>
        <w:rPr>
          <w:rFonts w:asciiTheme="minorHAnsi" w:eastAsiaTheme="minorEastAsia" w:hAnsiTheme="minorHAnsi" w:cstheme="minorBidi"/>
          <w:b w:val="0"/>
          <w:noProof/>
          <w:sz w:val="22"/>
          <w:szCs w:val="22"/>
          <w:lang w:eastAsia="en-AU"/>
        </w:rPr>
      </w:pPr>
      <w:hyperlink w:anchor="_Toc430265083" w:history="1">
        <w:r w:rsidR="007C41BE" w:rsidRPr="009C0B18">
          <w:rPr>
            <w:rStyle w:val="Hyperlink"/>
            <w:noProof/>
          </w:rPr>
          <w:t>8</w:t>
        </w:r>
        <w:r w:rsidR="007C41BE">
          <w:rPr>
            <w:rFonts w:asciiTheme="minorHAnsi" w:eastAsiaTheme="minorEastAsia" w:hAnsiTheme="minorHAnsi" w:cstheme="minorBidi"/>
            <w:b w:val="0"/>
            <w:noProof/>
            <w:sz w:val="22"/>
            <w:szCs w:val="22"/>
            <w:lang w:eastAsia="en-AU"/>
          </w:rPr>
          <w:tab/>
        </w:r>
        <w:r w:rsidR="007C41BE" w:rsidRPr="009C0B18">
          <w:rPr>
            <w:rStyle w:val="Hyperlink"/>
            <w:noProof/>
          </w:rPr>
          <w:t>What are the service availability targets?</w:t>
        </w:r>
        <w:r w:rsidR="007C41BE">
          <w:rPr>
            <w:noProof/>
            <w:webHidden/>
          </w:rPr>
          <w:tab/>
        </w:r>
        <w:r w:rsidR="007C41BE">
          <w:rPr>
            <w:noProof/>
            <w:webHidden/>
          </w:rPr>
          <w:fldChar w:fldCharType="begin"/>
        </w:r>
        <w:r w:rsidR="007C41BE">
          <w:rPr>
            <w:noProof/>
            <w:webHidden/>
          </w:rPr>
          <w:instrText xml:space="preserve"> PAGEREF _Toc430265083 \h </w:instrText>
        </w:r>
        <w:r w:rsidR="007C41BE">
          <w:rPr>
            <w:noProof/>
            <w:webHidden/>
          </w:rPr>
        </w:r>
        <w:r w:rsidR="007C41BE">
          <w:rPr>
            <w:noProof/>
            <w:webHidden/>
          </w:rPr>
          <w:fldChar w:fldCharType="separate"/>
        </w:r>
        <w:r w:rsidR="00205B2E">
          <w:rPr>
            <w:noProof/>
            <w:webHidden/>
          </w:rPr>
          <w:t>8</w:t>
        </w:r>
        <w:r w:rsidR="007C41BE">
          <w:rPr>
            <w:noProof/>
            <w:webHidden/>
          </w:rPr>
          <w:fldChar w:fldCharType="end"/>
        </w:r>
      </w:hyperlink>
    </w:p>
    <w:p w14:paraId="5938CC60" w14:textId="231A7E85" w:rsidR="007C41BE" w:rsidRDefault="00DB32AA">
      <w:pPr>
        <w:pStyle w:val="TOC1"/>
        <w:tabs>
          <w:tab w:val="left" w:pos="1474"/>
        </w:tabs>
        <w:rPr>
          <w:rFonts w:asciiTheme="minorHAnsi" w:eastAsiaTheme="minorEastAsia" w:hAnsiTheme="minorHAnsi" w:cstheme="minorBidi"/>
          <w:b w:val="0"/>
          <w:noProof/>
          <w:sz w:val="22"/>
          <w:szCs w:val="22"/>
          <w:lang w:eastAsia="en-AU"/>
        </w:rPr>
      </w:pPr>
      <w:hyperlink w:anchor="_Toc430265084" w:history="1">
        <w:r w:rsidR="007C41BE" w:rsidRPr="009C0B18">
          <w:rPr>
            <w:rStyle w:val="Hyperlink"/>
            <w:noProof/>
          </w:rPr>
          <w:t>9</w:t>
        </w:r>
        <w:r w:rsidR="007C41BE">
          <w:rPr>
            <w:rFonts w:asciiTheme="minorHAnsi" w:eastAsiaTheme="minorEastAsia" w:hAnsiTheme="minorHAnsi" w:cstheme="minorBidi"/>
            <w:b w:val="0"/>
            <w:noProof/>
            <w:sz w:val="22"/>
            <w:szCs w:val="22"/>
            <w:lang w:eastAsia="en-AU"/>
          </w:rPr>
          <w:tab/>
        </w:r>
        <w:r w:rsidR="007C41BE" w:rsidRPr="009C0B18">
          <w:rPr>
            <w:rStyle w:val="Hyperlink"/>
            <w:noProof/>
          </w:rPr>
          <w:t>Service assurance</w:t>
        </w:r>
        <w:r w:rsidR="007C41BE">
          <w:rPr>
            <w:noProof/>
            <w:webHidden/>
          </w:rPr>
          <w:tab/>
        </w:r>
        <w:r w:rsidR="007C41BE">
          <w:rPr>
            <w:noProof/>
            <w:webHidden/>
          </w:rPr>
          <w:fldChar w:fldCharType="begin"/>
        </w:r>
        <w:r w:rsidR="007C41BE">
          <w:rPr>
            <w:noProof/>
            <w:webHidden/>
          </w:rPr>
          <w:instrText xml:space="preserve"> PAGEREF _Toc430265084 \h </w:instrText>
        </w:r>
        <w:r w:rsidR="007C41BE">
          <w:rPr>
            <w:noProof/>
            <w:webHidden/>
          </w:rPr>
        </w:r>
        <w:r w:rsidR="007C41BE">
          <w:rPr>
            <w:noProof/>
            <w:webHidden/>
          </w:rPr>
          <w:fldChar w:fldCharType="separate"/>
        </w:r>
        <w:r w:rsidR="00205B2E">
          <w:rPr>
            <w:noProof/>
            <w:webHidden/>
          </w:rPr>
          <w:t>9</w:t>
        </w:r>
        <w:r w:rsidR="007C41BE">
          <w:rPr>
            <w:noProof/>
            <w:webHidden/>
          </w:rPr>
          <w:fldChar w:fldCharType="end"/>
        </w:r>
      </w:hyperlink>
    </w:p>
    <w:p w14:paraId="73056A52" w14:textId="0BC53E63" w:rsidR="007C41BE" w:rsidRDefault="00DB32AA">
      <w:pPr>
        <w:pStyle w:val="TOC2"/>
        <w:rPr>
          <w:rFonts w:asciiTheme="minorHAnsi" w:eastAsiaTheme="minorEastAsia" w:hAnsiTheme="minorHAnsi" w:cstheme="minorBidi"/>
          <w:noProof/>
          <w:sz w:val="22"/>
          <w:szCs w:val="22"/>
          <w:lang w:eastAsia="en-AU"/>
        </w:rPr>
      </w:pPr>
      <w:hyperlink w:anchor="_Toc430265085" w:history="1">
        <w:r w:rsidR="007C41BE" w:rsidRPr="009C0B18">
          <w:rPr>
            <w:rStyle w:val="Hyperlink"/>
            <w:noProof/>
          </w:rPr>
          <w:t>Fault reporting and repair</w:t>
        </w:r>
        <w:r w:rsidR="007C41BE">
          <w:rPr>
            <w:noProof/>
            <w:webHidden/>
          </w:rPr>
          <w:tab/>
        </w:r>
        <w:r w:rsidR="007C41BE">
          <w:rPr>
            <w:noProof/>
            <w:webHidden/>
          </w:rPr>
          <w:fldChar w:fldCharType="begin"/>
        </w:r>
        <w:r w:rsidR="007C41BE">
          <w:rPr>
            <w:noProof/>
            <w:webHidden/>
          </w:rPr>
          <w:instrText xml:space="preserve"> PAGEREF _Toc430265085 \h </w:instrText>
        </w:r>
        <w:r w:rsidR="007C41BE">
          <w:rPr>
            <w:noProof/>
            <w:webHidden/>
          </w:rPr>
        </w:r>
        <w:r w:rsidR="007C41BE">
          <w:rPr>
            <w:noProof/>
            <w:webHidden/>
          </w:rPr>
          <w:fldChar w:fldCharType="separate"/>
        </w:r>
        <w:r w:rsidR="00205B2E">
          <w:rPr>
            <w:noProof/>
            <w:webHidden/>
          </w:rPr>
          <w:t>9</w:t>
        </w:r>
        <w:r w:rsidR="007C41BE">
          <w:rPr>
            <w:noProof/>
            <w:webHidden/>
          </w:rPr>
          <w:fldChar w:fldCharType="end"/>
        </w:r>
      </w:hyperlink>
    </w:p>
    <w:p w14:paraId="31CCB7C3" w14:textId="4B82DA8A" w:rsidR="007C41BE" w:rsidRDefault="00DB32AA">
      <w:pPr>
        <w:pStyle w:val="TOC2"/>
        <w:rPr>
          <w:rFonts w:asciiTheme="minorHAnsi" w:eastAsiaTheme="minorEastAsia" w:hAnsiTheme="minorHAnsi" w:cstheme="minorBidi"/>
          <w:noProof/>
          <w:sz w:val="22"/>
          <w:szCs w:val="22"/>
          <w:lang w:eastAsia="en-AU"/>
        </w:rPr>
      </w:pPr>
      <w:hyperlink w:anchor="_Toc430265086" w:history="1">
        <w:r w:rsidR="007C41BE" w:rsidRPr="009C0B18">
          <w:rPr>
            <w:rStyle w:val="Hyperlink"/>
            <w:noProof/>
          </w:rPr>
          <w:t>Target Response and Repair Times</w:t>
        </w:r>
        <w:r w:rsidR="007C41BE">
          <w:rPr>
            <w:noProof/>
            <w:webHidden/>
          </w:rPr>
          <w:tab/>
        </w:r>
        <w:r w:rsidR="007C41BE">
          <w:rPr>
            <w:noProof/>
            <w:webHidden/>
          </w:rPr>
          <w:fldChar w:fldCharType="begin"/>
        </w:r>
        <w:r w:rsidR="007C41BE">
          <w:rPr>
            <w:noProof/>
            <w:webHidden/>
          </w:rPr>
          <w:instrText xml:space="preserve"> PAGEREF _Toc430265086 \h </w:instrText>
        </w:r>
        <w:r w:rsidR="007C41BE">
          <w:rPr>
            <w:noProof/>
            <w:webHidden/>
          </w:rPr>
        </w:r>
        <w:r w:rsidR="007C41BE">
          <w:rPr>
            <w:noProof/>
            <w:webHidden/>
          </w:rPr>
          <w:fldChar w:fldCharType="separate"/>
        </w:r>
        <w:r w:rsidR="00205B2E">
          <w:rPr>
            <w:noProof/>
            <w:webHidden/>
          </w:rPr>
          <w:t>10</w:t>
        </w:r>
        <w:r w:rsidR="007C41BE">
          <w:rPr>
            <w:noProof/>
            <w:webHidden/>
          </w:rPr>
          <w:fldChar w:fldCharType="end"/>
        </w:r>
      </w:hyperlink>
    </w:p>
    <w:p w14:paraId="15B283F1" w14:textId="586E7CCD" w:rsidR="007C41BE" w:rsidRDefault="00DB32AA">
      <w:pPr>
        <w:pStyle w:val="TOC2"/>
        <w:rPr>
          <w:rFonts w:asciiTheme="minorHAnsi" w:eastAsiaTheme="minorEastAsia" w:hAnsiTheme="minorHAnsi" w:cstheme="minorBidi"/>
          <w:noProof/>
          <w:sz w:val="22"/>
          <w:szCs w:val="22"/>
          <w:lang w:eastAsia="en-AU"/>
        </w:rPr>
      </w:pPr>
      <w:hyperlink w:anchor="_Toc430265087" w:history="1">
        <w:r w:rsidR="007C41BE" w:rsidRPr="009C0B18">
          <w:rPr>
            <w:rStyle w:val="Hyperlink"/>
            <w:noProof/>
          </w:rPr>
          <w:t>Temporary and emergency repairs</w:t>
        </w:r>
        <w:r w:rsidR="007C41BE">
          <w:rPr>
            <w:noProof/>
            <w:webHidden/>
          </w:rPr>
          <w:tab/>
        </w:r>
        <w:r w:rsidR="007C41BE">
          <w:rPr>
            <w:noProof/>
            <w:webHidden/>
          </w:rPr>
          <w:fldChar w:fldCharType="begin"/>
        </w:r>
        <w:r w:rsidR="007C41BE">
          <w:rPr>
            <w:noProof/>
            <w:webHidden/>
          </w:rPr>
          <w:instrText xml:space="preserve"> PAGEREF _Toc430265087 \h </w:instrText>
        </w:r>
        <w:r w:rsidR="007C41BE">
          <w:rPr>
            <w:noProof/>
            <w:webHidden/>
          </w:rPr>
        </w:r>
        <w:r w:rsidR="007C41BE">
          <w:rPr>
            <w:noProof/>
            <w:webHidden/>
          </w:rPr>
          <w:fldChar w:fldCharType="separate"/>
        </w:r>
        <w:r w:rsidR="00205B2E">
          <w:rPr>
            <w:noProof/>
            <w:webHidden/>
          </w:rPr>
          <w:t>10</w:t>
        </w:r>
        <w:r w:rsidR="007C41BE">
          <w:rPr>
            <w:noProof/>
            <w:webHidden/>
          </w:rPr>
          <w:fldChar w:fldCharType="end"/>
        </w:r>
      </w:hyperlink>
    </w:p>
    <w:p w14:paraId="7C7C6EB1" w14:textId="13E8FE19" w:rsidR="007C41BE" w:rsidRDefault="00DB32AA">
      <w:pPr>
        <w:pStyle w:val="TOC2"/>
        <w:rPr>
          <w:rFonts w:asciiTheme="minorHAnsi" w:eastAsiaTheme="minorEastAsia" w:hAnsiTheme="minorHAnsi" w:cstheme="minorBidi"/>
          <w:noProof/>
          <w:sz w:val="22"/>
          <w:szCs w:val="22"/>
          <w:lang w:eastAsia="en-AU"/>
        </w:rPr>
      </w:pPr>
      <w:hyperlink w:anchor="_Toc430265088" w:history="1">
        <w:r w:rsidR="007C41BE" w:rsidRPr="009C0B18">
          <w:rPr>
            <w:rStyle w:val="Hyperlink"/>
            <w:noProof/>
          </w:rPr>
          <w:t>Faults caused by interference or you</w:t>
        </w:r>
        <w:r w:rsidR="007C41BE">
          <w:rPr>
            <w:noProof/>
            <w:webHidden/>
          </w:rPr>
          <w:tab/>
        </w:r>
        <w:r w:rsidR="007C41BE">
          <w:rPr>
            <w:noProof/>
            <w:webHidden/>
          </w:rPr>
          <w:fldChar w:fldCharType="begin"/>
        </w:r>
        <w:r w:rsidR="007C41BE">
          <w:rPr>
            <w:noProof/>
            <w:webHidden/>
          </w:rPr>
          <w:instrText xml:space="preserve"> PAGEREF _Toc430265088 \h </w:instrText>
        </w:r>
        <w:r w:rsidR="007C41BE">
          <w:rPr>
            <w:noProof/>
            <w:webHidden/>
          </w:rPr>
        </w:r>
        <w:r w:rsidR="007C41BE">
          <w:rPr>
            <w:noProof/>
            <w:webHidden/>
          </w:rPr>
          <w:fldChar w:fldCharType="separate"/>
        </w:r>
        <w:r w:rsidR="00205B2E">
          <w:rPr>
            <w:noProof/>
            <w:webHidden/>
          </w:rPr>
          <w:t>10</w:t>
        </w:r>
        <w:r w:rsidR="007C41BE">
          <w:rPr>
            <w:noProof/>
            <w:webHidden/>
          </w:rPr>
          <w:fldChar w:fldCharType="end"/>
        </w:r>
      </w:hyperlink>
    </w:p>
    <w:p w14:paraId="4CAF7AB4" w14:textId="1C40D6C4" w:rsidR="007C41BE" w:rsidRDefault="00DB32AA">
      <w:pPr>
        <w:pStyle w:val="TOC2"/>
        <w:rPr>
          <w:rFonts w:asciiTheme="minorHAnsi" w:eastAsiaTheme="minorEastAsia" w:hAnsiTheme="minorHAnsi" w:cstheme="minorBidi"/>
          <w:noProof/>
          <w:sz w:val="22"/>
          <w:szCs w:val="22"/>
          <w:lang w:eastAsia="en-AU"/>
        </w:rPr>
      </w:pPr>
      <w:hyperlink w:anchor="_Toc430265089" w:history="1">
        <w:r w:rsidR="007C41BE" w:rsidRPr="009C0B18">
          <w:rPr>
            <w:rStyle w:val="Hyperlink"/>
            <w:noProof/>
          </w:rPr>
          <w:t>Service appointment times</w:t>
        </w:r>
        <w:r w:rsidR="007C41BE">
          <w:rPr>
            <w:noProof/>
            <w:webHidden/>
          </w:rPr>
          <w:tab/>
        </w:r>
        <w:r w:rsidR="007C41BE">
          <w:rPr>
            <w:noProof/>
            <w:webHidden/>
          </w:rPr>
          <w:fldChar w:fldCharType="begin"/>
        </w:r>
        <w:r w:rsidR="007C41BE">
          <w:rPr>
            <w:noProof/>
            <w:webHidden/>
          </w:rPr>
          <w:instrText xml:space="preserve"> PAGEREF _Toc430265089 \h </w:instrText>
        </w:r>
        <w:r w:rsidR="007C41BE">
          <w:rPr>
            <w:noProof/>
            <w:webHidden/>
          </w:rPr>
        </w:r>
        <w:r w:rsidR="007C41BE">
          <w:rPr>
            <w:noProof/>
            <w:webHidden/>
          </w:rPr>
          <w:fldChar w:fldCharType="separate"/>
        </w:r>
        <w:r w:rsidR="00205B2E">
          <w:rPr>
            <w:noProof/>
            <w:webHidden/>
          </w:rPr>
          <w:t>11</w:t>
        </w:r>
        <w:r w:rsidR="007C41BE">
          <w:rPr>
            <w:noProof/>
            <w:webHidden/>
          </w:rPr>
          <w:fldChar w:fldCharType="end"/>
        </w:r>
      </w:hyperlink>
    </w:p>
    <w:p w14:paraId="030335B8" w14:textId="2D2376B5" w:rsidR="007C41BE" w:rsidRDefault="00DB32AA">
      <w:pPr>
        <w:pStyle w:val="TOC2"/>
        <w:rPr>
          <w:rFonts w:asciiTheme="minorHAnsi" w:eastAsiaTheme="minorEastAsia" w:hAnsiTheme="minorHAnsi" w:cstheme="minorBidi"/>
          <w:noProof/>
          <w:sz w:val="22"/>
          <w:szCs w:val="22"/>
          <w:lang w:eastAsia="en-AU"/>
        </w:rPr>
      </w:pPr>
      <w:hyperlink w:anchor="_Toc430265090" w:history="1">
        <w:r w:rsidR="007C41BE" w:rsidRPr="009C0B18">
          <w:rPr>
            <w:rStyle w:val="Hyperlink"/>
            <w:noProof/>
          </w:rPr>
          <w:t>Planned outages</w:t>
        </w:r>
        <w:r w:rsidR="007C41BE">
          <w:rPr>
            <w:noProof/>
            <w:webHidden/>
          </w:rPr>
          <w:tab/>
        </w:r>
        <w:r w:rsidR="007C41BE">
          <w:rPr>
            <w:noProof/>
            <w:webHidden/>
          </w:rPr>
          <w:fldChar w:fldCharType="begin"/>
        </w:r>
        <w:r w:rsidR="007C41BE">
          <w:rPr>
            <w:noProof/>
            <w:webHidden/>
          </w:rPr>
          <w:instrText xml:space="preserve"> PAGEREF _Toc430265090 \h </w:instrText>
        </w:r>
        <w:r w:rsidR="007C41BE">
          <w:rPr>
            <w:noProof/>
            <w:webHidden/>
          </w:rPr>
        </w:r>
        <w:r w:rsidR="007C41BE">
          <w:rPr>
            <w:noProof/>
            <w:webHidden/>
          </w:rPr>
          <w:fldChar w:fldCharType="separate"/>
        </w:r>
        <w:r w:rsidR="00205B2E">
          <w:rPr>
            <w:noProof/>
            <w:webHidden/>
          </w:rPr>
          <w:t>11</w:t>
        </w:r>
        <w:r w:rsidR="007C41BE">
          <w:rPr>
            <w:noProof/>
            <w:webHidden/>
          </w:rPr>
          <w:fldChar w:fldCharType="end"/>
        </w:r>
      </w:hyperlink>
    </w:p>
    <w:p w14:paraId="2D307DA8" w14:textId="04C4A625" w:rsidR="007C41BE" w:rsidRDefault="00DB32AA">
      <w:pPr>
        <w:pStyle w:val="TOC1"/>
        <w:tabs>
          <w:tab w:val="left" w:pos="1474"/>
        </w:tabs>
        <w:rPr>
          <w:rFonts w:asciiTheme="minorHAnsi" w:eastAsiaTheme="minorEastAsia" w:hAnsiTheme="minorHAnsi" w:cstheme="minorBidi"/>
          <w:b w:val="0"/>
          <w:noProof/>
          <w:sz w:val="22"/>
          <w:szCs w:val="22"/>
          <w:lang w:eastAsia="en-AU"/>
        </w:rPr>
      </w:pPr>
      <w:hyperlink w:anchor="_Toc430265091" w:history="1">
        <w:r w:rsidR="007C41BE" w:rsidRPr="009C0B18">
          <w:rPr>
            <w:rStyle w:val="Hyperlink"/>
            <w:noProof/>
          </w:rPr>
          <w:t>10</w:t>
        </w:r>
        <w:r w:rsidR="007C41BE">
          <w:rPr>
            <w:rFonts w:asciiTheme="minorHAnsi" w:eastAsiaTheme="minorEastAsia" w:hAnsiTheme="minorHAnsi" w:cstheme="minorBidi"/>
            <w:b w:val="0"/>
            <w:noProof/>
            <w:sz w:val="22"/>
            <w:szCs w:val="22"/>
            <w:lang w:eastAsia="en-AU"/>
          </w:rPr>
          <w:tab/>
        </w:r>
        <w:r w:rsidR="007C41BE" w:rsidRPr="009C0B18">
          <w:rPr>
            <w:rStyle w:val="Hyperlink"/>
            <w:noProof/>
          </w:rPr>
          <w:t>Special meanings</w:t>
        </w:r>
        <w:r w:rsidR="007C41BE">
          <w:rPr>
            <w:noProof/>
            <w:webHidden/>
          </w:rPr>
          <w:tab/>
        </w:r>
        <w:r w:rsidR="007C41BE">
          <w:rPr>
            <w:noProof/>
            <w:webHidden/>
          </w:rPr>
          <w:fldChar w:fldCharType="begin"/>
        </w:r>
        <w:r w:rsidR="007C41BE">
          <w:rPr>
            <w:noProof/>
            <w:webHidden/>
          </w:rPr>
          <w:instrText xml:space="preserve"> PAGEREF _Toc430265091 \h </w:instrText>
        </w:r>
        <w:r w:rsidR="007C41BE">
          <w:rPr>
            <w:noProof/>
            <w:webHidden/>
          </w:rPr>
        </w:r>
        <w:r w:rsidR="007C41BE">
          <w:rPr>
            <w:noProof/>
            <w:webHidden/>
          </w:rPr>
          <w:fldChar w:fldCharType="separate"/>
        </w:r>
        <w:r w:rsidR="00205B2E">
          <w:rPr>
            <w:noProof/>
            <w:webHidden/>
          </w:rPr>
          <w:t>11</w:t>
        </w:r>
        <w:r w:rsidR="007C41BE">
          <w:rPr>
            <w:noProof/>
            <w:webHidden/>
          </w:rPr>
          <w:fldChar w:fldCharType="end"/>
        </w:r>
      </w:hyperlink>
    </w:p>
    <w:p w14:paraId="38515726" w14:textId="77777777" w:rsidR="007C41BE" w:rsidRPr="002F1E74" w:rsidRDefault="007C41BE">
      <w:pPr>
        <w:sectPr w:rsidR="007C41BE" w:rsidRPr="002F1E74" w:rsidSect="00590B64">
          <w:headerReference w:type="even" r:id="rId9"/>
          <w:headerReference w:type="default" r:id="rId10"/>
          <w:footerReference w:type="even" r:id="rId11"/>
          <w:footerReference w:type="default" r:id="rId12"/>
          <w:headerReference w:type="first" r:id="rId13"/>
          <w:footerReference w:type="first" r:id="rId14"/>
          <w:pgSz w:w="11907" w:h="16840" w:code="9"/>
          <w:pgMar w:top="1000" w:right="1418" w:bottom="1418" w:left="1418" w:header="709" w:footer="709" w:gutter="0"/>
          <w:cols w:space="720"/>
          <w:docGrid w:linePitch="313"/>
        </w:sectPr>
      </w:pPr>
      <w:r w:rsidRPr="002F1E74">
        <w:fldChar w:fldCharType="end"/>
      </w:r>
    </w:p>
    <w:p w14:paraId="2389115E" w14:textId="77777777" w:rsidR="007C41BE" w:rsidRPr="002F1E74" w:rsidRDefault="007C41BE">
      <w:pPr>
        <w:spacing w:after="240"/>
        <w:rPr>
          <w:rFonts w:ascii="Arial" w:hAnsi="Arial"/>
          <w:bCs/>
          <w:sz w:val="21"/>
        </w:rPr>
      </w:pPr>
      <w:r w:rsidRPr="002F1E74">
        <w:rPr>
          <w:rFonts w:ascii="Arial" w:hAnsi="Arial"/>
          <w:bCs/>
          <w:sz w:val="21"/>
        </w:rPr>
        <w:lastRenderedPageBreak/>
        <w:t xml:space="preserve">Certain words are used with the specific meanings set out </w:t>
      </w:r>
      <w:r w:rsidRPr="002F1E74">
        <w:rPr>
          <w:rFonts w:ascii="Arial" w:hAnsi="Arial"/>
          <w:bCs/>
          <w:sz w:val="21"/>
        </w:rPr>
        <w:fldChar w:fldCharType="begin"/>
      </w:r>
      <w:r w:rsidRPr="002F1E74">
        <w:rPr>
          <w:rFonts w:ascii="Arial" w:hAnsi="Arial"/>
          <w:bCs/>
          <w:sz w:val="21"/>
        </w:rPr>
        <w:instrText xml:space="preserve"> PAGEREF Specialmeanings \p \h </w:instrText>
      </w:r>
      <w:r w:rsidRPr="002F1E74">
        <w:rPr>
          <w:rFonts w:ascii="Arial" w:hAnsi="Arial"/>
          <w:bCs/>
          <w:sz w:val="21"/>
        </w:rPr>
      </w:r>
      <w:r w:rsidRPr="002F1E74">
        <w:rPr>
          <w:rFonts w:ascii="Arial" w:hAnsi="Arial"/>
          <w:bCs/>
          <w:sz w:val="21"/>
        </w:rPr>
        <w:fldChar w:fldCharType="separate"/>
      </w:r>
      <w:r>
        <w:rPr>
          <w:rFonts w:ascii="Arial" w:hAnsi="Arial"/>
          <w:bCs/>
          <w:noProof/>
          <w:sz w:val="21"/>
        </w:rPr>
        <w:t>on page 11</w:t>
      </w:r>
      <w:r w:rsidRPr="002F1E74">
        <w:rPr>
          <w:rFonts w:ascii="Arial" w:hAnsi="Arial"/>
          <w:bCs/>
          <w:sz w:val="21"/>
        </w:rPr>
        <w:fldChar w:fldCharType="end"/>
      </w:r>
      <w:r w:rsidRPr="002F1E74">
        <w:rPr>
          <w:rFonts w:ascii="Arial" w:hAnsi="Arial"/>
          <w:bCs/>
          <w:sz w:val="21"/>
        </w:rPr>
        <w:t xml:space="preserve"> and in </w:t>
      </w:r>
      <w:r w:rsidRPr="00290A14">
        <w:rPr>
          <w:rFonts w:ascii="Arial" w:hAnsi="Arial"/>
          <w:bCs/>
          <w:sz w:val="21"/>
        </w:rPr>
        <w:t>the General Terms of Our Customer Terms</w:t>
      </w:r>
      <w:r>
        <w:rPr>
          <w:rFonts w:ascii="Arial" w:hAnsi="Arial"/>
          <w:bCs/>
          <w:sz w:val="21"/>
        </w:rPr>
        <w:t xml:space="preserve"> (“</w:t>
      </w:r>
      <w:r w:rsidRPr="00EC4953">
        <w:rPr>
          <w:rFonts w:ascii="Arial" w:hAnsi="Arial"/>
          <w:b/>
          <w:bCs/>
          <w:sz w:val="21"/>
        </w:rPr>
        <w:t>General Terms</w:t>
      </w:r>
      <w:r>
        <w:rPr>
          <w:rFonts w:ascii="Arial" w:hAnsi="Arial"/>
          <w:bCs/>
          <w:sz w:val="21"/>
        </w:rPr>
        <w:t>”)</w:t>
      </w:r>
      <w:r w:rsidRPr="002F1E74">
        <w:rPr>
          <w:rFonts w:ascii="Arial" w:hAnsi="Arial"/>
          <w:bCs/>
          <w:sz w:val="21"/>
        </w:rPr>
        <w:t>.</w:t>
      </w:r>
    </w:p>
    <w:p w14:paraId="5C6BFE57" w14:textId="77777777" w:rsidR="007C41BE" w:rsidRPr="002F1E74" w:rsidRDefault="007C41BE">
      <w:pPr>
        <w:pStyle w:val="Heading1"/>
      </w:pPr>
      <w:bookmarkStart w:id="0" w:name="_Toc52592422"/>
      <w:bookmarkStart w:id="1" w:name="_Toc430265050"/>
      <w:r w:rsidRPr="002F1E74">
        <w:t xml:space="preserve">About </w:t>
      </w:r>
      <w:r>
        <w:t>this section</w:t>
      </w:r>
      <w:bookmarkEnd w:id="0"/>
      <w:bookmarkEnd w:id="1"/>
    </w:p>
    <w:p w14:paraId="36093C7A" w14:textId="77777777" w:rsidR="007C41BE" w:rsidRPr="002F1E74" w:rsidRDefault="007C41BE">
      <w:pPr>
        <w:pStyle w:val="Indent1"/>
      </w:pPr>
      <w:bookmarkStart w:id="2" w:name="_Toc52592423"/>
      <w:bookmarkStart w:id="3" w:name="_Toc430265051"/>
      <w:r w:rsidRPr="002F1E74">
        <w:t>Our Customer Terms</w:t>
      </w:r>
      <w:bookmarkEnd w:id="2"/>
      <w:bookmarkEnd w:id="3"/>
    </w:p>
    <w:p w14:paraId="1B61EB3D" w14:textId="77777777" w:rsidR="007C41BE" w:rsidRPr="002F1E74" w:rsidRDefault="007C41BE" w:rsidP="0015775E">
      <w:pPr>
        <w:pStyle w:val="Heading2"/>
      </w:pPr>
      <w:r>
        <w:t xml:space="preserve">This is the Telstra Wavelength </w:t>
      </w:r>
      <w:r w:rsidRPr="00BC1974">
        <w:t>section of Our Customer Terms</w:t>
      </w:r>
      <w:r w:rsidRPr="00B07953">
        <w:t>.</w:t>
      </w:r>
      <w:r>
        <w:t xml:space="preserve"> The General Terms also </w:t>
      </w:r>
      <w:r w:rsidRPr="002F1E74">
        <w:t>apply unless you</w:t>
      </w:r>
      <w:r>
        <w:t xml:space="preserve"> have</w:t>
      </w:r>
      <w:r w:rsidRPr="002F1E74">
        <w:t xml:space="preserve"> a separate agreement with us</w:t>
      </w:r>
      <w:r>
        <w:t>,</w:t>
      </w:r>
      <w:r w:rsidRPr="002F1E74">
        <w:t xml:space="preserve"> which </w:t>
      </w:r>
      <w:r>
        <w:t>excludes the General Terms</w:t>
      </w:r>
      <w:r w:rsidRPr="002F1E74">
        <w:t>.</w:t>
      </w:r>
    </w:p>
    <w:p w14:paraId="168A519D" w14:textId="77777777" w:rsidR="007C41BE" w:rsidRPr="002F1E74" w:rsidRDefault="007C41BE">
      <w:pPr>
        <w:pStyle w:val="Indent1"/>
      </w:pPr>
      <w:bookmarkStart w:id="4" w:name="_Toc52592424"/>
      <w:bookmarkStart w:id="5" w:name="_Toc430265052"/>
      <w:r w:rsidRPr="002F1E74">
        <w:t>Inconsistencies</w:t>
      </w:r>
      <w:bookmarkEnd w:id="4"/>
      <w:bookmarkEnd w:id="5"/>
    </w:p>
    <w:p w14:paraId="5369AE54" w14:textId="77777777" w:rsidR="007C41BE" w:rsidRPr="002F1E74" w:rsidRDefault="007C41BE">
      <w:pPr>
        <w:pStyle w:val="Heading2"/>
      </w:pPr>
      <w:r>
        <w:t xml:space="preserve">This section applies to the extent of any inconsistency with </w:t>
      </w:r>
      <w:r w:rsidRPr="002F1E74">
        <w:t>the General Terms.</w:t>
      </w:r>
    </w:p>
    <w:p w14:paraId="1851B27F" w14:textId="77777777" w:rsidR="007C41BE" w:rsidRDefault="007C41BE">
      <w:pPr>
        <w:pStyle w:val="Heading2"/>
      </w:pPr>
      <w:r w:rsidRPr="002F1E74">
        <w:t>If a provision of th</w:t>
      </w:r>
      <w:r>
        <w:t xml:space="preserve">is </w:t>
      </w:r>
      <w:r w:rsidRPr="002F1E74">
        <w:t xml:space="preserve">section </w:t>
      </w:r>
      <w:r>
        <w:t xml:space="preserve">lets </w:t>
      </w:r>
      <w:r w:rsidRPr="002F1E74">
        <w:t>us suspend or terminate your service, that</w:t>
      </w:r>
      <w:r>
        <w:t>’s</w:t>
      </w:r>
      <w:r w:rsidRPr="002F1E74">
        <w:t xml:space="preserve"> in addition to our rights to suspend or terminate your service under the General Terms.</w:t>
      </w:r>
    </w:p>
    <w:p w14:paraId="11396DC8" w14:textId="77777777" w:rsidR="007C41BE" w:rsidRPr="001D089E" w:rsidRDefault="007C41BE">
      <w:pPr>
        <w:pStyle w:val="Heading1"/>
      </w:pPr>
      <w:bookmarkStart w:id="6" w:name="_Toc430265053"/>
      <w:r>
        <w:t>Telstra Wavelength</w:t>
      </w:r>
      <w:bookmarkEnd w:id="6"/>
    </w:p>
    <w:p w14:paraId="63355B9C" w14:textId="77777777" w:rsidR="007C41BE" w:rsidRPr="002F1E74" w:rsidRDefault="007C41BE">
      <w:pPr>
        <w:pStyle w:val="Indent1"/>
      </w:pPr>
      <w:bookmarkStart w:id="7" w:name="_Toc430265054"/>
      <w:r>
        <w:t>What is TWS and its minimum term</w:t>
      </w:r>
      <w:r w:rsidRPr="002F1E74">
        <w:t>?</w:t>
      </w:r>
      <w:bookmarkEnd w:id="7"/>
    </w:p>
    <w:p w14:paraId="1108543B" w14:textId="77777777" w:rsidR="007C41BE" w:rsidRDefault="007C41BE" w:rsidP="008A1BD5">
      <w:pPr>
        <w:pStyle w:val="Heading2"/>
      </w:pPr>
      <w:r>
        <w:t>The Telstra Wavelength service (“</w:t>
      </w:r>
      <w:r w:rsidRPr="008A1BD5">
        <w:rPr>
          <w:b/>
        </w:rPr>
        <w:t>TWS</w:t>
      </w:r>
      <w:r>
        <w:t>”) is a high capacity, point-to-point data carriage service that uses optical fibre cabling and wavelength division multiplexing. TWS comprises:</w:t>
      </w:r>
    </w:p>
    <w:p w14:paraId="079405C6" w14:textId="77777777" w:rsidR="007C41BE" w:rsidRDefault="007C41BE" w:rsidP="008A1BD5">
      <w:pPr>
        <w:pStyle w:val="Heading3"/>
      </w:pPr>
      <w:r>
        <w:t xml:space="preserve">an optical fibre connection between your </w:t>
      </w:r>
      <w:proofErr w:type="gramStart"/>
      <w:r>
        <w:t>Sites;</w:t>
      </w:r>
      <w:proofErr w:type="gramEnd"/>
    </w:p>
    <w:p w14:paraId="54AE2218" w14:textId="77777777" w:rsidR="007C41BE" w:rsidRDefault="007C41BE" w:rsidP="008A1BD5">
      <w:pPr>
        <w:pStyle w:val="Heading3"/>
      </w:pPr>
      <w:r>
        <w:t>wavelength division multiplexing equipment at each Site; and</w:t>
      </w:r>
    </w:p>
    <w:p w14:paraId="375ED028" w14:textId="77777777" w:rsidR="007C41BE" w:rsidRPr="0051321E" w:rsidRDefault="007C41BE" w:rsidP="008A1BD5">
      <w:pPr>
        <w:pStyle w:val="Heading3"/>
      </w:pPr>
      <w:r>
        <w:t>management of the above connection and equipment.</w:t>
      </w:r>
    </w:p>
    <w:p w14:paraId="4B64556A" w14:textId="77777777" w:rsidR="007C41BE" w:rsidRPr="003A1EE1" w:rsidRDefault="007C41BE" w:rsidP="001D089E">
      <w:pPr>
        <w:pStyle w:val="Heading2"/>
      </w:pPr>
      <w:r w:rsidRPr="003A1EE1">
        <w:t xml:space="preserve">TWS is suitable where you need high bandwidth connections </w:t>
      </w:r>
      <w:r>
        <w:t xml:space="preserve">over a short distance </w:t>
      </w:r>
      <w:r w:rsidRPr="003A1EE1">
        <w:t xml:space="preserve">between major sites, such as </w:t>
      </w:r>
      <w:r>
        <w:t>data centres</w:t>
      </w:r>
      <w:r w:rsidRPr="003A1EE1">
        <w:t xml:space="preserve"> or </w:t>
      </w:r>
      <w:r>
        <w:t xml:space="preserve">for </w:t>
      </w:r>
      <w:r w:rsidRPr="003A1EE1">
        <w:t>disaster recovery purposes.</w:t>
      </w:r>
    </w:p>
    <w:p w14:paraId="632D96E7" w14:textId="77777777" w:rsidR="007C41BE" w:rsidRDefault="007C41BE" w:rsidP="004A4D38">
      <w:pPr>
        <w:pStyle w:val="Heading2"/>
      </w:pPr>
      <w:r>
        <w:t>To order a TWS, you must complete and send us an Application Form. We can accept or reject your Application Form at our choice. For example, we might reject your Application Form if it’s not technically feasible to provide you with the TWS.</w:t>
      </w:r>
    </w:p>
    <w:p w14:paraId="6702FC20" w14:textId="77777777" w:rsidR="007C41BE" w:rsidRDefault="007C41BE">
      <w:pPr>
        <w:pStyle w:val="Heading2"/>
      </w:pPr>
      <w:r>
        <w:t xml:space="preserve">You must take each TWS for a minimum term of </w:t>
      </w:r>
      <w:r w:rsidRPr="003A1EE1">
        <w:t>12 months</w:t>
      </w:r>
      <w:r>
        <w:t xml:space="preserve"> or any longer period set out in your Application Form or your separate agreement with us (if applicable).</w:t>
      </w:r>
    </w:p>
    <w:p w14:paraId="788F3A27" w14:textId="77777777" w:rsidR="007C41BE" w:rsidRDefault="007C41BE">
      <w:pPr>
        <w:pStyle w:val="Heading2"/>
      </w:pPr>
      <w:r>
        <w:t xml:space="preserve">After the applicable minimum term for each TWS, that TWS automatically renews on a month-to-month basis on the same terms (including price), unless you or we terminate that TWS by giving at least 30 days’ prior written notice. </w:t>
      </w:r>
    </w:p>
    <w:p w14:paraId="29B6E4E7" w14:textId="77777777" w:rsidR="007C41BE" w:rsidRDefault="007C41BE" w:rsidP="002154BD">
      <w:pPr>
        <w:pStyle w:val="Indent1"/>
      </w:pPr>
      <w:bookmarkStart w:id="8" w:name="_Toc430265055"/>
      <w:r>
        <w:t>No assignment or resupply</w:t>
      </w:r>
      <w:bookmarkEnd w:id="8"/>
    </w:p>
    <w:p w14:paraId="687839C6" w14:textId="77777777" w:rsidR="007C41BE" w:rsidRDefault="007C41BE">
      <w:pPr>
        <w:pStyle w:val="Heading2"/>
      </w:pPr>
      <w:r>
        <w:t>TWS</w:t>
      </w:r>
      <w:r w:rsidRPr="002154BD">
        <w:t xml:space="preserve"> is</w:t>
      </w:r>
      <w:r>
        <w:t>n’t</w:t>
      </w:r>
      <w:r w:rsidRPr="002154BD">
        <w:t xml:space="preserve"> available to </w:t>
      </w:r>
      <w:r>
        <w:t>Telstra w</w:t>
      </w:r>
      <w:r w:rsidRPr="002154BD">
        <w:t xml:space="preserve">holesale customers or for resale. You </w:t>
      </w:r>
      <w:r>
        <w:t xml:space="preserve">mustn’t </w:t>
      </w:r>
      <w:r w:rsidRPr="002154BD">
        <w:t xml:space="preserve">assign or resupply </w:t>
      </w:r>
      <w:r>
        <w:t>TWS</w:t>
      </w:r>
      <w:r w:rsidRPr="002154BD">
        <w:t xml:space="preserve"> to a third party</w:t>
      </w:r>
      <w:r>
        <w:t>.</w:t>
      </w:r>
    </w:p>
    <w:p w14:paraId="674D422F" w14:textId="77777777" w:rsidR="007C41BE" w:rsidRDefault="007C41BE" w:rsidP="00680ACE">
      <w:pPr>
        <w:pStyle w:val="Indent1"/>
      </w:pPr>
      <w:bookmarkStart w:id="9" w:name="_Toc430265056"/>
      <w:r>
        <w:lastRenderedPageBreak/>
        <w:t xml:space="preserve">We have to approve your </w:t>
      </w:r>
      <w:proofErr w:type="gramStart"/>
      <w:r>
        <w:t>requests</w:t>
      </w:r>
      <w:bookmarkEnd w:id="9"/>
      <w:proofErr w:type="gramEnd"/>
    </w:p>
    <w:p w14:paraId="19F0FC70" w14:textId="77777777" w:rsidR="007C41BE" w:rsidRDefault="007C41BE">
      <w:pPr>
        <w:pStyle w:val="Heading2"/>
      </w:pPr>
      <w:r w:rsidRPr="00680ACE">
        <w:t xml:space="preserve">In this section, where you can apply, request, ask, </w:t>
      </w:r>
      <w:r>
        <w:t xml:space="preserve">choose, </w:t>
      </w:r>
      <w:r w:rsidRPr="00680ACE">
        <w:t>are eligible (or any other similar wording) for a service, feature, functionality, or any other item (“</w:t>
      </w:r>
      <w:r w:rsidRPr="00680ACE">
        <w:rPr>
          <w:b/>
        </w:rPr>
        <w:t>Request</w:t>
      </w:r>
      <w:r w:rsidRPr="00680ACE">
        <w:t>”), we can accept or reject that Request at our choice</w:t>
      </w:r>
      <w:r>
        <w:t>. For example, we may reject your Request if TWS isn’t available in your area, or your equipment isn’t compatible with TWS.</w:t>
      </w:r>
    </w:p>
    <w:p w14:paraId="4D1115BA" w14:textId="77777777" w:rsidR="007C41BE" w:rsidRDefault="007C41BE" w:rsidP="00D15A06">
      <w:pPr>
        <w:pStyle w:val="Indent1"/>
      </w:pPr>
      <w:bookmarkStart w:id="10" w:name="_Toc430265057"/>
      <w:r>
        <w:t>When we perform work</w:t>
      </w:r>
      <w:bookmarkEnd w:id="10"/>
    </w:p>
    <w:p w14:paraId="237B4D86" w14:textId="77777777" w:rsidR="007C41BE" w:rsidRDefault="007C41BE" w:rsidP="00D15A06">
      <w:pPr>
        <w:pStyle w:val="Heading2"/>
      </w:pPr>
      <w:r>
        <w:t>Unless otherwise stated, we perform work as part of TWS (including installation, configuration, site audits and feasibility studies) during Business Hours. Additional charges apply outside Business Hours</w:t>
      </w:r>
      <w:r w:rsidRPr="00067662">
        <w:t>.</w:t>
      </w:r>
      <w:r>
        <w:t xml:space="preserve"> We can confirm these charges on request.</w:t>
      </w:r>
    </w:p>
    <w:p w14:paraId="4C59D60F" w14:textId="77777777" w:rsidR="007C41BE" w:rsidRDefault="007C41BE">
      <w:pPr>
        <w:pStyle w:val="Indent1"/>
      </w:pPr>
      <w:bookmarkStart w:id="11" w:name="_Toc430265058"/>
      <w:r>
        <w:t>TWS availability</w:t>
      </w:r>
      <w:bookmarkEnd w:id="11"/>
    </w:p>
    <w:p w14:paraId="2D75E91F" w14:textId="77777777" w:rsidR="007C41BE" w:rsidRDefault="007C41BE" w:rsidP="009433DC">
      <w:pPr>
        <w:pStyle w:val="Heading2"/>
      </w:pPr>
      <w:r>
        <w:t>TWS is only available in certain areas. We can confirm these areas on request.</w:t>
      </w:r>
    </w:p>
    <w:p w14:paraId="1F7D24C7" w14:textId="77777777" w:rsidR="007C41BE" w:rsidRDefault="007C41BE" w:rsidP="009433DC">
      <w:pPr>
        <w:pStyle w:val="Heading2"/>
      </w:pPr>
      <w:r>
        <w:t>TWS’ availability depends on a few factors, including availability of suitable infrastructure and you having appropriate equipment and interfaces.</w:t>
      </w:r>
    </w:p>
    <w:p w14:paraId="1EF8A9F5" w14:textId="77777777" w:rsidR="007C41BE" w:rsidRDefault="007C41BE" w:rsidP="00C71139">
      <w:pPr>
        <w:pStyle w:val="Heading1"/>
      </w:pPr>
      <w:bookmarkStart w:id="12" w:name="_Toc430260733"/>
      <w:bookmarkStart w:id="13" w:name="_Toc430260734"/>
      <w:bookmarkStart w:id="14" w:name="_Toc430260735"/>
      <w:bookmarkStart w:id="15" w:name="_Toc430260736"/>
      <w:bookmarkStart w:id="16" w:name="_Toc430265059"/>
      <w:bookmarkEnd w:id="12"/>
      <w:bookmarkEnd w:id="13"/>
      <w:bookmarkEnd w:id="14"/>
      <w:bookmarkEnd w:id="15"/>
      <w:r>
        <w:t>Details of your TWS</w:t>
      </w:r>
      <w:bookmarkEnd w:id="16"/>
    </w:p>
    <w:p w14:paraId="449CD04E" w14:textId="77777777" w:rsidR="007C41BE" w:rsidRDefault="007C41BE" w:rsidP="002B33FB">
      <w:pPr>
        <w:pStyle w:val="Indent1"/>
      </w:pPr>
      <w:bookmarkStart w:id="17" w:name="_Toc430265060"/>
      <w:r>
        <w:t xml:space="preserve">Feasibility study and time to install </w:t>
      </w:r>
      <w:proofErr w:type="gramStart"/>
      <w:r>
        <w:t>TWS</w:t>
      </w:r>
      <w:bookmarkEnd w:id="17"/>
      <w:proofErr w:type="gramEnd"/>
    </w:p>
    <w:p w14:paraId="4EF011EF" w14:textId="77777777" w:rsidR="007C41BE" w:rsidRPr="00891A4E" w:rsidRDefault="007C41BE" w:rsidP="00891A4E">
      <w:pPr>
        <w:pStyle w:val="Heading2"/>
      </w:pPr>
      <w:r>
        <w:t>We must complete a feasibility study to check that you qualify for TWS.</w:t>
      </w:r>
    </w:p>
    <w:p w14:paraId="6AECD03E" w14:textId="77777777" w:rsidR="007C41BE" w:rsidRDefault="007C41BE" w:rsidP="002352F3">
      <w:pPr>
        <w:pStyle w:val="Heading2"/>
      </w:pPr>
      <w:bookmarkStart w:id="18" w:name="_Ref357524427"/>
      <w:r>
        <w:t>If you meet the requirements of the feasibility study, w</w:t>
      </w:r>
      <w:r w:rsidRPr="002352F3">
        <w:t xml:space="preserve">e aim to </w:t>
      </w:r>
      <w:r>
        <w:t>install your TWS within 40 Business Days</w:t>
      </w:r>
      <w:r w:rsidRPr="002352F3">
        <w:t xml:space="preserve">. We measure </w:t>
      </w:r>
      <w:r>
        <w:t xml:space="preserve">this </w:t>
      </w:r>
      <w:r w:rsidRPr="002352F3">
        <w:t xml:space="preserve">from the time </w:t>
      </w:r>
      <w:r>
        <w:t xml:space="preserve">you give us </w:t>
      </w:r>
      <w:r w:rsidRPr="002352F3">
        <w:t xml:space="preserve">all the information we need until the time we complete </w:t>
      </w:r>
      <w:r>
        <w:t>your</w:t>
      </w:r>
      <w:r w:rsidRPr="002352F3">
        <w:t xml:space="preserve"> provisioning</w:t>
      </w:r>
      <w:r>
        <w:t>.</w:t>
      </w:r>
      <w:bookmarkEnd w:id="18"/>
    </w:p>
    <w:p w14:paraId="19FDD33C" w14:textId="77777777" w:rsidR="007C41BE" w:rsidRDefault="007C41BE" w:rsidP="00BE6D8E">
      <w:pPr>
        <w:pStyle w:val="Indent1"/>
        <w:spacing w:before="240"/>
      </w:pPr>
      <w:bookmarkStart w:id="19" w:name="_Toc430265061"/>
      <w:r>
        <w:t>What happens if your Site isn’t ready for install?</w:t>
      </w:r>
      <w:bookmarkEnd w:id="19"/>
    </w:p>
    <w:p w14:paraId="399D7040" w14:textId="77777777" w:rsidR="007C41BE" w:rsidRPr="005C0B8A" w:rsidRDefault="007C41BE" w:rsidP="005C0B8A">
      <w:pPr>
        <w:pStyle w:val="Heading2"/>
      </w:pPr>
      <w:r>
        <w:t>If a S</w:t>
      </w:r>
      <w:r w:rsidRPr="005C0B8A">
        <w:t xml:space="preserve">ite isn’t ready for installation </w:t>
      </w:r>
      <w:r>
        <w:t xml:space="preserve">of TWS </w:t>
      </w:r>
      <w:r w:rsidRPr="005C0B8A">
        <w:t xml:space="preserve">within 40 Business Days of </w:t>
      </w:r>
      <w:r>
        <w:t xml:space="preserve">us completing your feasibility study and </w:t>
      </w:r>
      <w:r w:rsidRPr="005C0B8A">
        <w:t xml:space="preserve">we didn’t cause this delay, you must </w:t>
      </w:r>
      <w:r>
        <w:t xml:space="preserve">start </w:t>
      </w:r>
      <w:r w:rsidRPr="005C0B8A">
        <w:t>paying us the charges</w:t>
      </w:r>
      <w:r>
        <w:t xml:space="preserve"> for TWS</w:t>
      </w:r>
      <w:r w:rsidRPr="005C0B8A">
        <w:t xml:space="preserve"> (including installation, </w:t>
      </w:r>
      <w:proofErr w:type="gramStart"/>
      <w:r w:rsidRPr="005C0B8A">
        <w:t>relocation</w:t>
      </w:r>
      <w:proofErr w:type="gramEnd"/>
      <w:r w:rsidRPr="005C0B8A">
        <w:t xml:space="preserve"> and rental charges)</w:t>
      </w:r>
      <w:r>
        <w:t>.</w:t>
      </w:r>
    </w:p>
    <w:p w14:paraId="67E81DB7" w14:textId="77777777" w:rsidR="007C41BE" w:rsidRDefault="007C41BE" w:rsidP="005C0B8A">
      <w:pPr>
        <w:pStyle w:val="Indent1"/>
      </w:pPr>
      <w:bookmarkStart w:id="20" w:name="_Toc430265062"/>
      <w:r>
        <w:t xml:space="preserve">You can choose interface and channel </w:t>
      </w:r>
      <w:proofErr w:type="gramStart"/>
      <w:r>
        <w:t>speed</w:t>
      </w:r>
      <w:bookmarkEnd w:id="20"/>
      <w:proofErr w:type="gramEnd"/>
    </w:p>
    <w:p w14:paraId="4EC8E6D9" w14:textId="77777777" w:rsidR="007C41BE" w:rsidRDefault="007C41BE">
      <w:pPr>
        <w:pStyle w:val="Heading2"/>
      </w:pPr>
      <w:r>
        <w:t xml:space="preserve">You can choose interface and channel speed options for your TWS from a list we make available from time to time. You must ensure that the Sites connected by your TWS have the same chosen channel speed. </w:t>
      </w:r>
    </w:p>
    <w:p w14:paraId="0C4CE5DB" w14:textId="77777777" w:rsidR="007C41BE" w:rsidRDefault="007C41BE" w:rsidP="002B55DD">
      <w:pPr>
        <w:pStyle w:val="Indent1"/>
      </w:pPr>
      <w:bookmarkStart w:id="21" w:name="_Toc430265063"/>
      <w:r>
        <w:t>Relocating your TWS</w:t>
      </w:r>
      <w:bookmarkEnd w:id="21"/>
    </w:p>
    <w:p w14:paraId="7D1ABFEC" w14:textId="77777777" w:rsidR="007C41BE" w:rsidRDefault="007C41BE" w:rsidP="007267F1">
      <w:pPr>
        <w:pStyle w:val="Heading2"/>
      </w:pPr>
      <w:bookmarkStart w:id="22" w:name="_Ref357522266"/>
      <w:r>
        <w:t>If you ask us to relocate your TWS and we agree to this, you must pay us the applicable relocation charges set out in your Application Form or your separate agreement with us (if applicable</w:t>
      </w:r>
      <w:proofErr w:type="gramStart"/>
      <w:r>
        <w:t>) ,</w:t>
      </w:r>
      <w:proofErr w:type="gramEnd"/>
      <w:r>
        <w:t xml:space="preserve"> together with any additional charges that we identify at the time we conduct a feasibility study for that relocation.</w:t>
      </w:r>
      <w:bookmarkEnd w:id="22"/>
    </w:p>
    <w:p w14:paraId="0641B7E0" w14:textId="77777777" w:rsidR="007C41BE" w:rsidRDefault="007C41BE" w:rsidP="007267F1">
      <w:pPr>
        <w:pStyle w:val="Heading2"/>
      </w:pPr>
      <w:r>
        <w:t xml:space="preserve">Despite anything else in this section, if we agree to relocate your TWS, and you pay us the charges described above and continue to acquire that TWS for the remainder of its minimum term, such relocation is not a cancellation or termination of that TWS. This means that the early termination charges under clause </w:t>
      </w:r>
      <w:r>
        <w:fldChar w:fldCharType="begin"/>
      </w:r>
      <w:r>
        <w:instrText xml:space="preserve"> REF _Ref356572122 \n \h </w:instrText>
      </w:r>
      <w:r>
        <w:fldChar w:fldCharType="separate"/>
      </w:r>
      <w:r>
        <w:t>7.5</w:t>
      </w:r>
      <w:r>
        <w:fldChar w:fldCharType="end"/>
      </w:r>
      <w:r>
        <w:t xml:space="preserve"> don’t apply to that </w:t>
      </w:r>
      <w:proofErr w:type="gramStart"/>
      <w:r>
        <w:t>relocation</w:t>
      </w:r>
      <w:proofErr w:type="gramEnd"/>
    </w:p>
    <w:p w14:paraId="2237B8A9" w14:textId="77777777" w:rsidR="007C41BE" w:rsidRDefault="007C41BE" w:rsidP="00350A0A">
      <w:pPr>
        <w:pStyle w:val="Indent1"/>
      </w:pPr>
      <w:bookmarkStart w:id="23" w:name="_Toc430265064"/>
      <w:r>
        <w:t xml:space="preserve">We don’t supply to demand </w:t>
      </w:r>
      <w:proofErr w:type="gramStart"/>
      <w:r>
        <w:t>aggregators</w:t>
      </w:r>
      <w:bookmarkEnd w:id="23"/>
      <w:proofErr w:type="gramEnd"/>
    </w:p>
    <w:p w14:paraId="4EB3EC48" w14:textId="77777777" w:rsidR="007C41BE" w:rsidRDefault="007C41BE">
      <w:pPr>
        <w:pStyle w:val="Heading2"/>
      </w:pPr>
      <w:r>
        <w:t xml:space="preserve">TWS isn’t available if you use or plan to use it as a demand aggregator. </w:t>
      </w:r>
    </w:p>
    <w:p w14:paraId="677C6B88" w14:textId="77777777" w:rsidR="007C41BE" w:rsidRDefault="007C41BE">
      <w:pPr>
        <w:pStyle w:val="Heading2"/>
      </w:pPr>
      <w:r>
        <w:t>A demand aggregator is someone who obtains TWS to use in conjunction with other equipment, to aggregate demand from multiple sub-addresses at a single residential location (for example, a gated community or block of apartments).</w:t>
      </w:r>
    </w:p>
    <w:p w14:paraId="2B363765" w14:textId="77777777" w:rsidR="007C41BE" w:rsidRDefault="007C41BE">
      <w:pPr>
        <w:pStyle w:val="Heading2"/>
      </w:pPr>
      <w:r>
        <w:t xml:space="preserve">You </w:t>
      </w:r>
      <w:proofErr w:type="gramStart"/>
      <w:r>
        <w:t>represent that at all times</w:t>
      </w:r>
      <w:proofErr w:type="gramEnd"/>
      <w:r>
        <w:t xml:space="preserve">, </w:t>
      </w:r>
      <w:r w:rsidRPr="0097176E">
        <w:t xml:space="preserve">you </w:t>
      </w:r>
      <w:r>
        <w:t>won’t use TWS as a demand a</w:t>
      </w:r>
      <w:r w:rsidRPr="0097176E">
        <w:t>ggregator</w:t>
      </w:r>
      <w:r>
        <w:t>.</w:t>
      </w:r>
    </w:p>
    <w:p w14:paraId="59F7E240" w14:textId="77777777" w:rsidR="007C41BE" w:rsidRDefault="007C41BE">
      <w:pPr>
        <w:pStyle w:val="Heading2"/>
      </w:pPr>
      <w:r>
        <w:t xml:space="preserve">You </w:t>
      </w:r>
      <w:r w:rsidRPr="0097176E">
        <w:t>must immediately tell us if you u</w:t>
      </w:r>
      <w:r>
        <w:t>se or intend to use TWS as a demand a</w:t>
      </w:r>
      <w:r w:rsidRPr="0097176E">
        <w:t xml:space="preserve">ggregator. If this happens, or we find </w:t>
      </w:r>
      <w:r>
        <w:t>out that it happened</w:t>
      </w:r>
      <w:r w:rsidRPr="0097176E">
        <w:t xml:space="preserve">, we can immediately cancel your </w:t>
      </w:r>
      <w:r>
        <w:t>TWS.</w:t>
      </w:r>
    </w:p>
    <w:p w14:paraId="15AF92CF" w14:textId="77777777" w:rsidR="007C41BE" w:rsidRDefault="007C41BE" w:rsidP="00D62EFC">
      <w:pPr>
        <w:pStyle w:val="Heading1"/>
      </w:pPr>
      <w:bookmarkStart w:id="24" w:name="_Toc430265065"/>
      <w:r>
        <w:t>TWS equipment</w:t>
      </w:r>
      <w:bookmarkEnd w:id="24"/>
    </w:p>
    <w:p w14:paraId="0B9FD5B6" w14:textId="77777777" w:rsidR="007C41BE" w:rsidRDefault="007C41BE" w:rsidP="00D62EFC">
      <w:pPr>
        <w:pStyle w:val="Indent1"/>
      </w:pPr>
      <w:bookmarkStart w:id="25" w:name="_Toc430265066"/>
      <w:r>
        <w:t>What equipment do we provide?</w:t>
      </w:r>
      <w:bookmarkEnd w:id="25"/>
    </w:p>
    <w:p w14:paraId="0DD657AD" w14:textId="77777777" w:rsidR="007C41BE" w:rsidRDefault="007C41BE" w:rsidP="00637433">
      <w:pPr>
        <w:pStyle w:val="Heading2"/>
      </w:pPr>
      <w:r>
        <w:t>We install Equipment at your Site as part of TWS. Title in the E</w:t>
      </w:r>
      <w:r w:rsidRPr="00255559">
        <w:t xml:space="preserve">quipment </w:t>
      </w:r>
      <w:proofErr w:type="gramStart"/>
      <w:r w:rsidRPr="00255559">
        <w:t>remains with us at all times</w:t>
      </w:r>
      <w:proofErr w:type="gramEnd"/>
      <w:r w:rsidRPr="00255559">
        <w:t xml:space="preserve">. </w:t>
      </w:r>
    </w:p>
    <w:p w14:paraId="72EE2FEE" w14:textId="77777777" w:rsidR="007C41BE" w:rsidRDefault="007C41BE" w:rsidP="00290C2E">
      <w:pPr>
        <w:pStyle w:val="Heading2"/>
      </w:pPr>
      <w:r>
        <w:t>We’ll manage the repair of our Equipment in accordance with our “Basic Managed” service tier, as described in the Managed Data Networks section of Our Customer Terms.</w:t>
      </w:r>
    </w:p>
    <w:p w14:paraId="36B1C47C" w14:textId="77777777" w:rsidR="007C41BE" w:rsidRDefault="007C41BE">
      <w:pPr>
        <w:pStyle w:val="Heading2"/>
      </w:pPr>
      <w:r>
        <w:t>In relation to our Equipment, y</w:t>
      </w:r>
      <w:r w:rsidRPr="00255559">
        <w:t>o</w:t>
      </w:r>
      <w:r>
        <w:t xml:space="preserve">u </w:t>
      </w:r>
      <w:proofErr w:type="gramStart"/>
      <w:r>
        <w:t>must at all times</w:t>
      </w:r>
      <w:proofErr w:type="gramEnd"/>
      <w:r>
        <w:t>, take proper care of it and:</w:t>
      </w:r>
    </w:p>
    <w:p w14:paraId="5CCB88CF" w14:textId="77777777" w:rsidR="007C41BE" w:rsidRDefault="007C41BE" w:rsidP="00637433">
      <w:pPr>
        <w:pStyle w:val="Heading3"/>
      </w:pPr>
      <w:r w:rsidRPr="00255559">
        <w:t>ensure it</w:t>
      </w:r>
      <w:r>
        <w:t xml:space="preserve">’s </w:t>
      </w:r>
      <w:r w:rsidRPr="00255559">
        <w:t xml:space="preserve">not damaged, destroyed, </w:t>
      </w:r>
      <w:proofErr w:type="gramStart"/>
      <w:r w:rsidRPr="00255559">
        <w:t>lost</w:t>
      </w:r>
      <w:proofErr w:type="gramEnd"/>
      <w:r>
        <w:t xml:space="preserve"> or </w:t>
      </w:r>
      <w:r w:rsidRPr="00255559">
        <w:t xml:space="preserve">stolen, or modified </w:t>
      </w:r>
      <w:r>
        <w:t>(except by us); and</w:t>
      </w:r>
    </w:p>
    <w:p w14:paraId="074C5D25" w14:textId="77777777" w:rsidR="007C41BE" w:rsidRDefault="007C41BE" w:rsidP="00637433">
      <w:pPr>
        <w:pStyle w:val="Heading3"/>
      </w:pPr>
      <w:r w:rsidRPr="004B6D37">
        <w:t xml:space="preserve">ensure its operating environment is </w:t>
      </w:r>
      <w:r>
        <w:t>maintained in accordance with our instructions from time to time.</w:t>
      </w:r>
    </w:p>
    <w:p w14:paraId="179E1628" w14:textId="77777777" w:rsidR="007C41BE" w:rsidRDefault="007C41BE">
      <w:pPr>
        <w:pStyle w:val="Heading2"/>
      </w:pPr>
      <w:r>
        <w:t>If a TWS expires or is terminated</w:t>
      </w:r>
      <w:r w:rsidRPr="00F9439C">
        <w:t xml:space="preserve">, we </w:t>
      </w:r>
      <w:r>
        <w:t>aim to collect all our E</w:t>
      </w:r>
      <w:r w:rsidRPr="00F9439C">
        <w:t>quipment within 60 days after suc</w:t>
      </w:r>
      <w:r>
        <w:t xml:space="preserve">h expiry or termination. If we </w:t>
      </w:r>
      <w:r w:rsidRPr="00FF71DB">
        <w:t xml:space="preserve">request, you must </w:t>
      </w:r>
      <w:r>
        <w:t xml:space="preserve">reasonably </w:t>
      </w:r>
      <w:r w:rsidRPr="00FF71DB">
        <w:t xml:space="preserve">cooperate </w:t>
      </w:r>
      <w:r>
        <w:t xml:space="preserve">with us </w:t>
      </w:r>
      <w:r w:rsidRPr="00FF71DB">
        <w:t>and ensure that we have prompt access to any site for this collection.</w:t>
      </w:r>
    </w:p>
    <w:p w14:paraId="26C4BB79" w14:textId="77777777" w:rsidR="007C41BE" w:rsidRDefault="007C41BE" w:rsidP="00FF71DB">
      <w:pPr>
        <w:pStyle w:val="Heading2"/>
      </w:pPr>
      <w:r w:rsidRPr="00F9439C">
        <w:t xml:space="preserve">If </w:t>
      </w:r>
      <w:r>
        <w:t>the termination is</w:t>
      </w:r>
      <w:r w:rsidRPr="00F9439C">
        <w:t xml:space="preserve"> for any reason other than our material breach, you must promptly pay us our reasonable costs in conn</w:t>
      </w:r>
      <w:r>
        <w:t>ection with collecting our E</w:t>
      </w:r>
      <w:r w:rsidRPr="00F9439C">
        <w:t>quipment</w:t>
      </w:r>
      <w:r>
        <w:t>.</w:t>
      </w:r>
    </w:p>
    <w:p w14:paraId="3FC781B7" w14:textId="77777777" w:rsidR="007C41BE" w:rsidRDefault="007C41BE" w:rsidP="00D40A95">
      <w:pPr>
        <w:pStyle w:val="Indent1"/>
      </w:pPr>
      <w:bookmarkStart w:id="26" w:name="_Toc430265067"/>
      <w:r>
        <w:t>What about your equipment and cabling?</w:t>
      </w:r>
      <w:bookmarkEnd w:id="26"/>
    </w:p>
    <w:p w14:paraId="63C82AA9" w14:textId="77777777" w:rsidR="007C41BE" w:rsidRDefault="007C41BE" w:rsidP="00D40A95">
      <w:pPr>
        <w:pStyle w:val="Heading2"/>
      </w:pPr>
      <w:bookmarkStart w:id="27" w:name="_Ref357528854"/>
      <w:r>
        <w:t xml:space="preserve">To apply for and continue to use TWS, you </w:t>
      </w:r>
      <w:proofErr w:type="gramStart"/>
      <w:r>
        <w:t>must at all times</w:t>
      </w:r>
      <w:proofErr w:type="gramEnd"/>
      <w:r>
        <w:t>:</w:t>
      </w:r>
      <w:bookmarkEnd w:id="27"/>
    </w:p>
    <w:p w14:paraId="111985CA" w14:textId="77777777" w:rsidR="007C41BE" w:rsidRDefault="007C41BE" w:rsidP="00744EE5">
      <w:pPr>
        <w:pStyle w:val="Heading3"/>
      </w:pPr>
      <w:r>
        <w:t>ensure that your equipment is compatible with the TWS</w:t>
      </w:r>
      <w:r w:rsidRPr="00744EE5">
        <w:t xml:space="preserve"> and</w:t>
      </w:r>
      <w:r>
        <w:t xml:space="preserve"> </w:t>
      </w:r>
      <w:r w:rsidRPr="00744EE5">
        <w:t>meets</w:t>
      </w:r>
      <w:r>
        <w:t xml:space="preserve"> our technical and other requirements that we specify from time to time; and</w:t>
      </w:r>
    </w:p>
    <w:p w14:paraId="1B2E5B8B" w14:textId="77777777" w:rsidR="007C41BE" w:rsidRDefault="007C41BE" w:rsidP="00C25A99">
      <w:pPr>
        <w:pStyle w:val="Heading3"/>
      </w:pPr>
      <w:bookmarkStart w:id="28" w:name="_Ref356833247"/>
      <w:r>
        <w:t xml:space="preserve">provide, </w:t>
      </w:r>
      <w:proofErr w:type="gramStart"/>
      <w:r>
        <w:t>operate</w:t>
      </w:r>
      <w:proofErr w:type="gramEnd"/>
      <w:r>
        <w:t xml:space="preserve"> and maintain all cabling, optical patch cords, attenuators, devices or other connectivity we require from time to time. </w:t>
      </w:r>
    </w:p>
    <w:p w14:paraId="5C7AB012" w14:textId="77777777" w:rsidR="007C41BE" w:rsidRDefault="007C41BE" w:rsidP="00E96AC4">
      <w:pPr>
        <w:pStyle w:val="Heading2"/>
      </w:pPr>
      <w:bookmarkStart w:id="29" w:name="_Ref357528861"/>
      <w:r>
        <w:t xml:space="preserve">Your obligations in </w:t>
      </w:r>
      <w:r w:rsidRPr="00D059B5">
        <w:t xml:space="preserve">clause </w:t>
      </w:r>
      <w:r>
        <w:fldChar w:fldCharType="begin"/>
      </w:r>
      <w:r>
        <w:instrText xml:space="preserve"> REF _Ref356833247 \w \h </w:instrText>
      </w:r>
      <w:r>
        <w:fldChar w:fldCharType="separate"/>
      </w:r>
      <w:r>
        <w:t>4.6(b)</w:t>
      </w:r>
      <w:r>
        <w:fldChar w:fldCharType="end"/>
      </w:r>
      <w:r>
        <w:t xml:space="preserve"> include providing cabling to connect the TWS from our Network Boundary to your equipment and to connect our Equipment to your equipment. You can ask us to do this for you at additional cost.</w:t>
      </w:r>
      <w:bookmarkEnd w:id="28"/>
      <w:bookmarkEnd w:id="29"/>
    </w:p>
    <w:p w14:paraId="69C194CD" w14:textId="77777777" w:rsidR="007C41BE" w:rsidRDefault="007C41BE" w:rsidP="00C25A99">
      <w:pPr>
        <w:pStyle w:val="Heading2"/>
      </w:pPr>
      <w:r>
        <w:t>We connect your existing cabling at your Site to TWS if it’s been installed:</w:t>
      </w:r>
    </w:p>
    <w:p w14:paraId="42767CC0" w14:textId="77777777" w:rsidR="007C41BE" w:rsidRDefault="007C41BE" w:rsidP="00C25A99">
      <w:pPr>
        <w:pStyle w:val="Heading3"/>
      </w:pPr>
      <w:r>
        <w:t>by a registered cabling service provider; and</w:t>
      </w:r>
    </w:p>
    <w:p w14:paraId="569CAA64" w14:textId="77777777" w:rsidR="007C41BE" w:rsidRDefault="007C41BE" w:rsidP="00C25A99">
      <w:pPr>
        <w:pStyle w:val="Heading3"/>
      </w:pPr>
      <w:r>
        <w:t>meets minimum technical requirements that the Australian Communications &amp; Media Authority (“</w:t>
      </w:r>
      <w:r w:rsidRPr="00EE18F2">
        <w:rPr>
          <w:b/>
        </w:rPr>
        <w:t>ACMA</w:t>
      </w:r>
      <w:r>
        <w:t>”) determines from time to time.</w:t>
      </w:r>
    </w:p>
    <w:p w14:paraId="53419398" w14:textId="77777777" w:rsidR="007C41BE" w:rsidRDefault="007C41BE" w:rsidP="00C25A99">
      <w:pPr>
        <w:pStyle w:val="Heading2"/>
      </w:pPr>
      <w:r w:rsidRPr="00EE18F2">
        <w:t xml:space="preserve">You </w:t>
      </w:r>
      <w:r>
        <w:t xml:space="preserve">must ensure that your </w:t>
      </w:r>
      <w:r w:rsidRPr="00EE18F2">
        <w:t xml:space="preserve">equipment </w:t>
      </w:r>
      <w:r>
        <w:t xml:space="preserve">and the supplier of such equipment </w:t>
      </w:r>
      <w:r w:rsidRPr="00EE18F2">
        <w:t xml:space="preserve">comply with the </w:t>
      </w:r>
      <w:r>
        <w:t xml:space="preserve">ACMA’s </w:t>
      </w:r>
      <w:r w:rsidRPr="00EE18F2">
        <w:t>data terminal equipment permit requirements</w:t>
      </w:r>
      <w:r>
        <w:t xml:space="preserve"> from time to time.</w:t>
      </w:r>
    </w:p>
    <w:p w14:paraId="15C8232F" w14:textId="77777777" w:rsidR="007C41BE" w:rsidRDefault="007C41BE" w:rsidP="00C25A99">
      <w:pPr>
        <w:pStyle w:val="Heading2"/>
      </w:pPr>
      <w:r w:rsidRPr="009E5C46">
        <w:t xml:space="preserve">You must </w:t>
      </w:r>
      <w:r>
        <w:t xml:space="preserve">give us accurate </w:t>
      </w:r>
      <w:r w:rsidRPr="009E5C46">
        <w:t>equipment configuration</w:t>
      </w:r>
      <w:r>
        <w:t>s</w:t>
      </w:r>
      <w:r w:rsidRPr="009E5C46">
        <w:t xml:space="preserve"> so we can set up </w:t>
      </w:r>
      <w:r>
        <w:t>TWS</w:t>
      </w:r>
      <w:r w:rsidRPr="009E5C46">
        <w:t xml:space="preserve"> with compatible configurations. If you do</w:t>
      </w:r>
      <w:r>
        <w:t>n’t do this</w:t>
      </w:r>
      <w:r w:rsidRPr="009E5C46">
        <w:t xml:space="preserve">, you must pay us </w:t>
      </w:r>
      <w:r>
        <w:t xml:space="preserve">the applicable charges </w:t>
      </w:r>
      <w:r w:rsidRPr="009E5C46">
        <w:t xml:space="preserve">in connection with </w:t>
      </w:r>
      <w:r>
        <w:t xml:space="preserve">us identifying </w:t>
      </w:r>
      <w:r w:rsidRPr="009E5C46">
        <w:t xml:space="preserve">any fault </w:t>
      </w:r>
      <w:r>
        <w:t xml:space="preserve">or </w:t>
      </w:r>
      <w:r w:rsidRPr="009E5C46">
        <w:t xml:space="preserve">reconfiguring your </w:t>
      </w:r>
      <w:r>
        <w:t>TWS</w:t>
      </w:r>
      <w:r w:rsidRPr="009E5C46">
        <w:t xml:space="preserve">. </w:t>
      </w:r>
      <w:r>
        <w:t>We can confirm these charges on request.</w:t>
      </w:r>
    </w:p>
    <w:p w14:paraId="39FA8A4E" w14:textId="77777777" w:rsidR="007C41BE" w:rsidRDefault="007C41BE" w:rsidP="00A12196">
      <w:pPr>
        <w:pStyle w:val="Indent1"/>
      </w:pPr>
      <w:bookmarkStart w:id="30" w:name="_Toc430265068"/>
      <w:r>
        <w:t>Your liability to us</w:t>
      </w:r>
      <w:bookmarkEnd w:id="30"/>
    </w:p>
    <w:p w14:paraId="5B98B012" w14:textId="177EBBD3" w:rsidR="007C41BE" w:rsidRDefault="007C41BE" w:rsidP="00A12196">
      <w:pPr>
        <w:pStyle w:val="Heading2"/>
      </w:pPr>
      <w:r>
        <w:t>You must pay all reasonable costs and expenses we reasonably incur in replacing, repairing, or modifying our Equipment or other property where we need to do so due to:</w:t>
      </w:r>
    </w:p>
    <w:p w14:paraId="0BA7854C" w14:textId="77777777" w:rsidR="007C41BE" w:rsidRDefault="007C41BE" w:rsidP="00060108">
      <w:pPr>
        <w:pStyle w:val="Heading3"/>
      </w:pPr>
      <w:r>
        <w:t>connecting equipment to our network (except where it’s our Equipment</w:t>
      </w:r>
      <w:proofErr w:type="gramStart"/>
      <w:r>
        <w:t>);</w:t>
      </w:r>
      <w:proofErr w:type="gramEnd"/>
      <w:r>
        <w:t xml:space="preserve"> </w:t>
      </w:r>
    </w:p>
    <w:p w14:paraId="34B17785" w14:textId="77777777" w:rsidR="007C41BE" w:rsidRDefault="007C41BE" w:rsidP="00060108">
      <w:pPr>
        <w:pStyle w:val="Heading3"/>
      </w:pPr>
      <w:r>
        <w:t>any change to your equipment or interference by your equipment with any of our Equipment or other property; or</w:t>
      </w:r>
    </w:p>
    <w:p w14:paraId="17430B07" w14:textId="77777777" w:rsidR="007C41BE" w:rsidRDefault="007C41BE" w:rsidP="00060108">
      <w:pPr>
        <w:pStyle w:val="Heading3"/>
      </w:pPr>
      <w:r w:rsidRPr="00CD1AC3">
        <w:t>your equipment or anything you, or a party acting on your behalf (other than us), has done</w:t>
      </w:r>
      <w:r>
        <w:t>.</w:t>
      </w:r>
    </w:p>
    <w:p w14:paraId="020AB9A1" w14:textId="77777777" w:rsidR="007C41BE" w:rsidRDefault="007C41BE" w:rsidP="0013223C">
      <w:pPr>
        <w:pStyle w:val="Indent1"/>
      </w:pPr>
      <w:bookmarkStart w:id="31" w:name="_Toc430265069"/>
      <w:r>
        <w:t>Where’s the Equipment located?</w:t>
      </w:r>
      <w:bookmarkEnd w:id="31"/>
    </w:p>
    <w:p w14:paraId="707FFDCC" w14:textId="77777777" w:rsidR="007C41BE" w:rsidRDefault="007C41BE" w:rsidP="00A12196">
      <w:pPr>
        <w:pStyle w:val="Heading2"/>
      </w:pPr>
      <w:r>
        <w:t>The Equipment’s standard location at your S</w:t>
      </w:r>
      <w:r w:rsidRPr="00AA4D66">
        <w:t xml:space="preserve">ite is the building communications room or the </w:t>
      </w:r>
      <w:r>
        <w:t>“</w:t>
      </w:r>
      <w:r w:rsidRPr="00AA4D66">
        <w:t>Main Distribution Frame</w:t>
      </w:r>
      <w:r>
        <w:t>”</w:t>
      </w:r>
      <w:r w:rsidRPr="00AA4D66">
        <w:t xml:space="preserve"> </w:t>
      </w:r>
      <w:proofErr w:type="gramStart"/>
      <w:r w:rsidRPr="00AA4D66">
        <w:t>room</w:t>
      </w:r>
      <w:r>
        <w:t>, if</w:t>
      </w:r>
      <w:proofErr w:type="gramEnd"/>
      <w:r>
        <w:t xml:space="preserve"> it exists. </w:t>
      </w:r>
      <w:r w:rsidRPr="009F5642">
        <w:t xml:space="preserve">We deliver </w:t>
      </w:r>
      <w:r>
        <w:t>TWS</w:t>
      </w:r>
      <w:r w:rsidRPr="009F5642">
        <w:t xml:space="preserve"> to this location</w:t>
      </w:r>
      <w:r>
        <w:t>.</w:t>
      </w:r>
    </w:p>
    <w:p w14:paraId="793870AC" w14:textId="77777777" w:rsidR="007C41BE" w:rsidRDefault="007C41BE" w:rsidP="00A12196">
      <w:pPr>
        <w:pStyle w:val="Heading2"/>
      </w:pPr>
      <w:r w:rsidRPr="00AA4D66">
        <w:t xml:space="preserve">You </w:t>
      </w:r>
      <w:r>
        <w:t xml:space="preserve">can ask to have the Equipment </w:t>
      </w:r>
      <w:r w:rsidRPr="00AA4D66">
        <w:t>provisioned on your own floor (for example, in your own communications room) or a location other than t</w:t>
      </w:r>
      <w:r>
        <w:t>he building communications room. If we agree to this, additional charges apply, which we can confirm on request.</w:t>
      </w:r>
    </w:p>
    <w:p w14:paraId="0547671B" w14:textId="77777777" w:rsidR="007C41BE" w:rsidRDefault="007C41BE" w:rsidP="00930953">
      <w:pPr>
        <w:pStyle w:val="Heading2"/>
      </w:pPr>
      <w:r>
        <w:t>You can ask us to supply and provide the following at your cost:</w:t>
      </w:r>
    </w:p>
    <w:p w14:paraId="1F4B2A96" w14:textId="77777777" w:rsidR="007C41BE" w:rsidRDefault="007C41BE" w:rsidP="00930953">
      <w:pPr>
        <w:pStyle w:val="Heading3"/>
      </w:pPr>
      <w:r>
        <w:t xml:space="preserve">diverse access </w:t>
      </w:r>
      <w:proofErr w:type="gramStart"/>
      <w:r>
        <w:t>links;</w:t>
      </w:r>
      <w:proofErr w:type="gramEnd"/>
    </w:p>
    <w:p w14:paraId="21AD83AD" w14:textId="77777777" w:rsidR="007C41BE" w:rsidRDefault="007C41BE" w:rsidP="00930953">
      <w:pPr>
        <w:pStyle w:val="Heading3"/>
      </w:pPr>
      <w:r>
        <w:t xml:space="preserve">cable upgrades from the property entry point to the building entry point via trenching supplied by you or us (the building entry point is </w:t>
      </w:r>
      <w:r w:rsidRPr="00C964BA">
        <w:t>the point where a cable crosses or goes through the perimeter of your building</w:t>
      </w:r>
      <w:proofErr w:type="gramStart"/>
      <w:r>
        <w:t>);</w:t>
      </w:r>
      <w:proofErr w:type="gramEnd"/>
    </w:p>
    <w:p w14:paraId="18A14CC1" w14:textId="77777777" w:rsidR="007C41BE" w:rsidRDefault="007C41BE" w:rsidP="00930953">
      <w:pPr>
        <w:pStyle w:val="Heading3"/>
      </w:pPr>
      <w:r>
        <w:t xml:space="preserve">alternate or diverse cable entry point to </w:t>
      </w:r>
      <w:proofErr w:type="gramStart"/>
      <w:r>
        <w:t>building;</w:t>
      </w:r>
      <w:proofErr w:type="gramEnd"/>
    </w:p>
    <w:p w14:paraId="7F0A57D5" w14:textId="77777777" w:rsidR="007C41BE" w:rsidRDefault="007C41BE" w:rsidP="00930953">
      <w:pPr>
        <w:pStyle w:val="Heading3"/>
      </w:pPr>
      <w:r>
        <w:t xml:space="preserve">additional service commissioning tests; or </w:t>
      </w:r>
    </w:p>
    <w:p w14:paraId="4AD890C5" w14:textId="77777777" w:rsidR="007C41BE" w:rsidRDefault="007C41BE" w:rsidP="00930953">
      <w:pPr>
        <w:pStyle w:val="Heading3"/>
      </w:pPr>
      <w:r>
        <w:t>any other work specifically requested on your Site.</w:t>
      </w:r>
    </w:p>
    <w:p w14:paraId="7136C249" w14:textId="77777777" w:rsidR="007C41BE" w:rsidRDefault="007C41BE" w:rsidP="006B182E">
      <w:pPr>
        <w:pStyle w:val="Heading1"/>
      </w:pPr>
      <w:bookmarkStart w:id="32" w:name="_Toc430265070"/>
      <w:bookmarkStart w:id="33" w:name="_Ref148359544"/>
      <w:r>
        <w:t>What you must do</w:t>
      </w:r>
      <w:bookmarkEnd w:id="32"/>
      <w:bookmarkEnd w:id="33"/>
    </w:p>
    <w:p w14:paraId="5CC859DD" w14:textId="77777777" w:rsidR="007C41BE" w:rsidRDefault="007C41BE" w:rsidP="006B182E">
      <w:pPr>
        <w:pStyle w:val="Heading2"/>
      </w:pPr>
      <w:r>
        <w:t xml:space="preserve">You </w:t>
      </w:r>
      <w:proofErr w:type="gramStart"/>
      <w:r>
        <w:t>must at all times</w:t>
      </w:r>
      <w:proofErr w:type="gramEnd"/>
      <w:r>
        <w:t xml:space="preserve"> and at your own cost:</w:t>
      </w:r>
    </w:p>
    <w:p w14:paraId="0D2C4A21" w14:textId="77777777" w:rsidR="007C41BE" w:rsidRDefault="007C41BE" w:rsidP="006B182E">
      <w:pPr>
        <w:pStyle w:val="Heading3"/>
      </w:pPr>
      <w:r>
        <w:t xml:space="preserve">ensure our personnel are in a safe working environment when on your </w:t>
      </w:r>
      <w:proofErr w:type="gramStart"/>
      <w:r>
        <w:t>premises;</w:t>
      </w:r>
      <w:proofErr w:type="gramEnd"/>
    </w:p>
    <w:p w14:paraId="77249B78" w14:textId="77777777" w:rsidR="007C41BE" w:rsidRDefault="007C41BE" w:rsidP="006B182E">
      <w:pPr>
        <w:pStyle w:val="Heading3"/>
      </w:pPr>
      <w:r>
        <w:t xml:space="preserve">ensure your maintenance contact agreed with us (or their replacement as notified by you) is available for us to contact 24 hours a day, each day of the </w:t>
      </w:r>
      <w:proofErr w:type="gramStart"/>
      <w:r>
        <w:t>year;</w:t>
      </w:r>
      <w:proofErr w:type="gramEnd"/>
    </w:p>
    <w:p w14:paraId="526D2F5F" w14:textId="77777777" w:rsidR="007C41BE" w:rsidRDefault="007C41BE" w:rsidP="006B182E">
      <w:pPr>
        <w:pStyle w:val="Heading3"/>
      </w:pPr>
      <w:r>
        <w:t xml:space="preserve">give us all reasonable assistance, cooperation, access, information, materials and facilities as we request from time to time in connection with us performing TWS or working at your </w:t>
      </w:r>
      <w:proofErr w:type="gramStart"/>
      <w:r>
        <w:t>Site;</w:t>
      </w:r>
      <w:proofErr w:type="gramEnd"/>
    </w:p>
    <w:p w14:paraId="41BF3531" w14:textId="77777777" w:rsidR="007C41BE" w:rsidRDefault="007C41BE" w:rsidP="006B182E">
      <w:pPr>
        <w:pStyle w:val="Heading3"/>
      </w:pPr>
      <w:r>
        <w:t xml:space="preserve">obtain all </w:t>
      </w:r>
      <w:proofErr w:type="gramStart"/>
      <w:r>
        <w:t>third party</w:t>
      </w:r>
      <w:proofErr w:type="gramEnd"/>
      <w:r>
        <w:t xml:space="preserve"> consents needed for us to use the facilities, sites and any materials we request to perform TWS;</w:t>
      </w:r>
    </w:p>
    <w:p w14:paraId="5F685EEF" w14:textId="77777777" w:rsidR="007C41BE" w:rsidRDefault="007C41BE" w:rsidP="004C5BEC">
      <w:pPr>
        <w:pStyle w:val="Heading3"/>
      </w:pPr>
      <w:r>
        <w:t xml:space="preserve">give us floor plans showing power distribution and agreed equipment </w:t>
      </w:r>
      <w:proofErr w:type="gramStart"/>
      <w:r>
        <w:t>placement;</w:t>
      </w:r>
      <w:proofErr w:type="gramEnd"/>
    </w:p>
    <w:p w14:paraId="420ED143" w14:textId="77777777" w:rsidR="007C41BE" w:rsidRDefault="007C41BE" w:rsidP="001F065E">
      <w:pPr>
        <w:pStyle w:val="Heading3"/>
      </w:pPr>
      <w:r>
        <w:t xml:space="preserve">provide us with a secure and lockable storage area for our equipment during installation and commissioning of </w:t>
      </w:r>
      <w:proofErr w:type="gramStart"/>
      <w:r>
        <w:t>TWS;</w:t>
      </w:r>
      <w:proofErr w:type="gramEnd"/>
      <w:r>
        <w:t xml:space="preserve"> </w:t>
      </w:r>
    </w:p>
    <w:p w14:paraId="4D7EDA65" w14:textId="77777777" w:rsidR="007C41BE" w:rsidRDefault="007C41BE" w:rsidP="004C5BEC">
      <w:pPr>
        <w:pStyle w:val="Heading3"/>
      </w:pPr>
      <w:r>
        <w:t>maintain an appropriate power supply to any Equipment that requires it; and</w:t>
      </w:r>
    </w:p>
    <w:p w14:paraId="168D337B" w14:textId="77777777" w:rsidR="007C41BE" w:rsidRDefault="007C41BE" w:rsidP="004C5BEC">
      <w:pPr>
        <w:pStyle w:val="Heading3"/>
      </w:pPr>
      <w:r>
        <w:t>ensure that only we or our representatives carry out connections and disconnections to TWS and the Equipment</w:t>
      </w:r>
    </w:p>
    <w:p w14:paraId="41FCA08B" w14:textId="2E983591" w:rsidR="007C41BE" w:rsidRDefault="007C41BE" w:rsidP="004C5BEC">
      <w:pPr>
        <w:pStyle w:val="Heading2"/>
      </w:pPr>
      <w:r>
        <w:t>If you fail to meet any of your obligations under this section</w:t>
      </w:r>
      <w:r w:rsidR="00956B11">
        <w:t xml:space="preserve"> </w:t>
      </w:r>
      <w:r w:rsidR="00956B11">
        <w:fldChar w:fldCharType="begin"/>
      </w:r>
      <w:r w:rsidR="00956B11">
        <w:instrText xml:space="preserve"> REF _Ref148359544 \w \h </w:instrText>
      </w:r>
      <w:r w:rsidR="00956B11">
        <w:fldChar w:fldCharType="separate"/>
      </w:r>
      <w:r w:rsidR="00956B11">
        <w:t>5</w:t>
      </w:r>
      <w:r w:rsidR="00956B11">
        <w:fldChar w:fldCharType="end"/>
      </w:r>
      <w:r>
        <w:t>:</w:t>
      </w:r>
    </w:p>
    <w:p w14:paraId="13A7CA71" w14:textId="77777777" w:rsidR="007C41BE" w:rsidRDefault="007C41BE" w:rsidP="004C5BEC">
      <w:pPr>
        <w:pStyle w:val="Heading3"/>
      </w:pPr>
      <w:r>
        <w:t>we get an extension of time, to reasonably reflect the effects of your failure; and</w:t>
      </w:r>
    </w:p>
    <w:p w14:paraId="270E11A4" w14:textId="303C9DBF" w:rsidR="007C41BE" w:rsidRDefault="007C41BE" w:rsidP="004C5BEC">
      <w:pPr>
        <w:pStyle w:val="Heading3"/>
      </w:pPr>
      <w:r>
        <w:t xml:space="preserve">you must promptly pay us any </w:t>
      </w:r>
      <w:r w:rsidR="00956B11">
        <w:t xml:space="preserve">reasonable </w:t>
      </w:r>
      <w:r>
        <w:t xml:space="preserve">costs we </w:t>
      </w:r>
      <w:r w:rsidR="00956B11">
        <w:t xml:space="preserve">reasonably </w:t>
      </w:r>
      <w:r>
        <w:t>incur from the failure, including costs associated with down time and re-scheduling of resources (calculated at our then current time and material rates).</w:t>
      </w:r>
    </w:p>
    <w:p w14:paraId="61C78A15" w14:textId="77777777" w:rsidR="007C41BE" w:rsidRDefault="007C41BE" w:rsidP="0097176E">
      <w:pPr>
        <w:pStyle w:val="Heading1"/>
      </w:pPr>
      <w:bookmarkStart w:id="34" w:name="_Toc430265071"/>
      <w:r>
        <w:t>What are the TWS charges?</w:t>
      </w:r>
      <w:bookmarkEnd w:id="34"/>
    </w:p>
    <w:p w14:paraId="3F0928BD" w14:textId="77777777" w:rsidR="007C41BE" w:rsidRDefault="007C41BE" w:rsidP="00DD3D8E">
      <w:pPr>
        <w:pStyle w:val="Heading2"/>
      </w:pPr>
      <w:r w:rsidRPr="00CB45F0">
        <w:t xml:space="preserve">The </w:t>
      </w:r>
      <w:r>
        <w:t xml:space="preserve">charges for TWS </w:t>
      </w:r>
      <w:r w:rsidRPr="00CB45F0">
        <w:t xml:space="preserve">are in your </w:t>
      </w:r>
      <w:r>
        <w:t xml:space="preserve">Application Form, your </w:t>
      </w:r>
      <w:r w:rsidRPr="00CB45F0">
        <w:t>separate agreement with us</w:t>
      </w:r>
      <w:r>
        <w:t xml:space="preserve"> (if applicable) or are otherwise quoted on request. These include installation charges, monthly rental </w:t>
      </w:r>
      <w:proofErr w:type="gramStart"/>
      <w:r>
        <w:t>charges</w:t>
      </w:r>
      <w:proofErr w:type="gramEnd"/>
      <w:r>
        <w:t xml:space="preserve"> and other charges.</w:t>
      </w:r>
    </w:p>
    <w:p w14:paraId="5D6C9DB8" w14:textId="77777777" w:rsidR="007C41BE" w:rsidRDefault="007C41BE" w:rsidP="00F20D8E">
      <w:pPr>
        <w:pStyle w:val="Heading2"/>
      </w:pPr>
      <w:r>
        <w:t>Monthly rental charges are payable in advance. All other charges are payable in arrears.</w:t>
      </w:r>
    </w:p>
    <w:p w14:paraId="2AEB8B7D" w14:textId="77777777" w:rsidR="007C41BE" w:rsidRPr="00526328" w:rsidRDefault="007C41BE" w:rsidP="00ED71D2">
      <w:pPr>
        <w:pStyle w:val="Indent1"/>
      </w:pPr>
      <w:bookmarkStart w:id="35" w:name="_Toc430265072"/>
      <w:r w:rsidRPr="00526328">
        <w:t xml:space="preserve">Charges depend on your </w:t>
      </w:r>
      <w:proofErr w:type="gramStart"/>
      <w:r w:rsidRPr="00526328">
        <w:t>location</w:t>
      </w:r>
      <w:bookmarkEnd w:id="35"/>
      <w:proofErr w:type="gramEnd"/>
    </w:p>
    <w:p w14:paraId="2953069D" w14:textId="77777777" w:rsidR="007C41BE" w:rsidRPr="00526328" w:rsidRDefault="007C41BE" w:rsidP="00ED71D2">
      <w:pPr>
        <w:pStyle w:val="Heading2"/>
      </w:pPr>
      <w:r w:rsidRPr="00526328">
        <w:t>Your charges</w:t>
      </w:r>
      <w:r>
        <w:t xml:space="preserve"> for TWS</w:t>
      </w:r>
      <w:r w:rsidRPr="00526328">
        <w:t xml:space="preserve"> depend on the zone or area </w:t>
      </w:r>
      <w:r>
        <w:t xml:space="preserve">your Site </w:t>
      </w:r>
      <w:proofErr w:type="gramStart"/>
      <w:r>
        <w:t>is located in</w:t>
      </w:r>
      <w:proofErr w:type="gramEnd"/>
      <w:r>
        <w:t xml:space="preserve">, as </w:t>
      </w:r>
      <w:r w:rsidRPr="00526328">
        <w:t>advised to you when you apply for the service, and from time to time.</w:t>
      </w:r>
    </w:p>
    <w:p w14:paraId="71318475" w14:textId="77777777" w:rsidR="007C41BE" w:rsidRDefault="007C41BE" w:rsidP="00ED71D2">
      <w:pPr>
        <w:pStyle w:val="Indent1"/>
      </w:pPr>
      <w:bookmarkStart w:id="36" w:name="_Toc430265073"/>
      <w:r>
        <w:t>Network extension charge</w:t>
      </w:r>
      <w:bookmarkEnd w:id="36"/>
    </w:p>
    <w:p w14:paraId="13B36B07" w14:textId="77777777" w:rsidR="007C41BE" w:rsidRDefault="007C41BE" w:rsidP="00ED71D2">
      <w:pPr>
        <w:pStyle w:val="Heading2"/>
      </w:pPr>
      <w:r>
        <w:t xml:space="preserve">If </w:t>
      </w:r>
      <w:r w:rsidRPr="00530E98">
        <w:t>the point where the cable or optic fibre enters your property</w:t>
      </w:r>
      <w:r>
        <w:t xml:space="preserve"> is over 500 metres from the nearest part of our existing network that is used to connect TWS, additional charges apply, which we can confirm on request.</w:t>
      </w:r>
    </w:p>
    <w:p w14:paraId="651D9C05" w14:textId="77777777" w:rsidR="007C41BE" w:rsidRDefault="007C41BE" w:rsidP="00ED71D2">
      <w:pPr>
        <w:pStyle w:val="Indent1"/>
      </w:pPr>
      <w:bookmarkStart w:id="37" w:name="_Toc430265074"/>
      <w:r>
        <w:t>Service extension charge</w:t>
      </w:r>
      <w:bookmarkEnd w:id="37"/>
    </w:p>
    <w:p w14:paraId="3BF759A9" w14:textId="77777777" w:rsidR="007C41BE" w:rsidRDefault="007C41BE" w:rsidP="00ED71D2">
      <w:pPr>
        <w:pStyle w:val="Heading2"/>
      </w:pPr>
      <w:r>
        <w:t>A charge applies (confirmed on request) for installing alternative cabling if you occupy premises for which our Network Boundary is a main distribution frame (“</w:t>
      </w:r>
      <w:r w:rsidRPr="00ED71D2">
        <w:rPr>
          <w:b/>
        </w:rPr>
        <w:t>MDF</w:t>
      </w:r>
      <w:r>
        <w:t>”) and:</w:t>
      </w:r>
    </w:p>
    <w:p w14:paraId="1B378D2D" w14:textId="77777777" w:rsidR="007C41BE" w:rsidRDefault="007C41BE" w:rsidP="00ED71D2">
      <w:pPr>
        <w:pStyle w:val="Heading3"/>
      </w:pPr>
      <w:r>
        <w:t>there’s no suitable cabling system capacity at the premises to extend cabling from the MDF to the location you request; or</w:t>
      </w:r>
    </w:p>
    <w:p w14:paraId="3D2FB696" w14:textId="77777777" w:rsidR="007C41BE" w:rsidRDefault="007C41BE" w:rsidP="00ED71D2">
      <w:pPr>
        <w:pStyle w:val="Heading3"/>
      </w:pPr>
      <w:r>
        <w:t>you don’t want TWS to be connected through the MDF.</w:t>
      </w:r>
    </w:p>
    <w:p w14:paraId="6A7C7E05" w14:textId="77777777" w:rsidR="007C41BE" w:rsidRDefault="007C41BE" w:rsidP="00ED71D2">
      <w:pPr>
        <w:pStyle w:val="Indent1"/>
      </w:pPr>
      <w:bookmarkStart w:id="38" w:name="_Toc430265075"/>
      <w:r>
        <w:t>Cabling charge</w:t>
      </w:r>
      <w:bookmarkEnd w:id="38"/>
    </w:p>
    <w:p w14:paraId="44FB6460" w14:textId="77777777" w:rsidR="007C41BE" w:rsidRDefault="007C41BE" w:rsidP="00ED71D2">
      <w:pPr>
        <w:pStyle w:val="Heading2"/>
      </w:pPr>
      <w:r>
        <w:t>We charge you for providing and installing cabling to your Site beyond the standard service delivery point. We can confirm these charges on request.</w:t>
      </w:r>
    </w:p>
    <w:p w14:paraId="7B46998D" w14:textId="77777777" w:rsidR="007C41BE" w:rsidRDefault="007C41BE" w:rsidP="00F60D96">
      <w:pPr>
        <w:pStyle w:val="Indent1"/>
      </w:pPr>
      <w:bookmarkStart w:id="39" w:name="_Toc430265076"/>
      <w:r>
        <w:t>Charges for change of service</w:t>
      </w:r>
      <w:bookmarkEnd w:id="39"/>
    </w:p>
    <w:p w14:paraId="5E7DBEE4" w14:textId="77777777" w:rsidR="007C41BE" w:rsidRDefault="007C41BE" w:rsidP="00F60D96">
      <w:pPr>
        <w:pStyle w:val="Heading2"/>
      </w:pPr>
      <w:r>
        <w:t xml:space="preserve">You can ask to change your TWS (for example, bandwidth changes).  If we agree, we’ll confirm the applicable charges for that change and any other changes to your service charges. </w:t>
      </w:r>
    </w:p>
    <w:p w14:paraId="191116A9" w14:textId="77777777" w:rsidR="007C41BE" w:rsidRDefault="007C41BE" w:rsidP="00F60D96">
      <w:pPr>
        <w:pStyle w:val="Indent1"/>
      </w:pPr>
      <w:bookmarkStart w:id="40" w:name="_Toc430265077"/>
      <w:r>
        <w:t>Indoor removal and miscellaneous works</w:t>
      </w:r>
      <w:bookmarkEnd w:id="40"/>
    </w:p>
    <w:p w14:paraId="3F9EFF1A" w14:textId="77777777" w:rsidR="007C41BE" w:rsidRDefault="007C41BE" w:rsidP="00F60D96">
      <w:pPr>
        <w:pStyle w:val="Heading2"/>
      </w:pPr>
      <w:r>
        <w:t xml:space="preserve">Additional charges apply (confirmed on request) for any indoor removal of your TWS. </w:t>
      </w:r>
    </w:p>
    <w:p w14:paraId="51AD5AA4" w14:textId="77777777" w:rsidR="007C41BE" w:rsidRDefault="007C41BE" w:rsidP="00CB45F0">
      <w:pPr>
        <w:pStyle w:val="Indent1"/>
      </w:pPr>
      <w:bookmarkStart w:id="41" w:name="_Toc430265078"/>
      <w:r>
        <w:t>ACT Government Utilities Tax Charge</w:t>
      </w:r>
      <w:bookmarkEnd w:id="41"/>
    </w:p>
    <w:p w14:paraId="027B2963" w14:textId="77777777" w:rsidR="007C41BE" w:rsidRDefault="007C41BE" w:rsidP="00CB45F0">
      <w:pPr>
        <w:pStyle w:val="Heading2"/>
      </w:pPr>
      <w:r>
        <w:t xml:space="preserve">For ACT customers: If your service is at an address within the ACT Government area including the Jervis Bay area of NSW, we may charge you an ACT Government Utilities Tax Charge in addition to any other fees or charges set out in this section or in your separate agreement with us (if applicable). See the General Terms of Our Customer Terms for Small Business or Corporate customers at </w:t>
      </w:r>
      <w:hyperlink r:id="rId15" w:history="1">
        <w:r w:rsidRPr="00DD65A5">
          <w:rPr>
            <w:rStyle w:val="Hyperlink"/>
          </w:rPr>
          <w:t>http://www.telstra.com.au/customerterms/bus_government.htm</w:t>
        </w:r>
      </w:hyperlink>
      <w:r>
        <w:t xml:space="preserve"> (and any other contractual arrangements you may have with us), whichever is applicable. </w:t>
      </w:r>
    </w:p>
    <w:p w14:paraId="49EF6C58" w14:textId="77777777" w:rsidR="007C41BE" w:rsidRDefault="007C41BE" w:rsidP="00351A5D">
      <w:pPr>
        <w:pStyle w:val="Heading1"/>
      </w:pPr>
      <w:bookmarkStart w:id="42" w:name="_Toc430265079"/>
      <w:r>
        <w:t>Cancellation and termination</w:t>
      </w:r>
      <w:bookmarkEnd w:id="42"/>
    </w:p>
    <w:p w14:paraId="011C3A5A" w14:textId="77777777" w:rsidR="007C41BE" w:rsidRDefault="007C41BE" w:rsidP="001475FF">
      <w:pPr>
        <w:pStyle w:val="Indent1"/>
      </w:pPr>
      <w:bookmarkStart w:id="43" w:name="_Toc430265080"/>
      <w:r>
        <w:t>If you cancel the TWS</w:t>
      </w:r>
      <w:bookmarkEnd w:id="43"/>
    </w:p>
    <w:p w14:paraId="32F732A9" w14:textId="2469F002" w:rsidR="007C41BE" w:rsidRDefault="007C41BE" w:rsidP="001475FF">
      <w:pPr>
        <w:pStyle w:val="Heading2"/>
      </w:pPr>
      <w:r>
        <w:t xml:space="preserve">If you order a new TWS and cancel it within 15 Business Days, you must pay all </w:t>
      </w:r>
      <w:r w:rsidR="009816DB">
        <w:t xml:space="preserve">reasonable </w:t>
      </w:r>
      <w:r>
        <w:t>costs we</w:t>
      </w:r>
      <w:r w:rsidR="009816DB">
        <w:t xml:space="preserve"> reasonably</w:t>
      </w:r>
      <w:r>
        <w:t xml:space="preserve"> incur but those costs are capped up to the full amount of the relevant installation charge that is set out in your Application Form or your separate agreement with us (if applicable). </w:t>
      </w:r>
    </w:p>
    <w:p w14:paraId="505F5E6D" w14:textId="77777777" w:rsidR="007C41BE" w:rsidRDefault="007C41BE" w:rsidP="00120E33">
      <w:pPr>
        <w:pStyle w:val="Heading2"/>
      </w:pPr>
      <w:r>
        <w:t xml:space="preserve">If you cancel it after that 15 Business Day period, you must pay us the full installation charge that is set out in your Application Form or your separate agreement with us (if applicable).  </w:t>
      </w:r>
    </w:p>
    <w:p w14:paraId="75B6698D" w14:textId="77777777" w:rsidR="007C41BE" w:rsidRDefault="007C41BE" w:rsidP="003C3AFF">
      <w:pPr>
        <w:pStyle w:val="Heading2"/>
      </w:pPr>
      <w:r>
        <w:t>You must also pay us the early termination fee below.</w:t>
      </w:r>
    </w:p>
    <w:p w14:paraId="71FC4898" w14:textId="77777777" w:rsidR="007C41BE" w:rsidRDefault="007C41BE" w:rsidP="00831C88">
      <w:pPr>
        <w:pStyle w:val="Indent1"/>
      </w:pPr>
      <w:bookmarkStart w:id="44" w:name="_Toc430265081"/>
      <w:r>
        <w:t>If we cancel the TWS</w:t>
      </w:r>
      <w:bookmarkEnd w:id="44"/>
    </w:p>
    <w:p w14:paraId="7679F184" w14:textId="77777777" w:rsidR="007C41BE" w:rsidRDefault="007C41BE" w:rsidP="00831C88">
      <w:pPr>
        <w:pStyle w:val="Heading2"/>
      </w:pPr>
      <w:r>
        <w:t>We may immediately terminate your TWS by telling you if:</w:t>
      </w:r>
    </w:p>
    <w:p w14:paraId="3F33505C" w14:textId="77777777" w:rsidR="007C41BE" w:rsidRDefault="007C41BE" w:rsidP="00831C88">
      <w:pPr>
        <w:pStyle w:val="Heading3"/>
      </w:pPr>
      <w:r>
        <w:t xml:space="preserve">we can’t enter a site to inspect, repair or maintain our Equipment after giving you reasonable prior written notice of that inspection, repair or </w:t>
      </w:r>
      <w:proofErr w:type="gramStart"/>
      <w:r>
        <w:t>maintenance;</w:t>
      </w:r>
      <w:proofErr w:type="gramEnd"/>
    </w:p>
    <w:p w14:paraId="2E9EB98E" w14:textId="77777777" w:rsidR="007C41BE" w:rsidRDefault="007C41BE" w:rsidP="00831C88">
      <w:pPr>
        <w:pStyle w:val="Heading3"/>
      </w:pPr>
      <w:r>
        <w:t>you don’t promptly fix any equipment defect or inadequacy (which we don’t maintain), needed for TWS, within a reasonable period of us telling you about it; or</w:t>
      </w:r>
    </w:p>
    <w:p w14:paraId="1A415827" w14:textId="77777777" w:rsidR="007C41BE" w:rsidRDefault="007C41BE" w:rsidP="00831C88">
      <w:pPr>
        <w:pStyle w:val="Heading3"/>
      </w:pPr>
      <w:r>
        <w:t>you vacate a Site.</w:t>
      </w:r>
    </w:p>
    <w:p w14:paraId="57DF824B" w14:textId="77777777" w:rsidR="007C41BE" w:rsidRDefault="007C41BE" w:rsidP="00B63495">
      <w:pPr>
        <w:pStyle w:val="Indent1"/>
      </w:pPr>
      <w:bookmarkStart w:id="45" w:name="_Toc430265082"/>
      <w:r>
        <w:t>What is the early termination fee?</w:t>
      </w:r>
      <w:bookmarkEnd w:id="45"/>
    </w:p>
    <w:p w14:paraId="349664F1" w14:textId="77777777" w:rsidR="007C41BE" w:rsidRDefault="007C41BE" w:rsidP="00A20908">
      <w:pPr>
        <w:pStyle w:val="Heading2"/>
      </w:pPr>
      <w:bookmarkStart w:id="46" w:name="_Ref356572122"/>
      <w:r>
        <w:t>Any early termination fee applies if the following occurs before the end of the applicable minimum term:</w:t>
      </w:r>
      <w:bookmarkEnd w:id="46"/>
    </w:p>
    <w:p w14:paraId="08AB4865" w14:textId="77777777" w:rsidR="007C41BE" w:rsidRDefault="007C41BE" w:rsidP="00A20908">
      <w:pPr>
        <w:pStyle w:val="Heading3"/>
      </w:pPr>
      <w:r>
        <w:t>we cancel a TWS due to your material breach; or</w:t>
      </w:r>
    </w:p>
    <w:p w14:paraId="2E05122D" w14:textId="77777777" w:rsidR="007C41BE" w:rsidRDefault="007C41BE" w:rsidP="00A20908">
      <w:pPr>
        <w:pStyle w:val="Heading3"/>
      </w:pPr>
      <w:r>
        <w:t>you terminate a TWS, except where the termination is due to our material breach.</w:t>
      </w:r>
    </w:p>
    <w:p w14:paraId="139706C4" w14:textId="005E6D79" w:rsidR="007C41BE" w:rsidRDefault="007C41BE" w:rsidP="00A20908">
      <w:pPr>
        <w:pStyle w:val="Heading2"/>
      </w:pPr>
      <w:bookmarkStart w:id="47" w:name="_Ref357525034"/>
      <w:r>
        <w:t xml:space="preserve">The early termination fee is </w:t>
      </w:r>
      <w:r w:rsidRPr="00EC6F8C">
        <w:t>50%</w:t>
      </w:r>
      <w:r>
        <w:t xml:space="preserve"> of A × B where:</w:t>
      </w:r>
      <w:bookmarkEnd w:id="47"/>
    </w:p>
    <w:p w14:paraId="23EB4C72" w14:textId="77777777" w:rsidR="007C41BE" w:rsidRDefault="007C41BE" w:rsidP="00A20908">
      <w:pPr>
        <w:pStyle w:val="Heading2"/>
        <w:numPr>
          <w:ilvl w:val="0"/>
          <w:numId w:val="0"/>
        </w:numPr>
        <w:ind w:left="737"/>
      </w:pPr>
      <w:r w:rsidRPr="00A20908">
        <w:rPr>
          <w:b/>
        </w:rPr>
        <w:t>A</w:t>
      </w:r>
      <w:r>
        <w:t xml:space="preserve"> is the average charges paid and payable each month by you for the TWS and any other service or feature under this section, up to the date of cancellation. </w:t>
      </w:r>
    </w:p>
    <w:p w14:paraId="14E07095" w14:textId="77777777" w:rsidR="007C41BE" w:rsidRDefault="007C41BE" w:rsidP="00A20908">
      <w:pPr>
        <w:pStyle w:val="Heading2"/>
        <w:numPr>
          <w:ilvl w:val="0"/>
          <w:numId w:val="0"/>
        </w:numPr>
        <w:ind w:left="737"/>
      </w:pPr>
      <w:r w:rsidRPr="00A20908">
        <w:rPr>
          <w:b/>
        </w:rPr>
        <w:t>B</w:t>
      </w:r>
      <w:r>
        <w:t xml:space="preserve"> is the number of months (or part of a month) from the date of cancellation until the end of the applicable minimum term.</w:t>
      </w:r>
    </w:p>
    <w:p w14:paraId="014BBC54" w14:textId="218B3CA3" w:rsidR="007C41BE" w:rsidRDefault="007C41BE" w:rsidP="00A20908">
      <w:pPr>
        <w:pStyle w:val="Heading2"/>
        <w:numPr>
          <w:ilvl w:val="0"/>
          <w:numId w:val="0"/>
        </w:numPr>
        <w:ind w:left="737"/>
      </w:pPr>
      <w:r>
        <w:t>You acknowledge that this is a genuine pre-estimate of our loss.</w:t>
      </w:r>
    </w:p>
    <w:p w14:paraId="51849ED5" w14:textId="77777777" w:rsidR="007C41BE" w:rsidRDefault="007C41BE" w:rsidP="00EF2D43">
      <w:pPr>
        <w:pStyle w:val="Heading1"/>
      </w:pPr>
      <w:bookmarkStart w:id="48" w:name="_Toc430265083"/>
      <w:r>
        <w:t>What are the service availability targets?</w:t>
      </w:r>
      <w:bookmarkEnd w:id="48"/>
    </w:p>
    <w:p w14:paraId="67CE33AF" w14:textId="77777777" w:rsidR="007C41BE" w:rsidRDefault="007C41BE" w:rsidP="00A20908">
      <w:pPr>
        <w:pStyle w:val="Heading2"/>
      </w:pPr>
      <w:r w:rsidRPr="00CB5DF3">
        <w:t xml:space="preserve">You can choose “unprotected” or “protected” </w:t>
      </w:r>
      <w:r>
        <w:t>levels</w:t>
      </w:r>
      <w:r w:rsidRPr="00CB5DF3">
        <w:t xml:space="preserve"> with </w:t>
      </w:r>
      <w:r>
        <w:t>your TWS</w:t>
      </w:r>
      <w:r w:rsidRPr="00CB5DF3">
        <w:t xml:space="preserve">. </w:t>
      </w:r>
    </w:p>
    <w:p w14:paraId="6CA1B1DD" w14:textId="77777777" w:rsidR="007C41BE" w:rsidRPr="00DE3D37" w:rsidRDefault="007C41BE" w:rsidP="00B45BA3">
      <w:pPr>
        <w:pStyle w:val="Heading2"/>
      </w:pPr>
      <w:r w:rsidRPr="00DE3D37">
        <w:t xml:space="preserve">Unprotected means there’s a single </w:t>
      </w:r>
      <w:r>
        <w:t xml:space="preserve">fibre </w:t>
      </w:r>
      <w:r w:rsidRPr="00DE3D37">
        <w:t>path. This means there’s a single:</w:t>
      </w:r>
    </w:p>
    <w:p w14:paraId="12315DB4" w14:textId="77777777" w:rsidR="007C41BE" w:rsidRPr="00DE3D37" w:rsidRDefault="007C41BE" w:rsidP="00B45BA3">
      <w:pPr>
        <w:pStyle w:val="Heading3"/>
      </w:pPr>
      <w:r w:rsidRPr="00DE3D37">
        <w:t xml:space="preserve">physical interface at the service delivery </w:t>
      </w:r>
      <w:proofErr w:type="gramStart"/>
      <w:r w:rsidRPr="00DE3D37">
        <w:t>point;</w:t>
      </w:r>
      <w:proofErr w:type="gramEnd"/>
    </w:p>
    <w:p w14:paraId="0AE483F5" w14:textId="77777777" w:rsidR="007C41BE" w:rsidRPr="00DE3D37" w:rsidRDefault="007C41BE" w:rsidP="00B45BA3">
      <w:pPr>
        <w:pStyle w:val="Heading3"/>
      </w:pPr>
      <w:r w:rsidRPr="00DE3D37">
        <w:t>building entry point; and</w:t>
      </w:r>
    </w:p>
    <w:p w14:paraId="7BA6FF01" w14:textId="77777777" w:rsidR="007C41BE" w:rsidRPr="00DE3D37" w:rsidRDefault="007C41BE" w:rsidP="00B45BA3">
      <w:pPr>
        <w:pStyle w:val="Heading3"/>
      </w:pPr>
      <w:r w:rsidRPr="00DE3D37">
        <w:t xml:space="preserve">optical fibre pair between your </w:t>
      </w:r>
      <w:r>
        <w:t>two s</w:t>
      </w:r>
      <w:r w:rsidRPr="00DE3D37">
        <w:t>ite</w:t>
      </w:r>
      <w:r>
        <w:t>s</w:t>
      </w:r>
      <w:r w:rsidRPr="00DE3D37">
        <w:t>.</w:t>
      </w:r>
    </w:p>
    <w:p w14:paraId="5091C19F" w14:textId="77777777" w:rsidR="007C41BE" w:rsidRPr="00DE3D37" w:rsidRDefault="007C41BE" w:rsidP="00B45BA3">
      <w:pPr>
        <w:pStyle w:val="Heading2"/>
      </w:pPr>
      <w:r w:rsidRPr="00DE3D37">
        <w:t xml:space="preserve">Protected </w:t>
      </w:r>
      <w:r>
        <w:t>is available in the following 3 options</w:t>
      </w:r>
      <w:r w:rsidRPr="00DE3D37">
        <w:t>:</w:t>
      </w:r>
    </w:p>
    <w:p w14:paraId="02BDDF23" w14:textId="77777777" w:rsidR="007C41BE" w:rsidRPr="00DE3D37" w:rsidRDefault="007C41BE" w:rsidP="00B45BA3">
      <w:pPr>
        <w:pStyle w:val="Heading3"/>
      </w:pPr>
      <w:r w:rsidRPr="000A18C3">
        <w:rPr>
          <w:b/>
        </w:rPr>
        <w:t>Bronze</w:t>
      </w:r>
      <w:r>
        <w:t xml:space="preserve"> – we </w:t>
      </w:r>
      <w:r w:rsidRPr="00C96A88">
        <w:t xml:space="preserve">provide fully diverse fibre between </w:t>
      </w:r>
      <w:r>
        <w:t>your two S</w:t>
      </w:r>
      <w:r w:rsidRPr="00C96A88">
        <w:t>ites. There</w:t>
      </w:r>
      <w:r>
        <w:t>’s</w:t>
      </w:r>
      <w:r w:rsidRPr="00C96A88">
        <w:t xml:space="preserve"> no protection at </w:t>
      </w:r>
      <w:r>
        <w:t xml:space="preserve">the </w:t>
      </w:r>
      <w:r w:rsidRPr="00C96A88">
        <w:t xml:space="preserve">chassis or customer interface </w:t>
      </w:r>
      <w:proofErr w:type="gramStart"/>
      <w:r w:rsidRPr="00C96A88">
        <w:t>level</w:t>
      </w:r>
      <w:r w:rsidRPr="00DE3D37">
        <w:t>;</w:t>
      </w:r>
      <w:proofErr w:type="gramEnd"/>
    </w:p>
    <w:p w14:paraId="4925E42E" w14:textId="77777777" w:rsidR="007C41BE" w:rsidRPr="00DE3D37" w:rsidRDefault="007C41BE" w:rsidP="00B45BA3">
      <w:pPr>
        <w:pStyle w:val="Heading3"/>
      </w:pPr>
      <w:r w:rsidRPr="000A18C3">
        <w:rPr>
          <w:b/>
        </w:rPr>
        <w:t>Platinum</w:t>
      </w:r>
      <w:r w:rsidRPr="00C96A88">
        <w:t xml:space="preserve"> </w:t>
      </w:r>
      <w:r>
        <w:t xml:space="preserve">– </w:t>
      </w:r>
      <w:r w:rsidRPr="00C96A88">
        <w:t xml:space="preserve">we provide fully diverse fibre between </w:t>
      </w:r>
      <w:r>
        <w:t>your two S</w:t>
      </w:r>
      <w:r w:rsidRPr="00C96A88">
        <w:t>ites, dual line cards and dual customer interfaces. There</w:t>
      </w:r>
      <w:r>
        <w:t>’s</w:t>
      </w:r>
      <w:r w:rsidRPr="00C96A88">
        <w:t xml:space="preserve"> no redundancy at </w:t>
      </w:r>
      <w:r>
        <w:t xml:space="preserve">the </w:t>
      </w:r>
      <w:r w:rsidRPr="00C96A88">
        <w:t>chassis level</w:t>
      </w:r>
      <w:r w:rsidRPr="00DE3D37">
        <w:t>;</w:t>
      </w:r>
      <w:r>
        <w:t xml:space="preserve"> and</w:t>
      </w:r>
      <w:r w:rsidRPr="00DE3D37">
        <w:t xml:space="preserve"> </w:t>
      </w:r>
    </w:p>
    <w:p w14:paraId="4DAFA7D5" w14:textId="77777777" w:rsidR="007C41BE" w:rsidRPr="00DE3D37" w:rsidRDefault="007C41BE" w:rsidP="00B45BA3">
      <w:pPr>
        <w:pStyle w:val="Heading3"/>
      </w:pPr>
      <w:r w:rsidRPr="000A18C3">
        <w:rPr>
          <w:b/>
        </w:rPr>
        <w:t>Platinum Plus</w:t>
      </w:r>
      <w:r w:rsidRPr="00C96A88">
        <w:t xml:space="preserve"> </w:t>
      </w:r>
      <w:r>
        <w:t xml:space="preserve">– </w:t>
      </w:r>
      <w:r w:rsidRPr="00C96A88">
        <w:t xml:space="preserve">we provide fully diverse fibre between </w:t>
      </w:r>
      <w:r>
        <w:t>your two S</w:t>
      </w:r>
      <w:r w:rsidRPr="00C96A88">
        <w:t>ites, dual line cards</w:t>
      </w:r>
      <w:r>
        <w:t>,</w:t>
      </w:r>
      <w:r w:rsidRPr="00C96A88">
        <w:t xml:space="preserve"> dual customer interfaces and dual chassis. </w:t>
      </w:r>
      <w:r>
        <w:t xml:space="preserve">You must </w:t>
      </w:r>
      <w:r w:rsidRPr="00C96A88">
        <w:t>manage the failover between the two diverse circuits</w:t>
      </w:r>
      <w:r w:rsidRPr="00DE3D37">
        <w:t>.</w:t>
      </w:r>
    </w:p>
    <w:p w14:paraId="66C66F2B" w14:textId="77777777" w:rsidR="007C41BE" w:rsidRDefault="007C41BE" w:rsidP="00E86C81">
      <w:pPr>
        <w:pStyle w:val="Heading2"/>
      </w:pPr>
      <w:bookmarkStart w:id="49" w:name="_Ref356571731"/>
      <w:r>
        <w:t>The service availability target is calculated as follows:</w:t>
      </w:r>
      <w:bookmarkEnd w:id="49"/>
    </w:p>
    <w:p w14:paraId="65A3A7D3" w14:textId="77777777" w:rsidR="007C41BE" w:rsidRDefault="007C41BE" w:rsidP="00E86C81">
      <w:pPr>
        <w:pStyle w:val="Heading2"/>
        <w:numPr>
          <w:ilvl w:val="0"/>
          <w:numId w:val="0"/>
        </w:numPr>
        <w:spacing w:after="0"/>
        <w:ind w:left="737"/>
      </w:pPr>
      <w:r>
        <w:t>Service availability target =</w:t>
      </w:r>
      <w:r>
        <w:tab/>
      </w:r>
      <w:r w:rsidRPr="00E86C81">
        <w:rPr>
          <w:u w:val="single"/>
        </w:rPr>
        <w:t>Period – Outage Time</w:t>
      </w:r>
      <w:r>
        <w:tab/>
      </w:r>
    </w:p>
    <w:p w14:paraId="526A365F" w14:textId="77777777" w:rsidR="007C41BE" w:rsidRDefault="007C41BE" w:rsidP="00E86C81">
      <w:pPr>
        <w:pStyle w:val="Heading2"/>
        <w:numPr>
          <w:ilvl w:val="0"/>
          <w:numId w:val="0"/>
        </w:numPr>
        <w:ind w:left="3685" w:firstLine="737"/>
      </w:pPr>
      <w:r>
        <w:t xml:space="preserve">Period </w:t>
      </w:r>
    </w:p>
    <w:p w14:paraId="4FB4C9DB" w14:textId="77777777" w:rsidR="007C41BE" w:rsidRDefault="007C41BE" w:rsidP="009569DB">
      <w:pPr>
        <w:pStyle w:val="Heading2"/>
      </w:pPr>
      <w:r>
        <w:t>“</w:t>
      </w:r>
      <w:r w:rsidRPr="009569DB">
        <w:rPr>
          <w:b/>
        </w:rPr>
        <w:t>Outage Time</w:t>
      </w:r>
      <w:r>
        <w:t>” starts when you report a fault to us and release TWS to us for maintenance action and ends when we return TWS to you for use. Outage Time doesn’t include:</w:t>
      </w:r>
    </w:p>
    <w:p w14:paraId="65B0AD40" w14:textId="77777777" w:rsidR="007C41BE" w:rsidRDefault="007C41BE" w:rsidP="009569DB">
      <w:pPr>
        <w:pStyle w:val="Heading3"/>
      </w:pPr>
      <w:r>
        <w:t>any outages or faults caused or contributed to by you, a third party, or any event or cause outside our reasonable control; or</w:t>
      </w:r>
    </w:p>
    <w:p w14:paraId="45F35028" w14:textId="77777777" w:rsidR="007C41BE" w:rsidRDefault="007C41BE" w:rsidP="007754E6">
      <w:pPr>
        <w:pStyle w:val="Heading3"/>
      </w:pPr>
      <w:r>
        <w:t xml:space="preserve">planned outages, which aren’t included in the calculation of service availability. </w:t>
      </w:r>
    </w:p>
    <w:p w14:paraId="2256FB8E" w14:textId="77777777" w:rsidR="007C41BE" w:rsidRDefault="007C41BE" w:rsidP="00EC34D1">
      <w:pPr>
        <w:pStyle w:val="Heading2"/>
      </w:pPr>
      <w:r>
        <w:t>We aim to meet the following service availability targets for TWS: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5199"/>
      </w:tblGrid>
      <w:tr w:rsidR="00EC34D1" w:rsidRPr="00DE47FE" w14:paraId="2E073171" w14:textId="77777777" w:rsidTr="00D63806">
        <w:tc>
          <w:tcPr>
            <w:tcW w:w="3686" w:type="dxa"/>
            <w:shd w:val="clear" w:color="auto" w:fill="8DB3E2"/>
          </w:tcPr>
          <w:p w14:paraId="7DFD3513" w14:textId="77777777" w:rsidR="007C41BE" w:rsidRPr="00DE47FE" w:rsidRDefault="007C41BE" w:rsidP="00D63806">
            <w:pPr>
              <w:pStyle w:val="Heading2"/>
              <w:numPr>
                <w:ilvl w:val="0"/>
                <w:numId w:val="0"/>
              </w:numPr>
              <w:spacing w:before="60" w:after="60"/>
              <w:jc w:val="center"/>
              <w:rPr>
                <w:rFonts w:ascii="Arial" w:hAnsi="Arial" w:cs="Arial"/>
                <w:b/>
                <w:sz w:val="17"/>
                <w:szCs w:val="17"/>
              </w:rPr>
            </w:pPr>
            <w:r>
              <w:rPr>
                <w:rFonts w:ascii="Arial" w:hAnsi="Arial" w:cs="Arial"/>
                <w:b/>
                <w:sz w:val="17"/>
                <w:szCs w:val="17"/>
              </w:rPr>
              <w:t>Protection level</w:t>
            </w:r>
          </w:p>
        </w:tc>
        <w:tc>
          <w:tcPr>
            <w:tcW w:w="5351" w:type="dxa"/>
            <w:shd w:val="clear" w:color="auto" w:fill="8DB3E2"/>
          </w:tcPr>
          <w:p w14:paraId="75EA0678" w14:textId="77777777" w:rsidR="007C41BE" w:rsidRPr="00DE47FE" w:rsidRDefault="007C41BE" w:rsidP="00791695">
            <w:pPr>
              <w:pStyle w:val="Heading2"/>
              <w:numPr>
                <w:ilvl w:val="0"/>
                <w:numId w:val="0"/>
              </w:numPr>
              <w:spacing w:before="60" w:after="60"/>
              <w:jc w:val="center"/>
              <w:rPr>
                <w:rFonts w:ascii="Arial" w:hAnsi="Arial" w:cs="Arial"/>
                <w:b/>
                <w:sz w:val="17"/>
                <w:szCs w:val="17"/>
              </w:rPr>
            </w:pPr>
            <w:r>
              <w:rPr>
                <w:rFonts w:ascii="Arial" w:hAnsi="Arial" w:cs="Arial"/>
                <w:b/>
                <w:sz w:val="17"/>
                <w:szCs w:val="17"/>
              </w:rPr>
              <w:t>Service availability target (measured in each Period)</w:t>
            </w:r>
          </w:p>
        </w:tc>
      </w:tr>
      <w:tr w:rsidR="00EC34D1" w:rsidRPr="00DE47FE" w14:paraId="16CACB29" w14:textId="77777777" w:rsidTr="00D63806">
        <w:tc>
          <w:tcPr>
            <w:tcW w:w="3686" w:type="dxa"/>
          </w:tcPr>
          <w:p w14:paraId="65007BAA" w14:textId="77777777" w:rsidR="007C41BE" w:rsidRPr="00DE47FE" w:rsidRDefault="007C41BE" w:rsidP="00D63806">
            <w:pPr>
              <w:pStyle w:val="Heading2"/>
              <w:numPr>
                <w:ilvl w:val="0"/>
                <w:numId w:val="0"/>
              </w:numPr>
              <w:spacing w:before="60" w:after="60"/>
              <w:ind w:left="737" w:hanging="737"/>
              <w:jc w:val="center"/>
              <w:rPr>
                <w:rFonts w:ascii="Arial" w:hAnsi="Arial" w:cs="Arial"/>
                <w:sz w:val="17"/>
                <w:szCs w:val="17"/>
              </w:rPr>
            </w:pPr>
            <w:r>
              <w:rPr>
                <w:rFonts w:ascii="Arial" w:hAnsi="Arial" w:cs="Arial"/>
                <w:sz w:val="17"/>
                <w:szCs w:val="17"/>
              </w:rPr>
              <w:t>Unprotected</w:t>
            </w:r>
          </w:p>
        </w:tc>
        <w:tc>
          <w:tcPr>
            <w:tcW w:w="5351" w:type="dxa"/>
          </w:tcPr>
          <w:p w14:paraId="5E950AC3" w14:textId="77777777" w:rsidR="007C41BE" w:rsidRPr="00DE47FE" w:rsidRDefault="007C41BE" w:rsidP="00D759D7">
            <w:pPr>
              <w:pStyle w:val="Heading2"/>
              <w:numPr>
                <w:ilvl w:val="0"/>
                <w:numId w:val="0"/>
              </w:numPr>
              <w:spacing w:before="60" w:after="60"/>
              <w:jc w:val="center"/>
              <w:rPr>
                <w:rFonts w:ascii="Arial" w:hAnsi="Arial" w:cs="Arial"/>
                <w:sz w:val="17"/>
                <w:szCs w:val="17"/>
              </w:rPr>
            </w:pPr>
            <w:r>
              <w:rPr>
                <w:rFonts w:ascii="Arial" w:hAnsi="Arial" w:cs="Arial"/>
                <w:sz w:val="17"/>
                <w:szCs w:val="17"/>
              </w:rPr>
              <w:t>99.91%</w:t>
            </w:r>
          </w:p>
        </w:tc>
      </w:tr>
      <w:tr w:rsidR="00EC34D1" w:rsidRPr="00DE47FE" w14:paraId="1622AFE8" w14:textId="77777777" w:rsidTr="00D63806">
        <w:tc>
          <w:tcPr>
            <w:tcW w:w="3686" w:type="dxa"/>
          </w:tcPr>
          <w:p w14:paraId="7CE0A215" w14:textId="77777777" w:rsidR="007C41BE" w:rsidRDefault="007C41BE" w:rsidP="00D63806">
            <w:pPr>
              <w:pStyle w:val="Heading2"/>
              <w:numPr>
                <w:ilvl w:val="0"/>
                <w:numId w:val="0"/>
              </w:numPr>
              <w:spacing w:before="60" w:after="60"/>
              <w:ind w:left="737" w:hanging="737"/>
              <w:jc w:val="center"/>
              <w:rPr>
                <w:rFonts w:ascii="Arial" w:hAnsi="Arial" w:cs="Arial"/>
                <w:sz w:val="17"/>
                <w:szCs w:val="17"/>
              </w:rPr>
            </w:pPr>
            <w:r>
              <w:rPr>
                <w:rFonts w:ascii="Arial" w:hAnsi="Arial" w:cs="Arial"/>
                <w:sz w:val="17"/>
                <w:szCs w:val="17"/>
              </w:rPr>
              <w:t>Protected – Bronze</w:t>
            </w:r>
          </w:p>
        </w:tc>
        <w:tc>
          <w:tcPr>
            <w:tcW w:w="5351" w:type="dxa"/>
          </w:tcPr>
          <w:p w14:paraId="50B6F6B0" w14:textId="77777777" w:rsidR="007C41BE" w:rsidRDefault="007C41BE" w:rsidP="00D63806">
            <w:pPr>
              <w:pStyle w:val="Heading2"/>
              <w:numPr>
                <w:ilvl w:val="0"/>
                <w:numId w:val="0"/>
              </w:numPr>
              <w:spacing w:before="60" w:after="60"/>
              <w:jc w:val="center"/>
              <w:rPr>
                <w:rFonts w:ascii="Arial" w:hAnsi="Arial" w:cs="Arial"/>
                <w:sz w:val="17"/>
                <w:szCs w:val="17"/>
              </w:rPr>
            </w:pPr>
            <w:r>
              <w:rPr>
                <w:rFonts w:ascii="Arial" w:hAnsi="Arial" w:cs="Arial"/>
                <w:sz w:val="17"/>
                <w:szCs w:val="17"/>
              </w:rPr>
              <w:t>99.93%</w:t>
            </w:r>
          </w:p>
        </w:tc>
      </w:tr>
      <w:tr w:rsidR="00EC34D1" w:rsidRPr="00DE47FE" w14:paraId="5E6F8BC7" w14:textId="77777777" w:rsidTr="00D63806">
        <w:tc>
          <w:tcPr>
            <w:tcW w:w="3686" w:type="dxa"/>
          </w:tcPr>
          <w:p w14:paraId="4BC31552" w14:textId="77777777" w:rsidR="007C41BE" w:rsidRDefault="007C41BE" w:rsidP="00D63806">
            <w:pPr>
              <w:pStyle w:val="Heading2"/>
              <w:numPr>
                <w:ilvl w:val="0"/>
                <w:numId w:val="0"/>
              </w:numPr>
              <w:spacing w:before="60" w:after="60"/>
              <w:ind w:left="737" w:hanging="737"/>
              <w:jc w:val="center"/>
              <w:rPr>
                <w:rFonts w:ascii="Arial" w:hAnsi="Arial" w:cs="Arial"/>
                <w:sz w:val="17"/>
                <w:szCs w:val="17"/>
              </w:rPr>
            </w:pPr>
            <w:r>
              <w:rPr>
                <w:rFonts w:ascii="Arial" w:hAnsi="Arial" w:cs="Arial"/>
                <w:sz w:val="17"/>
                <w:szCs w:val="17"/>
              </w:rPr>
              <w:t>Protected – Platinum</w:t>
            </w:r>
          </w:p>
        </w:tc>
        <w:tc>
          <w:tcPr>
            <w:tcW w:w="5351" w:type="dxa"/>
          </w:tcPr>
          <w:p w14:paraId="1615D3EB" w14:textId="77777777" w:rsidR="007C41BE" w:rsidRDefault="007C41BE" w:rsidP="00D63806">
            <w:pPr>
              <w:pStyle w:val="Heading2"/>
              <w:numPr>
                <w:ilvl w:val="0"/>
                <w:numId w:val="0"/>
              </w:numPr>
              <w:spacing w:before="60" w:after="60"/>
              <w:jc w:val="center"/>
              <w:rPr>
                <w:rFonts w:ascii="Arial" w:hAnsi="Arial" w:cs="Arial"/>
                <w:sz w:val="17"/>
                <w:szCs w:val="17"/>
              </w:rPr>
            </w:pPr>
            <w:r>
              <w:rPr>
                <w:rFonts w:ascii="Arial" w:hAnsi="Arial" w:cs="Arial"/>
                <w:sz w:val="17"/>
                <w:szCs w:val="17"/>
              </w:rPr>
              <w:t>99.95%</w:t>
            </w:r>
          </w:p>
        </w:tc>
      </w:tr>
      <w:tr w:rsidR="00EC34D1" w:rsidRPr="00DE47FE" w14:paraId="2F023C6A" w14:textId="77777777" w:rsidTr="00D63806">
        <w:tc>
          <w:tcPr>
            <w:tcW w:w="3686" w:type="dxa"/>
          </w:tcPr>
          <w:p w14:paraId="78522DFA" w14:textId="77777777" w:rsidR="007C41BE" w:rsidRDefault="007C41BE" w:rsidP="00D63806">
            <w:pPr>
              <w:pStyle w:val="Heading2"/>
              <w:numPr>
                <w:ilvl w:val="0"/>
                <w:numId w:val="0"/>
              </w:numPr>
              <w:spacing w:before="60" w:after="60"/>
              <w:ind w:left="737" w:hanging="737"/>
              <w:jc w:val="center"/>
              <w:rPr>
                <w:rFonts w:ascii="Arial" w:hAnsi="Arial" w:cs="Arial"/>
                <w:sz w:val="17"/>
                <w:szCs w:val="17"/>
              </w:rPr>
            </w:pPr>
            <w:r>
              <w:rPr>
                <w:rFonts w:ascii="Arial" w:hAnsi="Arial" w:cs="Arial"/>
                <w:sz w:val="17"/>
                <w:szCs w:val="17"/>
              </w:rPr>
              <w:t>Protected – Platinum plus</w:t>
            </w:r>
          </w:p>
        </w:tc>
        <w:tc>
          <w:tcPr>
            <w:tcW w:w="5351" w:type="dxa"/>
          </w:tcPr>
          <w:p w14:paraId="03BAC41D" w14:textId="77777777" w:rsidR="007C41BE" w:rsidRDefault="007C41BE" w:rsidP="00D63806">
            <w:pPr>
              <w:pStyle w:val="Heading2"/>
              <w:numPr>
                <w:ilvl w:val="0"/>
                <w:numId w:val="0"/>
              </w:numPr>
              <w:spacing w:before="60" w:after="60"/>
              <w:jc w:val="center"/>
              <w:rPr>
                <w:rFonts w:ascii="Arial" w:hAnsi="Arial" w:cs="Arial"/>
                <w:sz w:val="17"/>
                <w:szCs w:val="17"/>
              </w:rPr>
            </w:pPr>
            <w:r>
              <w:rPr>
                <w:rFonts w:ascii="Arial" w:hAnsi="Arial" w:cs="Arial"/>
                <w:sz w:val="17"/>
                <w:szCs w:val="17"/>
              </w:rPr>
              <w:t>99.99%</w:t>
            </w:r>
          </w:p>
        </w:tc>
      </w:tr>
    </w:tbl>
    <w:p w14:paraId="03D48AF9" w14:textId="77777777" w:rsidR="007C41BE" w:rsidRDefault="007C41BE" w:rsidP="00EC34D1">
      <w:pPr>
        <w:pStyle w:val="Heading2"/>
        <w:spacing w:before="240"/>
      </w:pPr>
      <w:r>
        <w:t>The service level and service availability targets and all our other obligations in this section only apply to the operation and performance of the Equipment at each Site and the fibre paths between the Equipment. For clarity, they don’t apply to the patch cables, attenuators or other devices connecting your equipment to the Equipment.</w:t>
      </w:r>
    </w:p>
    <w:p w14:paraId="0BE42B7B" w14:textId="77777777" w:rsidR="007C41BE" w:rsidRDefault="007C41BE" w:rsidP="00C80E2D">
      <w:pPr>
        <w:pStyle w:val="Heading1"/>
        <w:spacing w:before="480"/>
      </w:pPr>
      <w:bookmarkStart w:id="50" w:name="_Toc430265084"/>
      <w:r>
        <w:t>Service assurance</w:t>
      </w:r>
      <w:bookmarkEnd w:id="50"/>
    </w:p>
    <w:p w14:paraId="4B64C9ED" w14:textId="77777777" w:rsidR="007C41BE" w:rsidRDefault="007C41BE" w:rsidP="00166484">
      <w:pPr>
        <w:pStyle w:val="Indent1"/>
      </w:pPr>
      <w:bookmarkStart w:id="51" w:name="_Toc430265085"/>
      <w:r>
        <w:t>Fault reporting and repair</w:t>
      </w:r>
      <w:bookmarkEnd w:id="51"/>
    </w:p>
    <w:p w14:paraId="74A3646F" w14:textId="77777777" w:rsidR="007C41BE" w:rsidRDefault="007C41BE" w:rsidP="00166484">
      <w:pPr>
        <w:pStyle w:val="Heading2"/>
      </w:pPr>
      <w:r>
        <w:t xml:space="preserve">As part of TWS, we provide a </w:t>
      </w:r>
      <w:proofErr w:type="gramStart"/>
      <w:r>
        <w:t>24 hour</w:t>
      </w:r>
      <w:proofErr w:type="gramEnd"/>
      <w:r>
        <w:t>, 7 day a week:</w:t>
      </w:r>
    </w:p>
    <w:p w14:paraId="3B50E046" w14:textId="77777777" w:rsidR="007C41BE" w:rsidRDefault="007C41BE" w:rsidP="00166484">
      <w:pPr>
        <w:pStyle w:val="Heading3"/>
      </w:pPr>
      <w:r>
        <w:t>fault reporting service for telling us about faults with TWS; and</w:t>
      </w:r>
    </w:p>
    <w:p w14:paraId="28B8B147" w14:textId="77777777" w:rsidR="007C41BE" w:rsidRDefault="007C41BE" w:rsidP="00166484">
      <w:pPr>
        <w:pStyle w:val="Heading3"/>
      </w:pPr>
      <w:r>
        <w:t>maintenance and repair service for faults with TWS.</w:t>
      </w:r>
    </w:p>
    <w:p w14:paraId="5075AE15" w14:textId="77777777" w:rsidR="007C41BE" w:rsidRDefault="007C41BE" w:rsidP="00166484">
      <w:pPr>
        <w:pStyle w:val="Heading2"/>
      </w:pPr>
      <w:bookmarkStart w:id="52" w:name="_Ref357525246"/>
      <w:r>
        <w:t xml:space="preserve">Your monthly rental charge includes maintenance up to our Network Boundary and, where applicable, of the </w:t>
      </w:r>
      <w:r w:rsidRPr="008A26CD">
        <w:t>NTU</w:t>
      </w:r>
      <w:r>
        <w:t xml:space="preserve"> only. Maintenance of any telecommunications cabling on your premises (</w:t>
      </w:r>
      <w:proofErr w:type="gramStart"/>
      <w:r>
        <w:t>i.e.</w:t>
      </w:r>
      <w:proofErr w:type="gramEnd"/>
      <w:r>
        <w:t xml:space="preserve"> cabling beyond the Network Boundary point) or any equipment you own or use isn’t included.</w:t>
      </w:r>
      <w:bookmarkEnd w:id="52"/>
    </w:p>
    <w:p w14:paraId="4DA44BCC" w14:textId="77777777" w:rsidR="007C41BE" w:rsidRDefault="007C41BE" w:rsidP="005E7691">
      <w:pPr>
        <w:pStyle w:val="Indent1"/>
      </w:pPr>
      <w:bookmarkStart w:id="53" w:name="_Toc430265086"/>
      <w:r>
        <w:t>Target Response and Repair Times</w:t>
      </w:r>
      <w:bookmarkEnd w:id="53"/>
    </w:p>
    <w:p w14:paraId="32FCA7BA" w14:textId="77777777" w:rsidR="007C41BE" w:rsidRDefault="007C41BE" w:rsidP="00166484">
      <w:pPr>
        <w:pStyle w:val="Heading2"/>
      </w:pPr>
      <w:r>
        <w:t>Our target Response and Repair Times only apply to faults within our maintenance responsibilities.</w:t>
      </w:r>
    </w:p>
    <w:p w14:paraId="21BB6383" w14:textId="77777777" w:rsidR="007C41BE" w:rsidRDefault="007C41BE" w:rsidP="00166484">
      <w:pPr>
        <w:pStyle w:val="Heading2"/>
      </w:pPr>
      <w:r>
        <w:t xml:space="preserve">For faults with TWS, we aim to: </w:t>
      </w:r>
    </w:p>
    <w:p w14:paraId="2CE5635F" w14:textId="77777777" w:rsidR="007C41BE" w:rsidRDefault="007C41BE" w:rsidP="006946E5">
      <w:pPr>
        <w:pStyle w:val="Heading3"/>
      </w:pPr>
      <w:r>
        <w:t xml:space="preserve">respond to you within one hour of us detecting the fault; and </w:t>
      </w:r>
    </w:p>
    <w:p w14:paraId="7721F1A0" w14:textId="77777777" w:rsidR="007C41BE" w:rsidRDefault="007C41BE" w:rsidP="006946E5">
      <w:pPr>
        <w:pStyle w:val="Heading3"/>
      </w:pPr>
      <w:r>
        <w:t>repair the fault within 8 hours of us detecting the fault</w:t>
      </w:r>
      <w:r w:rsidRPr="00972ED7">
        <w:t xml:space="preserve"> unless you have purchased an enhanced </w:t>
      </w:r>
      <w:r>
        <w:t xml:space="preserve">level of </w:t>
      </w:r>
      <w:r w:rsidRPr="00972ED7">
        <w:t xml:space="preserve">service </w:t>
      </w:r>
      <w:r>
        <w:t xml:space="preserve">assurance </w:t>
      </w:r>
      <w:r w:rsidRPr="00972ED7">
        <w:t>from us</w:t>
      </w:r>
      <w:r>
        <w:t>.</w:t>
      </w:r>
    </w:p>
    <w:p w14:paraId="6C3F7737" w14:textId="77777777" w:rsidR="007C41BE" w:rsidRDefault="007C41BE" w:rsidP="00166484">
      <w:pPr>
        <w:pStyle w:val="Heading2"/>
      </w:pPr>
      <w:r>
        <w:t>For your target Response and Repair Times, we add 1 Business Day for rural sites and 2 Business Days for remote sites. We can confirm on request if your Site is rural or remote.</w:t>
      </w:r>
    </w:p>
    <w:p w14:paraId="59CD6EFE" w14:textId="77777777" w:rsidR="007C41BE" w:rsidRDefault="007C41BE" w:rsidP="00BA741D">
      <w:pPr>
        <w:pStyle w:val="Indent1"/>
      </w:pPr>
      <w:bookmarkStart w:id="54" w:name="_Toc430265087"/>
      <w:r>
        <w:t>Temporary and emergency repairs</w:t>
      </w:r>
      <w:bookmarkEnd w:id="54"/>
    </w:p>
    <w:p w14:paraId="3927E369" w14:textId="77777777" w:rsidR="007C41BE" w:rsidRDefault="007C41BE" w:rsidP="00166484">
      <w:pPr>
        <w:pStyle w:val="Heading2"/>
      </w:pPr>
      <w:r>
        <w:t>Sometimes, we do temporary repairs so you can use TWS before we finish full repairs. Temporary repairs count as a repair when calculating our restoration obligations.</w:t>
      </w:r>
    </w:p>
    <w:p w14:paraId="4A4C0484" w14:textId="77777777" w:rsidR="007C41BE" w:rsidRDefault="007C41BE" w:rsidP="00166484">
      <w:pPr>
        <w:pStyle w:val="Heading2"/>
      </w:pPr>
      <w:r>
        <w:t>We prioritise repairing major faults that affect several customers. If a major fault occurs, we may not meet our targets to you for repairing TWS.</w:t>
      </w:r>
    </w:p>
    <w:p w14:paraId="61561FD5" w14:textId="77777777" w:rsidR="007C41BE" w:rsidRDefault="007C41BE" w:rsidP="00BA741D">
      <w:pPr>
        <w:pStyle w:val="Indent1"/>
      </w:pPr>
      <w:bookmarkStart w:id="55" w:name="_Toc430265088"/>
      <w:r>
        <w:t xml:space="preserve">Faults caused by interference or </w:t>
      </w:r>
      <w:proofErr w:type="gramStart"/>
      <w:r>
        <w:t>you</w:t>
      </w:r>
      <w:bookmarkEnd w:id="55"/>
      <w:proofErr w:type="gramEnd"/>
    </w:p>
    <w:p w14:paraId="40100D17" w14:textId="6B0DAFA7" w:rsidR="007C41BE" w:rsidRDefault="009816DB" w:rsidP="00166484">
      <w:pPr>
        <w:pStyle w:val="Heading2"/>
      </w:pPr>
      <w:r w:rsidRPr="009816DB">
        <w:t>Subject to the Australian Consumer Law provisions in the General Terms of Our Customer Terms</w:t>
      </w:r>
      <w:r>
        <w:t>,</w:t>
      </w:r>
      <w:r w:rsidRPr="009816DB">
        <w:t xml:space="preserve"> </w:t>
      </w:r>
      <w:r>
        <w:t>w</w:t>
      </w:r>
      <w:r w:rsidR="007C41BE">
        <w:t>e’re not responsible for failing to meet our obligations in relation to TWS for incidents or faults in TWS caused or contributed to by the following (and additional charges apply (confirmed on request), if we investigate or repair them):</w:t>
      </w:r>
    </w:p>
    <w:p w14:paraId="0C4DD4BA" w14:textId="77777777" w:rsidR="00E63C6E" w:rsidRPr="00E63C6E" w:rsidRDefault="00E63C6E" w:rsidP="00E63C6E">
      <w:pPr>
        <w:pStyle w:val="Heading3"/>
      </w:pPr>
      <w:r w:rsidRPr="00E63C6E">
        <w:t>except to the extent caused or contributed to by our (or our contractors’) negligence or breach of Our Customer Terms,</w:t>
      </w:r>
    </w:p>
    <w:p w14:paraId="42D2F59C" w14:textId="51C1B69F" w:rsidR="007C41BE" w:rsidRDefault="007C41BE" w:rsidP="00C25CC1">
      <w:pPr>
        <w:pStyle w:val="Heading4"/>
        <w:ind w:left="2211" w:hanging="737"/>
      </w:pPr>
      <w:r>
        <w:t>you or a third party (including incidents caused by your failure or a third party's failure to maintain appropriate power, temperature or other environmental conditions in respect of the equipment used to support TWS</w:t>
      </w:r>
      <w:proofErr w:type="gramStart"/>
      <w:r>
        <w:t>);</w:t>
      </w:r>
      <w:proofErr w:type="gramEnd"/>
    </w:p>
    <w:p w14:paraId="32253BBD" w14:textId="77777777" w:rsidR="007C41BE" w:rsidRDefault="007C41BE" w:rsidP="00C25CC1">
      <w:pPr>
        <w:pStyle w:val="Heading4"/>
        <w:ind w:left="2211" w:hanging="737"/>
      </w:pPr>
      <w:r w:rsidRPr="00BA741D">
        <w:t xml:space="preserve">the cutting of cable or fibre which </w:t>
      </w:r>
      <w:r>
        <w:t xml:space="preserve">affects </w:t>
      </w:r>
      <w:r w:rsidRPr="00BA741D">
        <w:t xml:space="preserve">your </w:t>
      </w:r>
      <w:proofErr w:type="gramStart"/>
      <w:r>
        <w:t>TWS;</w:t>
      </w:r>
      <w:proofErr w:type="gramEnd"/>
    </w:p>
    <w:p w14:paraId="597181DF" w14:textId="5D413824" w:rsidR="007C41BE" w:rsidRDefault="007C41BE" w:rsidP="00C25CC1">
      <w:pPr>
        <w:pStyle w:val="Heading4"/>
        <w:ind w:left="2211" w:hanging="737"/>
      </w:pPr>
      <w:r w:rsidRPr="00BA741D">
        <w:t xml:space="preserve">equipment we </w:t>
      </w:r>
      <w:r>
        <w:t xml:space="preserve">didn’t supply </w:t>
      </w:r>
      <w:r w:rsidRPr="00BA741D">
        <w:t xml:space="preserve">as part of your </w:t>
      </w:r>
      <w:r>
        <w:t>TWS;</w:t>
      </w:r>
      <w:r w:rsidR="00E63C6E">
        <w:t xml:space="preserve"> or</w:t>
      </w:r>
    </w:p>
    <w:p w14:paraId="72903B66" w14:textId="77777777" w:rsidR="007C41BE" w:rsidRDefault="007C41BE" w:rsidP="00C25CC1">
      <w:pPr>
        <w:pStyle w:val="Heading4"/>
        <w:ind w:left="2211" w:hanging="737"/>
      </w:pPr>
      <w:r>
        <w:t>you not giving us sufficient and timely access to your premises and equipment so that we can carry out investigations or repairs; or</w:t>
      </w:r>
    </w:p>
    <w:p w14:paraId="2243ADC5" w14:textId="78B653D5" w:rsidR="007C41BE" w:rsidRDefault="007C41BE" w:rsidP="00E63C6E">
      <w:pPr>
        <w:pStyle w:val="Heading3"/>
      </w:pPr>
      <w:r>
        <w:t>any other cause beyond our reasonable control (including, but not only, acts of God, industrial disputes of any kind, lightning, fire, earthquake, storm, flood, government restriction, an Australian Competition and Consumer Commission determination, determination of any court of law or any such similar event).</w:t>
      </w:r>
    </w:p>
    <w:p w14:paraId="196E1FD5" w14:textId="77777777" w:rsidR="007C41BE" w:rsidRDefault="007C41BE" w:rsidP="000D3DB6">
      <w:pPr>
        <w:pStyle w:val="Indent1"/>
      </w:pPr>
      <w:bookmarkStart w:id="56" w:name="_Toc430265089"/>
      <w:r>
        <w:t>Service appointment times</w:t>
      </w:r>
      <w:bookmarkEnd w:id="56"/>
    </w:p>
    <w:p w14:paraId="30C7E9E0" w14:textId="77777777" w:rsidR="007C41BE" w:rsidRDefault="007C41BE" w:rsidP="00166484">
      <w:pPr>
        <w:pStyle w:val="Heading2"/>
      </w:pPr>
      <w:r>
        <w:t>We’ll arrange service appointment times for restoring and repairing faults with you and you mustn’t unreasonably refuse our appointment time requests.</w:t>
      </w:r>
    </w:p>
    <w:p w14:paraId="0063F266" w14:textId="77777777" w:rsidR="007C41BE" w:rsidRDefault="007C41BE" w:rsidP="00B0265F">
      <w:pPr>
        <w:pStyle w:val="Indent1"/>
      </w:pPr>
      <w:bookmarkStart w:id="57" w:name="_Toc430265090"/>
      <w:r>
        <w:t xml:space="preserve">Planned </w:t>
      </w:r>
      <w:proofErr w:type="gramStart"/>
      <w:r>
        <w:t>outages</w:t>
      </w:r>
      <w:bookmarkEnd w:id="57"/>
      <w:proofErr w:type="gramEnd"/>
    </w:p>
    <w:p w14:paraId="1556D320" w14:textId="77777777" w:rsidR="007C41BE" w:rsidRDefault="007C41BE" w:rsidP="00B0265F">
      <w:pPr>
        <w:pStyle w:val="Heading2"/>
      </w:pPr>
      <w:r>
        <w:t xml:space="preserve">Where reasonably practical, we’ll give you advance notice of planned outages, where we think the outage will cause significant interruption to your TWS. </w:t>
      </w:r>
    </w:p>
    <w:p w14:paraId="3EEE4293" w14:textId="77777777" w:rsidR="007C41BE" w:rsidRDefault="007C41BE" w:rsidP="00B0265F">
      <w:pPr>
        <w:pStyle w:val="Heading2"/>
      </w:pPr>
      <w:r>
        <w:t>However, if we reasonably think that an urgent outage is needed (including to fix critical problems), we try to notify you of the outage as soon as reasonably practicable.</w:t>
      </w:r>
    </w:p>
    <w:p w14:paraId="557CE257" w14:textId="77777777" w:rsidR="007C41BE" w:rsidRPr="002F1E74" w:rsidRDefault="007C41BE">
      <w:pPr>
        <w:pStyle w:val="Heading1"/>
      </w:pPr>
      <w:bookmarkStart w:id="58" w:name="_Toc430265091"/>
      <w:r w:rsidRPr="002F1E74">
        <w:t xml:space="preserve">Special </w:t>
      </w:r>
      <w:bookmarkStart w:id="59" w:name="Specialmeanings"/>
      <w:bookmarkEnd w:id="59"/>
      <w:r w:rsidRPr="002F1E74">
        <w:t>meanings</w:t>
      </w:r>
      <w:bookmarkEnd w:id="58"/>
    </w:p>
    <w:p w14:paraId="330406F6" w14:textId="77777777" w:rsidR="007C41BE" w:rsidRPr="002F1E74" w:rsidRDefault="007C41BE">
      <w:pPr>
        <w:pStyle w:val="Heading2"/>
      </w:pPr>
      <w:r w:rsidRPr="002F1E74">
        <w:t xml:space="preserve">The following words have the following </w:t>
      </w:r>
      <w:r>
        <w:t xml:space="preserve">special </w:t>
      </w:r>
      <w:r w:rsidRPr="002F1E74">
        <w:t>meanings:</w:t>
      </w:r>
    </w:p>
    <w:p w14:paraId="3C8BDFA9" w14:textId="77777777" w:rsidR="007C41BE" w:rsidRDefault="007C41BE" w:rsidP="00EB6AEA">
      <w:pPr>
        <w:pStyle w:val="Indent2"/>
        <w:rPr>
          <w:b/>
        </w:rPr>
      </w:pPr>
      <w:r w:rsidRPr="007E1602">
        <w:rPr>
          <w:b/>
        </w:rPr>
        <w:t xml:space="preserve">Application Form </w:t>
      </w:r>
      <w:r w:rsidRPr="007E1602">
        <w:t>means the Telstra application form used to order the TWS, as we update from time to time.</w:t>
      </w:r>
    </w:p>
    <w:p w14:paraId="5D103D7F" w14:textId="77777777" w:rsidR="007C41BE" w:rsidRDefault="007C41BE" w:rsidP="00EB6AEA">
      <w:pPr>
        <w:pStyle w:val="Indent2"/>
      </w:pPr>
      <w:r>
        <w:rPr>
          <w:b/>
        </w:rPr>
        <w:t>Business Day</w:t>
      </w:r>
      <w:r w:rsidRPr="000F3158">
        <w:t xml:space="preserve"> </w:t>
      </w:r>
      <w:r>
        <w:t>means Monday to Friday (excluding local public holidays)</w:t>
      </w:r>
      <w:r w:rsidRPr="000F3158">
        <w:t>.</w:t>
      </w:r>
    </w:p>
    <w:p w14:paraId="53140894" w14:textId="77777777" w:rsidR="007C41BE" w:rsidRDefault="007C41BE" w:rsidP="00EB6AEA">
      <w:pPr>
        <w:pStyle w:val="Indent2"/>
      </w:pPr>
      <w:r>
        <w:rPr>
          <w:b/>
        </w:rPr>
        <w:t>Business Hours</w:t>
      </w:r>
      <w:r w:rsidRPr="000F3158">
        <w:t xml:space="preserve"> </w:t>
      </w:r>
      <w:r>
        <w:t>are 8am to 5pm (AEST) on Monday to Friday (excluding local public holidays).</w:t>
      </w:r>
    </w:p>
    <w:p w14:paraId="4299EEA1" w14:textId="77777777" w:rsidR="007C41BE" w:rsidRDefault="007C41BE" w:rsidP="007E1602">
      <w:pPr>
        <w:pStyle w:val="Indent2"/>
      </w:pPr>
      <w:r w:rsidRPr="007E1602">
        <w:rPr>
          <w:b/>
        </w:rPr>
        <w:t>Equipment</w:t>
      </w:r>
      <w:r>
        <w:t xml:space="preserve"> means the wavelength division multiplexing equipment and any other equipment we provide to you as part of the TWS.</w:t>
      </w:r>
    </w:p>
    <w:p w14:paraId="266480AA" w14:textId="77777777" w:rsidR="007C41BE" w:rsidRDefault="007C41BE" w:rsidP="007E1602">
      <w:pPr>
        <w:pStyle w:val="Indent2"/>
      </w:pPr>
      <w:r w:rsidRPr="007E1602">
        <w:rPr>
          <w:b/>
        </w:rPr>
        <w:t>Fibre Termination Points</w:t>
      </w:r>
      <w:r>
        <w:t xml:space="preserve"> means the physical points of fibre connection marked as such in the Application Form.</w:t>
      </w:r>
    </w:p>
    <w:p w14:paraId="78A8BBFE" w14:textId="77777777" w:rsidR="007C41BE" w:rsidRDefault="007C41BE" w:rsidP="00EB6AEA">
      <w:pPr>
        <w:pStyle w:val="Indent2"/>
      </w:pPr>
      <w:r>
        <w:rPr>
          <w:b/>
        </w:rPr>
        <w:t>Network Boundary</w:t>
      </w:r>
      <w:r>
        <w:t xml:space="preserve"> means the boundary determined under section 22 of the Telecommunications Act 1997.</w:t>
      </w:r>
    </w:p>
    <w:p w14:paraId="7C40EEFD" w14:textId="77777777" w:rsidR="007C41BE" w:rsidRDefault="007C41BE" w:rsidP="00EB6AEA">
      <w:pPr>
        <w:pStyle w:val="Indent2"/>
      </w:pPr>
      <w:r>
        <w:rPr>
          <w:b/>
        </w:rPr>
        <w:t xml:space="preserve">NTU </w:t>
      </w:r>
      <w:r>
        <w:t xml:space="preserve">means </w:t>
      </w:r>
      <w:r w:rsidRPr="00AA4D66">
        <w:t>Network Termination Unit and is a Telstra network device</w:t>
      </w:r>
      <w:r>
        <w:t>.</w:t>
      </w:r>
    </w:p>
    <w:p w14:paraId="621D5984" w14:textId="77777777" w:rsidR="007C41BE" w:rsidRDefault="007C41BE" w:rsidP="008265D7">
      <w:pPr>
        <w:pStyle w:val="Indent2"/>
      </w:pPr>
      <w:r w:rsidRPr="008265D7">
        <w:rPr>
          <w:b/>
        </w:rPr>
        <w:t>Period</w:t>
      </w:r>
      <w:r>
        <w:t xml:space="preserve"> means the period of 3 calendar months commencing from the service start date for the relevant TWS and every 3 calendar months afterwards.</w:t>
      </w:r>
    </w:p>
    <w:p w14:paraId="1B0015AA" w14:textId="77777777" w:rsidR="007C41BE" w:rsidRDefault="007C41BE" w:rsidP="008265D7">
      <w:pPr>
        <w:pStyle w:val="Indent2"/>
      </w:pPr>
      <w:r w:rsidRPr="008265D7">
        <w:rPr>
          <w:b/>
        </w:rPr>
        <w:t>Response Time</w:t>
      </w:r>
      <w:r>
        <w:t xml:space="preserve"> means the time we take to locate and start fixing a reported fault. We are deemed to have responded to a fault report after we tell you that:</w:t>
      </w:r>
    </w:p>
    <w:p w14:paraId="6D4BE622" w14:textId="77777777" w:rsidR="007C41BE" w:rsidRDefault="007C41BE" w:rsidP="008265D7">
      <w:pPr>
        <w:pStyle w:val="Indent2"/>
        <w:ind w:left="1474" w:hanging="737"/>
      </w:pPr>
      <w:r>
        <w:t>(a)</w:t>
      </w:r>
      <w:r>
        <w:tab/>
        <w:t>the fault has been identified by remote diagnostics, and that work has commenced to rectify the fault; or</w:t>
      </w:r>
    </w:p>
    <w:p w14:paraId="13C89C37" w14:textId="77777777" w:rsidR="007C41BE" w:rsidRDefault="007C41BE" w:rsidP="008265D7">
      <w:pPr>
        <w:pStyle w:val="Indent2"/>
      </w:pPr>
      <w:r>
        <w:t>(b)</w:t>
      </w:r>
      <w:r>
        <w:tab/>
        <w:t>a Site visit is required and/or the attendance at a Site by our representative.</w:t>
      </w:r>
    </w:p>
    <w:p w14:paraId="121DB92F" w14:textId="77777777" w:rsidR="007C41BE" w:rsidRDefault="007C41BE" w:rsidP="00894EAE">
      <w:pPr>
        <w:pStyle w:val="Indent2"/>
      </w:pPr>
      <w:r>
        <w:rPr>
          <w:b/>
        </w:rPr>
        <w:t>Repair</w:t>
      </w:r>
      <w:r w:rsidRPr="008265D7">
        <w:rPr>
          <w:b/>
        </w:rPr>
        <w:t xml:space="preserve"> Time</w:t>
      </w:r>
      <w:r>
        <w:t xml:space="preserve"> starts when we receive from you, a report of a TWS fault and ends when the TWS has been restored or a workaround is provided.</w:t>
      </w:r>
    </w:p>
    <w:p w14:paraId="1955F354" w14:textId="77777777" w:rsidR="007C41BE" w:rsidRPr="00AA4D66" w:rsidRDefault="007C41BE" w:rsidP="008265D7">
      <w:pPr>
        <w:pStyle w:val="Indent2"/>
      </w:pPr>
      <w:r w:rsidRPr="008265D7">
        <w:rPr>
          <w:b/>
        </w:rPr>
        <w:t>Site</w:t>
      </w:r>
      <w:r>
        <w:t xml:space="preserve"> means each of your physical premises located at the site addresses set out in the Application Form, or such other physical location for delivery of TWS as we may agree with you.</w:t>
      </w:r>
    </w:p>
    <w:sectPr w:rsidR="007C41BE" w:rsidRPr="00AA4D66" w:rsidSect="00825421">
      <w:pgSz w:w="11907" w:h="16840" w:code="9"/>
      <w:pgMar w:top="164" w:right="1418" w:bottom="1418" w:left="1418" w:header="709" w:footer="671"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AB6B2" w14:textId="77777777" w:rsidR="003E08A6" w:rsidRDefault="003E08A6">
      <w:r>
        <w:separator/>
      </w:r>
    </w:p>
  </w:endnote>
  <w:endnote w:type="continuationSeparator" w:id="0">
    <w:p w14:paraId="202715CF" w14:textId="77777777" w:rsidR="003E08A6" w:rsidRDefault="003E08A6">
      <w:r>
        <w:continuationSeparator/>
      </w:r>
    </w:p>
  </w:endnote>
  <w:endnote w:type="continuationNotice" w:id="1">
    <w:p w14:paraId="3E4C33B5" w14:textId="77777777" w:rsidR="003E08A6" w:rsidRDefault="003E0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auto"/>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C174" w14:textId="1B72195F" w:rsidR="007C41BE" w:rsidRPr="002F1E74" w:rsidRDefault="00460F49">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03440EF5" wp14:editId="396A955E">
              <wp:simplePos x="635" y="635"/>
              <wp:positionH relativeFrom="page">
                <wp:align>center</wp:align>
              </wp:positionH>
              <wp:positionV relativeFrom="page">
                <wp:align>bottom</wp:align>
              </wp:positionV>
              <wp:extent cx="443865" cy="443865"/>
              <wp:effectExtent l="0" t="0" r="11430" b="0"/>
              <wp:wrapNone/>
              <wp:docPr id="1755219136"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93BE83" w14:textId="7400889E" w:rsidR="00460F49" w:rsidRPr="00460F49" w:rsidRDefault="00460F49" w:rsidP="00460F49">
                          <w:pPr>
                            <w:rPr>
                              <w:rFonts w:ascii="Calibri" w:eastAsia="Calibri" w:hAnsi="Calibri" w:cs="Calibri"/>
                              <w:noProof/>
                              <w:color w:val="000000"/>
                              <w:sz w:val="20"/>
                            </w:rPr>
                          </w:pPr>
                          <w:r w:rsidRPr="00460F49">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440EF5"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993BE83" w14:textId="7400889E" w:rsidR="00460F49" w:rsidRPr="00460F49" w:rsidRDefault="00460F49" w:rsidP="00460F49">
                    <w:pPr>
                      <w:rPr>
                        <w:rFonts w:ascii="Calibri" w:eastAsia="Calibri" w:hAnsi="Calibri" w:cs="Calibri"/>
                        <w:noProof/>
                        <w:color w:val="000000"/>
                        <w:sz w:val="20"/>
                      </w:rPr>
                    </w:pPr>
                    <w:r w:rsidRPr="00460F49">
                      <w:rPr>
                        <w:rFonts w:ascii="Calibri" w:eastAsia="Calibri" w:hAnsi="Calibri" w:cs="Calibri"/>
                        <w:noProof/>
                        <w:color w:val="000000"/>
                        <w:sz w:val="20"/>
                      </w:rPr>
                      <w:t>General</w:t>
                    </w:r>
                  </w:p>
                </w:txbxContent>
              </v:textbox>
              <w10:wrap anchorx="page" anchory="page"/>
            </v:shape>
          </w:pict>
        </mc:Fallback>
      </mc:AlternateContent>
    </w:r>
    <w:r w:rsidR="007C41BE" w:rsidRPr="002F1E74">
      <w:rPr>
        <w:rStyle w:val="PageNumber"/>
      </w:rPr>
      <w:fldChar w:fldCharType="begin"/>
    </w:r>
    <w:r w:rsidR="007C41BE" w:rsidRPr="002F1E74">
      <w:rPr>
        <w:rStyle w:val="PageNumber"/>
      </w:rPr>
      <w:instrText xml:space="preserve">PAGE  </w:instrText>
    </w:r>
    <w:r w:rsidR="007C41BE" w:rsidRPr="002F1E74">
      <w:rPr>
        <w:rStyle w:val="PageNumber"/>
      </w:rPr>
      <w:fldChar w:fldCharType="separate"/>
    </w:r>
    <w:r w:rsidR="007C41BE">
      <w:rPr>
        <w:rStyle w:val="PageNumber"/>
        <w:noProof/>
      </w:rPr>
      <w:t>5</w:t>
    </w:r>
    <w:r w:rsidR="007C41BE" w:rsidRPr="002F1E74">
      <w:rPr>
        <w:rStyle w:val="PageNumber"/>
      </w:rPr>
      <w:fldChar w:fldCharType="end"/>
    </w:r>
  </w:p>
  <w:p w14:paraId="5EA168CA" w14:textId="77777777" w:rsidR="007C41BE" w:rsidRPr="002F1E74" w:rsidRDefault="007C41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FFE0" w14:textId="074AEA42" w:rsidR="007C41BE" w:rsidRPr="002F1E74" w:rsidRDefault="00C25CC1">
    <w:pPr>
      <w:pStyle w:val="Footer"/>
      <w:ind w:right="360"/>
      <w:rPr>
        <w:sz w:val="21"/>
      </w:rPr>
    </w:pPr>
    <w:r>
      <w:rPr>
        <w:noProof/>
        <w:sz w:val="21"/>
      </w:rPr>
      <w:drawing>
        <wp:anchor distT="0" distB="0" distL="114300" distR="114300" simplePos="0" relativeHeight="251658242" behindDoc="0" locked="0" layoutInCell="1" allowOverlap="1" wp14:anchorId="38A6CBBC" wp14:editId="48F0FF01">
          <wp:simplePos x="0" y="0"/>
          <wp:positionH relativeFrom="column">
            <wp:posOffset>5561516</wp:posOffset>
          </wp:positionH>
          <wp:positionV relativeFrom="paragraph">
            <wp:posOffset>6350</wp:posOffset>
          </wp:positionV>
          <wp:extent cx="1016635" cy="439420"/>
          <wp:effectExtent l="0" t="0" r="0" b="0"/>
          <wp:wrapNone/>
          <wp:docPr id="1029" name="Picture 10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102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16635" cy="439420"/>
                  </a:xfrm>
                  <a:prstGeom prst="rect">
                    <a:avLst/>
                  </a:prstGeom>
                  <a:noFill/>
                </pic:spPr>
              </pic:pic>
            </a:graphicData>
          </a:graphic>
          <wp14:sizeRelH relativeFrom="page">
            <wp14:pctWidth>0</wp14:pctWidth>
          </wp14:sizeRelH>
          <wp14:sizeRelV relativeFrom="page">
            <wp14:pctHeight>0</wp14:pctHeight>
          </wp14:sizeRelV>
        </wp:anchor>
      </w:drawing>
    </w:r>
    <w:r w:rsidR="00460F49">
      <w:rPr>
        <w:noProof/>
        <w:sz w:val="21"/>
      </w:rPr>
      <mc:AlternateContent>
        <mc:Choice Requires="wps">
          <w:drawing>
            <wp:anchor distT="0" distB="0" distL="0" distR="0" simplePos="0" relativeHeight="251658245" behindDoc="0" locked="0" layoutInCell="1" allowOverlap="1" wp14:anchorId="47FCDEDF" wp14:editId="506566C2">
              <wp:simplePos x="901700" y="10115550"/>
              <wp:positionH relativeFrom="page">
                <wp:align>center</wp:align>
              </wp:positionH>
              <wp:positionV relativeFrom="page">
                <wp:align>bottom</wp:align>
              </wp:positionV>
              <wp:extent cx="443865" cy="443865"/>
              <wp:effectExtent l="0" t="0" r="11430" b="0"/>
              <wp:wrapNone/>
              <wp:docPr id="1059034131"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1FBA1C" w14:textId="5B33831C" w:rsidR="00460F49" w:rsidRPr="00460F49" w:rsidRDefault="00460F49" w:rsidP="00460F49">
                          <w:pPr>
                            <w:rPr>
                              <w:rFonts w:ascii="Calibri" w:eastAsia="Calibri" w:hAnsi="Calibri" w:cs="Calibri"/>
                              <w:noProof/>
                              <w:color w:val="000000"/>
                              <w:sz w:val="20"/>
                            </w:rPr>
                          </w:pPr>
                          <w:r w:rsidRPr="00460F49">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FCDEDF" id="_x0000_t202" coordsize="21600,21600" o:spt="202" path="m,l,21600r21600,l21600,xe">
              <v:stroke joinstyle="miter"/>
              <v:path gradientshapeok="t" o:connecttype="rect"/>
            </v:shapetype>
            <v:shape id="Text Box 3" o:spid="_x0000_s1028"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B1FBA1C" w14:textId="5B33831C" w:rsidR="00460F49" w:rsidRPr="00460F49" w:rsidRDefault="00460F49" w:rsidP="00460F49">
                    <w:pPr>
                      <w:rPr>
                        <w:rFonts w:ascii="Calibri" w:eastAsia="Calibri" w:hAnsi="Calibri" w:cs="Calibri"/>
                        <w:noProof/>
                        <w:color w:val="000000"/>
                        <w:sz w:val="20"/>
                      </w:rPr>
                    </w:pPr>
                    <w:r w:rsidRPr="00460F49">
                      <w:rPr>
                        <w:rFonts w:ascii="Calibri" w:eastAsia="Calibri" w:hAnsi="Calibri" w:cs="Calibri"/>
                        <w:noProof/>
                        <w:color w:val="000000"/>
                        <w:sz w:val="20"/>
                      </w:rPr>
                      <w:t>General</w:t>
                    </w:r>
                  </w:p>
                </w:txbxContent>
              </v:textbox>
              <w10:wrap anchorx="page" anchory="page"/>
            </v:shape>
          </w:pict>
        </mc:Fallback>
      </mc:AlternateContent>
    </w:r>
    <w:r w:rsidR="007C41BE">
      <w:rPr>
        <w:sz w:val="21"/>
      </w:rPr>
      <w:t>This Telstra Wavelength section</w:t>
    </w:r>
    <w:r w:rsidR="007C41BE" w:rsidRPr="002F1E74">
      <w:rPr>
        <w:sz w:val="21"/>
      </w:rPr>
      <w:t xml:space="preserve"> was last changed on</w:t>
    </w:r>
    <w:r w:rsidR="007C41BE">
      <w:rPr>
        <w:sz w:val="21"/>
      </w:rPr>
      <w:t xml:space="preserve"> </w:t>
    </w:r>
    <w:r>
      <w:rPr>
        <w:sz w:val="21"/>
      </w:rPr>
      <w:t>09 November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C456" w14:textId="1B8658F0" w:rsidR="005E20FC" w:rsidRDefault="00460F49">
    <w:pPr>
      <w:pStyle w:val="Footer"/>
    </w:pPr>
    <w:r>
      <w:rPr>
        <w:noProof/>
      </w:rPr>
      <mc:AlternateContent>
        <mc:Choice Requires="wps">
          <w:drawing>
            <wp:anchor distT="0" distB="0" distL="0" distR="0" simplePos="0" relativeHeight="251658243" behindDoc="0" locked="0" layoutInCell="1" allowOverlap="1" wp14:anchorId="0C0E9E3F" wp14:editId="5D2407E0">
              <wp:simplePos x="635" y="635"/>
              <wp:positionH relativeFrom="page">
                <wp:align>center</wp:align>
              </wp:positionH>
              <wp:positionV relativeFrom="page">
                <wp:align>bottom</wp:align>
              </wp:positionV>
              <wp:extent cx="443865" cy="443865"/>
              <wp:effectExtent l="0" t="0" r="11430" b="0"/>
              <wp:wrapNone/>
              <wp:docPr id="1361100554"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12BCF5" w14:textId="6EE7DEB7" w:rsidR="00460F49" w:rsidRPr="00460F49" w:rsidRDefault="00460F49" w:rsidP="00460F49">
                          <w:pPr>
                            <w:rPr>
                              <w:rFonts w:ascii="Calibri" w:eastAsia="Calibri" w:hAnsi="Calibri" w:cs="Calibri"/>
                              <w:noProof/>
                              <w:color w:val="000000"/>
                              <w:sz w:val="20"/>
                            </w:rPr>
                          </w:pPr>
                          <w:r w:rsidRPr="00460F49">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0E9E3F"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4912BCF5" w14:textId="6EE7DEB7" w:rsidR="00460F49" w:rsidRPr="00460F49" w:rsidRDefault="00460F49" w:rsidP="00460F49">
                    <w:pPr>
                      <w:rPr>
                        <w:rFonts w:ascii="Calibri" w:eastAsia="Calibri" w:hAnsi="Calibri" w:cs="Calibri"/>
                        <w:noProof/>
                        <w:color w:val="000000"/>
                        <w:sz w:val="20"/>
                      </w:rPr>
                    </w:pPr>
                    <w:r w:rsidRPr="00460F49">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25952" w14:textId="77777777" w:rsidR="003E08A6" w:rsidRDefault="003E08A6">
      <w:r>
        <w:separator/>
      </w:r>
    </w:p>
  </w:footnote>
  <w:footnote w:type="continuationSeparator" w:id="0">
    <w:p w14:paraId="3F0B9F06" w14:textId="77777777" w:rsidR="003E08A6" w:rsidRDefault="003E08A6">
      <w:r>
        <w:continuationSeparator/>
      </w:r>
    </w:p>
  </w:footnote>
  <w:footnote w:type="continuationNotice" w:id="1">
    <w:p w14:paraId="2C9F648E" w14:textId="77777777" w:rsidR="003E08A6" w:rsidRDefault="003E08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4741" w14:textId="77777777" w:rsidR="005E20FC" w:rsidRDefault="005E2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98BC" w14:textId="3864C168" w:rsidR="007C41BE" w:rsidRPr="002F1E74" w:rsidRDefault="000A73E0">
    <w:pPr>
      <w:pStyle w:val="Header"/>
      <w:tabs>
        <w:tab w:val="right" w:pos="8505"/>
      </w:tabs>
      <w:rPr>
        <w:rStyle w:val="PageNumber"/>
      </w:rPr>
    </w:pPr>
    <w:r>
      <w:rPr>
        <w:rFonts w:ascii="Times New Roman" w:hAnsi="Times New Roman"/>
        <w:noProof/>
      </w:rPr>
      <mc:AlternateContent>
        <mc:Choice Requires="wps">
          <w:drawing>
            <wp:anchor distT="0" distB="0" distL="114300" distR="114300" simplePos="0" relativeHeight="251658241" behindDoc="0" locked="0" layoutInCell="0" allowOverlap="1" wp14:anchorId="35527D89" wp14:editId="6F9EC7F9">
              <wp:simplePos x="0" y="0"/>
              <wp:positionH relativeFrom="column">
                <wp:posOffset>2498090</wp:posOffset>
              </wp:positionH>
              <wp:positionV relativeFrom="paragraph">
                <wp:posOffset>-1347470</wp:posOffset>
              </wp:positionV>
              <wp:extent cx="2835275" cy="549275"/>
              <wp:effectExtent l="2540" t="0" r="635" b="0"/>
              <wp:wrapNone/>
              <wp:docPr id="338224058" name="Rectangle 3382240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301B8" w14:textId="77777777" w:rsidR="007C41BE" w:rsidRDefault="007C41BE">
                          <w:pPr>
                            <w:jc w:val="right"/>
                            <w:rPr>
                              <w:rFonts w:ascii="Arial" w:hAnsi="Arial"/>
                              <w:sz w:val="18"/>
                            </w:rPr>
                          </w:pPr>
                          <w:r>
                            <w:rPr>
                              <w:rFonts w:ascii="Arial" w:hAnsi="Arial"/>
                              <w:sz w:val="18"/>
                            </w:rPr>
                            <w:t>DRAFT [NO.]: [Date]</w:t>
                          </w:r>
                        </w:p>
                        <w:p w14:paraId="3FC5C3B0" w14:textId="77777777" w:rsidR="007C41BE" w:rsidRDefault="007C41B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27D89" id="Rectangle 338224058" o:spid="_x0000_s1026" alt="&quot;&quot;" style="position:absolute;margin-left:196.7pt;margin-top:-106.1pt;width:223.25pt;height: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20E301B8" w14:textId="77777777" w:rsidR="007C41BE" w:rsidRDefault="007C41BE">
                    <w:pPr>
                      <w:jc w:val="right"/>
                      <w:rPr>
                        <w:rFonts w:ascii="Arial" w:hAnsi="Arial"/>
                        <w:sz w:val="18"/>
                      </w:rPr>
                    </w:pPr>
                    <w:r>
                      <w:rPr>
                        <w:rFonts w:ascii="Arial" w:hAnsi="Arial"/>
                        <w:sz w:val="18"/>
                      </w:rPr>
                      <w:t>DRAFT [NO.]: [Date]</w:t>
                    </w:r>
                  </w:p>
                  <w:p w14:paraId="3FC5C3B0" w14:textId="77777777" w:rsidR="007C41BE" w:rsidRDefault="007C41BE">
                    <w:pPr>
                      <w:jc w:val="right"/>
                      <w:rPr>
                        <w:rFonts w:ascii="Arial" w:hAnsi="Arial"/>
                        <w:sz w:val="18"/>
                      </w:rPr>
                    </w:pPr>
                    <w:r>
                      <w:rPr>
                        <w:rFonts w:ascii="Arial" w:hAnsi="Arial"/>
                        <w:sz w:val="18"/>
                      </w:rPr>
                      <w:t>Marked to show changes from draft [No.]: [Date]</w:t>
                    </w:r>
                  </w:p>
                </w:txbxContent>
              </v:textbox>
            </v:rect>
          </w:pict>
        </mc:Fallback>
      </mc:AlternateContent>
    </w:r>
    <w:r w:rsidR="007C41BE" w:rsidRPr="002F1E74">
      <w:rPr>
        <w:rStyle w:val="PageNumber"/>
      </w:rPr>
      <w:t>Our Customer Terms</w:t>
    </w:r>
    <w:r w:rsidR="007C41BE" w:rsidRPr="002F1E74">
      <w:rPr>
        <w:rStyle w:val="PageNumber"/>
        <w:szCs w:val="36"/>
      </w:rPr>
      <w:tab/>
    </w:r>
    <w:r w:rsidR="007C41BE" w:rsidRPr="002F1E74">
      <w:rPr>
        <w:rStyle w:val="PageNumber"/>
        <w:b w:val="0"/>
        <w:bCs/>
        <w:sz w:val="20"/>
      </w:rPr>
      <w:t xml:space="preserve">Page </w:t>
    </w:r>
    <w:r w:rsidR="007C41BE" w:rsidRPr="002F1E74">
      <w:rPr>
        <w:rStyle w:val="PageNumber"/>
        <w:b w:val="0"/>
        <w:bCs/>
        <w:sz w:val="20"/>
      </w:rPr>
      <w:fldChar w:fldCharType="begin"/>
    </w:r>
    <w:r w:rsidR="007C41BE" w:rsidRPr="002F1E74">
      <w:rPr>
        <w:rStyle w:val="PageNumber"/>
        <w:b w:val="0"/>
        <w:bCs/>
        <w:sz w:val="20"/>
      </w:rPr>
      <w:instrText xml:space="preserve"> PAGE </w:instrText>
    </w:r>
    <w:r w:rsidR="007C41BE" w:rsidRPr="002F1E74">
      <w:rPr>
        <w:rStyle w:val="PageNumber"/>
        <w:b w:val="0"/>
        <w:bCs/>
        <w:sz w:val="20"/>
      </w:rPr>
      <w:fldChar w:fldCharType="separate"/>
    </w:r>
    <w:r w:rsidR="007C41BE">
      <w:rPr>
        <w:rStyle w:val="PageNumber"/>
        <w:b w:val="0"/>
        <w:bCs/>
        <w:noProof/>
        <w:sz w:val="20"/>
      </w:rPr>
      <w:t>9</w:t>
    </w:r>
    <w:r w:rsidR="007C41BE" w:rsidRPr="002F1E74">
      <w:rPr>
        <w:rStyle w:val="PageNumber"/>
        <w:b w:val="0"/>
        <w:bCs/>
        <w:sz w:val="20"/>
      </w:rPr>
      <w:fldChar w:fldCharType="end"/>
    </w:r>
    <w:r w:rsidR="007C41BE" w:rsidRPr="002F1E74">
      <w:rPr>
        <w:rStyle w:val="PageNumber"/>
        <w:b w:val="0"/>
        <w:bCs/>
        <w:sz w:val="20"/>
      </w:rPr>
      <w:t xml:space="preserve"> of </w:t>
    </w:r>
    <w:r w:rsidR="007C41BE" w:rsidRPr="002F1E74">
      <w:rPr>
        <w:rStyle w:val="PageNumber"/>
        <w:b w:val="0"/>
        <w:bCs/>
        <w:sz w:val="20"/>
      </w:rPr>
      <w:fldChar w:fldCharType="begin"/>
    </w:r>
    <w:r w:rsidR="007C41BE" w:rsidRPr="002F1E74">
      <w:rPr>
        <w:rStyle w:val="PageNumber"/>
        <w:b w:val="0"/>
        <w:bCs/>
        <w:sz w:val="20"/>
      </w:rPr>
      <w:instrText xml:space="preserve"> NUMPAGES </w:instrText>
    </w:r>
    <w:r w:rsidR="007C41BE" w:rsidRPr="002F1E74">
      <w:rPr>
        <w:rStyle w:val="PageNumber"/>
        <w:b w:val="0"/>
        <w:bCs/>
        <w:sz w:val="20"/>
      </w:rPr>
      <w:fldChar w:fldCharType="separate"/>
    </w:r>
    <w:r w:rsidR="007C41BE">
      <w:rPr>
        <w:rStyle w:val="PageNumber"/>
        <w:b w:val="0"/>
        <w:bCs/>
        <w:noProof/>
        <w:sz w:val="20"/>
      </w:rPr>
      <w:t>11</w:t>
    </w:r>
    <w:r w:rsidR="007C41BE" w:rsidRPr="002F1E74">
      <w:rPr>
        <w:rStyle w:val="PageNumber"/>
        <w:b w:val="0"/>
        <w:bCs/>
        <w:sz w:val="20"/>
      </w:rPr>
      <w:fldChar w:fldCharType="end"/>
    </w:r>
  </w:p>
  <w:p w14:paraId="35435870" w14:textId="77777777" w:rsidR="007C41BE" w:rsidRDefault="007C41BE" w:rsidP="00E7243A">
    <w:pPr>
      <w:pStyle w:val="Headersub"/>
      <w:spacing w:after="0"/>
      <w:rPr>
        <w:rStyle w:val="PageNumber"/>
        <w:szCs w:val="36"/>
      </w:rPr>
    </w:pPr>
    <w:r>
      <w:rPr>
        <w:rStyle w:val="PageNumber"/>
        <w:szCs w:val="36"/>
      </w:rPr>
      <w:t xml:space="preserve">Telstra Wavelength </w:t>
    </w:r>
    <w:r w:rsidRPr="002F1E74">
      <w:rPr>
        <w:rStyle w:val="PageNumber"/>
        <w:szCs w:val="36"/>
      </w:rPr>
      <w:t>section</w:t>
    </w:r>
  </w:p>
  <w:p w14:paraId="73A488FE" w14:textId="77777777" w:rsidR="007C41BE" w:rsidRPr="002F1E74" w:rsidRDefault="007C41BE" w:rsidP="00E7243A">
    <w:pPr>
      <w:pStyle w:val="Headersub"/>
      <w:spacing w:after="0"/>
      <w:rPr>
        <w:rStyle w:val="PageNumber"/>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738C" w14:textId="44F79753" w:rsidR="007C41BE" w:rsidRPr="002F1E74" w:rsidRDefault="000A73E0">
    <w:pPr>
      <w:pStyle w:val="Header"/>
      <w:pBdr>
        <w:bottom w:val="single" w:sz="8" w:space="1" w:color="auto"/>
      </w:pBdr>
      <w:tabs>
        <w:tab w:val="right" w:pos="8505"/>
      </w:tabs>
      <w:rPr>
        <w:rStyle w:val="PageNumber"/>
        <w:szCs w:val="36"/>
      </w:rPr>
    </w:pPr>
    <w:r>
      <w:rPr>
        <w:rFonts w:ascii="Times New Roman" w:hAnsi="Times New Roman"/>
        <w:noProof/>
        <w:szCs w:val="36"/>
      </w:rPr>
      <mc:AlternateContent>
        <mc:Choice Requires="wps">
          <w:drawing>
            <wp:anchor distT="0" distB="0" distL="114300" distR="114300" simplePos="0" relativeHeight="251658240" behindDoc="0" locked="0" layoutInCell="0" allowOverlap="1" wp14:anchorId="71E2B267" wp14:editId="6073AA9E">
              <wp:simplePos x="0" y="0"/>
              <wp:positionH relativeFrom="column">
                <wp:posOffset>2498090</wp:posOffset>
              </wp:positionH>
              <wp:positionV relativeFrom="paragraph">
                <wp:posOffset>-1347470</wp:posOffset>
              </wp:positionV>
              <wp:extent cx="2835275" cy="549275"/>
              <wp:effectExtent l="2540" t="0" r="635" b="0"/>
              <wp:wrapNone/>
              <wp:docPr id="1694790931" name="Rectangle 16947909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60306" w14:textId="77777777" w:rsidR="007C41BE" w:rsidRDefault="007C41BE">
                          <w:pPr>
                            <w:jc w:val="right"/>
                            <w:rPr>
                              <w:rFonts w:ascii="Arial" w:hAnsi="Arial"/>
                              <w:sz w:val="18"/>
                            </w:rPr>
                          </w:pPr>
                          <w:r>
                            <w:rPr>
                              <w:rFonts w:ascii="Arial" w:hAnsi="Arial"/>
                              <w:sz w:val="18"/>
                            </w:rPr>
                            <w:t>DRAFT [NO.]: [Date]</w:t>
                          </w:r>
                        </w:p>
                        <w:p w14:paraId="01FED3CD" w14:textId="77777777" w:rsidR="007C41BE" w:rsidRDefault="007C41B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2B267" id="Rectangle 1694790931" o:spid="_x0000_s1029"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5C960306" w14:textId="77777777" w:rsidR="007C41BE" w:rsidRDefault="007C41BE">
                    <w:pPr>
                      <w:jc w:val="right"/>
                      <w:rPr>
                        <w:rFonts w:ascii="Arial" w:hAnsi="Arial"/>
                        <w:sz w:val="18"/>
                      </w:rPr>
                    </w:pPr>
                    <w:r>
                      <w:rPr>
                        <w:rFonts w:ascii="Arial" w:hAnsi="Arial"/>
                        <w:sz w:val="18"/>
                      </w:rPr>
                      <w:t>DRAFT [NO.]: [Date]</w:t>
                    </w:r>
                  </w:p>
                  <w:p w14:paraId="01FED3CD" w14:textId="77777777" w:rsidR="007C41BE" w:rsidRDefault="007C41BE">
                    <w:pPr>
                      <w:jc w:val="right"/>
                      <w:rPr>
                        <w:rFonts w:ascii="Arial" w:hAnsi="Arial"/>
                        <w:sz w:val="18"/>
                      </w:rPr>
                    </w:pPr>
                    <w:r>
                      <w:rPr>
                        <w:rFonts w:ascii="Arial" w:hAnsi="Arial"/>
                        <w:sz w:val="18"/>
                      </w:rPr>
                      <w:t>Marked to show changes from draft [No.]: [Date]</w:t>
                    </w:r>
                  </w:p>
                </w:txbxContent>
              </v:textbox>
            </v:rect>
          </w:pict>
        </mc:Fallback>
      </mc:AlternateContent>
    </w:r>
    <w:r w:rsidR="007C41BE" w:rsidRPr="002F1E74">
      <w:rPr>
        <w:rStyle w:val="PageNumber"/>
        <w:szCs w:val="36"/>
      </w:rPr>
      <w:t>Our Customer Terms</w:t>
    </w:r>
  </w:p>
  <w:p w14:paraId="57F9AE81" w14:textId="77777777" w:rsidR="007C41BE" w:rsidRPr="002F1E74" w:rsidRDefault="007C41BE">
    <w:pPr>
      <w:pStyle w:val="Header"/>
      <w:pBdr>
        <w:bottom w:val="single" w:sz="8" w:space="1" w:color="auto"/>
      </w:pBdr>
      <w:tabs>
        <w:tab w:val="right" w:pos="8505"/>
      </w:tabs>
      <w:rPr>
        <w:rStyle w:val="PageNumber"/>
        <w:b w:val="0"/>
        <w:bCs/>
        <w:szCs w:val="36"/>
      </w:rPr>
    </w:pPr>
    <w:r w:rsidRPr="002F1E74">
      <w:rPr>
        <w:rStyle w:val="PageNumber"/>
        <w:b w:val="0"/>
        <w:bCs/>
        <w:szCs w:val="36"/>
      </w:rPr>
      <w:t>General Terms</w:t>
    </w:r>
  </w:p>
  <w:p w14:paraId="20A8733E" w14:textId="77777777" w:rsidR="007C41BE" w:rsidRPr="002F1E74" w:rsidRDefault="007C41BE">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5DCB96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 w15:restartNumberingAfterBreak="0">
    <w:nsid w:val="0B101560"/>
    <w:multiLevelType w:val="multilevel"/>
    <w:tmpl w:val="BBC040D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2" w15:restartNumberingAfterBreak="0">
    <w:nsid w:val="231F1E71"/>
    <w:multiLevelType w:val="hybridMultilevel"/>
    <w:tmpl w:val="FB4C3894"/>
    <w:lvl w:ilvl="0" w:tplc="38F2E694">
      <w:start w:val="1"/>
      <w:numFmt w:val="bullet"/>
      <w:lvlText w:val=""/>
      <w:lvlJc w:val="left"/>
      <w:pPr>
        <w:tabs>
          <w:tab w:val="num" w:pos="1472"/>
        </w:tabs>
        <w:ind w:left="1472" w:hanging="73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932F22"/>
    <w:multiLevelType w:val="multilevel"/>
    <w:tmpl w:val="BBC040D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4" w15:restartNumberingAfterBreak="0">
    <w:nsid w:val="33FB6D9F"/>
    <w:multiLevelType w:val="hybridMultilevel"/>
    <w:tmpl w:val="795095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8827A4E"/>
    <w:multiLevelType w:val="hybridMultilevel"/>
    <w:tmpl w:val="FB2C90FC"/>
    <w:lvl w:ilvl="0" w:tplc="04090001">
      <w:start w:val="1"/>
      <w:numFmt w:val="bullet"/>
      <w:lvlText w:val=""/>
      <w:lvlJc w:val="left"/>
      <w:pPr>
        <w:tabs>
          <w:tab w:val="num" w:pos="1457"/>
        </w:tabs>
        <w:ind w:left="1457" w:hanging="360"/>
      </w:pPr>
      <w:rPr>
        <w:rFonts w:ascii="Symbol" w:hAnsi="Symbol" w:hint="default"/>
      </w:rPr>
    </w:lvl>
    <w:lvl w:ilvl="1" w:tplc="04090003">
      <w:start w:val="1"/>
      <w:numFmt w:val="bullet"/>
      <w:lvlText w:val="o"/>
      <w:lvlJc w:val="left"/>
      <w:pPr>
        <w:tabs>
          <w:tab w:val="num" w:pos="2177"/>
        </w:tabs>
        <w:ind w:left="2177" w:hanging="360"/>
      </w:pPr>
      <w:rPr>
        <w:rFonts w:ascii="Courier New" w:hAnsi="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6"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 w15:restartNumberingAfterBreak="0">
    <w:nsid w:val="51283D2C"/>
    <w:multiLevelType w:val="hybridMultilevel"/>
    <w:tmpl w:val="CD8AE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2A97754"/>
    <w:multiLevelType w:val="multilevel"/>
    <w:tmpl w:val="FB4C3894"/>
    <w:lvl w:ilvl="0">
      <w:start w:val="1"/>
      <w:numFmt w:val="bullet"/>
      <w:lvlText w:val=""/>
      <w:lvlJc w:val="left"/>
      <w:pPr>
        <w:tabs>
          <w:tab w:val="num" w:pos="1472"/>
        </w:tabs>
        <w:ind w:left="1472" w:hanging="73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931F00"/>
    <w:multiLevelType w:val="hybridMultilevel"/>
    <w:tmpl w:val="FCE2163E"/>
    <w:lvl w:ilvl="0" w:tplc="04090005">
      <w:start w:val="1"/>
      <w:numFmt w:val="bullet"/>
      <w:lvlText w:val=""/>
      <w:lvlJc w:val="left"/>
      <w:pPr>
        <w:tabs>
          <w:tab w:val="num" w:pos="1457"/>
        </w:tabs>
        <w:ind w:left="1457" w:hanging="360"/>
      </w:pPr>
      <w:rPr>
        <w:rFonts w:ascii="Wingdings" w:hAnsi="Wingdings" w:hint="default"/>
      </w:rPr>
    </w:lvl>
    <w:lvl w:ilvl="1" w:tplc="04090003" w:tentative="1">
      <w:start w:val="1"/>
      <w:numFmt w:val="bullet"/>
      <w:lvlText w:val="o"/>
      <w:lvlJc w:val="left"/>
      <w:pPr>
        <w:tabs>
          <w:tab w:val="num" w:pos="2177"/>
        </w:tabs>
        <w:ind w:left="2177" w:hanging="360"/>
      </w:pPr>
      <w:rPr>
        <w:rFonts w:ascii="Courier New" w:hAnsi="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10"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1" w15:restartNumberingAfterBreak="0">
    <w:nsid w:val="6E115B4E"/>
    <w:multiLevelType w:val="singleLevel"/>
    <w:tmpl w:val="AB0EB4C8"/>
    <w:lvl w:ilvl="0">
      <w:start w:val="1"/>
      <w:numFmt w:val="bullet"/>
      <w:lvlText w:val=""/>
      <w:lvlJc w:val="left"/>
      <w:pPr>
        <w:tabs>
          <w:tab w:val="num" w:pos="737"/>
        </w:tabs>
        <w:ind w:left="737" w:hanging="737"/>
      </w:pPr>
      <w:rPr>
        <w:rFonts w:ascii="Symbol" w:hAnsi="Symbol" w:hint="default"/>
      </w:rPr>
    </w:lvl>
  </w:abstractNum>
  <w:abstractNum w:abstractNumId="12" w15:restartNumberingAfterBreak="0">
    <w:nsid w:val="79882507"/>
    <w:multiLevelType w:val="hybridMultilevel"/>
    <w:tmpl w:val="8850CFF6"/>
    <w:lvl w:ilvl="0" w:tplc="04090005">
      <w:start w:val="1"/>
      <w:numFmt w:val="bullet"/>
      <w:lvlText w:val=""/>
      <w:lvlJc w:val="left"/>
      <w:pPr>
        <w:tabs>
          <w:tab w:val="num" w:pos="1457"/>
        </w:tabs>
        <w:ind w:left="1457" w:hanging="360"/>
      </w:pPr>
      <w:rPr>
        <w:rFonts w:ascii="Wingdings" w:hAnsi="Wingdings" w:hint="default"/>
      </w:rPr>
    </w:lvl>
    <w:lvl w:ilvl="1" w:tplc="04090003" w:tentative="1">
      <w:start w:val="1"/>
      <w:numFmt w:val="bullet"/>
      <w:lvlText w:val="o"/>
      <w:lvlJc w:val="left"/>
      <w:pPr>
        <w:tabs>
          <w:tab w:val="num" w:pos="2177"/>
        </w:tabs>
        <w:ind w:left="2177" w:hanging="360"/>
      </w:pPr>
      <w:rPr>
        <w:rFonts w:ascii="Courier New" w:hAnsi="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num w:numId="1" w16cid:durableId="699162903">
    <w:abstractNumId w:val="10"/>
  </w:num>
  <w:num w:numId="2" w16cid:durableId="592013263">
    <w:abstractNumId w:val="6"/>
  </w:num>
  <w:num w:numId="3" w16cid:durableId="1444612445">
    <w:abstractNumId w:val="1"/>
  </w:num>
  <w:num w:numId="4" w16cid:durableId="1786121766">
    <w:abstractNumId w:val="2"/>
  </w:num>
  <w:num w:numId="5" w16cid:durableId="1197543893">
    <w:abstractNumId w:val="12"/>
  </w:num>
  <w:num w:numId="6" w16cid:durableId="1539779194">
    <w:abstractNumId w:val="9"/>
  </w:num>
  <w:num w:numId="7" w16cid:durableId="430781049">
    <w:abstractNumId w:val="5"/>
  </w:num>
  <w:num w:numId="8" w16cid:durableId="1209954305">
    <w:abstractNumId w:val="0"/>
  </w:num>
  <w:num w:numId="9" w16cid:durableId="823661504">
    <w:abstractNumId w:val="8"/>
  </w:num>
  <w:num w:numId="10" w16cid:durableId="1232155289">
    <w:abstractNumId w:val="3"/>
  </w:num>
  <w:num w:numId="11" w16cid:durableId="510221383">
    <w:abstractNumId w:val="11"/>
  </w:num>
  <w:num w:numId="12" w16cid:durableId="2062290946">
    <w:abstractNumId w:val="1"/>
  </w:num>
  <w:num w:numId="13" w16cid:durableId="20666293">
    <w:abstractNumId w:val="1"/>
  </w:num>
  <w:num w:numId="14" w16cid:durableId="991449144">
    <w:abstractNumId w:val="1"/>
  </w:num>
  <w:num w:numId="15" w16cid:durableId="157774951">
    <w:abstractNumId w:val="1"/>
  </w:num>
  <w:num w:numId="16" w16cid:durableId="722288890">
    <w:abstractNumId w:val="1"/>
  </w:num>
  <w:num w:numId="17" w16cid:durableId="1891988119">
    <w:abstractNumId w:val="1"/>
  </w:num>
  <w:num w:numId="18" w16cid:durableId="1092241020">
    <w:abstractNumId w:val="1"/>
  </w:num>
  <w:num w:numId="19" w16cid:durableId="467482191">
    <w:abstractNumId w:val="1"/>
  </w:num>
  <w:num w:numId="20" w16cid:durableId="286468343">
    <w:abstractNumId w:val="1"/>
  </w:num>
  <w:num w:numId="21" w16cid:durableId="1207328768">
    <w:abstractNumId w:val="1"/>
  </w:num>
  <w:num w:numId="22" w16cid:durableId="516043229">
    <w:abstractNumId w:val="7"/>
  </w:num>
  <w:num w:numId="23" w16cid:durableId="1784572390">
    <w:abstractNumId w:val="4"/>
  </w:num>
  <w:num w:numId="24" w16cid:durableId="1404987766">
    <w:abstractNumId w:val="1"/>
  </w:num>
  <w:num w:numId="25" w16cid:durableId="2075658856">
    <w:abstractNumId w:val="1"/>
  </w:num>
  <w:num w:numId="26" w16cid:durableId="622348471">
    <w:abstractNumId w:val="1"/>
  </w:num>
  <w:num w:numId="27" w16cid:durableId="1163859554">
    <w:abstractNumId w:val="1"/>
  </w:num>
  <w:num w:numId="28" w16cid:durableId="294599723">
    <w:abstractNumId w:val="1"/>
  </w:num>
  <w:num w:numId="29" w16cid:durableId="1863008339">
    <w:abstractNumId w:val="1"/>
  </w:num>
  <w:num w:numId="30" w16cid:durableId="1858612497">
    <w:abstractNumId w:val="1"/>
  </w:num>
  <w:num w:numId="31" w16cid:durableId="1032455769">
    <w:abstractNumId w:val="1"/>
  </w:num>
  <w:num w:numId="32" w16cid:durableId="421609103">
    <w:abstractNumId w:val="1"/>
  </w:num>
  <w:num w:numId="33" w16cid:durableId="1463302574">
    <w:abstractNumId w:val="1"/>
  </w:num>
  <w:num w:numId="34" w16cid:durableId="795954700">
    <w:abstractNumId w:val="1"/>
  </w:num>
  <w:num w:numId="35" w16cid:durableId="129977142">
    <w:abstractNumId w:val="1"/>
  </w:num>
  <w:num w:numId="36" w16cid:durableId="1926648119">
    <w:abstractNumId w:val="1"/>
  </w:num>
  <w:num w:numId="37" w16cid:durableId="991835953">
    <w:abstractNumId w:val="1"/>
  </w:num>
  <w:num w:numId="38" w16cid:durableId="279605306">
    <w:abstractNumId w:val="1"/>
  </w:num>
  <w:num w:numId="39" w16cid:durableId="97367657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6DB"/>
    <w:rsid w:val="00051B3B"/>
    <w:rsid w:val="000A73E0"/>
    <w:rsid w:val="000E1373"/>
    <w:rsid w:val="00205B2E"/>
    <w:rsid w:val="003942B1"/>
    <w:rsid w:val="003C51EA"/>
    <w:rsid w:val="003E08A6"/>
    <w:rsid w:val="0041465D"/>
    <w:rsid w:val="00460F49"/>
    <w:rsid w:val="005E20FC"/>
    <w:rsid w:val="00674C2D"/>
    <w:rsid w:val="007C41BE"/>
    <w:rsid w:val="00956B11"/>
    <w:rsid w:val="009816DB"/>
    <w:rsid w:val="00C25CC1"/>
    <w:rsid w:val="00CA2DF3"/>
    <w:rsid w:val="00DB32AA"/>
    <w:rsid w:val="00E50F8A"/>
    <w:rsid w:val="00E63C6E"/>
    <w:rsid w:val="00E7461B"/>
    <w:rsid w:val="00F210AF"/>
    <w:rsid w:val="00FF09C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6CEA2"/>
  <w15:docId w15:val="{03713627-8751-46A3-81DC-B8708FE6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676"/>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qFormat/>
    <w:rsid w:val="00177676"/>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qFormat/>
    <w:rsid w:val="00177676"/>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rsid w:val="00177676"/>
    <w:pPr>
      <w:numPr>
        <w:ilvl w:val="2"/>
        <w:numId w:val="3"/>
      </w:numPr>
      <w:spacing w:after="240"/>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qFormat/>
    <w:rsid w:val="00177676"/>
    <w:pPr>
      <w:numPr>
        <w:ilvl w:val="3"/>
        <w:numId w:val="3"/>
      </w:numPr>
      <w:spacing w:after="240"/>
      <w:outlineLvl w:val="3"/>
    </w:pPr>
    <w:rPr>
      <w:iCs/>
    </w:rPr>
  </w:style>
  <w:style w:type="paragraph" w:styleId="Heading5">
    <w:name w:val="heading 5"/>
    <w:aliases w:val="Block Label,H5,Sub4Para,l5,Level 5,Para5,h5,5,(A),A,Heading 5 StGeorge,Level 3 - i,L5,h51,h52,heading 5"/>
    <w:basedOn w:val="Normal"/>
    <w:qFormat/>
    <w:rsid w:val="00177676"/>
    <w:pPr>
      <w:numPr>
        <w:ilvl w:val="4"/>
        <w:numId w:val="3"/>
      </w:numPr>
      <w:spacing w:after="240"/>
      <w:outlineLvl w:val="4"/>
    </w:pPr>
  </w:style>
  <w:style w:type="paragraph" w:styleId="Heading6">
    <w:name w:val="heading 6"/>
    <w:aliases w:val="Sub5Para,L1 PIP,a,b,H6,(I),I,Legal Level 1.,Level 6"/>
    <w:basedOn w:val="Normal"/>
    <w:qFormat/>
    <w:rsid w:val="00177676"/>
    <w:pPr>
      <w:numPr>
        <w:ilvl w:val="5"/>
        <w:numId w:val="3"/>
      </w:numPr>
      <w:spacing w:after="240"/>
      <w:outlineLvl w:val="5"/>
    </w:pPr>
  </w:style>
  <w:style w:type="paragraph" w:styleId="Heading7">
    <w:name w:val="heading 7"/>
    <w:aliases w:val="L2 PIP,H7"/>
    <w:basedOn w:val="Normal"/>
    <w:qFormat/>
    <w:rsid w:val="00177676"/>
    <w:pPr>
      <w:spacing w:after="240"/>
      <w:ind w:left="737"/>
      <w:outlineLvl w:val="6"/>
    </w:pPr>
    <w:rPr>
      <w:rFonts w:ascii="Arial" w:hAnsi="Arial" w:cs="Arial"/>
      <w:bCs/>
      <w:sz w:val="18"/>
    </w:rPr>
  </w:style>
  <w:style w:type="paragraph" w:styleId="Heading8">
    <w:name w:val="heading 8"/>
    <w:aliases w:val="L3 PIP,H8,Legal Level 1.1.1.,Bullet 1"/>
    <w:basedOn w:val="Normal"/>
    <w:qFormat/>
    <w:rsid w:val="00177676"/>
    <w:pPr>
      <w:numPr>
        <w:ilvl w:val="7"/>
        <w:numId w:val="3"/>
      </w:numPr>
      <w:spacing w:after="240"/>
      <w:outlineLvl w:val="7"/>
    </w:pPr>
  </w:style>
  <w:style w:type="paragraph" w:styleId="Heading9">
    <w:name w:val="heading 9"/>
    <w:aliases w:val="H9,number,Legal Level 1.1.1.1."/>
    <w:basedOn w:val="Normal"/>
    <w:qFormat/>
    <w:rsid w:val="00177676"/>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177676"/>
    <w:pPr>
      <w:spacing w:after="240"/>
      <w:ind w:left="737"/>
    </w:pPr>
  </w:style>
  <w:style w:type="paragraph" w:styleId="TOC2">
    <w:name w:val="toc 2"/>
    <w:basedOn w:val="Normal"/>
    <w:next w:val="Normal"/>
    <w:uiPriority w:val="39"/>
    <w:rsid w:val="00177676"/>
    <w:pPr>
      <w:tabs>
        <w:tab w:val="right" w:pos="7768"/>
      </w:tabs>
      <w:ind w:left="1474"/>
    </w:pPr>
    <w:rPr>
      <w:rFonts w:ascii="Arial" w:hAnsi="Arial"/>
      <w:sz w:val="21"/>
    </w:rPr>
  </w:style>
  <w:style w:type="paragraph" w:styleId="TOC1">
    <w:name w:val="toc 1"/>
    <w:basedOn w:val="Normal"/>
    <w:next w:val="Normal"/>
    <w:uiPriority w:val="39"/>
    <w:rsid w:val="00177676"/>
    <w:pPr>
      <w:keepNext/>
      <w:tabs>
        <w:tab w:val="right" w:pos="7768"/>
      </w:tabs>
      <w:spacing w:before="120"/>
      <w:ind w:left="1474" w:hanging="737"/>
    </w:pPr>
    <w:rPr>
      <w:rFonts w:ascii="Arial" w:hAnsi="Arial"/>
      <w:b/>
      <w:sz w:val="21"/>
    </w:rPr>
  </w:style>
  <w:style w:type="paragraph" w:styleId="TOC3">
    <w:name w:val="toc 3"/>
    <w:basedOn w:val="Normal"/>
    <w:next w:val="Normal"/>
    <w:semiHidden/>
    <w:rsid w:val="00177676"/>
    <w:pPr>
      <w:tabs>
        <w:tab w:val="right" w:pos="7938"/>
      </w:tabs>
      <w:spacing w:before="120"/>
      <w:ind w:right="1701"/>
    </w:pPr>
    <w:rPr>
      <w:rFonts w:ascii="Arial" w:hAnsi="Arial"/>
      <w:b/>
      <w:sz w:val="20"/>
    </w:rPr>
  </w:style>
  <w:style w:type="paragraph" w:customStyle="1" w:styleId="Indent3">
    <w:name w:val="Indent 3"/>
    <w:basedOn w:val="Normal"/>
    <w:rsid w:val="00177676"/>
    <w:pPr>
      <w:spacing w:after="240"/>
      <w:ind w:left="1474"/>
    </w:pPr>
  </w:style>
  <w:style w:type="paragraph" w:customStyle="1" w:styleId="SchedTitle">
    <w:name w:val="SchedTitle"/>
    <w:basedOn w:val="Normal"/>
    <w:next w:val="Normal"/>
    <w:rsid w:val="00177676"/>
    <w:pPr>
      <w:spacing w:after="240"/>
    </w:pPr>
    <w:rPr>
      <w:rFonts w:ascii="Arial" w:hAnsi="Arial"/>
      <w:sz w:val="36"/>
    </w:rPr>
  </w:style>
  <w:style w:type="paragraph" w:customStyle="1" w:styleId="Indent4">
    <w:name w:val="Indent 4"/>
    <w:basedOn w:val="Normal"/>
    <w:rsid w:val="00177676"/>
    <w:pPr>
      <w:spacing w:after="240"/>
      <w:ind w:left="2211"/>
    </w:pPr>
  </w:style>
  <w:style w:type="paragraph" w:customStyle="1" w:styleId="Indent5">
    <w:name w:val="Indent 5"/>
    <w:basedOn w:val="Normal"/>
    <w:rsid w:val="00177676"/>
    <w:pPr>
      <w:spacing w:after="240"/>
      <w:ind w:left="2948"/>
    </w:pPr>
  </w:style>
  <w:style w:type="paragraph" w:styleId="Header">
    <w:name w:val="header"/>
    <w:basedOn w:val="Normal"/>
    <w:link w:val="HeaderChar"/>
    <w:uiPriority w:val="99"/>
    <w:rsid w:val="00177676"/>
    <w:rPr>
      <w:rFonts w:ascii="Arial" w:hAnsi="Arial"/>
      <w:b/>
      <w:sz w:val="36"/>
    </w:rPr>
  </w:style>
  <w:style w:type="paragraph" w:styleId="Footer">
    <w:name w:val="footer"/>
    <w:basedOn w:val="Normal"/>
    <w:rsid w:val="00177676"/>
    <w:rPr>
      <w:rFonts w:ascii="Arial" w:hAnsi="Arial"/>
      <w:sz w:val="16"/>
    </w:rPr>
  </w:style>
  <w:style w:type="character" w:customStyle="1" w:styleId="Choice">
    <w:name w:val="Choice"/>
    <w:rsid w:val="00177676"/>
    <w:rPr>
      <w:rFonts w:ascii="Arial" w:hAnsi="Arial"/>
      <w:b/>
      <w:noProof w:val="0"/>
      <w:sz w:val="18"/>
      <w:vertAlign w:val="baseline"/>
      <w:lang w:val="en-AU"/>
    </w:rPr>
  </w:style>
  <w:style w:type="paragraph" w:customStyle="1" w:styleId="Indent1">
    <w:name w:val="Indent 1"/>
    <w:basedOn w:val="Normal"/>
    <w:next w:val="Heading2"/>
    <w:rsid w:val="00177676"/>
    <w:pPr>
      <w:keepNext/>
      <w:spacing w:after="240"/>
      <w:ind w:left="737"/>
    </w:pPr>
    <w:rPr>
      <w:rFonts w:ascii="Arial" w:hAnsi="Arial" w:cs="Arial"/>
      <w:b/>
      <w:bCs/>
      <w:sz w:val="21"/>
    </w:rPr>
  </w:style>
  <w:style w:type="character" w:styleId="FootnoteReference">
    <w:name w:val="footnote reference"/>
    <w:semiHidden/>
    <w:rsid w:val="00177676"/>
    <w:rPr>
      <w:vertAlign w:val="superscript"/>
    </w:rPr>
  </w:style>
  <w:style w:type="paragraph" w:customStyle="1" w:styleId="PrecNo">
    <w:name w:val="PrecNo"/>
    <w:basedOn w:val="Normal"/>
    <w:rsid w:val="00177676"/>
    <w:pPr>
      <w:spacing w:line="260" w:lineRule="atLeast"/>
      <w:ind w:left="142"/>
    </w:pPr>
    <w:rPr>
      <w:rFonts w:ascii="Arial" w:hAnsi="Arial"/>
      <w:caps/>
      <w:spacing w:val="60"/>
      <w:sz w:val="28"/>
    </w:rPr>
  </w:style>
  <w:style w:type="paragraph" w:customStyle="1" w:styleId="PrecName">
    <w:name w:val="PrecName"/>
    <w:basedOn w:val="Normal"/>
    <w:rsid w:val="00177676"/>
    <w:pPr>
      <w:spacing w:after="240" w:line="260" w:lineRule="atLeast"/>
      <w:ind w:left="142"/>
    </w:pPr>
    <w:rPr>
      <w:rFonts w:ascii="Garamond" w:hAnsi="Garamond"/>
      <w:sz w:val="64"/>
    </w:rPr>
  </w:style>
  <w:style w:type="paragraph" w:customStyle="1" w:styleId="FPbullet">
    <w:name w:val="FPbullet"/>
    <w:basedOn w:val="Normal"/>
    <w:rsid w:val="00177676"/>
    <w:pPr>
      <w:spacing w:before="120" w:line="260" w:lineRule="atLeast"/>
      <w:ind w:left="624" w:right="-567" w:hanging="284"/>
    </w:pPr>
    <w:rPr>
      <w:rFonts w:ascii="Arial" w:hAnsi="Arial"/>
      <w:sz w:val="20"/>
    </w:rPr>
  </w:style>
  <w:style w:type="paragraph" w:customStyle="1" w:styleId="FPtext">
    <w:name w:val="FPtext"/>
    <w:basedOn w:val="Normal"/>
    <w:rsid w:val="00177676"/>
    <w:pPr>
      <w:spacing w:line="260" w:lineRule="atLeast"/>
      <w:ind w:left="624" w:right="-567"/>
    </w:pPr>
    <w:rPr>
      <w:rFonts w:ascii="Arial" w:hAnsi="Arial"/>
      <w:sz w:val="20"/>
    </w:rPr>
  </w:style>
  <w:style w:type="paragraph" w:customStyle="1" w:styleId="FStext">
    <w:name w:val="FStext"/>
    <w:basedOn w:val="Normal"/>
    <w:rsid w:val="00177676"/>
    <w:pPr>
      <w:spacing w:after="120" w:line="260" w:lineRule="atLeast"/>
      <w:ind w:left="737"/>
    </w:pPr>
    <w:rPr>
      <w:rFonts w:ascii="Arial" w:hAnsi="Arial"/>
      <w:sz w:val="20"/>
    </w:rPr>
  </w:style>
  <w:style w:type="paragraph" w:customStyle="1" w:styleId="FSbullet">
    <w:name w:val="FSbullet"/>
    <w:basedOn w:val="Normal"/>
    <w:rsid w:val="00177676"/>
    <w:pPr>
      <w:spacing w:after="120" w:line="260" w:lineRule="atLeast"/>
      <w:ind w:left="737" w:hanging="510"/>
    </w:pPr>
    <w:rPr>
      <w:rFonts w:ascii="Arial" w:hAnsi="Arial"/>
      <w:sz w:val="20"/>
    </w:rPr>
  </w:style>
  <w:style w:type="paragraph" w:customStyle="1" w:styleId="CoverText">
    <w:name w:val="CoverText"/>
    <w:basedOn w:val="FPtext"/>
    <w:rsid w:val="00177676"/>
    <w:pPr>
      <w:ind w:left="57" w:right="0"/>
    </w:pPr>
  </w:style>
  <w:style w:type="paragraph" w:customStyle="1" w:styleId="FScheck1">
    <w:name w:val="FScheck1"/>
    <w:basedOn w:val="Normal"/>
    <w:rsid w:val="00177676"/>
    <w:pPr>
      <w:spacing w:before="60" w:after="60" w:line="260" w:lineRule="atLeast"/>
      <w:ind w:left="425" w:hanging="425"/>
    </w:pPr>
    <w:rPr>
      <w:rFonts w:ascii="Arial" w:hAnsi="Arial"/>
      <w:sz w:val="20"/>
    </w:rPr>
  </w:style>
  <w:style w:type="paragraph" w:customStyle="1" w:styleId="FScheckNoYes">
    <w:name w:val="FScheckNoYes"/>
    <w:basedOn w:val="FScheck1"/>
    <w:rsid w:val="00177676"/>
    <w:pPr>
      <w:ind w:left="0" w:firstLine="0"/>
    </w:pPr>
  </w:style>
  <w:style w:type="paragraph" w:customStyle="1" w:styleId="FScheck2">
    <w:name w:val="FScheck2"/>
    <w:basedOn w:val="Normal"/>
    <w:rsid w:val="00177676"/>
    <w:pPr>
      <w:spacing w:before="60" w:after="60" w:line="260" w:lineRule="atLeast"/>
      <w:ind w:left="850" w:hanging="425"/>
    </w:pPr>
    <w:rPr>
      <w:rFonts w:ascii="Arial" w:hAnsi="Arial"/>
      <w:sz w:val="20"/>
    </w:rPr>
  </w:style>
  <w:style w:type="paragraph" w:customStyle="1" w:styleId="FScheck3">
    <w:name w:val="FScheck3"/>
    <w:basedOn w:val="Normal"/>
    <w:rsid w:val="00177676"/>
    <w:pPr>
      <w:spacing w:before="60" w:after="60" w:line="260" w:lineRule="atLeast"/>
      <w:ind w:left="1276" w:hanging="425"/>
    </w:pPr>
    <w:rPr>
      <w:rFonts w:ascii="Arial" w:hAnsi="Arial"/>
      <w:sz w:val="20"/>
    </w:rPr>
  </w:style>
  <w:style w:type="paragraph" w:customStyle="1" w:styleId="FScheckbullet">
    <w:name w:val="FScheckbullet"/>
    <w:basedOn w:val="FScheck1"/>
    <w:rsid w:val="00177676"/>
    <w:pPr>
      <w:ind w:left="709" w:hanging="284"/>
    </w:pPr>
  </w:style>
  <w:style w:type="paragraph" w:customStyle="1" w:styleId="Details">
    <w:name w:val="Details"/>
    <w:basedOn w:val="Normal"/>
    <w:next w:val="DetailsFollower"/>
    <w:rsid w:val="00177676"/>
    <w:pPr>
      <w:spacing w:before="120" w:after="120" w:line="260" w:lineRule="atLeast"/>
    </w:pPr>
  </w:style>
  <w:style w:type="paragraph" w:customStyle="1" w:styleId="DetailsFollower">
    <w:name w:val="DetailsFollower"/>
    <w:basedOn w:val="Normal"/>
    <w:rsid w:val="00177676"/>
    <w:pPr>
      <w:spacing w:before="120" w:after="120" w:line="260" w:lineRule="atLeast"/>
    </w:pPr>
  </w:style>
  <w:style w:type="paragraph" w:customStyle="1" w:styleId="PrecNameCover">
    <w:name w:val="PrecNameCover"/>
    <w:basedOn w:val="PrecName"/>
    <w:rsid w:val="00177676"/>
    <w:pPr>
      <w:ind w:left="57"/>
    </w:pPr>
  </w:style>
  <w:style w:type="paragraph" w:styleId="FootnoteText">
    <w:name w:val="footnote text"/>
    <w:basedOn w:val="Normal"/>
    <w:semiHidden/>
    <w:rsid w:val="00177676"/>
    <w:pPr>
      <w:spacing w:after="60"/>
      <w:ind w:left="284" w:hanging="284"/>
    </w:pPr>
    <w:rPr>
      <w:rFonts w:ascii="Arial" w:hAnsi="Arial"/>
      <w:sz w:val="18"/>
    </w:rPr>
  </w:style>
  <w:style w:type="paragraph" w:customStyle="1" w:styleId="FPdisclaimer">
    <w:name w:val="FPdisclaimer"/>
    <w:basedOn w:val="Header"/>
    <w:rsid w:val="00177676"/>
    <w:pPr>
      <w:framePr w:w="5676" w:hSpace="181" w:wrap="around" w:vAnchor="page" w:hAnchor="page" w:x="5416" w:y="13467"/>
      <w:spacing w:line="260" w:lineRule="atLeast"/>
    </w:pPr>
    <w:rPr>
      <w:sz w:val="20"/>
    </w:rPr>
  </w:style>
  <w:style w:type="paragraph" w:customStyle="1" w:styleId="Headersub">
    <w:name w:val="Header sub"/>
    <w:basedOn w:val="Normal"/>
    <w:rsid w:val="00177676"/>
    <w:pPr>
      <w:spacing w:after="1240"/>
    </w:pPr>
    <w:rPr>
      <w:rFonts w:ascii="Arial" w:hAnsi="Arial"/>
      <w:sz w:val="36"/>
    </w:rPr>
  </w:style>
  <w:style w:type="paragraph" w:customStyle="1" w:styleId="Indent6">
    <w:name w:val="Indent 6"/>
    <w:basedOn w:val="Normal"/>
    <w:rsid w:val="00177676"/>
    <w:pPr>
      <w:spacing w:after="240"/>
      <w:ind w:left="3686"/>
    </w:pPr>
  </w:style>
  <w:style w:type="paragraph" w:customStyle="1" w:styleId="FScheck1NoYes">
    <w:name w:val="FScheck1NoYes"/>
    <w:rsid w:val="00177676"/>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177676"/>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177676"/>
    <w:pPr>
      <w:tabs>
        <w:tab w:val="left" w:pos="1985"/>
      </w:tabs>
      <w:spacing w:before="60" w:after="60" w:line="260" w:lineRule="atLeast"/>
      <w:ind w:left="1304"/>
    </w:pPr>
    <w:rPr>
      <w:rFonts w:ascii="Arial" w:hAnsi="Arial"/>
      <w:noProof/>
      <w:lang w:eastAsia="en-US"/>
    </w:rPr>
  </w:style>
  <w:style w:type="paragraph" w:styleId="BodyText">
    <w:name w:val="Body Text"/>
    <w:basedOn w:val="Normal"/>
    <w:rsid w:val="00177676"/>
    <w:pPr>
      <w:spacing w:after="240"/>
    </w:pPr>
  </w:style>
  <w:style w:type="paragraph" w:customStyle="1" w:styleId="NormalDeed">
    <w:name w:val="Normal Deed"/>
    <w:basedOn w:val="Normal"/>
    <w:rsid w:val="00177676"/>
    <w:pPr>
      <w:spacing w:after="240"/>
    </w:pPr>
  </w:style>
  <w:style w:type="paragraph" w:customStyle="1" w:styleId="PartHeading">
    <w:name w:val="Part Heading"/>
    <w:basedOn w:val="Normal"/>
    <w:rsid w:val="00177676"/>
    <w:pPr>
      <w:spacing w:before="240" w:after="240"/>
    </w:pPr>
    <w:rPr>
      <w:rFonts w:ascii="Arial" w:hAnsi="Arial"/>
      <w:sz w:val="28"/>
    </w:rPr>
  </w:style>
  <w:style w:type="paragraph" w:customStyle="1" w:styleId="SchedH1">
    <w:name w:val="SchedH1"/>
    <w:basedOn w:val="Normal"/>
    <w:rsid w:val="00177676"/>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177676"/>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rsid w:val="00177676"/>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rsid w:val="00177676"/>
    <w:pPr>
      <w:numPr>
        <w:ilvl w:val="3"/>
        <w:numId w:val="1"/>
      </w:numPr>
      <w:spacing w:before="120" w:after="120"/>
    </w:pPr>
  </w:style>
  <w:style w:type="paragraph" w:customStyle="1" w:styleId="SchedH5">
    <w:name w:val="SchedH5"/>
    <w:basedOn w:val="Normal"/>
    <w:rsid w:val="00177676"/>
    <w:pPr>
      <w:numPr>
        <w:ilvl w:val="4"/>
        <w:numId w:val="1"/>
      </w:numPr>
      <w:spacing w:after="240"/>
    </w:pPr>
  </w:style>
  <w:style w:type="paragraph" w:customStyle="1" w:styleId="text">
    <w:name w:val="text"/>
    <w:basedOn w:val="Normal"/>
    <w:rsid w:val="00177676"/>
    <w:pPr>
      <w:tabs>
        <w:tab w:val="left" w:pos="709"/>
      </w:tabs>
      <w:spacing w:before="240" w:after="180"/>
      <w:ind w:left="1418"/>
    </w:pPr>
    <w:rPr>
      <w:rFonts w:ascii="Arial" w:hAnsi="Arial"/>
      <w:sz w:val="24"/>
    </w:rPr>
  </w:style>
  <w:style w:type="paragraph" w:customStyle="1" w:styleId="bullet">
    <w:name w:val="bullet"/>
    <w:basedOn w:val="text"/>
    <w:rsid w:val="00177676"/>
    <w:pPr>
      <w:tabs>
        <w:tab w:val="clear" w:pos="709"/>
      </w:tabs>
      <w:spacing w:before="0" w:after="60"/>
      <w:ind w:left="1775" w:hanging="357"/>
    </w:pPr>
    <w:rPr>
      <w:rFonts w:ascii="Times New Roman" w:hAnsi="Times New Roman"/>
    </w:rPr>
  </w:style>
  <w:style w:type="paragraph" w:customStyle="1" w:styleId="Indent-First">
    <w:name w:val="Indent-First"/>
    <w:basedOn w:val="text"/>
    <w:rsid w:val="00177676"/>
    <w:pPr>
      <w:tabs>
        <w:tab w:val="clear" w:pos="709"/>
      </w:tabs>
      <w:spacing w:before="0"/>
    </w:pPr>
    <w:rPr>
      <w:rFonts w:ascii="Times New Roman" w:hAnsi="Times New Roman"/>
    </w:rPr>
  </w:style>
  <w:style w:type="paragraph" w:styleId="NormalIndent">
    <w:name w:val="Normal Indent"/>
    <w:basedOn w:val="Normal"/>
    <w:rsid w:val="00177676"/>
    <w:pPr>
      <w:ind w:left="720"/>
    </w:pPr>
    <w:rPr>
      <w:sz w:val="20"/>
    </w:rPr>
  </w:style>
  <w:style w:type="paragraph" w:customStyle="1" w:styleId="Normal1">
    <w:name w:val="Normal 1"/>
    <w:basedOn w:val="Normal"/>
    <w:rsid w:val="00177676"/>
    <w:pPr>
      <w:ind w:left="709"/>
    </w:pPr>
    <w:rPr>
      <w:sz w:val="24"/>
    </w:rPr>
  </w:style>
  <w:style w:type="character" w:styleId="PageNumber">
    <w:name w:val="page number"/>
    <w:basedOn w:val="DefaultParagraphFont"/>
    <w:rsid w:val="00177676"/>
  </w:style>
  <w:style w:type="paragraph" w:customStyle="1" w:styleId="TableData">
    <w:name w:val="TableData"/>
    <w:basedOn w:val="Normal"/>
    <w:rsid w:val="00177676"/>
    <w:pPr>
      <w:spacing w:before="120" w:after="120"/>
    </w:pPr>
    <w:rPr>
      <w:rFonts w:ascii="Arial" w:hAnsi="Arial"/>
      <w:sz w:val="18"/>
    </w:rPr>
  </w:style>
  <w:style w:type="character" w:styleId="Hyperlink">
    <w:name w:val="Hyperlink"/>
    <w:uiPriority w:val="99"/>
    <w:rsid w:val="00177676"/>
    <w:rPr>
      <w:color w:val="0000FF"/>
      <w:u w:val="single"/>
    </w:rPr>
  </w:style>
  <w:style w:type="paragraph" w:customStyle="1" w:styleId="SubHead">
    <w:name w:val="SubHead"/>
    <w:basedOn w:val="Normal"/>
    <w:next w:val="Heading2"/>
    <w:rsid w:val="00177676"/>
    <w:pPr>
      <w:keepNext/>
      <w:spacing w:after="120"/>
      <w:ind w:left="1163" w:hanging="426"/>
      <w:outlineLvl w:val="0"/>
    </w:pPr>
    <w:rPr>
      <w:rFonts w:ascii="Arial" w:hAnsi="Arial" w:cs="Arial"/>
      <w:b/>
      <w:sz w:val="22"/>
    </w:rPr>
  </w:style>
  <w:style w:type="character" w:styleId="FollowedHyperlink">
    <w:name w:val="FollowedHyperlink"/>
    <w:rsid w:val="00177676"/>
    <w:rPr>
      <w:color w:val="800080"/>
      <w:u w:val="single"/>
    </w:rPr>
  </w:style>
  <w:style w:type="paragraph" w:customStyle="1" w:styleId="Indent0">
    <w:name w:val="Indent 0"/>
    <w:basedOn w:val="Normal"/>
    <w:next w:val="Normal"/>
    <w:rsid w:val="00177676"/>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177676"/>
    <w:pPr>
      <w:shd w:val="clear" w:color="auto" w:fill="000080"/>
    </w:pPr>
    <w:rPr>
      <w:rFonts w:ascii="Tahoma" w:hAnsi="Tahoma" w:cs="Tahoma"/>
    </w:rPr>
  </w:style>
  <w:style w:type="paragraph" w:customStyle="1" w:styleId="TableHead">
    <w:name w:val="TableHead"/>
    <w:basedOn w:val="Normal"/>
    <w:next w:val="TableData"/>
    <w:rsid w:val="00177676"/>
    <w:pPr>
      <w:spacing w:before="60" w:after="60"/>
    </w:pPr>
    <w:rPr>
      <w:rFonts w:ascii="Arial" w:hAnsi="Arial"/>
      <w:b/>
      <w:sz w:val="18"/>
    </w:rPr>
  </w:style>
  <w:style w:type="paragraph" w:styleId="BalloonText">
    <w:name w:val="Balloon Text"/>
    <w:basedOn w:val="Normal"/>
    <w:semiHidden/>
    <w:rsid w:val="00177676"/>
    <w:rPr>
      <w:rFonts w:ascii="Tahoma" w:hAnsi="Tahoma" w:cs="Tahoma"/>
      <w:sz w:val="16"/>
      <w:szCs w:val="16"/>
    </w:rPr>
  </w:style>
  <w:style w:type="paragraph" w:styleId="TOC4">
    <w:name w:val="toc 4"/>
    <w:basedOn w:val="Normal"/>
    <w:next w:val="Normal"/>
    <w:autoRedefine/>
    <w:semiHidden/>
    <w:rsid w:val="00177676"/>
    <w:pPr>
      <w:ind w:left="690"/>
    </w:pPr>
  </w:style>
  <w:style w:type="paragraph" w:styleId="TOCHeading">
    <w:name w:val="TOC Heading"/>
    <w:basedOn w:val="Heading1"/>
    <w:next w:val="Normal"/>
    <w:qFormat/>
    <w:rsid w:val="00177676"/>
    <w:pPr>
      <w:numPr>
        <w:numId w:val="0"/>
      </w:numPr>
      <w:ind w:firstLine="737"/>
    </w:pPr>
    <w:rPr>
      <w:bCs/>
    </w:rPr>
  </w:style>
  <w:style w:type="paragraph" w:styleId="TOC5">
    <w:name w:val="toc 5"/>
    <w:basedOn w:val="Normal"/>
    <w:next w:val="Normal"/>
    <w:autoRedefine/>
    <w:semiHidden/>
    <w:rsid w:val="00177676"/>
    <w:pPr>
      <w:ind w:left="920"/>
    </w:pPr>
  </w:style>
  <w:style w:type="paragraph" w:styleId="TOC6">
    <w:name w:val="toc 6"/>
    <w:basedOn w:val="Normal"/>
    <w:next w:val="Normal"/>
    <w:autoRedefine/>
    <w:semiHidden/>
    <w:rsid w:val="00177676"/>
    <w:pPr>
      <w:ind w:left="1150"/>
    </w:pPr>
  </w:style>
  <w:style w:type="paragraph" w:styleId="TOC7">
    <w:name w:val="toc 7"/>
    <w:basedOn w:val="Normal"/>
    <w:next w:val="Normal"/>
    <w:autoRedefine/>
    <w:semiHidden/>
    <w:rsid w:val="00177676"/>
    <w:pPr>
      <w:ind w:left="1380"/>
    </w:pPr>
  </w:style>
  <w:style w:type="paragraph" w:styleId="TOC8">
    <w:name w:val="toc 8"/>
    <w:basedOn w:val="Normal"/>
    <w:next w:val="Normal"/>
    <w:autoRedefine/>
    <w:semiHidden/>
    <w:rsid w:val="00177676"/>
    <w:pPr>
      <w:ind w:left="1610"/>
    </w:pPr>
  </w:style>
  <w:style w:type="paragraph" w:styleId="TOC9">
    <w:name w:val="toc 9"/>
    <w:basedOn w:val="Normal"/>
    <w:next w:val="Normal"/>
    <w:autoRedefine/>
    <w:semiHidden/>
    <w:rsid w:val="00177676"/>
    <w:pPr>
      <w:ind w:left="1840"/>
    </w:pPr>
  </w:style>
  <w:style w:type="paragraph" w:customStyle="1" w:styleId="Indent20">
    <w:name w:val="Indent2"/>
    <w:basedOn w:val="Normal"/>
    <w:next w:val="Normal"/>
    <w:rsid w:val="00177676"/>
    <w:pPr>
      <w:spacing w:before="120" w:after="120"/>
      <w:ind w:left="2211" w:hanging="737"/>
    </w:pPr>
    <w:rPr>
      <w:sz w:val="20"/>
      <w:lang w:eastAsia="en-GB" w:bidi="he-IL"/>
    </w:rPr>
  </w:style>
  <w:style w:type="paragraph" w:customStyle="1" w:styleId="Indent00">
    <w:name w:val="Indent0"/>
    <w:basedOn w:val="Normal"/>
    <w:next w:val="Normal"/>
    <w:rsid w:val="00177676"/>
    <w:pPr>
      <w:spacing w:before="120" w:after="120"/>
      <w:ind w:left="737" w:hanging="737"/>
    </w:pPr>
    <w:rPr>
      <w:sz w:val="20"/>
      <w:lang w:val="en-US" w:eastAsia="en-GB" w:bidi="he-IL"/>
    </w:rPr>
  </w:style>
  <w:style w:type="paragraph" w:customStyle="1" w:styleId="Indent10">
    <w:name w:val="Indent1"/>
    <w:basedOn w:val="Normal"/>
    <w:next w:val="Normal"/>
    <w:rsid w:val="00177676"/>
    <w:pPr>
      <w:spacing w:before="120" w:after="120"/>
      <w:ind w:left="1474" w:hanging="737"/>
    </w:pPr>
    <w:rPr>
      <w:sz w:val="20"/>
      <w:lang w:val="en-US" w:eastAsia="en-GB" w:bidi="he-IL"/>
    </w:rPr>
  </w:style>
  <w:style w:type="paragraph" w:styleId="BodyTextIndent2">
    <w:name w:val="Body Text Indent 2"/>
    <w:basedOn w:val="Normal"/>
    <w:rsid w:val="00177676"/>
    <w:pPr>
      <w:spacing w:after="120" w:line="480" w:lineRule="auto"/>
      <w:ind w:left="283"/>
    </w:pPr>
  </w:style>
  <w:style w:type="paragraph" w:customStyle="1" w:styleId="Indent30">
    <w:name w:val="Indent3"/>
    <w:basedOn w:val="Normal"/>
    <w:next w:val="Normal"/>
    <w:rsid w:val="00177676"/>
    <w:pPr>
      <w:spacing w:before="120" w:after="120"/>
      <w:ind w:left="2948" w:hanging="737"/>
    </w:pPr>
    <w:rPr>
      <w:sz w:val="20"/>
      <w:lang w:eastAsia="en-GB" w:bidi="he-IL"/>
    </w:rPr>
  </w:style>
  <w:style w:type="character" w:styleId="CommentReference">
    <w:name w:val="annotation reference"/>
    <w:semiHidden/>
    <w:rsid w:val="00177676"/>
    <w:rPr>
      <w:sz w:val="16"/>
      <w:szCs w:val="16"/>
    </w:rPr>
  </w:style>
  <w:style w:type="paragraph" w:styleId="CommentText">
    <w:name w:val="annotation text"/>
    <w:basedOn w:val="Normal"/>
    <w:semiHidden/>
    <w:rsid w:val="00177676"/>
    <w:rPr>
      <w:sz w:val="20"/>
    </w:rPr>
  </w:style>
  <w:style w:type="paragraph" w:styleId="CommentSubject">
    <w:name w:val="annotation subject"/>
    <w:basedOn w:val="CommentText"/>
    <w:next w:val="CommentText"/>
    <w:semiHidden/>
    <w:rsid w:val="00177676"/>
    <w:rPr>
      <w:b/>
      <w:bCs/>
    </w:rPr>
  </w:style>
  <w:style w:type="paragraph" w:customStyle="1" w:styleId="StyleTOC3Before3cm">
    <w:name w:val="Style TOC 3 + Before:  3 cm"/>
    <w:basedOn w:val="TOC3"/>
    <w:rsid w:val="00177676"/>
    <w:pPr>
      <w:tabs>
        <w:tab w:val="clear" w:pos="7938"/>
        <w:tab w:val="right" w:pos="7768"/>
      </w:tabs>
      <w:spacing w:before="0"/>
      <w:ind w:left="1701"/>
    </w:pPr>
    <w:rPr>
      <w:b w:val="0"/>
      <w:sz w:val="18"/>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rsid w:val="00177676"/>
    <w:rPr>
      <w:iCs/>
      <w:sz w:val="23"/>
      <w:lang w:val="en-AU" w:eastAsia="en-US" w:bidi="ar-SA"/>
    </w:rPr>
  </w:style>
  <w:style w:type="paragraph" w:styleId="BlockText">
    <w:name w:val="Block Text"/>
    <w:basedOn w:val="Normal"/>
    <w:rsid w:val="00177676"/>
    <w:pPr>
      <w:overflowPunct w:val="0"/>
      <w:autoSpaceDE w:val="0"/>
      <w:autoSpaceDN w:val="0"/>
      <w:adjustRightInd w:val="0"/>
      <w:spacing w:after="60"/>
      <w:textAlignment w:val="baseline"/>
    </w:pPr>
    <w:rPr>
      <w:sz w:val="24"/>
      <w:lang w:val="en-US"/>
    </w:rPr>
  </w:style>
  <w:style w:type="character" w:customStyle="1" w:styleId="DeltaViewInsertion">
    <w:name w:val="DeltaView Insertion"/>
    <w:rsid w:val="00177676"/>
    <w:rPr>
      <w:color w:val="008000"/>
      <w:spacing w:val="0"/>
      <w:u w:val="single"/>
    </w:rPr>
  </w:style>
  <w:style w:type="paragraph" w:customStyle="1" w:styleId="ContentsTitle">
    <w:name w:val="ContentsTitle"/>
    <w:basedOn w:val="Normal"/>
    <w:next w:val="Normal"/>
    <w:rsid w:val="00177676"/>
    <w:pPr>
      <w:pBdr>
        <w:bottom w:val="single" w:sz="18" w:space="2" w:color="auto"/>
      </w:pBdr>
      <w:tabs>
        <w:tab w:val="left" w:pos="2722"/>
      </w:tabs>
      <w:overflowPunct w:val="0"/>
      <w:autoSpaceDE w:val="0"/>
      <w:autoSpaceDN w:val="0"/>
      <w:adjustRightInd w:val="0"/>
      <w:spacing w:before="120" w:after="40"/>
      <w:ind w:left="2722" w:hanging="2722"/>
      <w:textAlignment w:val="baseline"/>
    </w:pPr>
    <w:rPr>
      <w:rFonts w:ascii="Arial Narrow" w:hAnsi="Arial Narrow"/>
      <w:b/>
      <w:sz w:val="32"/>
    </w:rPr>
  </w:style>
  <w:style w:type="table" w:styleId="TableGrid">
    <w:name w:val="Table Grid"/>
    <w:basedOn w:val="TableNormal"/>
    <w:rsid w:val="00E5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7243A"/>
    <w:rPr>
      <w:rFonts w:ascii="Arial" w:hAnsi="Arial"/>
      <w:b/>
      <w:sz w:val="36"/>
      <w:lang w:eastAsia="en-US"/>
    </w:rPr>
  </w:style>
  <w:style w:type="paragraph" w:styleId="Revision">
    <w:name w:val="Revision"/>
    <w:hidden/>
    <w:uiPriority w:val="99"/>
    <w:semiHidden/>
    <w:rsid w:val="009816DB"/>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telstra.com.au/customerterms/bus_government.htm"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 W o r k i n g ! 7 1 5 8 6 3 3 6 . 5 < / d o c u m e n t i d >  
     < s e n d e r i d > J P E R I E R < / s e n d e r i d >  
     < s e n d e r e m a i l > J P E R I E R @ M C C U L L O U G H . C O M . A U < / s e n d e r e m a i l >  
     < l a s t m o d i f i e d > 2 0 2 3 - 1 0 - 2 4 T 1 6 : 2 9 : 0 0 . 0 0 0 0 0 0 0 + 1 1 : 0 0 < / l a s t m o d i f i e d >  
     < d a t a b a s e > W o r k i n g < / d a t a b a s e >  
 < / p r o p e r t i e s > 
</file>

<file path=customXml/item2.xml>��< ? x m l   v e r s i o n = " 1 . 0 "   e n c o d i n g = " u t f - 1 6 " ? > < p r o p e r t i e s   x m l n s = " h t t p : / / w w w . i m a n a g e . c o m / w o r k / x m l s c h e m a " >  
     < d o c u m e n t i d > W o r k i n g ! 7 1 5 8 6 3 3 6 . 5 < / d o c u m e n t i d >  
     < s e n d e r i d > J P E R I E R < / s e n d e r i d >  
     < s e n d e r e m a i l > J P E R I E R @ M C C U L L O U G H . C O M . A U < / s e n d e r e m a i l >  
     < l a s t m o d i f i e d > 2 0 2 3 - 1 0 - 2 4 T 1 6 : 2 9 : 0 0 . 0 0 0 0 0 0 0 + 1 1 : 0 0 < / l a s t m o d i f i e d >  
     < d a t a b a s e > W o r k i n g < / d a t a b a s e >  
 < / p r o p e r t i e s > 
</file>

<file path=customXml/itemProps1.xml><?xml version="1.0" encoding="utf-8"?>
<ds:datastoreItem xmlns:ds="http://schemas.openxmlformats.org/officeDocument/2006/customXml" ds:itemID="{C75CADED-CB55-4229-A631-33E6BAB11C34}">
  <ds:schemaRefs>
    <ds:schemaRef ds:uri="http://www.imanage.com/work/xmlschema"/>
  </ds:schemaRefs>
</ds:datastoreItem>
</file>

<file path=customXml/itemProps2.xml><?xml version="1.0" encoding="utf-8"?>
<ds:datastoreItem xmlns:ds="http://schemas.openxmlformats.org/officeDocument/2006/customXml" ds:itemID="{72F3575F-3AC8-4D56-9F66-A42849E43463}">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3677</Words>
  <Characters>20965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_</vt:lpstr>
    </vt:vector>
  </TitlesOfParts>
  <Company>Telstra</Company>
  <LinksUpToDate>false</LinksUpToDate>
  <CharactersWithSpaces>24593</CharactersWithSpaces>
  <SharedDoc>false</SharedDoc>
  <HyperlinkBase/>
  <HLinks>
    <vt:vector size="252" baseType="variant">
      <vt:variant>
        <vt:i4>1179710</vt:i4>
      </vt:variant>
      <vt:variant>
        <vt:i4>248</vt:i4>
      </vt:variant>
      <vt:variant>
        <vt:i4>0</vt:i4>
      </vt:variant>
      <vt:variant>
        <vt:i4>5</vt:i4>
      </vt:variant>
      <vt:variant>
        <vt:lpwstr/>
      </vt:variant>
      <vt:variant>
        <vt:lpwstr>_Toc357525803</vt:lpwstr>
      </vt:variant>
      <vt:variant>
        <vt:i4>1179710</vt:i4>
      </vt:variant>
      <vt:variant>
        <vt:i4>242</vt:i4>
      </vt:variant>
      <vt:variant>
        <vt:i4>0</vt:i4>
      </vt:variant>
      <vt:variant>
        <vt:i4>5</vt:i4>
      </vt:variant>
      <vt:variant>
        <vt:lpwstr/>
      </vt:variant>
      <vt:variant>
        <vt:lpwstr>_Toc357525802</vt:lpwstr>
      </vt:variant>
      <vt:variant>
        <vt:i4>1179710</vt:i4>
      </vt:variant>
      <vt:variant>
        <vt:i4>236</vt:i4>
      </vt:variant>
      <vt:variant>
        <vt:i4>0</vt:i4>
      </vt:variant>
      <vt:variant>
        <vt:i4>5</vt:i4>
      </vt:variant>
      <vt:variant>
        <vt:lpwstr/>
      </vt:variant>
      <vt:variant>
        <vt:lpwstr>_Toc357525801</vt:lpwstr>
      </vt:variant>
      <vt:variant>
        <vt:i4>1179710</vt:i4>
      </vt:variant>
      <vt:variant>
        <vt:i4>230</vt:i4>
      </vt:variant>
      <vt:variant>
        <vt:i4>0</vt:i4>
      </vt:variant>
      <vt:variant>
        <vt:i4>5</vt:i4>
      </vt:variant>
      <vt:variant>
        <vt:lpwstr/>
      </vt:variant>
      <vt:variant>
        <vt:lpwstr>_Toc357525800</vt:lpwstr>
      </vt:variant>
      <vt:variant>
        <vt:i4>1769521</vt:i4>
      </vt:variant>
      <vt:variant>
        <vt:i4>224</vt:i4>
      </vt:variant>
      <vt:variant>
        <vt:i4>0</vt:i4>
      </vt:variant>
      <vt:variant>
        <vt:i4>5</vt:i4>
      </vt:variant>
      <vt:variant>
        <vt:lpwstr/>
      </vt:variant>
      <vt:variant>
        <vt:lpwstr>_Toc357525799</vt:lpwstr>
      </vt:variant>
      <vt:variant>
        <vt:i4>1769521</vt:i4>
      </vt:variant>
      <vt:variant>
        <vt:i4>218</vt:i4>
      </vt:variant>
      <vt:variant>
        <vt:i4>0</vt:i4>
      </vt:variant>
      <vt:variant>
        <vt:i4>5</vt:i4>
      </vt:variant>
      <vt:variant>
        <vt:lpwstr/>
      </vt:variant>
      <vt:variant>
        <vt:lpwstr>_Toc357525798</vt:lpwstr>
      </vt:variant>
      <vt:variant>
        <vt:i4>1769521</vt:i4>
      </vt:variant>
      <vt:variant>
        <vt:i4>212</vt:i4>
      </vt:variant>
      <vt:variant>
        <vt:i4>0</vt:i4>
      </vt:variant>
      <vt:variant>
        <vt:i4>5</vt:i4>
      </vt:variant>
      <vt:variant>
        <vt:lpwstr/>
      </vt:variant>
      <vt:variant>
        <vt:lpwstr>_Toc357525797</vt:lpwstr>
      </vt:variant>
      <vt:variant>
        <vt:i4>1769521</vt:i4>
      </vt:variant>
      <vt:variant>
        <vt:i4>206</vt:i4>
      </vt:variant>
      <vt:variant>
        <vt:i4>0</vt:i4>
      </vt:variant>
      <vt:variant>
        <vt:i4>5</vt:i4>
      </vt:variant>
      <vt:variant>
        <vt:lpwstr/>
      </vt:variant>
      <vt:variant>
        <vt:lpwstr>_Toc357525796</vt:lpwstr>
      </vt:variant>
      <vt:variant>
        <vt:i4>1769521</vt:i4>
      </vt:variant>
      <vt:variant>
        <vt:i4>200</vt:i4>
      </vt:variant>
      <vt:variant>
        <vt:i4>0</vt:i4>
      </vt:variant>
      <vt:variant>
        <vt:i4>5</vt:i4>
      </vt:variant>
      <vt:variant>
        <vt:lpwstr/>
      </vt:variant>
      <vt:variant>
        <vt:lpwstr>_Toc357525795</vt:lpwstr>
      </vt:variant>
      <vt:variant>
        <vt:i4>1769521</vt:i4>
      </vt:variant>
      <vt:variant>
        <vt:i4>194</vt:i4>
      </vt:variant>
      <vt:variant>
        <vt:i4>0</vt:i4>
      </vt:variant>
      <vt:variant>
        <vt:i4>5</vt:i4>
      </vt:variant>
      <vt:variant>
        <vt:lpwstr/>
      </vt:variant>
      <vt:variant>
        <vt:lpwstr>_Toc357525794</vt:lpwstr>
      </vt:variant>
      <vt:variant>
        <vt:i4>1769521</vt:i4>
      </vt:variant>
      <vt:variant>
        <vt:i4>188</vt:i4>
      </vt:variant>
      <vt:variant>
        <vt:i4>0</vt:i4>
      </vt:variant>
      <vt:variant>
        <vt:i4>5</vt:i4>
      </vt:variant>
      <vt:variant>
        <vt:lpwstr/>
      </vt:variant>
      <vt:variant>
        <vt:lpwstr>_Toc357525793</vt:lpwstr>
      </vt:variant>
      <vt:variant>
        <vt:i4>1769521</vt:i4>
      </vt:variant>
      <vt:variant>
        <vt:i4>182</vt:i4>
      </vt:variant>
      <vt:variant>
        <vt:i4>0</vt:i4>
      </vt:variant>
      <vt:variant>
        <vt:i4>5</vt:i4>
      </vt:variant>
      <vt:variant>
        <vt:lpwstr/>
      </vt:variant>
      <vt:variant>
        <vt:lpwstr>_Toc357525792</vt:lpwstr>
      </vt:variant>
      <vt:variant>
        <vt:i4>1769521</vt:i4>
      </vt:variant>
      <vt:variant>
        <vt:i4>176</vt:i4>
      </vt:variant>
      <vt:variant>
        <vt:i4>0</vt:i4>
      </vt:variant>
      <vt:variant>
        <vt:i4>5</vt:i4>
      </vt:variant>
      <vt:variant>
        <vt:lpwstr/>
      </vt:variant>
      <vt:variant>
        <vt:lpwstr>_Toc357525791</vt:lpwstr>
      </vt:variant>
      <vt:variant>
        <vt:i4>1769521</vt:i4>
      </vt:variant>
      <vt:variant>
        <vt:i4>170</vt:i4>
      </vt:variant>
      <vt:variant>
        <vt:i4>0</vt:i4>
      </vt:variant>
      <vt:variant>
        <vt:i4>5</vt:i4>
      </vt:variant>
      <vt:variant>
        <vt:lpwstr/>
      </vt:variant>
      <vt:variant>
        <vt:lpwstr>_Toc357525790</vt:lpwstr>
      </vt:variant>
      <vt:variant>
        <vt:i4>1703985</vt:i4>
      </vt:variant>
      <vt:variant>
        <vt:i4>164</vt:i4>
      </vt:variant>
      <vt:variant>
        <vt:i4>0</vt:i4>
      </vt:variant>
      <vt:variant>
        <vt:i4>5</vt:i4>
      </vt:variant>
      <vt:variant>
        <vt:lpwstr/>
      </vt:variant>
      <vt:variant>
        <vt:lpwstr>_Toc357525789</vt:lpwstr>
      </vt:variant>
      <vt:variant>
        <vt:i4>1703985</vt:i4>
      </vt:variant>
      <vt:variant>
        <vt:i4>158</vt:i4>
      </vt:variant>
      <vt:variant>
        <vt:i4>0</vt:i4>
      </vt:variant>
      <vt:variant>
        <vt:i4>5</vt:i4>
      </vt:variant>
      <vt:variant>
        <vt:lpwstr/>
      </vt:variant>
      <vt:variant>
        <vt:lpwstr>_Toc357525788</vt:lpwstr>
      </vt:variant>
      <vt:variant>
        <vt:i4>1703985</vt:i4>
      </vt:variant>
      <vt:variant>
        <vt:i4>152</vt:i4>
      </vt:variant>
      <vt:variant>
        <vt:i4>0</vt:i4>
      </vt:variant>
      <vt:variant>
        <vt:i4>5</vt:i4>
      </vt:variant>
      <vt:variant>
        <vt:lpwstr/>
      </vt:variant>
      <vt:variant>
        <vt:lpwstr>_Toc357525787</vt:lpwstr>
      </vt:variant>
      <vt:variant>
        <vt:i4>1703985</vt:i4>
      </vt:variant>
      <vt:variant>
        <vt:i4>146</vt:i4>
      </vt:variant>
      <vt:variant>
        <vt:i4>0</vt:i4>
      </vt:variant>
      <vt:variant>
        <vt:i4>5</vt:i4>
      </vt:variant>
      <vt:variant>
        <vt:lpwstr/>
      </vt:variant>
      <vt:variant>
        <vt:lpwstr>_Toc357525786</vt:lpwstr>
      </vt:variant>
      <vt:variant>
        <vt:i4>1703985</vt:i4>
      </vt:variant>
      <vt:variant>
        <vt:i4>140</vt:i4>
      </vt:variant>
      <vt:variant>
        <vt:i4>0</vt:i4>
      </vt:variant>
      <vt:variant>
        <vt:i4>5</vt:i4>
      </vt:variant>
      <vt:variant>
        <vt:lpwstr/>
      </vt:variant>
      <vt:variant>
        <vt:lpwstr>_Toc357525785</vt:lpwstr>
      </vt:variant>
      <vt:variant>
        <vt:i4>1703985</vt:i4>
      </vt:variant>
      <vt:variant>
        <vt:i4>134</vt:i4>
      </vt:variant>
      <vt:variant>
        <vt:i4>0</vt:i4>
      </vt:variant>
      <vt:variant>
        <vt:i4>5</vt:i4>
      </vt:variant>
      <vt:variant>
        <vt:lpwstr/>
      </vt:variant>
      <vt:variant>
        <vt:lpwstr>_Toc357525784</vt:lpwstr>
      </vt:variant>
      <vt:variant>
        <vt:i4>1703985</vt:i4>
      </vt:variant>
      <vt:variant>
        <vt:i4>128</vt:i4>
      </vt:variant>
      <vt:variant>
        <vt:i4>0</vt:i4>
      </vt:variant>
      <vt:variant>
        <vt:i4>5</vt:i4>
      </vt:variant>
      <vt:variant>
        <vt:lpwstr/>
      </vt:variant>
      <vt:variant>
        <vt:lpwstr>_Toc357525783</vt:lpwstr>
      </vt:variant>
      <vt:variant>
        <vt:i4>1703985</vt:i4>
      </vt:variant>
      <vt:variant>
        <vt:i4>122</vt:i4>
      </vt:variant>
      <vt:variant>
        <vt:i4>0</vt:i4>
      </vt:variant>
      <vt:variant>
        <vt:i4>5</vt:i4>
      </vt:variant>
      <vt:variant>
        <vt:lpwstr/>
      </vt:variant>
      <vt:variant>
        <vt:lpwstr>_Toc357525782</vt:lpwstr>
      </vt:variant>
      <vt:variant>
        <vt:i4>1703985</vt:i4>
      </vt:variant>
      <vt:variant>
        <vt:i4>116</vt:i4>
      </vt:variant>
      <vt:variant>
        <vt:i4>0</vt:i4>
      </vt:variant>
      <vt:variant>
        <vt:i4>5</vt:i4>
      </vt:variant>
      <vt:variant>
        <vt:lpwstr/>
      </vt:variant>
      <vt:variant>
        <vt:lpwstr>_Toc357525781</vt:lpwstr>
      </vt:variant>
      <vt:variant>
        <vt:i4>1703985</vt:i4>
      </vt:variant>
      <vt:variant>
        <vt:i4>110</vt:i4>
      </vt:variant>
      <vt:variant>
        <vt:i4>0</vt:i4>
      </vt:variant>
      <vt:variant>
        <vt:i4>5</vt:i4>
      </vt:variant>
      <vt:variant>
        <vt:lpwstr/>
      </vt:variant>
      <vt:variant>
        <vt:lpwstr>_Toc357525780</vt:lpwstr>
      </vt:variant>
      <vt:variant>
        <vt:i4>1376305</vt:i4>
      </vt:variant>
      <vt:variant>
        <vt:i4>104</vt:i4>
      </vt:variant>
      <vt:variant>
        <vt:i4>0</vt:i4>
      </vt:variant>
      <vt:variant>
        <vt:i4>5</vt:i4>
      </vt:variant>
      <vt:variant>
        <vt:lpwstr/>
      </vt:variant>
      <vt:variant>
        <vt:lpwstr>_Toc357525779</vt:lpwstr>
      </vt:variant>
      <vt:variant>
        <vt:i4>1376305</vt:i4>
      </vt:variant>
      <vt:variant>
        <vt:i4>98</vt:i4>
      </vt:variant>
      <vt:variant>
        <vt:i4>0</vt:i4>
      </vt:variant>
      <vt:variant>
        <vt:i4>5</vt:i4>
      </vt:variant>
      <vt:variant>
        <vt:lpwstr/>
      </vt:variant>
      <vt:variant>
        <vt:lpwstr>_Toc357525778</vt:lpwstr>
      </vt:variant>
      <vt:variant>
        <vt:i4>1376305</vt:i4>
      </vt:variant>
      <vt:variant>
        <vt:i4>92</vt:i4>
      </vt:variant>
      <vt:variant>
        <vt:i4>0</vt:i4>
      </vt:variant>
      <vt:variant>
        <vt:i4>5</vt:i4>
      </vt:variant>
      <vt:variant>
        <vt:lpwstr/>
      </vt:variant>
      <vt:variant>
        <vt:lpwstr>_Toc357525777</vt:lpwstr>
      </vt:variant>
      <vt:variant>
        <vt:i4>1376305</vt:i4>
      </vt:variant>
      <vt:variant>
        <vt:i4>86</vt:i4>
      </vt:variant>
      <vt:variant>
        <vt:i4>0</vt:i4>
      </vt:variant>
      <vt:variant>
        <vt:i4>5</vt:i4>
      </vt:variant>
      <vt:variant>
        <vt:lpwstr/>
      </vt:variant>
      <vt:variant>
        <vt:lpwstr>_Toc357525776</vt:lpwstr>
      </vt:variant>
      <vt:variant>
        <vt:i4>1376305</vt:i4>
      </vt:variant>
      <vt:variant>
        <vt:i4>80</vt:i4>
      </vt:variant>
      <vt:variant>
        <vt:i4>0</vt:i4>
      </vt:variant>
      <vt:variant>
        <vt:i4>5</vt:i4>
      </vt:variant>
      <vt:variant>
        <vt:lpwstr/>
      </vt:variant>
      <vt:variant>
        <vt:lpwstr>_Toc357525775</vt:lpwstr>
      </vt:variant>
      <vt:variant>
        <vt:i4>1376305</vt:i4>
      </vt:variant>
      <vt:variant>
        <vt:i4>74</vt:i4>
      </vt:variant>
      <vt:variant>
        <vt:i4>0</vt:i4>
      </vt:variant>
      <vt:variant>
        <vt:i4>5</vt:i4>
      </vt:variant>
      <vt:variant>
        <vt:lpwstr/>
      </vt:variant>
      <vt:variant>
        <vt:lpwstr>_Toc357525774</vt:lpwstr>
      </vt:variant>
      <vt:variant>
        <vt:i4>1376305</vt:i4>
      </vt:variant>
      <vt:variant>
        <vt:i4>68</vt:i4>
      </vt:variant>
      <vt:variant>
        <vt:i4>0</vt:i4>
      </vt:variant>
      <vt:variant>
        <vt:i4>5</vt:i4>
      </vt:variant>
      <vt:variant>
        <vt:lpwstr/>
      </vt:variant>
      <vt:variant>
        <vt:lpwstr>_Toc357525773</vt:lpwstr>
      </vt:variant>
      <vt:variant>
        <vt:i4>1376305</vt:i4>
      </vt:variant>
      <vt:variant>
        <vt:i4>62</vt:i4>
      </vt:variant>
      <vt:variant>
        <vt:i4>0</vt:i4>
      </vt:variant>
      <vt:variant>
        <vt:i4>5</vt:i4>
      </vt:variant>
      <vt:variant>
        <vt:lpwstr/>
      </vt:variant>
      <vt:variant>
        <vt:lpwstr>_Toc357525772</vt:lpwstr>
      </vt:variant>
      <vt:variant>
        <vt:i4>1376305</vt:i4>
      </vt:variant>
      <vt:variant>
        <vt:i4>56</vt:i4>
      </vt:variant>
      <vt:variant>
        <vt:i4>0</vt:i4>
      </vt:variant>
      <vt:variant>
        <vt:i4>5</vt:i4>
      </vt:variant>
      <vt:variant>
        <vt:lpwstr/>
      </vt:variant>
      <vt:variant>
        <vt:lpwstr>_Toc357525771</vt:lpwstr>
      </vt:variant>
      <vt:variant>
        <vt:i4>1376305</vt:i4>
      </vt:variant>
      <vt:variant>
        <vt:i4>50</vt:i4>
      </vt:variant>
      <vt:variant>
        <vt:i4>0</vt:i4>
      </vt:variant>
      <vt:variant>
        <vt:i4>5</vt:i4>
      </vt:variant>
      <vt:variant>
        <vt:lpwstr/>
      </vt:variant>
      <vt:variant>
        <vt:lpwstr>_Toc357525770</vt:lpwstr>
      </vt:variant>
      <vt:variant>
        <vt:i4>1310769</vt:i4>
      </vt:variant>
      <vt:variant>
        <vt:i4>44</vt:i4>
      </vt:variant>
      <vt:variant>
        <vt:i4>0</vt:i4>
      </vt:variant>
      <vt:variant>
        <vt:i4>5</vt:i4>
      </vt:variant>
      <vt:variant>
        <vt:lpwstr/>
      </vt:variant>
      <vt:variant>
        <vt:lpwstr>_Toc357525769</vt:lpwstr>
      </vt:variant>
      <vt:variant>
        <vt:i4>1310769</vt:i4>
      </vt:variant>
      <vt:variant>
        <vt:i4>38</vt:i4>
      </vt:variant>
      <vt:variant>
        <vt:i4>0</vt:i4>
      </vt:variant>
      <vt:variant>
        <vt:i4>5</vt:i4>
      </vt:variant>
      <vt:variant>
        <vt:lpwstr/>
      </vt:variant>
      <vt:variant>
        <vt:lpwstr>_Toc357525768</vt:lpwstr>
      </vt:variant>
      <vt:variant>
        <vt:i4>1310769</vt:i4>
      </vt:variant>
      <vt:variant>
        <vt:i4>32</vt:i4>
      </vt:variant>
      <vt:variant>
        <vt:i4>0</vt:i4>
      </vt:variant>
      <vt:variant>
        <vt:i4>5</vt:i4>
      </vt:variant>
      <vt:variant>
        <vt:lpwstr/>
      </vt:variant>
      <vt:variant>
        <vt:lpwstr>_Toc357525767</vt:lpwstr>
      </vt:variant>
      <vt:variant>
        <vt:i4>1310769</vt:i4>
      </vt:variant>
      <vt:variant>
        <vt:i4>26</vt:i4>
      </vt:variant>
      <vt:variant>
        <vt:i4>0</vt:i4>
      </vt:variant>
      <vt:variant>
        <vt:i4>5</vt:i4>
      </vt:variant>
      <vt:variant>
        <vt:lpwstr/>
      </vt:variant>
      <vt:variant>
        <vt:lpwstr>_Toc357525766</vt:lpwstr>
      </vt:variant>
      <vt:variant>
        <vt:i4>1310769</vt:i4>
      </vt:variant>
      <vt:variant>
        <vt:i4>20</vt:i4>
      </vt:variant>
      <vt:variant>
        <vt:i4>0</vt:i4>
      </vt:variant>
      <vt:variant>
        <vt:i4>5</vt:i4>
      </vt:variant>
      <vt:variant>
        <vt:lpwstr/>
      </vt:variant>
      <vt:variant>
        <vt:lpwstr>_Toc357525765</vt:lpwstr>
      </vt:variant>
      <vt:variant>
        <vt:i4>1310769</vt:i4>
      </vt:variant>
      <vt:variant>
        <vt:i4>14</vt:i4>
      </vt:variant>
      <vt:variant>
        <vt:i4>0</vt:i4>
      </vt:variant>
      <vt:variant>
        <vt:i4>5</vt:i4>
      </vt:variant>
      <vt:variant>
        <vt:lpwstr/>
      </vt:variant>
      <vt:variant>
        <vt:lpwstr>_Toc357525764</vt:lpwstr>
      </vt:variant>
      <vt:variant>
        <vt:i4>1310769</vt:i4>
      </vt:variant>
      <vt:variant>
        <vt:i4>8</vt:i4>
      </vt:variant>
      <vt:variant>
        <vt:i4>0</vt:i4>
      </vt:variant>
      <vt:variant>
        <vt:i4>5</vt:i4>
      </vt:variant>
      <vt:variant>
        <vt:lpwstr/>
      </vt:variant>
      <vt:variant>
        <vt:lpwstr>_Toc357525763</vt:lpwstr>
      </vt:variant>
      <vt:variant>
        <vt:i4>1310769</vt:i4>
      </vt:variant>
      <vt:variant>
        <vt:i4>2</vt:i4>
      </vt:variant>
      <vt:variant>
        <vt:i4>0</vt:i4>
      </vt:variant>
      <vt:variant>
        <vt:i4>5</vt:i4>
      </vt:variant>
      <vt:variant>
        <vt:lpwstr/>
      </vt:variant>
      <vt:variant>
        <vt:lpwstr>_Toc357525762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Wavelength section</dc:title>
  <dc:subject>Our Customer Terms - Internet Direct and Business Broadband section - Part A – General.  It contains information on Internet Direct; Connecting carriage services; Multiple sites pricing; Redundant services; Temporary services; Service assurance and network performance</dc:subject>
  <dc:creator>Telstra Limited</dc:creator>
  <cp:keywords>oct, our customer terms, telstra wavelength, tws, fees, charges</cp:keywords>
  <dc:description>This is the Telstra Wavelength section of Our Customer Terms.The General Terms also apply unless youhavea separate agreement with us,which excludes the General Terms</dc:description>
  <cp:lastModifiedBy>Morgan, Alyssa</cp:lastModifiedBy>
  <cp:revision>2</cp:revision>
  <cp:lastPrinted>2015-09-17T03:43:00Z</cp:lastPrinted>
  <dcterms:created xsi:type="dcterms:W3CDTF">2023-11-02T03:39:00Z</dcterms:created>
  <dcterms:modified xsi:type="dcterms:W3CDTF">2023-11-02T03:39:00Z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o">
    <vt:lpwstr>71586336v5</vt:lpwstr>
  </property>
  <property fmtid="{D5CDD505-2E9C-101B-9397-08002B2CF9AE}" pid="3" name="ClassificationContentMarkingFooterShapeIds">
    <vt:lpwstr>5120bf0a,689e84c0,3f1f9413</vt:lpwstr>
  </property>
  <property fmtid="{D5CDD505-2E9C-101B-9397-08002B2CF9AE}" pid="4" name="ClassificationContentMarkingFooterFontProps">
    <vt:lpwstr>#000000,10,Calibri</vt:lpwstr>
  </property>
  <property fmtid="{D5CDD505-2E9C-101B-9397-08002B2CF9AE}" pid="5" name="ClassificationContentMarkingFooterText">
    <vt:lpwstr>General</vt:lpwstr>
  </property>
</Properties>
</file>