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B027" w14:textId="77777777" w:rsidR="00E36687" w:rsidRDefault="00E36687" w:rsidP="00E36687">
      <w:pPr>
        <w:pStyle w:val="H1-Bold"/>
      </w:pPr>
      <w:r>
        <w:t>OUR Customer Terms</w:t>
      </w:r>
    </w:p>
    <w:p w14:paraId="224E8191" w14:textId="77777777" w:rsidR="00E36687" w:rsidRDefault="00E36687" w:rsidP="00E36687">
      <w:pPr>
        <w:pStyle w:val="H1-Bold"/>
        <w:spacing w:after="480"/>
        <w:rPr>
          <w:szCs w:val="36"/>
        </w:rPr>
      </w:pPr>
      <w:r>
        <w:t xml:space="preserve">CLOUD SERVICES – ENTERPRISE Applications </w:t>
      </w:r>
    </w:p>
    <w:p w14:paraId="38CD5066" w14:textId="77777777" w:rsidR="00CF7229" w:rsidRDefault="00CF7229" w:rsidP="00E36687">
      <w:pPr>
        <w:pStyle w:val="TOCHeading"/>
      </w:pPr>
      <w:r w:rsidRPr="00CF7229">
        <w:t>Contents</w:t>
      </w:r>
    </w:p>
    <w:p w14:paraId="37921FCA" w14:textId="77777777" w:rsidR="00FF1656" w:rsidRPr="00983CAC" w:rsidRDefault="00FB2BFC">
      <w:pPr>
        <w:pStyle w:val="TOC1"/>
        <w:rPr>
          <w:rFonts w:ascii="Calibri" w:hAnsi="Calibri" w:cs="Times New Roman"/>
          <w:b w:val="0"/>
          <w:bCs w:val="0"/>
          <w:caps w:val="0"/>
          <w:sz w:val="22"/>
          <w:szCs w:val="22"/>
          <w:lang w:eastAsia="en-AU"/>
        </w:rPr>
      </w:pPr>
      <w:r>
        <w:fldChar w:fldCharType="begin"/>
      </w:r>
      <w:r w:rsidR="00B27A9F">
        <w:instrText xml:space="preserve"> TOC \h \z \t "Heading 1,1,SubHead,2" </w:instrText>
      </w:r>
      <w:r>
        <w:fldChar w:fldCharType="separate"/>
      </w:r>
      <w:hyperlink w:anchor="_Toc506474658" w:history="1">
        <w:r w:rsidR="00FF1656" w:rsidRPr="00896FE8">
          <w:rPr>
            <w:rStyle w:val="Hyperlink"/>
          </w:rPr>
          <w:t>1</w:t>
        </w:r>
        <w:r w:rsidR="00FF1656" w:rsidRPr="00983CAC">
          <w:rPr>
            <w:rFonts w:ascii="Calibri" w:hAnsi="Calibri" w:cs="Times New Roman"/>
            <w:b w:val="0"/>
            <w:bCs w:val="0"/>
            <w:caps w:val="0"/>
            <w:sz w:val="22"/>
            <w:szCs w:val="22"/>
            <w:lang w:eastAsia="en-AU"/>
          </w:rPr>
          <w:tab/>
        </w:r>
        <w:r w:rsidR="00FF1656" w:rsidRPr="00896FE8">
          <w:rPr>
            <w:rStyle w:val="Hyperlink"/>
          </w:rPr>
          <w:t>ABOUT THIS PART</w:t>
        </w:r>
        <w:r w:rsidR="00FF1656">
          <w:rPr>
            <w:webHidden/>
          </w:rPr>
          <w:tab/>
        </w:r>
        <w:r w:rsidR="00FF1656">
          <w:rPr>
            <w:webHidden/>
          </w:rPr>
          <w:fldChar w:fldCharType="begin"/>
        </w:r>
        <w:r w:rsidR="00FF1656">
          <w:rPr>
            <w:webHidden/>
          </w:rPr>
          <w:instrText xml:space="preserve"> PAGEREF _Toc506474658 \h </w:instrText>
        </w:r>
        <w:r w:rsidR="00FF1656">
          <w:rPr>
            <w:webHidden/>
          </w:rPr>
        </w:r>
        <w:r w:rsidR="00FF1656">
          <w:rPr>
            <w:webHidden/>
          </w:rPr>
          <w:fldChar w:fldCharType="separate"/>
        </w:r>
        <w:r w:rsidR="00363508">
          <w:rPr>
            <w:webHidden/>
          </w:rPr>
          <w:t>2</w:t>
        </w:r>
        <w:r w:rsidR="00FF1656">
          <w:rPr>
            <w:webHidden/>
          </w:rPr>
          <w:fldChar w:fldCharType="end"/>
        </w:r>
      </w:hyperlink>
    </w:p>
    <w:p w14:paraId="7BDA4DD7" w14:textId="77777777" w:rsidR="00FF1656" w:rsidRPr="00983CAC" w:rsidRDefault="00280E9E">
      <w:pPr>
        <w:pStyle w:val="TOC1"/>
        <w:rPr>
          <w:rFonts w:ascii="Calibri" w:hAnsi="Calibri" w:cs="Times New Roman"/>
          <w:b w:val="0"/>
          <w:bCs w:val="0"/>
          <w:caps w:val="0"/>
          <w:sz w:val="22"/>
          <w:szCs w:val="22"/>
          <w:lang w:eastAsia="en-AU"/>
        </w:rPr>
      </w:pPr>
      <w:hyperlink w:anchor="_Toc506474659" w:history="1">
        <w:r w:rsidR="00FF1656" w:rsidRPr="00896FE8">
          <w:rPr>
            <w:rStyle w:val="Hyperlink"/>
          </w:rPr>
          <w:t>2</w:t>
        </w:r>
        <w:r w:rsidR="00FF1656" w:rsidRPr="00983CAC">
          <w:rPr>
            <w:rFonts w:ascii="Calibri" w:hAnsi="Calibri" w:cs="Times New Roman"/>
            <w:b w:val="0"/>
            <w:bCs w:val="0"/>
            <w:caps w:val="0"/>
            <w:sz w:val="22"/>
            <w:szCs w:val="22"/>
            <w:lang w:eastAsia="en-AU"/>
          </w:rPr>
          <w:tab/>
        </w:r>
        <w:r w:rsidR="00FF1656" w:rsidRPr="00896FE8">
          <w:rPr>
            <w:rStyle w:val="Hyperlink"/>
          </w:rPr>
          <w:t>ENTERPRISE APPLICATIONS</w:t>
        </w:r>
        <w:r w:rsidR="00FF1656">
          <w:rPr>
            <w:webHidden/>
          </w:rPr>
          <w:tab/>
        </w:r>
        <w:r w:rsidR="00FF1656">
          <w:rPr>
            <w:webHidden/>
          </w:rPr>
          <w:fldChar w:fldCharType="begin"/>
        </w:r>
        <w:r w:rsidR="00FF1656">
          <w:rPr>
            <w:webHidden/>
          </w:rPr>
          <w:instrText xml:space="preserve"> PAGEREF _Toc506474659 \h </w:instrText>
        </w:r>
        <w:r w:rsidR="00FF1656">
          <w:rPr>
            <w:webHidden/>
          </w:rPr>
        </w:r>
        <w:r w:rsidR="00FF1656">
          <w:rPr>
            <w:webHidden/>
          </w:rPr>
          <w:fldChar w:fldCharType="separate"/>
        </w:r>
        <w:r w:rsidR="00363508">
          <w:rPr>
            <w:webHidden/>
          </w:rPr>
          <w:t>2</w:t>
        </w:r>
        <w:r w:rsidR="00FF1656">
          <w:rPr>
            <w:webHidden/>
          </w:rPr>
          <w:fldChar w:fldCharType="end"/>
        </w:r>
      </w:hyperlink>
    </w:p>
    <w:p w14:paraId="00E9198F" w14:textId="77777777" w:rsidR="00FF1656" w:rsidRPr="00983CAC" w:rsidRDefault="00280E9E">
      <w:pPr>
        <w:pStyle w:val="TOC1"/>
        <w:rPr>
          <w:rFonts w:ascii="Calibri" w:hAnsi="Calibri" w:cs="Times New Roman"/>
          <w:b w:val="0"/>
          <w:bCs w:val="0"/>
          <w:caps w:val="0"/>
          <w:sz w:val="22"/>
          <w:szCs w:val="22"/>
          <w:lang w:eastAsia="en-AU"/>
        </w:rPr>
      </w:pPr>
      <w:hyperlink w:anchor="_Toc506474660" w:history="1">
        <w:r w:rsidR="00FF1656" w:rsidRPr="00896FE8">
          <w:rPr>
            <w:rStyle w:val="Hyperlink"/>
          </w:rPr>
          <w:t>3</w:t>
        </w:r>
        <w:r w:rsidR="00FF1656" w:rsidRPr="00983CAC">
          <w:rPr>
            <w:rFonts w:ascii="Calibri" w:hAnsi="Calibri" w:cs="Times New Roman"/>
            <w:b w:val="0"/>
            <w:bCs w:val="0"/>
            <w:caps w:val="0"/>
            <w:sz w:val="22"/>
            <w:szCs w:val="22"/>
            <w:lang w:eastAsia="en-AU"/>
          </w:rPr>
          <w:tab/>
        </w:r>
        <w:r w:rsidR="00FF1656" w:rsidRPr="00896FE8">
          <w:rPr>
            <w:rStyle w:val="Hyperlink"/>
          </w:rPr>
          <w:t>Exchange Mail</w:t>
        </w:r>
        <w:r w:rsidR="00FF1656">
          <w:rPr>
            <w:webHidden/>
          </w:rPr>
          <w:tab/>
        </w:r>
        <w:r w:rsidR="00FF1656">
          <w:rPr>
            <w:webHidden/>
          </w:rPr>
          <w:fldChar w:fldCharType="begin"/>
        </w:r>
        <w:r w:rsidR="00FF1656">
          <w:rPr>
            <w:webHidden/>
          </w:rPr>
          <w:instrText xml:space="preserve"> PAGEREF _Toc506474660 \h </w:instrText>
        </w:r>
        <w:r w:rsidR="00FF1656">
          <w:rPr>
            <w:webHidden/>
          </w:rPr>
        </w:r>
        <w:r w:rsidR="00FF1656">
          <w:rPr>
            <w:webHidden/>
          </w:rPr>
          <w:fldChar w:fldCharType="separate"/>
        </w:r>
        <w:r w:rsidR="00363508">
          <w:rPr>
            <w:webHidden/>
          </w:rPr>
          <w:t>2</w:t>
        </w:r>
        <w:r w:rsidR="00FF1656">
          <w:rPr>
            <w:webHidden/>
          </w:rPr>
          <w:fldChar w:fldCharType="end"/>
        </w:r>
      </w:hyperlink>
    </w:p>
    <w:p w14:paraId="09863E85" w14:textId="77777777" w:rsidR="00FF1656" w:rsidRPr="00983CAC" w:rsidRDefault="00280E9E">
      <w:pPr>
        <w:pStyle w:val="TOC1"/>
        <w:rPr>
          <w:rFonts w:ascii="Calibri" w:hAnsi="Calibri" w:cs="Times New Roman"/>
          <w:b w:val="0"/>
          <w:bCs w:val="0"/>
          <w:caps w:val="0"/>
          <w:sz w:val="22"/>
          <w:szCs w:val="22"/>
          <w:lang w:eastAsia="en-AU"/>
        </w:rPr>
      </w:pPr>
      <w:hyperlink w:anchor="_Toc506474661" w:history="1">
        <w:r w:rsidR="00FF1656" w:rsidRPr="00896FE8">
          <w:rPr>
            <w:rStyle w:val="Hyperlink"/>
          </w:rPr>
          <w:t>4</w:t>
        </w:r>
        <w:r w:rsidR="00FF1656" w:rsidRPr="00983CAC">
          <w:rPr>
            <w:rFonts w:ascii="Calibri" w:hAnsi="Calibri" w:cs="Times New Roman"/>
            <w:b w:val="0"/>
            <w:bCs w:val="0"/>
            <w:caps w:val="0"/>
            <w:sz w:val="22"/>
            <w:szCs w:val="22"/>
            <w:lang w:eastAsia="en-AU"/>
          </w:rPr>
          <w:tab/>
        </w:r>
        <w:r w:rsidR="00FF1656" w:rsidRPr="00896FE8">
          <w:rPr>
            <w:rStyle w:val="Hyperlink"/>
          </w:rPr>
          <w:t>infrastructure SOFTWARE</w:t>
        </w:r>
        <w:r w:rsidR="00FF1656">
          <w:rPr>
            <w:webHidden/>
          </w:rPr>
          <w:tab/>
        </w:r>
        <w:r w:rsidR="00FF1656">
          <w:rPr>
            <w:webHidden/>
          </w:rPr>
          <w:fldChar w:fldCharType="begin"/>
        </w:r>
        <w:r w:rsidR="00FF1656">
          <w:rPr>
            <w:webHidden/>
          </w:rPr>
          <w:instrText xml:space="preserve"> PAGEREF _Toc506474661 \h </w:instrText>
        </w:r>
        <w:r w:rsidR="00FF1656">
          <w:rPr>
            <w:webHidden/>
          </w:rPr>
        </w:r>
        <w:r w:rsidR="00FF1656">
          <w:rPr>
            <w:webHidden/>
          </w:rPr>
          <w:fldChar w:fldCharType="separate"/>
        </w:r>
        <w:r w:rsidR="00363508">
          <w:rPr>
            <w:webHidden/>
          </w:rPr>
          <w:t>4</w:t>
        </w:r>
        <w:r w:rsidR="00FF1656">
          <w:rPr>
            <w:webHidden/>
          </w:rPr>
          <w:fldChar w:fldCharType="end"/>
        </w:r>
      </w:hyperlink>
    </w:p>
    <w:p w14:paraId="7E19374D" w14:textId="77777777" w:rsidR="00D94DAA" w:rsidRDefault="00FB2BFC" w:rsidP="00D94DAA">
      <w:r>
        <w:fldChar w:fldCharType="end"/>
      </w:r>
    </w:p>
    <w:p w14:paraId="286B7927" w14:textId="77777777" w:rsidR="00AB663D" w:rsidRPr="00D94DAA" w:rsidRDefault="00AB663D" w:rsidP="00D94DAA">
      <w:pPr>
        <w:sectPr w:rsidR="00AB663D" w:rsidRPr="00D94DAA" w:rsidSect="00E36687">
          <w:headerReference w:type="default" r:id="rId13"/>
          <w:footerReference w:type="even" r:id="rId14"/>
          <w:footerReference w:type="default" r:id="rId15"/>
          <w:headerReference w:type="first" r:id="rId16"/>
          <w:footerReference w:type="first" r:id="rId17"/>
          <w:pgSz w:w="11906" w:h="16838"/>
          <w:pgMar w:top="992" w:right="851" w:bottom="1418" w:left="851" w:header="737" w:footer="363" w:gutter="0"/>
          <w:cols w:space="720"/>
          <w:noEndnote/>
          <w:titlePg/>
          <w:docGrid w:linePitch="360"/>
        </w:sectPr>
      </w:pPr>
    </w:p>
    <w:p w14:paraId="3E1385E4" w14:textId="77777777" w:rsidR="00B5620B" w:rsidRDefault="00B5620B" w:rsidP="00E83DDE">
      <w:pPr>
        <w:spacing w:after="360"/>
      </w:pPr>
      <w:r w:rsidRPr="004058A2">
        <w:lastRenderedPageBreak/>
        <w:t xml:space="preserve">Certain words are used with the specific meanings set </w:t>
      </w:r>
      <w:r w:rsidR="00987291">
        <w:t xml:space="preserve">out </w:t>
      </w:r>
      <w:r w:rsidRPr="004058A2">
        <w:t xml:space="preserve">in </w:t>
      </w:r>
      <w:r w:rsidR="00C40F86">
        <w:t xml:space="preserve">the </w:t>
      </w:r>
      <w:r w:rsidRPr="004058A2">
        <w:t>General</w:t>
      </w:r>
      <w:r w:rsidR="00C40F86">
        <w:t xml:space="preserve"> Terms part</w:t>
      </w:r>
      <w:r w:rsidRPr="004058A2">
        <w:t xml:space="preserve"> of the </w:t>
      </w:r>
      <w:hyperlink r:id="rId18" w:history="1">
        <w:r>
          <w:t>Cloud</w:t>
        </w:r>
        <w:r w:rsidRPr="004058A2">
          <w:t xml:space="preserve"> Services section</w:t>
        </w:r>
      </w:hyperlink>
      <w:r w:rsidRPr="004058A2">
        <w:t xml:space="preserve"> at </w:t>
      </w:r>
      <w:hyperlink r:id="rId19" w:tooltip="Our Customer Terms - Business and Government Terms - Cloud Services" w:history="1">
        <w:r w:rsidRPr="00857230">
          <w:rPr>
            <w:rStyle w:val="Hyperlink"/>
          </w:rPr>
          <w:t>http://www.telstra.com.au/customer-terms/business-government/cloud-services/</w:t>
        </w:r>
      </w:hyperlink>
      <w:r>
        <w:t xml:space="preserve"> </w:t>
      </w:r>
      <w:r w:rsidRPr="004058A2">
        <w:t xml:space="preserve">of Our Customer Terms, or in </w:t>
      </w:r>
      <w:hyperlink r:id="rId20" w:history="1">
        <w:r w:rsidRPr="004058A2">
          <w:t>the General Terms of Our Customer Terms</w:t>
        </w:r>
      </w:hyperlink>
      <w:r w:rsidRPr="004058A2">
        <w:t xml:space="preserve"> at </w:t>
      </w:r>
      <w:hyperlink r:id="rId21" w:tooltip="Our Customer Terms - Business and Government Terms" w:history="1">
        <w:r w:rsidRPr="004058A2">
          <w:rPr>
            <w:rStyle w:val="Hyperlink"/>
          </w:rPr>
          <w:t>http://www.telstra.com.au/customer-terms/business-government/index.htm</w:t>
        </w:r>
      </w:hyperlink>
    </w:p>
    <w:p w14:paraId="0E044290" w14:textId="77777777" w:rsidR="00AB663D" w:rsidRDefault="00AB663D" w:rsidP="00950A40">
      <w:pPr>
        <w:pStyle w:val="H2-Numbered"/>
      </w:pPr>
      <w:bookmarkStart w:id="0" w:name="_Toc506474658"/>
      <w:r>
        <w:t>ABOUT THIS PART</w:t>
      </w:r>
      <w:bookmarkEnd w:id="0"/>
    </w:p>
    <w:p w14:paraId="547A53C5" w14:textId="77777777" w:rsidR="00285BE8" w:rsidRPr="000450D5" w:rsidRDefault="00285BE8" w:rsidP="00950A40">
      <w:pPr>
        <w:pStyle w:val="numbered"/>
      </w:pPr>
      <w:bookmarkStart w:id="1" w:name="_Toc52674845"/>
      <w:r w:rsidRPr="000450D5">
        <w:t xml:space="preserve">This is </w:t>
      </w:r>
      <w:r w:rsidR="00C40F86">
        <w:t xml:space="preserve">Enterprise </w:t>
      </w:r>
      <w:r w:rsidR="00E45C3C" w:rsidRPr="00064F0E">
        <w:t>Applications</w:t>
      </w:r>
      <w:r w:rsidR="00C40F86">
        <w:t xml:space="preserve"> part</w:t>
      </w:r>
      <w:r w:rsidRPr="000450D5">
        <w:t xml:space="preserve"> of the </w:t>
      </w:r>
      <w:r>
        <w:t>Cloud</w:t>
      </w:r>
      <w:r w:rsidRPr="000450D5">
        <w:t xml:space="preserve"> Services section of Our Customer Terms.  </w:t>
      </w:r>
      <w:r w:rsidRPr="00B37EAC">
        <w:t>Depending</w:t>
      </w:r>
      <w:r w:rsidRPr="000450D5">
        <w:t xml:space="preserve"> on the nature of </w:t>
      </w:r>
      <w:r>
        <w:t>the products and services you are receiving under this Cloud Services section</w:t>
      </w:r>
      <w:r w:rsidRPr="000450D5">
        <w:t xml:space="preserve">, provisions in other parts of </w:t>
      </w:r>
      <w:r>
        <w:t xml:space="preserve">the Cloud Services </w:t>
      </w:r>
      <w:r w:rsidRPr="000450D5">
        <w:t xml:space="preserve">section, as well as in </w:t>
      </w:r>
      <w:hyperlink r:id="rId22" w:history="1">
        <w:r w:rsidRPr="00B37EAC">
          <w:t>the General Terms of Our Customer Terms</w:t>
        </w:r>
      </w:hyperlink>
      <w:r>
        <w:t xml:space="preserve"> at </w:t>
      </w:r>
      <w:hyperlink r:id="rId23" w:tooltip="Our Customer Terms - Business and Government Terms" w:history="1">
        <w:r w:rsidRPr="006F3BA8">
          <w:rPr>
            <w:rStyle w:val="Hyperlink"/>
          </w:rPr>
          <w:t>http://www.telstra.com.au/customer-terms/business-government/index.htm</w:t>
        </w:r>
      </w:hyperlink>
      <w:r w:rsidRPr="000450D5">
        <w:t>, may apply.</w:t>
      </w:r>
      <w:bookmarkEnd w:id="1"/>
    </w:p>
    <w:p w14:paraId="73EC9503" w14:textId="77777777" w:rsidR="00285BE8" w:rsidRDefault="00285BE8" w:rsidP="00950A40">
      <w:pPr>
        <w:pStyle w:val="numbered"/>
      </w:pPr>
      <w:r>
        <w:t xml:space="preserve">See section one of the General Terms of Our Customer Terms at </w:t>
      </w:r>
      <w:hyperlink r:id="rId24" w:tooltip="Our Customer Terms - Business and Government Terms" w:history="1">
        <w:r w:rsidRPr="008D3CF7">
          <w:rPr>
            <w:rStyle w:val="Hyperlink"/>
          </w:rPr>
          <w:t>http://www.telstra.com.au/customer-terms/business-government/index.htm</w:t>
        </w:r>
      </w:hyperlink>
      <w:r>
        <w:t xml:space="preserve"> for more detail on how the various sections of Our Customer Terms are to be read together.</w:t>
      </w:r>
    </w:p>
    <w:p w14:paraId="561D9C3C" w14:textId="77777777" w:rsidR="00285BE8" w:rsidRDefault="00285BE8" w:rsidP="00950A40">
      <w:pPr>
        <w:pStyle w:val="numbered"/>
      </w:pPr>
      <w:r>
        <w:t xml:space="preserve">See section one </w:t>
      </w:r>
      <w:r w:rsidR="00C40F86">
        <w:t xml:space="preserve">of the </w:t>
      </w:r>
      <w:r>
        <w:t>General</w:t>
      </w:r>
      <w:r w:rsidR="00C40F86">
        <w:t xml:space="preserve"> Terms part</w:t>
      </w:r>
      <w:r>
        <w:t xml:space="preserve"> of the Cloud Services section for more detail on how the various parts of the Cloud Services section are to be read together.</w:t>
      </w:r>
    </w:p>
    <w:p w14:paraId="48FF8549" w14:textId="77777777" w:rsidR="00C475BF" w:rsidRDefault="00F33357" w:rsidP="00950A40">
      <w:pPr>
        <w:pStyle w:val="numbered"/>
      </w:pPr>
      <w:r>
        <w:t xml:space="preserve">As part of your product selection under this </w:t>
      </w:r>
      <w:r w:rsidR="00C40F86">
        <w:t xml:space="preserve">Enterprise </w:t>
      </w:r>
      <w:r w:rsidR="00E45C3C">
        <w:t>Applications</w:t>
      </w:r>
      <w:r w:rsidR="00C40F86">
        <w:t xml:space="preserve"> part</w:t>
      </w:r>
      <w:r>
        <w:t xml:space="preserve"> of the Cloud Services section, we do not monitor or manage any of your other services, including any of your other services provided under the Cloud Services section.</w:t>
      </w:r>
    </w:p>
    <w:p w14:paraId="0DA9130B" w14:textId="77777777" w:rsidR="00AB663D" w:rsidRDefault="00AB663D" w:rsidP="00950A40">
      <w:pPr>
        <w:pStyle w:val="H2-Numbered"/>
      </w:pPr>
      <w:bookmarkStart w:id="2" w:name="_Toc506474659"/>
      <w:r>
        <w:t>ENTERPRISE APPLICATIONS</w:t>
      </w:r>
      <w:bookmarkEnd w:id="2"/>
    </w:p>
    <w:p w14:paraId="2A4C5873" w14:textId="77777777" w:rsidR="00AB663D" w:rsidRDefault="00AB663D" w:rsidP="00950A40">
      <w:pPr>
        <w:pStyle w:val="numbered-2"/>
      </w:pPr>
      <w:r>
        <w:t>The Enterprise Applications product set provides access to common software components that enable you to subscribe to enterprise grade software as a service.</w:t>
      </w:r>
    </w:p>
    <w:p w14:paraId="4DEA0A3E" w14:textId="77777777" w:rsidR="00A471F6" w:rsidRDefault="00386159" w:rsidP="00950A40">
      <w:pPr>
        <w:pStyle w:val="H2-Numbered"/>
      </w:pPr>
      <w:bookmarkStart w:id="3" w:name="_Toc506474660"/>
      <w:r>
        <w:t>Exchange Mail</w:t>
      </w:r>
      <w:bookmarkEnd w:id="3"/>
    </w:p>
    <w:p w14:paraId="2697DDE4" w14:textId="77777777" w:rsidR="00AB663D" w:rsidRDefault="00AB663D" w:rsidP="00950A40">
      <w:pPr>
        <w:pStyle w:val="numbered-3"/>
      </w:pPr>
      <w:r>
        <w:t xml:space="preserve">The Exchange Mail service </w:t>
      </w:r>
      <w:r w:rsidR="004B7098">
        <w:t xml:space="preserve">is not available to new customers from </w:t>
      </w:r>
      <w:r w:rsidR="00B058C4">
        <w:t>9 February 2018</w:t>
      </w:r>
      <w:r w:rsidR="004B7098">
        <w:t xml:space="preserve">.  Existing customers can continue to use this service until further notice.  It </w:t>
      </w:r>
      <w:r>
        <w:t xml:space="preserve">is an email service based on the Microsoft Exchange platform. The Exchange Mail service comes with mailboxes for each individual user with its own distinct email address, a spam protection and virus scanning </w:t>
      </w:r>
      <w:r w:rsidR="00060406">
        <w:t>service</w:t>
      </w:r>
      <w:r>
        <w:t xml:space="preserve">. </w:t>
      </w:r>
    </w:p>
    <w:p w14:paraId="2B2846DA" w14:textId="77777777" w:rsidR="00C475BF" w:rsidRDefault="00AB663D" w:rsidP="00950A40">
      <w:pPr>
        <w:pStyle w:val="numbered-3"/>
      </w:pPr>
      <w:r>
        <w:t xml:space="preserve">If you have an IP Solutions service and before you use the Exchange Mail </w:t>
      </w:r>
      <w:r w:rsidR="00F70E20">
        <w:t>service</w:t>
      </w:r>
      <w:r>
        <w:t xml:space="preserve">, we may have to reconfigure one or more IP VPN connections from your IP Solutions service to your Public Network or Private Network products that you are receiving under </w:t>
      </w:r>
      <w:r w:rsidR="00C40F86">
        <w:t>the</w:t>
      </w:r>
      <w:r>
        <w:t xml:space="preserve"> Network Services</w:t>
      </w:r>
      <w:r w:rsidR="00C40F86">
        <w:t xml:space="preserve"> part</w:t>
      </w:r>
      <w:r>
        <w:t>.</w:t>
      </w:r>
    </w:p>
    <w:p w14:paraId="4332D690" w14:textId="77777777" w:rsidR="00C475BF" w:rsidRDefault="00AB663D" w:rsidP="00950A40">
      <w:pPr>
        <w:pStyle w:val="numbered-3"/>
      </w:pPr>
      <w:r>
        <w:t>The Exchange Mail service includes a spam protection feature which identifies and prevents suspected spam emails from reaching your mailbox based on the rules that you select.</w:t>
      </w:r>
    </w:p>
    <w:p w14:paraId="105E2317" w14:textId="77777777" w:rsidR="00C475BF" w:rsidRDefault="00AB663D" w:rsidP="00950A40">
      <w:pPr>
        <w:pStyle w:val="numbered-3"/>
      </w:pPr>
      <w:r>
        <w:t>The Exchange Mail service includes a virus protection feature which protects you against viruses contained in emails received by your exchange server by preventing emails that contain known viruses from reaching your mailbox.</w:t>
      </w:r>
    </w:p>
    <w:p w14:paraId="0674D57E" w14:textId="77777777" w:rsidR="00C475BF" w:rsidRDefault="00AB663D" w:rsidP="00950A40">
      <w:pPr>
        <w:pStyle w:val="numbered-3"/>
      </w:pPr>
      <w:r>
        <w:t xml:space="preserve">If the virus scanning feature of your Exchange Mail service detects a possible virus, then the email containing the suspected virus will be placed in quarantine while the virus scanning </w:t>
      </w:r>
      <w:r>
        <w:lastRenderedPageBreak/>
        <w:t>feature attempts to remove the virus. If the virus is successfully removed, the email will be removed from quarantine and forwarded to the inbox of the intended recipient.</w:t>
      </w:r>
    </w:p>
    <w:p w14:paraId="4B2EF5B9" w14:textId="108EE496" w:rsidR="00285BE8" w:rsidRDefault="00F4288B" w:rsidP="00950A40">
      <w:pPr>
        <w:pStyle w:val="numbered-3"/>
      </w:pPr>
      <w:r>
        <w:t xml:space="preserve">Subject to </w:t>
      </w:r>
      <w:r w:rsidRPr="00F4288B">
        <w:t>the Australian Consumer Law provisions in the General Terms of Our Customer Terms</w:t>
      </w:r>
      <w:r>
        <w:t>,</w:t>
      </w:r>
      <w:r w:rsidRPr="00F4288B">
        <w:t xml:space="preserve"> </w:t>
      </w:r>
      <w:r>
        <w:t>y</w:t>
      </w:r>
      <w:r w:rsidR="00285BE8">
        <w:t>ou acknowledge that the spam protection feature of your Exchange Mail service cannot guarantee that:</w:t>
      </w:r>
    </w:p>
    <w:p w14:paraId="6395A7D3" w14:textId="77777777" w:rsidR="00285BE8" w:rsidRPr="00E83DDE" w:rsidRDefault="00285BE8" w:rsidP="00E83DDE">
      <w:pPr>
        <w:pStyle w:val="a"/>
        <w:ind w:left="1080"/>
      </w:pPr>
      <w:r w:rsidRPr="00E83DDE">
        <w:t>all spam will be prevented from reaching your mailbox; and</w:t>
      </w:r>
    </w:p>
    <w:p w14:paraId="7F543FE3" w14:textId="77777777" w:rsidR="00285BE8" w:rsidRDefault="00285BE8" w:rsidP="00E83DDE">
      <w:pPr>
        <w:pStyle w:val="a"/>
        <w:ind w:left="1080"/>
      </w:pPr>
      <w:r w:rsidRPr="00E83DDE">
        <w:t>all non-spam</w:t>
      </w:r>
      <w:r>
        <w:t xml:space="preserve"> email will go through the spam filter to your mailbox.</w:t>
      </w:r>
    </w:p>
    <w:p w14:paraId="5E23D96E" w14:textId="77777777" w:rsidR="00285BE8" w:rsidRDefault="00285BE8" w:rsidP="00950A40">
      <w:pPr>
        <w:pStyle w:val="numbered-3"/>
      </w:pPr>
      <w:r>
        <w:t xml:space="preserve">You acknowledge that the spam protection rules you set for your Exchange Mail service cannot be set on an individual user basis. The rules that are set by you will apply to </w:t>
      </w:r>
      <w:proofErr w:type="gramStart"/>
      <w:r>
        <w:t>all of</w:t>
      </w:r>
      <w:proofErr w:type="gramEnd"/>
      <w:r>
        <w:t xml:space="preserve"> your users. </w:t>
      </w:r>
    </w:p>
    <w:p w14:paraId="20593571" w14:textId="77777777" w:rsidR="00285BE8" w:rsidRDefault="00285BE8" w:rsidP="00950A40">
      <w:pPr>
        <w:pStyle w:val="numbered-3"/>
      </w:pPr>
      <w:r>
        <w:t xml:space="preserve">If you reach your storage limit for your Exchange Mail service, you will be unable to send or receive email until you have cleared some of your emails. </w:t>
      </w:r>
    </w:p>
    <w:p w14:paraId="1963F9C8" w14:textId="77777777" w:rsidR="00285BE8" w:rsidRDefault="00285BE8" w:rsidP="00950A40">
      <w:pPr>
        <w:pStyle w:val="numbered-3"/>
      </w:pPr>
      <w:r>
        <w:t>Emails in your junk folder contribute to your storage allowance. It is your responsibility to regularly check the junk mail folder to ensure legitimate emails are retrieved. We may not be able to restore emails classified as spam after they have been deleted.</w:t>
      </w:r>
    </w:p>
    <w:p w14:paraId="2B723D4E" w14:textId="77777777" w:rsidR="00285BE8" w:rsidRDefault="00285BE8" w:rsidP="00E83DDE">
      <w:pPr>
        <w:pStyle w:val="numbered-3"/>
        <w:spacing w:after="120"/>
      </w:pPr>
      <w:r>
        <w:t>You acknowledge that the virus scanning feature of your Exchange Mail service will not scan the following for viruses:</w:t>
      </w:r>
    </w:p>
    <w:p w14:paraId="58A6B665" w14:textId="77777777" w:rsidR="00285BE8" w:rsidRDefault="00285BE8" w:rsidP="00E83DDE">
      <w:pPr>
        <w:pStyle w:val="a"/>
        <w:numPr>
          <w:ilvl w:val="0"/>
          <w:numId w:val="22"/>
        </w:numPr>
        <w:ind w:left="1080"/>
      </w:pPr>
      <w:r>
        <w:t xml:space="preserve">emails greater than 10 </w:t>
      </w:r>
      <w:proofErr w:type="gramStart"/>
      <w:r>
        <w:t>MB;</w:t>
      </w:r>
      <w:proofErr w:type="gramEnd"/>
    </w:p>
    <w:p w14:paraId="0EB03176" w14:textId="77777777" w:rsidR="00285BE8" w:rsidRDefault="00285BE8" w:rsidP="00E83DDE">
      <w:pPr>
        <w:pStyle w:val="a"/>
        <w:numPr>
          <w:ilvl w:val="0"/>
          <w:numId w:val="22"/>
        </w:numPr>
        <w:ind w:left="1080"/>
      </w:pPr>
      <w:r>
        <w:t>zipped files in emails; and</w:t>
      </w:r>
    </w:p>
    <w:p w14:paraId="18663D82" w14:textId="77777777" w:rsidR="00285BE8" w:rsidRDefault="00285BE8" w:rsidP="00E83DDE">
      <w:pPr>
        <w:pStyle w:val="a"/>
        <w:numPr>
          <w:ilvl w:val="0"/>
          <w:numId w:val="22"/>
        </w:numPr>
        <w:ind w:left="1080"/>
      </w:pPr>
      <w:r>
        <w:t>encrypted or password protected emails or emails that cannot be opened.</w:t>
      </w:r>
    </w:p>
    <w:p w14:paraId="25525C33" w14:textId="55F81FDA" w:rsidR="00285BE8" w:rsidRDefault="00F4288B" w:rsidP="00E83DDE">
      <w:pPr>
        <w:pStyle w:val="numbered-3"/>
        <w:spacing w:after="120"/>
      </w:pPr>
      <w:r w:rsidRPr="00F4288B">
        <w:t>Subject to the Australian Consumer Law provisions in the General Terms of Our Customer Terms,</w:t>
      </w:r>
      <w:r>
        <w:t xml:space="preserve"> y</w:t>
      </w:r>
      <w:r w:rsidR="00285BE8">
        <w:t>ou acknowledge that the virus scanning feature of your Exchange Mail service cannot guarantee that:</w:t>
      </w:r>
    </w:p>
    <w:p w14:paraId="63A7DE4D" w14:textId="77777777" w:rsidR="00285BE8" w:rsidRDefault="00285BE8" w:rsidP="00E83DDE">
      <w:pPr>
        <w:pStyle w:val="a"/>
        <w:numPr>
          <w:ilvl w:val="0"/>
          <w:numId w:val="23"/>
        </w:numPr>
        <w:ind w:left="1080"/>
      </w:pPr>
      <w:r>
        <w:t>all viruses will be detected; and</w:t>
      </w:r>
    </w:p>
    <w:p w14:paraId="3A081EA4" w14:textId="77777777" w:rsidR="00285BE8" w:rsidRDefault="00285BE8" w:rsidP="00E83DDE">
      <w:pPr>
        <w:pStyle w:val="a"/>
        <w:numPr>
          <w:ilvl w:val="0"/>
          <w:numId w:val="23"/>
        </w:numPr>
        <w:ind w:left="1080"/>
      </w:pPr>
      <w:r>
        <w:t>your email system will be completely protected against viruses.</w:t>
      </w:r>
    </w:p>
    <w:p w14:paraId="648C5E48" w14:textId="77777777" w:rsidR="00285BE8" w:rsidRDefault="00285BE8" w:rsidP="00950A40">
      <w:pPr>
        <w:pStyle w:val="numbered-3"/>
      </w:pPr>
      <w:r>
        <w:t>You acknowledge that the virus scanning feature of your Exchange Mail service may:</w:t>
      </w:r>
    </w:p>
    <w:p w14:paraId="7809CECA" w14:textId="77777777" w:rsidR="00285BE8" w:rsidRDefault="00285BE8" w:rsidP="00E83DDE">
      <w:pPr>
        <w:pStyle w:val="a"/>
        <w:numPr>
          <w:ilvl w:val="0"/>
          <w:numId w:val="24"/>
        </w:numPr>
        <w:ind w:left="1080"/>
      </w:pPr>
      <w:r>
        <w:t>prevent some emails which are not infected with viruses from reaching you; and</w:t>
      </w:r>
    </w:p>
    <w:p w14:paraId="2B4F0509" w14:textId="77777777" w:rsidR="00285BE8" w:rsidRDefault="00285BE8" w:rsidP="00E83DDE">
      <w:pPr>
        <w:pStyle w:val="a"/>
        <w:numPr>
          <w:ilvl w:val="0"/>
          <w:numId w:val="24"/>
        </w:numPr>
        <w:ind w:left="1080"/>
      </w:pPr>
      <w:r>
        <w:t>cause a delay in delivery of emails to your mailbox.</w:t>
      </w:r>
    </w:p>
    <w:p w14:paraId="1180E23E" w14:textId="77777777" w:rsidR="00E852CE" w:rsidRDefault="00E852CE" w:rsidP="00950A40">
      <w:pPr>
        <w:pStyle w:val="numbered-3"/>
      </w:pPr>
      <w:proofErr w:type="gramStart"/>
      <w:r>
        <w:t>In order to</w:t>
      </w:r>
      <w:proofErr w:type="gramEnd"/>
      <w:r>
        <w:t xml:space="preserve"> receive the Exchange Mail service, you are required to have a registered domain name.</w:t>
      </w:r>
    </w:p>
    <w:p w14:paraId="1874324D" w14:textId="77777777" w:rsidR="00E852CE" w:rsidRDefault="00E852CE" w:rsidP="00E83DDE">
      <w:pPr>
        <w:pStyle w:val="numbered-3"/>
        <w:spacing w:after="120"/>
      </w:pPr>
      <w:r>
        <w:t>If you obtain the Exchange Mail service, then you agree to:</w:t>
      </w:r>
    </w:p>
    <w:p w14:paraId="3CBA7C47" w14:textId="77777777" w:rsidR="00E852CE" w:rsidRDefault="00E852CE" w:rsidP="00E83DDE">
      <w:pPr>
        <w:pStyle w:val="a"/>
        <w:widowControl w:val="0"/>
        <w:numPr>
          <w:ilvl w:val="0"/>
          <w:numId w:val="25"/>
        </w:numPr>
        <w:ind w:left="1080"/>
      </w:pPr>
      <w:r>
        <w:t xml:space="preserve">comply with the terms and conditions of the Microsoft software as set out in </w:t>
      </w:r>
      <w:r w:rsidR="00C40F86">
        <w:t>the</w:t>
      </w:r>
      <w:r>
        <w:t xml:space="preserve"> Vendor Terms and Conditions</w:t>
      </w:r>
      <w:r w:rsidR="00C40F86">
        <w:t xml:space="preserve"> part</w:t>
      </w:r>
      <w:r>
        <w:t xml:space="preserve"> of the Cloud Services </w:t>
      </w:r>
      <w:proofErr w:type="gramStart"/>
      <w:r>
        <w:t>section;</w:t>
      </w:r>
      <w:proofErr w:type="gramEnd"/>
    </w:p>
    <w:p w14:paraId="593E947F" w14:textId="77777777" w:rsidR="00E852CE" w:rsidRDefault="00E852CE" w:rsidP="00E83DDE">
      <w:pPr>
        <w:pStyle w:val="a"/>
        <w:widowControl w:val="0"/>
        <w:numPr>
          <w:ilvl w:val="0"/>
          <w:numId w:val="25"/>
        </w:numPr>
        <w:ind w:left="1080"/>
      </w:pPr>
      <w:r>
        <w:t xml:space="preserve">not remove, modify or obscure any copyright, trademark, or other proprietary rights notices that appear on the Microsoft software, or that appears during the use of that </w:t>
      </w:r>
      <w:proofErr w:type="gramStart"/>
      <w:r>
        <w:t>software;</w:t>
      </w:r>
      <w:proofErr w:type="gramEnd"/>
    </w:p>
    <w:p w14:paraId="50D3AAC5" w14:textId="77777777" w:rsidR="00E852CE" w:rsidRDefault="00E852CE" w:rsidP="00E83DDE">
      <w:pPr>
        <w:pStyle w:val="a"/>
        <w:widowControl w:val="0"/>
        <w:numPr>
          <w:ilvl w:val="0"/>
          <w:numId w:val="25"/>
        </w:numPr>
        <w:ind w:left="1080"/>
      </w:pPr>
      <w:r>
        <w:t>report all known faults with the Enterprise Applications service as and when they arise to the service desk; and</w:t>
      </w:r>
    </w:p>
    <w:p w14:paraId="634B3137" w14:textId="77777777" w:rsidR="00E852CE" w:rsidRDefault="00E852CE" w:rsidP="00E83DDE">
      <w:pPr>
        <w:pStyle w:val="a"/>
        <w:widowControl w:val="0"/>
        <w:numPr>
          <w:ilvl w:val="0"/>
          <w:numId w:val="25"/>
        </w:numPr>
        <w:ind w:left="1080"/>
      </w:pPr>
      <w:r>
        <w:t xml:space="preserve">provide on request, where relevant, a suitably qualified or informed representative to advise on requirements, access, security procedures and any other matter within your knowledge or </w:t>
      </w:r>
      <w:proofErr w:type="gramStart"/>
      <w:r>
        <w:t>control  that</w:t>
      </w:r>
      <w:proofErr w:type="gramEnd"/>
      <w:r>
        <w:t xml:space="preserve"> will assist us in providing the Enterprise Applications service.</w:t>
      </w:r>
    </w:p>
    <w:p w14:paraId="56ABE92A" w14:textId="77777777" w:rsidR="00A42B96" w:rsidRDefault="00C40F86" w:rsidP="00950A40">
      <w:pPr>
        <w:pStyle w:val="H2-Numbered"/>
      </w:pPr>
      <w:bookmarkStart w:id="4" w:name="_Toc312853649"/>
      <w:bookmarkStart w:id="5" w:name="_Toc312854064"/>
      <w:bookmarkStart w:id="6" w:name="_Toc312854970"/>
      <w:bookmarkStart w:id="7" w:name="_Toc312853650"/>
      <w:bookmarkStart w:id="8" w:name="_Toc312854065"/>
      <w:bookmarkStart w:id="9" w:name="_Toc312854971"/>
      <w:bookmarkStart w:id="10" w:name="_Toc312853651"/>
      <w:bookmarkStart w:id="11" w:name="_Toc312854066"/>
      <w:bookmarkStart w:id="12" w:name="_Toc312854972"/>
      <w:bookmarkStart w:id="13" w:name="_Toc312853652"/>
      <w:bookmarkStart w:id="14" w:name="_Toc312854067"/>
      <w:bookmarkStart w:id="15" w:name="_Toc312854973"/>
      <w:bookmarkStart w:id="16" w:name="_Toc312853653"/>
      <w:bookmarkStart w:id="17" w:name="_Toc312854068"/>
      <w:bookmarkStart w:id="18" w:name="_Toc312854974"/>
      <w:bookmarkStart w:id="19" w:name="_Toc312853654"/>
      <w:bookmarkStart w:id="20" w:name="_Toc312854069"/>
      <w:bookmarkStart w:id="21" w:name="_Toc312854975"/>
      <w:bookmarkStart w:id="22" w:name="_Toc312853655"/>
      <w:bookmarkStart w:id="23" w:name="_Toc312854070"/>
      <w:bookmarkStart w:id="24" w:name="_Toc312854976"/>
      <w:bookmarkStart w:id="25" w:name="_Toc312853656"/>
      <w:bookmarkStart w:id="26" w:name="_Toc312854071"/>
      <w:bookmarkStart w:id="27" w:name="_Toc312854977"/>
      <w:bookmarkStart w:id="28" w:name="_Toc312853657"/>
      <w:bookmarkStart w:id="29" w:name="_Toc312854072"/>
      <w:bookmarkStart w:id="30" w:name="_Toc312854978"/>
      <w:bookmarkStart w:id="31" w:name="_Toc312853658"/>
      <w:bookmarkStart w:id="32" w:name="_Toc312854073"/>
      <w:bookmarkStart w:id="33" w:name="_Toc312854979"/>
      <w:bookmarkStart w:id="34" w:name="_Toc312853659"/>
      <w:bookmarkStart w:id="35" w:name="_Toc312854074"/>
      <w:bookmarkStart w:id="36" w:name="_Toc312854980"/>
      <w:bookmarkStart w:id="37" w:name="_Toc312853660"/>
      <w:bookmarkStart w:id="38" w:name="_Toc312854075"/>
      <w:bookmarkStart w:id="39" w:name="_Toc312854981"/>
      <w:bookmarkStart w:id="40" w:name="_Toc312853661"/>
      <w:bookmarkStart w:id="41" w:name="_Toc312854076"/>
      <w:bookmarkStart w:id="42" w:name="_Toc312854982"/>
      <w:bookmarkStart w:id="43" w:name="_Toc312853662"/>
      <w:bookmarkStart w:id="44" w:name="_Toc312854077"/>
      <w:bookmarkStart w:id="45" w:name="_Toc312854983"/>
      <w:bookmarkStart w:id="46" w:name="_Toc312853663"/>
      <w:bookmarkStart w:id="47" w:name="_Toc312854078"/>
      <w:bookmarkStart w:id="48" w:name="_Toc312854984"/>
      <w:bookmarkStart w:id="49" w:name="_Toc312853664"/>
      <w:bookmarkStart w:id="50" w:name="_Toc312854079"/>
      <w:bookmarkStart w:id="51" w:name="_Toc312854985"/>
      <w:bookmarkStart w:id="52" w:name="_Toc312853665"/>
      <w:bookmarkStart w:id="53" w:name="_Toc312854080"/>
      <w:bookmarkStart w:id="54" w:name="_Toc312854986"/>
      <w:bookmarkStart w:id="55" w:name="_Toc312853666"/>
      <w:bookmarkStart w:id="56" w:name="_Toc312854081"/>
      <w:bookmarkStart w:id="57" w:name="_Toc312854987"/>
      <w:bookmarkStart w:id="58" w:name="_Toc312853667"/>
      <w:bookmarkStart w:id="59" w:name="_Toc312854082"/>
      <w:bookmarkStart w:id="60" w:name="_Toc312854988"/>
      <w:bookmarkStart w:id="61" w:name="_Toc312853668"/>
      <w:bookmarkStart w:id="62" w:name="_Toc312854083"/>
      <w:bookmarkStart w:id="63" w:name="_Toc312854989"/>
      <w:bookmarkStart w:id="64" w:name="_Toc312853669"/>
      <w:bookmarkStart w:id="65" w:name="_Toc312854084"/>
      <w:bookmarkStart w:id="66" w:name="_Toc312854990"/>
      <w:bookmarkStart w:id="67" w:name="_Toc312853670"/>
      <w:bookmarkStart w:id="68" w:name="_Toc312854085"/>
      <w:bookmarkStart w:id="69" w:name="_Toc312854991"/>
      <w:bookmarkStart w:id="70" w:name="_Toc312853671"/>
      <w:bookmarkStart w:id="71" w:name="_Toc312854086"/>
      <w:bookmarkStart w:id="72" w:name="_Toc312854992"/>
      <w:bookmarkStart w:id="73" w:name="_Toc312853672"/>
      <w:bookmarkStart w:id="74" w:name="_Toc312854087"/>
      <w:bookmarkStart w:id="75" w:name="_Toc312854993"/>
      <w:bookmarkStart w:id="76" w:name="_Toc391284300"/>
      <w:bookmarkStart w:id="77" w:name="_Toc352659807"/>
      <w:bookmarkStart w:id="78" w:name="_Toc352659810"/>
      <w:bookmarkStart w:id="79" w:name="_Toc352659813"/>
      <w:bookmarkStart w:id="80" w:name="_Toc354075846"/>
      <w:bookmarkStart w:id="81" w:name="_Toc355793739"/>
      <w:bookmarkStart w:id="82" w:name="_Toc50647466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 xml:space="preserve">infrastructure </w:t>
      </w:r>
      <w:r w:rsidR="00A42B96">
        <w:t>S</w:t>
      </w:r>
      <w:bookmarkEnd w:id="80"/>
      <w:r w:rsidR="00A42B96">
        <w:t>OFTWARE</w:t>
      </w:r>
      <w:bookmarkEnd w:id="81"/>
      <w:bookmarkEnd w:id="82"/>
      <w:r w:rsidR="00A42B96">
        <w:t xml:space="preserve"> </w:t>
      </w:r>
    </w:p>
    <w:p w14:paraId="1C1CD676" w14:textId="77777777" w:rsidR="00A42B96" w:rsidRPr="0077517C" w:rsidRDefault="00A42B96" w:rsidP="00950A40">
      <w:pPr>
        <w:pStyle w:val="numbered-4"/>
      </w:pPr>
      <w:r>
        <w:t xml:space="preserve">From time to </w:t>
      </w:r>
      <w:proofErr w:type="gramStart"/>
      <w:r>
        <w:t>time</w:t>
      </w:r>
      <w:proofErr w:type="gramEnd"/>
      <w:r>
        <w:t xml:space="preserve"> we may make available different software services on the Cloud Services portal at </w:t>
      </w:r>
      <w:hyperlink r:id="rId25" w:history="1">
        <w:r w:rsidRPr="00157840">
          <w:t>https://cloud.telstra.com/</w:t>
        </w:r>
      </w:hyperlink>
      <w:r>
        <w:t xml:space="preserve">, or via an application form or other agreement with us.  We may add or remove </w:t>
      </w:r>
      <w:proofErr w:type="gramStart"/>
      <w:r>
        <w:t>particular software</w:t>
      </w:r>
      <w:proofErr w:type="gramEnd"/>
      <w:r>
        <w:t xml:space="preserve"> services at any time.  We will try to give you at least 30 </w:t>
      </w:r>
      <w:proofErr w:type="spellStart"/>
      <w:r>
        <w:t>days notice</w:t>
      </w:r>
      <w:proofErr w:type="spellEnd"/>
      <w:r>
        <w:t xml:space="preserve"> before removing a particular software service.  </w:t>
      </w:r>
      <w:proofErr w:type="gramStart"/>
      <w:r w:rsidRPr="00BC6F32">
        <w:rPr>
          <w:szCs w:val="20"/>
        </w:rPr>
        <w:t>Unfortunately</w:t>
      </w:r>
      <w:proofErr w:type="gramEnd"/>
      <w:r w:rsidRPr="00BC6F32">
        <w:rPr>
          <w:szCs w:val="20"/>
        </w:rPr>
        <w:t xml:space="preserve"> we may not be able to do so if the </w:t>
      </w:r>
      <w:r>
        <w:rPr>
          <w:szCs w:val="20"/>
        </w:rPr>
        <w:t xml:space="preserve">removal is </w:t>
      </w:r>
      <w:r w:rsidRPr="00BC6F32">
        <w:rPr>
          <w:szCs w:val="20"/>
        </w:rPr>
        <w:t>required or made by one of our suppliers.</w:t>
      </w:r>
    </w:p>
    <w:p w14:paraId="195C3D6B" w14:textId="77777777" w:rsidR="00A42B96" w:rsidRDefault="00A42B96" w:rsidP="00950A40">
      <w:pPr>
        <w:pStyle w:val="numbered-4"/>
      </w:pPr>
      <w:r>
        <w:t xml:space="preserve">The software service is available </w:t>
      </w:r>
      <w:r w:rsidR="001F102F">
        <w:t>shared server products in Australia</w:t>
      </w:r>
      <w:r>
        <w:t xml:space="preserve">.  If you cancel your </w:t>
      </w:r>
      <w:r w:rsidR="001F102F">
        <w:t>shared server</w:t>
      </w:r>
      <w:r>
        <w:t xml:space="preserve">, the software services which make up your software service will also be cancelled. </w:t>
      </w:r>
    </w:p>
    <w:p w14:paraId="02ACEF77" w14:textId="77777777" w:rsidR="00A42B96" w:rsidRDefault="00A42B96" w:rsidP="00950A40">
      <w:pPr>
        <w:pStyle w:val="numbered-4"/>
      </w:pPr>
      <w:r>
        <w:t xml:space="preserve">Where we acquire those software services from a third party, you acknowledge that </w:t>
      </w:r>
      <w:r w:rsidR="00C40F86">
        <w:t xml:space="preserve">the </w:t>
      </w:r>
      <w:r>
        <w:t>Vendor Terms and Conditions</w:t>
      </w:r>
      <w:r w:rsidR="00C40F86">
        <w:t xml:space="preserve"> part of the Cloud Services section</w:t>
      </w:r>
      <w:r>
        <w:t xml:space="preserve"> or other terms and conditions specified by that third party may apply to software services you select.  We will endeavour to notify you of these </w:t>
      </w:r>
      <w:proofErr w:type="gramStart"/>
      <w:r>
        <w:t>third party</w:t>
      </w:r>
      <w:proofErr w:type="gramEnd"/>
      <w:r>
        <w:t xml:space="preserve"> terms and conditions via the Cloud Services portal, an application form or other agreement. </w:t>
      </w:r>
    </w:p>
    <w:p w14:paraId="3F6B678C" w14:textId="77777777" w:rsidR="00A42B96" w:rsidRDefault="00A42B96" w:rsidP="00E83DDE">
      <w:pPr>
        <w:pStyle w:val="numbered-4"/>
        <w:spacing w:after="120"/>
      </w:pPr>
      <w:r>
        <w:t>To the extent permitted by law</w:t>
      </w:r>
      <w:r w:rsidR="001666FA">
        <w:t xml:space="preserve"> and subject to </w:t>
      </w:r>
      <w:r w:rsidR="001666FA" w:rsidRPr="001666FA">
        <w:t>the Australian Consumer Law provisions in the General Terms of Our Customer Terms</w:t>
      </w:r>
      <w:r>
        <w:t>:</w:t>
      </w:r>
    </w:p>
    <w:p w14:paraId="16702BFF" w14:textId="77777777" w:rsidR="00A42B96" w:rsidRDefault="00A42B96" w:rsidP="00E83DDE">
      <w:pPr>
        <w:pStyle w:val="a"/>
        <w:numPr>
          <w:ilvl w:val="0"/>
          <w:numId w:val="26"/>
        </w:numPr>
        <w:ind w:left="1080"/>
      </w:pPr>
      <w:r>
        <w:t>we supply the software services on an "as is" basis, without warranties of any kind (including those that would otherwise be implied by law); and</w:t>
      </w:r>
    </w:p>
    <w:p w14:paraId="6854A0B6" w14:textId="77777777" w:rsidR="00A42B96" w:rsidRDefault="00A42B96" w:rsidP="00E83DDE">
      <w:pPr>
        <w:pStyle w:val="a"/>
        <w:numPr>
          <w:ilvl w:val="0"/>
          <w:numId w:val="26"/>
        </w:numPr>
        <w:ind w:left="1080"/>
      </w:pPr>
      <w:r>
        <w:t xml:space="preserve">except as otherwise specified in Our Customer Terms, we make no representations about the suitability, reliability, availability, timeliness, lack of viruses (or other harmful components), accuracy and/or ownership of the information, software, products, </w:t>
      </w:r>
      <w:proofErr w:type="gramStart"/>
      <w:r>
        <w:t>services</w:t>
      </w:r>
      <w:proofErr w:type="gramEnd"/>
      <w:r>
        <w:t xml:space="preserve"> and related graphics contained within or generated by the software services. </w:t>
      </w:r>
    </w:p>
    <w:p w14:paraId="11A66679" w14:textId="77777777" w:rsidR="00A42B96" w:rsidRDefault="00A42B96" w:rsidP="00950A40">
      <w:pPr>
        <w:pStyle w:val="numbered-4"/>
      </w:pPr>
      <w:r>
        <w:t xml:space="preserve">You acknowledge that you are responsible for determining that a software service is suitable to meet your requirements and is compatible with the operating system on your </w:t>
      </w:r>
      <w:r w:rsidR="001F102F">
        <w:t>shared</w:t>
      </w:r>
      <w:r>
        <w:t xml:space="preserve"> server.  You warrant that you have not relied on any representations made by us or our third party </w:t>
      </w:r>
      <w:proofErr w:type="gramStart"/>
      <w:r>
        <w:t>suppliers, and</w:t>
      </w:r>
      <w:proofErr w:type="gramEnd"/>
      <w:r>
        <w:t xml:space="preserve"> have relied on your own skill and judgment or that of your advisers when selecting the software services.</w:t>
      </w:r>
    </w:p>
    <w:p w14:paraId="37B5E934" w14:textId="77777777" w:rsidR="00A42B96" w:rsidRDefault="00A42B96" w:rsidP="00950A40">
      <w:pPr>
        <w:pStyle w:val="numbered-4"/>
      </w:pPr>
      <w:r>
        <w:t xml:space="preserve">The software service does not include the provision of new releases.  If these become available and you agree to acquire </w:t>
      </w:r>
      <w:proofErr w:type="gramStart"/>
      <w:r>
        <w:t>them</w:t>
      </w:r>
      <w:proofErr w:type="gramEnd"/>
      <w:r>
        <w:t xml:space="preserve"> </w:t>
      </w:r>
      <w:r w:rsidRPr="00E64E7C">
        <w:t xml:space="preserve">we may charge you for any additional work that is required to </w:t>
      </w:r>
      <w:r>
        <w:t xml:space="preserve">upgrade your software services.  Minor releases, patches or updates may be available from time to time from within the software service.  It is your responsibility to manage any available minor releases, </w:t>
      </w:r>
      <w:proofErr w:type="gramStart"/>
      <w:r>
        <w:t>patches</w:t>
      </w:r>
      <w:proofErr w:type="gramEnd"/>
      <w:r>
        <w:t xml:space="preserve"> or updates. </w:t>
      </w:r>
    </w:p>
    <w:p w14:paraId="58C04109" w14:textId="77777777" w:rsidR="00A42B96" w:rsidRDefault="00A42B96" w:rsidP="00950A40">
      <w:pPr>
        <w:pStyle w:val="numbered-4"/>
      </w:pPr>
      <w:r>
        <w:t xml:space="preserve">You must keep, and ensure each user keeps, any licence keys, </w:t>
      </w:r>
      <w:proofErr w:type="gramStart"/>
      <w:r>
        <w:t>passwords</w:t>
      </w:r>
      <w:proofErr w:type="gramEnd"/>
      <w:r>
        <w:t xml:space="preserve"> or other similar information (which may be provided to you by Telstra, or to which you may be able to gain access when using the software services) confidential and not use or disclose that information for any purpose. </w:t>
      </w:r>
    </w:p>
    <w:p w14:paraId="628BEB9B" w14:textId="77777777" w:rsidR="00A42B96" w:rsidRDefault="00A42B96" w:rsidP="00E83DDE">
      <w:pPr>
        <w:pStyle w:val="numbered-4"/>
        <w:widowControl w:val="0"/>
      </w:pPr>
      <w:r>
        <w:t xml:space="preserve">You must notify us immediately about any possible misuse or security breach relating to the software services, any licence key, </w:t>
      </w:r>
      <w:proofErr w:type="gramStart"/>
      <w:r>
        <w:t>password</w:t>
      </w:r>
      <w:proofErr w:type="gramEnd"/>
      <w:r>
        <w:t xml:space="preserve"> or similar information.  </w:t>
      </w:r>
    </w:p>
    <w:p w14:paraId="2CDA8462" w14:textId="77777777" w:rsidR="00A42B96" w:rsidRPr="00950A40" w:rsidRDefault="00A42B96" w:rsidP="00950A40">
      <w:pPr>
        <w:pStyle w:val="H3-underlined"/>
      </w:pPr>
      <w:r w:rsidRPr="00950A40">
        <w:t>Installation</w:t>
      </w:r>
    </w:p>
    <w:p w14:paraId="56156CBB" w14:textId="77777777" w:rsidR="00A42B96" w:rsidRDefault="00A42B96" w:rsidP="00950A40">
      <w:pPr>
        <w:pStyle w:val="numbered-4"/>
      </w:pPr>
      <w:r>
        <w:t xml:space="preserve">Once you have agreed to acquire a particular software service, we will install software on your </w:t>
      </w:r>
      <w:r w:rsidR="001F102F">
        <w:t>shared</w:t>
      </w:r>
      <w:r>
        <w:t xml:space="preserve"> server in accordance with your instructions.  </w:t>
      </w:r>
    </w:p>
    <w:p w14:paraId="0EF92691" w14:textId="77777777" w:rsidR="00A42B96" w:rsidRDefault="00A42B96" w:rsidP="00950A40">
      <w:pPr>
        <w:pStyle w:val="numbered-4"/>
      </w:pPr>
      <w:r>
        <w:t xml:space="preserve">Once the installation is complete, you are responsible for all configuration or other changes to that software.  You may not move or copy the software once it is installed on your </w:t>
      </w:r>
      <w:r w:rsidR="001F102F">
        <w:t xml:space="preserve">shared </w:t>
      </w:r>
      <w:r>
        <w:t>server.</w:t>
      </w:r>
    </w:p>
    <w:p w14:paraId="074939FB" w14:textId="77777777" w:rsidR="00A42B96" w:rsidRPr="0011410F" w:rsidRDefault="00A42B96" w:rsidP="00950A40">
      <w:pPr>
        <w:pStyle w:val="numbered-4"/>
      </w:pPr>
      <w:r w:rsidRPr="0011410F">
        <w:t>You must provide us with accurate and complete information (including configuration informatio</w:t>
      </w:r>
      <w:r>
        <w:t>n) as reasonably required by us, including when you apply for and as part of the installation process for your software services</w:t>
      </w:r>
      <w:r w:rsidRPr="0011410F">
        <w:t>.</w:t>
      </w:r>
    </w:p>
    <w:p w14:paraId="1F421998" w14:textId="77777777" w:rsidR="00A42B96" w:rsidRDefault="00A42B96" w:rsidP="00950A40">
      <w:pPr>
        <w:pStyle w:val="numbered-4"/>
      </w:pPr>
      <w:r w:rsidRPr="000E7296">
        <w:t xml:space="preserve">If the information that you provide us is inaccurate or not complete, your </w:t>
      </w:r>
      <w:r>
        <w:t xml:space="preserve">software services </w:t>
      </w:r>
      <w:r w:rsidRPr="000E7296">
        <w:t>may not work properly (or at all)</w:t>
      </w:r>
      <w:r>
        <w:t>, or may result in disruptions, loss of data or other issues</w:t>
      </w:r>
      <w:r w:rsidRPr="000E7296">
        <w:t>.</w:t>
      </w:r>
    </w:p>
    <w:p w14:paraId="45DC93AA" w14:textId="77777777" w:rsidR="00A42B96" w:rsidRDefault="00A42B96" w:rsidP="00950A40">
      <w:pPr>
        <w:pStyle w:val="numbered-4"/>
      </w:pPr>
      <w:r w:rsidRPr="00E64E7C">
        <w:t xml:space="preserve">If you wish to change the information you provided us, we may charge you for any additional work that is required to reflect the changed information. </w:t>
      </w:r>
      <w:r>
        <w:t xml:space="preserve"> </w:t>
      </w:r>
    </w:p>
    <w:p w14:paraId="3A19CA7B" w14:textId="77777777" w:rsidR="00A42B96" w:rsidRDefault="00A42B96" w:rsidP="00950A40">
      <w:pPr>
        <w:pStyle w:val="numbered-4"/>
      </w:pPr>
      <w:r>
        <w:t xml:space="preserve">If you request that we reinstall software on your </w:t>
      </w:r>
      <w:r w:rsidR="001F102F">
        <w:t>shared</w:t>
      </w:r>
      <w:r>
        <w:t xml:space="preserve"> server as part of a particular software service, we may charge you for this additional work.</w:t>
      </w:r>
    </w:p>
    <w:p w14:paraId="0A79B5D7" w14:textId="77777777" w:rsidR="00A42B96" w:rsidRPr="00E64E7C" w:rsidRDefault="00A42B96" w:rsidP="00950A40">
      <w:pPr>
        <w:pStyle w:val="numbered-4"/>
      </w:pPr>
      <w:r>
        <w:t xml:space="preserve">Other than the installation and reinstallation services set out above, we do not provide any support as part of this software service.  We also do not provide any service levels for the software service and any service levels set out in the service levels section </w:t>
      </w:r>
      <w:r w:rsidR="00C40F86">
        <w:t xml:space="preserve">of the </w:t>
      </w:r>
      <w:r w:rsidRPr="004058A2">
        <w:t>General</w:t>
      </w:r>
      <w:r w:rsidR="00C40F86">
        <w:t xml:space="preserve"> Terms part</w:t>
      </w:r>
      <w:r w:rsidRPr="004058A2">
        <w:t xml:space="preserve"> of the </w:t>
      </w:r>
      <w:hyperlink r:id="rId26" w:history="1">
        <w:r>
          <w:t>Cloud</w:t>
        </w:r>
        <w:r w:rsidRPr="004058A2">
          <w:t xml:space="preserve"> Services section</w:t>
        </w:r>
      </w:hyperlink>
      <w:r>
        <w:t xml:space="preserve"> apply to your </w:t>
      </w:r>
      <w:r w:rsidR="001F102F">
        <w:t xml:space="preserve">shared server </w:t>
      </w:r>
      <w:r>
        <w:t>product only.</w:t>
      </w:r>
    </w:p>
    <w:p w14:paraId="7A41B4D2" w14:textId="06186FFC" w:rsidR="00A42B96" w:rsidRPr="00157840" w:rsidRDefault="00F4288B" w:rsidP="00950A40">
      <w:pPr>
        <w:pStyle w:val="numbered-4"/>
      </w:pPr>
      <w:r>
        <w:t xml:space="preserve">Subject to </w:t>
      </w:r>
      <w:r w:rsidRPr="00F4288B">
        <w:t>the Australian Consumer Law provisions in the General Terms of Our Customer Terms</w:t>
      </w:r>
      <w:r>
        <w:t>,</w:t>
      </w:r>
      <w:r w:rsidRPr="00F4288B">
        <w:t xml:space="preserve"> </w:t>
      </w:r>
      <w:r>
        <w:t>w</w:t>
      </w:r>
      <w:r w:rsidR="00A42B96" w:rsidRPr="00E64E7C">
        <w:t xml:space="preserve">e will not be liable for </w:t>
      </w:r>
      <w:r w:rsidR="00A42B96">
        <w:t xml:space="preserve">issues </w:t>
      </w:r>
      <w:r w:rsidR="00A42B96" w:rsidRPr="00E64E7C">
        <w:t xml:space="preserve">with your </w:t>
      </w:r>
      <w:r w:rsidR="00A42B96">
        <w:t>software service</w:t>
      </w:r>
      <w:r w:rsidR="00A42B96" w:rsidRPr="00E64E7C">
        <w:t xml:space="preserve"> to the extent that those </w:t>
      </w:r>
      <w:r w:rsidR="00A42B96">
        <w:t>issues</w:t>
      </w:r>
      <w:r w:rsidR="00A42B96" w:rsidRPr="00E64E7C">
        <w:t xml:space="preserve"> are caused by you</w:t>
      </w:r>
      <w:r w:rsidR="00363508">
        <w:t xml:space="preserve">r </w:t>
      </w:r>
      <w:r w:rsidR="00011EA4">
        <w:t>failure to comply with</w:t>
      </w:r>
      <w:r w:rsidR="00363508">
        <w:t xml:space="preserve"> </w:t>
      </w:r>
      <w:r w:rsidR="00011EA4">
        <w:t>Our Customer Terms in relation to your software services</w:t>
      </w:r>
      <w:r w:rsidR="00A42B96" w:rsidRPr="00E64E7C">
        <w:t xml:space="preserve">, </w:t>
      </w:r>
      <w:r w:rsidR="00363508">
        <w:t>or erroneous, incorrect or incomplete</w:t>
      </w:r>
      <w:r w:rsidR="00A42B96">
        <w:t xml:space="preserve"> information provided by you,</w:t>
      </w:r>
      <w:r w:rsidR="00363508">
        <w:t xml:space="preserve"> or</w:t>
      </w:r>
      <w:r w:rsidR="00A42B96" w:rsidRPr="00E64E7C">
        <w:t xml:space="preserve"> </w:t>
      </w:r>
      <w:r w:rsidR="00A42B96">
        <w:t xml:space="preserve">where </w:t>
      </w:r>
      <w:r w:rsidR="00A42B96" w:rsidRPr="00E64E7C">
        <w:t>you have changed your equipment configurations, settings</w:t>
      </w:r>
      <w:r w:rsidR="00011EA4">
        <w:t xml:space="preserve"> or</w:t>
      </w:r>
      <w:r w:rsidR="00A42B96" w:rsidRPr="00E64E7C">
        <w:t xml:space="preserve"> introduced incompatible software</w:t>
      </w:r>
      <w:r w:rsidR="00A42B96">
        <w:rPr>
          <w:szCs w:val="20"/>
        </w:rPr>
        <w:t>.</w:t>
      </w:r>
    </w:p>
    <w:p w14:paraId="45C2D393" w14:textId="77777777" w:rsidR="00632F09" w:rsidRDefault="00A42B96" w:rsidP="00950A40">
      <w:pPr>
        <w:pStyle w:val="numbered-4"/>
      </w:pPr>
      <w:r w:rsidRPr="00157840">
        <w:t xml:space="preserve">You are responsible for uninstalling the software, including once you are no longer acquiring the software services from us.  If we request, you must provide us with evidence that you have removed the software from your servers and other equipment (or alternatively with evidence that you have separately acquired a licence for that </w:t>
      </w:r>
      <w:proofErr w:type="gramStart"/>
      <w:r w:rsidRPr="00157840">
        <w:t>particular software</w:t>
      </w:r>
      <w:proofErr w:type="gramEnd"/>
      <w:r w:rsidRPr="00157840">
        <w:t xml:space="preserve"> from a third party).</w:t>
      </w:r>
    </w:p>
    <w:sectPr w:rsidR="00632F09"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A387" w14:textId="77777777" w:rsidR="00A70597" w:rsidRDefault="00A70597">
      <w:r>
        <w:separator/>
      </w:r>
    </w:p>
    <w:p w14:paraId="0C0C74F2" w14:textId="77777777" w:rsidR="00A70597" w:rsidRDefault="00A70597"/>
  </w:endnote>
  <w:endnote w:type="continuationSeparator" w:id="0">
    <w:p w14:paraId="75DD8745" w14:textId="77777777" w:rsidR="00A70597" w:rsidRDefault="00A70597">
      <w:r>
        <w:continuationSeparator/>
      </w:r>
    </w:p>
    <w:p w14:paraId="4E9B6005" w14:textId="77777777" w:rsidR="00A70597" w:rsidRDefault="00A70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89DB" w14:textId="3112CCE7" w:rsidR="001435FB" w:rsidRDefault="00A5510C">
    <w:pPr>
      <w:pStyle w:val="Footer"/>
    </w:pPr>
    <w:r>
      <w:rPr>
        <w:noProof/>
      </w:rPr>
      <mc:AlternateContent>
        <mc:Choice Requires="wps">
          <w:drawing>
            <wp:anchor distT="0" distB="0" distL="0" distR="0" simplePos="0" relativeHeight="251659264" behindDoc="0" locked="0" layoutInCell="1" allowOverlap="1" wp14:anchorId="394B7BB5" wp14:editId="1A6B87F3">
              <wp:simplePos x="635" y="635"/>
              <wp:positionH relativeFrom="page">
                <wp:align>center</wp:align>
              </wp:positionH>
              <wp:positionV relativeFrom="page">
                <wp:align>bottom</wp:align>
              </wp:positionV>
              <wp:extent cx="443865" cy="443865"/>
              <wp:effectExtent l="0" t="0" r="11430" b="0"/>
              <wp:wrapNone/>
              <wp:docPr id="826405784"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C1D4D" w14:textId="090CF0A3" w:rsidR="00A5510C" w:rsidRPr="00A5510C" w:rsidRDefault="00A5510C" w:rsidP="00A5510C">
                          <w:pPr>
                            <w:spacing w:after="0"/>
                            <w:rPr>
                              <w:rFonts w:ascii="Calibri" w:eastAsia="Calibri" w:hAnsi="Calibri" w:cs="Calibri"/>
                              <w:noProof/>
                              <w:color w:val="000000"/>
                              <w:szCs w:val="20"/>
                            </w:rPr>
                          </w:pPr>
                          <w:r w:rsidRPr="00A5510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B7BB5"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4C1D4D" w14:textId="090CF0A3" w:rsidR="00A5510C" w:rsidRPr="00A5510C" w:rsidRDefault="00A5510C" w:rsidP="00A5510C">
                    <w:pPr>
                      <w:spacing w:after="0"/>
                      <w:rPr>
                        <w:rFonts w:ascii="Calibri" w:eastAsia="Calibri" w:hAnsi="Calibri" w:cs="Calibri"/>
                        <w:noProof/>
                        <w:color w:val="000000"/>
                        <w:szCs w:val="20"/>
                      </w:rPr>
                    </w:pPr>
                    <w:r w:rsidRPr="00A5510C">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A55F" w14:textId="65CCFAED" w:rsidR="00F50717" w:rsidRDefault="00A5510C" w:rsidP="00F50717">
    <w:pPr>
      <w:pStyle w:val="Footer"/>
      <w:tabs>
        <w:tab w:val="left" w:leader="underscore" w:pos="8280"/>
      </w:tabs>
    </w:pPr>
    <w:r>
      <w:rPr>
        <w:noProof/>
      </w:rPr>
      <mc:AlternateContent>
        <mc:Choice Requires="wps">
          <w:drawing>
            <wp:anchor distT="0" distB="0" distL="0" distR="0" simplePos="0" relativeHeight="251660288" behindDoc="0" locked="0" layoutInCell="1" allowOverlap="1" wp14:anchorId="03C3327D" wp14:editId="2A4B2708">
              <wp:simplePos x="541020" y="9977755"/>
              <wp:positionH relativeFrom="page">
                <wp:align>center</wp:align>
              </wp:positionH>
              <wp:positionV relativeFrom="page">
                <wp:align>bottom</wp:align>
              </wp:positionV>
              <wp:extent cx="443865" cy="443865"/>
              <wp:effectExtent l="0" t="0" r="11430" b="0"/>
              <wp:wrapNone/>
              <wp:docPr id="160153015"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35242" w14:textId="12577C21" w:rsidR="00A5510C" w:rsidRPr="00A5510C" w:rsidRDefault="00A5510C" w:rsidP="00A5510C">
                          <w:pPr>
                            <w:spacing w:after="0"/>
                            <w:rPr>
                              <w:rFonts w:ascii="Calibri" w:eastAsia="Calibri" w:hAnsi="Calibri" w:cs="Calibri"/>
                              <w:noProof/>
                              <w:color w:val="000000"/>
                              <w:szCs w:val="20"/>
                            </w:rPr>
                          </w:pPr>
                          <w:r w:rsidRPr="00A5510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3327D"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9635242" w14:textId="12577C21" w:rsidR="00A5510C" w:rsidRPr="00A5510C" w:rsidRDefault="00A5510C" w:rsidP="00A5510C">
                    <w:pPr>
                      <w:spacing w:after="0"/>
                      <w:rPr>
                        <w:rFonts w:ascii="Calibri" w:eastAsia="Calibri" w:hAnsi="Calibri" w:cs="Calibri"/>
                        <w:noProof/>
                        <w:color w:val="000000"/>
                        <w:szCs w:val="20"/>
                      </w:rPr>
                    </w:pPr>
                    <w:r w:rsidRPr="00A5510C">
                      <w:rPr>
                        <w:rFonts w:ascii="Calibri" w:eastAsia="Calibri" w:hAnsi="Calibri" w:cs="Calibri"/>
                        <w:noProof/>
                        <w:color w:val="000000"/>
                        <w:szCs w:val="20"/>
                      </w:rPr>
                      <w:t>General</w:t>
                    </w:r>
                  </w:p>
                </w:txbxContent>
              </v:textbox>
              <w10:wrap anchorx="page" anchory="page"/>
            </v:shape>
          </w:pict>
        </mc:Fallback>
      </mc:AlternateContent>
    </w:r>
    <w:r w:rsidR="00F50717">
      <w:tab/>
    </w:r>
  </w:p>
  <w:p w14:paraId="6E6C1B04" w14:textId="087B710F" w:rsidR="002103D6" w:rsidRDefault="00F50717" w:rsidP="00E83DDE">
    <w:pPr>
      <w:pStyle w:val="Footer"/>
      <w:tabs>
        <w:tab w:val="left" w:pos="8730"/>
      </w:tabs>
      <w:rPr>
        <w:noProof/>
      </w:rPr>
    </w:pPr>
    <w:r>
      <w:t xml:space="preserve">Cloud Services – Enterprise Applications was last changed on </w:t>
    </w:r>
    <w:r w:rsidR="00F76687">
      <w:t>9 November</w:t>
    </w:r>
    <w:r w:rsidR="00A5510C">
      <w:t xml:space="preserve"> 2023</w:t>
    </w:r>
    <w:r>
      <w:tab/>
    </w:r>
    <w:r>
      <w:rPr>
        <w:rStyle w:val="PageNumber"/>
      </w:rPr>
      <w:t xml:space="preserve">Page </w:t>
    </w:r>
    <w:r>
      <w:rPr>
        <w:rStyle w:val="PageNumber"/>
      </w:rPr>
      <w:fldChar w:fldCharType="begin"/>
    </w:r>
    <w:r>
      <w:rPr>
        <w:rStyle w:val="PageNumber"/>
      </w:rPr>
      <w:instrText xml:space="preserve"> PAGE \*MERGEFORMAT </w:instrText>
    </w:r>
    <w:r>
      <w:rPr>
        <w:rStyle w:val="PageNumber"/>
      </w:rPr>
      <w:fldChar w:fldCharType="separate"/>
    </w:r>
    <w:r>
      <w:rPr>
        <w:rStyle w:val="PageNumber"/>
      </w:rPr>
      <w:t>1</w:t>
    </w:r>
    <w:r>
      <w:rPr>
        <w:rStyle w:val="PageNumber"/>
      </w:rPr>
      <w:fldChar w:fldCharType="end"/>
    </w:r>
    <w:r>
      <w:rPr>
        <w:rStyle w:val="PageNumber"/>
      </w:rPr>
      <w:t xml:space="preserve"> of </w:t>
    </w:r>
    <w:fldSimple w:instr=" NUMPAGES  \* Arabic \*MERGEFORMAT ">
      <w:r>
        <w:t>5</w:t>
      </w:r>
    </w:fldSimple>
  </w:p>
  <w:p w14:paraId="44556775" w14:textId="77777777" w:rsidR="00E83DDE" w:rsidRDefault="00E83DDE" w:rsidP="00E83DDE">
    <w:pPr>
      <w:pStyle w:val="Footer"/>
      <w:tabs>
        <w:tab w:val="left" w:pos="8730"/>
      </w:tabs>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3228" w14:textId="2235AACF" w:rsidR="00F50717" w:rsidRDefault="00A5510C" w:rsidP="00F50717">
    <w:pPr>
      <w:pStyle w:val="Footer"/>
      <w:tabs>
        <w:tab w:val="left" w:leader="underscore" w:pos="8280"/>
      </w:tabs>
    </w:pPr>
    <w:r>
      <w:rPr>
        <w:noProof/>
      </w:rPr>
      <mc:AlternateContent>
        <mc:Choice Requires="wps">
          <w:drawing>
            <wp:anchor distT="0" distB="0" distL="0" distR="0" simplePos="0" relativeHeight="251658240" behindDoc="0" locked="0" layoutInCell="1" allowOverlap="1" wp14:anchorId="7FE69259" wp14:editId="202528C3">
              <wp:simplePos x="539750" y="9975850"/>
              <wp:positionH relativeFrom="page">
                <wp:align>center</wp:align>
              </wp:positionH>
              <wp:positionV relativeFrom="page">
                <wp:align>bottom</wp:align>
              </wp:positionV>
              <wp:extent cx="443865" cy="443865"/>
              <wp:effectExtent l="0" t="0" r="11430" b="0"/>
              <wp:wrapNone/>
              <wp:docPr id="66945032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488CC" w14:textId="3610BD79" w:rsidR="00A5510C" w:rsidRPr="00A5510C" w:rsidRDefault="00A5510C" w:rsidP="00A5510C">
                          <w:pPr>
                            <w:spacing w:after="0"/>
                            <w:rPr>
                              <w:rFonts w:ascii="Calibri" w:eastAsia="Calibri" w:hAnsi="Calibri" w:cs="Calibri"/>
                              <w:noProof/>
                              <w:color w:val="000000"/>
                              <w:szCs w:val="20"/>
                            </w:rPr>
                          </w:pPr>
                          <w:r w:rsidRPr="00A5510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E69259"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05488CC" w14:textId="3610BD79" w:rsidR="00A5510C" w:rsidRPr="00A5510C" w:rsidRDefault="00A5510C" w:rsidP="00A5510C">
                    <w:pPr>
                      <w:spacing w:after="0"/>
                      <w:rPr>
                        <w:rFonts w:ascii="Calibri" w:eastAsia="Calibri" w:hAnsi="Calibri" w:cs="Calibri"/>
                        <w:noProof/>
                        <w:color w:val="000000"/>
                        <w:szCs w:val="20"/>
                      </w:rPr>
                    </w:pPr>
                    <w:r w:rsidRPr="00A5510C">
                      <w:rPr>
                        <w:rFonts w:ascii="Calibri" w:eastAsia="Calibri" w:hAnsi="Calibri" w:cs="Calibri"/>
                        <w:noProof/>
                        <w:color w:val="000000"/>
                        <w:szCs w:val="20"/>
                      </w:rPr>
                      <w:t>General</w:t>
                    </w:r>
                  </w:p>
                </w:txbxContent>
              </v:textbox>
              <w10:wrap anchorx="page" anchory="page"/>
            </v:shape>
          </w:pict>
        </mc:Fallback>
      </mc:AlternateContent>
    </w:r>
    <w:r w:rsidR="00F50717">
      <w:tab/>
    </w:r>
  </w:p>
  <w:p w14:paraId="23B5E167" w14:textId="02AD071F" w:rsidR="00F50717" w:rsidRDefault="00F50717" w:rsidP="00F50717">
    <w:pPr>
      <w:pStyle w:val="Footer"/>
      <w:tabs>
        <w:tab w:val="left" w:pos="8730"/>
      </w:tabs>
      <w:rPr>
        <w:noProof/>
      </w:rPr>
    </w:pPr>
    <w:r>
      <w:t xml:space="preserve">Cloud Services – Enterprise Applications was last changed on </w:t>
    </w:r>
    <w:r w:rsidR="00F76687">
      <w:t xml:space="preserve">9 November </w:t>
    </w:r>
    <w:r w:rsidR="00A5510C">
      <w:t>2023</w:t>
    </w:r>
    <w:r>
      <w:tab/>
    </w:r>
    <w:r>
      <w:rPr>
        <w:rStyle w:val="PageNumber"/>
      </w:rPr>
      <w:t xml:space="preserve">Page </w:t>
    </w:r>
    <w:r>
      <w:rPr>
        <w:rStyle w:val="PageNumber"/>
      </w:rPr>
      <w:fldChar w:fldCharType="begin"/>
    </w:r>
    <w:r>
      <w:rPr>
        <w:rStyle w:val="PageNumber"/>
      </w:rPr>
      <w:instrText xml:space="preserve"> PAGE \*MERGEFORMAT </w:instrText>
    </w:r>
    <w:r>
      <w:rPr>
        <w:rStyle w:val="PageNumber"/>
      </w:rPr>
      <w:fldChar w:fldCharType="separate"/>
    </w:r>
    <w:r>
      <w:rPr>
        <w:rStyle w:val="PageNumber"/>
      </w:rPr>
      <w:t>1</w:t>
    </w:r>
    <w:r>
      <w:rPr>
        <w:rStyle w:val="PageNumber"/>
      </w:rPr>
      <w:fldChar w:fldCharType="end"/>
    </w:r>
    <w:r>
      <w:rPr>
        <w:rStyle w:val="PageNumber"/>
      </w:rPr>
      <w:t xml:space="preserve"> of </w:t>
    </w:r>
    <w:fldSimple w:instr=" NUMPAGES  \* Arabic \*MERGEFORMAT ">
      <w:r>
        <w:t>5</w:t>
      </w:r>
    </w:fldSimple>
  </w:p>
  <w:p w14:paraId="13950117" w14:textId="77777777" w:rsidR="00F50717" w:rsidRDefault="00F50717" w:rsidP="00F50717">
    <w:pPr>
      <w:pStyle w:val="Footer"/>
      <w:tabs>
        <w:tab w:val="left" w:pos="87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9BB6" w14:textId="77777777" w:rsidR="00A70597" w:rsidRDefault="00A70597">
      <w:r>
        <w:separator/>
      </w:r>
    </w:p>
    <w:p w14:paraId="68795328" w14:textId="77777777" w:rsidR="00A70597" w:rsidRDefault="00A70597"/>
  </w:footnote>
  <w:footnote w:type="continuationSeparator" w:id="0">
    <w:p w14:paraId="45D716CD" w14:textId="77777777" w:rsidR="00A70597" w:rsidRDefault="00A70597">
      <w:r>
        <w:continuationSeparator/>
      </w:r>
    </w:p>
    <w:p w14:paraId="67929328" w14:textId="77777777" w:rsidR="00A70597" w:rsidRDefault="00A70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F0C6" w14:textId="074F50FE" w:rsidR="00E36687" w:rsidRDefault="00C620C4" w:rsidP="00E36687">
    <w:pPr>
      <w:pStyle w:val="Header"/>
      <w:jc w:val="right"/>
    </w:pPr>
    <w:r w:rsidRPr="00C63311">
      <w:rPr>
        <w:noProof/>
      </w:rPr>
      <w:drawing>
        <wp:inline distT="0" distB="0" distL="0" distR="0" wp14:anchorId="13DC6ED3" wp14:editId="67AD8835">
          <wp:extent cx="1047750" cy="450850"/>
          <wp:effectExtent l="0" t="0" r="0" b="0"/>
          <wp:docPr id="2"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645" t="17860" r="7120" b="18977"/>
                  <a:stretch>
                    <a:fillRect/>
                  </a:stretch>
                </pic:blipFill>
                <pic:spPr bwMode="auto">
                  <a:xfrm>
                    <a:off x="0" y="0"/>
                    <a:ext cx="1047750" cy="450850"/>
                  </a:xfrm>
                  <a:prstGeom prst="rect">
                    <a:avLst/>
                  </a:prstGeom>
                  <a:noFill/>
                  <a:ln>
                    <a:noFill/>
                  </a:ln>
                </pic:spPr>
              </pic:pic>
            </a:graphicData>
          </a:graphic>
        </wp:inline>
      </w:drawing>
    </w:r>
  </w:p>
  <w:p w14:paraId="0513B672" w14:textId="77777777" w:rsidR="002103D6" w:rsidRDefault="002103D6" w:rsidP="000C6CF3">
    <w:pPr>
      <w:pStyle w:val="Header"/>
    </w:pPr>
    <w:r>
      <w:t>Our Customer Terms</w:t>
    </w:r>
  </w:p>
  <w:p w14:paraId="604AF713" w14:textId="77777777" w:rsidR="002103D6" w:rsidRDefault="002103D6" w:rsidP="000C6CF3">
    <w:pPr>
      <w:pStyle w:val="Header"/>
    </w:pPr>
    <w:r>
      <w:t>CLOUD SERVICES</w:t>
    </w:r>
    <w:r w:rsidR="00C40F86">
      <w:t xml:space="preserve"> </w:t>
    </w:r>
    <w:r>
      <w:t xml:space="preserve">– </w:t>
    </w:r>
    <w:r w:rsidR="00C40F86">
      <w:t xml:space="preserve">ENTERPRISE </w:t>
    </w:r>
    <w:r>
      <w:t xml:space="preserve">Applications </w:t>
    </w:r>
  </w:p>
  <w:p w14:paraId="36F56E91" w14:textId="77777777" w:rsidR="002103D6" w:rsidRDefault="002103D6" w:rsidP="00E83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267" w14:textId="73C9FB8E" w:rsidR="00E36687" w:rsidRDefault="00C620C4" w:rsidP="00E36687">
    <w:pPr>
      <w:pStyle w:val="Header"/>
      <w:jc w:val="right"/>
    </w:pPr>
    <w:r w:rsidRPr="00C63311">
      <w:rPr>
        <w:noProof/>
      </w:rPr>
      <w:drawing>
        <wp:inline distT="0" distB="0" distL="0" distR="0" wp14:anchorId="2524E7C6" wp14:editId="4F75C316">
          <wp:extent cx="1047750" cy="450850"/>
          <wp:effectExtent l="0" t="0" r="0" b="0"/>
          <wp:docPr id="1"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645" t="17860" r="7120" b="18977"/>
                  <a:stretch>
                    <a:fillRect/>
                  </a:stretch>
                </pic:blipFill>
                <pic:spPr bwMode="auto">
                  <a:xfrm>
                    <a:off x="0" y="0"/>
                    <a:ext cx="1047750" cy="450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2"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0"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1239865">
    <w:abstractNumId w:val="9"/>
  </w:num>
  <w:num w:numId="2" w16cid:durableId="284045683">
    <w:abstractNumId w:val="11"/>
  </w:num>
  <w:num w:numId="3" w16cid:durableId="1065445370">
    <w:abstractNumId w:val="6"/>
  </w:num>
  <w:num w:numId="4" w16cid:durableId="664011312">
    <w:abstractNumId w:val="22"/>
  </w:num>
  <w:num w:numId="5" w16cid:durableId="452793311">
    <w:abstractNumId w:val="18"/>
  </w:num>
  <w:num w:numId="6" w16cid:durableId="270285649">
    <w:abstractNumId w:val="0"/>
  </w:num>
  <w:num w:numId="7" w16cid:durableId="1167672124">
    <w:abstractNumId w:val="1"/>
  </w:num>
  <w:num w:numId="8" w16cid:durableId="675035108">
    <w:abstractNumId w:val="19"/>
  </w:num>
  <w:num w:numId="9" w16cid:durableId="1946695326">
    <w:abstractNumId w:val="14"/>
  </w:num>
  <w:num w:numId="10" w16cid:durableId="128086943">
    <w:abstractNumId w:val="24"/>
  </w:num>
  <w:num w:numId="11" w16cid:durableId="1533684878">
    <w:abstractNumId w:val="15"/>
  </w:num>
  <w:num w:numId="12" w16cid:durableId="1904754325">
    <w:abstractNumId w:val="17"/>
  </w:num>
  <w:num w:numId="13" w16cid:durableId="756942959">
    <w:abstractNumId w:val="8"/>
  </w:num>
  <w:num w:numId="14" w16cid:durableId="1201865253">
    <w:abstractNumId w:val="12"/>
  </w:num>
  <w:num w:numId="15" w16cid:durableId="1650213116">
    <w:abstractNumId w:val="7"/>
  </w:num>
  <w:num w:numId="16" w16cid:durableId="896012217">
    <w:abstractNumId w:val="16"/>
  </w:num>
  <w:num w:numId="17" w16cid:durableId="1553536185">
    <w:abstractNumId w:val="21"/>
  </w:num>
  <w:num w:numId="18" w16cid:durableId="523903543">
    <w:abstractNumId w:val="23"/>
  </w:num>
  <w:num w:numId="19" w16cid:durableId="1147746281">
    <w:abstractNumId w:val="13"/>
  </w:num>
  <w:num w:numId="20" w16cid:durableId="830828833">
    <w:abstractNumId w:val="2"/>
  </w:num>
  <w:num w:numId="21" w16cid:durableId="1446080180">
    <w:abstractNumId w:val="4"/>
  </w:num>
  <w:num w:numId="22" w16cid:durableId="1046370418">
    <w:abstractNumId w:val="6"/>
    <w:lvlOverride w:ilvl="0">
      <w:startOverride w:val="1"/>
    </w:lvlOverride>
  </w:num>
  <w:num w:numId="23" w16cid:durableId="1378315965">
    <w:abstractNumId w:val="6"/>
    <w:lvlOverride w:ilvl="0">
      <w:startOverride w:val="1"/>
    </w:lvlOverride>
  </w:num>
  <w:num w:numId="24" w16cid:durableId="611591335">
    <w:abstractNumId w:val="6"/>
    <w:lvlOverride w:ilvl="0">
      <w:startOverride w:val="1"/>
    </w:lvlOverride>
  </w:num>
  <w:num w:numId="25" w16cid:durableId="1522816011">
    <w:abstractNumId w:val="6"/>
    <w:lvlOverride w:ilvl="0">
      <w:startOverride w:val="1"/>
    </w:lvlOverride>
  </w:num>
  <w:num w:numId="26" w16cid:durableId="1871454465">
    <w:abstractNumId w:val="6"/>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32C85"/>
    <w:rsid w:val="00011116"/>
    <w:rsid w:val="00011EA4"/>
    <w:rsid w:val="00024C02"/>
    <w:rsid w:val="000368C0"/>
    <w:rsid w:val="00046731"/>
    <w:rsid w:val="00053147"/>
    <w:rsid w:val="00060406"/>
    <w:rsid w:val="00060BC7"/>
    <w:rsid w:val="0006592A"/>
    <w:rsid w:val="00075454"/>
    <w:rsid w:val="00086E50"/>
    <w:rsid w:val="00095688"/>
    <w:rsid w:val="000C6CF3"/>
    <w:rsid w:val="000D177F"/>
    <w:rsid w:val="000D6DBC"/>
    <w:rsid w:val="000F2C17"/>
    <w:rsid w:val="00105DC3"/>
    <w:rsid w:val="001209A4"/>
    <w:rsid w:val="00134BD2"/>
    <w:rsid w:val="001360F2"/>
    <w:rsid w:val="0014198C"/>
    <w:rsid w:val="001435FB"/>
    <w:rsid w:val="0015570F"/>
    <w:rsid w:val="00161740"/>
    <w:rsid w:val="001666FA"/>
    <w:rsid w:val="00170AEB"/>
    <w:rsid w:val="00186253"/>
    <w:rsid w:val="00197807"/>
    <w:rsid w:val="001A577A"/>
    <w:rsid w:val="001B6674"/>
    <w:rsid w:val="001C4F4C"/>
    <w:rsid w:val="001C5618"/>
    <w:rsid w:val="001D69C8"/>
    <w:rsid w:val="001F102F"/>
    <w:rsid w:val="001F3211"/>
    <w:rsid w:val="002103D6"/>
    <w:rsid w:val="00210B95"/>
    <w:rsid w:val="002342A0"/>
    <w:rsid w:val="00234DE8"/>
    <w:rsid w:val="00260EA2"/>
    <w:rsid w:val="002618AA"/>
    <w:rsid w:val="00263931"/>
    <w:rsid w:val="00280E9E"/>
    <w:rsid w:val="00285BE8"/>
    <w:rsid w:val="002A1545"/>
    <w:rsid w:val="002B73EF"/>
    <w:rsid w:val="002C19B6"/>
    <w:rsid w:val="003017CD"/>
    <w:rsid w:val="003028D3"/>
    <w:rsid w:val="003132D0"/>
    <w:rsid w:val="003231DD"/>
    <w:rsid w:val="00334702"/>
    <w:rsid w:val="00335AE0"/>
    <w:rsid w:val="00336A06"/>
    <w:rsid w:val="003428F0"/>
    <w:rsid w:val="003503C8"/>
    <w:rsid w:val="0035153F"/>
    <w:rsid w:val="00360A2C"/>
    <w:rsid w:val="00363508"/>
    <w:rsid w:val="003753FA"/>
    <w:rsid w:val="00386159"/>
    <w:rsid w:val="00386B42"/>
    <w:rsid w:val="00391A83"/>
    <w:rsid w:val="003A0E06"/>
    <w:rsid w:val="003B208F"/>
    <w:rsid w:val="003C2482"/>
    <w:rsid w:val="003D6DF5"/>
    <w:rsid w:val="003E063A"/>
    <w:rsid w:val="003F0958"/>
    <w:rsid w:val="003F36DA"/>
    <w:rsid w:val="0041213F"/>
    <w:rsid w:val="00413879"/>
    <w:rsid w:val="00421B34"/>
    <w:rsid w:val="0043135D"/>
    <w:rsid w:val="00434645"/>
    <w:rsid w:val="004410CC"/>
    <w:rsid w:val="0047752A"/>
    <w:rsid w:val="004810D5"/>
    <w:rsid w:val="00481287"/>
    <w:rsid w:val="00481886"/>
    <w:rsid w:val="004A1323"/>
    <w:rsid w:val="004B7098"/>
    <w:rsid w:val="004C186F"/>
    <w:rsid w:val="004C52C3"/>
    <w:rsid w:val="004D15AB"/>
    <w:rsid w:val="004E0CF9"/>
    <w:rsid w:val="004E60AE"/>
    <w:rsid w:val="004F0101"/>
    <w:rsid w:val="004F33B1"/>
    <w:rsid w:val="00510A9F"/>
    <w:rsid w:val="0051544E"/>
    <w:rsid w:val="00524625"/>
    <w:rsid w:val="0053778D"/>
    <w:rsid w:val="0054648F"/>
    <w:rsid w:val="00552B1D"/>
    <w:rsid w:val="00555F95"/>
    <w:rsid w:val="005563FC"/>
    <w:rsid w:val="00582C91"/>
    <w:rsid w:val="005A5AAE"/>
    <w:rsid w:val="005B2233"/>
    <w:rsid w:val="005B7375"/>
    <w:rsid w:val="005D45F8"/>
    <w:rsid w:val="006102B6"/>
    <w:rsid w:val="00632F09"/>
    <w:rsid w:val="00651C71"/>
    <w:rsid w:val="006637D8"/>
    <w:rsid w:val="00665252"/>
    <w:rsid w:val="00670454"/>
    <w:rsid w:val="00696C0D"/>
    <w:rsid w:val="00697AD0"/>
    <w:rsid w:val="006A7983"/>
    <w:rsid w:val="006B7D94"/>
    <w:rsid w:val="006C34D3"/>
    <w:rsid w:val="006E073D"/>
    <w:rsid w:val="006F6029"/>
    <w:rsid w:val="0070118A"/>
    <w:rsid w:val="00701A9B"/>
    <w:rsid w:val="00705851"/>
    <w:rsid w:val="00714541"/>
    <w:rsid w:val="00726536"/>
    <w:rsid w:val="007473DE"/>
    <w:rsid w:val="00747EA0"/>
    <w:rsid w:val="0075151A"/>
    <w:rsid w:val="00763CFD"/>
    <w:rsid w:val="00776107"/>
    <w:rsid w:val="00791B76"/>
    <w:rsid w:val="007A7A1B"/>
    <w:rsid w:val="007D5960"/>
    <w:rsid w:val="007E10DA"/>
    <w:rsid w:val="007E3391"/>
    <w:rsid w:val="007E7BCF"/>
    <w:rsid w:val="007F1298"/>
    <w:rsid w:val="008256CC"/>
    <w:rsid w:val="00826E53"/>
    <w:rsid w:val="00832C85"/>
    <w:rsid w:val="00873A2C"/>
    <w:rsid w:val="00877872"/>
    <w:rsid w:val="00885F93"/>
    <w:rsid w:val="00892B5F"/>
    <w:rsid w:val="008964E2"/>
    <w:rsid w:val="008A150A"/>
    <w:rsid w:val="008C3D11"/>
    <w:rsid w:val="008C4241"/>
    <w:rsid w:val="008D4253"/>
    <w:rsid w:val="008E5595"/>
    <w:rsid w:val="008E5BAE"/>
    <w:rsid w:val="008F5209"/>
    <w:rsid w:val="008F5F1D"/>
    <w:rsid w:val="00903DE6"/>
    <w:rsid w:val="00914B7E"/>
    <w:rsid w:val="00921173"/>
    <w:rsid w:val="00923A62"/>
    <w:rsid w:val="00924F5C"/>
    <w:rsid w:val="00942A22"/>
    <w:rsid w:val="00950A40"/>
    <w:rsid w:val="0096103C"/>
    <w:rsid w:val="00962752"/>
    <w:rsid w:val="0096297D"/>
    <w:rsid w:val="009701EC"/>
    <w:rsid w:val="00983CAC"/>
    <w:rsid w:val="00986655"/>
    <w:rsid w:val="00987291"/>
    <w:rsid w:val="00991537"/>
    <w:rsid w:val="00991821"/>
    <w:rsid w:val="009D5DE2"/>
    <w:rsid w:val="009F636B"/>
    <w:rsid w:val="009F6766"/>
    <w:rsid w:val="00A23630"/>
    <w:rsid w:val="00A2604D"/>
    <w:rsid w:val="00A42B96"/>
    <w:rsid w:val="00A471F6"/>
    <w:rsid w:val="00A5510C"/>
    <w:rsid w:val="00A70597"/>
    <w:rsid w:val="00A714AB"/>
    <w:rsid w:val="00A73F14"/>
    <w:rsid w:val="00A76FE8"/>
    <w:rsid w:val="00A8565A"/>
    <w:rsid w:val="00A97416"/>
    <w:rsid w:val="00AB36E6"/>
    <w:rsid w:val="00AB663D"/>
    <w:rsid w:val="00B042D1"/>
    <w:rsid w:val="00B058C4"/>
    <w:rsid w:val="00B10EDD"/>
    <w:rsid w:val="00B1306E"/>
    <w:rsid w:val="00B13A03"/>
    <w:rsid w:val="00B26D0B"/>
    <w:rsid w:val="00B27A9F"/>
    <w:rsid w:val="00B5620B"/>
    <w:rsid w:val="00B83712"/>
    <w:rsid w:val="00B9673C"/>
    <w:rsid w:val="00BB03A6"/>
    <w:rsid w:val="00BB2102"/>
    <w:rsid w:val="00BD643A"/>
    <w:rsid w:val="00BF02FC"/>
    <w:rsid w:val="00BF3889"/>
    <w:rsid w:val="00C10ABF"/>
    <w:rsid w:val="00C4021B"/>
    <w:rsid w:val="00C40F86"/>
    <w:rsid w:val="00C475BF"/>
    <w:rsid w:val="00C620C4"/>
    <w:rsid w:val="00C76BBE"/>
    <w:rsid w:val="00C8007A"/>
    <w:rsid w:val="00C96BFC"/>
    <w:rsid w:val="00C97A50"/>
    <w:rsid w:val="00CC1D56"/>
    <w:rsid w:val="00CD2371"/>
    <w:rsid w:val="00CF0364"/>
    <w:rsid w:val="00CF1F80"/>
    <w:rsid w:val="00CF7229"/>
    <w:rsid w:val="00D11AB6"/>
    <w:rsid w:val="00D51CE2"/>
    <w:rsid w:val="00D64BA4"/>
    <w:rsid w:val="00D84E27"/>
    <w:rsid w:val="00D8690D"/>
    <w:rsid w:val="00D9176E"/>
    <w:rsid w:val="00D94DAA"/>
    <w:rsid w:val="00DA5EDE"/>
    <w:rsid w:val="00DB0EE5"/>
    <w:rsid w:val="00DB137A"/>
    <w:rsid w:val="00DB7B8B"/>
    <w:rsid w:val="00DC0725"/>
    <w:rsid w:val="00DC2037"/>
    <w:rsid w:val="00DD4D05"/>
    <w:rsid w:val="00DE7283"/>
    <w:rsid w:val="00DE7562"/>
    <w:rsid w:val="00DF07D2"/>
    <w:rsid w:val="00E253B4"/>
    <w:rsid w:val="00E35032"/>
    <w:rsid w:val="00E354BB"/>
    <w:rsid w:val="00E36687"/>
    <w:rsid w:val="00E45C3C"/>
    <w:rsid w:val="00E54FA6"/>
    <w:rsid w:val="00E57939"/>
    <w:rsid w:val="00E6067E"/>
    <w:rsid w:val="00E83DDE"/>
    <w:rsid w:val="00E852CE"/>
    <w:rsid w:val="00E8683C"/>
    <w:rsid w:val="00E97D7C"/>
    <w:rsid w:val="00ED56C6"/>
    <w:rsid w:val="00EE46C1"/>
    <w:rsid w:val="00F01CFF"/>
    <w:rsid w:val="00F22ABF"/>
    <w:rsid w:val="00F26B69"/>
    <w:rsid w:val="00F33357"/>
    <w:rsid w:val="00F4288B"/>
    <w:rsid w:val="00F50717"/>
    <w:rsid w:val="00F70E20"/>
    <w:rsid w:val="00F76687"/>
    <w:rsid w:val="00F8313F"/>
    <w:rsid w:val="00F8413E"/>
    <w:rsid w:val="00F8654A"/>
    <w:rsid w:val="00F87DDE"/>
    <w:rsid w:val="00F938BB"/>
    <w:rsid w:val="00FA1139"/>
    <w:rsid w:val="00FA76F5"/>
    <w:rsid w:val="00FB2BFC"/>
    <w:rsid w:val="00FC451D"/>
    <w:rsid w:val="00FF1656"/>
    <w:rsid w:val="00FF3542"/>
    <w:rsid w:val="00FF58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8EC31"/>
  <w15:chartTrackingRefBased/>
  <w15:docId w15:val="{ADCA4E72-868A-4E87-A819-A10576B0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687"/>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E36687"/>
    <w:pPr>
      <w:keepNext/>
      <w:widowControl w:val="0"/>
      <w:numPr>
        <w:numId w:val="7"/>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E36687"/>
    <w:pPr>
      <w:widowControl w:val="0"/>
      <w:numPr>
        <w:ilvl w:val="1"/>
        <w:numId w:val="7"/>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E36687"/>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E36687"/>
    <w:pPr>
      <w:widowControl w:val="0"/>
      <w:numPr>
        <w:ilvl w:val="3"/>
        <w:numId w:val="7"/>
      </w:numPr>
      <w:outlineLvl w:val="3"/>
    </w:pPr>
  </w:style>
  <w:style w:type="paragraph" w:styleId="Heading5">
    <w:name w:val="heading 5"/>
    <w:aliases w:val="Block Label,H5,Sub4Para,l5,Level 5,Para5,h5,5,(A),A,Heading 5 StGeorge,Level 3 - i,L5,h51,h52,heading 5"/>
    <w:basedOn w:val="Normal"/>
    <w:qFormat/>
    <w:rsid w:val="00E36687"/>
    <w:pPr>
      <w:widowControl w:val="0"/>
      <w:numPr>
        <w:ilvl w:val="4"/>
        <w:numId w:val="7"/>
      </w:numPr>
      <w:outlineLvl w:val="4"/>
    </w:pPr>
  </w:style>
  <w:style w:type="paragraph" w:styleId="Heading6">
    <w:name w:val="heading 6"/>
    <w:basedOn w:val="Normal"/>
    <w:qFormat/>
    <w:rsid w:val="00E36687"/>
    <w:pPr>
      <w:widowControl w:val="0"/>
      <w:numPr>
        <w:numId w:val="8"/>
      </w:numPr>
      <w:tabs>
        <w:tab w:val="left" w:pos="3686"/>
      </w:tabs>
      <w:outlineLvl w:val="5"/>
    </w:pPr>
    <w:rPr>
      <w:bCs/>
    </w:rPr>
  </w:style>
  <w:style w:type="paragraph" w:styleId="Heading7">
    <w:name w:val="heading 7"/>
    <w:basedOn w:val="Normal"/>
    <w:qFormat/>
    <w:rsid w:val="00E36687"/>
    <w:pPr>
      <w:widowControl w:val="0"/>
      <w:outlineLvl w:val="6"/>
    </w:pPr>
    <w:rPr>
      <w:b/>
      <w:bCs/>
      <w:sz w:val="22"/>
      <w:szCs w:val="22"/>
    </w:rPr>
  </w:style>
  <w:style w:type="paragraph" w:styleId="Heading8">
    <w:name w:val="heading 8"/>
    <w:basedOn w:val="Normal"/>
    <w:next w:val="Normal"/>
    <w:qFormat/>
    <w:rsid w:val="00E36687"/>
    <w:pPr>
      <w:widowControl w:val="0"/>
      <w:outlineLvl w:val="7"/>
    </w:pPr>
    <w:rPr>
      <w:b/>
      <w:bCs/>
      <w:sz w:val="22"/>
      <w:szCs w:val="22"/>
    </w:rPr>
  </w:style>
  <w:style w:type="paragraph" w:styleId="Heading9">
    <w:name w:val="heading 9"/>
    <w:basedOn w:val="Normal"/>
    <w:next w:val="Normal"/>
    <w:qFormat/>
    <w:rsid w:val="00E36687"/>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E36687"/>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link w:val="ScheduleHeading2Char"/>
    <w:uiPriority w:val="99"/>
    <w:rsid w:val="00E253B4"/>
    <w:pPr>
      <w:widowControl w:val="0"/>
      <w:numPr>
        <w:ilvl w:val="2"/>
        <w:numId w:val="2"/>
      </w:numPr>
    </w:pPr>
  </w:style>
  <w:style w:type="paragraph" w:customStyle="1" w:styleId="table2">
    <w:name w:val="table2"/>
    <w:basedOn w:val="table1"/>
    <w:rsid w:val="00E36687"/>
    <w:pPr>
      <w:widowControl w:val="0"/>
    </w:pPr>
    <w:rPr>
      <w:b w:val="0"/>
      <w:bCs w:val="0"/>
    </w:rPr>
  </w:style>
  <w:style w:type="paragraph" w:styleId="TOC1">
    <w:name w:val="toc 1"/>
    <w:basedOn w:val="Normal"/>
    <w:next w:val="Normal"/>
    <w:autoRedefine/>
    <w:uiPriority w:val="39"/>
    <w:qFormat/>
    <w:rsid w:val="00E36687"/>
    <w:pPr>
      <w:tabs>
        <w:tab w:val="left" w:pos="567"/>
        <w:tab w:val="right" w:leader="dot" w:pos="10194"/>
      </w:tabs>
      <w:spacing w:after="120"/>
    </w:pPr>
    <w:rPr>
      <w:b/>
      <w:bCs/>
      <w:caps/>
      <w:noProof/>
      <w:szCs w:val="21"/>
    </w:rPr>
  </w:style>
  <w:style w:type="character" w:styleId="Hyperlink">
    <w:name w:val="Hyperlink"/>
    <w:uiPriority w:val="99"/>
    <w:rsid w:val="00E36687"/>
    <w:rPr>
      <w:color w:val="0000FF"/>
      <w:u w:val="single"/>
    </w:rPr>
  </w:style>
  <w:style w:type="paragraph" w:customStyle="1" w:styleId="Indent4">
    <w:name w:val="Indent 4"/>
    <w:basedOn w:val="Normal"/>
    <w:rsid w:val="00E36687"/>
    <w:pPr>
      <w:ind w:left="2211"/>
    </w:pPr>
  </w:style>
  <w:style w:type="paragraph" w:customStyle="1" w:styleId="table2boldleft">
    <w:name w:val="table2_bold_left"/>
    <w:basedOn w:val="table2"/>
    <w:next w:val="Normal"/>
    <w:qFormat/>
    <w:rsid w:val="00E36687"/>
  </w:style>
  <w:style w:type="paragraph" w:customStyle="1" w:styleId="Indent2">
    <w:name w:val="Indent 2"/>
    <w:basedOn w:val="Normal"/>
    <w:link w:val="Indent2Char1"/>
    <w:rsid w:val="00E36687"/>
    <w:pPr>
      <w:ind w:left="737"/>
    </w:pPr>
  </w:style>
  <w:style w:type="paragraph" w:customStyle="1" w:styleId="Indent3">
    <w:name w:val="Indent 3"/>
    <w:basedOn w:val="Normal"/>
    <w:link w:val="Indent3Char"/>
    <w:rsid w:val="00E36687"/>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link w:val="HeaderChar"/>
    <w:rsid w:val="00E36687"/>
    <w:pPr>
      <w:widowControl w:val="0"/>
      <w:spacing w:after="0"/>
    </w:pPr>
    <w:rPr>
      <w:b/>
      <w:bCs/>
      <w:caps/>
      <w:sz w:val="28"/>
      <w:szCs w:val="36"/>
    </w:rPr>
  </w:style>
  <w:style w:type="paragraph" w:styleId="Footer">
    <w:name w:val="footer"/>
    <w:basedOn w:val="Normal"/>
    <w:link w:val="FooterChar"/>
    <w:uiPriority w:val="99"/>
    <w:rsid w:val="00F50717"/>
    <w:pPr>
      <w:widowControl w:val="0"/>
      <w:spacing w:after="60"/>
    </w:pPr>
    <w:rPr>
      <w:bCs/>
      <w:sz w:val="16"/>
      <w:szCs w:val="21"/>
    </w:rPr>
  </w:style>
  <w:style w:type="paragraph" w:customStyle="1" w:styleId="table2centred">
    <w:name w:val="table2_centred"/>
    <w:basedOn w:val="table2"/>
    <w:next w:val="Normal"/>
    <w:qFormat/>
    <w:rsid w:val="00E36687"/>
    <w:pPr>
      <w:jc w:val="center"/>
    </w:pPr>
  </w:style>
  <w:style w:type="paragraph" w:customStyle="1" w:styleId="table2bold-onlyforheadingswithincell-notrowheading">
    <w:name w:val="table2_bold - only for headings within cell - not row heading"/>
    <w:basedOn w:val="table2"/>
    <w:next w:val="Normal"/>
    <w:qFormat/>
    <w:rsid w:val="00E36687"/>
    <w:rPr>
      <w:b/>
    </w:rPr>
  </w:style>
  <w:style w:type="character" w:styleId="PageNumber">
    <w:name w:val="page number"/>
    <w:rsid w:val="00E36687"/>
    <w:rPr>
      <w:rFonts w:ascii="Verdana" w:hAnsi="Verdana" w:cs="Arial"/>
      <w:caps/>
      <w:sz w:val="16"/>
      <w:szCs w:val="18"/>
    </w:rPr>
  </w:style>
  <w:style w:type="paragraph" w:customStyle="1" w:styleId="Header2">
    <w:name w:val="Header2"/>
    <w:basedOn w:val="Normal"/>
    <w:rsid w:val="00E36687"/>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E36687"/>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E36687"/>
    <w:pPr>
      <w:tabs>
        <w:tab w:val="right" w:leader="dot" w:pos="10194"/>
      </w:tabs>
    </w:pPr>
    <w:rPr>
      <w:b/>
      <w:bCs/>
      <w:noProof/>
      <w:szCs w:val="21"/>
    </w:rPr>
  </w:style>
  <w:style w:type="paragraph" w:styleId="TOC4">
    <w:name w:val="toc 4"/>
    <w:basedOn w:val="Normal"/>
    <w:next w:val="Normal"/>
    <w:autoRedefine/>
    <w:rsid w:val="00E36687"/>
    <w:pPr>
      <w:tabs>
        <w:tab w:val="right" w:leader="dot" w:pos="10194"/>
      </w:tabs>
    </w:pPr>
    <w:rPr>
      <w:b/>
      <w:bCs/>
      <w:noProof/>
      <w:sz w:val="21"/>
      <w:szCs w:val="21"/>
    </w:rPr>
  </w:style>
  <w:style w:type="paragraph" w:styleId="TOC5">
    <w:name w:val="toc 5"/>
    <w:basedOn w:val="Normal"/>
    <w:next w:val="Normal"/>
    <w:autoRedefine/>
    <w:rsid w:val="00E36687"/>
    <w:pPr>
      <w:ind w:left="800"/>
    </w:pPr>
  </w:style>
  <w:style w:type="paragraph" w:styleId="TOC6">
    <w:name w:val="toc 6"/>
    <w:basedOn w:val="Normal"/>
    <w:next w:val="Normal"/>
    <w:autoRedefine/>
    <w:rsid w:val="00E36687"/>
    <w:pPr>
      <w:ind w:left="1000"/>
    </w:pPr>
  </w:style>
  <w:style w:type="paragraph" w:styleId="TOC7">
    <w:name w:val="toc 7"/>
    <w:basedOn w:val="Normal"/>
    <w:next w:val="Normal"/>
    <w:autoRedefine/>
    <w:rsid w:val="00E36687"/>
    <w:pPr>
      <w:ind w:left="1200"/>
    </w:pPr>
  </w:style>
  <w:style w:type="paragraph" w:styleId="TOC8">
    <w:name w:val="toc 8"/>
    <w:basedOn w:val="Normal"/>
    <w:next w:val="Normal"/>
    <w:autoRedefine/>
    <w:rsid w:val="00E36687"/>
    <w:pPr>
      <w:ind w:left="1400"/>
    </w:pPr>
  </w:style>
  <w:style w:type="paragraph" w:styleId="TOC9">
    <w:name w:val="toc 9"/>
    <w:basedOn w:val="Normal"/>
    <w:next w:val="Normal"/>
    <w:autoRedefine/>
    <w:rsid w:val="00E36687"/>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E36687"/>
    <w:pPr>
      <w:ind w:left="190" w:hanging="190"/>
    </w:pPr>
  </w:style>
  <w:style w:type="paragraph" w:customStyle="1" w:styleId="TableNote">
    <w:name w:val="Table Note"/>
    <w:basedOn w:val="table2"/>
    <w:rsid w:val="00E36687"/>
    <w:rPr>
      <w:szCs w:val="18"/>
    </w:rPr>
  </w:style>
  <w:style w:type="table" w:styleId="TableGrid">
    <w:name w:val="Table Grid"/>
    <w:basedOn w:val="TableNormal"/>
    <w:rsid w:val="00E36687"/>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E36687"/>
    <w:pPr>
      <w:jc w:val="right"/>
    </w:pPr>
  </w:style>
  <w:style w:type="paragraph" w:customStyle="1" w:styleId="TableRowHeading">
    <w:name w:val="Table Row Heading"/>
    <w:basedOn w:val="table1"/>
    <w:rsid w:val="00E36687"/>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E36687"/>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E36687"/>
    <w:rPr>
      <w:i/>
      <w:iCs/>
      <w:color w:val="auto"/>
    </w:rPr>
  </w:style>
  <w:style w:type="character" w:customStyle="1" w:styleId="Bold">
    <w:name w:val="Bold"/>
    <w:rsid w:val="00E36687"/>
    <w:rPr>
      <w:b/>
      <w:bCs/>
      <w:color w:val="auto"/>
    </w:rPr>
  </w:style>
  <w:style w:type="character" w:customStyle="1" w:styleId="Underline">
    <w:name w:val="Underline"/>
    <w:rsid w:val="00E36687"/>
    <w:rPr>
      <w:color w:val="auto"/>
      <w:u w:val="single"/>
    </w:rPr>
  </w:style>
  <w:style w:type="character" w:customStyle="1" w:styleId="BoldItalics">
    <w:name w:val="Bold Italics"/>
    <w:rsid w:val="00E36687"/>
    <w:rPr>
      <w:b/>
      <w:bCs/>
      <w:i/>
      <w:iCs/>
      <w:color w:val="auto"/>
    </w:rPr>
  </w:style>
  <w:style w:type="character" w:customStyle="1" w:styleId="BoldUnderline">
    <w:name w:val="Bold Underline"/>
    <w:rsid w:val="00E36687"/>
    <w:rPr>
      <w:b/>
      <w:bCs/>
      <w:color w:val="auto"/>
      <w:u w:val="single"/>
    </w:rPr>
  </w:style>
  <w:style w:type="character" w:customStyle="1" w:styleId="BoldItalicsUnderline">
    <w:name w:val="Bold Italics Underline"/>
    <w:rsid w:val="00E36687"/>
    <w:rPr>
      <w:b/>
      <w:bCs/>
      <w:i/>
      <w:iCs/>
      <w:color w:val="auto"/>
      <w:u w:val="single"/>
    </w:rPr>
  </w:style>
  <w:style w:type="character" w:customStyle="1" w:styleId="ItalicsUnderline">
    <w:name w:val="Italics Underline"/>
    <w:rsid w:val="00E36687"/>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E36687"/>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E36687"/>
    <w:pPr>
      <w:ind w:left="737"/>
    </w:pPr>
    <w:rPr>
      <w:i/>
      <w:sz w:val="18"/>
    </w:rPr>
  </w:style>
  <w:style w:type="paragraph" w:styleId="TOCHeading">
    <w:name w:val="TOC Heading"/>
    <w:basedOn w:val="Normal"/>
    <w:next w:val="Normal"/>
    <w:uiPriority w:val="39"/>
    <w:unhideWhenUsed/>
    <w:qFormat/>
    <w:rsid w:val="00E36687"/>
    <w:pPr>
      <w:spacing w:after="480"/>
    </w:pPr>
    <w:rPr>
      <w:b/>
      <w:bCs/>
      <w:caps/>
      <w:sz w:val="28"/>
      <w:szCs w:val="28"/>
    </w:rPr>
  </w:style>
  <w:style w:type="paragraph" w:customStyle="1" w:styleId="Notes2-ourcustomerterms">
    <w:name w:val="Notes 2 - our customer terms"/>
    <w:basedOn w:val="Indent3"/>
    <w:next w:val="Normal"/>
    <w:qFormat/>
    <w:rsid w:val="00E36687"/>
    <w:rPr>
      <w:i/>
      <w:sz w:val="18"/>
    </w:rPr>
  </w:style>
  <w:style w:type="character" w:styleId="FollowedHyperlink">
    <w:name w:val="FollowedHyperlink"/>
    <w:rsid w:val="00E36687"/>
    <w:rPr>
      <w:color w:val="800080"/>
      <w:u w:val="single"/>
    </w:rPr>
  </w:style>
  <w:style w:type="paragraph" w:styleId="BalloonText">
    <w:name w:val="Balloon Text"/>
    <w:basedOn w:val="Normal"/>
    <w:link w:val="BalloonTextChar"/>
    <w:rsid w:val="003428F0"/>
    <w:pPr>
      <w:spacing w:after="0"/>
    </w:pPr>
    <w:rPr>
      <w:rFonts w:ascii="Tahoma" w:hAnsi="Tahoma" w:cs="Tahoma"/>
      <w:sz w:val="16"/>
      <w:szCs w:val="16"/>
    </w:rPr>
  </w:style>
  <w:style w:type="character" w:customStyle="1" w:styleId="BalloonTextChar">
    <w:name w:val="Balloon Text Char"/>
    <w:link w:val="BalloonText"/>
    <w:rsid w:val="003428F0"/>
    <w:rPr>
      <w:rFonts w:ascii="Tahoma" w:hAnsi="Tahoma" w:cs="Tahoma"/>
      <w:sz w:val="16"/>
      <w:szCs w:val="16"/>
      <w:lang w:eastAsia="en-US"/>
    </w:rPr>
  </w:style>
  <w:style w:type="character" w:styleId="CommentReference">
    <w:name w:val="annotation reference"/>
    <w:rsid w:val="003428F0"/>
    <w:rPr>
      <w:sz w:val="16"/>
      <w:szCs w:val="16"/>
    </w:rPr>
  </w:style>
  <w:style w:type="paragraph" w:styleId="CommentText">
    <w:name w:val="annotation text"/>
    <w:basedOn w:val="Normal"/>
    <w:link w:val="CommentTextChar"/>
    <w:rsid w:val="003428F0"/>
    <w:rPr>
      <w:szCs w:val="20"/>
    </w:rPr>
  </w:style>
  <w:style w:type="character" w:customStyle="1" w:styleId="CommentTextChar">
    <w:name w:val="Comment Text Char"/>
    <w:link w:val="CommentText"/>
    <w:rsid w:val="003428F0"/>
    <w:rPr>
      <w:rFonts w:ascii="Verdana" w:hAnsi="Verdana" w:cs="Arial"/>
      <w:lang w:eastAsia="en-US"/>
    </w:rPr>
  </w:style>
  <w:style w:type="paragraph" w:styleId="CommentSubject">
    <w:name w:val="annotation subject"/>
    <w:basedOn w:val="CommentText"/>
    <w:next w:val="CommentText"/>
    <w:link w:val="CommentSubjectChar"/>
    <w:rsid w:val="003428F0"/>
    <w:rPr>
      <w:b/>
      <w:bCs/>
    </w:rPr>
  </w:style>
  <w:style w:type="character" w:customStyle="1" w:styleId="CommentSubjectChar">
    <w:name w:val="Comment Subject Char"/>
    <w:link w:val="CommentSubject"/>
    <w:rsid w:val="003428F0"/>
    <w:rPr>
      <w:rFonts w:ascii="Verdana" w:hAnsi="Verdana" w:cs="Arial"/>
      <w:b/>
      <w:bCs/>
      <w:lang w:eastAsia="en-US"/>
    </w:rPr>
  </w:style>
  <w:style w:type="paragraph" w:styleId="ListNumber2">
    <w:name w:val="List Number 2"/>
    <w:basedOn w:val="Normal"/>
    <w:rsid w:val="00DC0725"/>
    <w:pPr>
      <w:tabs>
        <w:tab w:val="num" w:pos="57"/>
      </w:tabs>
      <w:ind w:left="57" w:hanging="57"/>
    </w:pPr>
  </w:style>
  <w:style w:type="paragraph" w:styleId="Revision">
    <w:name w:val="Revision"/>
    <w:hidden/>
    <w:uiPriority w:val="99"/>
    <w:semiHidden/>
    <w:rsid w:val="00714541"/>
    <w:rPr>
      <w:rFonts w:ascii="Verdana" w:hAnsi="Verdana" w:cs="Arial"/>
      <w:szCs w:val="19"/>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E36687"/>
    <w:rPr>
      <w:rFonts w:ascii="Verdana" w:hAnsi="Verdana" w:cs="Arial"/>
      <w:szCs w:val="19"/>
      <w:lang w:val="en-AU"/>
    </w:rPr>
  </w:style>
  <w:style w:type="character" w:customStyle="1" w:styleId="ScheduleHeading2Char">
    <w:name w:val="Schedule Heading 2 Char"/>
    <w:link w:val="ScheduleHeading2"/>
    <w:uiPriority w:val="99"/>
    <w:locked/>
    <w:rsid w:val="00987291"/>
    <w:rPr>
      <w:rFonts w:ascii="Verdana" w:hAnsi="Verdana" w:cs="Arial"/>
      <w:szCs w:val="19"/>
      <w:lang w:val="en-AU"/>
    </w:rPr>
  </w:style>
  <w:style w:type="character" w:customStyle="1" w:styleId="HeaderChar">
    <w:name w:val="Header Char"/>
    <w:link w:val="Header"/>
    <w:rsid w:val="00E36687"/>
    <w:rPr>
      <w:rFonts w:ascii="Verdana" w:hAnsi="Verdana" w:cs="Arial"/>
      <w:b/>
      <w:bCs/>
      <w:caps/>
      <w:sz w:val="28"/>
      <w:szCs w:val="36"/>
      <w:lang w:val="en-AU"/>
    </w:rPr>
  </w:style>
  <w:style w:type="paragraph" w:customStyle="1" w:styleId="a">
    <w:name w:val="(a)"/>
    <w:basedOn w:val="Normal"/>
    <w:qFormat/>
    <w:rsid w:val="00E83DDE"/>
    <w:pPr>
      <w:numPr>
        <w:numId w:val="3"/>
      </w:numPr>
      <w:tabs>
        <w:tab w:val="left" w:pos="1440"/>
      </w:tabs>
    </w:pPr>
  </w:style>
  <w:style w:type="paragraph" w:customStyle="1" w:styleId="A-2">
    <w:name w:val="(A)-2"/>
    <w:basedOn w:val="Normal"/>
    <w:qFormat/>
    <w:rsid w:val="00E36687"/>
    <w:pPr>
      <w:numPr>
        <w:numId w:val="4"/>
      </w:numPr>
    </w:pPr>
  </w:style>
  <w:style w:type="paragraph" w:customStyle="1" w:styleId="i">
    <w:name w:val="(i)"/>
    <w:basedOn w:val="Normal"/>
    <w:qFormat/>
    <w:rsid w:val="00E36687"/>
    <w:pPr>
      <w:numPr>
        <w:numId w:val="5"/>
      </w:numPr>
    </w:pPr>
  </w:style>
  <w:style w:type="paragraph" w:customStyle="1" w:styleId="Arial8">
    <w:name w:val="Arial 8"/>
    <w:basedOn w:val="Normal"/>
    <w:qFormat/>
    <w:rsid w:val="00E36687"/>
    <w:pPr>
      <w:ind w:left="1440" w:hanging="737"/>
    </w:pPr>
    <w:rPr>
      <w:rFonts w:ascii="Arial" w:hAnsi="Arial"/>
      <w:i/>
      <w:sz w:val="16"/>
      <w:szCs w:val="16"/>
    </w:rPr>
  </w:style>
  <w:style w:type="character" w:customStyle="1" w:styleId="FooterChar">
    <w:name w:val="Footer Char"/>
    <w:link w:val="Footer"/>
    <w:uiPriority w:val="99"/>
    <w:rsid w:val="00F50717"/>
    <w:rPr>
      <w:rFonts w:ascii="Verdana" w:hAnsi="Verdana" w:cs="Arial"/>
      <w:bCs/>
      <w:sz w:val="16"/>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E36687"/>
    <w:rPr>
      <w:rFonts w:ascii="Verdana" w:hAnsi="Verdana" w:cs="Arial"/>
      <w:b/>
      <w:bCs/>
      <w:caps/>
      <w:sz w:val="22"/>
      <w:szCs w:val="21"/>
      <w:lang w:val="en-AU"/>
    </w:rPr>
  </w:style>
  <w:style w:type="paragraph" w:customStyle="1" w:styleId="H1-Bold">
    <w:name w:val="H1-Bold"/>
    <w:basedOn w:val="Heading1"/>
    <w:qFormat/>
    <w:rsid w:val="00E36687"/>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E36687"/>
    <w:rPr>
      <w:rFonts w:ascii="Verdana" w:hAnsi="Verdana" w:cs="Arial"/>
      <w:szCs w:val="19"/>
      <w:lang w:val="en-AU"/>
    </w:rPr>
  </w:style>
  <w:style w:type="paragraph" w:customStyle="1" w:styleId="H2-Numbered">
    <w:name w:val="H2-Numbered"/>
    <w:basedOn w:val="Heading2"/>
    <w:qFormat/>
    <w:rsid w:val="00950A40"/>
    <w:pPr>
      <w:numPr>
        <w:ilvl w:val="0"/>
        <w:numId w:val="6"/>
      </w:numPr>
      <w:tabs>
        <w:tab w:val="left" w:pos="720"/>
      </w:tabs>
      <w:ind w:hanging="720"/>
    </w:pPr>
    <w:rPr>
      <w:b/>
      <w:bCs/>
      <w:caps/>
      <w:sz w:val="22"/>
    </w:rPr>
  </w:style>
  <w:style w:type="paragraph" w:customStyle="1" w:styleId="H3-Bold">
    <w:name w:val="H3-Bold"/>
    <w:basedOn w:val="Heading3"/>
    <w:qFormat/>
    <w:rsid w:val="00E36687"/>
    <w:pPr>
      <w:numPr>
        <w:ilvl w:val="0"/>
        <w:numId w:val="0"/>
      </w:numPr>
    </w:pPr>
    <w:rPr>
      <w:b/>
    </w:rPr>
  </w:style>
  <w:style w:type="paragraph" w:customStyle="1" w:styleId="H3-Arial">
    <w:name w:val="H3-Arial"/>
    <w:basedOn w:val="H3-Bold"/>
    <w:qFormat/>
    <w:rsid w:val="00E36687"/>
    <w:pPr>
      <w:ind w:left="720"/>
    </w:pPr>
    <w:rPr>
      <w:rFonts w:ascii="Arial" w:hAnsi="Arial"/>
      <w:sz w:val="21"/>
    </w:rPr>
  </w:style>
  <w:style w:type="paragraph" w:customStyle="1" w:styleId="H3-underlined">
    <w:name w:val="H3-underlined"/>
    <w:basedOn w:val="Heading3"/>
    <w:qFormat/>
    <w:rsid w:val="00950A40"/>
    <w:pPr>
      <w:numPr>
        <w:ilvl w:val="0"/>
        <w:numId w:val="0"/>
      </w:numPr>
    </w:pPr>
    <w:rPr>
      <w:b/>
      <w:u w:val="single"/>
    </w:rPr>
  </w:style>
  <w:style w:type="paragraph" w:customStyle="1" w:styleId="H3-Underlined-extraspace">
    <w:name w:val="H3-Underlined-extra space"/>
    <w:basedOn w:val="H3-underlined"/>
    <w:qFormat/>
    <w:rsid w:val="00E36687"/>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E36687"/>
    <w:rPr>
      <w:rFonts w:ascii="Verdana" w:hAnsi="Verdana" w:cs="Arial"/>
      <w:szCs w:val="19"/>
      <w:lang w:val="en-AU"/>
    </w:rPr>
  </w:style>
  <w:style w:type="paragraph" w:customStyle="1" w:styleId="Indent1">
    <w:name w:val="Indent 1"/>
    <w:basedOn w:val="Normal"/>
    <w:next w:val="Normal"/>
    <w:rsid w:val="00E36687"/>
    <w:pPr>
      <w:keepNext/>
      <w:ind w:left="737"/>
    </w:pPr>
    <w:rPr>
      <w:rFonts w:ascii="Arial" w:hAnsi="Arial"/>
      <w:b/>
      <w:bCs/>
      <w:sz w:val="21"/>
      <w:szCs w:val="20"/>
    </w:rPr>
  </w:style>
  <w:style w:type="character" w:customStyle="1" w:styleId="Indent2Char1">
    <w:name w:val="Indent 2 Char1"/>
    <w:link w:val="Indent2"/>
    <w:locked/>
    <w:rsid w:val="00E36687"/>
    <w:rPr>
      <w:rFonts w:ascii="Verdana" w:hAnsi="Verdana" w:cs="Arial"/>
      <w:szCs w:val="19"/>
      <w:lang w:val="en-AU"/>
    </w:rPr>
  </w:style>
  <w:style w:type="character" w:customStyle="1" w:styleId="Indent3Char">
    <w:name w:val="Indent 3 Char"/>
    <w:link w:val="Indent3"/>
    <w:rsid w:val="00E36687"/>
    <w:rPr>
      <w:rFonts w:ascii="Verdana" w:hAnsi="Verdana" w:cs="Arial"/>
      <w:szCs w:val="19"/>
      <w:lang w:val="en-AU"/>
    </w:rPr>
  </w:style>
  <w:style w:type="paragraph" w:customStyle="1" w:styleId="Indent5">
    <w:name w:val="Indent 5"/>
    <w:basedOn w:val="Indent4"/>
    <w:qFormat/>
    <w:rsid w:val="00E36687"/>
    <w:pPr>
      <w:ind w:left="2948"/>
    </w:pPr>
  </w:style>
  <w:style w:type="paragraph" w:customStyle="1" w:styleId="Normal-Tab">
    <w:name w:val="Normal-Tab"/>
    <w:basedOn w:val="Normal"/>
    <w:qFormat/>
    <w:rsid w:val="00E36687"/>
    <w:pPr>
      <w:ind w:left="1985"/>
    </w:pPr>
  </w:style>
  <w:style w:type="paragraph" w:customStyle="1" w:styleId="numbered">
    <w:name w:val="numbered"/>
    <w:basedOn w:val="Normal"/>
    <w:autoRedefine/>
    <w:qFormat/>
    <w:rsid w:val="00950A40"/>
    <w:pPr>
      <w:numPr>
        <w:ilvl w:val="1"/>
        <w:numId w:val="9"/>
      </w:numPr>
      <w:tabs>
        <w:tab w:val="left" w:pos="720"/>
      </w:tabs>
      <w:ind w:hanging="720"/>
    </w:pPr>
  </w:style>
  <w:style w:type="paragraph" w:customStyle="1" w:styleId="numbered-4">
    <w:name w:val="numbered-4"/>
    <w:basedOn w:val="Normal"/>
    <w:qFormat/>
    <w:rsid w:val="00950A40"/>
    <w:pPr>
      <w:numPr>
        <w:numId w:val="10"/>
      </w:numPr>
      <w:tabs>
        <w:tab w:val="left" w:pos="720"/>
      </w:tabs>
      <w:ind w:left="720" w:hanging="720"/>
    </w:pPr>
  </w:style>
  <w:style w:type="paragraph" w:customStyle="1" w:styleId="numbered-5">
    <w:name w:val="numbered-5"/>
    <w:basedOn w:val="numbered-4"/>
    <w:qFormat/>
    <w:rsid w:val="00E36687"/>
    <w:pPr>
      <w:numPr>
        <w:numId w:val="11"/>
      </w:numPr>
    </w:pPr>
  </w:style>
  <w:style w:type="paragraph" w:customStyle="1" w:styleId="numbered-6">
    <w:name w:val="numbered-6"/>
    <w:basedOn w:val="numbered-5"/>
    <w:qFormat/>
    <w:rsid w:val="00E36687"/>
    <w:pPr>
      <w:numPr>
        <w:numId w:val="12"/>
      </w:numPr>
    </w:pPr>
  </w:style>
  <w:style w:type="paragraph" w:customStyle="1" w:styleId="numbered-7">
    <w:name w:val="numbered-7"/>
    <w:basedOn w:val="numbered-6"/>
    <w:qFormat/>
    <w:rsid w:val="00E36687"/>
    <w:pPr>
      <w:numPr>
        <w:numId w:val="13"/>
      </w:numPr>
    </w:pPr>
  </w:style>
  <w:style w:type="paragraph" w:customStyle="1" w:styleId="numbered-8">
    <w:name w:val="numbered-8"/>
    <w:basedOn w:val="numbered-7"/>
    <w:qFormat/>
    <w:rsid w:val="00E36687"/>
    <w:pPr>
      <w:numPr>
        <w:numId w:val="14"/>
      </w:numPr>
    </w:pPr>
  </w:style>
  <w:style w:type="paragraph" w:customStyle="1" w:styleId="numbered-9">
    <w:name w:val="numbered-9"/>
    <w:basedOn w:val="numbered-8"/>
    <w:qFormat/>
    <w:rsid w:val="00E36687"/>
    <w:pPr>
      <w:numPr>
        <w:numId w:val="15"/>
      </w:numPr>
    </w:pPr>
  </w:style>
  <w:style w:type="paragraph" w:customStyle="1" w:styleId="numbered-10">
    <w:name w:val="numbered-10"/>
    <w:basedOn w:val="numbered-9"/>
    <w:qFormat/>
    <w:rsid w:val="00E36687"/>
    <w:pPr>
      <w:numPr>
        <w:numId w:val="16"/>
      </w:numPr>
    </w:pPr>
  </w:style>
  <w:style w:type="paragraph" w:customStyle="1" w:styleId="numbered-11">
    <w:name w:val="numbered-11"/>
    <w:basedOn w:val="numbered-10"/>
    <w:qFormat/>
    <w:rsid w:val="00E36687"/>
    <w:pPr>
      <w:numPr>
        <w:numId w:val="17"/>
      </w:numPr>
    </w:pPr>
  </w:style>
  <w:style w:type="paragraph" w:customStyle="1" w:styleId="numbered-12">
    <w:name w:val="numbered-12"/>
    <w:basedOn w:val="numbered-11"/>
    <w:qFormat/>
    <w:rsid w:val="00E36687"/>
    <w:pPr>
      <w:numPr>
        <w:numId w:val="18"/>
      </w:numPr>
    </w:pPr>
    <w:rPr>
      <w:szCs w:val="20"/>
    </w:rPr>
  </w:style>
  <w:style w:type="paragraph" w:customStyle="1" w:styleId="numbered-13">
    <w:name w:val="numbered-13"/>
    <w:basedOn w:val="numbered-12"/>
    <w:qFormat/>
    <w:rsid w:val="00E36687"/>
    <w:pPr>
      <w:numPr>
        <w:numId w:val="19"/>
      </w:numPr>
    </w:pPr>
  </w:style>
  <w:style w:type="paragraph" w:customStyle="1" w:styleId="numbered-2">
    <w:name w:val="numbered-2"/>
    <w:basedOn w:val="numbered"/>
    <w:qFormat/>
    <w:rsid w:val="00950A40"/>
    <w:pPr>
      <w:numPr>
        <w:ilvl w:val="0"/>
        <w:numId w:val="20"/>
      </w:numPr>
      <w:ind w:hanging="720"/>
    </w:pPr>
  </w:style>
  <w:style w:type="paragraph" w:customStyle="1" w:styleId="numbered-3">
    <w:name w:val="numbered-3"/>
    <w:basedOn w:val="Normal"/>
    <w:qFormat/>
    <w:rsid w:val="00950A40"/>
    <w:pPr>
      <w:numPr>
        <w:numId w:val="21"/>
      </w:numPr>
      <w:tabs>
        <w:tab w:val="num" w:pos="720"/>
      </w:tabs>
      <w:ind w:hanging="720"/>
    </w:pPr>
  </w:style>
  <w:style w:type="paragraph" w:customStyle="1" w:styleId="TableData">
    <w:name w:val="TableData"/>
    <w:basedOn w:val="Normal"/>
    <w:link w:val="TableDataChar"/>
    <w:rsid w:val="00E36687"/>
    <w:pPr>
      <w:spacing w:before="120" w:after="120"/>
      <w:ind w:left="737"/>
    </w:pPr>
    <w:rPr>
      <w:rFonts w:ascii="Arial" w:hAnsi="Arial" w:cs="Times New Roman"/>
      <w:sz w:val="18"/>
      <w:szCs w:val="20"/>
    </w:rPr>
  </w:style>
  <w:style w:type="character" w:customStyle="1" w:styleId="TableDataChar">
    <w:name w:val="TableData Char"/>
    <w:link w:val="TableData"/>
    <w:rsid w:val="00E36687"/>
    <w:rPr>
      <w:rFonts w:ascii="Arial" w:hAnsi="Arial"/>
      <w:sz w:val="18"/>
      <w:lang w:val="en-AU"/>
    </w:rPr>
  </w:style>
  <w:style w:type="character" w:styleId="UnresolvedMention">
    <w:name w:val="Unresolved Mention"/>
    <w:uiPriority w:val="99"/>
    <w:semiHidden/>
    <w:unhideWhenUsed/>
    <w:rsid w:val="00E36687"/>
    <w:rPr>
      <w:color w:val="605E5C"/>
      <w:shd w:val="clear" w:color="auto" w:fill="E1DFDD"/>
    </w:rPr>
  </w:style>
  <w:style w:type="character" w:customStyle="1" w:styleId="UnresolvedMention1">
    <w:name w:val="Unresolved Mention1"/>
    <w:uiPriority w:val="99"/>
    <w:semiHidden/>
    <w:unhideWhenUsed/>
    <w:rsid w:val="00E3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networkcomputing" TargetMode="External"/><Relationship Id="rId26" Type="http://schemas.openxmlformats.org/officeDocument/2006/relationships/hyperlink" Target="http://www.telstra.com/networkcomputing" TargetMode="External"/><Relationship Id="rId3" Type="http://schemas.openxmlformats.org/officeDocument/2006/relationships/customXml" Target="../customXml/item3.xml"/><Relationship Id="rId21" Type="http://schemas.openxmlformats.org/officeDocument/2006/relationships/hyperlink" Target="http://www.telstra.com.au/customer-terms/business-government/index.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cloud.telstra.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lstra.com.au/customer-terms/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iness-government/index.ht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elstra.com.au/customer-terms/business-government/index.ht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elstra.com.au/customer-terms/business-government/cloud-servic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telstra.com.au/customer-terms/index.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Props1.xml><?xml version="1.0" encoding="utf-8"?>
<ds:datastoreItem xmlns:ds="http://schemas.openxmlformats.org/officeDocument/2006/customXml" ds:itemID="{CAD13AFD-EAC8-4D4A-8B6B-CF9FC6221B56}">
  <ds:schemaRefs>
    <ds:schemaRef ds:uri="http://schemas.microsoft.com/office/2006/metadata/longProperties"/>
  </ds:schemaRefs>
</ds:datastoreItem>
</file>

<file path=customXml/itemProps2.xml><?xml version="1.0" encoding="utf-8"?>
<ds:datastoreItem xmlns:ds="http://schemas.openxmlformats.org/officeDocument/2006/customXml" ds:itemID="{0BB170E5-1A6D-4428-8B3F-BA2CDD04A118}">
  <ds:schemaRefs>
    <ds:schemaRef ds:uri="http://schemas.openxmlformats.org/officeDocument/2006/bibliography"/>
  </ds:schemaRefs>
</ds:datastoreItem>
</file>

<file path=customXml/itemProps3.xml><?xml version="1.0" encoding="utf-8"?>
<ds:datastoreItem xmlns:ds="http://schemas.openxmlformats.org/officeDocument/2006/customXml" ds:itemID="{9348D2E2-87E1-4BD9-B21D-B203DAE1289F}">
  <ds:schemaRefs>
    <ds:schemaRef ds:uri="http://schemas.microsoft.com/sharepoint/v3/contenttype/forms"/>
  </ds:schemaRefs>
</ds:datastoreItem>
</file>

<file path=customXml/itemProps4.xml><?xml version="1.0" encoding="utf-8"?>
<ds:datastoreItem xmlns:ds="http://schemas.openxmlformats.org/officeDocument/2006/customXml" ds:itemID="{F058D1C5-31F4-4914-BAC5-C39B4FA4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0BDEBD-0377-422F-A198-093D7635145E}">
  <ds:schemaRefs>
    <ds:schemaRef ds:uri="http://schemas.microsoft.com/sharepoint/events"/>
  </ds:schemaRefs>
</ds:datastoreItem>
</file>

<file path=customXml/itemProps6.xml><?xml version="1.0" encoding="utf-8"?>
<ds:datastoreItem xmlns:ds="http://schemas.openxmlformats.org/officeDocument/2006/customXml" ds:itemID="{AA244AAF-F318-49F6-833C-4945D8113841}">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0</TotalTime>
  <Pages>5</Pages>
  <Words>1784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OUR CUSTOMER TERMS CLOUD SERVICES – ENTERPRISE APPLICATIONS</vt:lpstr>
    </vt:vector>
  </TitlesOfParts>
  <Company>Telstra Corporation Limited</Company>
  <LinksUpToDate>false</LinksUpToDate>
  <CharactersWithSpaces>12047</CharactersWithSpaces>
  <SharedDoc>false</SharedDoc>
  <HLinks>
    <vt:vector size="78" baseType="variant">
      <vt:variant>
        <vt:i4>3342376</vt:i4>
      </vt:variant>
      <vt:variant>
        <vt:i4>51</vt:i4>
      </vt:variant>
      <vt:variant>
        <vt:i4>0</vt:i4>
      </vt:variant>
      <vt:variant>
        <vt:i4>5</vt:i4>
      </vt:variant>
      <vt:variant>
        <vt:lpwstr>http://www.telstra.com/networkcomputing</vt:lpwstr>
      </vt:variant>
      <vt:variant>
        <vt:lpwstr/>
      </vt:variant>
      <vt:variant>
        <vt:i4>2883627</vt:i4>
      </vt:variant>
      <vt:variant>
        <vt:i4>48</vt:i4>
      </vt:variant>
      <vt:variant>
        <vt:i4>0</vt:i4>
      </vt:variant>
      <vt:variant>
        <vt:i4>5</vt:i4>
      </vt:variant>
      <vt:variant>
        <vt:lpwstr>https://cloud.telstra.com/</vt:lpwstr>
      </vt:variant>
      <vt:variant>
        <vt:lpwstr/>
      </vt:variant>
      <vt:variant>
        <vt:i4>2687018</vt:i4>
      </vt:variant>
      <vt:variant>
        <vt:i4>45</vt:i4>
      </vt:variant>
      <vt:variant>
        <vt:i4>0</vt:i4>
      </vt:variant>
      <vt:variant>
        <vt:i4>5</vt:i4>
      </vt:variant>
      <vt:variant>
        <vt:lpwstr>http://www.telstra.com.au/customer-terms/business-government/index.htm</vt:lpwstr>
      </vt:variant>
      <vt:variant>
        <vt:lpwstr/>
      </vt:variant>
      <vt:variant>
        <vt:i4>2687018</vt:i4>
      </vt:variant>
      <vt:variant>
        <vt:i4>42</vt:i4>
      </vt:variant>
      <vt:variant>
        <vt:i4>0</vt:i4>
      </vt:variant>
      <vt:variant>
        <vt:i4>5</vt:i4>
      </vt:variant>
      <vt:variant>
        <vt:lpwstr>http://www.telstra.com.au/customer-terms/business-government/index.htm</vt:lpwstr>
      </vt:variant>
      <vt:variant>
        <vt:lpwstr/>
      </vt:variant>
      <vt:variant>
        <vt:i4>8192111</vt:i4>
      </vt:variant>
      <vt:variant>
        <vt:i4>39</vt:i4>
      </vt:variant>
      <vt:variant>
        <vt:i4>0</vt:i4>
      </vt:variant>
      <vt:variant>
        <vt:i4>5</vt:i4>
      </vt:variant>
      <vt:variant>
        <vt:lpwstr>http://www.telstra.com.au/customer-terms/index.htm</vt:lpwstr>
      </vt:variant>
      <vt:variant>
        <vt:lpwstr/>
      </vt:variant>
      <vt:variant>
        <vt:i4>2687018</vt:i4>
      </vt:variant>
      <vt:variant>
        <vt:i4>36</vt:i4>
      </vt:variant>
      <vt:variant>
        <vt:i4>0</vt:i4>
      </vt:variant>
      <vt:variant>
        <vt:i4>5</vt:i4>
      </vt:variant>
      <vt:variant>
        <vt:lpwstr>http://www.telstra.com.au/customer-terms/business-government/index.htm</vt:lpwstr>
      </vt:variant>
      <vt:variant>
        <vt:lpwstr/>
      </vt:variant>
      <vt:variant>
        <vt:i4>8192111</vt:i4>
      </vt:variant>
      <vt:variant>
        <vt:i4>33</vt:i4>
      </vt:variant>
      <vt:variant>
        <vt:i4>0</vt:i4>
      </vt:variant>
      <vt:variant>
        <vt:i4>5</vt:i4>
      </vt:variant>
      <vt:variant>
        <vt:lpwstr>http://www.telstra.com.au/customer-terms/index.htm</vt:lpwstr>
      </vt:variant>
      <vt:variant>
        <vt:lpwstr/>
      </vt:variant>
      <vt:variant>
        <vt:i4>1245260</vt:i4>
      </vt:variant>
      <vt:variant>
        <vt:i4>30</vt:i4>
      </vt:variant>
      <vt:variant>
        <vt:i4>0</vt:i4>
      </vt:variant>
      <vt:variant>
        <vt:i4>5</vt:i4>
      </vt:variant>
      <vt:variant>
        <vt:lpwstr>http://www.telstra.com.au/customer-terms/business-government/cloud-services/</vt:lpwstr>
      </vt:variant>
      <vt:variant>
        <vt:lpwstr/>
      </vt:variant>
      <vt:variant>
        <vt:i4>3342376</vt:i4>
      </vt:variant>
      <vt:variant>
        <vt:i4>27</vt:i4>
      </vt:variant>
      <vt:variant>
        <vt:i4>0</vt:i4>
      </vt:variant>
      <vt:variant>
        <vt:i4>5</vt:i4>
      </vt:variant>
      <vt:variant>
        <vt:lpwstr>http://www.telstra.com/networkcomputing</vt:lpwstr>
      </vt:variant>
      <vt:variant>
        <vt:lpwstr/>
      </vt:variant>
      <vt:variant>
        <vt:i4>1114162</vt:i4>
      </vt:variant>
      <vt:variant>
        <vt:i4>20</vt:i4>
      </vt:variant>
      <vt:variant>
        <vt:i4>0</vt:i4>
      </vt:variant>
      <vt:variant>
        <vt:i4>5</vt:i4>
      </vt:variant>
      <vt:variant>
        <vt:lpwstr/>
      </vt:variant>
      <vt:variant>
        <vt:lpwstr>_Toc506474661</vt:lpwstr>
      </vt:variant>
      <vt:variant>
        <vt:i4>1114162</vt:i4>
      </vt:variant>
      <vt:variant>
        <vt:i4>14</vt:i4>
      </vt:variant>
      <vt:variant>
        <vt:i4>0</vt:i4>
      </vt:variant>
      <vt:variant>
        <vt:i4>5</vt:i4>
      </vt:variant>
      <vt:variant>
        <vt:lpwstr/>
      </vt:variant>
      <vt:variant>
        <vt:lpwstr>_Toc506474660</vt:lpwstr>
      </vt:variant>
      <vt:variant>
        <vt:i4>1179698</vt:i4>
      </vt:variant>
      <vt:variant>
        <vt:i4>8</vt:i4>
      </vt:variant>
      <vt:variant>
        <vt:i4>0</vt:i4>
      </vt:variant>
      <vt:variant>
        <vt:i4>5</vt:i4>
      </vt:variant>
      <vt:variant>
        <vt:lpwstr/>
      </vt:variant>
      <vt:variant>
        <vt:lpwstr>_Toc506474659</vt:lpwstr>
      </vt:variant>
      <vt:variant>
        <vt:i4>1179698</vt:i4>
      </vt:variant>
      <vt:variant>
        <vt:i4>2</vt:i4>
      </vt:variant>
      <vt:variant>
        <vt:i4>0</vt:i4>
      </vt:variant>
      <vt:variant>
        <vt:i4>5</vt:i4>
      </vt:variant>
      <vt:variant>
        <vt:lpwstr/>
      </vt:variant>
      <vt:variant>
        <vt:lpwstr>_Toc506474658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Enterprise Applications</dc:title>
  <dc:subject>OUR CUSTOMER TERMS CLOUD SERVICES – ENTERPRISE APPLICATIONS</dc:subject>
  <dc:creator>Telstra Corporation Limited</dc:creator>
  <cp:keywords>Our customer terms, OCT, cloud services, enterprise applications</cp:keywords>
  <dc:description>This is Enterprise Applications part of the Cloud Services section of Our Customer Terms.  Depending on the nature of the products and services you are receiving under this Cloud Services section, provisions in other parts of the Cloud Services section, as well as in the General Terms of Our Customer Terms at http://www.telstra.com.au/customer-terms/business-government/index.htm, may apply</dc:description>
  <cp:lastModifiedBy>Morgan, Alyssa</cp:lastModifiedBy>
  <cp:revision>2</cp:revision>
  <cp:lastPrinted>2021-08-20T17:21:00Z</cp:lastPrinted>
  <dcterms:created xsi:type="dcterms:W3CDTF">2023-11-03T04:11:00Z</dcterms:created>
  <dcterms:modified xsi:type="dcterms:W3CDTF">2023-11-03T04:11:00Z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0x010100F4FBBF2724936C4AAA5B7E061466DB0F01010200756FEF1D73AB904FA43B80EED15C40C0</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SecurityClassification">
    <vt:lpwstr>Telstra Confidential</vt:lpwstr>
  </property>
  <property fmtid="{D5CDD505-2E9C-101B-9397-08002B2CF9AE}" pid="16" name="Hidden">
    <vt:lpwstr>0</vt:lpwstr>
  </property>
  <property fmtid="{D5CDD505-2E9C-101B-9397-08002B2CF9AE}" pid="17" name="LRDmeCustLRComments">
    <vt:lpwstr/>
  </property>
  <property fmtid="{D5CDD505-2E9C-101B-9397-08002B2CF9AE}" pid="18" name="LRDmeType">
    <vt:lpwstr/>
  </property>
  <property fmtid="{D5CDD505-2E9C-101B-9397-08002B2CF9AE}" pid="19" name="tlsActiveDirectory">
    <vt:lpwstr/>
  </property>
  <property fmtid="{D5CDD505-2E9C-101B-9397-08002B2CF9AE}" pid="20" name="RelatedContent">
    <vt:lpwstr/>
  </property>
  <property fmtid="{D5CDD505-2E9C-101B-9397-08002B2CF9AE}" pid="21" name="LRDmeCustLRGroup_Responsible">
    <vt:lpwstr/>
  </property>
  <property fmtid="{D5CDD505-2E9C-101B-9397-08002B2CF9AE}" pid="22" name="LRDmeCustLRMatterNo">
    <vt:lpwstr/>
  </property>
  <property fmtid="{D5CDD505-2E9C-101B-9397-08002B2CF9AE}" pid="23" name="AuditLogLocation">
    <vt:lpwstr>, </vt:lpwstr>
  </property>
  <property fmtid="{D5CDD505-2E9C-101B-9397-08002B2CF9AE}" pid="24" name="TelstraID">
    <vt:lpwstr>AJW-8664</vt:lpwstr>
  </property>
  <property fmtid="{D5CDD505-2E9C-101B-9397-08002B2CF9AE}" pid="25" name="LRDmeCustLRMatterName">
    <vt:lpwstr/>
  </property>
  <property fmtid="{D5CDD505-2E9C-101B-9397-08002B2CF9AE}" pid="26" name="LREDMSRegisterLookup">
    <vt:lpwstr/>
  </property>
  <property fmtid="{D5CDD505-2E9C-101B-9397-08002B2CF9AE}" pid="27" name="VersionLabel">
    <vt:lpwstr>Draft</vt:lpwstr>
  </property>
  <property fmtid="{D5CDD505-2E9C-101B-9397-08002B2CF9AE}" pid="28" name="HubID">
    <vt:lpwstr>003</vt:lpwstr>
  </property>
  <property fmtid="{D5CDD505-2E9C-101B-9397-08002B2CF9AE}" pid="29" name="TelstraPersistentLink">
    <vt:lpwstr>http://objects.in.telstra.com.au/documents/AJW-8664</vt:lpwstr>
  </property>
  <property fmtid="{D5CDD505-2E9C-101B-9397-08002B2CF9AE}" pid="30" name="_dlc_DocId">
    <vt:lpwstr>AATUC-1823800632-58623</vt:lpwstr>
  </property>
  <property fmtid="{D5CDD505-2E9C-101B-9397-08002B2CF9AE}" pid="31" name="_dlc_DocIdItemGuid">
    <vt:lpwstr>955b4447-9f01-4f5e-8d2e-0ba33f998ca8</vt:lpwstr>
  </property>
  <property fmtid="{D5CDD505-2E9C-101B-9397-08002B2CF9AE}" pid="32" name="_dlc_DocIdUrl">
    <vt:lpwstr>https://teamtelstra.sharepoint.com/sites/DigitalSystems/_layouts/15/DocIdRedir.aspx?ID=AATUC-1823800632-58623, AATUC-1823800632-58623</vt:lpwstr>
  </property>
  <property fmtid="{D5CDD505-2E9C-101B-9397-08002B2CF9AE}" pid="33" name="PCDocsNo">
    <vt:lpwstr>71643896v2</vt:lpwstr>
  </property>
  <property fmtid="{D5CDD505-2E9C-101B-9397-08002B2CF9AE}" pid="34" name="ClassificationContentMarkingFooterShapeIds">
    <vt:lpwstr>27e70059,3141f398,98bbdb7</vt:lpwstr>
  </property>
  <property fmtid="{D5CDD505-2E9C-101B-9397-08002B2CF9AE}" pid="35" name="ClassificationContentMarkingFooterFontProps">
    <vt:lpwstr>#000000,10,Calibri</vt:lpwstr>
  </property>
  <property fmtid="{D5CDD505-2E9C-101B-9397-08002B2CF9AE}" pid="36" name="ClassificationContentMarkingFooterText">
    <vt:lpwstr>General</vt:lpwstr>
  </property>
</Properties>
</file>