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B49C" w14:textId="77777777" w:rsidR="00BA6028" w:rsidRPr="007225FD" w:rsidRDefault="00BA6028">
      <w:pPr>
        <w:pStyle w:val="TOCHeading"/>
      </w:pPr>
      <w:r w:rsidRPr="007225FD">
        <w:t>Contents</w:t>
      </w:r>
    </w:p>
    <w:p w14:paraId="20A78137" w14:textId="77777777" w:rsidR="00BA6028" w:rsidRPr="007225FD" w:rsidRDefault="00BA6028">
      <w:pPr>
        <w:pStyle w:val="TOC1"/>
        <w:tabs>
          <w:tab w:val="left" w:pos="1474"/>
        </w:tabs>
        <w:spacing w:before="0" w:after="240"/>
        <w:rPr>
          <w:b w:val="0"/>
        </w:rPr>
      </w:pPr>
      <w:bookmarkStart w:id="0" w:name="Contents"/>
      <w:bookmarkStart w:id="1" w:name="Temp"/>
      <w:bookmarkEnd w:id="0"/>
      <w:bookmarkEnd w:id="1"/>
      <w:r w:rsidRPr="007225FD">
        <w:rPr>
          <w:b w:val="0"/>
        </w:rPr>
        <w:t>Click on the section that you are interested in.</w:t>
      </w:r>
    </w:p>
    <w:p w14:paraId="5514EBD4" w14:textId="77777777" w:rsidR="00871EE4" w:rsidRDefault="00DF5E00">
      <w:pPr>
        <w:pStyle w:val="TOC1"/>
        <w:tabs>
          <w:tab w:val="left" w:pos="1474"/>
        </w:tabs>
        <w:rPr>
          <w:rFonts w:ascii="Calibri" w:hAnsi="Calibri"/>
          <w:b w:val="0"/>
          <w:noProof/>
          <w:sz w:val="22"/>
          <w:szCs w:val="22"/>
          <w:lang w:eastAsia="en-AU"/>
        </w:rPr>
      </w:pPr>
      <w:r w:rsidRPr="007225FD">
        <w:rPr>
          <w:caps/>
          <w:lang w:val="en-US"/>
        </w:rPr>
        <w:fldChar w:fldCharType="begin"/>
      </w:r>
      <w:r w:rsidR="00BA6028" w:rsidRPr="007225FD">
        <w:rPr>
          <w:caps/>
          <w:lang w:val="en-US"/>
        </w:rPr>
        <w:instrText xml:space="preserve"> TOC \h \z \t "Heading 1,1,Indent 1,2,Indent 2,3" </w:instrText>
      </w:r>
      <w:r w:rsidRPr="007225FD">
        <w:rPr>
          <w:caps/>
          <w:lang w:val="en-US"/>
        </w:rPr>
        <w:fldChar w:fldCharType="separate"/>
      </w:r>
      <w:hyperlink w:anchor="_Toc357069151" w:history="1">
        <w:r w:rsidR="00871EE4" w:rsidRPr="00083DAE">
          <w:rPr>
            <w:rStyle w:val="Hyperlink"/>
            <w:noProof/>
          </w:rPr>
          <w:t>1</w:t>
        </w:r>
        <w:r w:rsidR="00871EE4">
          <w:rPr>
            <w:rFonts w:ascii="Calibri" w:hAnsi="Calibri"/>
            <w:b w:val="0"/>
            <w:noProof/>
            <w:sz w:val="22"/>
            <w:szCs w:val="22"/>
            <w:lang w:eastAsia="en-AU"/>
          </w:rPr>
          <w:tab/>
        </w:r>
        <w:r w:rsidR="00871EE4" w:rsidRPr="00083DAE">
          <w:rPr>
            <w:rStyle w:val="Hyperlink"/>
            <w:noProof/>
          </w:rPr>
          <w:t>About this Part</w:t>
        </w:r>
        <w:r w:rsidR="00871EE4">
          <w:rPr>
            <w:noProof/>
            <w:webHidden/>
          </w:rPr>
          <w:tab/>
        </w:r>
        <w:r w:rsidR="00871EE4">
          <w:rPr>
            <w:noProof/>
            <w:webHidden/>
          </w:rPr>
          <w:fldChar w:fldCharType="begin"/>
        </w:r>
        <w:r w:rsidR="00871EE4">
          <w:rPr>
            <w:noProof/>
            <w:webHidden/>
          </w:rPr>
          <w:instrText xml:space="preserve"> PAGEREF _Toc357069151 \h </w:instrText>
        </w:r>
        <w:r w:rsidR="00871EE4">
          <w:rPr>
            <w:noProof/>
            <w:webHidden/>
          </w:rPr>
        </w:r>
        <w:r w:rsidR="00871EE4">
          <w:rPr>
            <w:noProof/>
            <w:webHidden/>
          </w:rPr>
          <w:fldChar w:fldCharType="separate"/>
        </w:r>
        <w:r w:rsidR="00486F56">
          <w:rPr>
            <w:noProof/>
            <w:webHidden/>
          </w:rPr>
          <w:t>2</w:t>
        </w:r>
        <w:r w:rsidR="00871EE4">
          <w:rPr>
            <w:noProof/>
            <w:webHidden/>
          </w:rPr>
          <w:fldChar w:fldCharType="end"/>
        </w:r>
      </w:hyperlink>
    </w:p>
    <w:p w14:paraId="1EA7FD7B" w14:textId="77777777" w:rsidR="00871EE4" w:rsidRDefault="00000000">
      <w:pPr>
        <w:pStyle w:val="TOC1"/>
        <w:tabs>
          <w:tab w:val="left" w:pos="1474"/>
        </w:tabs>
        <w:rPr>
          <w:rFonts w:ascii="Calibri" w:hAnsi="Calibri"/>
          <w:b w:val="0"/>
          <w:noProof/>
          <w:sz w:val="22"/>
          <w:szCs w:val="22"/>
          <w:lang w:eastAsia="en-AU"/>
        </w:rPr>
      </w:pPr>
      <w:hyperlink w:anchor="_Toc357069152" w:history="1">
        <w:r w:rsidR="00871EE4" w:rsidRPr="00083DAE">
          <w:rPr>
            <w:rStyle w:val="Hyperlink"/>
            <w:noProof/>
          </w:rPr>
          <w:t>2</w:t>
        </w:r>
        <w:r w:rsidR="00871EE4">
          <w:rPr>
            <w:rFonts w:ascii="Calibri" w:hAnsi="Calibri"/>
            <w:b w:val="0"/>
            <w:noProof/>
            <w:sz w:val="22"/>
            <w:szCs w:val="22"/>
            <w:lang w:eastAsia="en-AU"/>
          </w:rPr>
          <w:tab/>
        </w:r>
        <w:r w:rsidR="00871EE4" w:rsidRPr="00083DAE">
          <w:rPr>
            <w:rStyle w:val="Hyperlink"/>
            <w:noProof/>
          </w:rPr>
          <w:t>Eligibility for various Amway plans</w:t>
        </w:r>
        <w:r w:rsidR="00871EE4">
          <w:rPr>
            <w:noProof/>
            <w:webHidden/>
          </w:rPr>
          <w:tab/>
        </w:r>
        <w:r w:rsidR="00871EE4">
          <w:rPr>
            <w:noProof/>
            <w:webHidden/>
          </w:rPr>
          <w:fldChar w:fldCharType="begin"/>
        </w:r>
        <w:r w:rsidR="00871EE4">
          <w:rPr>
            <w:noProof/>
            <w:webHidden/>
          </w:rPr>
          <w:instrText xml:space="preserve"> PAGEREF _Toc357069152 \h </w:instrText>
        </w:r>
        <w:r w:rsidR="00871EE4">
          <w:rPr>
            <w:noProof/>
            <w:webHidden/>
          </w:rPr>
        </w:r>
        <w:r w:rsidR="00871EE4">
          <w:rPr>
            <w:noProof/>
            <w:webHidden/>
          </w:rPr>
          <w:fldChar w:fldCharType="separate"/>
        </w:r>
        <w:r w:rsidR="00486F56">
          <w:rPr>
            <w:noProof/>
            <w:webHidden/>
          </w:rPr>
          <w:t>2</w:t>
        </w:r>
        <w:r w:rsidR="00871EE4">
          <w:rPr>
            <w:noProof/>
            <w:webHidden/>
          </w:rPr>
          <w:fldChar w:fldCharType="end"/>
        </w:r>
      </w:hyperlink>
    </w:p>
    <w:p w14:paraId="2DB42CE1" w14:textId="77777777" w:rsidR="00871EE4" w:rsidRDefault="00000000">
      <w:pPr>
        <w:pStyle w:val="TOC1"/>
        <w:tabs>
          <w:tab w:val="left" w:pos="1474"/>
        </w:tabs>
        <w:rPr>
          <w:rFonts w:ascii="Calibri" w:hAnsi="Calibri"/>
          <w:b w:val="0"/>
          <w:noProof/>
          <w:sz w:val="22"/>
          <w:szCs w:val="22"/>
          <w:lang w:eastAsia="en-AU"/>
        </w:rPr>
      </w:pPr>
      <w:hyperlink w:anchor="_Toc357069153" w:history="1">
        <w:r w:rsidR="00871EE4" w:rsidRPr="00083DAE">
          <w:rPr>
            <w:rStyle w:val="Hyperlink"/>
            <w:noProof/>
            <w:lang w:val="en-US"/>
          </w:rPr>
          <w:t>3</w:t>
        </w:r>
        <w:r w:rsidR="00871EE4">
          <w:rPr>
            <w:rFonts w:ascii="Calibri" w:hAnsi="Calibri"/>
            <w:b w:val="0"/>
            <w:noProof/>
            <w:sz w:val="22"/>
            <w:szCs w:val="22"/>
            <w:lang w:eastAsia="en-AU"/>
          </w:rPr>
          <w:tab/>
        </w:r>
        <w:r w:rsidR="00871EE4" w:rsidRPr="00083DAE">
          <w:rPr>
            <w:rStyle w:val="Hyperlink"/>
            <w:noProof/>
            <w:lang w:val="en-US"/>
          </w:rPr>
          <w:t>Simple Saver Plan</w:t>
        </w:r>
        <w:r w:rsidR="00871EE4">
          <w:rPr>
            <w:noProof/>
            <w:webHidden/>
          </w:rPr>
          <w:tab/>
        </w:r>
        <w:r w:rsidR="00871EE4">
          <w:rPr>
            <w:noProof/>
            <w:webHidden/>
          </w:rPr>
          <w:fldChar w:fldCharType="begin"/>
        </w:r>
        <w:r w:rsidR="00871EE4">
          <w:rPr>
            <w:noProof/>
            <w:webHidden/>
          </w:rPr>
          <w:instrText xml:space="preserve"> PAGEREF _Toc357069153 \h </w:instrText>
        </w:r>
        <w:r w:rsidR="00871EE4">
          <w:rPr>
            <w:noProof/>
            <w:webHidden/>
          </w:rPr>
        </w:r>
        <w:r w:rsidR="00871EE4">
          <w:rPr>
            <w:noProof/>
            <w:webHidden/>
          </w:rPr>
          <w:fldChar w:fldCharType="separate"/>
        </w:r>
        <w:r w:rsidR="00486F56">
          <w:rPr>
            <w:noProof/>
            <w:webHidden/>
          </w:rPr>
          <w:t>2</w:t>
        </w:r>
        <w:r w:rsidR="00871EE4">
          <w:rPr>
            <w:noProof/>
            <w:webHidden/>
          </w:rPr>
          <w:fldChar w:fldCharType="end"/>
        </w:r>
      </w:hyperlink>
    </w:p>
    <w:p w14:paraId="742A7B5E" w14:textId="77777777" w:rsidR="00871EE4" w:rsidRDefault="00000000">
      <w:pPr>
        <w:pStyle w:val="TOC2"/>
        <w:rPr>
          <w:rFonts w:ascii="Calibri" w:hAnsi="Calibri"/>
          <w:noProof/>
          <w:sz w:val="22"/>
          <w:szCs w:val="22"/>
          <w:lang w:eastAsia="en-AU"/>
        </w:rPr>
      </w:pPr>
      <w:hyperlink w:anchor="_Toc357069154" w:history="1">
        <w:r w:rsidR="00871EE4" w:rsidRPr="00083DAE">
          <w:rPr>
            <w:rStyle w:val="Hyperlink"/>
            <w:noProof/>
            <w:lang w:val="en-US"/>
          </w:rPr>
          <w:t>Early termination charges</w:t>
        </w:r>
        <w:r w:rsidR="00871EE4">
          <w:rPr>
            <w:noProof/>
            <w:webHidden/>
          </w:rPr>
          <w:tab/>
        </w:r>
        <w:r w:rsidR="00871EE4">
          <w:rPr>
            <w:noProof/>
            <w:webHidden/>
          </w:rPr>
          <w:fldChar w:fldCharType="begin"/>
        </w:r>
        <w:r w:rsidR="00871EE4">
          <w:rPr>
            <w:noProof/>
            <w:webHidden/>
          </w:rPr>
          <w:instrText xml:space="preserve"> PAGEREF _Toc357069154 \h </w:instrText>
        </w:r>
        <w:r w:rsidR="00871EE4">
          <w:rPr>
            <w:noProof/>
            <w:webHidden/>
          </w:rPr>
        </w:r>
        <w:r w:rsidR="00871EE4">
          <w:rPr>
            <w:noProof/>
            <w:webHidden/>
          </w:rPr>
          <w:fldChar w:fldCharType="separate"/>
        </w:r>
        <w:r w:rsidR="00486F56">
          <w:rPr>
            <w:noProof/>
            <w:webHidden/>
          </w:rPr>
          <w:t>6</w:t>
        </w:r>
        <w:r w:rsidR="00871EE4">
          <w:rPr>
            <w:noProof/>
            <w:webHidden/>
          </w:rPr>
          <w:fldChar w:fldCharType="end"/>
        </w:r>
      </w:hyperlink>
    </w:p>
    <w:p w14:paraId="1CCBB7DE" w14:textId="77777777" w:rsidR="00871EE4" w:rsidRDefault="00000000">
      <w:pPr>
        <w:pStyle w:val="TOC2"/>
        <w:rPr>
          <w:rFonts w:ascii="Calibri" w:hAnsi="Calibri"/>
          <w:noProof/>
          <w:sz w:val="22"/>
          <w:szCs w:val="22"/>
          <w:lang w:eastAsia="en-AU"/>
        </w:rPr>
      </w:pPr>
      <w:hyperlink w:anchor="_Toc357069155" w:history="1">
        <w:r w:rsidR="00871EE4" w:rsidRPr="00083DAE">
          <w:rPr>
            <w:rStyle w:val="Hyperlink"/>
            <w:noProof/>
            <w:lang w:val="en-US"/>
          </w:rPr>
          <w:t>At the end of your minimum term</w:t>
        </w:r>
        <w:r w:rsidR="00871EE4">
          <w:rPr>
            <w:noProof/>
            <w:webHidden/>
          </w:rPr>
          <w:tab/>
        </w:r>
        <w:r w:rsidR="00871EE4">
          <w:rPr>
            <w:noProof/>
            <w:webHidden/>
          </w:rPr>
          <w:fldChar w:fldCharType="begin"/>
        </w:r>
        <w:r w:rsidR="00871EE4">
          <w:rPr>
            <w:noProof/>
            <w:webHidden/>
          </w:rPr>
          <w:instrText xml:space="preserve"> PAGEREF _Toc357069155 \h </w:instrText>
        </w:r>
        <w:r w:rsidR="00871EE4">
          <w:rPr>
            <w:noProof/>
            <w:webHidden/>
          </w:rPr>
        </w:r>
        <w:r w:rsidR="00871EE4">
          <w:rPr>
            <w:noProof/>
            <w:webHidden/>
          </w:rPr>
          <w:fldChar w:fldCharType="separate"/>
        </w:r>
        <w:r w:rsidR="00486F56">
          <w:rPr>
            <w:noProof/>
            <w:webHidden/>
          </w:rPr>
          <w:t>6</w:t>
        </w:r>
        <w:r w:rsidR="00871EE4">
          <w:rPr>
            <w:noProof/>
            <w:webHidden/>
          </w:rPr>
          <w:fldChar w:fldCharType="end"/>
        </w:r>
      </w:hyperlink>
    </w:p>
    <w:p w14:paraId="4E5976B8" w14:textId="77777777" w:rsidR="00871EE4" w:rsidRDefault="00000000">
      <w:pPr>
        <w:pStyle w:val="TOC1"/>
        <w:tabs>
          <w:tab w:val="left" w:pos="1474"/>
        </w:tabs>
        <w:rPr>
          <w:rFonts w:ascii="Calibri" w:hAnsi="Calibri"/>
          <w:b w:val="0"/>
          <w:noProof/>
          <w:sz w:val="22"/>
          <w:szCs w:val="22"/>
          <w:lang w:eastAsia="en-AU"/>
        </w:rPr>
      </w:pPr>
      <w:hyperlink w:anchor="_Toc357069156" w:history="1">
        <w:r w:rsidR="00871EE4" w:rsidRPr="00083DAE">
          <w:rPr>
            <w:rStyle w:val="Hyperlink"/>
            <w:noProof/>
            <w:lang w:val="en-US"/>
          </w:rPr>
          <w:t>4</w:t>
        </w:r>
        <w:r w:rsidR="00871EE4">
          <w:rPr>
            <w:rFonts w:ascii="Calibri" w:hAnsi="Calibri"/>
            <w:b w:val="0"/>
            <w:noProof/>
            <w:sz w:val="22"/>
            <w:szCs w:val="22"/>
            <w:lang w:eastAsia="en-AU"/>
          </w:rPr>
          <w:tab/>
        </w:r>
        <w:r w:rsidR="00871EE4" w:rsidRPr="00083DAE">
          <w:rPr>
            <w:rStyle w:val="Hyperlink"/>
            <w:noProof/>
            <w:lang w:val="en-US"/>
          </w:rPr>
          <w:t>Value Plan</w:t>
        </w:r>
        <w:r w:rsidR="00871EE4">
          <w:rPr>
            <w:noProof/>
            <w:webHidden/>
          </w:rPr>
          <w:tab/>
        </w:r>
        <w:r w:rsidR="00871EE4">
          <w:rPr>
            <w:noProof/>
            <w:webHidden/>
          </w:rPr>
          <w:fldChar w:fldCharType="begin"/>
        </w:r>
        <w:r w:rsidR="00871EE4">
          <w:rPr>
            <w:noProof/>
            <w:webHidden/>
          </w:rPr>
          <w:instrText xml:space="preserve"> PAGEREF _Toc357069156 \h </w:instrText>
        </w:r>
        <w:r w:rsidR="00871EE4">
          <w:rPr>
            <w:noProof/>
            <w:webHidden/>
          </w:rPr>
        </w:r>
        <w:r w:rsidR="00871EE4">
          <w:rPr>
            <w:noProof/>
            <w:webHidden/>
          </w:rPr>
          <w:fldChar w:fldCharType="separate"/>
        </w:r>
        <w:r w:rsidR="00486F56">
          <w:rPr>
            <w:noProof/>
            <w:webHidden/>
          </w:rPr>
          <w:t>8</w:t>
        </w:r>
        <w:r w:rsidR="00871EE4">
          <w:rPr>
            <w:noProof/>
            <w:webHidden/>
          </w:rPr>
          <w:fldChar w:fldCharType="end"/>
        </w:r>
      </w:hyperlink>
    </w:p>
    <w:p w14:paraId="592C5E17" w14:textId="77777777" w:rsidR="00871EE4" w:rsidRDefault="00000000">
      <w:pPr>
        <w:pStyle w:val="TOC2"/>
        <w:rPr>
          <w:rFonts w:ascii="Calibri" w:hAnsi="Calibri"/>
          <w:noProof/>
          <w:sz w:val="22"/>
          <w:szCs w:val="22"/>
          <w:lang w:eastAsia="en-AU"/>
        </w:rPr>
      </w:pPr>
      <w:hyperlink w:anchor="_Toc357069157" w:history="1">
        <w:r w:rsidR="00871EE4" w:rsidRPr="00083DAE">
          <w:rPr>
            <w:rStyle w:val="Hyperlink"/>
            <w:noProof/>
          </w:rPr>
          <w:t>Handset options</w:t>
        </w:r>
        <w:r w:rsidR="00871EE4">
          <w:rPr>
            <w:noProof/>
            <w:webHidden/>
          </w:rPr>
          <w:tab/>
        </w:r>
        <w:r w:rsidR="00871EE4">
          <w:rPr>
            <w:noProof/>
            <w:webHidden/>
          </w:rPr>
          <w:fldChar w:fldCharType="begin"/>
        </w:r>
        <w:r w:rsidR="00871EE4">
          <w:rPr>
            <w:noProof/>
            <w:webHidden/>
          </w:rPr>
          <w:instrText xml:space="preserve"> PAGEREF _Toc357069157 \h </w:instrText>
        </w:r>
        <w:r w:rsidR="00871EE4">
          <w:rPr>
            <w:noProof/>
            <w:webHidden/>
          </w:rPr>
        </w:r>
        <w:r w:rsidR="00871EE4">
          <w:rPr>
            <w:noProof/>
            <w:webHidden/>
          </w:rPr>
          <w:fldChar w:fldCharType="separate"/>
        </w:r>
        <w:r w:rsidR="00486F56">
          <w:rPr>
            <w:noProof/>
            <w:webHidden/>
          </w:rPr>
          <w:t>8</w:t>
        </w:r>
        <w:r w:rsidR="00871EE4">
          <w:rPr>
            <w:noProof/>
            <w:webHidden/>
          </w:rPr>
          <w:fldChar w:fldCharType="end"/>
        </w:r>
      </w:hyperlink>
    </w:p>
    <w:p w14:paraId="16226BC1" w14:textId="77777777" w:rsidR="00871EE4" w:rsidRDefault="00000000">
      <w:pPr>
        <w:pStyle w:val="TOC2"/>
        <w:rPr>
          <w:rFonts w:ascii="Calibri" w:hAnsi="Calibri"/>
          <w:noProof/>
          <w:sz w:val="22"/>
          <w:szCs w:val="22"/>
          <w:lang w:eastAsia="en-AU"/>
        </w:rPr>
      </w:pPr>
      <w:hyperlink w:anchor="_Toc357069158" w:history="1">
        <w:r w:rsidR="00871EE4" w:rsidRPr="00083DAE">
          <w:rPr>
            <w:rStyle w:val="Hyperlink"/>
            <w:noProof/>
          </w:rPr>
          <w:t>Payment and Cap Amounts</w:t>
        </w:r>
        <w:r w:rsidR="00871EE4">
          <w:rPr>
            <w:noProof/>
            <w:webHidden/>
          </w:rPr>
          <w:tab/>
        </w:r>
        <w:r w:rsidR="00871EE4">
          <w:rPr>
            <w:noProof/>
            <w:webHidden/>
          </w:rPr>
          <w:fldChar w:fldCharType="begin"/>
        </w:r>
        <w:r w:rsidR="00871EE4">
          <w:rPr>
            <w:noProof/>
            <w:webHidden/>
          </w:rPr>
          <w:instrText xml:space="preserve"> PAGEREF _Toc357069158 \h </w:instrText>
        </w:r>
        <w:r w:rsidR="00871EE4">
          <w:rPr>
            <w:noProof/>
            <w:webHidden/>
          </w:rPr>
        </w:r>
        <w:r w:rsidR="00871EE4">
          <w:rPr>
            <w:noProof/>
            <w:webHidden/>
          </w:rPr>
          <w:fldChar w:fldCharType="separate"/>
        </w:r>
        <w:r w:rsidR="00486F56">
          <w:rPr>
            <w:noProof/>
            <w:webHidden/>
          </w:rPr>
          <w:t>8</w:t>
        </w:r>
        <w:r w:rsidR="00871EE4">
          <w:rPr>
            <w:noProof/>
            <w:webHidden/>
          </w:rPr>
          <w:fldChar w:fldCharType="end"/>
        </w:r>
      </w:hyperlink>
    </w:p>
    <w:p w14:paraId="418C84F5" w14:textId="77777777" w:rsidR="00871EE4" w:rsidRDefault="00000000">
      <w:pPr>
        <w:pStyle w:val="TOC2"/>
        <w:rPr>
          <w:rFonts w:ascii="Calibri" w:hAnsi="Calibri"/>
          <w:noProof/>
          <w:sz w:val="22"/>
          <w:szCs w:val="22"/>
          <w:lang w:eastAsia="en-AU"/>
        </w:rPr>
      </w:pPr>
      <w:hyperlink w:anchor="_Toc357069159" w:history="1">
        <w:r w:rsidR="00871EE4" w:rsidRPr="00083DAE">
          <w:rPr>
            <w:rStyle w:val="Hyperlink"/>
            <w:noProof/>
          </w:rPr>
          <w:t>Data</w:t>
        </w:r>
        <w:r w:rsidR="00871EE4">
          <w:rPr>
            <w:noProof/>
            <w:webHidden/>
          </w:rPr>
          <w:tab/>
        </w:r>
        <w:r w:rsidR="00871EE4">
          <w:rPr>
            <w:noProof/>
            <w:webHidden/>
          </w:rPr>
          <w:fldChar w:fldCharType="begin"/>
        </w:r>
        <w:r w:rsidR="00871EE4">
          <w:rPr>
            <w:noProof/>
            <w:webHidden/>
          </w:rPr>
          <w:instrText xml:space="preserve"> PAGEREF _Toc357069159 \h </w:instrText>
        </w:r>
        <w:r w:rsidR="00871EE4">
          <w:rPr>
            <w:noProof/>
            <w:webHidden/>
          </w:rPr>
        </w:r>
        <w:r w:rsidR="00871EE4">
          <w:rPr>
            <w:noProof/>
            <w:webHidden/>
          </w:rPr>
          <w:fldChar w:fldCharType="separate"/>
        </w:r>
        <w:r w:rsidR="00486F56">
          <w:rPr>
            <w:noProof/>
            <w:webHidden/>
          </w:rPr>
          <w:t>9</w:t>
        </w:r>
        <w:r w:rsidR="00871EE4">
          <w:rPr>
            <w:noProof/>
            <w:webHidden/>
          </w:rPr>
          <w:fldChar w:fldCharType="end"/>
        </w:r>
      </w:hyperlink>
    </w:p>
    <w:p w14:paraId="46D58D89" w14:textId="77777777" w:rsidR="00871EE4" w:rsidRDefault="00000000">
      <w:pPr>
        <w:pStyle w:val="TOC2"/>
        <w:rPr>
          <w:rFonts w:ascii="Calibri" w:hAnsi="Calibri"/>
          <w:noProof/>
          <w:sz w:val="22"/>
          <w:szCs w:val="22"/>
          <w:lang w:eastAsia="en-AU"/>
        </w:rPr>
      </w:pPr>
      <w:hyperlink w:anchor="_Toc357069160" w:history="1">
        <w:r w:rsidR="00871EE4" w:rsidRPr="00083DAE">
          <w:rPr>
            <w:rStyle w:val="Hyperlink"/>
            <w:noProof/>
          </w:rPr>
          <w:t>International calls and Roaming</w:t>
        </w:r>
        <w:r w:rsidR="00871EE4">
          <w:rPr>
            <w:noProof/>
            <w:webHidden/>
          </w:rPr>
          <w:tab/>
        </w:r>
        <w:r w:rsidR="00871EE4">
          <w:rPr>
            <w:noProof/>
            <w:webHidden/>
          </w:rPr>
          <w:fldChar w:fldCharType="begin"/>
        </w:r>
        <w:r w:rsidR="00871EE4">
          <w:rPr>
            <w:noProof/>
            <w:webHidden/>
          </w:rPr>
          <w:instrText xml:space="preserve"> PAGEREF _Toc357069160 \h </w:instrText>
        </w:r>
        <w:r w:rsidR="00871EE4">
          <w:rPr>
            <w:noProof/>
            <w:webHidden/>
          </w:rPr>
        </w:r>
        <w:r w:rsidR="00871EE4">
          <w:rPr>
            <w:noProof/>
            <w:webHidden/>
          </w:rPr>
          <w:fldChar w:fldCharType="separate"/>
        </w:r>
        <w:r w:rsidR="00486F56">
          <w:rPr>
            <w:noProof/>
            <w:webHidden/>
          </w:rPr>
          <w:t>9</w:t>
        </w:r>
        <w:r w:rsidR="00871EE4">
          <w:rPr>
            <w:noProof/>
            <w:webHidden/>
          </w:rPr>
          <w:fldChar w:fldCharType="end"/>
        </w:r>
      </w:hyperlink>
    </w:p>
    <w:p w14:paraId="09A39524" w14:textId="77777777" w:rsidR="00871EE4" w:rsidRDefault="00000000">
      <w:pPr>
        <w:pStyle w:val="TOC2"/>
        <w:rPr>
          <w:rFonts w:ascii="Calibri" w:hAnsi="Calibri"/>
          <w:noProof/>
          <w:sz w:val="22"/>
          <w:szCs w:val="22"/>
          <w:lang w:eastAsia="en-AU"/>
        </w:rPr>
      </w:pPr>
      <w:hyperlink w:anchor="_Toc357069161" w:history="1">
        <w:r w:rsidR="00871EE4" w:rsidRPr="00083DAE">
          <w:rPr>
            <w:rStyle w:val="Hyperlink"/>
            <w:noProof/>
          </w:rPr>
          <w:t>Not available with other offers</w:t>
        </w:r>
        <w:r w:rsidR="00871EE4">
          <w:rPr>
            <w:noProof/>
            <w:webHidden/>
          </w:rPr>
          <w:tab/>
        </w:r>
        <w:r w:rsidR="00871EE4">
          <w:rPr>
            <w:noProof/>
            <w:webHidden/>
          </w:rPr>
          <w:fldChar w:fldCharType="begin"/>
        </w:r>
        <w:r w:rsidR="00871EE4">
          <w:rPr>
            <w:noProof/>
            <w:webHidden/>
          </w:rPr>
          <w:instrText xml:space="preserve"> PAGEREF _Toc357069161 \h </w:instrText>
        </w:r>
        <w:r w:rsidR="00871EE4">
          <w:rPr>
            <w:noProof/>
            <w:webHidden/>
          </w:rPr>
        </w:r>
        <w:r w:rsidR="00871EE4">
          <w:rPr>
            <w:noProof/>
            <w:webHidden/>
          </w:rPr>
          <w:fldChar w:fldCharType="separate"/>
        </w:r>
        <w:r w:rsidR="00486F56">
          <w:rPr>
            <w:noProof/>
            <w:webHidden/>
          </w:rPr>
          <w:t>9</w:t>
        </w:r>
        <w:r w:rsidR="00871EE4">
          <w:rPr>
            <w:noProof/>
            <w:webHidden/>
          </w:rPr>
          <w:fldChar w:fldCharType="end"/>
        </w:r>
      </w:hyperlink>
    </w:p>
    <w:p w14:paraId="639D4DC8" w14:textId="77777777" w:rsidR="00871EE4" w:rsidRDefault="00000000">
      <w:pPr>
        <w:pStyle w:val="TOC2"/>
        <w:rPr>
          <w:rFonts w:ascii="Calibri" w:hAnsi="Calibri"/>
          <w:noProof/>
          <w:sz w:val="22"/>
          <w:szCs w:val="22"/>
          <w:lang w:eastAsia="en-AU"/>
        </w:rPr>
      </w:pPr>
      <w:hyperlink w:anchor="_Toc357069162" w:history="1">
        <w:r w:rsidR="00871EE4" w:rsidRPr="00083DAE">
          <w:rPr>
            <w:rStyle w:val="Hyperlink"/>
            <w:noProof/>
          </w:rPr>
          <w:t>Changing your plan monthly spend or plan</w:t>
        </w:r>
        <w:r w:rsidR="00871EE4">
          <w:rPr>
            <w:noProof/>
            <w:webHidden/>
          </w:rPr>
          <w:tab/>
        </w:r>
        <w:r w:rsidR="00871EE4">
          <w:rPr>
            <w:noProof/>
            <w:webHidden/>
          </w:rPr>
          <w:fldChar w:fldCharType="begin"/>
        </w:r>
        <w:r w:rsidR="00871EE4">
          <w:rPr>
            <w:noProof/>
            <w:webHidden/>
          </w:rPr>
          <w:instrText xml:space="preserve"> PAGEREF _Toc357069162 \h </w:instrText>
        </w:r>
        <w:r w:rsidR="00871EE4">
          <w:rPr>
            <w:noProof/>
            <w:webHidden/>
          </w:rPr>
        </w:r>
        <w:r w:rsidR="00871EE4">
          <w:rPr>
            <w:noProof/>
            <w:webHidden/>
          </w:rPr>
          <w:fldChar w:fldCharType="separate"/>
        </w:r>
        <w:r w:rsidR="00486F56">
          <w:rPr>
            <w:noProof/>
            <w:webHidden/>
          </w:rPr>
          <w:t>10</w:t>
        </w:r>
        <w:r w:rsidR="00871EE4">
          <w:rPr>
            <w:noProof/>
            <w:webHidden/>
          </w:rPr>
          <w:fldChar w:fldCharType="end"/>
        </w:r>
      </w:hyperlink>
    </w:p>
    <w:p w14:paraId="24BDEB57" w14:textId="77777777" w:rsidR="00871EE4" w:rsidRDefault="00000000">
      <w:pPr>
        <w:pStyle w:val="TOC2"/>
        <w:rPr>
          <w:rFonts w:ascii="Calibri" w:hAnsi="Calibri"/>
          <w:noProof/>
          <w:sz w:val="22"/>
          <w:szCs w:val="22"/>
          <w:lang w:eastAsia="en-AU"/>
        </w:rPr>
      </w:pPr>
      <w:hyperlink w:anchor="_Toc357069163" w:history="1">
        <w:r w:rsidR="00871EE4" w:rsidRPr="00083DAE">
          <w:rPr>
            <w:rStyle w:val="Hyperlink"/>
            <w:noProof/>
          </w:rPr>
          <w:t>Early termination charges</w:t>
        </w:r>
        <w:r w:rsidR="00871EE4">
          <w:rPr>
            <w:noProof/>
            <w:webHidden/>
          </w:rPr>
          <w:tab/>
        </w:r>
        <w:r w:rsidR="00871EE4">
          <w:rPr>
            <w:noProof/>
            <w:webHidden/>
          </w:rPr>
          <w:fldChar w:fldCharType="begin"/>
        </w:r>
        <w:r w:rsidR="00871EE4">
          <w:rPr>
            <w:noProof/>
            <w:webHidden/>
          </w:rPr>
          <w:instrText xml:space="preserve"> PAGEREF _Toc357069163 \h </w:instrText>
        </w:r>
        <w:r w:rsidR="00871EE4">
          <w:rPr>
            <w:noProof/>
            <w:webHidden/>
          </w:rPr>
        </w:r>
        <w:r w:rsidR="00871EE4">
          <w:rPr>
            <w:noProof/>
            <w:webHidden/>
          </w:rPr>
          <w:fldChar w:fldCharType="separate"/>
        </w:r>
        <w:r w:rsidR="00486F56">
          <w:rPr>
            <w:noProof/>
            <w:webHidden/>
          </w:rPr>
          <w:t>10</w:t>
        </w:r>
        <w:r w:rsidR="00871EE4">
          <w:rPr>
            <w:noProof/>
            <w:webHidden/>
          </w:rPr>
          <w:fldChar w:fldCharType="end"/>
        </w:r>
      </w:hyperlink>
    </w:p>
    <w:p w14:paraId="24FA41D9" w14:textId="77777777" w:rsidR="00871EE4" w:rsidRDefault="00000000">
      <w:pPr>
        <w:pStyle w:val="TOC2"/>
        <w:rPr>
          <w:rFonts w:ascii="Calibri" w:hAnsi="Calibri"/>
          <w:noProof/>
          <w:sz w:val="22"/>
          <w:szCs w:val="22"/>
          <w:lang w:eastAsia="en-AU"/>
        </w:rPr>
      </w:pPr>
      <w:hyperlink w:anchor="_Toc357069164" w:history="1">
        <w:r w:rsidR="00871EE4" w:rsidRPr="00083DAE">
          <w:rPr>
            <w:rStyle w:val="Hyperlink"/>
            <w:noProof/>
          </w:rPr>
          <w:t>At the end of your minimum term</w:t>
        </w:r>
        <w:r w:rsidR="00871EE4">
          <w:rPr>
            <w:noProof/>
            <w:webHidden/>
          </w:rPr>
          <w:tab/>
        </w:r>
        <w:r w:rsidR="00871EE4">
          <w:rPr>
            <w:noProof/>
            <w:webHidden/>
          </w:rPr>
          <w:fldChar w:fldCharType="begin"/>
        </w:r>
        <w:r w:rsidR="00871EE4">
          <w:rPr>
            <w:noProof/>
            <w:webHidden/>
          </w:rPr>
          <w:instrText xml:space="preserve"> PAGEREF _Toc357069164 \h </w:instrText>
        </w:r>
        <w:r w:rsidR="00871EE4">
          <w:rPr>
            <w:noProof/>
            <w:webHidden/>
          </w:rPr>
        </w:r>
        <w:r w:rsidR="00871EE4">
          <w:rPr>
            <w:noProof/>
            <w:webHidden/>
          </w:rPr>
          <w:fldChar w:fldCharType="separate"/>
        </w:r>
        <w:r w:rsidR="00486F56">
          <w:rPr>
            <w:noProof/>
            <w:webHidden/>
          </w:rPr>
          <w:t>11</w:t>
        </w:r>
        <w:r w:rsidR="00871EE4">
          <w:rPr>
            <w:noProof/>
            <w:webHidden/>
          </w:rPr>
          <w:fldChar w:fldCharType="end"/>
        </w:r>
      </w:hyperlink>
    </w:p>
    <w:p w14:paraId="2FBCE21F" w14:textId="77777777" w:rsidR="00871EE4" w:rsidRDefault="00000000">
      <w:pPr>
        <w:pStyle w:val="TOC1"/>
        <w:tabs>
          <w:tab w:val="left" w:pos="1474"/>
        </w:tabs>
        <w:rPr>
          <w:rFonts w:ascii="Calibri" w:hAnsi="Calibri"/>
          <w:b w:val="0"/>
          <w:noProof/>
          <w:sz w:val="22"/>
          <w:szCs w:val="22"/>
          <w:lang w:eastAsia="en-AU"/>
        </w:rPr>
      </w:pPr>
      <w:hyperlink w:anchor="_Toc357069165" w:history="1">
        <w:r w:rsidR="00871EE4" w:rsidRPr="00083DAE">
          <w:rPr>
            <w:rStyle w:val="Hyperlink"/>
            <w:noProof/>
          </w:rPr>
          <w:t>5</w:t>
        </w:r>
        <w:r w:rsidR="00871EE4">
          <w:rPr>
            <w:rFonts w:ascii="Calibri" w:hAnsi="Calibri"/>
            <w:b w:val="0"/>
            <w:noProof/>
            <w:sz w:val="22"/>
            <w:szCs w:val="22"/>
            <w:lang w:eastAsia="en-AU"/>
          </w:rPr>
          <w:tab/>
        </w:r>
        <w:r w:rsidR="00871EE4" w:rsidRPr="00083DAE">
          <w:rPr>
            <w:rStyle w:val="Hyperlink"/>
            <w:noProof/>
          </w:rPr>
          <w:t>Value Plus Plan</w:t>
        </w:r>
        <w:r w:rsidR="00871EE4">
          <w:rPr>
            <w:noProof/>
            <w:webHidden/>
          </w:rPr>
          <w:tab/>
        </w:r>
        <w:r w:rsidR="00871EE4">
          <w:rPr>
            <w:noProof/>
            <w:webHidden/>
          </w:rPr>
          <w:fldChar w:fldCharType="begin"/>
        </w:r>
        <w:r w:rsidR="00871EE4">
          <w:rPr>
            <w:noProof/>
            <w:webHidden/>
          </w:rPr>
          <w:instrText xml:space="preserve"> PAGEREF _Toc357069165 \h </w:instrText>
        </w:r>
        <w:r w:rsidR="00871EE4">
          <w:rPr>
            <w:noProof/>
            <w:webHidden/>
          </w:rPr>
        </w:r>
        <w:r w:rsidR="00871EE4">
          <w:rPr>
            <w:noProof/>
            <w:webHidden/>
          </w:rPr>
          <w:fldChar w:fldCharType="separate"/>
        </w:r>
        <w:r w:rsidR="00486F56">
          <w:rPr>
            <w:noProof/>
            <w:webHidden/>
          </w:rPr>
          <w:t>12</w:t>
        </w:r>
        <w:r w:rsidR="00871EE4">
          <w:rPr>
            <w:noProof/>
            <w:webHidden/>
          </w:rPr>
          <w:fldChar w:fldCharType="end"/>
        </w:r>
      </w:hyperlink>
    </w:p>
    <w:p w14:paraId="7C3B9341" w14:textId="77777777" w:rsidR="00871EE4" w:rsidRDefault="00000000">
      <w:pPr>
        <w:pStyle w:val="TOC2"/>
        <w:rPr>
          <w:rFonts w:ascii="Calibri" w:hAnsi="Calibri"/>
          <w:noProof/>
          <w:sz w:val="22"/>
          <w:szCs w:val="22"/>
          <w:lang w:eastAsia="en-AU"/>
        </w:rPr>
      </w:pPr>
      <w:hyperlink w:anchor="_Toc357069166" w:history="1">
        <w:r w:rsidR="00871EE4" w:rsidRPr="00083DAE">
          <w:rPr>
            <w:rStyle w:val="Hyperlink"/>
            <w:noProof/>
          </w:rPr>
          <w:t>Payment and Cap Amounts</w:t>
        </w:r>
        <w:r w:rsidR="00871EE4">
          <w:rPr>
            <w:noProof/>
            <w:webHidden/>
          </w:rPr>
          <w:tab/>
        </w:r>
        <w:r w:rsidR="00871EE4">
          <w:rPr>
            <w:noProof/>
            <w:webHidden/>
          </w:rPr>
          <w:fldChar w:fldCharType="begin"/>
        </w:r>
        <w:r w:rsidR="00871EE4">
          <w:rPr>
            <w:noProof/>
            <w:webHidden/>
          </w:rPr>
          <w:instrText xml:space="preserve"> PAGEREF _Toc357069166 \h </w:instrText>
        </w:r>
        <w:r w:rsidR="00871EE4">
          <w:rPr>
            <w:noProof/>
            <w:webHidden/>
          </w:rPr>
        </w:r>
        <w:r w:rsidR="00871EE4">
          <w:rPr>
            <w:noProof/>
            <w:webHidden/>
          </w:rPr>
          <w:fldChar w:fldCharType="separate"/>
        </w:r>
        <w:r w:rsidR="00486F56">
          <w:rPr>
            <w:noProof/>
            <w:webHidden/>
          </w:rPr>
          <w:t>12</w:t>
        </w:r>
        <w:r w:rsidR="00871EE4">
          <w:rPr>
            <w:noProof/>
            <w:webHidden/>
          </w:rPr>
          <w:fldChar w:fldCharType="end"/>
        </w:r>
      </w:hyperlink>
    </w:p>
    <w:p w14:paraId="148D1635" w14:textId="77777777" w:rsidR="00871EE4" w:rsidRDefault="00000000">
      <w:pPr>
        <w:pStyle w:val="TOC2"/>
        <w:rPr>
          <w:rFonts w:ascii="Calibri" w:hAnsi="Calibri"/>
          <w:noProof/>
          <w:sz w:val="22"/>
          <w:szCs w:val="22"/>
          <w:lang w:eastAsia="en-AU"/>
        </w:rPr>
      </w:pPr>
      <w:hyperlink w:anchor="_Toc357069167" w:history="1">
        <w:r w:rsidR="00871EE4" w:rsidRPr="00083DAE">
          <w:rPr>
            <w:rStyle w:val="Hyperlink"/>
            <w:noProof/>
          </w:rPr>
          <w:t>FairPlay Policy and expiry of unused allowance</w:t>
        </w:r>
        <w:r w:rsidR="00871EE4">
          <w:rPr>
            <w:noProof/>
            <w:webHidden/>
          </w:rPr>
          <w:tab/>
        </w:r>
        <w:r w:rsidR="00871EE4">
          <w:rPr>
            <w:noProof/>
            <w:webHidden/>
          </w:rPr>
          <w:fldChar w:fldCharType="begin"/>
        </w:r>
        <w:r w:rsidR="00871EE4">
          <w:rPr>
            <w:noProof/>
            <w:webHidden/>
          </w:rPr>
          <w:instrText xml:space="preserve"> PAGEREF _Toc357069167 \h </w:instrText>
        </w:r>
        <w:r w:rsidR="00871EE4">
          <w:rPr>
            <w:noProof/>
            <w:webHidden/>
          </w:rPr>
        </w:r>
        <w:r w:rsidR="00871EE4">
          <w:rPr>
            <w:noProof/>
            <w:webHidden/>
          </w:rPr>
          <w:fldChar w:fldCharType="separate"/>
        </w:r>
        <w:r w:rsidR="00486F56">
          <w:rPr>
            <w:noProof/>
            <w:webHidden/>
          </w:rPr>
          <w:t>13</w:t>
        </w:r>
        <w:r w:rsidR="00871EE4">
          <w:rPr>
            <w:noProof/>
            <w:webHidden/>
          </w:rPr>
          <w:fldChar w:fldCharType="end"/>
        </w:r>
      </w:hyperlink>
    </w:p>
    <w:p w14:paraId="0399B0D2" w14:textId="77777777" w:rsidR="00871EE4" w:rsidRDefault="00000000">
      <w:pPr>
        <w:pStyle w:val="TOC2"/>
        <w:rPr>
          <w:rFonts w:ascii="Calibri" w:hAnsi="Calibri"/>
          <w:noProof/>
          <w:sz w:val="22"/>
          <w:szCs w:val="22"/>
          <w:lang w:eastAsia="en-AU"/>
        </w:rPr>
      </w:pPr>
      <w:hyperlink w:anchor="_Toc357069168" w:history="1">
        <w:r w:rsidR="00871EE4" w:rsidRPr="00083DAE">
          <w:rPr>
            <w:rStyle w:val="Hyperlink"/>
            <w:noProof/>
          </w:rPr>
          <w:t>Data</w:t>
        </w:r>
        <w:r w:rsidR="00871EE4">
          <w:rPr>
            <w:noProof/>
            <w:webHidden/>
          </w:rPr>
          <w:tab/>
        </w:r>
        <w:r w:rsidR="00871EE4">
          <w:rPr>
            <w:noProof/>
            <w:webHidden/>
          </w:rPr>
          <w:fldChar w:fldCharType="begin"/>
        </w:r>
        <w:r w:rsidR="00871EE4">
          <w:rPr>
            <w:noProof/>
            <w:webHidden/>
          </w:rPr>
          <w:instrText xml:space="preserve"> PAGEREF _Toc357069168 \h </w:instrText>
        </w:r>
        <w:r w:rsidR="00871EE4">
          <w:rPr>
            <w:noProof/>
            <w:webHidden/>
          </w:rPr>
        </w:r>
        <w:r w:rsidR="00871EE4">
          <w:rPr>
            <w:noProof/>
            <w:webHidden/>
          </w:rPr>
          <w:fldChar w:fldCharType="separate"/>
        </w:r>
        <w:r w:rsidR="00486F56">
          <w:rPr>
            <w:noProof/>
            <w:webHidden/>
          </w:rPr>
          <w:t>13</w:t>
        </w:r>
        <w:r w:rsidR="00871EE4">
          <w:rPr>
            <w:noProof/>
            <w:webHidden/>
          </w:rPr>
          <w:fldChar w:fldCharType="end"/>
        </w:r>
      </w:hyperlink>
    </w:p>
    <w:p w14:paraId="3A21194B" w14:textId="77777777" w:rsidR="00871EE4" w:rsidRDefault="00000000">
      <w:pPr>
        <w:pStyle w:val="TOC2"/>
        <w:rPr>
          <w:rFonts w:ascii="Calibri" w:hAnsi="Calibri"/>
          <w:noProof/>
          <w:sz w:val="22"/>
          <w:szCs w:val="22"/>
          <w:lang w:eastAsia="en-AU"/>
        </w:rPr>
      </w:pPr>
      <w:hyperlink w:anchor="_Toc357069169" w:history="1">
        <w:r w:rsidR="00871EE4" w:rsidRPr="00083DAE">
          <w:rPr>
            <w:rStyle w:val="Hyperlink"/>
            <w:noProof/>
          </w:rPr>
          <w:t>International calls and Roaming</w:t>
        </w:r>
        <w:r w:rsidR="00871EE4">
          <w:rPr>
            <w:noProof/>
            <w:webHidden/>
          </w:rPr>
          <w:tab/>
        </w:r>
        <w:r w:rsidR="00871EE4">
          <w:rPr>
            <w:noProof/>
            <w:webHidden/>
          </w:rPr>
          <w:fldChar w:fldCharType="begin"/>
        </w:r>
        <w:r w:rsidR="00871EE4">
          <w:rPr>
            <w:noProof/>
            <w:webHidden/>
          </w:rPr>
          <w:instrText xml:space="preserve"> PAGEREF _Toc357069169 \h </w:instrText>
        </w:r>
        <w:r w:rsidR="00871EE4">
          <w:rPr>
            <w:noProof/>
            <w:webHidden/>
          </w:rPr>
        </w:r>
        <w:r w:rsidR="00871EE4">
          <w:rPr>
            <w:noProof/>
            <w:webHidden/>
          </w:rPr>
          <w:fldChar w:fldCharType="separate"/>
        </w:r>
        <w:r w:rsidR="00486F56">
          <w:rPr>
            <w:noProof/>
            <w:webHidden/>
          </w:rPr>
          <w:t>13</w:t>
        </w:r>
        <w:r w:rsidR="00871EE4">
          <w:rPr>
            <w:noProof/>
            <w:webHidden/>
          </w:rPr>
          <w:fldChar w:fldCharType="end"/>
        </w:r>
      </w:hyperlink>
    </w:p>
    <w:p w14:paraId="22D42425" w14:textId="77777777" w:rsidR="00871EE4" w:rsidRDefault="00000000">
      <w:pPr>
        <w:pStyle w:val="TOC2"/>
        <w:rPr>
          <w:rFonts w:ascii="Calibri" w:hAnsi="Calibri"/>
          <w:noProof/>
          <w:sz w:val="22"/>
          <w:szCs w:val="22"/>
          <w:lang w:eastAsia="en-AU"/>
        </w:rPr>
      </w:pPr>
      <w:hyperlink w:anchor="_Toc357069170" w:history="1">
        <w:r w:rsidR="00871EE4" w:rsidRPr="00083DAE">
          <w:rPr>
            <w:rStyle w:val="Hyperlink"/>
            <w:noProof/>
          </w:rPr>
          <w:t>Not available with other offers</w:t>
        </w:r>
        <w:r w:rsidR="00871EE4">
          <w:rPr>
            <w:noProof/>
            <w:webHidden/>
          </w:rPr>
          <w:tab/>
        </w:r>
        <w:r w:rsidR="00871EE4">
          <w:rPr>
            <w:noProof/>
            <w:webHidden/>
          </w:rPr>
          <w:fldChar w:fldCharType="begin"/>
        </w:r>
        <w:r w:rsidR="00871EE4">
          <w:rPr>
            <w:noProof/>
            <w:webHidden/>
          </w:rPr>
          <w:instrText xml:space="preserve"> PAGEREF _Toc357069170 \h </w:instrText>
        </w:r>
        <w:r w:rsidR="00871EE4">
          <w:rPr>
            <w:noProof/>
            <w:webHidden/>
          </w:rPr>
        </w:r>
        <w:r w:rsidR="00871EE4">
          <w:rPr>
            <w:noProof/>
            <w:webHidden/>
          </w:rPr>
          <w:fldChar w:fldCharType="separate"/>
        </w:r>
        <w:r w:rsidR="00486F56">
          <w:rPr>
            <w:noProof/>
            <w:webHidden/>
          </w:rPr>
          <w:t>14</w:t>
        </w:r>
        <w:r w:rsidR="00871EE4">
          <w:rPr>
            <w:noProof/>
            <w:webHidden/>
          </w:rPr>
          <w:fldChar w:fldCharType="end"/>
        </w:r>
      </w:hyperlink>
    </w:p>
    <w:p w14:paraId="3F7B675F" w14:textId="77777777" w:rsidR="00871EE4" w:rsidRDefault="00000000">
      <w:pPr>
        <w:pStyle w:val="TOC2"/>
        <w:rPr>
          <w:rFonts w:ascii="Calibri" w:hAnsi="Calibri"/>
          <w:noProof/>
          <w:sz w:val="22"/>
          <w:szCs w:val="22"/>
          <w:lang w:eastAsia="en-AU"/>
        </w:rPr>
      </w:pPr>
      <w:hyperlink w:anchor="_Toc357069171" w:history="1">
        <w:r w:rsidR="00871EE4" w:rsidRPr="00083DAE">
          <w:rPr>
            <w:rStyle w:val="Hyperlink"/>
            <w:noProof/>
          </w:rPr>
          <w:t>Changing your plan monthly spend or plan</w:t>
        </w:r>
        <w:r w:rsidR="00871EE4">
          <w:rPr>
            <w:noProof/>
            <w:webHidden/>
          </w:rPr>
          <w:tab/>
        </w:r>
        <w:r w:rsidR="00871EE4">
          <w:rPr>
            <w:noProof/>
            <w:webHidden/>
          </w:rPr>
          <w:fldChar w:fldCharType="begin"/>
        </w:r>
        <w:r w:rsidR="00871EE4">
          <w:rPr>
            <w:noProof/>
            <w:webHidden/>
          </w:rPr>
          <w:instrText xml:space="preserve"> PAGEREF _Toc357069171 \h </w:instrText>
        </w:r>
        <w:r w:rsidR="00871EE4">
          <w:rPr>
            <w:noProof/>
            <w:webHidden/>
          </w:rPr>
        </w:r>
        <w:r w:rsidR="00871EE4">
          <w:rPr>
            <w:noProof/>
            <w:webHidden/>
          </w:rPr>
          <w:fldChar w:fldCharType="separate"/>
        </w:r>
        <w:r w:rsidR="00486F56">
          <w:rPr>
            <w:noProof/>
            <w:webHidden/>
          </w:rPr>
          <w:t>14</w:t>
        </w:r>
        <w:r w:rsidR="00871EE4">
          <w:rPr>
            <w:noProof/>
            <w:webHidden/>
          </w:rPr>
          <w:fldChar w:fldCharType="end"/>
        </w:r>
      </w:hyperlink>
    </w:p>
    <w:p w14:paraId="7C398FBC" w14:textId="77777777" w:rsidR="00871EE4" w:rsidRDefault="00000000">
      <w:pPr>
        <w:pStyle w:val="TOC2"/>
        <w:rPr>
          <w:rFonts w:ascii="Calibri" w:hAnsi="Calibri"/>
          <w:noProof/>
          <w:sz w:val="22"/>
          <w:szCs w:val="22"/>
          <w:lang w:eastAsia="en-AU"/>
        </w:rPr>
      </w:pPr>
      <w:hyperlink w:anchor="_Toc357069172" w:history="1">
        <w:r w:rsidR="00871EE4" w:rsidRPr="00083DAE">
          <w:rPr>
            <w:rStyle w:val="Hyperlink"/>
            <w:noProof/>
          </w:rPr>
          <w:t>Early termination charges</w:t>
        </w:r>
        <w:r w:rsidR="00871EE4">
          <w:rPr>
            <w:noProof/>
            <w:webHidden/>
          </w:rPr>
          <w:tab/>
        </w:r>
        <w:r w:rsidR="00871EE4">
          <w:rPr>
            <w:noProof/>
            <w:webHidden/>
          </w:rPr>
          <w:fldChar w:fldCharType="begin"/>
        </w:r>
        <w:r w:rsidR="00871EE4">
          <w:rPr>
            <w:noProof/>
            <w:webHidden/>
          </w:rPr>
          <w:instrText xml:space="preserve"> PAGEREF _Toc357069172 \h </w:instrText>
        </w:r>
        <w:r w:rsidR="00871EE4">
          <w:rPr>
            <w:noProof/>
            <w:webHidden/>
          </w:rPr>
        </w:r>
        <w:r w:rsidR="00871EE4">
          <w:rPr>
            <w:noProof/>
            <w:webHidden/>
          </w:rPr>
          <w:fldChar w:fldCharType="separate"/>
        </w:r>
        <w:r w:rsidR="00486F56">
          <w:rPr>
            <w:noProof/>
            <w:webHidden/>
          </w:rPr>
          <w:t>14</w:t>
        </w:r>
        <w:r w:rsidR="00871EE4">
          <w:rPr>
            <w:noProof/>
            <w:webHidden/>
          </w:rPr>
          <w:fldChar w:fldCharType="end"/>
        </w:r>
      </w:hyperlink>
    </w:p>
    <w:p w14:paraId="474C1289" w14:textId="77777777" w:rsidR="00871EE4" w:rsidRDefault="00000000">
      <w:pPr>
        <w:pStyle w:val="TOC2"/>
        <w:rPr>
          <w:rFonts w:ascii="Calibri" w:hAnsi="Calibri"/>
          <w:noProof/>
          <w:sz w:val="22"/>
          <w:szCs w:val="22"/>
          <w:lang w:eastAsia="en-AU"/>
        </w:rPr>
      </w:pPr>
      <w:hyperlink w:anchor="_Toc357069173" w:history="1">
        <w:r w:rsidR="00871EE4" w:rsidRPr="00083DAE">
          <w:rPr>
            <w:rStyle w:val="Hyperlink"/>
            <w:noProof/>
          </w:rPr>
          <w:t>At the end of your minimum term</w:t>
        </w:r>
        <w:r w:rsidR="00871EE4">
          <w:rPr>
            <w:noProof/>
            <w:webHidden/>
          </w:rPr>
          <w:tab/>
        </w:r>
        <w:r w:rsidR="00871EE4">
          <w:rPr>
            <w:noProof/>
            <w:webHidden/>
          </w:rPr>
          <w:fldChar w:fldCharType="begin"/>
        </w:r>
        <w:r w:rsidR="00871EE4">
          <w:rPr>
            <w:noProof/>
            <w:webHidden/>
          </w:rPr>
          <w:instrText xml:space="preserve"> PAGEREF _Toc357069173 \h </w:instrText>
        </w:r>
        <w:r w:rsidR="00871EE4">
          <w:rPr>
            <w:noProof/>
            <w:webHidden/>
          </w:rPr>
        </w:r>
        <w:r w:rsidR="00871EE4">
          <w:rPr>
            <w:noProof/>
            <w:webHidden/>
          </w:rPr>
          <w:fldChar w:fldCharType="separate"/>
        </w:r>
        <w:r w:rsidR="00486F56">
          <w:rPr>
            <w:noProof/>
            <w:webHidden/>
          </w:rPr>
          <w:t>15</w:t>
        </w:r>
        <w:r w:rsidR="00871EE4">
          <w:rPr>
            <w:noProof/>
            <w:webHidden/>
          </w:rPr>
          <w:fldChar w:fldCharType="end"/>
        </w:r>
      </w:hyperlink>
    </w:p>
    <w:p w14:paraId="4C6FF9B2" w14:textId="77777777" w:rsidR="00871EE4" w:rsidRDefault="00000000">
      <w:pPr>
        <w:pStyle w:val="TOC1"/>
        <w:tabs>
          <w:tab w:val="left" w:pos="1474"/>
        </w:tabs>
        <w:rPr>
          <w:rFonts w:ascii="Calibri" w:hAnsi="Calibri"/>
          <w:b w:val="0"/>
          <w:noProof/>
          <w:sz w:val="22"/>
          <w:szCs w:val="22"/>
          <w:lang w:eastAsia="en-AU"/>
        </w:rPr>
      </w:pPr>
      <w:hyperlink w:anchor="_Toc357069174" w:history="1">
        <w:r w:rsidR="00871EE4" w:rsidRPr="00083DAE">
          <w:rPr>
            <w:rStyle w:val="Hyperlink"/>
            <w:noProof/>
          </w:rPr>
          <w:t>6</w:t>
        </w:r>
        <w:r w:rsidR="00871EE4">
          <w:rPr>
            <w:rFonts w:ascii="Calibri" w:hAnsi="Calibri"/>
            <w:b w:val="0"/>
            <w:noProof/>
            <w:sz w:val="22"/>
            <w:szCs w:val="22"/>
            <w:lang w:eastAsia="en-AU"/>
          </w:rPr>
          <w:tab/>
        </w:r>
        <w:r w:rsidR="00871EE4" w:rsidRPr="00083DAE">
          <w:rPr>
            <w:rStyle w:val="Hyperlink"/>
            <w:noProof/>
          </w:rPr>
          <w:t>Amway Mobile Broadband Standard Data Plan</w:t>
        </w:r>
        <w:r w:rsidR="00871EE4">
          <w:rPr>
            <w:noProof/>
            <w:webHidden/>
          </w:rPr>
          <w:tab/>
        </w:r>
        <w:r w:rsidR="00871EE4">
          <w:rPr>
            <w:noProof/>
            <w:webHidden/>
          </w:rPr>
          <w:fldChar w:fldCharType="begin"/>
        </w:r>
        <w:r w:rsidR="00871EE4">
          <w:rPr>
            <w:noProof/>
            <w:webHidden/>
          </w:rPr>
          <w:instrText xml:space="preserve"> PAGEREF _Toc357069174 \h </w:instrText>
        </w:r>
        <w:r w:rsidR="00871EE4">
          <w:rPr>
            <w:noProof/>
            <w:webHidden/>
          </w:rPr>
        </w:r>
        <w:r w:rsidR="00871EE4">
          <w:rPr>
            <w:noProof/>
            <w:webHidden/>
          </w:rPr>
          <w:fldChar w:fldCharType="separate"/>
        </w:r>
        <w:r w:rsidR="00486F56">
          <w:rPr>
            <w:noProof/>
            <w:webHidden/>
          </w:rPr>
          <w:t>15</w:t>
        </w:r>
        <w:r w:rsidR="00871EE4">
          <w:rPr>
            <w:noProof/>
            <w:webHidden/>
          </w:rPr>
          <w:fldChar w:fldCharType="end"/>
        </w:r>
      </w:hyperlink>
    </w:p>
    <w:p w14:paraId="7ECAF907" w14:textId="77777777" w:rsidR="00871EE4" w:rsidRDefault="00000000">
      <w:pPr>
        <w:pStyle w:val="TOC2"/>
        <w:rPr>
          <w:rFonts w:ascii="Calibri" w:hAnsi="Calibri"/>
          <w:noProof/>
          <w:sz w:val="22"/>
          <w:szCs w:val="22"/>
          <w:lang w:eastAsia="en-AU"/>
        </w:rPr>
      </w:pPr>
      <w:hyperlink w:anchor="_Toc357069175" w:history="1">
        <w:r w:rsidR="00871EE4" w:rsidRPr="00083DAE">
          <w:rPr>
            <w:rStyle w:val="Hyperlink"/>
            <w:noProof/>
          </w:rPr>
          <w:t>Plan charges and features</w:t>
        </w:r>
        <w:r w:rsidR="00871EE4">
          <w:rPr>
            <w:noProof/>
            <w:webHidden/>
          </w:rPr>
          <w:tab/>
        </w:r>
        <w:r w:rsidR="00871EE4">
          <w:rPr>
            <w:noProof/>
            <w:webHidden/>
          </w:rPr>
          <w:fldChar w:fldCharType="begin"/>
        </w:r>
        <w:r w:rsidR="00871EE4">
          <w:rPr>
            <w:noProof/>
            <w:webHidden/>
          </w:rPr>
          <w:instrText xml:space="preserve"> PAGEREF _Toc357069175 \h </w:instrText>
        </w:r>
        <w:r w:rsidR="00871EE4">
          <w:rPr>
            <w:noProof/>
            <w:webHidden/>
          </w:rPr>
        </w:r>
        <w:r w:rsidR="00871EE4">
          <w:rPr>
            <w:noProof/>
            <w:webHidden/>
          </w:rPr>
          <w:fldChar w:fldCharType="separate"/>
        </w:r>
        <w:r w:rsidR="00486F56">
          <w:rPr>
            <w:noProof/>
            <w:webHidden/>
          </w:rPr>
          <w:t>16</w:t>
        </w:r>
        <w:r w:rsidR="00871EE4">
          <w:rPr>
            <w:noProof/>
            <w:webHidden/>
          </w:rPr>
          <w:fldChar w:fldCharType="end"/>
        </w:r>
      </w:hyperlink>
    </w:p>
    <w:p w14:paraId="4BC079CD" w14:textId="77777777" w:rsidR="00871EE4" w:rsidRDefault="00000000">
      <w:pPr>
        <w:pStyle w:val="TOC2"/>
        <w:rPr>
          <w:rFonts w:ascii="Calibri" w:hAnsi="Calibri"/>
          <w:noProof/>
          <w:sz w:val="22"/>
          <w:szCs w:val="22"/>
          <w:lang w:eastAsia="en-AU"/>
        </w:rPr>
      </w:pPr>
      <w:hyperlink w:anchor="_Toc357069176" w:history="1">
        <w:r w:rsidR="00871EE4" w:rsidRPr="00083DAE">
          <w:rPr>
            <w:rStyle w:val="Hyperlink"/>
            <w:noProof/>
          </w:rPr>
          <w:t>Cancelling your Amway Mobile Broadband Standard Data Plan</w:t>
        </w:r>
        <w:r w:rsidR="00871EE4">
          <w:rPr>
            <w:noProof/>
            <w:webHidden/>
          </w:rPr>
          <w:tab/>
        </w:r>
        <w:r w:rsidR="00871EE4">
          <w:rPr>
            <w:noProof/>
            <w:webHidden/>
          </w:rPr>
          <w:fldChar w:fldCharType="begin"/>
        </w:r>
        <w:r w:rsidR="00871EE4">
          <w:rPr>
            <w:noProof/>
            <w:webHidden/>
          </w:rPr>
          <w:instrText xml:space="preserve"> PAGEREF _Toc357069176 \h </w:instrText>
        </w:r>
        <w:r w:rsidR="00871EE4">
          <w:rPr>
            <w:noProof/>
            <w:webHidden/>
          </w:rPr>
        </w:r>
        <w:r w:rsidR="00871EE4">
          <w:rPr>
            <w:noProof/>
            <w:webHidden/>
          </w:rPr>
          <w:fldChar w:fldCharType="separate"/>
        </w:r>
        <w:r w:rsidR="00486F56">
          <w:rPr>
            <w:noProof/>
            <w:webHidden/>
          </w:rPr>
          <w:t>16</w:t>
        </w:r>
        <w:r w:rsidR="00871EE4">
          <w:rPr>
            <w:noProof/>
            <w:webHidden/>
          </w:rPr>
          <w:fldChar w:fldCharType="end"/>
        </w:r>
      </w:hyperlink>
    </w:p>
    <w:p w14:paraId="320D9BD8" w14:textId="77777777" w:rsidR="00871EE4" w:rsidRDefault="00000000">
      <w:pPr>
        <w:pStyle w:val="TOC2"/>
        <w:rPr>
          <w:rFonts w:ascii="Calibri" w:hAnsi="Calibri"/>
          <w:noProof/>
          <w:sz w:val="22"/>
          <w:szCs w:val="22"/>
          <w:lang w:eastAsia="en-AU"/>
        </w:rPr>
      </w:pPr>
      <w:hyperlink w:anchor="_Toc357069177" w:history="1">
        <w:r w:rsidR="00871EE4" w:rsidRPr="00083DAE">
          <w:rPr>
            <w:rStyle w:val="Hyperlink"/>
            <w:noProof/>
          </w:rPr>
          <w:t>At the end of your term</w:t>
        </w:r>
        <w:r w:rsidR="00871EE4">
          <w:rPr>
            <w:noProof/>
            <w:webHidden/>
          </w:rPr>
          <w:tab/>
        </w:r>
        <w:r w:rsidR="00871EE4">
          <w:rPr>
            <w:noProof/>
            <w:webHidden/>
          </w:rPr>
          <w:fldChar w:fldCharType="begin"/>
        </w:r>
        <w:r w:rsidR="00871EE4">
          <w:rPr>
            <w:noProof/>
            <w:webHidden/>
          </w:rPr>
          <w:instrText xml:space="preserve"> PAGEREF _Toc357069177 \h </w:instrText>
        </w:r>
        <w:r w:rsidR="00871EE4">
          <w:rPr>
            <w:noProof/>
            <w:webHidden/>
          </w:rPr>
        </w:r>
        <w:r w:rsidR="00871EE4">
          <w:rPr>
            <w:noProof/>
            <w:webHidden/>
          </w:rPr>
          <w:fldChar w:fldCharType="separate"/>
        </w:r>
        <w:r w:rsidR="00486F56">
          <w:rPr>
            <w:noProof/>
            <w:webHidden/>
          </w:rPr>
          <w:t>17</w:t>
        </w:r>
        <w:r w:rsidR="00871EE4">
          <w:rPr>
            <w:noProof/>
            <w:webHidden/>
          </w:rPr>
          <w:fldChar w:fldCharType="end"/>
        </w:r>
      </w:hyperlink>
    </w:p>
    <w:p w14:paraId="4F20764C" w14:textId="77777777" w:rsidR="00871EE4" w:rsidRDefault="00000000">
      <w:pPr>
        <w:pStyle w:val="TOC2"/>
        <w:rPr>
          <w:rFonts w:ascii="Calibri" w:hAnsi="Calibri"/>
          <w:noProof/>
          <w:sz w:val="22"/>
          <w:szCs w:val="22"/>
          <w:lang w:eastAsia="en-AU"/>
        </w:rPr>
      </w:pPr>
      <w:hyperlink w:anchor="_Toc357069178" w:history="1">
        <w:r w:rsidR="00871EE4" w:rsidRPr="00083DAE">
          <w:rPr>
            <w:rStyle w:val="Hyperlink"/>
            <w:noProof/>
          </w:rPr>
          <w:t>Availability</w:t>
        </w:r>
        <w:r w:rsidR="00871EE4">
          <w:rPr>
            <w:noProof/>
            <w:webHidden/>
          </w:rPr>
          <w:tab/>
        </w:r>
        <w:r w:rsidR="00871EE4">
          <w:rPr>
            <w:noProof/>
            <w:webHidden/>
          </w:rPr>
          <w:fldChar w:fldCharType="begin"/>
        </w:r>
        <w:r w:rsidR="00871EE4">
          <w:rPr>
            <w:noProof/>
            <w:webHidden/>
          </w:rPr>
          <w:instrText xml:space="preserve"> PAGEREF _Toc357069178 \h </w:instrText>
        </w:r>
        <w:r w:rsidR="00871EE4">
          <w:rPr>
            <w:noProof/>
            <w:webHidden/>
          </w:rPr>
        </w:r>
        <w:r w:rsidR="00871EE4">
          <w:rPr>
            <w:noProof/>
            <w:webHidden/>
          </w:rPr>
          <w:fldChar w:fldCharType="separate"/>
        </w:r>
        <w:r w:rsidR="00486F56">
          <w:rPr>
            <w:noProof/>
            <w:webHidden/>
          </w:rPr>
          <w:t>17</w:t>
        </w:r>
        <w:r w:rsidR="00871EE4">
          <w:rPr>
            <w:noProof/>
            <w:webHidden/>
          </w:rPr>
          <w:fldChar w:fldCharType="end"/>
        </w:r>
      </w:hyperlink>
    </w:p>
    <w:p w14:paraId="2B6730BB" w14:textId="77777777" w:rsidR="00871EE4" w:rsidRDefault="00000000">
      <w:pPr>
        <w:pStyle w:val="TOC2"/>
        <w:rPr>
          <w:rFonts w:ascii="Calibri" w:hAnsi="Calibri"/>
          <w:noProof/>
          <w:sz w:val="22"/>
          <w:szCs w:val="22"/>
          <w:lang w:eastAsia="en-AU"/>
        </w:rPr>
      </w:pPr>
      <w:hyperlink w:anchor="_Toc357069179" w:history="1">
        <w:r w:rsidR="00871EE4" w:rsidRPr="00083DAE">
          <w:rPr>
            <w:rStyle w:val="Hyperlink"/>
            <w:noProof/>
          </w:rPr>
          <w:t>Telstra Data Default Voice Plan</w:t>
        </w:r>
        <w:r w:rsidR="00871EE4">
          <w:rPr>
            <w:noProof/>
            <w:webHidden/>
          </w:rPr>
          <w:tab/>
        </w:r>
        <w:r w:rsidR="00871EE4">
          <w:rPr>
            <w:noProof/>
            <w:webHidden/>
          </w:rPr>
          <w:fldChar w:fldCharType="begin"/>
        </w:r>
        <w:r w:rsidR="00871EE4">
          <w:rPr>
            <w:noProof/>
            <w:webHidden/>
          </w:rPr>
          <w:instrText xml:space="preserve"> PAGEREF _Toc357069179 \h </w:instrText>
        </w:r>
        <w:r w:rsidR="00871EE4">
          <w:rPr>
            <w:noProof/>
            <w:webHidden/>
          </w:rPr>
        </w:r>
        <w:r w:rsidR="00871EE4">
          <w:rPr>
            <w:noProof/>
            <w:webHidden/>
          </w:rPr>
          <w:fldChar w:fldCharType="separate"/>
        </w:r>
        <w:r w:rsidR="00486F56">
          <w:rPr>
            <w:noProof/>
            <w:webHidden/>
          </w:rPr>
          <w:t>18</w:t>
        </w:r>
        <w:r w:rsidR="00871EE4">
          <w:rPr>
            <w:noProof/>
            <w:webHidden/>
          </w:rPr>
          <w:fldChar w:fldCharType="end"/>
        </w:r>
      </w:hyperlink>
    </w:p>
    <w:p w14:paraId="30C537B9" w14:textId="77777777" w:rsidR="00871EE4" w:rsidRDefault="00000000">
      <w:pPr>
        <w:pStyle w:val="TOC2"/>
        <w:rPr>
          <w:rFonts w:ascii="Calibri" w:hAnsi="Calibri"/>
          <w:noProof/>
          <w:sz w:val="22"/>
          <w:szCs w:val="22"/>
          <w:lang w:eastAsia="en-AU"/>
        </w:rPr>
      </w:pPr>
      <w:hyperlink w:anchor="_Toc357069180" w:history="1">
        <w:r w:rsidR="00871EE4" w:rsidRPr="00083DAE">
          <w:rPr>
            <w:rStyle w:val="Hyperlink"/>
            <w:noProof/>
          </w:rPr>
          <w:t>Pay-As-You-Go charges</w:t>
        </w:r>
        <w:r w:rsidR="00871EE4">
          <w:rPr>
            <w:noProof/>
            <w:webHidden/>
          </w:rPr>
          <w:tab/>
        </w:r>
        <w:r w:rsidR="00871EE4">
          <w:rPr>
            <w:noProof/>
            <w:webHidden/>
          </w:rPr>
          <w:fldChar w:fldCharType="begin"/>
        </w:r>
        <w:r w:rsidR="00871EE4">
          <w:rPr>
            <w:noProof/>
            <w:webHidden/>
          </w:rPr>
          <w:instrText xml:space="preserve"> PAGEREF _Toc357069180 \h </w:instrText>
        </w:r>
        <w:r w:rsidR="00871EE4">
          <w:rPr>
            <w:noProof/>
            <w:webHidden/>
          </w:rPr>
        </w:r>
        <w:r w:rsidR="00871EE4">
          <w:rPr>
            <w:noProof/>
            <w:webHidden/>
          </w:rPr>
          <w:fldChar w:fldCharType="separate"/>
        </w:r>
        <w:r w:rsidR="00486F56">
          <w:rPr>
            <w:noProof/>
            <w:webHidden/>
          </w:rPr>
          <w:t>19</w:t>
        </w:r>
        <w:r w:rsidR="00871EE4">
          <w:rPr>
            <w:noProof/>
            <w:webHidden/>
          </w:rPr>
          <w:fldChar w:fldCharType="end"/>
        </w:r>
      </w:hyperlink>
    </w:p>
    <w:p w14:paraId="18F77A1E" w14:textId="77777777" w:rsidR="00871EE4" w:rsidRDefault="00000000">
      <w:pPr>
        <w:pStyle w:val="TOC1"/>
        <w:tabs>
          <w:tab w:val="left" w:pos="1474"/>
        </w:tabs>
        <w:rPr>
          <w:rFonts w:ascii="Calibri" w:hAnsi="Calibri"/>
          <w:b w:val="0"/>
          <w:noProof/>
          <w:sz w:val="22"/>
          <w:szCs w:val="22"/>
          <w:lang w:eastAsia="en-AU"/>
        </w:rPr>
      </w:pPr>
      <w:hyperlink w:anchor="_Toc357069181" w:history="1">
        <w:r w:rsidR="00871EE4" w:rsidRPr="00083DAE">
          <w:rPr>
            <w:rStyle w:val="Hyperlink"/>
            <w:noProof/>
          </w:rPr>
          <w:t>7</w:t>
        </w:r>
        <w:r w:rsidR="00871EE4">
          <w:rPr>
            <w:rFonts w:ascii="Calibri" w:hAnsi="Calibri"/>
            <w:b w:val="0"/>
            <w:noProof/>
            <w:sz w:val="22"/>
            <w:szCs w:val="22"/>
            <w:lang w:eastAsia="en-AU"/>
          </w:rPr>
          <w:tab/>
        </w:r>
        <w:r w:rsidR="00871EE4" w:rsidRPr="00083DAE">
          <w:rPr>
            <w:rStyle w:val="Hyperlink"/>
            <w:noProof/>
          </w:rPr>
          <w:t>Amway Mobile Broadband Member Data Plans</w:t>
        </w:r>
        <w:r w:rsidR="00871EE4">
          <w:rPr>
            <w:noProof/>
            <w:webHidden/>
          </w:rPr>
          <w:tab/>
        </w:r>
        <w:r w:rsidR="00871EE4">
          <w:rPr>
            <w:noProof/>
            <w:webHidden/>
          </w:rPr>
          <w:fldChar w:fldCharType="begin"/>
        </w:r>
        <w:r w:rsidR="00871EE4">
          <w:rPr>
            <w:noProof/>
            <w:webHidden/>
          </w:rPr>
          <w:instrText xml:space="preserve"> PAGEREF _Toc357069181 \h </w:instrText>
        </w:r>
        <w:r w:rsidR="00871EE4">
          <w:rPr>
            <w:noProof/>
            <w:webHidden/>
          </w:rPr>
        </w:r>
        <w:r w:rsidR="00871EE4">
          <w:rPr>
            <w:noProof/>
            <w:webHidden/>
          </w:rPr>
          <w:fldChar w:fldCharType="separate"/>
        </w:r>
        <w:r w:rsidR="00486F56">
          <w:rPr>
            <w:noProof/>
            <w:webHidden/>
          </w:rPr>
          <w:t>20</w:t>
        </w:r>
        <w:r w:rsidR="00871EE4">
          <w:rPr>
            <w:noProof/>
            <w:webHidden/>
          </w:rPr>
          <w:fldChar w:fldCharType="end"/>
        </w:r>
      </w:hyperlink>
    </w:p>
    <w:p w14:paraId="6914966E" w14:textId="77777777" w:rsidR="00871EE4" w:rsidRDefault="00000000">
      <w:pPr>
        <w:pStyle w:val="TOC2"/>
        <w:rPr>
          <w:rFonts w:ascii="Calibri" w:hAnsi="Calibri"/>
          <w:noProof/>
          <w:sz w:val="22"/>
          <w:szCs w:val="22"/>
          <w:lang w:eastAsia="en-AU"/>
        </w:rPr>
      </w:pPr>
      <w:hyperlink w:anchor="_Toc357069182" w:history="1">
        <w:r w:rsidR="00871EE4" w:rsidRPr="00083DAE">
          <w:rPr>
            <w:rStyle w:val="Hyperlink"/>
            <w:noProof/>
          </w:rPr>
          <w:t>Plan charges</w:t>
        </w:r>
        <w:r w:rsidR="00871EE4">
          <w:rPr>
            <w:noProof/>
            <w:webHidden/>
          </w:rPr>
          <w:tab/>
        </w:r>
        <w:r w:rsidR="00871EE4">
          <w:rPr>
            <w:noProof/>
            <w:webHidden/>
          </w:rPr>
          <w:fldChar w:fldCharType="begin"/>
        </w:r>
        <w:r w:rsidR="00871EE4">
          <w:rPr>
            <w:noProof/>
            <w:webHidden/>
          </w:rPr>
          <w:instrText xml:space="preserve"> PAGEREF _Toc357069182 \h </w:instrText>
        </w:r>
        <w:r w:rsidR="00871EE4">
          <w:rPr>
            <w:noProof/>
            <w:webHidden/>
          </w:rPr>
        </w:r>
        <w:r w:rsidR="00871EE4">
          <w:rPr>
            <w:noProof/>
            <w:webHidden/>
          </w:rPr>
          <w:fldChar w:fldCharType="separate"/>
        </w:r>
        <w:r w:rsidR="00486F56">
          <w:rPr>
            <w:noProof/>
            <w:webHidden/>
          </w:rPr>
          <w:t>20</w:t>
        </w:r>
        <w:r w:rsidR="00871EE4">
          <w:rPr>
            <w:noProof/>
            <w:webHidden/>
          </w:rPr>
          <w:fldChar w:fldCharType="end"/>
        </w:r>
      </w:hyperlink>
    </w:p>
    <w:p w14:paraId="55DBE961" w14:textId="77777777" w:rsidR="00871EE4" w:rsidRDefault="00000000">
      <w:pPr>
        <w:pStyle w:val="TOC2"/>
        <w:rPr>
          <w:rFonts w:ascii="Calibri" w:hAnsi="Calibri"/>
          <w:noProof/>
          <w:sz w:val="22"/>
          <w:szCs w:val="22"/>
          <w:lang w:eastAsia="en-AU"/>
        </w:rPr>
      </w:pPr>
      <w:hyperlink w:anchor="_Toc357069183" w:history="1">
        <w:r w:rsidR="00871EE4" w:rsidRPr="00083DAE">
          <w:rPr>
            <w:rStyle w:val="Hyperlink"/>
            <w:rFonts w:ascii="Times New Roman" w:hAnsi="Times New Roman"/>
            <w:noProof/>
          </w:rPr>
          <w:t>Cancelling your Amway Member Data Plan</w:t>
        </w:r>
        <w:r w:rsidR="00871EE4">
          <w:rPr>
            <w:noProof/>
            <w:webHidden/>
          </w:rPr>
          <w:tab/>
        </w:r>
        <w:r w:rsidR="00871EE4">
          <w:rPr>
            <w:noProof/>
            <w:webHidden/>
          </w:rPr>
          <w:fldChar w:fldCharType="begin"/>
        </w:r>
        <w:r w:rsidR="00871EE4">
          <w:rPr>
            <w:noProof/>
            <w:webHidden/>
          </w:rPr>
          <w:instrText xml:space="preserve"> PAGEREF _Toc357069183 \h </w:instrText>
        </w:r>
        <w:r w:rsidR="00871EE4">
          <w:rPr>
            <w:noProof/>
            <w:webHidden/>
          </w:rPr>
        </w:r>
        <w:r w:rsidR="00871EE4">
          <w:rPr>
            <w:noProof/>
            <w:webHidden/>
          </w:rPr>
          <w:fldChar w:fldCharType="separate"/>
        </w:r>
        <w:r w:rsidR="00486F56">
          <w:rPr>
            <w:noProof/>
            <w:webHidden/>
          </w:rPr>
          <w:t>21</w:t>
        </w:r>
        <w:r w:rsidR="00871EE4">
          <w:rPr>
            <w:noProof/>
            <w:webHidden/>
          </w:rPr>
          <w:fldChar w:fldCharType="end"/>
        </w:r>
      </w:hyperlink>
    </w:p>
    <w:p w14:paraId="70950BE5" w14:textId="77777777" w:rsidR="00871EE4" w:rsidRDefault="00000000">
      <w:pPr>
        <w:pStyle w:val="TOC2"/>
        <w:rPr>
          <w:rFonts w:ascii="Calibri" w:hAnsi="Calibri"/>
          <w:noProof/>
          <w:sz w:val="22"/>
          <w:szCs w:val="22"/>
          <w:lang w:eastAsia="en-AU"/>
        </w:rPr>
      </w:pPr>
      <w:hyperlink w:anchor="_Toc357069184" w:history="1">
        <w:r w:rsidR="00871EE4" w:rsidRPr="00083DAE">
          <w:rPr>
            <w:rStyle w:val="Hyperlink"/>
            <w:rFonts w:ascii="Times New Roman" w:hAnsi="Times New Roman"/>
            <w:noProof/>
          </w:rPr>
          <w:t>At the end of your term</w:t>
        </w:r>
        <w:r w:rsidR="00871EE4">
          <w:rPr>
            <w:noProof/>
            <w:webHidden/>
          </w:rPr>
          <w:tab/>
        </w:r>
        <w:r w:rsidR="00871EE4">
          <w:rPr>
            <w:noProof/>
            <w:webHidden/>
          </w:rPr>
          <w:fldChar w:fldCharType="begin"/>
        </w:r>
        <w:r w:rsidR="00871EE4">
          <w:rPr>
            <w:noProof/>
            <w:webHidden/>
          </w:rPr>
          <w:instrText xml:space="preserve"> PAGEREF _Toc357069184 \h </w:instrText>
        </w:r>
        <w:r w:rsidR="00871EE4">
          <w:rPr>
            <w:noProof/>
            <w:webHidden/>
          </w:rPr>
        </w:r>
        <w:r w:rsidR="00871EE4">
          <w:rPr>
            <w:noProof/>
            <w:webHidden/>
          </w:rPr>
          <w:fldChar w:fldCharType="separate"/>
        </w:r>
        <w:r w:rsidR="00486F56">
          <w:rPr>
            <w:noProof/>
            <w:webHidden/>
          </w:rPr>
          <w:t>22</w:t>
        </w:r>
        <w:r w:rsidR="00871EE4">
          <w:rPr>
            <w:noProof/>
            <w:webHidden/>
          </w:rPr>
          <w:fldChar w:fldCharType="end"/>
        </w:r>
      </w:hyperlink>
    </w:p>
    <w:p w14:paraId="20F65258" w14:textId="77777777" w:rsidR="00871EE4" w:rsidRDefault="00000000">
      <w:pPr>
        <w:pStyle w:val="TOC2"/>
        <w:rPr>
          <w:rFonts w:ascii="Calibri" w:hAnsi="Calibri"/>
          <w:noProof/>
          <w:sz w:val="22"/>
          <w:szCs w:val="22"/>
          <w:lang w:eastAsia="en-AU"/>
        </w:rPr>
      </w:pPr>
      <w:hyperlink w:anchor="_Toc357069185" w:history="1">
        <w:r w:rsidR="00871EE4" w:rsidRPr="00083DAE">
          <w:rPr>
            <w:rStyle w:val="Hyperlink"/>
            <w:rFonts w:ascii="Times New Roman" w:hAnsi="Times New Roman"/>
            <w:noProof/>
          </w:rPr>
          <w:t>Availability</w:t>
        </w:r>
        <w:r w:rsidR="00871EE4">
          <w:rPr>
            <w:noProof/>
            <w:webHidden/>
          </w:rPr>
          <w:tab/>
        </w:r>
        <w:r w:rsidR="00871EE4">
          <w:rPr>
            <w:noProof/>
            <w:webHidden/>
          </w:rPr>
          <w:fldChar w:fldCharType="begin"/>
        </w:r>
        <w:r w:rsidR="00871EE4">
          <w:rPr>
            <w:noProof/>
            <w:webHidden/>
          </w:rPr>
          <w:instrText xml:space="preserve"> PAGEREF _Toc357069185 \h </w:instrText>
        </w:r>
        <w:r w:rsidR="00871EE4">
          <w:rPr>
            <w:noProof/>
            <w:webHidden/>
          </w:rPr>
        </w:r>
        <w:r w:rsidR="00871EE4">
          <w:rPr>
            <w:noProof/>
            <w:webHidden/>
          </w:rPr>
          <w:fldChar w:fldCharType="separate"/>
        </w:r>
        <w:r w:rsidR="00486F56">
          <w:rPr>
            <w:noProof/>
            <w:webHidden/>
          </w:rPr>
          <w:t>22</w:t>
        </w:r>
        <w:r w:rsidR="00871EE4">
          <w:rPr>
            <w:noProof/>
            <w:webHidden/>
          </w:rPr>
          <w:fldChar w:fldCharType="end"/>
        </w:r>
      </w:hyperlink>
    </w:p>
    <w:p w14:paraId="24C1C114" w14:textId="77777777" w:rsidR="00871EE4" w:rsidRDefault="00000000">
      <w:pPr>
        <w:pStyle w:val="TOC2"/>
        <w:rPr>
          <w:rFonts w:ascii="Calibri" w:hAnsi="Calibri"/>
          <w:noProof/>
          <w:sz w:val="22"/>
          <w:szCs w:val="22"/>
          <w:lang w:eastAsia="en-AU"/>
        </w:rPr>
      </w:pPr>
      <w:hyperlink w:anchor="_Toc357069186" w:history="1">
        <w:r w:rsidR="00871EE4" w:rsidRPr="00083DAE">
          <w:rPr>
            <w:rStyle w:val="Hyperlink"/>
            <w:rFonts w:ascii="Times New Roman" w:hAnsi="Times New Roman"/>
            <w:noProof/>
          </w:rPr>
          <w:t>Telstra Data Default Voice Plan</w:t>
        </w:r>
        <w:r w:rsidR="00871EE4">
          <w:rPr>
            <w:noProof/>
            <w:webHidden/>
          </w:rPr>
          <w:tab/>
        </w:r>
        <w:r w:rsidR="00871EE4">
          <w:rPr>
            <w:noProof/>
            <w:webHidden/>
          </w:rPr>
          <w:fldChar w:fldCharType="begin"/>
        </w:r>
        <w:r w:rsidR="00871EE4">
          <w:rPr>
            <w:noProof/>
            <w:webHidden/>
          </w:rPr>
          <w:instrText xml:space="preserve"> PAGEREF _Toc357069186 \h </w:instrText>
        </w:r>
        <w:r w:rsidR="00871EE4">
          <w:rPr>
            <w:noProof/>
            <w:webHidden/>
          </w:rPr>
        </w:r>
        <w:r w:rsidR="00871EE4">
          <w:rPr>
            <w:noProof/>
            <w:webHidden/>
          </w:rPr>
          <w:fldChar w:fldCharType="separate"/>
        </w:r>
        <w:r w:rsidR="00486F56">
          <w:rPr>
            <w:noProof/>
            <w:webHidden/>
          </w:rPr>
          <w:t>24</w:t>
        </w:r>
        <w:r w:rsidR="00871EE4">
          <w:rPr>
            <w:noProof/>
            <w:webHidden/>
          </w:rPr>
          <w:fldChar w:fldCharType="end"/>
        </w:r>
      </w:hyperlink>
    </w:p>
    <w:p w14:paraId="3818DE34" w14:textId="77777777" w:rsidR="00871EE4" w:rsidRDefault="00000000">
      <w:pPr>
        <w:pStyle w:val="TOC2"/>
        <w:rPr>
          <w:rFonts w:ascii="Calibri" w:hAnsi="Calibri"/>
          <w:noProof/>
          <w:sz w:val="22"/>
          <w:szCs w:val="22"/>
          <w:lang w:eastAsia="en-AU"/>
        </w:rPr>
      </w:pPr>
      <w:hyperlink w:anchor="_Toc357069187" w:history="1">
        <w:r w:rsidR="00871EE4" w:rsidRPr="00083DAE">
          <w:rPr>
            <w:rStyle w:val="Hyperlink"/>
            <w:noProof/>
          </w:rPr>
          <w:t>Pay-As-You-Go charges</w:t>
        </w:r>
        <w:r w:rsidR="00871EE4">
          <w:rPr>
            <w:noProof/>
            <w:webHidden/>
          </w:rPr>
          <w:tab/>
        </w:r>
        <w:r w:rsidR="00871EE4">
          <w:rPr>
            <w:noProof/>
            <w:webHidden/>
          </w:rPr>
          <w:fldChar w:fldCharType="begin"/>
        </w:r>
        <w:r w:rsidR="00871EE4">
          <w:rPr>
            <w:noProof/>
            <w:webHidden/>
          </w:rPr>
          <w:instrText xml:space="preserve"> PAGEREF _Toc357069187 \h </w:instrText>
        </w:r>
        <w:r w:rsidR="00871EE4">
          <w:rPr>
            <w:noProof/>
            <w:webHidden/>
          </w:rPr>
        </w:r>
        <w:r w:rsidR="00871EE4">
          <w:rPr>
            <w:noProof/>
            <w:webHidden/>
          </w:rPr>
          <w:fldChar w:fldCharType="separate"/>
        </w:r>
        <w:r w:rsidR="00486F56">
          <w:rPr>
            <w:noProof/>
            <w:webHidden/>
          </w:rPr>
          <w:t>24</w:t>
        </w:r>
        <w:r w:rsidR="00871EE4">
          <w:rPr>
            <w:noProof/>
            <w:webHidden/>
          </w:rPr>
          <w:fldChar w:fldCharType="end"/>
        </w:r>
      </w:hyperlink>
    </w:p>
    <w:p w14:paraId="2D1144BD" w14:textId="77777777" w:rsidR="00BA6028" w:rsidRPr="007225FD" w:rsidRDefault="00DF5E00">
      <w:pPr>
        <w:pStyle w:val="TOC3"/>
        <w:rPr>
          <w:lang w:val="en-US"/>
        </w:rPr>
      </w:pPr>
      <w:r w:rsidRPr="007225FD">
        <w:rPr>
          <w:caps/>
          <w:lang w:val="en-US"/>
        </w:rPr>
        <w:fldChar w:fldCharType="end"/>
      </w:r>
    </w:p>
    <w:p w14:paraId="0A86C3F5" w14:textId="77777777" w:rsidR="00BA6028" w:rsidRPr="007225FD" w:rsidRDefault="00BA6028">
      <w:pPr>
        <w:pStyle w:val="Indent0"/>
        <w:rPr>
          <w:lang w:val="en-US"/>
        </w:rPr>
        <w:sectPr w:rsidR="00BA6028" w:rsidRPr="007225FD">
          <w:headerReference w:type="default" r:id="rId11"/>
          <w:footerReference w:type="even" r:id="rId12"/>
          <w:footerReference w:type="default" r:id="rId13"/>
          <w:headerReference w:type="first" r:id="rId14"/>
          <w:footerReference w:type="first" r:id="rId15"/>
          <w:type w:val="oddPage"/>
          <w:pgSz w:w="11906" w:h="16838"/>
          <w:pgMar w:top="1418" w:right="1418" w:bottom="1418" w:left="1418" w:header="720" w:footer="720" w:gutter="0"/>
          <w:pgNumType w:start="1"/>
          <w:cols w:space="720"/>
        </w:sectPr>
      </w:pPr>
    </w:p>
    <w:p w14:paraId="6F183171" w14:textId="77777777" w:rsidR="00BA6028" w:rsidRPr="007225FD" w:rsidRDefault="00BA6028">
      <w:pPr>
        <w:pStyle w:val="BodyText"/>
        <w:rPr>
          <w:rFonts w:ascii="Arial" w:hAnsi="Arial" w:cs="Arial"/>
          <w:sz w:val="21"/>
        </w:rPr>
      </w:pPr>
      <w:bookmarkStart w:id="2" w:name="_Toc49366233"/>
      <w:bookmarkStart w:id="3" w:name="_Toc52674844"/>
      <w:bookmarkStart w:id="4" w:name="_Toc52684802"/>
      <w:r w:rsidRPr="007225FD">
        <w:rPr>
          <w:rFonts w:ascii="Arial" w:hAnsi="Arial" w:cs="Arial"/>
          <w:sz w:val="21"/>
        </w:rPr>
        <w:lastRenderedPageBreak/>
        <w:t xml:space="preserve">Certain words are used with the specific meanings set in </w:t>
      </w:r>
      <w:hyperlink r:id="rId16" w:history="1">
        <w:r w:rsidRPr="007225FD">
          <w:rPr>
            <w:rStyle w:val="Hyperlink"/>
            <w:rFonts w:ascii="Arial" w:hAnsi="Arial" w:cs="Arial"/>
            <w:sz w:val="21"/>
          </w:rPr>
          <w:t>Part A – General of the Telstra Mobile section</w:t>
        </w:r>
      </w:hyperlink>
      <w:r w:rsidRPr="007225FD">
        <w:rPr>
          <w:rFonts w:ascii="Arial" w:hAnsi="Arial" w:cs="Arial"/>
          <w:sz w:val="21"/>
        </w:rPr>
        <w:t xml:space="preserve">, or in </w:t>
      </w:r>
      <w:hyperlink r:id="rId17" w:history="1">
        <w:r w:rsidRPr="007225FD">
          <w:rPr>
            <w:rStyle w:val="Hyperlink"/>
            <w:rFonts w:ascii="Arial" w:hAnsi="Arial" w:cs="Arial"/>
            <w:sz w:val="21"/>
          </w:rPr>
          <w:t>the General Terms of Our Customer Terms</w:t>
        </w:r>
      </w:hyperlink>
      <w:r w:rsidRPr="007225FD">
        <w:rPr>
          <w:rFonts w:ascii="Arial" w:hAnsi="Arial" w:cs="Arial"/>
          <w:sz w:val="21"/>
        </w:rPr>
        <w:t xml:space="preserve">.  </w:t>
      </w:r>
    </w:p>
    <w:p w14:paraId="0E2DB909" w14:textId="77777777" w:rsidR="00BA6028" w:rsidRPr="007225FD" w:rsidRDefault="00BA6028">
      <w:pPr>
        <w:pStyle w:val="Heading1"/>
      </w:pPr>
      <w:bookmarkStart w:id="5" w:name="_Toc357069151"/>
      <w:r w:rsidRPr="007225FD">
        <w:t>About this Part</w:t>
      </w:r>
      <w:bookmarkEnd w:id="2"/>
      <w:bookmarkEnd w:id="3"/>
      <w:bookmarkEnd w:id="4"/>
      <w:bookmarkEnd w:id="5"/>
    </w:p>
    <w:p w14:paraId="0B2040DA" w14:textId="77777777" w:rsidR="00BA6028" w:rsidRPr="007225FD" w:rsidRDefault="00BA6028">
      <w:pPr>
        <w:pStyle w:val="Heading2"/>
      </w:pPr>
      <w:bookmarkStart w:id="6" w:name="_Toc52674845"/>
      <w:r w:rsidRPr="007225FD">
        <w:t>This is part of the Telstra Mobile section of Our Customer Terms.  Provisions in other parts of the Telstra Mobile section, as well as in the General Terms of Our Customer Terms, may apply.</w:t>
      </w:r>
      <w:bookmarkEnd w:id="6"/>
    </w:p>
    <w:p w14:paraId="6F648F9C" w14:textId="77777777" w:rsidR="00BA6028" w:rsidRPr="007225FD" w:rsidRDefault="00BA6028">
      <w:pPr>
        <w:pStyle w:val="Indent-First"/>
        <w:rPr>
          <w:rFonts w:ascii="Arial" w:hAnsi="Arial" w:cs="Arial"/>
          <w:sz w:val="18"/>
        </w:rPr>
      </w:pPr>
      <w:r w:rsidRPr="007225FD">
        <w:rPr>
          <w:rFonts w:ascii="Arial" w:hAnsi="Arial" w:cs="Arial"/>
          <w:sz w:val="18"/>
        </w:rPr>
        <w:t xml:space="preserve">See clause 1 of the </w:t>
      </w:r>
      <w:hyperlink r:id="rId18" w:history="1">
        <w:r w:rsidRPr="007225FD">
          <w:rPr>
            <w:rStyle w:val="Hyperlink"/>
            <w:rFonts w:ascii="Arial" w:hAnsi="Arial" w:cs="Arial"/>
            <w:sz w:val="18"/>
          </w:rPr>
          <w:t>General Terms of Our Customer Terms</w:t>
        </w:r>
      </w:hyperlink>
      <w:r w:rsidRPr="007225FD">
        <w:rPr>
          <w:rFonts w:ascii="Arial" w:hAnsi="Arial" w:cs="Arial"/>
          <w:sz w:val="18"/>
        </w:rPr>
        <w:t xml:space="preserve"> for more detail on how the various sections of Our Customer Terms should be read together.</w:t>
      </w:r>
    </w:p>
    <w:p w14:paraId="7FE63826" w14:textId="77777777" w:rsidR="00BA6028" w:rsidRPr="007225FD" w:rsidRDefault="00BA6028">
      <w:pPr>
        <w:pStyle w:val="Indent-First"/>
        <w:rPr>
          <w:rFonts w:ascii="Arial" w:hAnsi="Arial" w:cs="Arial"/>
          <w:sz w:val="18"/>
        </w:rPr>
      </w:pPr>
      <w:r w:rsidRPr="007225FD">
        <w:rPr>
          <w:rFonts w:ascii="Arial" w:hAnsi="Arial" w:cs="Arial"/>
          <w:sz w:val="18"/>
        </w:rPr>
        <w:t xml:space="preserve">See clause 1 of </w:t>
      </w:r>
      <w:hyperlink r:id="rId19" w:history="1">
        <w:r w:rsidRPr="007225FD">
          <w:rPr>
            <w:rStyle w:val="Hyperlink"/>
            <w:rFonts w:ascii="Arial" w:hAnsi="Arial" w:cs="Arial"/>
            <w:sz w:val="18"/>
          </w:rPr>
          <w:t>Part A – General of the Telstra Mobile section</w:t>
        </w:r>
      </w:hyperlink>
      <w:r w:rsidRPr="007225FD">
        <w:rPr>
          <w:rFonts w:ascii="Arial" w:hAnsi="Arial" w:cs="Arial"/>
          <w:sz w:val="18"/>
        </w:rPr>
        <w:t xml:space="preserve"> for more detail on how the various parts of the Telstra Mobile section should be read together.</w:t>
      </w:r>
    </w:p>
    <w:p w14:paraId="3E04F9F9" w14:textId="77777777" w:rsidR="00BA6028" w:rsidRPr="007225FD" w:rsidRDefault="00BA6028">
      <w:pPr>
        <w:pStyle w:val="Indent-First"/>
        <w:rPr>
          <w:rFonts w:ascii="Arial" w:hAnsi="Arial" w:cs="Arial"/>
          <w:sz w:val="18"/>
        </w:rPr>
      </w:pPr>
    </w:p>
    <w:p w14:paraId="5FF69C26" w14:textId="77777777" w:rsidR="00BA6028" w:rsidRPr="007225FD" w:rsidRDefault="00BA6028">
      <w:pPr>
        <w:pStyle w:val="Heading1"/>
      </w:pPr>
      <w:bookmarkStart w:id="7" w:name="_Toc357069152"/>
      <w:r w:rsidRPr="007225FD">
        <w:t>Eligibility for various Amway plans</w:t>
      </w:r>
      <w:bookmarkEnd w:id="7"/>
    </w:p>
    <w:p w14:paraId="12D13DB7" w14:textId="77777777" w:rsidR="00BA6028" w:rsidRPr="007225FD" w:rsidRDefault="00BA6028">
      <w:pPr>
        <w:pStyle w:val="Heading2"/>
      </w:pPr>
      <w:r w:rsidRPr="007225FD">
        <w:t>The offers listed in this part of Our Customer Terms are only available to Amway Independent Business Owners (“</w:t>
      </w:r>
      <w:r w:rsidRPr="007225FD">
        <w:rPr>
          <w:b/>
        </w:rPr>
        <w:t>you”</w:t>
      </w:r>
      <w:r w:rsidRPr="007225FD">
        <w:t>) who are located and operating within Australia and from whom Telstra accepts an application for an Amway MyWay Mobile Plan</w:t>
      </w:r>
      <w:r w:rsidR="000A773F">
        <w:t xml:space="preserve"> or Amway Mobile Broadband Data Plan</w:t>
      </w:r>
      <w:r w:rsidRPr="007225FD">
        <w:t>.</w:t>
      </w:r>
    </w:p>
    <w:p w14:paraId="00395C24" w14:textId="77777777" w:rsidR="00BA6028" w:rsidRPr="007225FD" w:rsidRDefault="00BA6028">
      <w:pPr>
        <w:pStyle w:val="Heading2"/>
      </w:pPr>
      <w:r w:rsidRPr="007225FD">
        <w:t>In addition to our rights under the General Terms, you may not be eligible to apply for the offers listed below or we may disconnect you from an offer if you:</w:t>
      </w:r>
    </w:p>
    <w:p w14:paraId="33908F92" w14:textId="77777777" w:rsidR="00BA6028" w:rsidRPr="007225FD" w:rsidRDefault="00BA6028">
      <w:pPr>
        <w:pStyle w:val="Heading3"/>
      </w:pPr>
      <w:r w:rsidRPr="007225FD">
        <w:t>charge any other person for any of the services or benefits provided to you under the offer;</w:t>
      </w:r>
    </w:p>
    <w:p w14:paraId="4BE09A3F" w14:textId="77777777" w:rsidR="00BA6028" w:rsidRPr="007225FD" w:rsidRDefault="00BA6028">
      <w:pPr>
        <w:pStyle w:val="Heading3"/>
      </w:pPr>
      <w:r w:rsidRPr="007225FD">
        <w:t>enter into any agreement or understanding under which someone agrees to pay you (in cash or kind) for services or benefits provided to you under an offer; or</w:t>
      </w:r>
    </w:p>
    <w:p w14:paraId="028A52AF" w14:textId="77777777" w:rsidR="00BA6028" w:rsidRPr="007225FD" w:rsidRDefault="00BA6028">
      <w:pPr>
        <w:pStyle w:val="Heading3"/>
      </w:pPr>
      <w:r w:rsidRPr="007225FD">
        <w:t>act as agent for any person in entering into an offer.</w:t>
      </w:r>
    </w:p>
    <w:p w14:paraId="0F92B75A" w14:textId="77777777" w:rsidR="00BA6028" w:rsidRPr="000A773F" w:rsidRDefault="00BA6028">
      <w:pPr>
        <w:pStyle w:val="Heading2"/>
      </w:pPr>
      <w:r w:rsidRPr="007225FD">
        <w:rPr>
          <w:lang w:val="en-US"/>
        </w:rPr>
        <w:t xml:space="preserve">The </w:t>
      </w:r>
      <w:r w:rsidR="007225FD" w:rsidRPr="007225FD">
        <w:t>Amway MyWay Mobile Plan</w:t>
      </w:r>
      <w:r w:rsidR="007225FD" w:rsidRPr="007225FD">
        <w:rPr>
          <w:lang w:val="en-US"/>
        </w:rPr>
        <w:t xml:space="preserve"> </w:t>
      </w:r>
      <w:r w:rsidRPr="007225FD">
        <w:rPr>
          <w:lang w:val="en-US"/>
        </w:rPr>
        <w:t xml:space="preserve">offers are </w:t>
      </w:r>
      <w:r w:rsidR="007225FD">
        <w:rPr>
          <w:lang w:val="en-US"/>
        </w:rPr>
        <w:t>Simple</w:t>
      </w:r>
      <w:r w:rsidRPr="007225FD">
        <w:rPr>
          <w:lang w:val="en-US"/>
        </w:rPr>
        <w:t xml:space="preserve"> Saver Plan, </w:t>
      </w:r>
      <w:r w:rsidR="007225FD">
        <w:rPr>
          <w:lang w:val="en-US"/>
        </w:rPr>
        <w:t>Value</w:t>
      </w:r>
      <w:r w:rsidRPr="007225FD">
        <w:rPr>
          <w:lang w:val="en-US"/>
        </w:rPr>
        <w:t xml:space="preserve"> Plan and </w:t>
      </w:r>
      <w:r w:rsidR="007225FD">
        <w:rPr>
          <w:lang w:val="en-US"/>
        </w:rPr>
        <w:t>Value</w:t>
      </w:r>
      <w:r w:rsidRPr="007225FD">
        <w:rPr>
          <w:lang w:val="en-US"/>
        </w:rPr>
        <w:t xml:space="preserve"> Plus Plan.</w:t>
      </w:r>
    </w:p>
    <w:p w14:paraId="0A90BEE2" w14:textId="77777777" w:rsidR="000A773F" w:rsidRPr="007225FD" w:rsidRDefault="000A773F" w:rsidP="000A773F">
      <w:pPr>
        <w:pStyle w:val="Heading2"/>
        <w:numPr>
          <w:ilvl w:val="1"/>
          <w:numId w:val="1"/>
        </w:numPr>
      </w:pPr>
      <w:r>
        <w:rPr>
          <w:lang w:val="en-US"/>
        </w:rPr>
        <w:t xml:space="preserve">The Amway Mobile Broadband Data Plan offers are Amway Mobile Broadband Standard Data Plan and Amway </w:t>
      </w:r>
      <w:r>
        <w:t xml:space="preserve">Mobile Broadband </w:t>
      </w:r>
      <w:r>
        <w:rPr>
          <w:lang w:val="en-US"/>
        </w:rPr>
        <w:t>Mobile Member Data Plans.</w:t>
      </w:r>
    </w:p>
    <w:p w14:paraId="6DF79DA5" w14:textId="77777777" w:rsidR="00BA6028" w:rsidRPr="007225FD" w:rsidRDefault="007225FD">
      <w:pPr>
        <w:pStyle w:val="Heading1"/>
        <w:rPr>
          <w:lang w:val="en-US"/>
        </w:rPr>
      </w:pPr>
      <w:bookmarkStart w:id="8" w:name="_Toc331503288"/>
      <w:bookmarkStart w:id="9" w:name="_Toc151192313"/>
      <w:bookmarkStart w:id="10" w:name="_Toc151192319"/>
      <w:bookmarkStart w:id="11" w:name="_Toc151192324"/>
      <w:bookmarkStart w:id="12" w:name="_Toc151192348"/>
      <w:bookmarkStart w:id="13" w:name="_Toc151192378"/>
      <w:bookmarkStart w:id="14" w:name="_Toc151192394"/>
      <w:bookmarkStart w:id="15" w:name="_Toc151192395"/>
      <w:bookmarkStart w:id="16" w:name="_Toc151192415"/>
      <w:bookmarkStart w:id="17" w:name="_Toc265571844"/>
      <w:bookmarkStart w:id="18" w:name="_Toc265572569"/>
      <w:bookmarkStart w:id="19" w:name="_Toc265571846"/>
      <w:bookmarkStart w:id="20" w:name="_Toc265572571"/>
      <w:bookmarkStart w:id="21" w:name="_Toc265571847"/>
      <w:bookmarkStart w:id="22" w:name="_Toc265572572"/>
      <w:bookmarkStart w:id="23" w:name="_Toc265571848"/>
      <w:bookmarkStart w:id="24" w:name="_Toc265572573"/>
      <w:bookmarkStart w:id="25" w:name="_Toc265571851"/>
      <w:bookmarkStart w:id="26" w:name="_Toc265572576"/>
      <w:bookmarkStart w:id="27" w:name="_Toc265571852"/>
      <w:bookmarkStart w:id="28" w:name="_Toc265572577"/>
      <w:bookmarkStart w:id="29" w:name="_Toc265571853"/>
      <w:bookmarkStart w:id="30" w:name="_Toc265572578"/>
      <w:bookmarkStart w:id="31" w:name="_Toc265571854"/>
      <w:bookmarkStart w:id="32" w:name="_Toc265572579"/>
      <w:bookmarkStart w:id="33" w:name="_Toc265571855"/>
      <w:bookmarkStart w:id="34" w:name="_Toc265572580"/>
      <w:bookmarkStart w:id="35" w:name="_Toc265571856"/>
      <w:bookmarkStart w:id="36" w:name="_Toc265572581"/>
      <w:bookmarkStart w:id="37" w:name="_Toc265571858"/>
      <w:bookmarkStart w:id="38" w:name="_Toc265572583"/>
      <w:bookmarkStart w:id="39" w:name="_Toc265571863"/>
      <w:bookmarkStart w:id="40" w:name="_Toc265572588"/>
      <w:bookmarkStart w:id="41" w:name="_Toc265571864"/>
      <w:bookmarkStart w:id="42" w:name="_Toc265572589"/>
      <w:bookmarkStart w:id="43" w:name="_Toc265571868"/>
      <w:bookmarkStart w:id="44" w:name="_Toc265572593"/>
      <w:bookmarkStart w:id="45" w:name="_Toc265571870"/>
      <w:bookmarkStart w:id="46" w:name="_Toc265572595"/>
      <w:bookmarkStart w:id="47" w:name="_Toc265571871"/>
      <w:bookmarkStart w:id="48" w:name="_Toc265572596"/>
      <w:bookmarkStart w:id="49" w:name="_Toc265571887"/>
      <w:bookmarkStart w:id="50" w:name="_Toc265572612"/>
      <w:bookmarkStart w:id="51" w:name="_Toc265571888"/>
      <w:bookmarkStart w:id="52" w:name="_Toc265572613"/>
      <w:bookmarkStart w:id="53" w:name="_Toc265571890"/>
      <w:bookmarkStart w:id="54" w:name="_Toc265572615"/>
      <w:bookmarkStart w:id="55" w:name="_Toc265571891"/>
      <w:bookmarkStart w:id="56" w:name="_Toc265572616"/>
      <w:bookmarkStart w:id="57" w:name="_Toc265571914"/>
      <w:bookmarkStart w:id="58" w:name="_Toc265572639"/>
      <w:bookmarkStart w:id="59" w:name="_Toc265571917"/>
      <w:bookmarkStart w:id="60" w:name="_Toc265572642"/>
      <w:bookmarkStart w:id="61" w:name="_Toc265571923"/>
      <w:bookmarkStart w:id="62" w:name="_Toc265572648"/>
      <w:bookmarkStart w:id="63" w:name="_Toc265571956"/>
      <w:bookmarkStart w:id="64" w:name="_Toc265572681"/>
      <w:bookmarkStart w:id="65" w:name="_Toc265571959"/>
      <w:bookmarkStart w:id="66" w:name="_Toc265572684"/>
      <w:bookmarkStart w:id="67" w:name="_Toc265571960"/>
      <w:bookmarkStart w:id="68" w:name="_Toc265572685"/>
      <w:bookmarkStart w:id="69" w:name="_Toc265571962"/>
      <w:bookmarkStart w:id="70" w:name="_Toc265572687"/>
      <w:bookmarkStart w:id="71" w:name="_Toc265571969"/>
      <w:bookmarkStart w:id="72" w:name="_Toc265572694"/>
      <w:bookmarkStart w:id="73" w:name="_Toc151192441"/>
      <w:bookmarkStart w:id="74" w:name="_Toc151192442"/>
      <w:bookmarkStart w:id="75" w:name="_Toc151192443"/>
      <w:bookmarkStart w:id="76" w:name="_Toc151192444"/>
      <w:bookmarkStart w:id="77" w:name="_Toc151192445"/>
      <w:bookmarkStart w:id="78" w:name="_Toc151192446"/>
      <w:bookmarkStart w:id="79" w:name="_Toc151192447"/>
      <w:bookmarkStart w:id="80" w:name="_Toc151192448"/>
      <w:bookmarkStart w:id="81" w:name="_Toc151192449"/>
      <w:bookmarkStart w:id="82" w:name="_Toc151192450"/>
      <w:bookmarkStart w:id="83" w:name="_Toc151192454"/>
      <w:bookmarkStart w:id="84" w:name="_Toc151192474"/>
      <w:bookmarkStart w:id="85" w:name="_Toc151192478"/>
      <w:bookmarkStart w:id="86" w:name="_Toc151192481"/>
      <w:bookmarkStart w:id="87" w:name="_Toc151192483"/>
      <w:bookmarkStart w:id="88" w:name="_Toc151192488"/>
      <w:bookmarkStart w:id="89" w:name="_Toc151192530"/>
      <w:bookmarkStart w:id="90" w:name="_Toc151192532"/>
      <w:bookmarkStart w:id="91" w:name="_Toc151192533"/>
      <w:bookmarkStart w:id="92" w:name="_Toc151192544"/>
      <w:bookmarkStart w:id="93" w:name="_Toc151192569"/>
      <w:bookmarkStart w:id="94" w:name="_Toc151192570"/>
      <w:bookmarkStart w:id="95" w:name="_Toc151192571"/>
      <w:bookmarkStart w:id="96" w:name="_Toc151192572"/>
      <w:bookmarkStart w:id="97" w:name="_Toc151192573"/>
      <w:bookmarkStart w:id="98" w:name="_Toc151192576"/>
      <w:bookmarkStart w:id="99" w:name="_Toc151192577"/>
      <w:bookmarkStart w:id="100" w:name="_Toc151192578"/>
      <w:bookmarkStart w:id="101" w:name="_Toc151192580"/>
      <w:bookmarkStart w:id="102" w:name="_Toc151192581"/>
      <w:bookmarkStart w:id="103" w:name="_Toc151192582"/>
      <w:bookmarkStart w:id="104" w:name="_Toc151192584"/>
      <w:bookmarkStart w:id="105" w:name="_Toc151192585"/>
      <w:bookmarkStart w:id="106" w:name="_Toc151192586"/>
      <w:bookmarkStart w:id="107" w:name="_Toc151192587"/>
      <w:bookmarkStart w:id="108" w:name="_Toc151192588"/>
      <w:bookmarkStart w:id="109" w:name="_Toc151192589"/>
      <w:bookmarkStart w:id="110" w:name="_Toc151192590"/>
      <w:bookmarkStart w:id="111" w:name="_Toc151192591"/>
      <w:bookmarkStart w:id="112" w:name="_Toc151192593"/>
      <w:bookmarkStart w:id="113" w:name="_Toc151192609"/>
      <w:bookmarkStart w:id="114" w:name="_Toc151192611"/>
      <w:bookmarkStart w:id="115" w:name="_Toc151192613"/>
      <w:bookmarkStart w:id="116" w:name="_Toc151192615"/>
      <w:bookmarkStart w:id="117" w:name="_Toc151192617"/>
      <w:bookmarkStart w:id="118" w:name="_Toc151192624"/>
      <w:bookmarkStart w:id="119" w:name="_Toc357069153"/>
      <w:bookmarkStart w:id="120" w:name="_Toc7559074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lang w:val="en-US"/>
        </w:rPr>
        <w:t>Simple</w:t>
      </w:r>
      <w:r w:rsidR="00BA6028" w:rsidRPr="007225FD">
        <w:rPr>
          <w:lang w:val="en-US"/>
        </w:rPr>
        <w:t xml:space="preserve"> Saver Plan</w:t>
      </w:r>
      <w:bookmarkEnd w:id="119"/>
    </w:p>
    <w:p w14:paraId="4F67AFF6" w14:textId="77777777" w:rsidR="00BA6028" w:rsidRPr="007225FD" w:rsidRDefault="00BA6028" w:rsidP="00977ADF">
      <w:pPr>
        <w:pStyle w:val="Heading2"/>
        <w:numPr>
          <w:ilvl w:val="0"/>
          <w:numId w:val="0"/>
        </w:numPr>
        <w:ind w:left="720"/>
        <w:rPr>
          <w:b/>
          <w:lang w:val="en-US"/>
        </w:rPr>
      </w:pPr>
      <w:r w:rsidRPr="007225FD">
        <w:rPr>
          <w:b/>
          <w:lang w:val="en-US"/>
        </w:rPr>
        <w:t>Handsets options</w:t>
      </w:r>
    </w:p>
    <w:p w14:paraId="57D6554B" w14:textId="77777777" w:rsidR="00BA6028" w:rsidRPr="007225FD" w:rsidRDefault="00BA6028" w:rsidP="00977ADF">
      <w:pPr>
        <w:pStyle w:val="Heading2"/>
        <w:rPr>
          <w:lang w:val="en-US"/>
        </w:rPr>
      </w:pPr>
      <w:r w:rsidRPr="007225FD">
        <w:rPr>
          <w:lang w:val="en-US"/>
        </w:rPr>
        <w:t xml:space="preserve">To take up </w:t>
      </w:r>
      <w:r w:rsidR="007225FD">
        <w:rPr>
          <w:lang w:val="en-US"/>
        </w:rPr>
        <w:t xml:space="preserve"> the Simple</w:t>
      </w:r>
      <w:r w:rsidRPr="007225FD">
        <w:rPr>
          <w:lang w:val="en-US"/>
        </w:rPr>
        <w:t xml:space="preserve"> Saver Plan you must either: </w:t>
      </w:r>
    </w:p>
    <w:p w14:paraId="549311C9" w14:textId="77777777" w:rsidR="00BA6028" w:rsidRPr="007225FD" w:rsidRDefault="00BA6028" w:rsidP="00977ADF">
      <w:pPr>
        <w:pStyle w:val="Heading3"/>
      </w:pPr>
      <w:r w:rsidRPr="007225FD">
        <w:lastRenderedPageBreak/>
        <w:t>bring your own compatible Next G® handset; or</w:t>
      </w:r>
    </w:p>
    <w:p w14:paraId="291E294F" w14:textId="77777777" w:rsidR="00BA6028" w:rsidRPr="007225FD" w:rsidRDefault="00BA6028" w:rsidP="00977ADF">
      <w:pPr>
        <w:pStyle w:val="Heading3"/>
      </w:pPr>
      <w:r w:rsidRPr="007225FD">
        <w:t xml:space="preserve">purchase an eligible Next G® handset on a 24 month Mobile Repayment Option (“MRO”). The MRO terms and conditions are set out in </w:t>
      </w:r>
      <w:hyperlink r:id="rId20" w:history="1">
        <w:r w:rsidRPr="007225FD">
          <w:t>Part C – Special Promotions of the Telstra Mobile Section of Our Customer Terms</w:t>
        </w:r>
      </w:hyperlink>
      <w:r w:rsidRPr="007225FD">
        <w:t>.</w:t>
      </w:r>
    </w:p>
    <w:p w14:paraId="052374A6" w14:textId="77777777" w:rsidR="00BA6028" w:rsidRPr="007225FD" w:rsidRDefault="00BA6028" w:rsidP="00AA2AEA">
      <w:pPr>
        <w:pStyle w:val="Heading2"/>
        <w:numPr>
          <w:ilvl w:val="0"/>
          <w:numId w:val="0"/>
        </w:numPr>
        <w:ind w:left="720"/>
        <w:rPr>
          <w:lang w:val="en-US"/>
        </w:rPr>
      </w:pPr>
      <w:r w:rsidRPr="007225FD">
        <w:rPr>
          <w:b/>
          <w:lang w:val="en-US"/>
        </w:rPr>
        <w:t>Minimum term</w:t>
      </w:r>
    </w:p>
    <w:p w14:paraId="3C3EB994" w14:textId="77777777" w:rsidR="00BA6028" w:rsidRPr="007225FD" w:rsidRDefault="007225FD" w:rsidP="00AA2AEA">
      <w:pPr>
        <w:pStyle w:val="Heading2"/>
        <w:rPr>
          <w:lang w:val="en-US"/>
        </w:rPr>
      </w:pPr>
      <w:r>
        <w:rPr>
          <w:lang w:val="en-US"/>
        </w:rPr>
        <w:t>Simple</w:t>
      </w:r>
      <w:r w:rsidR="00BA6028" w:rsidRPr="007225FD">
        <w:rPr>
          <w:lang w:val="en-US"/>
        </w:rPr>
        <w:t xml:space="preserve"> Saver Plans have a minimum term of 24 months.</w:t>
      </w:r>
    </w:p>
    <w:p w14:paraId="4D624239" w14:textId="77777777" w:rsidR="00BA6028" w:rsidRPr="007225FD" w:rsidRDefault="00BA6028" w:rsidP="00AA2AEA">
      <w:pPr>
        <w:pStyle w:val="Heading2"/>
        <w:numPr>
          <w:ilvl w:val="0"/>
          <w:numId w:val="0"/>
        </w:numPr>
        <w:ind w:left="720"/>
        <w:rPr>
          <w:lang w:val="en-US"/>
        </w:rPr>
      </w:pPr>
      <w:r w:rsidRPr="007225FD">
        <w:rPr>
          <w:b/>
          <w:lang w:val="en-US"/>
        </w:rPr>
        <w:t>Pricing and features</w:t>
      </w:r>
    </w:p>
    <w:p w14:paraId="4D936E48" w14:textId="77777777" w:rsidR="00BA6028" w:rsidRPr="007225FD" w:rsidRDefault="00BA6028" w:rsidP="00AA2AEA">
      <w:pPr>
        <w:pStyle w:val="Heading2"/>
        <w:rPr>
          <w:lang w:val="en-US"/>
        </w:rPr>
      </w:pPr>
      <w:r w:rsidRPr="007225FD">
        <w:rPr>
          <w:lang w:val="en-US"/>
        </w:rPr>
        <w:t xml:space="preserve">You must pay us your chosen monthly network access charge each month for the minimum contract term of your </w:t>
      </w:r>
      <w:r w:rsidR="007225FD">
        <w:rPr>
          <w:lang w:val="en-US"/>
        </w:rPr>
        <w:t>Simple</w:t>
      </w:r>
      <w:r w:rsidRPr="007225FD">
        <w:rPr>
          <w:lang w:val="en-US"/>
        </w:rPr>
        <w:t xml:space="preserve"> Saver Plan.  </w:t>
      </w:r>
    </w:p>
    <w:p w14:paraId="2BFA9760" w14:textId="77777777" w:rsidR="00BA6028" w:rsidRPr="007225FD" w:rsidRDefault="00BA6028" w:rsidP="00AA2AEA">
      <w:pPr>
        <w:pStyle w:val="Heading2"/>
        <w:rPr>
          <w:lang w:val="en-US"/>
        </w:rPr>
      </w:pPr>
      <w:r w:rsidRPr="007225FD">
        <w:rPr>
          <w:lang w:val="en-US"/>
        </w:rPr>
        <w:t xml:space="preserve">Prior to taking up your </w:t>
      </w:r>
      <w:r w:rsidR="007225FD">
        <w:rPr>
          <w:lang w:val="en-US"/>
        </w:rPr>
        <w:t>Simple</w:t>
      </w:r>
      <w:r w:rsidRPr="007225FD">
        <w:rPr>
          <w:lang w:val="en-US"/>
        </w:rPr>
        <w:t xml:space="preserve"> Saver Plan, you will be advised of the following terms that relate to your service:</w:t>
      </w:r>
    </w:p>
    <w:p w14:paraId="478E01D6" w14:textId="77777777" w:rsidR="00EB7AEF" w:rsidRPr="007225FD" w:rsidRDefault="00EB7AEF" w:rsidP="004667AD">
      <w:pPr>
        <w:pStyle w:val="Heading3"/>
      </w:pPr>
      <w:r w:rsidRPr="007225FD">
        <w:t>minimum monthly access fee;</w:t>
      </w:r>
    </w:p>
    <w:p w14:paraId="2DE93EEB" w14:textId="77777777" w:rsidR="00EB7AEF" w:rsidRPr="007225FD" w:rsidRDefault="00EB7AEF" w:rsidP="004667AD">
      <w:pPr>
        <w:pStyle w:val="Heading3"/>
      </w:pPr>
      <w:r w:rsidRPr="007225FD">
        <w:t xml:space="preserve">value of included calls on your </w:t>
      </w:r>
      <w:r w:rsidR="007225FD">
        <w:t>Simple</w:t>
      </w:r>
      <w:r w:rsidRPr="007225FD">
        <w:t xml:space="preserve"> Saver Plan;</w:t>
      </w:r>
    </w:p>
    <w:p w14:paraId="681F7E7B" w14:textId="77777777" w:rsidR="00BA6028" w:rsidRPr="007225FD" w:rsidRDefault="00BA6028" w:rsidP="004667AD">
      <w:pPr>
        <w:pStyle w:val="Heading3"/>
      </w:pPr>
      <w:r w:rsidRPr="007225FD">
        <w:t>national call rate;</w:t>
      </w:r>
    </w:p>
    <w:p w14:paraId="1B442EF8" w14:textId="77777777" w:rsidR="00BA6028" w:rsidRPr="007225FD" w:rsidRDefault="00BA6028" w:rsidP="004667AD">
      <w:pPr>
        <w:pStyle w:val="Heading3"/>
      </w:pPr>
      <w:r w:rsidRPr="007225FD">
        <w:t xml:space="preserve">call </w:t>
      </w:r>
      <w:r w:rsidR="00EB7AEF" w:rsidRPr="007225FD">
        <w:t>connection</w:t>
      </w:r>
      <w:r w:rsidRPr="007225FD">
        <w:t xml:space="preserve"> fee for any national calls; </w:t>
      </w:r>
    </w:p>
    <w:p w14:paraId="21CAA45B" w14:textId="77777777" w:rsidR="00BA6028" w:rsidRPr="007225FD" w:rsidRDefault="00BA6028" w:rsidP="004667AD">
      <w:pPr>
        <w:pStyle w:val="Heading3"/>
      </w:pPr>
      <w:r w:rsidRPr="007225FD">
        <w:t xml:space="preserve">national intra-account call rate between eligible services on your account; </w:t>
      </w:r>
    </w:p>
    <w:p w14:paraId="760FFCBD" w14:textId="77777777" w:rsidR="00BA6028" w:rsidRPr="007225FD" w:rsidRDefault="00BA6028" w:rsidP="004667AD">
      <w:pPr>
        <w:pStyle w:val="Heading3"/>
      </w:pPr>
      <w:r w:rsidRPr="007225FD">
        <w:t>national SMS rate; and</w:t>
      </w:r>
    </w:p>
    <w:p w14:paraId="5E5FDC03" w14:textId="77777777" w:rsidR="00BA6028" w:rsidRPr="007225FD" w:rsidRDefault="00BA6028" w:rsidP="004667AD">
      <w:pPr>
        <w:pStyle w:val="Heading3"/>
      </w:pPr>
      <w:r w:rsidRPr="007225FD">
        <w:t>MessageBank diversions and retrievals charges</w:t>
      </w:r>
    </w:p>
    <w:p w14:paraId="1E885AF3" w14:textId="77777777" w:rsidR="00BA6028" w:rsidRPr="007225FD" w:rsidRDefault="00BA6028" w:rsidP="00AA2AEA">
      <w:pPr>
        <w:pStyle w:val="Heading2"/>
        <w:rPr>
          <w:lang w:val="en-US"/>
        </w:rPr>
      </w:pPr>
      <w:r w:rsidRPr="007225FD">
        <w:rPr>
          <w:lang w:val="en-US"/>
        </w:rPr>
        <w:t xml:space="preserve">The charges for all usage not listed in clause 3.4 will apply in </w:t>
      </w:r>
      <w:r w:rsidR="00EB7AEF" w:rsidRPr="007225FD">
        <w:rPr>
          <w:lang w:val="en-US"/>
        </w:rPr>
        <w:t>accordance</w:t>
      </w:r>
      <w:r w:rsidRPr="007225FD">
        <w:rPr>
          <w:lang w:val="en-US"/>
        </w:rPr>
        <w:t xml:space="preserve"> with Our Customer Terms.</w:t>
      </w:r>
    </w:p>
    <w:p w14:paraId="7015D96B" w14:textId="77777777" w:rsidR="00BA6028" w:rsidRPr="007225FD" w:rsidRDefault="00BA6028" w:rsidP="00AA2AEA">
      <w:pPr>
        <w:pStyle w:val="Heading2"/>
        <w:rPr>
          <w:lang w:val="en-US"/>
        </w:rPr>
      </w:pPr>
      <w:r w:rsidRPr="007225FD">
        <w:rPr>
          <w:lang w:val="en-US"/>
        </w:rPr>
        <w:t>You must also pay us for any call charges beyond your included calls and for other services you use and any additional service features you purchase.</w:t>
      </w:r>
    </w:p>
    <w:p w14:paraId="1142C01B" w14:textId="77777777" w:rsidR="00EB7AEF" w:rsidRPr="007225FD" w:rsidRDefault="00EB7AEF" w:rsidP="00EB7AEF">
      <w:pPr>
        <w:pStyle w:val="Heading2"/>
        <w:numPr>
          <w:ilvl w:val="0"/>
          <w:numId w:val="0"/>
        </w:numPr>
        <w:ind w:left="1457" w:hanging="737"/>
        <w:rPr>
          <w:lang w:val="en-US"/>
        </w:rPr>
      </w:pPr>
      <w:r w:rsidRPr="007225FD">
        <w:rPr>
          <w:b/>
          <w:lang w:val="en-US"/>
        </w:rPr>
        <w:t>Included calls</w:t>
      </w:r>
    </w:p>
    <w:p w14:paraId="48D08461" w14:textId="77777777" w:rsidR="00EB7AEF" w:rsidRPr="007225FD" w:rsidRDefault="00EB7AEF" w:rsidP="00EB7AEF">
      <w:pPr>
        <w:pStyle w:val="Heading2"/>
        <w:numPr>
          <w:ilvl w:val="0"/>
          <w:numId w:val="0"/>
        </w:numPr>
        <w:ind w:left="737" w:hanging="737"/>
        <w:rPr>
          <w:lang w:val="en-US"/>
        </w:rPr>
      </w:pPr>
      <w:r w:rsidRPr="007225FD">
        <w:rPr>
          <w:lang w:val="en-US"/>
        </w:rPr>
        <w:tab/>
      </w:r>
      <w:r w:rsidRPr="007225FD">
        <w:rPr>
          <w:rFonts w:eastAsia="Arial Unicode MS"/>
          <w:szCs w:val="23"/>
        </w:rPr>
        <w:t xml:space="preserve">You can use your included calls for </w:t>
      </w:r>
      <w:r w:rsidRPr="007225FD">
        <w:rPr>
          <w:rFonts w:eastAsia="SimSun"/>
          <w:szCs w:val="23"/>
          <w:lang w:eastAsia="zh-CN"/>
        </w:rPr>
        <w:t xml:space="preserve">most national and international direct dial voice and video calls (which includes calls to fixed and mobile numbers originating in Australia), standard national mobile originating text, picture and video messages to Australian and international mobile numbers, </w:t>
      </w:r>
      <w:r w:rsidR="00467AE3" w:rsidRPr="007225FD">
        <w:rPr>
          <w:rFonts w:eastAsia="SimSun"/>
          <w:szCs w:val="23"/>
          <w:lang w:eastAsia="zh-CN"/>
        </w:rPr>
        <w:t>diverted calls, directory assistance calls,</w:t>
      </w:r>
      <w:r w:rsidRPr="007225FD">
        <w:rPr>
          <w:rFonts w:eastAsia="SimSun"/>
          <w:szCs w:val="23"/>
          <w:lang w:eastAsia="zh-CN"/>
        </w:rPr>
        <w:t xml:space="preserve"> </w:t>
      </w:r>
      <w:r w:rsidR="00467AE3" w:rsidRPr="007225FD">
        <w:rPr>
          <w:rFonts w:eastAsia="SimSun"/>
          <w:szCs w:val="23"/>
          <w:lang w:eastAsia="zh-CN"/>
        </w:rPr>
        <w:t xml:space="preserve">mobile WAP/internet calls, </w:t>
      </w:r>
      <w:r w:rsidRPr="007225FD">
        <w:rPr>
          <w:rFonts w:eastAsia="SimSun"/>
          <w:szCs w:val="23"/>
          <w:lang w:eastAsia="zh-CN"/>
        </w:rPr>
        <w:t>and any other calls determined as eligible by us (“</w:t>
      </w:r>
      <w:r w:rsidRPr="007225FD">
        <w:rPr>
          <w:rFonts w:eastAsia="SimSun"/>
          <w:b/>
          <w:szCs w:val="23"/>
          <w:lang w:eastAsia="zh-CN"/>
        </w:rPr>
        <w:t>eligible calls</w:t>
      </w:r>
      <w:r w:rsidRPr="007225FD">
        <w:rPr>
          <w:rFonts w:eastAsia="SimSun"/>
          <w:szCs w:val="23"/>
          <w:lang w:eastAsia="zh-CN"/>
        </w:rPr>
        <w:t>”).</w:t>
      </w:r>
    </w:p>
    <w:p w14:paraId="02735C67" w14:textId="77777777" w:rsidR="00467AE3" w:rsidRPr="007225FD" w:rsidRDefault="00467AE3" w:rsidP="00AA2AEA">
      <w:pPr>
        <w:pStyle w:val="Heading2"/>
        <w:rPr>
          <w:lang w:val="en-US"/>
        </w:rPr>
      </w:pPr>
      <w:r w:rsidRPr="007225FD">
        <w:rPr>
          <w:rFonts w:eastAsia="Arial Unicode MS"/>
          <w:szCs w:val="23"/>
        </w:rPr>
        <w:lastRenderedPageBreak/>
        <w:t>Call types that are not eligible calls include operator assisted calls, premium number calls, , premium SMS, calls and text, calls made and received while overseas, Push to Talk calls, third party content charges, PocketNews, information calls and any other calls determined by us not to be eligible calls.  You must pay for any calls that are not eligible calls.</w:t>
      </w:r>
    </w:p>
    <w:p w14:paraId="1EAC82C2" w14:textId="77777777" w:rsidR="00EB7AEF" w:rsidRPr="007225FD" w:rsidRDefault="00EB7AEF" w:rsidP="00AA2AEA">
      <w:pPr>
        <w:pStyle w:val="Heading2"/>
        <w:rPr>
          <w:lang w:val="en-US"/>
        </w:rPr>
      </w:pPr>
      <w:r w:rsidRPr="007225FD">
        <w:rPr>
          <w:lang w:val="en-US"/>
        </w:rPr>
        <w:t>Any unused included calls expire each month.</w:t>
      </w:r>
    </w:p>
    <w:p w14:paraId="5B210DD1" w14:textId="77777777" w:rsidR="00BA6028" w:rsidRPr="007225FD" w:rsidRDefault="00BA6028" w:rsidP="004667AD">
      <w:pPr>
        <w:pStyle w:val="Heading2"/>
        <w:numPr>
          <w:ilvl w:val="0"/>
          <w:numId w:val="0"/>
        </w:numPr>
        <w:ind w:left="720"/>
        <w:rPr>
          <w:b/>
          <w:lang w:val="en-US"/>
        </w:rPr>
      </w:pPr>
      <w:r w:rsidRPr="007225FD">
        <w:rPr>
          <w:b/>
          <w:lang w:val="en-US"/>
        </w:rPr>
        <w:t>MessageBank</w:t>
      </w:r>
    </w:p>
    <w:p w14:paraId="1E1BE464" w14:textId="77777777" w:rsidR="00BA6028" w:rsidRPr="007225FD" w:rsidRDefault="00BA6028" w:rsidP="004667AD">
      <w:pPr>
        <w:pStyle w:val="Heading2"/>
        <w:tabs>
          <w:tab w:val="clear" w:pos="0"/>
          <w:tab w:val="num" w:pos="284"/>
        </w:tabs>
        <w:rPr>
          <w:lang w:val="en-US"/>
        </w:rPr>
      </w:pPr>
      <w:r w:rsidRPr="007225FD">
        <w:rPr>
          <w:lang w:val="en-US"/>
        </w:rPr>
        <w:t xml:space="preserve">MessageBank Standard charges are set out in </w:t>
      </w:r>
      <w:hyperlink r:id="rId21" w:history="1">
        <w:r w:rsidRPr="007225FD">
          <w:rPr>
            <w:lang w:val="en-US"/>
          </w:rPr>
          <w:t>Part F – Managing Calls of the Telstra Mobile section of Our Customer Terms</w:t>
        </w:r>
      </w:hyperlink>
      <w:r w:rsidRPr="007225FD">
        <w:rPr>
          <w:lang w:val="en-US"/>
        </w:rPr>
        <w:t xml:space="preserve"> as discounted by the amount (if any) advised to you before you take up your </w:t>
      </w:r>
      <w:r w:rsidR="007225FD">
        <w:rPr>
          <w:lang w:val="en-US"/>
        </w:rPr>
        <w:t>Simple</w:t>
      </w:r>
      <w:r w:rsidRPr="007225FD">
        <w:rPr>
          <w:lang w:val="en-US"/>
        </w:rPr>
        <w:t xml:space="preserve"> Saver Plan</w:t>
      </w:r>
    </w:p>
    <w:p w14:paraId="2F15A586" w14:textId="77777777" w:rsidR="00BA6028" w:rsidRPr="007225FD" w:rsidRDefault="00BA6028" w:rsidP="004667AD">
      <w:pPr>
        <w:pStyle w:val="Heading2"/>
        <w:numPr>
          <w:ilvl w:val="0"/>
          <w:numId w:val="0"/>
        </w:numPr>
        <w:ind w:left="720"/>
        <w:rPr>
          <w:b/>
          <w:lang w:val="en-US"/>
        </w:rPr>
      </w:pPr>
      <w:r w:rsidRPr="007225FD">
        <w:rPr>
          <w:b/>
          <w:lang w:val="en-US"/>
        </w:rPr>
        <w:t>International calls and roaming</w:t>
      </w:r>
    </w:p>
    <w:p w14:paraId="6C7BCD4F" w14:textId="77777777" w:rsidR="00BA6028" w:rsidRPr="007225FD" w:rsidRDefault="00BA6028" w:rsidP="004667AD">
      <w:pPr>
        <w:pStyle w:val="Heading2"/>
        <w:tabs>
          <w:tab w:val="clear" w:pos="0"/>
          <w:tab w:val="num" w:pos="284"/>
        </w:tabs>
        <w:rPr>
          <w:lang w:val="en-US"/>
        </w:rPr>
      </w:pPr>
      <w:r w:rsidRPr="007225FD">
        <w:rPr>
          <w:lang w:val="en-US"/>
        </w:rPr>
        <w:t xml:space="preserve">The call rates and terms that apply to international calls and international roaming services are set out in </w:t>
      </w:r>
      <w:hyperlink r:id="rId22" w:history="1">
        <w:r w:rsidRPr="007225FD">
          <w:rPr>
            <w:lang w:val="en-US"/>
          </w:rPr>
          <w:t>Part D – Other Call Types</w:t>
        </w:r>
      </w:hyperlink>
      <w:r w:rsidRPr="007225FD">
        <w:rPr>
          <w:lang w:val="en-US"/>
        </w:rPr>
        <w:t xml:space="preserve"> and </w:t>
      </w:r>
      <w:hyperlink r:id="rId23" w:history="1">
        <w:r w:rsidRPr="007225FD">
          <w:rPr>
            <w:lang w:val="en-US"/>
          </w:rPr>
          <w:t>Part I - Heading Overseas (International Roaming)</w:t>
        </w:r>
      </w:hyperlink>
      <w:r w:rsidRPr="007225FD">
        <w:rPr>
          <w:lang w:val="en-US"/>
        </w:rPr>
        <w:t xml:space="preserve"> of the Telstra Mobile Section of Our Customer Terms, as discounted by the amount (if any) advised to you before you take up your </w:t>
      </w:r>
      <w:r w:rsidR="007225FD">
        <w:rPr>
          <w:lang w:val="en-US"/>
        </w:rPr>
        <w:t>Simple</w:t>
      </w:r>
      <w:r w:rsidRPr="007225FD">
        <w:rPr>
          <w:lang w:val="en-US"/>
        </w:rPr>
        <w:t xml:space="preserve"> Saver Plan.</w:t>
      </w:r>
    </w:p>
    <w:p w14:paraId="6480426A" w14:textId="77777777" w:rsidR="00BA6028" w:rsidRPr="007225FD" w:rsidRDefault="00BA6028" w:rsidP="004667AD">
      <w:pPr>
        <w:pStyle w:val="Heading2"/>
        <w:numPr>
          <w:ilvl w:val="0"/>
          <w:numId w:val="0"/>
        </w:numPr>
        <w:ind w:left="720"/>
        <w:rPr>
          <w:b/>
          <w:lang w:val="en-US"/>
        </w:rPr>
      </w:pPr>
      <w:r w:rsidRPr="007225FD">
        <w:rPr>
          <w:b/>
          <w:lang w:val="en-US"/>
        </w:rPr>
        <w:t>Changing your monthly spend</w:t>
      </w:r>
    </w:p>
    <w:p w14:paraId="2780B9F2" w14:textId="77777777" w:rsidR="00BA6028" w:rsidRPr="007225FD" w:rsidRDefault="00BA6028" w:rsidP="00FC444D">
      <w:pPr>
        <w:pStyle w:val="Heading2"/>
        <w:tabs>
          <w:tab w:val="clear" w:pos="0"/>
          <w:tab w:val="num" w:pos="284"/>
        </w:tabs>
        <w:rPr>
          <w:lang w:val="en-US"/>
        </w:rPr>
      </w:pPr>
      <w:r w:rsidRPr="007225FD">
        <w:rPr>
          <w:lang w:val="en-US"/>
        </w:rPr>
        <w:t>We may allow you to change your chosen monthly network access charge or move to another plan during your minimum contract term.  The terms applying to these changes are set out in the table below:</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6792"/>
      </w:tblGrid>
      <w:tr w:rsidR="00BA6028" w:rsidRPr="007225FD" w14:paraId="3FD05D12" w14:textId="77777777" w:rsidTr="00FC444D">
        <w:trPr>
          <w:tblHeader/>
        </w:trPr>
        <w:tc>
          <w:tcPr>
            <w:tcW w:w="1470" w:type="dxa"/>
          </w:tcPr>
          <w:p w14:paraId="106A3FCD" w14:textId="77777777" w:rsidR="00BA6028" w:rsidRPr="007225FD" w:rsidRDefault="00BA6028" w:rsidP="00FC444D">
            <w:pPr>
              <w:pStyle w:val="TableData"/>
              <w:keepNext/>
              <w:rPr>
                <w:b/>
                <w:bCs/>
                <w:lang w:val="en-US"/>
              </w:rPr>
            </w:pPr>
            <w:r w:rsidRPr="007225FD">
              <w:rPr>
                <w:b/>
                <w:bCs/>
                <w:lang w:val="en-US"/>
              </w:rPr>
              <w:lastRenderedPageBreak/>
              <w:t>Change</w:t>
            </w:r>
          </w:p>
        </w:tc>
        <w:tc>
          <w:tcPr>
            <w:tcW w:w="6810" w:type="dxa"/>
          </w:tcPr>
          <w:p w14:paraId="571E4881" w14:textId="77777777" w:rsidR="00BA6028" w:rsidRPr="007225FD" w:rsidRDefault="00BA6028" w:rsidP="00FC444D">
            <w:pPr>
              <w:pStyle w:val="TableData"/>
              <w:keepNext/>
              <w:rPr>
                <w:b/>
                <w:bCs/>
                <w:lang w:val="en-US"/>
              </w:rPr>
            </w:pPr>
            <w:r w:rsidRPr="007225FD">
              <w:rPr>
                <w:b/>
                <w:bCs/>
                <w:lang w:val="en-US"/>
              </w:rPr>
              <w:t>Terms</w:t>
            </w:r>
          </w:p>
        </w:tc>
      </w:tr>
      <w:tr w:rsidR="00BA6028" w:rsidRPr="007225FD" w14:paraId="57AE2E5A" w14:textId="77777777" w:rsidTr="00FC444D">
        <w:trPr>
          <w:tblHeader/>
        </w:trPr>
        <w:tc>
          <w:tcPr>
            <w:tcW w:w="1470" w:type="dxa"/>
          </w:tcPr>
          <w:p w14:paraId="378F5E12" w14:textId="77777777" w:rsidR="00BA6028" w:rsidRPr="007225FD" w:rsidRDefault="00BA6028" w:rsidP="00FC444D">
            <w:pPr>
              <w:pStyle w:val="TableData"/>
              <w:keepNext/>
              <w:rPr>
                <w:b/>
                <w:bCs/>
                <w:lang w:val="en-US"/>
              </w:rPr>
            </w:pPr>
            <w:r w:rsidRPr="007225FD">
              <w:rPr>
                <w:b/>
                <w:bCs/>
                <w:lang w:val="en-US"/>
              </w:rPr>
              <w:t xml:space="preserve">If you move to a </w:t>
            </w:r>
            <w:r w:rsidR="007225FD">
              <w:rPr>
                <w:b/>
                <w:bCs/>
                <w:lang w:val="en-US"/>
              </w:rPr>
              <w:t>Simple</w:t>
            </w:r>
            <w:r w:rsidRPr="007225FD">
              <w:rPr>
                <w:b/>
                <w:bCs/>
                <w:lang w:val="en-US"/>
              </w:rPr>
              <w:t xml:space="preserve"> Saver Plan with a lower monthly network access charge</w:t>
            </w:r>
          </w:p>
        </w:tc>
        <w:tc>
          <w:tcPr>
            <w:tcW w:w="6810" w:type="dxa"/>
          </w:tcPr>
          <w:p w14:paraId="1218ACE9" w14:textId="77777777" w:rsidR="00BA6028" w:rsidRPr="007225FD" w:rsidRDefault="00BA6028" w:rsidP="00FC444D">
            <w:pPr>
              <w:pStyle w:val="TableData"/>
              <w:keepNext/>
              <w:rPr>
                <w:b/>
                <w:bCs/>
                <w:lang w:val="en-US"/>
              </w:rPr>
            </w:pPr>
            <w:r w:rsidRPr="007225FD">
              <w:rPr>
                <w:b/>
                <w:bCs/>
                <w:lang w:val="en-US"/>
              </w:rPr>
              <w:t xml:space="preserve">You will need to cancel your </w:t>
            </w:r>
            <w:r w:rsidR="007225FD">
              <w:rPr>
                <w:b/>
                <w:bCs/>
                <w:lang w:val="en-US"/>
              </w:rPr>
              <w:t>Simple</w:t>
            </w:r>
            <w:r w:rsidRPr="007225FD">
              <w:rPr>
                <w:b/>
                <w:bCs/>
                <w:lang w:val="en-US"/>
              </w:rPr>
              <w:t xml:space="preserve"> Saver Plan and restart your minimum contract term.  You will also need to pay an early termination charge and a $20 administration fee.  We will apply your new monthly network access charge, included calls and call rates on a pro rata basis until the beginning of the next billing cycle.</w:t>
            </w:r>
          </w:p>
        </w:tc>
      </w:tr>
      <w:tr w:rsidR="00BA6028" w:rsidRPr="007225FD" w14:paraId="470A6EFA" w14:textId="77777777" w:rsidTr="00FC444D">
        <w:trPr>
          <w:tblHeader/>
        </w:trPr>
        <w:tc>
          <w:tcPr>
            <w:tcW w:w="1470" w:type="dxa"/>
          </w:tcPr>
          <w:p w14:paraId="50350604" w14:textId="77777777" w:rsidR="00BA6028" w:rsidRPr="007225FD" w:rsidRDefault="00BA6028" w:rsidP="00FC444D">
            <w:pPr>
              <w:pStyle w:val="TableData"/>
              <w:keepNext/>
              <w:rPr>
                <w:b/>
                <w:bCs/>
                <w:lang w:val="en-US"/>
              </w:rPr>
            </w:pPr>
            <w:r w:rsidRPr="007225FD">
              <w:rPr>
                <w:b/>
                <w:bCs/>
                <w:lang w:val="en-US"/>
              </w:rPr>
              <w:t xml:space="preserve">If you move to a </w:t>
            </w:r>
            <w:r w:rsidR="007225FD">
              <w:rPr>
                <w:b/>
                <w:bCs/>
                <w:lang w:val="en-US"/>
              </w:rPr>
              <w:t>Simple</w:t>
            </w:r>
            <w:r w:rsidRPr="007225FD">
              <w:rPr>
                <w:b/>
                <w:bCs/>
                <w:lang w:val="en-US"/>
              </w:rPr>
              <w:t xml:space="preserve"> Saver Plan with a higher monthly network access charge</w:t>
            </w:r>
          </w:p>
        </w:tc>
        <w:tc>
          <w:tcPr>
            <w:tcW w:w="6810" w:type="dxa"/>
          </w:tcPr>
          <w:p w14:paraId="1D34A0B2" w14:textId="77777777" w:rsidR="00BA6028" w:rsidRPr="007225FD" w:rsidRDefault="00BA6028" w:rsidP="00FC444D">
            <w:pPr>
              <w:pStyle w:val="TableData"/>
              <w:keepNext/>
              <w:rPr>
                <w:b/>
                <w:bCs/>
                <w:lang w:val="en-US"/>
              </w:rPr>
            </w:pPr>
            <w:r w:rsidRPr="007225FD">
              <w:rPr>
                <w:b/>
                <w:bCs/>
                <w:lang w:val="en-US"/>
              </w:rPr>
              <w:t>You do not need to restart your minimum contract term. We will apply your new monthly network access charge, included calls and call rates on a pro rata basis until the beginning of the next billing cycle.</w:t>
            </w:r>
          </w:p>
          <w:p w14:paraId="07058CF5" w14:textId="77777777" w:rsidR="00BA6028" w:rsidRPr="007225FD" w:rsidRDefault="00BA6028" w:rsidP="00FC444D">
            <w:pPr>
              <w:pStyle w:val="TableData"/>
              <w:keepNext/>
              <w:rPr>
                <w:b/>
                <w:bCs/>
                <w:lang w:val="en-US"/>
              </w:rPr>
            </w:pPr>
          </w:p>
          <w:p w14:paraId="7AFD40A2" w14:textId="77777777" w:rsidR="00BA6028" w:rsidRPr="007225FD" w:rsidRDefault="00BA6028" w:rsidP="00FC444D">
            <w:pPr>
              <w:pStyle w:val="TableData"/>
              <w:keepNext/>
              <w:rPr>
                <w:b/>
                <w:bCs/>
                <w:lang w:val="en-US"/>
              </w:rPr>
            </w:pPr>
            <w:r w:rsidRPr="007225FD">
              <w:rPr>
                <w:b/>
                <w:bCs/>
                <w:lang w:val="en-US"/>
              </w:rPr>
              <w:t>You may move back to your original monthly network access charge (or a higher monthly network access charge) at any time without restarting your minimum contract term, however you will need to pay a $20 administration fee.  We will apply your new monthly network access charge, included calls and call rates on a pro rata basis until the beginning of the next billing cycle.</w:t>
            </w:r>
          </w:p>
          <w:p w14:paraId="60A57871" w14:textId="77777777" w:rsidR="00BA6028" w:rsidRPr="007225FD" w:rsidRDefault="00BA6028" w:rsidP="00FC444D">
            <w:pPr>
              <w:pStyle w:val="TableData"/>
              <w:keepNext/>
              <w:rPr>
                <w:b/>
                <w:bCs/>
                <w:lang w:val="en-US"/>
              </w:rPr>
            </w:pPr>
          </w:p>
        </w:tc>
      </w:tr>
      <w:tr w:rsidR="00BA6028" w:rsidRPr="007225FD" w14:paraId="196A2E16" w14:textId="77777777" w:rsidTr="00FC444D">
        <w:trPr>
          <w:tblHeader/>
        </w:trPr>
        <w:tc>
          <w:tcPr>
            <w:tcW w:w="1470" w:type="dxa"/>
          </w:tcPr>
          <w:p w14:paraId="7650442F" w14:textId="77777777" w:rsidR="00BA6028" w:rsidRPr="007225FD" w:rsidRDefault="00BA6028" w:rsidP="00FC444D">
            <w:pPr>
              <w:pStyle w:val="TableData"/>
              <w:keepNext/>
              <w:rPr>
                <w:b/>
                <w:bCs/>
                <w:lang w:val="en-US"/>
              </w:rPr>
            </w:pPr>
            <w:r w:rsidRPr="007225FD">
              <w:rPr>
                <w:b/>
                <w:bCs/>
                <w:lang w:val="en-US"/>
              </w:rPr>
              <w:t>If you move to another plan with a fixed contract term and a lower monthly spend/access fee</w:t>
            </w:r>
          </w:p>
        </w:tc>
        <w:tc>
          <w:tcPr>
            <w:tcW w:w="6810" w:type="dxa"/>
          </w:tcPr>
          <w:p w14:paraId="0054B757" w14:textId="77777777" w:rsidR="00BA6028" w:rsidRPr="007225FD" w:rsidRDefault="00BA6028" w:rsidP="00FC444D">
            <w:pPr>
              <w:pStyle w:val="TableData"/>
              <w:keepNext/>
              <w:rPr>
                <w:b/>
                <w:bCs/>
                <w:lang w:val="en-US"/>
              </w:rPr>
            </w:pPr>
            <w:r w:rsidRPr="007225FD">
              <w:rPr>
                <w:b/>
                <w:bCs/>
                <w:lang w:val="en-US"/>
              </w:rPr>
              <w:t xml:space="preserve">You will need to cancel your </w:t>
            </w:r>
            <w:r w:rsidR="007225FD">
              <w:rPr>
                <w:b/>
                <w:bCs/>
                <w:lang w:val="en-US"/>
              </w:rPr>
              <w:t>Simple</w:t>
            </w:r>
            <w:r w:rsidRPr="007225FD">
              <w:rPr>
                <w:b/>
                <w:bCs/>
                <w:lang w:val="en-US"/>
              </w:rPr>
              <w:t xml:space="preserve"> Saver Plan and restart your minimum contract term.  You will also need to pay an early termination charge and a $20 administration fee.</w:t>
            </w:r>
          </w:p>
          <w:p w14:paraId="4D0A263F" w14:textId="77777777" w:rsidR="00BA6028" w:rsidRPr="007225FD" w:rsidRDefault="00BA6028" w:rsidP="00FC444D">
            <w:pPr>
              <w:pStyle w:val="TableData"/>
              <w:keepNext/>
              <w:rPr>
                <w:b/>
                <w:bCs/>
                <w:lang w:val="en-US"/>
              </w:rPr>
            </w:pPr>
            <w:r w:rsidRPr="007225FD">
              <w:rPr>
                <w:b/>
                <w:bCs/>
                <w:lang w:val="en-US"/>
              </w:rPr>
              <w:t xml:space="preserve">You will also need to cancel all other </w:t>
            </w:r>
            <w:r w:rsidR="007225FD">
              <w:rPr>
                <w:b/>
                <w:bCs/>
                <w:lang w:val="en-US"/>
              </w:rPr>
              <w:t>Simple</w:t>
            </w:r>
            <w:r w:rsidRPr="007225FD">
              <w:rPr>
                <w:b/>
                <w:bCs/>
                <w:lang w:val="en-US"/>
              </w:rPr>
              <w:t xml:space="preserve"> Saver Plans on your account and pay any applicable early termination charges.</w:t>
            </w:r>
          </w:p>
        </w:tc>
      </w:tr>
      <w:tr w:rsidR="00BA6028" w:rsidRPr="007225FD" w14:paraId="4E713FB8" w14:textId="77777777" w:rsidTr="00FC444D">
        <w:trPr>
          <w:tblHeader/>
        </w:trPr>
        <w:tc>
          <w:tcPr>
            <w:tcW w:w="1470" w:type="dxa"/>
          </w:tcPr>
          <w:p w14:paraId="1976B2C6" w14:textId="77777777" w:rsidR="00BA6028" w:rsidRPr="007225FD" w:rsidRDefault="00BA6028" w:rsidP="00FC444D">
            <w:pPr>
              <w:pStyle w:val="TableData"/>
              <w:keepNext/>
              <w:rPr>
                <w:b/>
                <w:bCs/>
                <w:lang w:val="en-US"/>
              </w:rPr>
            </w:pPr>
            <w:r w:rsidRPr="007225FD">
              <w:rPr>
                <w:b/>
                <w:bCs/>
                <w:lang w:val="en-US"/>
              </w:rPr>
              <w:t>If you move to another plan with a fixed contract term and the same or a higher monthly spend/access fee</w:t>
            </w:r>
          </w:p>
        </w:tc>
        <w:tc>
          <w:tcPr>
            <w:tcW w:w="6810" w:type="dxa"/>
          </w:tcPr>
          <w:p w14:paraId="79B512EB" w14:textId="77777777" w:rsidR="00BA6028" w:rsidRPr="007225FD" w:rsidRDefault="00BA6028" w:rsidP="00FC444D">
            <w:pPr>
              <w:pStyle w:val="TableData"/>
              <w:keepNext/>
              <w:rPr>
                <w:b/>
                <w:bCs/>
                <w:lang w:val="en-US"/>
              </w:rPr>
            </w:pPr>
            <w:r w:rsidRPr="007225FD">
              <w:rPr>
                <w:b/>
                <w:bCs/>
                <w:lang w:val="en-US"/>
              </w:rPr>
              <w:t xml:space="preserve">You will need to cancel your </w:t>
            </w:r>
            <w:r w:rsidR="007225FD">
              <w:rPr>
                <w:b/>
                <w:bCs/>
                <w:lang w:val="en-US"/>
              </w:rPr>
              <w:t>Simple</w:t>
            </w:r>
            <w:r w:rsidRPr="007225FD">
              <w:rPr>
                <w:b/>
                <w:bCs/>
                <w:lang w:val="en-US"/>
              </w:rPr>
              <w:t xml:space="preserve"> Saver Plan and restart your minimum contract term.  You will also need to pay an early termination charge and a $20 administration fee.</w:t>
            </w:r>
          </w:p>
          <w:p w14:paraId="32A3BC08" w14:textId="77777777" w:rsidR="00BA6028" w:rsidRPr="007225FD" w:rsidRDefault="00BA6028" w:rsidP="00FC444D">
            <w:pPr>
              <w:pStyle w:val="TableData"/>
              <w:keepNext/>
              <w:rPr>
                <w:b/>
                <w:bCs/>
                <w:lang w:val="en-US"/>
              </w:rPr>
            </w:pPr>
            <w:r w:rsidRPr="007225FD">
              <w:rPr>
                <w:b/>
                <w:bCs/>
                <w:lang w:val="en-US"/>
              </w:rPr>
              <w:t xml:space="preserve">You will also need to cancel all other </w:t>
            </w:r>
            <w:r w:rsidR="007225FD">
              <w:rPr>
                <w:b/>
                <w:bCs/>
                <w:lang w:val="en-US"/>
              </w:rPr>
              <w:t>Simple</w:t>
            </w:r>
            <w:r w:rsidRPr="007225FD">
              <w:rPr>
                <w:b/>
                <w:bCs/>
                <w:lang w:val="en-US"/>
              </w:rPr>
              <w:t xml:space="preserve"> Saver Plans on your account and pay any applicable early termination charges.</w:t>
            </w:r>
          </w:p>
        </w:tc>
      </w:tr>
      <w:tr w:rsidR="00BA6028" w:rsidRPr="007225FD" w14:paraId="7F199E62" w14:textId="77777777" w:rsidTr="00FC444D">
        <w:trPr>
          <w:tblHeader/>
        </w:trPr>
        <w:tc>
          <w:tcPr>
            <w:tcW w:w="1470" w:type="dxa"/>
          </w:tcPr>
          <w:p w14:paraId="69A65440" w14:textId="77777777" w:rsidR="00BA6028" w:rsidRPr="007225FD" w:rsidRDefault="00BA6028" w:rsidP="00FC444D">
            <w:pPr>
              <w:pStyle w:val="TableData"/>
              <w:keepNext/>
              <w:rPr>
                <w:b/>
                <w:bCs/>
                <w:lang w:val="en-US"/>
              </w:rPr>
            </w:pPr>
            <w:r w:rsidRPr="007225FD">
              <w:rPr>
                <w:b/>
                <w:bCs/>
                <w:lang w:val="en-US"/>
              </w:rPr>
              <w:t>If you move to another plan with a casual contract term</w:t>
            </w:r>
          </w:p>
        </w:tc>
        <w:tc>
          <w:tcPr>
            <w:tcW w:w="6810" w:type="dxa"/>
          </w:tcPr>
          <w:p w14:paraId="2CFB165C" w14:textId="77777777" w:rsidR="00BA6028" w:rsidRPr="007225FD" w:rsidRDefault="00BA6028" w:rsidP="00FC444D">
            <w:pPr>
              <w:pStyle w:val="TableData"/>
              <w:keepNext/>
              <w:rPr>
                <w:b/>
                <w:bCs/>
                <w:lang w:val="en-US"/>
              </w:rPr>
            </w:pPr>
            <w:r w:rsidRPr="007225FD">
              <w:rPr>
                <w:b/>
                <w:bCs/>
                <w:lang w:val="en-US"/>
              </w:rPr>
              <w:t xml:space="preserve">You will need to cancel your </w:t>
            </w:r>
            <w:r w:rsidR="007225FD">
              <w:rPr>
                <w:b/>
                <w:bCs/>
                <w:lang w:val="en-US"/>
              </w:rPr>
              <w:t>Simple</w:t>
            </w:r>
            <w:r w:rsidRPr="007225FD">
              <w:rPr>
                <w:b/>
                <w:bCs/>
                <w:lang w:val="en-US"/>
              </w:rPr>
              <w:t xml:space="preserve"> Saver Plan and restart your minimum contract term.  You will also need to pay an early termination charge and a $20 administration fee.</w:t>
            </w:r>
          </w:p>
          <w:p w14:paraId="37958B9C" w14:textId="77777777" w:rsidR="00BA6028" w:rsidRPr="007225FD" w:rsidRDefault="00BA6028" w:rsidP="00FC444D">
            <w:pPr>
              <w:pStyle w:val="TableData"/>
              <w:keepNext/>
              <w:rPr>
                <w:b/>
                <w:bCs/>
                <w:lang w:val="en-US"/>
              </w:rPr>
            </w:pPr>
            <w:r w:rsidRPr="007225FD">
              <w:rPr>
                <w:b/>
                <w:bCs/>
                <w:lang w:val="en-US"/>
              </w:rPr>
              <w:t xml:space="preserve">You will also need to cancel all other </w:t>
            </w:r>
            <w:r w:rsidR="007225FD">
              <w:rPr>
                <w:b/>
                <w:bCs/>
                <w:lang w:val="en-US"/>
              </w:rPr>
              <w:t>Simple</w:t>
            </w:r>
            <w:r w:rsidRPr="007225FD">
              <w:rPr>
                <w:b/>
                <w:bCs/>
                <w:lang w:val="en-US"/>
              </w:rPr>
              <w:t xml:space="preserve"> Saver Plans on your account and pay any applicable early termination charges.</w:t>
            </w:r>
          </w:p>
        </w:tc>
      </w:tr>
    </w:tbl>
    <w:p w14:paraId="14DE1715" w14:textId="77777777" w:rsidR="00BA6028" w:rsidRPr="007225FD" w:rsidRDefault="00BA6028" w:rsidP="004667AD">
      <w:pPr>
        <w:pStyle w:val="Heading2"/>
        <w:numPr>
          <w:ilvl w:val="0"/>
          <w:numId w:val="0"/>
        </w:numPr>
        <w:ind w:left="720"/>
      </w:pPr>
    </w:p>
    <w:p w14:paraId="27282F50" w14:textId="77777777" w:rsidR="00BA6028" w:rsidRPr="007225FD" w:rsidRDefault="00BA6028" w:rsidP="00C227AC">
      <w:pPr>
        <w:pStyle w:val="Heading2"/>
        <w:numPr>
          <w:ilvl w:val="0"/>
          <w:numId w:val="0"/>
        </w:numPr>
        <w:ind w:left="720"/>
        <w:rPr>
          <w:b/>
          <w:lang w:val="en-US"/>
        </w:rPr>
      </w:pPr>
      <w:bookmarkStart w:id="121" w:name="_Toc163018848"/>
      <w:bookmarkStart w:id="122" w:name="_Toc199926834"/>
      <w:bookmarkStart w:id="123" w:name="_Toc276633491"/>
      <w:r w:rsidRPr="007225FD">
        <w:rPr>
          <w:b/>
          <w:lang w:val="en-US"/>
        </w:rPr>
        <w:t>Joint and individual liability for related accounts</w:t>
      </w:r>
      <w:bookmarkEnd w:id="121"/>
      <w:bookmarkEnd w:id="122"/>
      <w:bookmarkEnd w:id="123"/>
    </w:p>
    <w:p w14:paraId="4BABC9C2" w14:textId="77777777" w:rsidR="00BA6028" w:rsidRPr="007225FD" w:rsidRDefault="00BA6028" w:rsidP="00C227AC">
      <w:pPr>
        <w:pStyle w:val="Heading2"/>
        <w:tabs>
          <w:tab w:val="clear" w:pos="0"/>
          <w:tab w:val="num" w:pos="284"/>
        </w:tabs>
        <w:rPr>
          <w:lang w:val="en-US"/>
        </w:rPr>
      </w:pPr>
      <w:r w:rsidRPr="007225FD">
        <w:rPr>
          <w:lang w:val="en-US"/>
        </w:rPr>
        <w:t xml:space="preserve"> If any other person holds an account under your </w:t>
      </w:r>
      <w:r w:rsidR="007225FD">
        <w:rPr>
          <w:lang w:val="en-US"/>
        </w:rPr>
        <w:t>Simple</w:t>
      </w:r>
      <w:r w:rsidRPr="007225FD">
        <w:rPr>
          <w:lang w:val="en-US"/>
        </w:rPr>
        <w:t xml:space="preserve"> Saver Plan:</w:t>
      </w:r>
    </w:p>
    <w:p w14:paraId="1867EC13" w14:textId="77777777" w:rsidR="00BA6028" w:rsidRPr="007225FD" w:rsidRDefault="00BA6028" w:rsidP="00C227AC">
      <w:pPr>
        <w:pStyle w:val="Heading3"/>
        <w:numPr>
          <w:ilvl w:val="2"/>
          <w:numId w:val="1"/>
        </w:numPr>
        <w:rPr>
          <w:szCs w:val="23"/>
          <w:lang w:val="en-US"/>
        </w:rPr>
      </w:pPr>
      <w:r w:rsidRPr="007225FD">
        <w:rPr>
          <w:szCs w:val="23"/>
        </w:rPr>
        <w:lastRenderedPageBreak/>
        <w:t xml:space="preserve">your </w:t>
      </w:r>
      <w:r w:rsidRPr="007225FD">
        <w:rPr>
          <w:szCs w:val="23"/>
          <w:lang w:val="en-US"/>
        </w:rPr>
        <w:t xml:space="preserve">obligations under the </w:t>
      </w:r>
      <w:r w:rsidR="007225FD">
        <w:rPr>
          <w:szCs w:val="23"/>
          <w:lang w:val="en-US"/>
        </w:rPr>
        <w:t>Simple</w:t>
      </w:r>
      <w:r w:rsidRPr="007225FD">
        <w:rPr>
          <w:szCs w:val="23"/>
          <w:lang w:val="en-US"/>
        </w:rPr>
        <w:t xml:space="preserve"> Saver Plan also bind that </w:t>
      </w:r>
      <w:r w:rsidRPr="007225FD">
        <w:t>person</w:t>
      </w:r>
      <w:r w:rsidRPr="007225FD">
        <w:rPr>
          <w:szCs w:val="23"/>
          <w:lang w:val="en-US"/>
        </w:rPr>
        <w:t xml:space="preserve"> jointly and individually; and</w:t>
      </w:r>
    </w:p>
    <w:p w14:paraId="65D84B26" w14:textId="77777777" w:rsidR="00BA6028" w:rsidRPr="007225FD" w:rsidRDefault="00BA6028" w:rsidP="00C227AC">
      <w:pPr>
        <w:pStyle w:val="Heading3"/>
        <w:numPr>
          <w:ilvl w:val="2"/>
          <w:numId w:val="1"/>
        </w:numPr>
      </w:pPr>
      <w:r w:rsidRPr="007225FD">
        <w:rPr>
          <w:szCs w:val="23"/>
          <w:lang w:val="en-US"/>
        </w:rPr>
        <w:t>any no</w:t>
      </w:r>
      <w:r w:rsidRPr="007225FD">
        <w:rPr>
          <w:szCs w:val="23"/>
        </w:rPr>
        <w:t>tice given to you will be treated as notice to that person.</w:t>
      </w:r>
    </w:p>
    <w:p w14:paraId="35C7DE20" w14:textId="77777777" w:rsidR="00BA6028" w:rsidRPr="007225FD" w:rsidRDefault="00BA6028" w:rsidP="00C227AC">
      <w:pPr>
        <w:pStyle w:val="Heading2"/>
        <w:numPr>
          <w:ilvl w:val="0"/>
          <w:numId w:val="0"/>
        </w:numPr>
        <w:ind w:left="720"/>
        <w:rPr>
          <w:b/>
          <w:lang w:val="en-US"/>
        </w:rPr>
      </w:pPr>
      <w:bookmarkStart w:id="124" w:name="_Toc163018849"/>
      <w:bookmarkStart w:id="125" w:name="_Toc199926835"/>
      <w:bookmarkStart w:id="126" w:name="_Toc276633492"/>
      <w:r w:rsidRPr="007225FD">
        <w:rPr>
          <w:b/>
          <w:lang w:val="en-US"/>
        </w:rPr>
        <w:t>Not available with other offers</w:t>
      </w:r>
      <w:bookmarkEnd w:id="124"/>
      <w:bookmarkEnd w:id="125"/>
      <w:bookmarkEnd w:id="126"/>
    </w:p>
    <w:p w14:paraId="4FA14BFD" w14:textId="77777777" w:rsidR="00BA6028" w:rsidRPr="007225FD" w:rsidRDefault="007225FD" w:rsidP="00C227AC">
      <w:pPr>
        <w:pStyle w:val="Heading2"/>
        <w:tabs>
          <w:tab w:val="clear" w:pos="0"/>
          <w:tab w:val="num" w:pos="284"/>
        </w:tabs>
        <w:rPr>
          <w:lang w:val="en-US"/>
        </w:rPr>
      </w:pPr>
      <w:r>
        <w:rPr>
          <w:lang w:val="en-US"/>
        </w:rPr>
        <w:t>Simple</w:t>
      </w:r>
      <w:r w:rsidR="00BA6028" w:rsidRPr="007225FD">
        <w:rPr>
          <w:lang w:val="en-US"/>
        </w:rPr>
        <w:t xml:space="preserve"> Saver Plans are not available with any other Telstra offer unless we tell you otherwise.</w:t>
      </w:r>
    </w:p>
    <w:p w14:paraId="79ED04FE" w14:textId="77777777" w:rsidR="00BA6028" w:rsidRPr="007225FD" w:rsidRDefault="00BA6028">
      <w:pPr>
        <w:pStyle w:val="Indent1"/>
        <w:rPr>
          <w:lang w:val="en-US"/>
        </w:rPr>
      </w:pPr>
      <w:bookmarkStart w:id="127" w:name="_Toc357069154"/>
      <w:r w:rsidRPr="007225FD">
        <w:rPr>
          <w:lang w:val="en-US"/>
        </w:rPr>
        <w:t>Early termination charges</w:t>
      </w:r>
      <w:bookmarkEnd w:id="127"/>
    </w:p>
    <w:p w14:paraId="14E58D8C" w14:textId="77777777" w:rsidR="00BA6028" w:rsidRPr="007225FD" w:rsidRDefault="00BA6028">
      <w:pPr>
        <w:pStyle w:val="Heading2"/>
        <w:rPr>
          <w:lang w:val="en-US"/>
        </w:rPr>
      </w:pPr>
      <w:r w:rsidRPr="007225FD">
        <w:rPr>
          <w:lang w:val="en-US"/>
        </w:rPr>
        <w:t>You must pay an early termination charge (ETC) if, at any time during your minimum term:</w:t>
      </w:r>
    </w:p>
    <w:p w14:paraId="4573DE58" w14:textId="77777777" w:rsidR="00BA6028" w:rsidRPr="007225FD" w:rsidRDefault="00BA6028">
      <w:pPr>
        <w:pStyle w:val="Heading3"/>
        <w:rPr>
          <w:lang w:val="en-US"/>
        </w:rPr>
      </w:pPr>
      <w:r w:rsidRPr="007225FD">
        <w:t>you cancel your mobile service (other than as a result of our material breach); or</w:t>
      </w:r>
    </w:p>
    <w:p w14:paraId="0925AF70" w14:textId="77777777" w:rsidR="00BA6028" w:rsidRPr="007225FD" w:rsidRDefault="00BA6028">
      <w:pPr>
        <w:pStyle w:val="Heading3"/>
        <w:rPr>
          <w:lang w:val="en-US"/>
        </w:rPr>
      </w:pPr>
      <w:r w:rsidRPr="007225FD">
        <w:t>we cancel your mobile service because you are in material breach; or</w:t>
      </w:r>
    </w:p>
    <w:p w14:paraId="05C80A86" w14:textId="77777777" w:rsidR="00BA6028" w:rsidRPr="007225FD" w:rsidRDefault="00BA6028">
      <w:pPr>
        <w:pStyle w:val="Heading3"/>
        <w:rPr>
          <w:lang w:val="en-US"/>
        </w:rPr>
      </w:pPr>
      <w:r w:rsidRPr="007225FD">
        <w:rPr>
          <w:lang w:val="en-US"/>
        </w:rPr>
        <w:t>you are required to pay an ETC under clause 3.</w:t>
      </w:r>
      <w:r w:rsidR="007F39F3">
        <w:rPr>
          <w:lang w:val="en-US"/>
        </w:rPr>
        <w:t>11</w:t>
      </w:r>
      <w:r w:rsidRPr="007225FD">
        <w:rPr>
          <w:lang w:val="en-US"/>
        </w:rPr>
        <w:t xml:space="preserve"> above.</w:t>
      </w:r>
    </w:p>
    <w:p w14:paraId="664857F2" w14:textId="77777777" w:rsidR="00BA6028" w:rsidRPr="007225FD" w:rsidRDefault="00BA6028" w:rsidP="00FC444D">
      <w:pPr>
        <w:pStyle w:val="Heading2"/>
        <w:tabs>
          <w:tab w:val="clear" w:pos="0"/>
          <w:tab w:val="num" w:pos="284"/>
        </w:tabs>
        <w:rPr>
          <w:lang w:val="en-US"/>
        </w:rPr>
      </w:pPr>
      <w:r w:rsidRPr="007225FD">
        <w:rPr>
          <w:lang w:val="en-US"/>
        </w:rPr>
        <w:t>An ETC is calculated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5469"/>
      </w:tblGrid>
      <w:tr w:rsidR="00BA6028" w:rsidRPr="007225FD" w14:paraId="127CB114" w14:textId="77777777" w:rsidTr="00640259">
        <w:tc>
          <w:tcPr>
            <w:tcW w:w="2845" w:type="dxa"/>
            <w:vMerge w:val="restart"/>
            <w:tcBorders>
              <w:top w:val="nil"/>
              <w:left w:val="nil"/>
              <w:right w:val="nil"/>
            </w:tcBorders>
          </w:tcPr>
          <w:p w14:paraId="0062D1A2" w14:textId="77777777" w:rsidR="00BA6028" w:rsidRPr="007225FD" w:rsidRDefault="00BA6028" w:rsidP="009E7C2A">
            <w:pPr>
              <w:pStyle w:val="Level11fo"/>
              <w:spacing w:before="240"/>
              <w:ind w:left="0"/>
              <w:rPr>
                <w:lang w:eastAsia="en-US"/>
              </w:rPr>
            </w:pPr>
          </w:p>
          <w:p w14:paraId="6A10EAD9" w14:textId="77777777" w:rsidR="00BA6028" w:rsidRPr="007225FD" w:rsidRDefault="00BA6028" w:rsidP="009E7C2A">
            <w:pPr>
              <w:pStyle w:val="Level11fo"/>
              <w:spacing w:before="0"/>
              <w:ind w:left="0"/>
              <w:jc w:val="center"/>
              <w:rPr>
                <w:lang w:eastAsia="en-US"/>
              </w:rPr>
            </w:pPr>
            <w:r w:rsidRPr="007225FD">
              <w:rPr>
                <w:lang w:eastAsia="en-US"/>
              </w:rPr>
              <w:t>ETC =</w:t>
            </w:r>
          </w:p>
        </w:tc>
        <w:tc>
          <w:tcPr>
            <w:tcW w:w="5613" w:type="dxa"/>
            <w:tcBorders>
              <w:top w:val="nil"/>
              <w:left w:val="nil"/>
              <w:right w:val="nil"/>
            </w:tcBorders>
          </w:tcPr>
          <w:p w14:paraId="260E6D1D" w14:textId="77777777" w:rsidR="00BA6028" w:rsidRPr="007225FD" w:rsidRDefault="00BA6028" w:rsidP="009E7C2A">
            <w:pPr>
              <w:pStyle w:val="Level11fo"/>
              <w:ind w:left="0"/>
              <w:jc w:val="center"/>
              <w:rPr>
                <w:lang w:eastAsia="en-US"/>
              </w:rPr>
            </w:pPr>
            <w:r w:rsidRPr="007225FD">
              <w:rPr>
                <w:lang w:eastAsia="en-US"/>
              </w:rPr>
              <w:t>Base ETC x number of months (or part of a month) remaining in the applicable minimum contract term</w:t>
            </w:r>
          </w:p>
        </w:tc>
      </w:tr>
      <w:tr w:rsidR="00BA6028" w:rsidRPr="007225FD" w14:paraId="4BFE3D4E" w14:textId="77777777" w:rsidTr="00640259">
        <w:tc>
          <w:tcPr>
            <w:tcW w:w="2845" w:type="dxa"/>
            <w:vMerge/>
            <w:tcBorders>
              <w:left w:val="nil"/>
              <w:bottom w:val="nil"/>
              <w:right w:val="nil"/>
            </w:tcBorders>
          </w:tcPr>
          <w:p w14:paraId="54A200F0" w14:textId="77777777" w:rsidR="00BA6028" w:rsidRPr="007225FD" w:rsidRDefault="00BA6028" w:rsidP="009E7C2A">
            <w:pPr>
              <w:pStyle w:val="Level11fo"/>
              <w:ind w:left="0"/>
              <w:rPr>
                <w:lang w:eastAsia="en-US"/>
              </w:rPr>
            </w:pPr>
          </w:p>
        </w:tc>
        <w:tc>
          <w:tcPr>
            <w:tcW w:w="5613" w:type="dxa"/>
            <w:tcBorders>
              <w:left w:val="nil"/>
              <w:bottom w:val="nil"/>
              <w:right w:val="nil"/>
            </w:tcBorders>
          </w:tcPr>
          <w:p w14:paraId="660AEBA0" w14:textId="77777777" w:rsidR="00BA6028" w:rsidRPr="007225FD" w:rsidRDefault="00BA6028" w:rsidP="009E7C2A">
            <w:pPr>
              <w:pStyle w:val="Level11fo"/>
              <w:ind w:left="0"/>
              <w:jc w:val="center"/>
              <w:rPr>
                <w:lang w:eastAsia="en-US"/>
              </w:rPr>
            </w:pPr>
            <w:r w:rsidRPr="007225FD">
              <w:rPr>
                <w:lang w:eastAsia="en-US"/>
              </w:rPr>
              <w:t>Total number of months in the applicable minimum contract term</w:t>
            </w:r>
          </w:p>
        </w:tc>
      </w:tr>
    </w:tbl>
    <w:p w14:paraId="7382AD8D" w14:textId="77777777" w:rsidR="00BA6028" w:rsidRPr="007225FD" w:rsidRDefault="00BA6028" w:rsidP="00FC444D">
      <w:pPr>
        <w:pStyle w:val="Heading2"/>
        <w:numPr>
          <w:ilvl w:val="0"/>
          <w:numId w:val="0"/>
        </w:numPr>
        <w:ind w:left="720"/>
      </w:pPr>
    </w:p>
    <w:p w14:paraId="774900B7" w14:textId="77777777" w:rsidR="00BA6028" w:rsidRPr="007225FD" w:rsidRDefault="00BA6028" w:rsidP="00834E56">
      <w:pPr>
        <w:pStyle w:val="Heading2"/>
        <w:numPr>
          <w:ilvl w:val="1"/>
          <w:numId w:val="1"/>
        </w:numPr>
        <w:rPr>
          <w:lang w:val="en-US"/>
        </w:rPr>
      </w:pPr>
      <w:r w:rsidRPr="007225FD">
        <w:t xml:space="preserve">The Base ETC is the maximum payable and decreases over the minimum term.  We will advise you of the relevant Base ETC </w:t>
      </w:r>
      <w:r w:rsidRPr="007225FD">
        <w:rPr>
          <w:lang w:val="en-US"/>
        </w:rPr>
        <w:t xml:space="preserve">before you take up your </w:t>
      </w:r>
      <w:r w:rsidR="007225FD">
        <w:rPr>
          <w:lang w:val="en-US"/>
        </w:rPr>
        <w:t>Simple</w:t>
      </w:r>
      <w:r w:rsidRPr="007225FD">
        <w:rPr>
          <w:lang w:val="en-US"/>
        </w:rPr>
        <w:t xml:space="preserve"> Saver Plan</w:t>
      </w:r>
      <w:r w:rsidR="00D940BD">
        <w:t>.</w:t>
      </w:r>
      <w:r w:rsidRPr="007225FD">
        <w:t xml:space="preserve"> Please contact us for the amount of ETC payable.</w:t>
      </w:r>
    </w:p>
    <w:p w14:paraId="46AD6E7B" w14:textId="77777777" w:rsidR="00BA6028" w:rsidRPr="007225FD" w:rsidRDefault="00BA6028" w:rsidP="00834E56">
      <w:pPr>
        <w:pStyle w:val="Indent1"/>
        <w:rPr>
          <w:lang w:val="en-US"/>
        </w:rPr>
      </w:pPr>
      <w:bookmarkStart w:id="128" w:name="_Toc201720406"/>
      <w:bookmarkStart w:id="129" w:name="_Toc357069155"/>
      <w:r w:rsidRPr="007225FD">
        <w:rPr>
          <w:lang w:val="en-US"/>
        </w:rPr>
        <w:t>At the end of your minimum term</w:t>
      </w:r>
      <w:bookmarkEnd w:id="128"/>
      <w:bookmarkEnd w:id="129"/>
    </w:p>
    <w:p w14:paraId="06744439" w14:textId="47E77A60" w:rsidR="00BA6028" w:rsidRPr="007225FD" w:rsidRDefault="00BA6028" w:rsidP="00FC444D">
      <w:pPr>
        <w:pStyle w:val="Heading2"/>
        <w:numPr>
          <w:ilvl w:val="1"/>
          <w:numId w:val="1"/>
        </w:numPr>
      </w:pPr>
      <w:r w:rsidRPr="007225FD">
        <w:t xml:space="preserve">At the end of your contract term you will remain on your </w:t>
      </w:r>
      <w:r w:rsidR="007225FD">
        <w:t>Simple</w:t>
      </w:r>
      <w:r w:rsidRPr="007225FD">
        <w:t xml:space="preserve"> Saver Plan. If the </w:t>
      </w:r>
      <w:r w:rsidR="007225FD">
        <w:t>Simple</w:t>
      </w:r>
      <w:r w:rsidRPr="007225FD">
        <w:t xml:space="preserve"> Saver Plan is no longer available, we may roll your service over to any other current plan which is reasonably comparable or require you to move to any other current plan. </w:t>
      </w:r>
      <w:r w:rsidR="00A66436" w:rsidRPr="00A66436">
        <w:t xml:space="preserve">We will provide you with reasonable advance notice that your service is about to be migrated. After your service has been migrated,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or if the migration to the new service has more than a minor detrimental impact on you, you may terminate your service at any time </w:t>
      </w:r>
      <w:r w:rsidR="00A66436" w:rsidRPr="00A66436">
        <w:lastRenderedPageBreak/>
        <w:t>after your service has renewed without having to pay any early termination charges (including the charges contemplated in the previous sentence).</w:t>
      </w:r>
    </w:p>
    <w:p w14:paraId="3569E286" w14:textId="77777777" w:rsidR="00BA6028" w:rsidRPr="007225FD" w:rsidRDefault="00BA6028" w:rsidP="00835408">
      <w:pPr>
        <w:pStyle w:val="Heading2"/>
        <w:numPr>
          <w:ilvl w:val="0"/>
          <w:numId w:val="0"/>
        </w:numPr>
        <w:ind w:left="720"/>
        <w:rPr>
          <w:b/>
        </w:rPr>
      </w:pPr>
      <w:r w:rsidRPr="007225FD">
        <w:rPr>
          <w:b/>
        </w:rPr>
        <w:t>Welcome Credit</w:t>
      </w:r>
    </w:p>
    <w:p w14:paraId="3A2401C7" w14:textId="77777777" w:rsidR="00BA6028" w:rsidRPr="007225FD" w:rsidRDefault="00BA6028" w:rsidP="00835408">
      <w:pPr>
        <w:pStyle w:val="Heading2"/>
        <w:numPr>
          <w:ilvl w:val="1"/>
          <w:numId w:val="1"/>
        </w:numPr>
      </w:pPr>
      <w:r w:rsidRPr="007225FD">
        <w:t xml:space="preserve">As part of any new </w:t>
      </w:r>
      <w:r w:rsidR="007225FD">
        <w:t>Simple</w:t>
      </w:r>
      <w:r w:rsidRPr="007225FD">
        <w:t xml:space="preserve"> Saver Plan, you may be eligible to receive a welcome credit if you port your number to Telstra from another telecommunications service provider’s network.</w:t>
      </w:r>
    </w:p>
    <w:p w14:paraId="1264F3A1" w14:textId="77777777" w:rsidR="00BA6028" w:rsidRPr="007225FD" w:rsidRDefault="00BA6028" w:rsidP="00FC444D">
      <w:pPr>
        <w:pStyle w:val="Heading2"/>
        <w:numPr>
          <w:ilvl w:val="1"/>
          <w:numId w:val="1"/>
        </w:numPr>
      </w:pPr>
      <w:r w:rsidRPr="007225FD">
        <w:t xml:space="preserve">You will be advised of the amount of the welcome credit when you are taking up your </w:t>
      </w:r>
      <w:r w:rsidR="007225FD">
        <w:t>Simple</w:t>
      </w:r>
      <w:r w:rsidRPr="007225FD">
        <w:t xml:space="preserve"> Saver Plan.</w:t>
      </w:r>
    </w:p>
    <w:p w14:paraId="45E33424" w14:textId="77777777" w:rsidR="00BA6028" w:rsidRPr="007225FD" w:rsidRDefault="00BA6028" w:rsidP="00835408">
      <w:pPr>
        <w:pStyle w:val="Heading2"/>
        <w:numPr>
          <w:ilvl w:val="1"/>
          <w:numId w:val="1"/>
        </w:numPr>
      </w:pPr>
      <w:r w:rsidRPr="007225FD">
        <w:t>Welcome Credit is not transferable or redeemable for cash.</w:t>
      </w:r>
    </w:p>
    <w:p w14:paraId="38541BF3" w14:textId="77777777" w:rsidR="00BA6028" w:rsidRPr="007225FD" w:rsidRDefault="00BA6028" w:rsidP="00835408">
      <w:pPr>
        <w:pStyle w:val="Heading2"/>
        <w:numPr>
          <w:ilvl w:val="1"/>
          <w:numId w:val="1"/>
        </w:numPr>
      </w:pPr>
      <w:r w:rsidRPr="007225FD">
        <w:t>If during your minimum term:</w:t>
      </w:r>
    </w:p>
    <w:p w14:paraId="0DC10F13" w14:textId="77777777" w:rsidR="00BA6028" w:rsidRPr="007225FD" w:rsidRDefault="00BA6028" w:rsidP="00835408">
      <w:pPr>
        <w:pStyle w:val="Heading3"/>
      </w:pPr>
      <w:r w:rsidRPr="007225FD">
        <w:t xml:space="preserve">your </w:t>
      </w:r>
      <w:r w:rsidR="007225FD">
        <w:t>Simple</w:t>
      </w:r>
      <w:r w:rsidRPr="007225FD">
        <w:t xml:space="preserve"> Saver Plan is terminated (other than as a result of our material breach); or</w:t>
      </w:r>
    </w:p>
    <w:p w14:paraId="426BFE8E" w14:textId="77777777" w:rsidR="00BA6028" w:rsidRPr="007225FD" w:rsidRDefault="00BA6028" w:rsidP="00835408">
      <w:pPr>
        <w:pStyle w:val="Heading3"/>
      </w:pPr>
      <w:r w:rsidRPr="007225FD">
        <w:t xml:space="preserve">you change your </w:t>
      </w:r>
      <w:r w:rsidR="007225FD">
        <w:t>Simple</w:t>
      </w:r>
      <w:r w:rsidRPr="007225FD">
        <w:t xml:space="preserve"> Saver Plan to a different plan;</w:t>
      </w:r>
    </w:p>
    <w:p w14:paraId="44115F55" w14:textId="1A823760" w:rsidR="00BA6028" w:rsidRPr="007225FD" w:rsidRDefault="00486F56" w:rsidP="002C64BF">
      <w:pPr>
        <w:pStyle w:val="Heading2"/>
        <w:numPr>
          <w:ilvl w:val="0"/>
          <w:numId w:val="0"/>
        </w:numPr>
        <w:ind w:left="709" w:firstLine="11"/>
      </w:pPr>
      <w:r>
        <w:t>we may cancel any unused amount remaining (as at the date of termination or change to a different plan, as applicable) on your</w:t>
      </w:r>
      <w:r w:rsidR="00BA6028" w:rsidRPr="007225FD">
        <w:t xml:space="preserve"> welcome credit.</w:t>
      </w:r>
    </w:p>
    <w:p w14:paraId="6983203C" w14:textId="77777777" w:rsidR="00BA6028" w:rsidRPr="007225FD" w:rsidRDefault="00BA6028">
      <w:pPr>
        <w:rPr>
          <w:lang w:val="en-US"/>
        </w:rPr>
      </w:pPr>
    </w:p>
    <w:p w14:paraId="66788E43" w14:textId="77777777" w:rsidR="00BA6028" w:rsidRPr="007225FD" w:rsidRDefault="00BA6028">
      <w:pPr>
        <w:pStyle w:val="Heading2"/>
        <w:rPr>
          <w:lang w:val="en-US"/>
        </w:rPr>
        <w:sectPr w:rsidR="00BA6028" w:rsidRPr="007225FD">
          <w:headerReference w:type="default" r:id="rId24"/>
          <w:footerReference w:type="even" r:id="rId25"/>
          <w:footerReference w:type="default" r:id="rId26"/>
          <w:headerReference w:type="first" r:id="rId27"/>
          <w:footerReference w:type="first" r:id="rId28"/>
          <w:pgSz w:w="11906" w:h="16838" w:code="9"/>
          <w:pgMar w:top="1418" w:right="1418" w:bottom="1418" w:left="1418" w:header="720" w:footer="720" w:gutter="0"/>
          <w:cols w:space="720"/>
          <w:titlePg/>
          <w:docGrid w:linePitch="313"/>
        </w:sectPr>
      </w:pPr>
    </w:p>
    <w:bookmarkEnd w:id="120"/>
    <w:p w14:paraId="39F692D5" w14:textId="77777777" w:rsidR="00BA6028" w:rsidRPr="007225FD" w:rsidRDefault="00BA6028" w:rsidP="0077520C">
      <w:pPr>
        <w:widowControl w:val="0"/>
      </w:pPr>
    </w:p>
    <w:p w14:paraId="436BBDD6" w14:textId="77777777" w:rsidR="00BA6028" w:rsidRPr="007225FD" w:rsidRDefault="007225FD" w:rsidP="00DE35C2">
      <w:pPr>
        <w:pStyle w:val="Heading1"/>
        <w:numPr>
          <w:ilvl w:val="0"/>
          <w:numId w:val="1"/>
        </w:numPr>
        <w:rPr>
          <w:lang w:val="en-US"/>
        </w:rPr>
      </w:pPr>
      <w:bookmarkStart w:id="130" w:name="_Toc265572093"/>
      <w:bookmarkStart w:id="131" w:name="_Toc265572818"/>
      <w:bookmarkStart w:id="132" w:name="_Toc265572104"/>
      <w:bookmarkStart w:id="133" w:name="_Toc265572829"/>
      <w:bookmarkStart w:id="134" w:name="_Toc265572111"/>
      <w:bookmarkStart w:id="135" w:name="_Toc265572836"/>
      <w:bookmarkStart w:id="136" w:name="_Toc265572116"/>
      <w:bookmarkStart w:id="137" w:name="_Toc265572841"/>
      <w:bookmarkStart w:id="138" w:name="_Toc265572118"/>
      <w:bookmarkStart w:id="139" w:name="_Toc265572843"/>
      <w:bookmarkStart w:id="140" w:name="_Toc265572130"/>
      <w:bookmarkStart w:id="141" w:name="_Toc265572855"/>
      <w:bookmarkStart w:id="142" w:name="_Toc265572135"/>
      <w:bookmarkStart w:id="143" w:name="_Toc265572860"/>
      <w:bookmarkStart w:id="144" w:name="_Toc265572138"/>
      <w:bookmarkStart w:id="145" w:name="_Toc265572863"/>
      <w:bookmarkStart w:id="146" w:name="_Toc265572170"/>
      <w:bookmarkStart w:id="147" w:name="_Toc265572895"/>
      <w:bookmarkStart w:id="148" w:name="_Toc265572171"/>
      <w:bookmarkStart w:id="149" w:name="_Toc265572896"/>
      <w:bookmarkStart w:id="150" w:name="_Toc265572172"/>
      <w:bookmarkStart w:id="151" w:name="_Toc265572897"/>
      <w:bookmarkStart w:id="152" w:name="_Toc265572173"/>
      <w:bookmarkStart w:id="153" w:name="_Toc265572898"/>
      <w:bookmarkStart w:id="154" w:name="_Toc265572175"/>
      <w:bookmarkStart w:id="155" w:name="_Toc265572900"/>
      <w:bookmarkStart w:id="156" w:name="_Toc265572178"/>
      <w:bookmarkStart w:id="157" w:name="_Toc265572903"/>
      <w:bookmarkStart w:id="158" w:name="_Toc265572181"/>
      <w:bookmarkStart w:id="159" w:name="_Toc265572906"/>
      <w:bookmarkStart w:id="160" w:name="_Toc265572189"/>
      <w:bookmarkStart w:id="161" w:name="_Toc265572914"/>
      <w:bookmarkStart w:id="162" w:name="_Toc265572196"/>
      <w:bookmarkStart w:id="163" w:name="_Toc265572921"/>
      <w:bookmarkStart w:id="164" w:name="_Toc265572202"/>
      <w:bookmarkStart w:id="165" w:name="_Toc265572927"/>
      <w:bookmarkStart w:id="166" w:name="_Toc265572204"/>
      <w:bookmarkStart w:id="167" w:name="_Toc265572929"/>
      <w:bookmarkStart w:id="168" w:name="_Toc265572207"/>
      <w:bookmarkStart w:id="169" w:name="_Toc265572932"/>
      <w:bookmarkStart w:id="170" w:name="_Toc265572215"/>
      <w:bookmarkStart w:id="171" w:name="_Toc265572940"/>
      <w:bookmarkStart w:id="172" w:name="_Toc265572219"/>
      <w:bookmarkStart w:id="173" w:name="_Toc265572944"/>
      <w:bookmarkStart w:id="174" w:name="_Toc265572222"/>
      <w:bookmarkStart w:id="175" w:name="_Toc265572947"/>
      <w:bookmarkStart w:id="176" w:name="_Toc265572225"/>
      <w:bookmarkStart w:id="177" w:name="_Toc265572950"/>
      <w:bookmarkStart w:id="178" w:name="_Toc265572257"/>
      <w:bookmarkStart w:id="179" w:name="_Toc265572982"/>
      <w:bookmarkStart w:id="180" w:name="_Toc265572258"/>
      <w:bookmarkStart w:id="181" w:name="_Toc265572983"/>
      <w:bookmarkStart w:id="182" w:name="_Toc265572259"/>
      <w:bookmarkStart w:id="183" w:name="_Toc265572984"/>
      <w:bookmarkStart w:id="184" w:name="_Toc265572260"/>
      <w:bookmarkStart w:id="185" w:name="_Toc265572985"/>
      <w:bookmarkStart w:id="186" w:name="_Toc265572261"/>
      <w:bookmarkStart w:id="187" w:name="_Toc265572986"/>
      <w:bookmarkStart w:id="188" w:name="_Toc265572263"/>
      <w:bookmarkStart w:id="189" w:name="_Toc265572988"/>
      <w:bookmarkStart w:id="190" w:name="_Toc265572265"/>
      <w:bookmarkStart w:id="191" w:name="_Toc265572990"/>
      <w:bookmarkStart w:id="192" w:name="_Toc265572269"/>
      <w:bookmarkStart w:id="193" w:name="_Toc265572994"/>
      <w:bookmarkStart w:id="194" w:name="_Toc265572271"/>
      <w:bookmarkStart w:id="195" w:name="_Toc265572996"/>
      <w:bookmarkStart w:id="196" w:name="_Toc265572272"/>
      <w:bookmarkStart w:id="197" w:name="_Toc265572997"/>
      <w:bookmarkStart w:id="198" w:name="_Toc265572289"/>
      <w:bookmarkStart w:id="199" w:name="_Toc265573014"/>
      <w:bookmarkStart w:id="200" w:name="_Toc265572290"/>
      <w:bookmarkStart w:id="201" w:name="_Toc265573015"/>
      <w:bookmarkStart w:id="202" w:name="_Toc265572291"/>
      <w:bookmarkStart w:id="203" w:name="_Toc265573016"/>
      <w:bookmarkStart w:id="204" w:name="_Toc265572299"/>
      <w:bookmarkStart w:id="205" w:name="_Toc265573024"/>
      <w:bookmarkStart w:id="206" w:name="_Toc265572301"/>
      <w:bookmarkStart w:id="207" w:name="_Toc265573026"/>
      <w:bookmarkStart w:id="208" w:name="_Toc265572302"/>
      <w:bookmarkStart w:id="209" w:name="_Toc265573027"/>
      <w:bookmarkStart w:id="210" w:name="_Toc265572374"/>
      <w:bookmarkStart w:id="211" w:name="_Toc265573099"/>
      <w:bookmarkStart w:id="212" w:name="_Toc265572444"/>
      <w:bookmarkStart w:id="213" w:name="_Toc265573169"/>
      <w:bookmarkStart w:id="214" w:name="_Toc265572514"/>
      <w:bookmarkStart w:id="215" w:name="_Toc265573239"/>
      <w:bookmarkStart w:id="216" w:name="_Toc265572515"/>
      <w:bookmarkStart w:id="217" w:name="_Toc265573240"/>
      <w:bookmarkStart w:id="218" w:name="_Toc265572519"/>
      <w:bookmarkStart w:id="219" w:name="_Toc265573244"/>
      <w:bookmarkStart w:id="220" w:name="_Toc261261839"/>
      <w:bookmarkStart w:id="221" w:name="_Toc261262340"/>
      <w:bookmarkStart w:id="222" w:name="_Toc261261841"/>
      <w:bookmarkStart w:id="223" w:name="_Toc261262342"/>
      <w:bookmarkStart w:id="224" w:name="_Toc261261842"/>
      <w:bookmarkStart w:id="225" w:name="_Toc261262343"/>
      <w:bookmarkStart w:id="226" w:name="_Toc261261848"/>
      <w:bookmarkStart w:id="227" w:name="_Toc261262349"/>
      <w:bookmarkStart w:id="228" w:name="_Toc261261854"/>
      <w:bookmarkStart w:id="229" w:name="_Toc261262355"/>
      <w:bookmarkStart w:id="230" w:name="_Toc261261860"/>
      <w:bookmarkStart w:id="231" w:name="_Toc261262361"/>
      <w:bookmarkStart w:id="232" w:name="_Toc261261863"/>
      <w:bookmarkStart w:id="233" w:name="_Toc261262364"/>
      <w:bookmarkStart w:id="234" w:name="_Toc261261887"/>
      <w:bookmarkStart w:id="235" w:name="_Toc261262388"/>
      <w:bookmarkStart w:id="236" w:name="_Toc261261890"/>
      <w:bookmarkStart w:id="237" w:name="_Toc261262391"/>
      <w:bookmarkStart w:id="238" w:name="_Toc261261893"/>
      <w:bookmarkStart w:id="239" w:name="_Toc261262394"/>
      <w:bookmarkStart w:id="240" w:name="_Toc261261894"/>
      <w:bookmarkStart w:id="241" w:name="_Toc261262395"/>
      <w:bookmarkStart w:id="242" w:name="_Toc261261901"/>
      <w:bookmarkStart w:id="243" w:name="_Toc261262402"/>
      <w:bookmarkStart w:id="244" w:name="_Toc261262000"/>
      <w:bookmarkStart w:id="245" w:name="_Toc261262501"/>
      <w:bookmarkStart w:id="246" w:name="_Toc261262001"/>
      <w:bookmarkStart w:id="247" w:name="_Toc261262502"/>
      <w:bookmarkStart w:id="248" w:name="_Toc261262014"/>
      <w:bookmarkStart w:id="249" w:name="_Toc261262515"/>
      <w:bookmarkStart w:id="250" w:name="_Toc261262019"/>
      <w:bookmarkStart w:id="251" w:name="_Toc261262520"/>
      <w:bookmarkStart w:id="252" w:name="_Toc261262020"/>
      <w:bookmarkStart w:id="253" w:name="_Toc261262521"/>
      <w:bookmarkStart w:id="254" w:name="_Toc261262022"/>
      <w:bookmarkStart w:id="255" w:name="_Toc261262523"/>
      <w:bookmarkStart w:id="256" w:name="_Toc261262024"/>
      <w:bookmarkStart w:id="257" w:name="_Toc261262525"/>
      <w:bookmarkStart w:id="258" w:name="_Toc261262025"/>
      <w:bookmarkStart w:id="259" w:name="_Toc261262526"/>
      <w:bookmarkStart w:id="260" w:name="_Toc261262031"/>
      <w:bookmarkStart w:id="261" w:name="_Toc261262532"/>
      <w:bookmarkStart w:id="262" w:name="_Toc261262032"/>
      <w:bookmarkStart w:id="263" w:name="_Toc261262533"/>
      <w:bookmarkStart w:id="264" w:name="_Toc261262037"/>
      <w:bookmarkStart w:id="265" w:name="_Toc261262538"/>
      <w:bookmarkStart w:id="266" w:name="_Toc261262040"/>
      <w:bookmarkStart w:id="267" w:name="_Toc261262541"/>
      <w:bookmarkStart w:id="268" w:name="_Toc261262044"/>
      <w:bookmarkStart w:id="269" w:name="_Toc261262545"/>
      <w:bookmarkStart w:id="270" w:name="_Toc261262047"/>
      <w:bookmarkStart w:id="271" w:name="_Toc261262548"/>
      <w:bookmarkStart w:id="272" w:name="_Toc261262071"/>
      <w:bookmarkStart w:id="273" w:name="_Toc261262572"/>
      <w:bookmarkStart w:id="274" w:name="_Toc261262072"/>
      <w:bookmarkStart w:id="275" w:name="_Toc261262573"/>
      <w:bookmarkStart w:id="276" w:name="_Toc261262075"/>
      <w:bookmarkStart w:id="277" w:name="_Toc261262576"/>
      <w:bookmarkStart w:id="278" w:name="_Toc261262079"/>
      <w:bookmarkStart w:id="279" w:name="_Toc261262580"/>
      <w:bookmarkStart w:id="280" w:name="_Toc261262086"/>
      <w:bookmarkStart w:id="281" w:name="_Toc261262587"/>
      <w:bookmarkStart w:id="282" w:name="_Toc261262187"/>
      <w:bookmarkStart w:id="283" w:name="_Toc261262688"/>
      <w:bookmarkStart w:id="284" w:name="_Toc357069156"/>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lang w:val="en-US"/>
        </w:rPr>
        <w:t>Value</w:t>
      </w:r>
      <w:r w:rsidR="00BA6028" w:rsidRPr="007225FD">
        <w:rPr>
          <w:lang w:val="en-US"/>
        </w:rPr>
        <w:t xml:space="preserve"> Plan</w:t>
      </w:r>
      <w:bookmarkEnd w:id="284"/>
    </w:p>
    <w:p w14:paraId="175E8706" w14:textId="77777777" w:rsidR="00BA6028" w:rsidRPr="007225FD" w:rsidRDefault="00BA6028" w:rsidP="00DE35C2">
      <w:pPr>
        <w:pStyle w:val="Indent1"/>
      </w:pPr>
      <w:bookmarkStart w:id="285" w:name="_Toc357069157"/>
      <w:r w:rsidRPr="007225FD">
        <w:t>Handset options</w:t>
      </w:r>
      <w:bookmarkEnd w:id="285"/>
    </w:p>
    <w:p w14:paraId="206EA136" w14:textId="77777777" w:rsidR="00515E69" w:rsidRDefault="00BA6028" w:rsidP="00C227AC">
      <w:pPr>
        <w:pStyle w:val="Heading2"/>
        <w:numPr>
          <w:ilvl w:val="1"/>
          <w:numId w:val="1"/>
        </w:numPr>
      </w:pPr>
      <w:r w:rsidRPr="007225FD">
        <w:t xml:space="preserve">The </w:t>
      </w:r>
      <w:r w:rsidR="007225FD">
        <w:t>Value</w:t>
      </w:r>
      <w:r w:rsidRPr="007225FD">
        <w:t xml:space="preserve"> Plans are available</w:t>
      </w:r>
      <w:r w:rsidR="00515E69">
        <w:t>:</w:t>
      </w:r>
    </w:p>
    <w:p w14:paraId="4F2B58A7" w14:textId="77777777" w:rsidR="00515E69" w:rsidRDefault="00BA6028" w:rsidP="00515E69">
      <w:pPr>
        <w:pStyle w:val="Heading3"/>
      </w:pPr>
      <w:r w:rsidRPr="007225FD">
        <w:t xml:space="preserve">with </w:t>
      </w:r>
      <w:r w:rsidR="000971B4" w:rsidRPr="007225FD">
        <w:t xml:space="preserve">selected </w:t>
      </w:r>
      <w:r w:rsidRPr="007225FD">
        <w:t>subsidised handset</w:t>
      </w:r>
      <w:r w:rsidR="000971B4" w:rsidRPr="007225FD">
        <w:t>s (“</w:t>
      </w:r>
      <w:r w:rsidR="000971B4" w:rsidRPr="007225FD">
        <w:rPr>
          <w:b/>
        </w:rPr>
        <w:t>Approved Handset”</w:t>
      </w:r>
      <w:r w:rsidR="000971B4" w:rsidRPr="007225FD">
        <w:t>)</w:t>
      </w:r>
      <w:r w:rsidRPr="007225FD">
        <w:t xml:space="preserve"> on a 24 month plan</w:t>
      </w:r>
      <w:r w:rsidR="00515E69">
        <w:t>; or</w:t>
      </w:r>
    </w:p>
    <w:p w14:paraId="4CF4D5CF" w14:textId="77777777" w:rsidR="00515E69" w:rsidRDefault="00515E69" w:rsidP="00515E69">
      <w:pPr>
        <w:pStyle w:val="Heading3"/>
        <w:numPr>
          <w:ilvl w:val="2"/>
          <w:numId w:val="1"/>
        </w:numPr>
      </w:pPr>
      <w:r w:rsidRPr="00644420">
        <w:t>with a bring your own compatible handset</w:t>
      </w:r>
      <w:r>
        <w:t xml:space="preserve"> </w:t>
      </w:r>
      <w:r w:rsidRPr="00644420">
        <w:t xml:space="preserve">on a </w:t>
      </w:r>
      <w:r>
        <w:t>2</w:t>
      </w:r>
      <w:r w:rsidRPr="00644420">
        <w:t xml:space="preserve">4 month </w:t>
      </w:r>
      <w:r>
        <w:t>p</w:t>
      </w:r>
      <w:r w:rsidRPr="00644420">
        <w:t>lan</w:t>
      </w:r>
      <w:r>
        <w:t xml:space="preserve"> (“</w:t>
      </w:r>
      <w:r w:rsidRPr="005579E4">
        <w:rPr>
          <w:b/>
        </w:rPr>
        <w:t>BYO Value Plan</w:t>
      </w:r>
      <w:r>
        <w:rPr>
          <w:b/>
        </w:rPr>
        <w:t>”</w:t>
      </w:r>
      <w:r>
        <w:t xml:space="preserve">) </w:t>
      </w:r>
      <w:r w:rsidRPr="007225FD">
        <w:t>.</w:t>
      </w:r>
    </w:p>
    <w:p w14:paraId="67BB498D" w14:textId="61DAB3A8" w:rsidR="005B7B23" w:rsidRPr="007225FD" w:rsidRDefault="00515E69" w:rsidP="00C227AC">
      <w:pPr>
        <w:pStyle w:val="Heading3"/>
        <w:numPr>
          <w:ilvl w:val="1"/>
          <w:numId w:val="1"/>
        </w:numPr>
      </w:pPr>
      <w:r>
        <w:t>If you acquire a Value Plan with a subsidised handset, and</w:t>
      </w:r>
      <w:r w:rsidR="000971B4" w:rsidRPr="007225FD">
        <w:t xml:space="preserve"> you choose a handset that is not an Approved Handset, we may charge you an additional amount for your handset (“</w:t>
      </w:r>
      <w:r w:rsidR="000971B4" w:rsidRPr="007225FD">
        <w:rPr>
          <w:b/>
        </w:rPr>
        <w:t>H</w:t>
      </w:r>
      <w:r w:rsidR="000971B4" w:rsidRPr="00515E69">
        <w:rPr>
          <w:b/>
        </w:rPr>
        <w:t>andset Charge”</w:t>
      </w:r>
      <w:r w:rsidR="000971B4" w:rsidRPr="007225FD">
        <w:t xml:space="preserve">).  </w:t>
      </w:r>
      <w:r w:rsidR="005B7B23" w:rsidRPr="007225FD">
        <w:t xml:space="preserve"> </w:t>
      </w:r>
      <w:r w:rsidR="000971B4" w:rsidRPr="007225FD">
        <w:t>You may select to pay us the Handset Charge upfront or</w:t>
      </w:r>
      <w:r w:rsidR="005B7B23" w:rsidRPr="007225FD">
        <w:t xml:space="preserve"> in monthly instalments for 24 months, in addition to your minimum monthly access fee.  If your </w:t>
      </w:r>
      <w:r w:rsidR="007225FD">
        <w:t>Value</w:t>
      </w:r>
      <w:r w:rsidR="005B7B23" w:rsidRPr="007225FD">
        <w:t xml:space="preserve"> Plan is cancelled, terminated or you recontract with us before the end of your minimum term, you must pay us any remaining Handset Charges, in addition to any other amounts payable by you.</w:t>
      </w:r>
    </w:p>
    <w:p w14:paraId="1701A0E2" w14:textId="77777777" w:rsidR="00BA6028" w:rsidRPr="007225FD" w:rsidRDefault="00BA6028" w:rsidP="00937D13">
      <w:pPr>
        <w:pStyle w:val="Indent1"/>
      </w:pPr>
      <w:bookmarkStart w:id="286" w:name="_Toc357069158"/>
      <w:r w:rsidRPr="007225FD">
        <w:t>Payment and Cap Amounts</w:t>
      </w:r>
      <w:bookmarkEnd w:id="286"/>
    </w:p>
    <w:p w14:paraId="3485BED7" w14:textId="77777777" w:rsidR="00BA6028" w:rsidRPr="007225FD" w:rsidRDefault="00BA6028" w:rsidP="00DE35C2">
      <w:pPr>
        <w:pStyle w:val="Heading2"/>
        <w:numPr>
          <w:ilvl w:val="1"/>
          <w:numId w:val="1"/>
        </w:numPr>
        <w:rPr>
          <w:rFonts w:eastAsia="Arial Unicode MS"/>
        </w:rPr>
      </w:pPr>
      <w:r w:rsidRPr="007225FD">
        <w:rPr>
          <w:rFonts w:eastAsia="Arial Unicode MS"/>
        </w:rPr>
        <w:t xml:space="preserve">Each month for the minimum term you must pay us the minimum monthly spend for the </w:t>
      </w:r>
      <w:r w:rsidR="007225FD">
        <w:rPr>
          <w:rFonts w:eastAsia="Arial Unicode MS"/>
        </w:rPr>
        <w:t>Value</w:t>
      </w:r>
      <w:r w:rsidRPr="007225FD">
        <w:rPr>
          <w:rFonts w:eastAsia="Arial Unicode MS"/>
        </w:rPr>
        <w:t xml:space="preserve"> Plan you take up, plus pay us for all eligible calls made over your </w:t>
      </w:r>
      <w:r w:rsidR="00DE3C2E" w:rsidRPr="007225FD">
        <w:rPr>
          <w:rFonts w:eastAsia="Arial Unicode MS"/>
        </w:rPr>
        <w:t>c</w:t>
      </w:r>
      <w:r w:rsidRPr="007225FD">
        <w:rPr>
          <w:rFonts w:eastAsia="Arial Unicode MS"/>
        </w:rPr>
        <w:t xml:space="preserve">ap </w:t>
      </w:r>
      <w:r w:rsidR="00DE3C2E" w:rsidRPr="007225FD">
        <w:rPr>
          <w:rFonts w:eastAsia="Arial Unicode MS"/>
        </w:rPr>
        <w:t>a</w:t>
      </w:r>
      <w:r w:rsidRPr="007225FD">
        <w:rPr>
          <w:rFonts w:eastAsia="Arial Unicode MS"/>
        </w:rPr>
        <w:t xml:space="preserve">mount and for all calls that are not eligible calls. </w:t>
      </w:r>
    </w:p>
    <w:p w14:paraId="09F7158D" w14:textId="77777777" w:rsidR="00BA6028" w:rsidRPr="007225FD" w:rsidRDefault="00BA6028" w:rsidP="00DE35C2">
      <w:pPr>
        <w:pStyle w:val="Heading2"/>
        <w:numPr>
          <w:ilvl w:val="1"/>
          <w:numId w:val="1"/>
        </w:numPr>
        <w:rPr>
          <w:rFonts w:eastAsia="Arial Unicode MS"/>
          <w:szCs w:val="23"/>
        </w:rPr>
      </w:pPr>
      <w:r w:rsidRPr="007225FD">
        <w:rPr>
          <w:rFonts w:eastAsia="Arial Unicode MS"/>
          <w:szCs w:val="23"/>
        </w:rPr>
        <w:t xml:space="preserve">You will not pay for calls of the type that are included in your </w:t>
      </w:r>
      <w:r w:rsidR="00DE3C2E" w:rsidRPr="007225FD">
        <w:rPr>
          <w:rFonts w:eastAsia="Arial Unicode MS"/>
          <w:szCs w:val="23"/>
        </w:rPr>
        <w:t>c</w:t>
      </w:r>
      <w:r w:rsidRPr="007225FD">
        <w:rPr>
          <w:rFonts w:eastAsia="Arial Unicode MS"/>
          <w:szCs w:val="23"/>
        </w:rPr>
        <w:t xml:space="preserve">ap </w:t>
      </w:r>
      <w:r w:rsidR="00DE3C2E" w:rsidRPr="007225FD">
        <w:rPr>
          <w:rFonts w:eastAsia="Arial Unicode MS"/>
          <w:szCs w:val="23"/>
        </w:rPr>
        <w:t>a</w:t>
      </w:r>
      <w:r w:rsidRPr="007225FD">
        <w:rPr>
          <w:rFonts w:eastAsia="Arial Unicode MS"/>
          <w:szCs w:val="23"/>
        </w:rPr>
        <w:t xml:space="preserve">mounts which are </w:t>
      </w:r>
      <w:r w:rsidRPr="007225FD">
        <w:rPr>
          <w:rFonts w:eastAsia="SimSun"/>
          <w:szCs w:val="23"/>
          <w:lang w:eastAsia="zh-CN"/>
        </w:rPr>
        <w:t xml:space="preserve">most national direct dial voice and video calls (which includes calls to fixed and mobile numbers in Australia), some ‘12’ calls (1223, 1225, </w:t>
      </w:r>
      <w:r w:rsidRPr="007225FD">
        <w:rPr>
          <w:lang w:eastAsia="ko-KR"/>
        </w:rPr>
        <w:t>1236, 124124, 12455, 12488, 125125, 12522, 12555, 1268)</w:t>
      </w:r>
      <w:r w:rsidRPr="007225FD">
        <w:rPr>
          <w:rFonts w:eastAsia="SimSun"/>
          <w:szCs w:val="23"/>
          <w:lang w:eastAsia="zh-CN"/>
        </w:rPr>
        <w:t xml:space="preserve"> and some ‘13’ calls (</w:t>
      </w:r>
      <w:r w:rsidRPr="007225FD">
        <w:rPr>
          <w:lang w:eastAsia="ko-KR"/>
        </w:rPr>
        <w:t>130 (10 digits) , 131, 132, 133, 1340, 1341, 1342, 1343, 1344, 1345, 1346, 1347, 1348, 1349, 135, 136, 137, 138, 139 (6 Digits))</w:t>
      </w:r>
      <w:r w:rsidRPr="007225FD">
        <w:rPr>
          <w:rFonts w:eastAsia="SimSun"/>
          <w:szCs w:val="23"/>
          <w:lang w:eastAsia="zh-CN"/>
        </w:rPr>
        <w:t>, national mobile originating text, picture and video messages and any other calls determined as eligible by us (“</w:t>
      </w:r>
      <w:r w:rsidRPr="007225FD">
        <w:rPr>
          <w:rFonts w:eastAsia="SimSun"/>
          <w:b/>
          <w:szCs w:val="23"/>
          <w:lang w:eastAsia="zh-CN"/>
        </w:rPr>
        <w:t>eligible calls</w:t>
      </w:r>
      <w:r w:rsidRPr="007225FD">
        <w:rPr>
          <w:rFonts w:eastAsia="SimSun"/>
          <w:szCs w:val="23"/>
          <w:lang w:eastAsia="zh-CN"/>
        </w:rPr>
        <w:t>”).</w:t>
      </w:r>
      <w:r w:rsidRPr="007225FD">
        <w:rPr>
          <w:rFonts w:eastAsia="Arial Unicode MS"/>
          <w:szCs w:val="23"/>
        </w:rPr>
        <w:t xml:space="preserve">  </w:t>
      </w:r>
    </w:p>
    <w:p w14:paraId="670274B9" w14:textId="77777777" w:rsidR="00BA6028" w:rsidRPr="007225FD" w:rsidRDefault="00BA6028" w:rsidP="00DE35C2">
      <w:pPr>
        <w:pStyle w:val="Heading2"/>
        <w:numPr>
          <w:ilvl w:val="1"/>
          <w:numId w:val="1"/>
        </w:numPr>
        <w:rPr>
          <w:rFonts w:eastAsia="Arial Unicode MS"/>
          <w:szCs w:val="23"/>
        </w:rPr>
      </w:pPr>
      <w:r w:rsidRPr="007225FD">
        <w:rPr>
          <w:rFonts w:eastAsia="Arial Unicode MS"/>
          <w:szCs w:val="23"/>
        </w:rPr>
        <w:t>Call types that are not eligible calls include data calls, operator assisted calls, premium number calls (such as ‘19xx’ and ‘18xx’ and ‘13xx’ calls) not listed above as eligible calls, calls to 12xx not listed above as eligible calls, Premium SMS, calls and text, picture and video messages to international numbers, calls made and received while overseas, Push to Talk calls, 1234 calls, third party content charges, PocketNews, information calls and any other calls determined by us not to be eligible calls.  You must pay for any calls that are not eligible calls.</w:t>
      </w:r>
    </w:p>
    <w:p w14:paraId="6444C761" w14:textId="77777777" w:rsidR="00BA6028" w:rsidRPr="007225FD" w:rsidRDefault="00BA6028" w:rsidP="00937D13">
      <w:pPr>
        <w:pStyle w:val="Heading2"/>
        <w:numPr>
          <w:ilvl w:val="1"/>
          <w:numId w:val="1"/>
        </w:numPr>
        <w:rPr>
          <w:lang w:val="en-US"/>
        </w:rPr>
      </w:pPr>
      <w:r w:rsidRPr="007225FD">
        <w:rPr>
          <w:lang w:val="en-US"/>
        </w:rPr>
        <w:t xml:space="preserve">Prior to taking up your </w:t>
      </w:r>
      <w:r w:rsidR="007225FD">
        <w:rPr>
          <w:lang w:val="en-US"/>
        </w:rPr>
        <w:t>Value</w:t>
      </w:r>
      <w:r w:rsidRPr="007225FD">
        <w:rPr>
          <w:lang w:val="en-US"/>
        </w:rPr>
        <w:t xml:space="preserve"> Plan, you will be advised of the following terms that relate to your service:</w:t>
      </w:r>
    </w:p>
    <w:p w14:paraId="3DA1BCD7" w14:textId="77777777" w:rsidR="00DE3C2E" w:rsidRPr="007225FD" w:rsidRDefault="00DE3C2E" w:rsidP="00DE3C2E">
      <w:pPr>
        <w:pStyle w:val="Heading3"/>
        <w:numPr>
          <w:ilvl w:val="2"/>
          <w:numId w:val="1"/>
        </w:numPr>
      </w:pPr>
      <w:r w:rsidRPr="007225FD">
        <w:lastRenderedPageBreak/>
        <w:t>minimum monthly access fee;</w:t>
      </w:r>
    </w:p>
    <w:p w14:paraId="00D64D77" w14:textId="77777777" w:rsidR="00DE3C2E" w:rsidRPr="007225FD" w:rsidRDefault="00DE3C2E" w:rsidP="00DE3C2E">
      <w:pPr>
        <w:pStyle w:val="Heading3"/>
        <w:numPr>
          <w:ilvl w:val="2"/>
          <w:numId w:val="1"/>
        </w:numPr>
      </w:pPr>
      <w:r w:rsidRPr="007225FD">
        <w:t xml:space="preserve">value of the cap amount on your </w:t>
      </w:r>
      <w:r w:rsidR="007225FD">
        <w:t>Value</w:t>
      </w:r>
      <w:r w:rsidRPr="007225FD">
        <w:t xml:space="preserve"> Plan;</w:t>
      </w:r>
    </w:p>
    <w:p w14:paraId="38667B0A" w14:textId="77777777" w:rsidR="00DE3C2E" w:rsidRPr="007225FD" w:rsidRDefault="00DE3C2E" w:rsidP="00DE3C2E">
      <w:pPr>
        <w:pStyle w:val="Heading3"/>
        <w:numPr>
          <w:ilvl w:val="2"/>
          <w:numId w:val="1"/>
        </w:numPr>
      </w:pPr>
      <w:r w:rsidRPr="007225FD">
        <w:t xml:space="preserve">value of included data on your </w:t>
      </w:r>
      <w:r w:rsidR="007225FD">
        <w:t>Value</w:t>
      </w:r>
      <w:r w:rsidRPr="007225FD">
        <w:t xml:space="preserve"> Plan;</w:t>
      </w:r>
    </w:p>
    <w:p w14:paraId="4E8AF9F0" w14:textId="77777777" w:rsidR="00BA6028" w:rsidRPr="007225FD" w:rsidRDefault="00BA6028" w:rsidP="00937D13">
      <w:pPr>
        <w:pStyle w:val="Heading3"/>
        <w:numPr>
          <w:ilvl w:val="2"/>
          <w:numId w:val="1"/>
        </w:numPr>
      </w:pPr>
      <w:r w:rsidRPr="007225FD">
        <w:t>national call rate;</w:t>
      </w:r>
    </w:p>
    <w:p w14:paraId="44A3402F" w14:textId="77777777" w:rsidR="00BA6028" w:rsidRPr="007225FD" w:rsidRDefault="00BA6028" w:rsidP="00937D13">
      <w:pPr>
        <w:pStyle w:val="Heading3"/>
        <w:numPr>
          <w:ilvl w:val="2"/>
          <w:numId w:val="1"/>
        </w:numPr>
      </w:pPr>
      <w:r w:rsidRPr="007225FD">
        <w:t xml:space="preserve">call </w:t>
      </w:r>
      <w:r w:rsidR="00DE3C2E" w:rsidRPr="007225FD">
        <w:t>connection</w:t>
      </w:r>
      <w:r w:rsidRPr="007225FD">
        <w:t xml:space="preserve"> fee for any national calls; </w:t>
      </w:r>
    </w:p>
    <w:p w14:paraId="45E2164D" w14:textId="77777777" w:rsidR="00BA6028" w:rsidRPr="007225FD" w:rsidRDefault="00BA6028" w:rsidP="00937D13">
      <w:pPr>
        <w:pStyle w:val="Heading3"/>
        <w:numPr>
          <w:ilvl w:val="2"/>
          <w:numId w:val="1"/>
        </w:numPr>
      </w:pPr>
      <w:r w:rsidRPr="007225FD">
        <w:t xml:space="preserve">national intra-account call rate between eligible services on your account; </w:t>
      </w:r>
    </w:p>
    <w:p w14:paraId="0D7E6FE7" w14:textId="77777777" w:rsidR="00BA6028" w:rsidRPr="007225FD" w:rsidRDefault="00BA6028" w:rsidP="00937D13">
      <w:pPr>
        <w:pStyle w:val="Heading3"/>
        <w:numPr>
          <w:ilvl w:val="2"/>
          <w:numId w:val="1"/>
        </w:numPr>
      </w:pPr>
      <w:r w:rsidRPr="007225FD">
        <w:t>national SMS rate; and</w:t>
      </w:r>
    </w:p>
    <w:p w14:paraId="4697A1EC" w14:textId="77777777" w:rsidR="00BA6028" w:rsidRPr="007225FD" w:rsidRDefault="00BA6028" w:rsidP="00937D13">
      <w:pPr>
        <w:pStyle w:val="Heading3"/>
        <w:numPr>
          <w:ilvl w:val="2"/>
          <w:numId w:val="1"/>
        </w:numPr>
      </w:pPr>
      <w:r w:rsidRPr="007225FD">
        <w:t>MessageBank diversions and retrievals charges</w:t>
      </w:r>
    </w:p>
    <w:p w14:paraId="422BACA2" w14:textId="77777777" w:rsidR="00BA6028" w:rsidRPr="007225FD" w:rsidRDefault="00BA6028" w:rsidP="00937D13">
      <w:pPr>
        <w:pStyle w:val="Heading2"/>
        <w:numPr>
          <w:ilvl w:val="1"/>
          <w:numId w:val="1"/>
        </w:numPr>
        <w:rPr>
          <w:lang w:val="en-US"/>
        </w:rPr>
      </w:pPr>
      <w:r w:rsidRPr="007225FD">
        <w:rPr>
          <w:lang w:val="en-US"/>
        </w:rPr>
        <w:t>The charges for all usage not listed in clause 4.</w:t>
      </w:r>
      <w:r w:rsidR="005B7B23" w:rsidRPr="007225FD">
        <w:rPr>
          <w:lang w:val="en-US"/>
        </w:rPr>
        <w:t xml:space="preserve">6 </w:t>
      </w:r>
      <w:r w:rsidRPr="007225FD">
        <w:rPr>
          <w:lang w:val="en-US"/>
        </w:rPr>
        <w:t xml:space="preserve">will apply in </w:t>
      </w:r>
      <w:r w:rsidR="00972A17" w:rsidRPr="007225FD">
        <w:rPr>
          <w:lang w:val="en-US"/>
        </w:rPr>
        <w:t>accordance</w:t>
      </w:r>
      <w:r w:rsidRPr="007225FD">
        <w:rPr>
          <w:lang w:val="en-US"/>
        </w:rPr>
        <w:t xml:space="preserve"> with Our Customer Terms.</w:t>
      </w:r>
    </w:p>
    <w:p w14:paraId="208A8AC9" w14:textId="77777777" w:rsidR="00BA6028" w:rsidRPr="007225FD" w:rsidRDefault="00BA6028" w:rsidP="00DE35C2">
      <w:pPr>
        <w:pStyle w:val="Indent1"/>
      </w:pPr>
      <w:bookmarkStart w:id="287" w:name="_Toc357069159"/>
      <w:r w:rsidRPr="007225FD">
        <w:t>Data</w:t>
      </w:r>
      <w:bookmarkEnd w:id="287"/>
    </w:p>
    <w:p w14:paraId="7DFB02E1" w14:textId="77777777" w:rsidR="00BA6028" w:rsidRPr="007225FD" w:rsidRDefault="00BA6028" w:rsidP="00DE35C2">
      <w:pPr>
        <w:pStyle w:val="Heading2"/>
        <w:numPr>
          <w:ilvl w:val="1"/>
          <w:numId w:val="1"/>
        </w:numPr>
        <w:rPr>
          <w:rFonts w:eastAsia="Arial Unicode MS"/>
        </w:rPr>
      </w:pPr>
      <w:r w:rsidRPr="007225FD">
        <w:t xml:space="preserve">You will not pay for data usage within the monthly </w:t>
      </w:r>
      <w:r w:rsidR="00DE3C2E" w:rsidRPr="007225FD">
        <w:t>i</w:t>
      </w:r>
      <w:r w:rsidRPr="007225FD">
        <w:t xml:space="preserve">ncluded </w:t>
      </w:r>
      <w:r w:rsidR="00DE3C2E" w:rsidRPr="007225FD">
        <w:t>d</w:t>
      </w:r>
      <w:r w:rsidRPr="007225FD">
        <w:t xml:space="preserve">ata of your </w:t>
      </w:r>
      <w:r w:rsidR="007225FD">
        <w:t>Value</w:t>
      </w:r>
      <w:r w:rsidRPr="007225FD">
        <w:t xml:space="preserve"> Plan.  Once you have used your </w:t>
      </w:r>
      <w:r w:rsidR="00DE3C2E" w:rsidRPr="007225FD">
        <w:t>i</w:t>
      </w:r>
      <w:r w:rsidRPr="007225FD">
        <w:t xml:space="preserve">ncluded </w:t>
      </w:r>
      <w:r w:rsidR="00DE3C2E" w:rsidRPr="007225FD">
        <w:t>d</w:t>
      </w:r>
      <w:r w:rsidRPr="007225FD">
        <w:t xml:space="preserve">ata, you must pay for excess data usage at a rate of $0.25/MB. </w:t>
      </w:r>
      <w:r w:rsidR="00952474">
        <w:t>Extra data will be capped at $100 per service. If you reach this limit, you can continue to access data at no extra charge.</w:t>
      </w:r>
    </w:p>
    <w:p w14:paraId="21AA64FB" w14:textId="77777777" w:rsidR="00DE3C2E" w:rsidRPr="007225FD" w:rsidRDefault="00DE3C2E" w:rsidP="00DE35C2">
      <w:pPr>
        <w:pStyle w:val="Heading2"/>
        <w:numPr>
          <w:ilvl w:val="1"/>
          <w:numId w:val="1"/>
        </w:numPr>
        <w:rPr>
          <w:rFonts w:eastAsia="Arial Unicode MS"/>
        </w:rPr>
      </w:pPr>
      <w:r w:rsidRPr="007225FD">
        <w:rPr>
          <w:lang w:val="en-US"/>
        </w:rPr>
        <w:t>Any unused included data will expire each month.</w:t>
      </w:r>
    </w:p>
    <w:p w14:paraId="20F0B2C0" w14:textId="77777777" w:rsidR="00A749C7" w:rsidRPr="007225FD" w:rsidRDefault="00A749C7" w:rsidP="00DE35C2">
      <w:pPr>
        <w:pStyle w:val="Heading2"/>
        <w:numPr>
          <w:ilvl w:val="1"/>
          <w:numId w:val="1"/>
        </w:numPr>
        <w:rPr>
          <w:rFonts w:eastAsia="Arial Unicode MS"/>
        </w:rPr>
      </w:pPr>
      <w:r w:rsidRPr="007225FD">
        <w:rPr>
          <w:lang w:val="en-US"/>
        </w:rPr>
        <w:t>Included data cannot be used while roaming overseas</w:t>
      </w:r>
    </w:p>
    <w:p w14:paraId="4D0620C1" w14:textId="77777777" w:rsidR="00BA6028" w:rsidRPr="007225FD" w:rsidRDefault="00BA6028" w:rsidP="009E7C2A">
      <w:pPr>
        <w:pStyle w:val="Indent1"/>
      </w:pPr>
      <w:bookmarkStart w:id="288" w:name="_Toc357069160"/>
      <w:r w:rsidRPr="007225FD">
        <w:t>International calls and Roaming</w:t>
      </w:r>
      <w:bookmarkEnd w:id="288"/>
    </w:p>
    <w:p w14:paraId="7F235E02" w14:textId="77777777" w:rsidR="00BA6028" w:rsidRPr="007225FD" w:rsidRDefault="00BA6028" w:rsidP="009E7C2A">
      <w:pPr>
        <w:pStyle w:val="Heading2"/>
        <w:numPr>
          <w:ilvl w:val="1"/>
          <w:numId w:val="1"/>
        </w:numPr>
        <w:rPr>
          <w:rFonts w:eastAsia="Arial Unicode MS"/>
        </w:rPr>
      </w:pPr>
      <w:r w:rsidRPr="007225FD">
        <w:rPr>
          <w:rFonts w:eastAsia="Arial Unicode MS"/>
        </w:rPr>
        <w:t xml:space="preserve">The call rates and terms that apply to international calls and international roaming services are set out in </w:t>
      </w:r>
      <w:hyperlink r:id="rId29" w:history="1">
        <w:r w:rsidRPr="007225FD">
          <w:rPr>
            <w:rFonts w:eastAsia="Arial Unicode MS"/>
          </w:rPr>
          <w:t>Part D – Other Call Types</w:t>
        </w:r>
      </w:hyperlink>
      <w:r w:rsidRPr="007225FD">
        <w:rPr>
          <w:rFonts w:eastAsia="Arial Unicode MS"/>
        </w:rPr>
        <w:t xml:space="preserve"> and </w:t>
      </w:r>
      <w:hyperlink r:id="rId30" w:history="1">
        <w:r w:rsidRPr="007225FD">
          <w:rPr>
            <w:rFonts w:eastAsia="Arial Unicode MS"/>
          </w:rPr>
          <w:t>Part I - Heading Overseas (International Roaming)</w:t>
        </w:r>
      </w:hyperlink>
      <w:r w:rsidRPr="007225FD">
        <w:rPr>
          <w:rFonts w:eastAsia="Arial Unicode MS"/>
        </w:rPr>
        <w:t xml:space="preserve"> of the Telstra Mobile Section of Our Customer Terms (http://www.telstra.com.au/customer-terms/home-family/telstra-mobile/international-roaming/).</w:t>
      </w:r>
    </w:p>
    <w:p w14:paraId="0ADA6106" w14:textId="77777777" w:rsidR="00BA6028" w:rsidRPr="007225FD" w:rsidRDefault="00BA6028" w:rsidP="00DE35C2">
      <w:pPr>
        <w:pStyle w:val="Indent1"/>
      </w:pPr>
      <w:bookmarkStart w:id="289" w:name="_Toc357069161"/>
      <w:r w:rsidRPr="007225FD">
        <w:t>Not available with other offers</w:t>
      </w:r>
      <w:bookmarkEnd w:id="289"/>
    </w:p>
    <w:p w14:paraId="76C8E50A" w14:textId="77777777" w:rsidR="00BA6028" w:rsidRPr="007225FD" w:rsidRDefault="007225FD" w:rsidP="00DE35C2">
      <w:pPr>
        <w:pStyle w:val="Heading2"/>
        <w:numPr>
          <w:ilvl w:val="1"/>
          <w:numId w:val="1"/>
        </w:numPr>
      </w:pPr>
      <w:r>
        <w:t>Value</w:t>
      </w:r>
      <w:r w:rsidR="00BA6028" w:rsidRPr="007225FD">
        <w:t xml:space="preserve"> Plans are not available with any other Telstra mobile offer unless we tell you otherwise.</w:t>
      </w:r>
    </w:p>
    <w:p w14:paraId="1407A3E0" w14:textId="77777777" w:rsidR="00BA6028" w:rsidRPr="007225FD" w:rsidRDefault="00BA6028" w:rsidP="00DE35C2">
      <w:pPr>
        <w:pStyle w:val="Indent1"/>
      </w:pPr>
      <w:bookmarkStart w:id="290" w:name="_Toc357069162"/>
      <w:r w:rsidRPr="007225FD">
        <w:lastRenderedPageBreak/>
        <w:t>Changing your plan monthly spend or plan</w:t>
      </w:r>
      <w:bookmarkEnd w:id="290"/>
    </w:p>
    <w:p w14:paraId="042689F1" w14:textId="77777777" w:rsidR="00BA6028" w:rsidRPr="007225FD" w:rsidRDefault="00BA6028" w:rsidP="00DE35C2">
      <w:pPr>
        <w:pStyle w:val="Heading2"/>
        <w:numPr>
          <w:ilvl w:val="1"/>
          <w:numId w:val="1"/>
        </w:numPr>
      </w:pPr>
      <w:r w:rsidRPr="007225FD">
        <w:t xml:space="preserve">If, before the expiration of the minimum term of your </w:t>
      </w:r>
      <w:r w:rsidR="007225FD">
        <w:t>Value</w:t>
      </w:r>
      <w:r w:rsidRPr="007225FD">
        <w:t xml:space="preserve"> Plan, your </w:t>
      </w:r>
      <w:r w:rsidR="007225FD">
        <w:t>Value</w:t>
      </w:r>
      <w:r w:rsidRPr="007225FD">
        <w:t xml:space="preserve"> Plan is cancelled (other than due to our material breach) you will need to pay us an early termination charge.</w:t>
      </w:r>
    </w:p>
    <w:p w14:paraId="5586938E" w14:textId="77777777" w:rsidR="00BA6028" w:rsidRPr="007225FD" w:rsidRDefault="00BA6028" w:rsidP="00DE35C2">
      <w:pPr>
        <w:pStyle w:val="Heading2"/>
        <w:numPr>
          <w:ilvl w:val="1"/>
          <w:numId w:val="1"/>
        </w:numPr>
      </w:pPr>
      <w:r w:rsidRPr="007225FD">
        <w:t xml:space="preserve">If, before the expiration of the minimum term of your </w:t>
      </w:r>
      <w:r w:rsidR="007225FD">
        <w:t>Value</w:t>
      </w:r>
      <w:r w:rsidRPr="007225FD">
        <w:t xml:space="preserve"> Plan, you want to move to another Telstra plan (other than another </w:t>
      </w:r>
      <w:r w:rsidR="007225FD">
        <w:t>Value</w:t>
      </w:r>
      <w:r w:rsidRPr="007225FD">
        <w:t xml:space="preserve"> Plan with a higher minimum monthly spend) you will need to pay us an early termination charge.</w:t>
      </w:r>
    </w:p>
    <w:p w14:paraId="26D7807C" w14:textId="77777777" w:rsidR="00BA6028" w:rsidRPr="007225FD" w:rsidRDefault="00BA6028" w:rsidP="00DE35C2">
      <w:pPr>
        <w:pStyle w:val="Heading2"/>
        <w:numPr>
          <w:ilvl w:val="1"/>
          <w:numId w:val="1"/>
        </w:numPr>
      </w:pPr>
      <w:r w:rsidRPr="007225FD">
        <w:t xml:space="preserve">If, before the expiration of the minimum term of your </w:t>
      </w:r>
      <w:r w:rsidR="007225FD">
        <w:t>Value</w:t>
      </w:r>
      <w:r w:rsidRPr="007225FD">
        <w:t xml:space="preserve"> Plan, you move to another </w:t>
      </w:r>
      <w:r w:rsidR="007225FD">
        <w:t>Value</w:t>
      </w:r>
      <w:r w:rsidRPr="007225FD">
        <w:t xml:space="preserve"> Plan with a higher minimum monthly spend, you may do so if that other plan is still available for recontracting.  You do not need to restart your minimum term.  Your call rates, included calls will be adjusted on a pro-rata basis to reflect your new plan. </w:t>
      </w:r>
    </w:p>
    <w:p w14:paraId="3468DCFB" w14:textId="77777777" w:rsidR="00BA6028" w:rsidRPr="007225FD" w:rsidRDefault="00BA6028" w:rsidP="00DE35C2">
      <w:pPr>
        <w:pStyle w:val="Indent1"/>
      </w:pPr>
      <w:bookmarkStart w:id="291" w:name="_Toc357069163"/>
      <w:r w:rsidRPr="007225FD">
        <w:t>Early termination charges</w:t>
      </w:r>
      <w:bookmarkEnd w:id="291"/>
    </w:p>
    <w:p w14:paraId="35F24B0C" w14:textId="6EBC432C" w:rsidR="00BA6028" w:rsidRPr="007225FD" w:rsidRDefault="003F0EE0" w:rsidP="00DE35C2">
      <w:pPr>
        <w:pStyle w:val="Heading2"/>
        <w:numPr>
          <w:ilvl w:val="1"/>
          <w:numId w:val="1"/>
        </w:numPr>
      </w:pPr>
      <w:r>
        <w:t>The</w:t>
      </w:r>
      <w:r w:rsidRPr="007225FD">
        <w:t xml:space="preserve"> </w:t>
      </w:r>
      <w:r w:rsidR="00BA6028" w:rsidRPr="007225FD">
        <w:t xml:space="preserve">early termination charge (ETC) is </w:t>
      </w:r>
      <w:r w:rsidR="00A66436" w:rsidRPr="00A66436">
        <w:t xml:space="preserve">an amount equal to the actual costs and expenses that we have incurred or committed to in anticipation of providing the service to you and that cannot be reasonably avoided by us as a result of the cancellation, which will not exceed an amount </w:t>
      </w:r>
      <w:r w:rsidR="00BA6028" w:rsidRPr="007225FD">
        <w:t>calculated in accordance with the following formula:</w:t>
      </w:r>
    </w:p>
    <w:p w14:paraId="2B35D83D" w14:textId="77777777" w:rsidR="00BA6028" w:rsidRPr="007225FD" w:rsidRDefault="00BA6028" w:rsidP="00937D13">
      <w:pPr>
        <w:pStyle w:val="Heading2"/>
        <w:numPr>
          <w:ilvl w:val="0"/>
          <w:numId w:val="0"/>
        </w:numPr>
        <w:ind w:left="720"/>
        <w:rPr>
          <w:sz w:val="22"/>
          <w:szCs w:val="22"/>
        </w:rPr>
      </w:pPr>
      <w:r w:rsidRPr="007225FD">
        <w:rPr>
          <w:sz w:val="22"/>
          <w:szCs w:val="22"/>
        </w:rPr>
        <w:t xml:space="preserve">ETC = minimum monthly access spend x number of months remaining in the minimum term x 90% </w:t>
      </w:r>
    </w:p>
    <w:p w14:paraId="4BB55D92" w14:textId="77777777" w:rsidR="00BA6028" w:rsidRPr="007225FD" w:rsidRDefault="00BA6028" w:rsidP="00835408">
      <w:pPr>
        <w:pStyle w:val="Heading2"/>
        <w:numPr>
          <w:ilvl w:val="0"/>
          <w:numId w:val="0"/>
        </w:numPr>
        <w:ind w:left="720"/>
        <w:rPr>
          <w:b/>
        </w:rPr>
      </w:pPr>
      <w:r w:rsidRPr="007225FD">
        <w:rPr>
          <w:b/>
        </w:rPr>
        <w:t>Welcome Credit</w:t>
      </w:r>
    </w:p>
    <w:p w14:paraId="07D399D6" w14:textId="77777777" w:rsidR="00BA6028" w:rsidRPr="007225FD" w:rsidRDefault="00BA6028" w:rsidP="00835408">
      <w:pPr>
        <w:pStyle w:val="Heading2"/>
        <w:numPr>
          <w:ilvl w:val="1"/>
          <w:numId w:val="1"/>
        </w:numPr>
      </w:pPr>
      <w:r w:rsidRPr="007225FD">
        <w:t xml:space="preserve">As part of any new </w:t>
      </w:r>
      <w:r w:rsidR="007225FD">
        <w:t>Value</w:t>
      </w:r>
      <w:r w:rsidRPr="007225FD">
        <w:t xml:space="preserve"> Plan, you may be eligible to receive a welcome credit if you port your number to Telstra from another telecommunications service provider’s network.</w:t>
      </w:r>
    </w:p>
    <w:p w14:paraId="5BC15A84" w14:textId="77777777" w:rsidR="00BA6028" w:rsidRPr="007225FD" w:rsidRDefault="00BA6028" w:rsidP="00835408">
      <w:pPr>
        <w:pStyle w:val="Heading2"/>
        <w:numPr>
          <w:ilvl w:val="1"/>
          <w:numId w:val="1"/>
        </w:numPr>
      </w:pPr>
      <w:r w:rsidRPr="007225FD">
        <w:t xml:space="preserve">You will be advised of the amount of the welcome credit when you are taking up your </w:t>
      </w:r>
      <w:r w:rsidR="007225FD">
        <w:t>Value</w:t>
      </w:r>
      <w:r w:rsidRPr="007225FD">
        <w:t xml:space="preserve"> Plan.</w:t>
      </w:r>
    </w:p>
    <w:p w14:paraId="23BA6780" w14:textId="77777777" w:rsidR="00BA6028" w:rsidRPr="007225FD" w:rsidRDefault="00BA6028" w:rsidP="00835408">
      <w:pPr>
        <w:pStyle w:val="Heading2"/>
        <w:numPr>
          <w:ilvl w:val="1"/>
          <w:numId w:val="1"/>
        </w:numPr>
      </w:pPr>
      <w:r w:rsidRPr="007225FD">
        <w:t>Welcome credit is not transferable or redeemable for cash.</w:t>
      </w:r>
    </w:p>
    <w:p w14:paraId="41216268" w14:textId="77777777" w:rsidR="00BA6028" w:rsidRPr="007225FD" w:rsidRDefault="00BA6028" w:rsidP="00835408">
      <w:pPr>
        <w:pStyle w:val="Heading2"/>
        <w:numPr>
          <w:ilvl w:val="1"/>
          <w:numId w:val="1"/>
        </w:numPr>
      </w:pPr>
      <w:r w:rsidRPr="007225FD">
        <w:t>If during your minimum term:</w:t>
      </w:r>
    </w:p>
    <w:p w14:paraId="38C8FF81" w14:textId="77777777" w:rsidR="00BA6028" w:rsidRPr="007225FD" w:rsidRDefault="00BA6028" w:rsidP="00835408">
      <w:pPr>
        <w:pStyle w:val="Heading3"/>
        <w:numPr>
          <w:ilvl w:val="2"/>
          <w:numId w:val="1"/>
        </w:numPr>
      </w:pPr>
      <w:r w:rsidRPr="007225FD">
        <w:t xml:space="preserve">your </w:t>
      </w:r>
      <w:r w:rsidR="007225FD">
        <w:t>Value</w:t>
      </w:r>
      <w:r w:rsidRPr="007225FD">
        <w:t xml:space="preserve"> Plan is terminated (other than as a result of our material breach); or</w:t>
      </w:r>
    </w:p>
    <w:p w14:paraId="11FEDBE5" w14:textId="77777777" w:rsidR="00BA6028" w:rsidRPr="007225FD" w:rsidRDefault="00BA6028" w:rsidP="00835408">
      <w:pPr>
        <w:pStyle w:val="Heading3"/>
        <w:numPr>
          <w:ilvl w:val="2"/>
          <w:numId w:val="1"/>
        </w:numPr>
      </w:pPr>
      <w:r w:rsidRPr="007225FD">
        <w:t xml:space="preserve">you change your </w:t>
      </w:r>
      <w:r w:rsidR="007225FD">
        <w:t>Value</w:t>
      </w:r>
      <w:r w:rsidRPr="007225FD">
        <w:t xml:space="preserve"> Plan to a different plan;</w:t>
      </w:r>
    </w:p>
    <w:p w14:paraId="7946A679" w14:textId="0E83F779" w:rsidR="00BA6028" w:rsidRDefault="008449DC" w:rsidP="002C64BF">
      <w:pPr>
        <w:pStyle w:val="Heading2"/>
        <w:numPr>
          <w:ilvl w:val="0"/>
          <w:numId w:val="0"/>
        </w:numPr>
        <w:ind w:left="709" w:firstLine="11"/>
      </w:pPr>
      <w:r w:rsidRPr="008449DC">
        <w:t xml:space="preserve">we may cancel any unused amount remaining (as at the date of termination or change to a different plan, as applicable) on your </w:t>
      </w:r>
      <w:r w:rsidR="00BA6028" w:rsidRPr="007225FD">
        <w:t>welcome credit.</w:t>
      </w:r>
    </w:p>
    <w:p w14:paraId="266D5856" w14:textId="77777777" w:rsidR="00515E69" w:rsidRPr="004040B3" w:rsidRDefault="00515E69" w:rsidP="00515E69">
      <w:pPr>
        <w:pStyle w:val="Heading2"/>
        <w:numPr>
          <w:ilvl w:val="0"/>
          <w:numId w:val="0"/>
        </w:numPr>
        <w:ind w:firstLine="720"/>
        <w:rPr>
          <w:b/>
        </w:rPr>
      </w:pPr>
      <w:r w:rsidRPr="005579E4">
        <w:rPr>
          <w:b/>
        </w:rPr>
        <w:t>Bonus Credit for BYO Value Plans</w:t>
      </w:r>
    </w:p>
    <w:p w14:paraId="4BE28FC4" w14:textId="77777777" w:rsidR="00515E69" w:rsidRPr="007225FD" w:rsidRDefault="00515E69" w:rsidP="00515E69">
      <w:pPr>
        <w:pStyle w:val="Heading2"/>
        <w:numPr>
          <w:ilvl w:val="0"/>
          <w:numId w:val="0"/>
        </w:numPr>
        <w:ind w:firstLine="720"/>
      </w:pPr>
    </w:p>
    <w:p w14:paraId="4DB238B4" w14:textId="77777777" w:rsidR="00515E69" w:rsidRDefault="00515E69" w:rsidP="00515E69">
      <w:pPr>
        <w:pStyle w:val="Heading2"/>
        <w:numPr>
          <w:ilvl w:val="0"/>
          <w:numId w:val="0"/>
        </w:numPr>
      </w:pPr>
    </w:p>
    <w:p w14:paraId="49363DD0" w14:textId="77777777" w:rsidR="00515E69" w:rsidRDefault="00515E69" w:rsidP="00515E69">
      <w:pPr>
        <w:pStyle w:val="Heading2"/>
        <w:numPr>
          <w:ilvl w:val="1"/>
          <w:numId w:val="1"/>
        </w:numPr>
      </w:pPr>
      <w:r>
        <w:t xml:space="preserve">If you have a BYO Value Plan, you will receive a credit on your bill each month.  The amount of the monthly credit depends on your </w:t>
      </w:r>
      <w:r w:rsidRPr="007225FD">
        <w:t>minimum monthly access fee</w:t>
      </w:r>
      <w:r>
        <w:t>.</w:t>
      </w:r>
    </w:p>
    <w:p w14:paraId="40EE2808" w14:textId="77777777" w:rsidR="00515E69" w:rsidRDefault="00515E69" w:rsidP="00515E69">
      <w:pPr>
        <w:pStyle w:val="Heading2"/>
        <w:numPr>
          <w:ilvl w:val="1"/>
          <w:numId w:val="1"/>
        </w:numPr>
      </w:pPr>
      <w:r w:rsidRPr="007225FD">
        <w:t xml:space="preserve">You will be advised of the amount of the </w:t>
      </w:r>
      <w:r>
        <w:t>bonus</w:t>
      </w:r>
      <w:r w:rsidRPr="007225FD">
        <w:t xml:space="preserve"> credit when you are taking up your </w:t>
      </w:r>
      <w:r>
        <w:t>BYO Value</w:t>
      </w:r>
      <w:r w:rsidRPr="007225FD">
        <w:t xml:space="preserve"> Plan</w:t>
      </w:r>
    </w:p>
    <w:p w14:paraId="0B82A216" w14:textId="77777777" w:rsidR="00515E69" w:rsidRDefault="00515E69" w:rsidP="00515E69">
      <w:pPr>
        <w:pStyle w:val="Heading2"/>
        <w:numPr>
          <w:ilvl w:val="1"/>
          <w:numId w:val="1"/>
        </w:numPr>
      </w:pPr>
      <w:r>
        <w:t xml:space="preserve">Bonus Credit is </w:t>
      </w:r>
      <w:r w:rsidRPr="007225FD">
        <w:t>not transferable or redeemable for cash</w:t>
      </w:r>
      <w:r>
        <w:t>.</w:t>
      </w:r>
    </w:p>
    <w:p w14:paraId="2D90DE0A" w14:textId="77777777" w:rsidR="00BA6028" w:rsidRPr="007225FD" w:rsidRDefault="00BA6028" w:rsidP="00DE35C2">
      <w:pPr>
        <w:pStyle w:val="Indent1"/>
      </w:pPr>
      <w:bookmarkStart w:id="292" w:name="_Toc357069164"/>
      <w:r w:rsidRPr="007225FD">
        <w:t>At the end of your minimum term</w:t>
      </w:r>
      <w:bookmarkEnd w:id="292"/>
      <w:r w:rsidRPr="007225FD">
        <w:t xml:space="preserve"> </w:t>
      </w:r>
    </w:p>
    <w:p w14:paraId="29A2FA61" w14:textId="72314F4D" w:rsidR="00BA6028" w:rsidRPr="007225FD" w:rsidRDefault="00BA6028" w:rsidP="00DE35C2">
      <w:pPr>
        <w:pStyle w:val="Heading2"/>
        <w:numPr>
          <w:ilvl w:val="1"/>
          <w:numId w:val="1"/>
        </w:numPr>
      </w:pPr>
      <w:r w:rsidRPr="007225FD">
        <w:t xml:space="preserve">At the end of your minimum term your service will, remain on your chosen </w:t>
      </w:r>
      <w:r w:rsidR="007225FD">
        <w:t>Value</w:t>
      </w:r>
      <w:r w:rsidRPr="007225FD">
        <w:t xml:space="preserve"> Plan.</w:t>
      </w:r>
      <w:r w:rsidRPr="007225FD">
        <w:rPr>
          <w:b/>
        </w:rPr>
        <w:t xml:space="preserve"> </w:t>
      </w:r>
      <w:r w:rsidRPr="007225FD">
        <w:t xml:space="preserve"> You cannot move to another </w:t>
      </w:r>
      <w:r w:rsidR="007225FD">
        <w:t>Value</w:t>
      </w:r>
      <w:r w:rsidRPr="007225FD">
        <w:t xml:space="preserve"> Plan unless the plans are still available for recontracting and you recontract for another minimum term</w:t>
      </w:r>
      <w:r w:rsidR="007F39F3">
        <w:t>.</w:t>
      </w:r>
      <w:r w:rsidRPr="007225FD">
        <w:t xml:space="preserve"> If your </w:t>
      </w:r>
      <w:r w:rsidR="007225FD">
        <w:t>Value</w:t>
      </w:r>
      <w:r w:rsidRPr="007225FD">
        <w:t xml:space="preserve"> Plan is no longer available, we may roll your service over to any other current plan which is reasonably comparable or require you to</w:t>
      </w:r>
      <w:r w:rsidRPr="007225FD">
        <w:rPr>
          <w:b/>
        </w:rPr>
        <w:t xml:space="preserve"> </w:t>
      </w:r>
      <w:r w:rsidRPr="007225FD">
        <w:t xml:space="preserve">move to any other current plan.  </w:t>
      </w:r>
      <w:r w:rsidR="00A77CB3" w:rsidRPr="00A77CB3">
        <w:t>We will provide you with reasonable advance notice that your service is about to be migrated. After your service has been migrated,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or if the migration to the new service has more than a minor detrimental impact on you, you may terminate your service at any time after your service has renewed without having to pay any early termination charges (including the charges contemplated in the previous sentence).</w:t>
      </w:r>
    </w:p>
    <w:p w14:paraId="6C6C1F6C" w14:textId="77777777" w:rsidR="00BA6028" w:rsidRPr="007225FD" w:rsidRDefault="00BA6028" w:rsidP="00DE35C2">
      <w:pPr>
        <w:pStyle w:val="Heading2"/>
        <w:numPr>
          <w:ilvl w:val="0"/>
          <w:numId w:val="0"/>
        </w:numPr>
        <w:ind w:left="737" w:hanging="737"/>
      </w:pPr>
    </w:p>
    <w:p w14:paraId="0AFE5751" w14:textId="77777777" w:rsidR="00BA6028" w:rsidRPr="007225FD" w:rsidRDefault="00BA6028" w:rsidP="00DE35C2">
      <w:pPr>
        <w:pStyle w:val="Indent1"/>
        <w:ind w:left="0"/>
        <w:sectPr w:rsidR="00BA6028" w:rsidRPr="007225FD" w:rsidSect="002F70CE">
          <w:headerReference w:type="default" r:id="rId31"/>
          <w:footerReference w:type="even" r:id="rId32"/>
          <w:footerReference w:type="default" r:id="rId33"/>
          <w:headerReference w:type="first" r:id="rId34"/>
          <w:footerReference w:type="first" r:id="rId35"/>
          <w:pgSz w:w="11906" w:h="16838"/>
          <w:pgMar w:top="1418" w:right="1418" w:bottom="1418" w:left="1418" w:header="720" w:footer="720" w:gutter="0"/>
          <w:cols w:space="720"/>
          <w:docGrid w:linePitch="313"/>
        </w:sectPr>
      </w:pPr>
    </w:p>
    <w:p w14:paraId="5A687340" w14:textId="77777777" w:rsidR="00BA6028" w:rsidRPr="007225FD" w:rsidRDefault="00BA6028" w:rsidP="00AF3A0A">
      <w:pPr>
        <w:pStyle w:val="Heading2"/>
        <w:numPr>
          <w:ilvl w:val="0"/>
          <w:numId w:val="0"/>
        </w:numPr>
        <w:ind w:left="737" w:hanging="737"/>
      </w:pPr>
    </w:p>
    <w:p w14:paraId="741A3A42" w14:textId="77777777" w:rsidR="00BA6028" w:rsidRPr="007225FD" w:rsidRDefault="007225FD" w:rsidP="00A858FE">
      <w:pPr>
        <w:pStyle w:val="Heading1"/>
        <w:numPr>
          <w:ilvl w:val="0"/>
          <w:numId w:val="1"/>
        </w:numPr>
      </w:pPr>
      <w:bookmarkStart w:id="293" w:name="_Toc292969867"/>
      <w:bookmarkStart w:id="294" w:name="_Toc292970710"/>
      <w:bookmarkStart w:id="295" w:name="_Toc292969869"/>
      <w:bookmarkStart w:id="296" w:name="_Toc292970712"/>
      <w:bookmarkStart w:id="297" w:name="_Toc292969879"/>
      <w:bookmarkStart w:id="298" w:name="_Toc292970722"/>
      <w:bookmarkStart w:id="299" w:name="_Toc292969882"/>
      <w:bookmarkStart w:id="300" w:name="_Toc292970725"/>
      <w:bookmarkStart w:id="301" w:name="_Toc292969884"/>
      <w:bookmarkStart w:id="302" w:name="_Toc292970727"/>
      <w:bookmarkStart w:id="303" w:name="_Toc292969885"/>
      <w:bookmarkStart w:id="304" w:name="_Toc292970728"/>
      <w:bookmarkStart w:id="305" w:name="_Toc292969887"/>
      <w:bookmarkStart w:id="306" w:name="_Toc292970730"/>
      <w:bookmarkStart w:id="307" w:name="_Toc292969889"/>
      <w:bookmarkStart w:id="308" w:name="_Toc292970732"/>
      <w:bookmarkStart w:id="309" w:name="_Toc292969890"/>
      <w:bookmarkStart w:id="310" w:name="_Toc292970733"/>
      <w:bookmarkStart w:id="311" w:name="_Toc292969896"/>
      <w:bookmarkStart w:id="312" w:name="_Toc292970739"/>
      <w:bookmarkStart w:id="313" w:name="_Toc292969897"/>
      <w:bookmarkStart w:id="314" w:name="_Toc292970740"/>
      <w:bookmarkStart w:id="315" w:name="_Toc292969902"/>
      <w:bookmarkStart w:id="316" w:name="_Toc292970745"/>
      <w:bookmarkStart w:id="317" w:name="_Toc292969905"/>
      <w:bookmarkStart w:id="318" w:name="_Toc292970748"/>
      <w:bookmarkStart w:id="319" w:name="_Toc292969909"/>
      <w:bookmarkStart w:id="320" w:name="_Toc292970752"/>
      <w:bookmarkStart w:id="321" w:name="_Toc292969912"/>
      <w:bookmarkStart w:id="322" w:name="_Toc292970755"/>
      <w:bookmarkStart w:id="323" w:name="_Toc292969936"/>
      <w:bookmarkStart w:id="324" w:name="_Toc292970779"/>
      <w:bookmarkStart w:id="325" w:name="_Toc292969937"/>
      <w:bookmarkStart w:id="326" w:name="_Toc292970780"/>
      <w:bookmarkStart w:id="327" w:name="_Toc292969940"/>
      <w:bookmarkStart w:id="328" w:name="_Toc292970783"/>
      <w:bookmarkStart w:id="329" w:name="_Toc292969944"/>
      <w:bookmarkStart w:id="330" w:name="_Toc292970787"/>
      <w:bookmarkStart w:id="331" w:name="_Toc292969951"/>
      <w:bookmarkStart w:id="332" w:name="_Toc292970794"/>
      <w:bookmarkStart w:id="333" w:name="_Toc357069165"/>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t>Value</w:t>
      </w:r>
      <w:r w:rsidR="00BA6028" w:rsidRPr="007225FD">
        <w:t xml:space="preserve"> Plus Plan</w:t>
      </w:r>
      <w:bookmarkEnd w:id="333"/>
    </w:p>
    <w:p w14:paraId="2D39F847" w14:textId="77777777" w:rsidR="00515E69" w:rsidRDefault="000971B4" w:rsidP="000971B4">
      <w:pPr>
        <w:pStyle w:val="Heading2"/>
        <w:numPr>
          <w:ilvl w:val="1"/>
          <w:numId w:val="1"/>
        </w:numPr>
      </w:pPr>
      <w:bookmarkStart w:id="334" w:name="_Toc279139394"/>
      <w:r w:rsidRPr="007225FD">
        <w:t xml:space="preserve">The </w:t>
      </w:r>
      <w:r w:rsidR="007225FD">
        <w:t>Value</w:t>
      </w:r>
      <w:r w:rsidRPr="007225FD">
        <w:t xml:space="preserve"> </w:t>
      </w:r>
      <w:r w:rsidR="00A025E8" w:rsidRPr="007225FD">
        <w:t>Plus Plan is</w:t>
      </w:r>
      <w:r w:rsidRPr="007225FD">
        <w:t xml:space="preserve"> available</w:t>
      </w:r>
      <w:r w:rsidR="00515E69">
        <w:t>:</w:t>
      </w:r>
    </w:p>
    <w:p w14:paraId="23F690D7" w14:textId="77777777" w:rsidR="00515E69" w:rsidRDefault="00515E69" w:rsidP="00515E69">
      <w:pPr>
        <w:pStyle w:val="Heading3"/>
      </w:pPr>
      <w:r>
        <w:tab/>
      </w:r>
      <w:r w:rsidR="000971B4" w:rsidRPr="007225FD">
        <w:t>with selected subsidised handsets (“</w:t>
      </w:r>
      <w:r w:rsidR="000971B4" w:rsidRPr="007225FD">
        <w:rPr>
          <w:b/>
        </w:rPr>
        <w:t>Approved Handset”</w:t>
      </w:r>
      <w:r w:rsidR="000971B4" w:rsidRPr="007225FD">
        <w:t>) on an 24 month plan</w:t>
      </w:r>
      <w:r>
        <w:t>; or</w:t>
      </w:r>
    </w:p>
    <w:p w14:paraId="451F41CD" w14:textId="77777777" w:rsidR="00515E69" w:rsidRDefault="00515E69" w:rsidP="00515E69">
      <w:pPr>
        <w:pStyle w:val="Heading3"/>
        <w:numPr>
          <w:ilvl w:val="2"/>
          <w:numId w:val="1"/>
        </w:numPr>
      </w:pPr>
      <w:r w:rsidRPr="00644420">
        <w:t>with a bring your own compatible handset</w:t>
      </w:r>
      <w:r>
        <w:t xml:space="preserve"> </w:t>
      </w:r>
      <w:r w:rsidRPr="00644420">
        <w:t xml:space="preserve">on a </w:t>
      </w:r>
      <w:r>
        <w:t>2</w:t>
      </w:r>
      <w:r w:rsidRPr="00644420">
        <w:t xml:space="preserve">4 month </w:t>
      </w:r>
      <w:r>
        <w:t>p</w:t>
      </w:r>
      <w:r w:rsidRPr="00644420">
        <w:t>lan</w:t>
      </w:r>
      <w:r>
        <w:t xml:space="preserve"> (“</w:t>
      </w:r>
      <w:r w:rsidRPr="009F3865">
        <w:rPr>
          <w:b/>
        </w:rPr>
        <w:t xml:space="preserve">BYO Value </w:t>
      </w:r>
      <w:r>
        <w:rPr>
          <w:b/>
        </w:rPr>
        <w:t xml:space="preserve">Plus </w:t>
      </w:r>
      <w:r w:rsidRPr="009F3865">
        <w:rPr>
          <w:b/>
        </w:rPr>
        <w:t>Plan</w:t>
      </w:r>
      <w:r>
        <w:rPr>
          <w:b/>
        </w:rPr>
        <w:t>”</w:t>
      </w:r>
      <w:r>
        <w:t>)</w:t>
      </w:r>
      <w:r w:rsidRPr="007225FD">
        <w:t>.</w:t>
      </w:r>
    </w:p>
    <w:p w14:paraId="5B2C2A11" w14:textId="559E5CAA" w:rsidR="000971B4" w:rsidRPr="007225FD" w:rsidRDefault="00515E69" w:rsidP="000971B4">
      <w:pPr>
        <w:pStyle w:val="Heading3"/>
        <w:numPr>
          <w:ilvl w:val="1"/>
          <w:numId w:val="1"/>
        </w:numPr>
      </w:pPr>
      <w:r>
        <w:t>If you acquire a Value Plus Plan with a subsidised handset, and</w:t>
      </w:r>
      <w:r w:rsidR="000971B4" w:rsidRPr="007225FD">
        <w:t xml:space="preserve"> you choose a handset that is not an Approved Handset, we may charge you an additional amount for your handset (“</w:t>
      </w:r>
      <w:r w:rsidR="000971B4" w:rsidRPr="007225FD">
        <w:rPr>
          <w:b/>
        </w:rPr>
        <w:t>H</w:t>
      </w:r>
      <w:r w:rsidR="000971B4" w:rsidRPr="00515E69">
        <w:rPr>
          <w:b/>
        </w:rPr>
        <w:t>andset Charge”</w:t>
      </w:r>
      <w:r w:rsidR="000971B4" w:rsidRPr="007225FD">
        <w:t xml:space="preserve">).   You may select to pay us the Handset Charge upfront or in monthly instalments for 24 months, in addition to your minimum monthly access fee.  If your </w:t>
      </w:r>
      <w:r w:rsidR="007225FD">
        <w:t>Value</w:t>
      </w:r>
      <w:r w:rsidR="000971B4" w:rsidRPr="007225FD">
        <w:t xml:space="preserve"> </w:t>
      </w:r>
      <w:r w:rsidR="00A025E8" w:rsidRPr="007225FD">
        <w:t xml:space="preserve">Plus </w:t>
      </w:r>
      <w:r w:rsidR="000971B4" w:rsidRPr="007225FD">
        <w:t>Plan is cancelled, terminated or you recontract with us before the end of your minimum term, you must pay us any remaining Handset Charges, in addition to any other amounts payable by you.</w:t>
      </w:r>
    </w:p>
    <w:p w14:paraId="4856AAC9" w14:textId="77777777" w:rsidR="00BA6028" w:rsidRPr="007225FD" w:rsidRDefault="00BA6028" w:rsidP="000C2D0E">
      <w:pPr>
        <w:pStyle w:val="Indent1"/>
      </w:pPr>
      <w:bookmarkStart w:id="335" w:name="_Toc357069166"/>
      <w:r w:rsidRPr="007225FD">
        <w:t>Payment and Cap Amounts</w:t>
      </w:r>
      <w:bookmarkEnd w:id="335"/>
    </w:p>
    <w:p w14:paraId="3FE2CE57" w14:textId="77777777" w:rsidR="00BA6028" w:rsidRPr="007225FD" w:rsidRDefault="00BA6028" w:rsidP="00937D13">
      <w:pPr>
        <w:pStyle w:val="Heading2"/>
        <w:numPr>
          <w:ilvl w:val="1"/>
          <w:numId w:val="1"/>
        </w:numPr>
        <w:rPr>
          <w:rFonts w:eastAsia="Arial Unicode MS"/>
        </w:rPr>
      </w:pPr>
      <w:r w:rsidRPr="007225FD">
        <w:rPr>
          <w:rFonts w:eastAsia="Arial Unicode MS"/>
        </w:rPr>
        <w:t xml:space="preserve">Each month for the minimum term you must pay us the minimum monthly spend for your </w:t>
      </w:r>
      <w:r w:rsidR="007225FD">
        <w:rPr>
          <w:rFonts w:eastAsia="Arial Unicode MS"/>
        </w:rPr>
        <w:t>Value</w:t>
      </w:r>
      <w:r w:rsidRPr="007225FD">
        <w:rPr>
          <w:rFonts w:eastAsia="Arial Unicode MS"/>
        </w:rPr>
        <w:t xml:space="preserve"> Plus</w:t>
      </w:r>
      <w:r w:rsidR="00DE3C2E" w:rsidRPr="007225FD">
        <w:rPr>
          <w:rFonts w:eastAsia="Arial Unicode MS"/>
        </w:rPr>
        <w:t xml:space="preserve"> Plan</w:t>
      </w:r>
      <w:r w:rsidRPr="007225FD">
        <w:rPr>
          <w:rFonts w:eastAsia="Arial Unicode MS"/>
        </w:rPr>
        <w:t xml:space="preserve">, and for all calls that are not eligible calls. </w:t>
      </w:r>
    </w:p>
    <w:p w14:paraId="7B12B9F7" w14:textId="77777777" w:rsidR="00BA6028" w:rsidRPr="007225FD" w:rsidRDefault="00BA6028" w:rsidP="00937D13">
      <w:pPr>
        <w:pStyle w:val="Heading2"/>
        <w:numPr>
          <w:ilvl w:val="1"/>
          <w:numId w:val="1"/>
        </w:numPr>
        <w:rPr>
          <w:rFonts w:eastAsia="Arial Unicode MS"/>
          <w:szCs w:val="23"/>
        </w:rPr>
      </w:pPr>
      <w:r w:rsidRPr="007225FD">
        <w:rPr>
          <w:rFonts w:eastAsia="Arial Unicode MS"/>
          <w:szCs w:val="23"/>
        </w:rPr>
        <w:t xml:space="preserve">You will not pay for calls of the type that are included in your </w:t>
      </w:r>
      <w:r w:rsidR="00DE3C2E" w:rsidRPr="007225FD">
        <w:rPr>
          <w:rFonts w:eastAsia="Arial Unicode MS"/>
          <w:szCs w:val="23"/>
        </w:rPr>
        <w:t>c</w:t>
      </w:r>
      <w:r w:rsidRPr="007225FD">
        <w:rPr>
          <w:rFonts w:eastAsia="Arial Unicode MS"/>
          <w:szCs w:val="23"/>
        </w:rPr>
        <w:t xml:space="preserve">ap </w:t>
      </w:r>
      <w:r w:rsidR="00DE3C2E" w:rsidRPr="007225FD">
        <w:rPr>
          <w:rFonts w:eastAsia="Arial Unicode MS"/>
          <w:szCs w:val="23"/>
        </w:rPr>
        <w:t>a</w:t>
      </w:r>
      <w:r w:rsidRPr="007225FD">
        <w:rPr>
          <w:rFonts w:eastAsia="Arial Unicode MS"/>
          <w:szCs w:val="23"/>
        </w:rPr>
        <w:t xml:space="preserve">mount which include </w:t>
      </w:r>
      <w:r w:rsidRPr="007225FD">
        <w:rPr>
          <w:rFonts w:eastAsia="SimSun"/>
          <w:szCs w:val="23"/>
          <w:lang w:eastAsia="zh-CN"/>
        </w:rPr>
        <w:t xml:space="preserve">most national direct dial voice and video calls (which includes calls to fixed and mobile numbers in Australia), some ‘12’ calls (1223, 1225, </w:t>
      </w:r>
      <w:r w:rsidRPr="007225FD">
        <w:rPr>
          <w:lang w:eastAsia="ko-KR"/>
        </w:rPr>
        <w:t>1236, 124124, 12455, 12488, 125125, 12522, 12555, 1268)</w:t>
      </w:r>
      <w:r w:rsidRPr="007225FD">
        <w:rPr>
          <w:rFonts w:eastAsia="SimSun"/>
          <w:szCs w:val="23"/>
          <w:lang w:eastAsia="zh-CN"/>
        </w:rPr>
        <w:t xml:space="preserve"> and some ‘13’ calls (</w:t>
      </w:r>
      <w:r w:rsidRPr="007225FD">
        <w:rPr>
          <w:lang w:eastAsia="ko-KR"/>
        </w:rPr>
        <w:t>130 (10 digits) , 131, 132, 133, 1340, 1341, 1342, 1343, 1344, 1345, 1346, 1347, 1348, 1349, 135, 136, 137, 138, 139 (6 Digits))</w:t>
      </w:r>
      <w:r w:rsidRPr="007225FD">
        <w:rPr>
          <w:rFonts w:eastAsia="SimSun"/>
          <w:szCs w:val="23"/>
          <w:lang w:eastAsia="zh-CN"/>
        </w:rPr>
        <w:t>, national mobile originating text, picture and video messages and retrieval charges (voice and video) and any other calls determined as eligible by us (“</w:t>
      </w:r>
      <w:r w:rsidRPr="007225FD">
        <w:rPr>
          <w:rFonts w:eastAsia="SimSun"/>
          <w:b/>
          <w:szCs w:val="23"/>
          <w:lang w:eastAsia="zh-CN"/>
        </w:rPr>
        <w:t>eligible calls</w:t>
      </w:r>
      <w:r w:rsidRPr="007225FD">
        <w:rPr>
          <w:rFonts w:eastAsia="SimSun"/>
          <w:szCs w:val="23"/>
          <w:lang w:eastAsia="zh-CN"/>
        </w:rPr>
        <w:t>”).</w:t>
      </w:r>
      <w:r w:rsidRPr="007225FD">
        <w:rPr>
          <w:rFonts w:eastAsia="Arial Unicode MS"/>
          <w:szCs w:val="23"/>
        </w:rPr>
        <w:t xml:space="preserve">  </w:t>
      </w:r>
    </w:p>
    <w:p w14:paraId="18753B2F" w14:textId="77777777" w:rsidR="00BA6028" w:rsidRPr="007225FD" w:rsidRDefault="00BA6028" w:rsidP="00937D13">
      <w:pPr>
        <w:pStyle w:val="Heading2"/>
        <w:numPr>
          <w:ilvl w:val="1"/>
          <w:numId w:val="1"/>
        </w:numPr>
        <w:rPr>
          <w:rFonts w:eastAsia="Arial Unicode MS"/>
          <w:szCs w:val="23"/>
        </w:rPr>
      </w:pPr>
      <w:r w:rsidRPr="007225FD">
        <w:rPr>
          <w:rFonts w:eastAsia="Arial Unicode MS"/>
          <w:szCs w:val="23"/>
        </w:rPr>
        <w:t>Call types that are not eligible calls include data calls, operator assisted calls, premium number calls (such as ‘19xx’ and ‘18xx’ and ‘13xx’ calls) not listed above as eligible calls, calls to 12xx not listed above as eligible calls, Premium SMS, calls made and received while overseas, Push to Talk calls, 1234 calls, third party content charges, PocketNews, information calls and any other calls determined by us not to be eligible calls. Voice and video calls, and text, picture and video messages to international numbers  are not eligible calls, You must pay for any calls that are not eligible calls,</w:t>
      </w:r>
      <w:r w:rsidR="004802B2">
        <w:rPr>
          <w:rFonts w:eastAsia="Arial Unicode MS"/>
          <w:szCs w:val="23"/>
        </w:rPr>
        <w:t xml:space="preserve"> </w:t>
      </w:r>
      <w:r w:rsidRPr="007225FD">
        <w:rPr>
          <w:rFonts w:eastAsia="Arial Unicode MS"/>
          <w:szCs w:val="23"/>
        </w:rPr>
        <w:t xml:space="preserve">. Our FairPlay Policy applies. </w:t>
      </w:r>
    </w:p>
    <w:p w14:paraId="646C36B0" w14:textId="77777777" w:rsidR="00BA6028" w:rsidRPr="007225FD" w:rsidRDefault="00BA6028" w:rsidP="009E7C2A">
      <w:pPr>
        <w:pStyle w:val="Indent1"/>
      </w:pPr>
      <w:bookmarkStart w:id="336" w:name="_Toc357069167"/>
      <w:r w:rsidRPr="007225FD">
        <w:lastRenderedPageBreak/>
        <w:t>FairPlay Policy and expiry of unused allowance</w:t>
      </w:r>
      <w:bookmarkEnd w:id="336"/>
    </w:p>
    <w:p w14:paraId="267AFC1E" w14:textId="77777777" w:rsidR="00BA6028" w:rsidRPr="007225FD" w:rsidRDefault="00BA6028" w:rsidP="009E7C2A">
      <w:pPr>
        <w:pStyle w:val="Heading2"/>
        <w:numPr>
          <w:ilvl w:val="1"/>
          <w:numId w:val="1"/>
        </w:numPr>
      </w:pPr>
      <w:r w:rsidRPr="007225FD">
        <w:t xml:space="preserve">Our FairPlay policy (set out in </w:t>
      </w:r>
      <w:hyperlink r:id="rId36" w:history="1">
        <w:r w:rsidRPr="007225FD">
          <w:t>Part A – General of the Telstra Mobile section of Our Customer Terms</w:t>
        </w:r>
      </w:hyperlink>
      <w:r w:rsidRPr="007225FD">
        <w:t xml:space="preserve"> (http://www.telstra.com.au/customer-terms/home-family/telstra-mobile/general/) applies to any unlimited included allowance.  </w:t>
      </w:r>
    </w:p>
    <w:p w14:paraId="5726E03E" w14:textId="77777777" w:rsidR="00BA6028" w:rsidRPr="007225FD" w:rsidRDefault="00BA6028" w:rsidP="004F48E0">
      <w:pPr>
        <w:pStyle w:val="Heading2"/>
        <w:numPr>
          <w:ilvl w:val="1"/>
          <w:numId w:val="1"/>
        </w:numPr>
        <w:rPr>
          <w:lang w:val="en-US"/>
        </w:rPr>
      </w:pPr>
      <w:r w:rsidRPr="007225FD">
        <w:rPr>
          <w:lang w:val="en-US"/>
        </w:rPr>
        <w:t xml:space="preserve">Prior to taking up your </w:t>
      </w:r>
      <w:r w:rsidR="007225FD">
        <w:rPr>
          <w:lang w:val="en-US"/>
        </w:rPr>
        <w:t>Value</w:t>
      </w:r>
      <w:r w:rsidRPr="007225FD">
        <w:rPr>
          <w:lang w:val="en-US"/>
        </w:rPr>
        <w:t xml:space="preserve"> Plus Plan, you will be advised of the following terms that relate to your service:</w:t>
      </w:r>
    </w:p>
    <w:p w14:paraId="09758018" w14:textId="77777777" w:rsidR="00BA6028" w:rsidRPr="007225FD" w:rsidRDefault="00BA6028" w:rsidP="004F48E0">
      <w:pPr>
        <w:pStyle w:val="Heading3"/>
        <w:numPr>
          <w:ilvl w:val="2"/>
          <w:numId w:val="1"/>
        </w:numPr>
      </w:pPr>
      <w:r w:rsidRPr="007225FD">
        <w:t>minimum monthly access fee;</w:t>
      </w:r>
    </w:p>
    <w:p w14:paraId="7BBFDCD3" w14:textId="77777777" w:rsidR="00DE3C2E" w:rsidRPr="007225FD" w:rsidRDefault="00DE3C2E" w:rsidP="00DE3C2E">
      <w:pPr>
        <w:pStyle w:val="Heading3"/>
        <w:numPr>
          <w:ilvl w:val="2"/>
          <w:numId w:val="1"/>
        </w:numPr>
      </w:pPr>
      <w:r w:rsidRPr="007225FD">
        <w:t xml:space="preserve">value of included data on your </w:t>
      </w:r>
      <w:r w:rsidR="007225FD">
        <w:t>Value</w:t>
      </w:r>
      <w:r w:rsidRPr="007225FD">
        <w:t xml:space="preserve"> </w:t>
      </w:r>
      <w:r w:rsidR="007225FD">
        <w:t xml:space="preserve"> Plus </w:t>
      </w:r>
      <w:r w:rsidRPr="007225FD">
        <w:t>Plan;</w:t>
      </w:r>
    </w:p>
    <w:p w14:paraId="0A878F21" w14:textId="77777777" w:rsidR="00BA6028" w:rsidRPr="007225FD" w:rsidRDefault="00BA6028" w:rsidP="004F48E0">
      <w:pPr>
        <w:pStyle w:val="Heading3"/>
        <w:numPr>
          <w:ilvl w:val="2"/>
          <w:numId w:val="1"/>
        </w:numPr>
      </w:pPr>
      <w:r w:rsidRPr="007225FD">
        <w:t>national call rate;</w:t>
      </w:r>
    </w:p>
    <w:p w14:paraId="0D8A9DDD" w14:textId="77777777" w:rsidR="00BA6028" w:rsidRPr="007225FD" w:rsidRDefault="00BA6028" w:rsidP="004F48E0">
      <w:pPr>
        <w:pStyle w:val="Heading3"/>
        <w:numPr>
          <w:ilvl w:val="2"/>
          <w:numId w:val="1"/>
        </w:numPr>
      </w:pPr>
      <w:r w:rsidRPr="007225FD">
        <w:t xml:space="preserve">call </w:t>
      </w:r>
      <w:r w:rsidR="00DE3C2E" w:rsidRPr="007225FD">
        <w:t>connection</w:t>
      </w:r>
      <w:r w:rsidRPr="007225FD">
        <w:t xml:space="preserve"> fee for any national calls; </w:t>
      </w:r>
    </w:p>
    <w:p w14:paraId="19D6D598" w14:textId="77777777" w:rsidR="00BA6028" w:rsidRPr="007225FD" w:rsidRDefault="00BA6028" w:rsidP="004F48E0">
      <w:pPr>
        <w:pStyle w:val="Heading3"/>
        <w:numPr>
          <w:ilvl w:val="2"/>
          <w:numId w:val="1"/>
        </w:numPr>
      </w:pPr>
      <w:r w:rsidRPr="007225FD">
        <w:t xml:space="preserve">national intra-account call rate between eligible services on your account; </w:t>
      </w:r>
    </w:p>
    <w:p w14:paraId="61CCE56F" w14:textId="77777777" w:rsidR="00BA6028" w:rsidRPr="007225FD" w:rsidRDefault="00BA6028" w:rsidP="004F48E0">
      <w:pPr>
        <w:pStyle w:val="Heading3"/>
        <w:numPr>
          <w:ilvl w:val="2"/>
          <w:numId w:val="1"/>
        </w:numPr>
      </w:pPr>
      <w:r w:rsidRPr="007225FD">
        <w:t>national SMS rate; and</w:t>
      </w:r>
    </w:p>
    <w:p w14:paraId="0C8ABC87" w14:textId="77777777" w:rsidR="00BA6028" w:rsidRPr="007225FD" w:rsidRDefault="00BA6028" w:rsidP="004F48E0">
      <w:pPr>
        <w:pStyle w:val="Heading3"/>
        <w:numPr>
          <w:ilvl w:val="2"/>
          <w:numId w:val="1"/>
        </w:numPr>
      </w:pPr>
      <w:r w:rsidRPr="007225FD">
        <w:t>MessageBank diversions and retrievals charges</w:t>
      </w:r>
    </w:p>
    <w:p w14:paraId="416F3B6B" w14:textId="77777777" w:rsidR="00BA6028" w:rsidRPr="007225FD" w:rsidRDefault="00BA6028" w:rsidP="004F48E0">
      <w:pPr>
        <w:pStyle w:val="Heading2"/>
        <w:numPr>
          <w:ilvl w:val="1"/>
          <w:numId w:val="1"/>
        </w:numPr>
        <w:rPr>
          <w:lang w:val="en-US"/>
        </w:rPr>
      </w:pPr>
      <w:r w:rsidRPr="007225FD">
        <w:rPr>
          <w:lang w:val="en-US"/>
        </w:rPr>
        <w:t>The charges for all usage not listed in clause 5.</w:t>
      </w:r>
      <w:r w:rsidR="005B7B23" w:rsidRPr="007225FD">
        <w:rPr>
          <w:lang w:val="en-US"/>
        </w:rPr>
        <w:t>7</w:t>
      </w:r>
      <w:r w:rsidRPr="007225FD">
        <w:rPr>
          <w:lang w:val="en-US"/>
        </w:rPr>
        <w:t xml:space="preserve"> will apply in </w:t>
      </w:r>
      <w:r w:rsidR="00DE3C2E" w:rsidRPr="007225FD">
        <w:rPr>
          <w:lang w:val="en-US"/>
        </w:rPr>
        <w:t>accordance</w:t>
      </w:r>
      <w:r w:rsidRPr="007225FD">
        <w:rPr>
          <w:lang w:val="en-US"/>
        </w:rPr>
        <w:t xml:space="preserve"> with Our Customer Terms.</w:t>
      </w:r>
    </w:p>
    <w:p w14:paraId="6347506F" w14:textId="77777777" w:rsidR="00BA6028" w:rsidRPr="007225FD" w:rsidRDefault="00BA6028" w:rsidP="004F48E0">
      <w:pPr>
        <w:pStyle w:val="Indent1"/>
      </w:pPr>
      <w:bookmarkStart w:id="337" w:name="_Toc357069168"/>
      <w:r w:rsidRPr="007225FD">
        <w:t>Data</w:t>
      </w:r>
      <w:bookmarkEnd w:id="337"/>
    </w:p>
    <w:p w14:paraId="41E5A6FD" w14:textId="77777777" w:rsidR="00BA6028" w:rsidRPr="007225FD" w:rsidRDefault="00BA6028" w:rsidP="004F48E0">
      <w:pPr>
        <w:pStyle w:val="Heading2"/>
        <w:numPr>
          <w:ilvl w:val="1"/>
          <w:numId w:val="1"/>
        </w:numPr>
        <w:rPr>
          <w:rFonts w:eastAsia="Arial Unicode MS"/>
        </w:rPr>
      </w:pPr>
      <w:r w:rsidRPr="007225FD">
        <w:rPr>
          <w:rFonts w:eastAsia="Arial Unicode MS"/>
        </w:rPr>
        <w:t xml:space="preserve">You will not pay for data usage within the monthly </w:t>
      </w:r>
      <w:r w:rsidR="00DE3C2E" w:rsidRPr="007225FD">
        <w:rPr>
          <w:rFonts w:eastAsia="Arial Unicode MS"/>
        </w:rPr>
        <w:t>i</w:t>
      </w:r>
      <w:r w:rsidRPr="007225FD">
        <w:rPr>
          <w:rFonts w:eastAsia="Arial Unicode MS"/>
        </w:rPr>
        <w:t xml:space="preserve">ncluded </w:t>
      </w:r>
      <w:r w:rsidR="00DE3C2E" w:rsidRPr="007225FD">
        <w:rPr>
          <w:rFonts w:eastAsia="Arial Unicode MS"/>
        </w:rPr>
        <w:t>d</w:t>
      </w:r>
      <w:r w:rsidRPr="007225FD">
        <w:rPr>
          <w:rFonts w:eastAsia="Arial Unicode MS"/>
        </w:rPr>
        <w:t xml:space="preserve">ata of your </w:t>
      </w:r>
      <w:r w:rsidR="007225FD">
        <w:rPr>
          <w:rFonts w:eastAsia="Arial Unicode MS"/>
        </w:rPr>
        <w:t>Value</w:t>
      </w:r>
      <w:r w:rsidRPr="007225FD">
        <w:rPr>
          <w:rFonts w:eastAsia="Arial Unicode MS"/>
        </w:rPr>
        <w:t xml:space="preserve"> Plus Plan.  Once you have used your </w:t>
      </w:r>
      <w:r w:rsidR="00DE3C2E" w:rsidRPr="007225FD">
        <w:rPr>
          <w:rFonts w:eastAsia="Arial Unicode MS"/>
        </w:rPr>
        <w:t>i</w:t>
      </w:r>
      <w:r w:rsidRPr="007225FD">
        <w:rPr>
          <w:rFonts w:eastAsia="Arial Unicode MS"/>
        </w:rPr>
        <w:t xml:space="preserve">ncluded </w:t>
      </w:r>
      <w:r w:rsidR="00DE3C2E" w:rsidRPr="007225FD">
        <w:rPr>
          <w:rFonts w:eastAsia="Arial Unicode MS"/>
        </w:rPr>
        <w:t>d</w:t>
      </w:r>
      <w:r w:rsidRPr="007225FD">
        <w:rPr>
          <w:rFonts w:eastAsia="Arial Unicode MS"/>
        </w:rPr>
        <w:t>ata, you must pay for excess data usage at a rate of $0.15/MB.</w:t>
      </w:r>
      <w:r w:rsidRPr="007225FD">
        <w:t xml:space="preserve"> </w:t>
      </w:r>
      <w:r w:rsidR="00952474">
        <w:t>Extra data will be capped at $100 per service. If you reach this limit, you can continue to access data at no extra charge.</w:t>
      </w:r>
    </w:p>
    <w:p w14:paraId="22440AA2" w14:textId="77777777" w:rsidR="00DE3C2E" w:rsidRPr="007225FD" w:rsidRDefault="00DE3C2E" w:rsidP="00DE3C2E">
      <w:pPr>
        <w:pStyle w:val="Heading2"/>
        <w:numPr>
          <w:ilvl w:val="1"/>
          <w:numId w:val="1"/>
        </w:numPr>
        <w:rPr>
          <w:rFonts w:eastAsia="Arial Unicode MS"/>
        </w:rPr>
      </w:pPr>
      <w:r w:rsidRPr="007225FD">
        <w:rPr>
          <w:lang w:val="en-US"/>
        </w:rPr>
        <w:t>Any unused included data will expire each month.</w:t>
      </w:r>
    </w:p>
    <w:p w14:paraId="2758B0B6" w14:textId="77777777" w:rsidR="00A749C7" w:rsidRPr="007225FD" w:rsidRDefault="00A749C7" w:rsidP="00A749C7">
      <w:pPr>
        <w:pStyle w:val="Heading2"/>
        <w:numPr>
          <w:ilvl w:val="1"/>
          <w:numId w:val="1"/>
        </w:numPr>
        <w:rPr>
          <w:rFonts w:eastAsia="Arial Unicode MS"/>
        </w:rPr>
      </w:pPr>
      <w:r w:rsidRPr="007225FD">
        <w:rPr>
          <w:lang w:val="en-US"/>
        </w:rPr>
        <w:t>Included data cannot be used while roaming overseas</w:t>
      </w:r>
    </w:p>
    <w:p w14:paraId="107FF104" w14:textId="77777777" w:rsidR="00BA6028" w:rsidRPr="007225FD" w:rsidRDefault="00BA6028" w:rsidP="009E7C2A">
      <w:pPr>
        <w:pStyle w:val="Indent1"/>
      </w:pPr>
      <w:bookmarkStart w:id="338" w:name="_Toc357069169"/>
      <w:r w:rsidRPr="007225FD">
        <w:t>International calls and Roaming</w:t>
      </w:r>
      <w:bookmarkEnd w:id="338"/>
    </w:p>
    <w:p w14:paraId="174DD117" w14:textId="77777777" w:rsidR="00BA6028" w:rsidRPr="007225FD" w:rsidRDefault="00BA6028" w:rsidP="009E7C2A">
      <w:pPr>
        <w:pStyle w:val="Heading2"/>
        <w:numPr>
          <w:ilvl w:val="1"/>
          <w:numId w:val="1"/>
        </w:numPr>
        <w:rPr>
          <w:rFonts w:eastAsia="Arial Unicode MS"/>
        </w:rPr>
      </w:pPr>
      <w:r w:rsidRPr="007225FD">
        <w:rPr>
          <w:rFonts w:eastAsia="Arial Unicode MS"/>
        </w:rPr>
        <w:t xml:space="preserve">The call rates and terms that apply to international calls and international roaming services are set out in </w:t>
      </w:r>
      <w:hyperlink r:id="rId37" w:history="1">
        <w:r w:rsidRPr="007225FD">
          <w:rPr>
            <w:rFonts w:eastAsia="Arial Unicode MS"/>
          </w:rPr>
          <w:t>Part D – Other Call Types</w:t>
        </w:r>
      </w:hyperlink>
      <w:r w:rsidRPr="007225FD">
        <w:rPr>
          <w:rFonts w:eastAsia="Arial Unicode MS"/>
        </w:rPr>
        <w:t xml:space="preserve"> and </w:t>
      </w:r>
      <w:hyperlink r:id="rId38" w:history="1">
        <w:r w:rsidRPr="007225FD">
          <w:rPr>
            <w:rFonts w:eastAsia="Arial Unicode MS"/>
          </w:rPr>
          <w:t>Part I - Heading Overseas (International Roaming)</w:t>
        </w:r>
      </w:hyperlink>
      <w:r w:rsidRPr="007225FD">
        <w:rPr>
          <w:rFonts w:eastAsia="Arial Unicode MS"/>
        </w:rPr>
        <w:t xml:space="preserve"> of the Telstra Mobile Section of Our Customer Terms (http://www.telstra.com.au/customer-terms/home-family/telstra-mobile/international-roaming/).</w:t>
      </w:r>
    </w:p>
    <w:p w14:paraId="1F5B2065" w14:textId="77777777" w:rsidR="00BA6028" w:rsidRPr="007225FD" w:rsidRDefault="00BA6028" w:rsidP="004F48E0">
      <w:pPr>
        <w:pStyle w:val="Indent1"/>
      </w:pPr>
      <w:bookmarkStart w:id="339" w:name="_Toc357069170"/>
      <w:r w:rsidRPr="007225FD">
        <w:lastRenderedPageBreak/>
        <w:t>Not available with other offers</w:t>
      </w:r>
      <w:bookmarkEnd w:id="339"/>
    </w:p>
    <w:p w14:paraId="05F68FA6" w14:textId="77777777" w:rsidR="00BA6028" w:rsidRPr="007225FD" w:rsidRDefault="007225FD" w:rsidP="004F48E0">
      <w:pPr>
        <w:pStyle w:val="Heading2"/>
        <w:numPr>
          <w:ilvl w:val="1"/>
          <w:numId w:val="1"/>
        </w:numPr>
      </w:pPr>
      <w:r>
        <w:t>Value</w:t>
      </w:r>
      <w:r w:rsidR="00BA6028" w:rsidRPr="007225FD">
        <w:t xml:space="preserve"> Plus Plan is not available with any other Telstra mobile offer unless we tell you otherwise.</w:t>
      </w:r>
    </w:p>
    <w:p w14:paraId="5EF17552" w14:textId="77777777" w:rsidR="00BA6028" w:rsidRPr="007225FD" w:rsidRDefault="00BA6028" w:rsidP="004F48E0">
      <w:pPr>
        <w:pStyle w:val="Indent1"/>
      </w:pPr>
      <w:bookmarkStart w:id="340" w:name="_Toc357069171"/>
      <w:r w:rsidRPr="007225FD">
        <w:t>Changing your plan monthly spend or plan</w:t>
      </w:r>
      <w:bookmarkEnd w:id="340"/>
    </w:p>
    <w:p w14:paraId="702EB675" w14:textId="77777777" w:rsidR="00BA6028" w:rsidRPr="007225FD" w:rsidRDefault="00BA6028" w:rsidP="004F48E0">
      <w:pPr>
        <w:pStyle w:val="Heading2"/>
        <w:numPr>
          <w:ilvl w:val="1"/>
          <w:numId w:val="1"/>
        </w:numPr>
      </w:pPr>
      <w:r w:rsidRPr="007225FD">
        <w:t xml:space="preserve">If, before the expiration of the minimum term of your </w:t>
      </w:r>
      <w:r w:rsidR="007225FD">
        <w:t>Value</w:t>
      </w:r>
      <w:r w:rsidRPr="007225FD">
        <w:t xml:space="preserve"> Plus Plan, your </w:t>
      </w:r>
      <w:r w:rsidR="007225FD">
        <w:t>Value</w:t>
      </w:r>
      <w:r w:rsidRPr="007225FD">
        <w:t xml:space="preserve"> Plus Plan is cancelled (other than due to our material breach) you will need to pay us an early termination charge.</w:t>
      </w:r>
    </w:p>
    <w:p w14:paraId="4B1AA761" w14:textId="77777777" w:rsidR="00BA6028" w:rsidRPr="007225FD" w:rsidRDefault="00BA6028" w:rsidP="004F48E0">
      <w:pPr>
        <w:pStyle w:val="Heading2"/>
        <w:numPr>
          <w:ilvl w:val="1"/>
          <w:numId w:val="1"/>
        </w:numPr>
      </w:pPr>
      <w:r w:rsidRPr="007225FD">
        <w:t xml:space="preserve">If, before the expiration of the minimum term of your </w:t>
      </w:r>
      <w:r w:rsidR="007225FD">
        <w:t>Value</w:t>
      </w:r>
      <w:r w:rsidRPr="007225FD">
        <w:t xml:space="preserve"> Plus Plan, you want to move to another Telstra plan you will need to pay us an early termination charge.</w:t>
      </w:r>
    </w:p>
    <w:p w14:paraId="58941E43" w14:textId="77777777" w:rsidR="00BA6028" w:rsidRPr="007225FD" w:rsidRDefault="00BA6028" w:rsidP="004F48E0">
      <w:pPr>
        <w:pStyle w:val="Indent1"/>
      </w:pPr>
      <w:bookmarkStart w:id="341" w:name="_Toc357069172"/>
      <w:r w:rsidRPr="007225FD">
        <w:t>Early termination charges</w:t>
      </w:r>
      <w:bookmarkEnd w:id="341"/>
    </w:p>
    <w:p w14:paraId="4559CB01" w14:textId="04DC0CF1" w:rsidR="00BA6028" w:rsidRPr="007225FD" w:rsidRDefault="003F0EE0" w:rsidP="004F48E0">
      <w:pPr>
        <w:pStyle w:val="Heading2"/>
        <w:numPr>
          <w:ilvl w:val="1"/>
          <w:numId w:val="1"/>
        </w:numPr>
      </w:pPr>
      <w:r>
        <w:t>The</w:t>
      </w:r>
      <w:r w:rsidRPr="007225FD">
        <w:t xml:space="preserve"> </w:t>
      </w:r>
      <w:r w:rsidR="00BA6028" w:rsidRPr="007225FD">
        <w:t xml:space="preserve">early termination charge (ETC) is </w:t>
      </w:r>
      <w:r w:rsidR="00A66436" w:rsidRPr="00A66436">
        <w:t xml:space="preserve">an amount equal to the actual costs and expenses that we have incurred or committed to in anticipation of providing the service to you and that cannot be reasonably avoided by us as a result of the cancellation, which will not exceed an amount </w:t>
      </w:r>
      <w:r w:rsidR="00BA6028" w:rsidRPr="007225FD">
        <w:t>calculated in accordance with the following formula:</w:t>
      </w:r>
    </w:p>
    <w:p w14:paraId="20CDB6F6" w14:textId="77777777" w:rsidR="00BA6028" w:rsidRPr="007225FD" w:rsidRDefault="00BA6028" w:rsidP="004F48E0">
      <w:pPr>
        <w:pStyle w:val="Heading2"/>
        <w:numPr>
          <w:ilvl w:val="0"/>
          <w:numId w:val="0"/>
        </w:numPr>
        <w:ind w:left="720"/>
        <w:rPr>
          <w:sz w:val="22"/>
          <w:szCs w:val="22"/>
        </w:rPr>
      </w:pPr>
      <w:r w:rsidRPr="007225FD">
        <w:rPr>
          <w:sz w:val="22"/>
          <w:szCs w:val="22"/>
        </w:rPr>
        <w:t xml:space="preserve">ETC = minimum monthly access fee x number of months remaining in the minimum term x 90% </w:t>
      </w:r>
    </w:p>
    <w:p w14:paraId="0EF0CDCB" w14:textId="77777777" w:rsidR="00BA6028" w:rsidRPr="007225FD" w:rsidRDefault="00BA6028" w:rsidP="00B41775">
      <w:pPr>
        <w:pStyle w:val="Heading2"/>
        <w:numPr>
          <w:ilvl w:val="0"/>
          <w:numId w:val="0"/>
        </w:numPr>
        <w:ind w:left="720"/>
        <w:rPr>
          <w:b/>
        </w:rPr>
      </w:pPr>
      <w:r w:rsidRPr="007225FD">
        <w:rPr>
          <w:b/>
        </w:rPr>
        <w:t>Welcome Credit</w:t>
      </w:r>
    </w:p>
    <w:p w14:paraId="471390BB" w14:textId="77777777" w:rsidR="00BA6028" w:rsidRPr="007225FD" w:rsidRDefault="00BA6028" w:rsidP="00B41775">
      <w:pPr>
        <w:pStyle w:val="Heading2"/>
        <w:numPr>
          <w:ilvl w:val="1"/>
          <w:numId w:val="1"/>
        </w:numPr>
      </w:pPr>
      <w:r w:rsidRPr="007225FD">
        <w:t xml:space="preserve">As part of any new </w:t>
      </w:r>
      <w:r w:rsidR="007225FD">
        <w:t>Value</w:t>
      </w:r>
      <w:r w:rsidRPr="007225FD">
        <w:t xml:space="preserve"> Plus Plan, you may be eligible to receive a welcome credit if you port your number to Telstra from another telecommunications service provider’s network.</w:t>
      </w:r>
    </w:p>
    <w:p w14:paraId="54A4214F" w14:textId="77777777" w:rsidR="00BA6028" w:rsidRPr="007225FD" w:rsidRDefault="00BA6028" w:rsidP="00B41775">
      <w:pPr>
        <w:pStyle w:val="Heading2"/>
        <w:numPr>
          <w:ilvl w:val="1"/>
          <w:numId w:val="1"/>
        </w:numPr>
      </w:pPr>
      <w:r w:rsidRPr="007225FD">
        <w:t xml:space="preserve">You will be advised of the amount of the welcome credit when you are taking up your </w:t>
      </w:r>
      <w:r w:rsidR="007225FD">
        <w:t>Value</w:t>
      </w:r>
      <w:r w:rsidRPr="007225FD">
        <w:t xml:space="preserve"> Plus Plan.</w:t>
      </w:r>
    </w:p>
    <w:p w14:paraId="379EC990" w14:textId="77777777" w:rsidR="00BA6028" w:rsidRPr="007225FD" w:rsidRDefault="00BA6028" w:rsidP="00B41775">
      <w:pPr>
        <w:pStyle w:val="Heading2"/>
        <w:numPr>
          <w:ilvl w:val="1"/>
          <w:numId w:val="1"/>
        </w:numPr>
      </w:pPr>
      <w:r w:rsidRPr="007225FD">
        <w:t>Welcome credit is not transferable</w:t>
      </w:r>
      <w:r w:rsidR="004802B2">
        <w:t xml:space="preserve"> </w:t>
      </w:r>
      <w:r w:rsidRPr="007225FD">
        <w:t>or redeemable for cash.</w:t>
      </w:r>
    </w:p>
    <w:p w14:paraId="61A7686F" w14:textId="77777777" w:rsidR="00BA6028" w:rsidRPr="007225FD" w:rsidRDefault="00BA6028" w:rsidP="00B41775">
      <w:pPr>
        <w:pStyle w:val="Heading2"/>
        <w:numPr>
          <w:ilvl w:val="1"/>
          <w:numId w:val="1"/>
        </w:numPr>
      </w:pPr>
      <w:r w:rsidRPr="007225FD">
        <w:t>If during your minimum term:</w:t>
      </w:r>
    </w:p>
    <w:p w14:paraId="6E5E6355" w14:textId="77777777" w:rsidR="00BA6028" w:rsidRPr="007225FD" w:rsidRDefault="00BA6028" w:rsidP="00B41775">
      <w:pPr>
        <w:pStyle w:val="Heading3"/>
        <w:numPr>
          <w:ilvl w:val="2"/>
          <w:numId w:val="1"/>
        </w:numPr>
      </w:pPr>
      <w:r w:rsidRPr="007225FD">
        <w:t xml:space="preserve">your </w:t>
      </w:r>
      <w:r w:rsidR="007225FD">
        <w:t>Value</w:t>
      </w:r>
      <w:r w:rsidRPr="007225FD">
        <w:t xml:space="preserve"> Plus Plan is terminated (other than as a result of our material breach); or</w:t>
      </w:r>
    </w:p>
    <w:p w14:paraId="36159B22" w14:textId="77777777" w:rsidR="00BA6028" w:rsidRPr="007225FD" w:rsidRDefault="00BA6028" w:rsidP="00B41775">
      <w:pPr>
        <w:pStyle w:val="Heading3"/>
        <w:numPr>
          <w:ilvl w:val="2"/>
          <w:numId w:val="1"/>
        </w:numPr>
      </w:pPr>
      <w:r w:rsidRPr="007225FD">
        <w:t xml:space="preserve">you change your </w:t>
      </w:r>
      <w:r w:rsidR="007225FD">
        <w:t>Value</w:t>
      </w:r>
      <w:r w:rsidRPr="007225FD">
        <w:t xml:space="preserve"> Plus Plan to a different plan;</w:t>
      </w:r>
    </w:p>
    <w:p w14:paraId="75ED2683" w14:textId="61948481" w:rsidR="00BA6028" w:rsidRPr="007225FD" w:rsidRDefault="008449DC" w:rsidP="002C64BF">
      <w:pPr>
        <w:pStyle w:val="Heading2"/>
        <w:numPr>
          <w:ilvl w:val="0"/>
          <w:numId w:val="0"/>
        </w:numPr>
        <w:ind w:left="709" w:firstLine="11"/>
      </w:pPr>
      <w:r>
        <w:t>we may cancel any unused amount remaining (as at the date of termination or change to a different plan, as applicable) on your</w:t>
      </w:r>
      <w:r w:rsidRPr="007225FD">
        <w:t xml:space="preserve"> </w:t>
      </w:r>
      <w:r w:rsidR="00BA6028" w:rsidRPr="007225FD">
        <w:t>welcome credit.</w:t>
      </w:r>
    </w:p>
    <w:p w14:paraId="25EB7484" w14:textId="77777777" w:rsidR="00515E69" w:rsidRPr="004040B3" w:rsidRDefault="00515E69" w:rsidP="00515E69">
      <w:pPr>
        <w:pStyle w:val="Heading2"/>
        <w:numPr>
          <w:ilvl w:val="0"/>
          <w:numId w:val="0"/>
        </w:numPr>
        <w:ind w:firstLine="720"/>
        <w:rPr>
          <w:b/>
        </w:rPr>
      </w:pPr>
      <w:r w:rsidRPr="004040B3">
        <w:rPr>
          <w:b/>
        </w:rPr>
        <w:t>Bonus Credit for BYO Value</w:t>
      </w:r>
      <w:r>
        <w:rPr>
          <w:b/>
        </w:rPr>
        <w:t xml:space="preserve"> Plus</w:t>
      </w:r>
      <w:r w:rsidRPr="004040B3">
        <w:rPr>
          <w:b/>
        </w:rPr>
        <w:t xml:space="preserve"> Plans</w:t>
      </w:r>
    </w:p>
    <w:p w14:paraId="54E1A86B" w14:textId="77777777" w:rsidR="00515E69" w:rsidRDefault="00515E69" w:rsidP="00515E69">
      <w:pPr>
        <w:pStyle w:val="Heading2"/>
        <w:numPr>
          <w:ilvl w:val="1"/>
          <w:numId w:val="1"/>
        </w:numPr>
      </w:pPr>
      <w:r>
        <w:lastRenderedPageBreak/>
        <w:t xml:space="preserve">If you have a BYO Value Plus Plan, you will receive a credit on your bill each month.  The amount of the monthly credit depends on your </w:t>
      </w:r>
      <w:r w:rsidRPr="007225FD">
        <w:t>minimum monthly access fee</w:t>
      </w:r>
      <w:r>
        <w:t>.</w:t>
      </w:r>
    </w:p>
    <w:p w14:paraId="7007011C" w14:textId="77777777" w:rsidR="00515E69" w:rsidRDefault="00515E69" w:rsidP="00515E69">
      <w:pPr>
        <w:pStyle w:val="Heading2"/>
        <w:numPr>
          <w:ilvl w:val="1"/>
          <w:numId w:val="1"/>
        </w:numPr>
      </w:pPr>
      <w:r w:rsidRPr="007225FD">
        <w:t xml:space="preserve">You will be advised of the amount of the </w:t>
      </w:r>
      <w:r>
        <w:t>bonus</w:t>
      </w:r>
      <w:r w:rsidRPr="007225FD">
        <w:t xml:space="preserve"> credit when you are taking up your </w:t>
      </w:r>
      <w:r>
        <w:t>BYO Value Plus</w:t>
      </w:r>
      <w:r w:rsidRPr="007225FD">
        <w:t xml:space="preserve"> Plan</w:t>
      </w:r>
    </w:p>
    <w:p w14:paraId="57C2931F" w14:textId="77777777" w:rsidR="00515E69" w:rsidRDefault="00515E69" w:rsidP="00515E69">
      <w:pPr>
        <w:pStyle w:val="Heading2"/>
        <w:numPr>
          <w:ilvl w:val="1"/>
          <w:numId w:val="1"/>
        </w:numPr>
      </w:pPr>
      <w:r>
        <w:t xml:space="preserve">Bonus Credit is </w:t>
      </w:r>
      <w:r w:rsidRPr="007225FD">
        <w:t>not transferable or redeemable for cash</w:t>
      </w:r>
      <w:r>
        <w:t>.</w:t>
      </w:r>
    </w:p>
    <w:p w14:paraId="5E92E127" w14:textId="77777777" w:rsidR="00BA6028" w:rsidRPr="007225FD" w:rsidRDefault="00BA6028" w:rsidP="004F48E0">
      <w:pPr>
        <w:pStyle w:val="Indent1"/>
      </w:pPr>
      <w:bookmarkStart w:id="342" w:name="_Toc357069173"/>
      <w:r w:rsidRPr="007225FD">
        <w:t>At the end of your minimum term</w:t>
      </w:r>
      <w:bookmarkEnd w:id="342"/>
      <w:r w:rsidRPr="007225FD">
        <w:t xml:space="preserve"> </w:t>
      </w:r>
    </w:p>
    <w:p w14:paraId="43D48DA7" w14:textId="678E9758" w:rsidR="00BA6028" w:rsidRDefault="00BA6028" w:rsidP="004F48E0">
      <w:pPr>
        <w:pStyle w:val="Heading2"/>
        <w:numPr>
          <w:ilvl w:val="1"/>
          <w:numId w:val="1"/>
        </w:numPr>
      </w:pPr>
      <w:r w:rsidRPr="007225FD">
        <w:t xml:space="preserve">At the end of your minimum term your service will, remain on your </w:t>
      </w:r>
      <w:r w:rsidR="007225FD">
        <w:t>Value</w:t>
      </w:r>
      <w:r w:rsidRPr="007225FD">
        <w:t xml:space="preserve"> Plus Plan.</w:t>
      </w:r>
      <w:r w:rsidRPr="007225FD">
        <w:rPr>
          <w:b/>
        </w:rPr>
        <w:t xml:space="preserve"> </w:t>
      </w:r>
      <w:r w:rsidRPr="007225FD">
        <w:t xml:space="preserve">.If the </w:t>
      </w:r>
      <w:r w:rsidR="007225FD">
        <w:t>Value</w:t>
      </w:r>
      <w:r w:rsidRPr="007225FD">
        <w:t xml:space="preserve"> Plus Plan is no longer available, we may roll your service over to any other current plan which is reasonably comparable or require you to</w:t>
      </w:r>
      <w:r w:rsidRPr="007225FD">
        <w:rPr>
          <w:b/>
        </w:rPr>
        <w:t xml:space="preserve"> </w:t>
      </w:r>
      <w:r w:rsidRPr="007225FD">
        <w:t xml:space="preserve">move to any other current plan.  </w:t>
      </w:r>
      <w:r w:rsidR="00A77CB3" w:rsidRPr="00A77CB3">
        <w:t>We will provide you with reasonable advance notice that your service is about to be migrated. After your service has been migrated,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or if the migration to the new service has more than a minor detrimental impact on you, you may terminate your service at any time after your service has renewed without having to pay any early termination charges (including the charges contemplated in the previous sentence).</w:t>
      </w:r>
      <w:bookmarkEnd w:id="334"/>
    </w:p>
    <w:p w14:paraId="4C4B1C81" w14:textId="77777777" w:rsidR="00386982" w:rsidRDefault="00386982" w:rsidP="00386982">
      <w:pPr>
        <w:pStyle w:val="Heading1"/>
        <w:numPr>
          <w:ilvl w:val="0"/>
          <w:numId w:val="1"/>
        </w:numPr>
      </w:pPr>
      <w:bookmarkStart w:id="343" w:name="_Toc329856820"/>
      <w:bookmarkStart w:id="344" w:name="_Toc357069174"/>
      <w:r>
        <w:t>Amway Mobile Broadband Standard Data Plan</w:t>
      </w:r>
      <w:bookmarkEnd w:id="343"/>
      <w:bookmarkEnd w:id="344"/>
    </w:p>
    <w:p w14:paraId="78915CB9" w14:textId="77777777" w:rsidR="00386982" w:rsidRPr="00EE33E7" w:rsidRDefault="00386982" w:rsidP="00386982">
      <w:pPr>
        <w:pStyle w:val="Heading2"/>
        <w:numPr>
          <w:ilvl w:val="1"/>
          <w:numId w:val="1"/>
        </w:numPr>
        <w:tabs>
          <w:tab w:val="num" w:pos="142"/>
        </w:tabs>
      </w:pPr>
      <w:r>
        <w:t>The Amway Mobile Broadband service allows you to use a mobile broadband device approved by us in connection with the Amway Mobile Broadband service (“</w:t>
      </w:r>
      <w:r>
        <w:rPr>
          <w:b/>
        </w:rPr>
        <w:t>Capable Device</w:t>
      </w:r>
      <w:r>
        <w:t xml:space="preserve">”) to access data over Telstra’s mobile broadband network. </w:t>
      </w:r>
      <w:r w:rsidRPr="00EE33E7">
        <w:t xml:space="preserve">You can access the </w:t>
      </w:r>
      <w:r>
        <w:t>Amway</w:t>
      </w:r>
      <w:r w:rsidRPr="00EE33E7">
        <w:t xml:space="preserve"> Mobile Broadband service with </w:t>
      </w:r>
      <w:r w:rsidRPr="00F67384">
        <w:t xml:space="preserve">a </w:t>
      </w:r>
      <w:r>
        <w:t xml:space="preserve">Amway Mobile Broadband Standard </w:t>
      </w:r>
      <w:r w:rsidRPr="00F67384">
        <w:t xml:space="preserve">Data </w:t>
      </w:r>
      <w:r>
        <w:t>Plan</w:t>
      </w:r>
      <w:r w:rsidRPr="00F67384">
        <w:t xml:space="preserve"> (kilobyte charging applies) on </w:t>
      </w:r>
      <w:r w:rsidRPr="00EE33E7">
        <w:t>a 24-</w:t>
      </w:r>
      <w:r w:rsidRPr="00895857">
        <w:t>month plan (“</w:t>
      </w:r>
      <w:r w:rsidRPr="00242632">
        <w:rPr>
          <w:b/>
        </w:rPr>
        <w:t>Amway</w:t>
      </w:r>
      <w:r w:rsidRPr="004D40BD">
        <w:rPr>
          <w:b/>
        </w:rPr>
        <w:t xml:space="preserve"> </w:t>
      </w:r>
      <w:r w:rsidRPr="0062648D">
        <w:rPr>
          <w:b/>
        </w:rPr>
        <w:t>Mobile Broadband</w:t>
      </w:r>
      <w:r>
        <w:t xml:space="preserve"> </w:t>
      </w:r>
      <w:r w:rsidRPr="004D40BD">
        <w:rPr>
          <w:b/>
        </w:rPr>
        <w:t xml:space="preserve">Standard </w:t>
      </w:r>
      <w:r w:rsidRPr="00022610">
        <w:rPr>
          <w:b/>
        </w:rPr>
        <w:t>Data Plan</w:t>
      </w:r>
      <w:r w:rsidRPr="00EE33E7">
        <w:t>”)</w:t>
      </w:r>
      <w:r>
        <w:t>.</w:t>
      </w:r>
      <w:r w:rsidRPr="00F67384">
        <w:t xml:space="preserve">  </w:t>
      </w:r>
    </w:p>
    <w:p w14:paraId="7B9F1991" w14:textId="77777777" w:rsidR="00386982" w:rsidRDefault="00386982" w:rsidP="00386982">
      <w:pPr>
        <w:pStyle w:val="Heading2"/>
        <w:numPr>
          <w:ilvl w:val="1"/>
          <w:numId w:val="1"/>
        </w:numPr>
        <w:tabs>
          <w:tab w:val="num" w:pos="142"/>
        </w:tabs>
      </w:pPr>
      <w:r>
        <w:t xml:space="preserve">The Telstra Mobile Broadband General Terms in </w:t>
      </w:r>
      <w:hyperlink r:id="rId39" w:history="1">
        <w:r w:rsidRPr="003F4E07">
          <w:rPr>
            <w:rStyle w:val="Hyperlink"/>
          </w:rPr>
          <w:t>Part G – Data Services</w:t>
        </w:r>
      </w:hyperlink>
      <w:r>
        <w:t xml:space="preserve"> of the Telstra Mobile Section applies in relation to the supply of your Amway Mobile Broadband Standard Data Plan service.  </w:t>
      </w:r>
    </w:p>
    <w:p w14:paraId="21A4D354" w14:textId="77777777" w:rsidR="00386982" w:rsidRDefault="00386982" w:rsidP="00386982">
      <w:pPr>
        <w:pStyle w:val="Heading2"/>
        <w:numPr>
          <w:ilvl w:val="1"/>
          <w:numId w:val="1"/>
        </w:numPr>
        <w:tabs>
          <w:tab w:val="num" w:pos="142"/>
        </w:tabs>
      </w:pPr>
      <w:r>
        <w:t>Any reference in the Telstra Mobile Broadband General terms to the “Telstra Mobile Broadband service” or the “Telstra Next G</w:t>
      </w:r>
      <w:r w:rsidRPr="001A6C4D">
        <w:rPr>
          <w:rFonts w:ascii="Century Gothic" w:hAnsi="Century Gothic"/>
        </w:rPr>
        <w:t>®</w:t>
      </w:r>
      <w:r>
        <w:t xml:space="preserve"> Mobile Broadband service” or anything similar </w:t>
      </w:r>
      <w:r w:rsidRPr="004A6A38">
        <w:t xml:space="preserve">those terms will be taken to </w:t>
      </w:r>
      <w:r>
        <w:t>be a</w:t>
      </w:r>
      <w:r w:rsidRPr="004A6A38">
        <w:t xml:space="preserve"> reference </w:t>
      </w:r>
      <w:r>
        <w:t>to the Amway Mobile Broadband Service</w:t>
      </w:r>
      <w:r w:rsidRPr="008B144A">
        <w:t xml:space="preserve"> </w:t>
      </w:r>
      <w:r w:rsidRPr="004A6A38">
        <w:t xml:space="preserve">for the purposes of this </w:t>
      </w:r>
      <w:r>
        <w:t>clause 6.</w:t>
      </w:r>
    </w:p>
    <w:p w14:paraId="4B4BF689" w14:textId="77777777" w:rsidR="00386982" w:rsidRPr="001A6C4D" w:rsidRDefault="00386982" w:rsidP="00386982">
      <w:pPr>
        <w:pStyle w:val="Heading2"/>
        <w:numPr>
          <w:ilvl w:val="1"/>
          <w:numId w:val="1"/>
        </w:numPr>
        <w:tabs>
          <w:tab w:val="num" w:pos="142"/>
        </w:tabs>
      </w:pPr>
      <w:r>
        <w:rPr>
          <w:sz w:val="22"/>
          <w:szCs w:val="22"/>
        </w:rPr>
        <w:t>If there is any inconsistency between this clause 6 and t</w:t>
      </w:r>
      <w:r>
        <w:t xml:space="preserve">he Telstra Mobile Broadband General Terms </w:t>
      </w:r>
      <w:r>
        <w:rPr>
          <w:sz w:val="22"/>
          <w:szCs w:val="22"/>
        </w:rPr>
        <w:t>then this clause 6 applies to the extent of the inconsistency.</w:t>
      </w:r>
    </w:p>
    <w:p w14:paraId="3C3DC860" w14:textId="77777777" w:rsidR="00386982" w:rsidRDefault="00386982" w:rsidP="00386982">
      <w:pPr>
        <w:pStyle w:val="Heading2"/>
        <w:numPr>
          <w:ilvl w:val="1"/>
          <w:numId w:val="1"/>
        </w:numPr>
      </w:pPr>
      <w:r w:rsidRPr="00F67384">
        <w:lastRenderedPageBreak/>
        <w:t xml:space="preserve">The </w:t>
      </w:r>
      <w:r>
        <w:t xml:space="preserve">Amway Mobile Broadband </w:t>
      </w:r>
      <w:r w:rsidRPr="00F67384">
        <w:t>Standard Data P</w:t>
      </w:r>
      <w:r>
        <w:t>lan</w:t>
      </w:r>
      <w:r w:rsidRPr="00F67384">
        <w:t xml:space="preserve"> comes with a specified Capable Device</w:t>
      </w:r>
      <w:r>
        <w:t xml:space="preserve"> at no additional cost or for an additional cost payable by you upfront, depending on the model of the Capable Device chosen.</w:t>
      </w:r>
    </w:p>
    <w:p w14:paraId="293CE637" w14:textId="77777777" w:rsidR="00386982" w:rsidRPr="00022610" w:rsidRDefault="00386982" w:rsidP="00386982">
      <w:pPr>
        <w:pStyle w:val="Heading2"/>
        <w:numPr>
          <w:ilvl w:val="0"/>
          <w:numId w:val="0"/>
        </w:numPr>
        <w:ind w:left="720"/>
        <w:rPr>
          <w:lang w:val="en-US"/>
        </w:rPr>
      </w:pPr>
      <w:r w:rsidRPr="00022610">
        <w:rPr>
          <w:b/>
          <w:lang w:val="en-US"/>
        </w:rPr>
        <w:t>Minimum term</w:t>
      </w:r>
    </w:p>
    <w:p w14:paraId="20588F91" w14:textId="77777777" w:rsidR="00386982" w:rsidRPr="00022610" w:rsidRDefault="00386982" w:rsidP="00386982">
      <w:pPr>
        <w:pStyle w:val="Heading2"/>
        <w:numPr>
          <w:ilvl w:val="1"/>
          <w:numId w:val="1"/>
        </w:numPr>
        <w:rPr>
          <w:lang w:val="en-US"/>
        </w:rPr>
      </w:pPr>
      <w:r w:rsidRPr="004109BA">
        <w:rPr>
          <w:lang w:val="en-US"/>
        </w:rPr>
        <w:t>The A</w:t>
      </w:r>
      <w:r w:rsidRPr="00022610">
        <w:rPr>
          <w:lang w:val="en-US"/>
        </w:rPr>
        <w:t xml:space="preserve">mway </w:t>
      </w:r>
      <w:r>
        <w:t xml:space="preserve">Mobile Broadband </w:t>
      </w:r>
      <w:r w:rsidRPr="004109BA">
        <w:rPr>
          <w:lang w:val="en-US"/>
        </w:rPr>
        <w:t xml:space="preserve">Standard Data </w:t>
      </w:r>
      <w:r w:rsidRPr="00022610">
        <w:rPr>
          <w:lang w:val="en-US"/>
        </w:rPr>
        <w:t>Plan ha</w:t>
      </w:r>
      <w:r w:rsidRPr="004109BA">
        <w:rPr>
          <w:lang w:val="en-US"/>
        </w:rPr>
        <w:t>s</w:t>
      </w:r>
      <w:r w:rsidRPr="00022610">
        <w:rPr>
          <w:lang w:val="en-US"/>
        </w:rPr>
        <w:t xml:space="preserve"> a minimum term of 24 months.</w:t>
      </w:r>
    </w:p>
    <w:p w14:paraId="00888160" w14:textId="77777777" w:rsidR="00386982" w:rsidRPr="00EE33E7" w:rsidRDefault="00386982" w:rsidP="00386982">
      <w:pPr>
        <w:pStyle w:val="Indent1"/>
      </w:pPr>
      <w:bookmarkStart w:id="345" w:name="_Toc310598694"/>
      <w:bookmarkStart w:id="346" w:name="_Toc329161777"/>
      <w:bookmarkStart w:id="347" w:name="_Toc329856821"/>
      <w:bookmarkStart w:id="348" w:name="_Toc357069175"/>
      <w:r w:rsidRPr="00EE33E7">
        <w:t>P</w:t>
      </w:r>
      <w:r>
        <w:t xml:space="preserve">lan </w:t>
      </w:r>
      <w:r w:rsidRPr="00EE33E7">
        <w:t>charges</w:t>
      </w:r>
      <w:bookmarkEnd w:id="345"/>
      <w:bookmarkEnd w:id="346"/>
      <w:r>
        <w:t xml:space="preserve"> and features</w:t>
      </w:r>
      <w:bookmarkEnd w:id="347"/>
      <w:bookmarkEnd w:id="348"/>
    </w:p>
    <w:p w14:paraId="0FD7EF3C" w14:textId="77777777" w:rsidR="00386982" w:rsidRPr="00EE33E7" w:rsidRDefault="00386982" w:rsidP="00386982">
      <w:pPr>
        <w:pStyle w:val="Heading2"/>
        <w:numPr>
          <w:ilvl w:val="1"/>
          <w:numId w:val="1"/>
        </w:numPr>
        <w:tabs>
          <w:tab w:val="num" w:pos="142"/>
        </w:tabs>
      </w:pPr>
      <w:r w:rsidRPr="00EE33E7">
        <w:t>You must pay us:</w:t>
      </w:r>
    </w:p>
    <w:p w14:paraId="6A017C7B" w14:textId="77777777" w:rsidR="00386982" w:rsidRPr="00EE33E7" w:rsidRDefault="00386982" w:rsidP="00386982">
      <w:pPr>
        <w:pStyle w:val="Heading3"/>
        <w:numPr>
          <w:ilvl w:val="2"/>
          <w:numId w:val="1"/>
        </w:numPr>
        <w:tabs>
          <w:tab w:val="clear" w:pos="0"/>
          <w:tab w:val="num" w:pos="114"/>
        </w:tabs>
        <w:ind w:left="1418" w:hanging="610"/>
      </w:pPr>
      <w:r w:rsidRPr="00EE33E7">
        <w:t xml:space="preserve">the </w:t>
      </w:r>
      <w:r>
        <w:t>M</w:t>
      </w:r>
      <w:r w:rsidRPr="00EE33E7">
        <w:t xml:space="preserve">onthly </w:t>
      </w:r>
      <w:r>
        <w:t>S</w:t>
      </w:r>
      <w:r w:rsidRPr="00EE33E7">
        <w:t xml:space="preserve">ervice </w:t>
      </w:r>
      <w:r>
        <w:t>F</w:t>
      </w:r>
      <w:r w:rsidRPr="00EE33E7">
        <w:t xml:space="preserve">ee for your </w:t>
      </w:r>
      <w:r>
        <w:t xml:space="preserve">Amway Mobile Broadband Standard </w:t>
      </w:r>
      <w:r w:rsidRPr="00C86A0E">
        <w:t xml:space="preserve">Data </w:t>
      </w:r>
      <w:r>
        <w:t>Plan</w:t>
      </w:r>
      <w:r w:rsidRPr="00EE33E7">
        <w:t>;</w:t>
      </w:r>
    </w:p>
    <w:p w14:paraId="56115C0D" w14:textId="77777777" w:rsidR="00386982" w:rsidRDefault="00386982" w:rsidP="00386982">
      <w:pPr>
        <w:pStyle w:val="Heading3"/>
        <w:numPr>
          <w:ilvl w:val="2"/>
          <w:numId w:val="1"/>
        </w:numPr>
        <w:tabs>
          <w:tab w:val="clear" w:pos="0"/>
          <w:tab w:val="num" w:pos="114"/>
        </w:tabs>
        <w:ind w:left="1418" w:hanging="610"/>
      </w:pPr>
      <w:r w:rsidRPr="00EE33E7">
        <w:t xml:space="preserve">any usage fees and charges as set out in Our Customer Terms </w:t>
      </w:r>
      <w:r>
        <w:t>;</w:t>
      </w:r>
      <w:r>
        <w:br/>
      </w:r>
      <w:r w:rsidRPr="00C75876">
        <w:rPr>
          <w:rFonts w:ascii="Arial" w:hAnsi="Arial" w:cs="Arial"/>
          <w:sz w:val="18"/>
          <w:szCs w:val="18"/>
        </w:rPr>
        <w:t>(for example, any data charges above your monthly included hours/kilobytes and any charges for your mobile voice plan)</w:t>
      </w:r>
      <w:r>
        <w:t xml:space="preserve">; </w:t>
      </w:r>
    </w:p>
    <w:p w14:paraId="73054D50" w14:textId="77777777" w:rsidR="00386982" w:rsidRDefault="00386982" w:rsidP="00386982">
      <w:pPr>
        <w:pStyle w:val="Heading3"/>
        <w:numPr>
          <w:ilvl w:val="2"/>
          <w:numId w:val="1"/>
        </w:numPr>
        <w:tabs>
          <w:tab w:val="clear" w:pos="0"/>
          <w:tab w:val="num" w:pos="1418"/>
        </w:tabs>
        <w:ind w:left="1418" w:hanging="566"/>
      </w:pPr>
      <w:r>
        <w:t>any applicable early termination charge as set out below; and</w:t>
      </w:r>
    </w:p>
    <w:p w14:paraId="2D73FA2A" w14:textId="77777777" w:rsidR="00386982" w:rsidRDefault="00386982" w:rsidP="00386982">
      <w:pPr>
        <w:pStyle w:val="Heading3"/>
        <w:numPr>
          <w:ilvl w:val="2"/>
          <w:numId w:val="1"/>
        </w:numPr>
        <w:tabs>
          <w:tab w:val="clear" w:pos="0"/>
          <w:tab w:val="num" w:pos="1418"/>
        </w:tabs>
        <w:ind w:left="1418" w:hanging="566"/>
      </w:pPr>
      <w:r>
        <w:t>f</w:t>
      </w:r>
      <w:r w:rsidRPr="004A0035">
        <w:t xml:space="preserve">or data you use in excess of your monthly included kilobytes, you must pay us the excess charges up to an Excess Cap amount </w:t>
      </w:r>
      <w:r>
        <w:t>of $</w:t>
      </w:r>
      <w:r w:rsidR="00952474">
        <w:t>1</w:t>
      </w:r>
      <w:r>
        <w:t xml:space="preserve">00 per month </w:t>
      </w:r>
      <w:r w:rsidRPr="004A0035">
        <w:t>(“</w:t>
      </w:r>
      <w:r w:rsidRPr="004A0035">
        <w:rPr>
          <w:b/>
        </w:rPr>
        <w:t>Excess Cap</w:t>
      </w:r>
      <w:r w:rsidRPr="004A0035">
        <w:t>”). Amounts we charge you for the monthly service/access fee and for data usage for international roaming do not count towards the Excess Cap and you will have</w:t>
      </w:r>
      <w:r>
        <w:t xml:space="preserve"> to pay any applicable charges.  </w:t>
      </w:r>
    </w:p>
    <w:p w14:paraId="5550D9B9" w14:textId="77777777" w:rsidR="00386982" w:rsidRDefault="00386982" w:rsidP="00386982">
      <w:pPr>
        <w:pStyle w:val="Heading2"/>
        <w:numPr>
          <w:ilvl w:val="1"/>
          <w:numId w:val="1"/>
        </w:numPr>
        <w:tabs>
          <w:tab w:val="num" w:pos="142"/>
        </w:tabs>
      </w:pPr>
      <w:bookmarkStart w:id="349" w:name="_Toc310598695"/>
      <w:bookmarkStart w:id="350" w:name="_Toc329161778"/>
      <w:r w:rsidRPr="00CD49F4">
        <w:t xml:space="preserve">The full amount of the data allowance for </w:t>
      </w:r>
      <w:r>
        <w:t>your Amway Mobile Broadband Standard</w:t>
      </w:r>
      <w:r w:rsidRPr="00CD49F4">
        <w:t xml:space="preserve"> Data Plan will be credited to your account </w:t>
      </w:r>
      <w:r w:rsidRPr="00FB4EAB">
        <w:t>irrespective</w:t>
      </w:r>
      <w:r w:rsidRPr="00CD49F4">
        <w:t xml:space="preserve"> of the timing of the current billing cycle at the time the new </w:t>
      </w:r>
      <w:r>
        <w:t>Amway</w:t>
      </w:r>
      <w:r w:rsidRPr="0062648D">
        <w:t xml:space="preserve"> </w:t>
      </w:r>
      <w:r>
        <w:t xml:space="preserve">Mobile Broadband Standard </w:t>
      </w:r>
      <w:r w:rsidRPr="00CD49F4">
        <w:t>Data Plan is connected.  The monthly data allowance will not be pro-rated based on the timing of the current billing cycle. The monthly access fee will still be pro-rated based on the timing of the current billing cycle.</w:t>
      </w:r>
    </w:p>
    <w:p w14:paraId="19BD7E74" w14:textId="77777777" w:rsidR="00386982" w:rsidRPr="00022610" w:rsidRDefault="00386982" w:rsidP="00386982">
      <w:pPr>
        <w:pStyle w:val="Indent1"/>
      </w:pPr>
      <w:bookmarkStart w:id="351" w:name="_Toc310598697"/>
      <w:bookmarkStart w:id="352" w:name="_Toc329161780"/>
      <w:bookmarkStart w:id="353" w:name="_Toc329856822"/>
      <w:bookmarkStart w:id="354" w:name="_Toc357069176"/>
      <w:bookmarkEnd w:id="349"/>
      <w:bookmarkEnd w:id="350"/>
      <w:r w:rsidRPr="00EE33E7">
        <w:t xml:space="preserve">Cancelling </w:t>
      </w:r>
      <w:r>
        <w:t xml:space="preserve">your Amway Mobile Broadband Standard </w:t>
      </w:r>
      <w:r w:rsidRPr="00C86A0E">
        <w:t xml:space="preserve">Data </w:t>
      </w:r>
      <w:r>
        <w:t>Plan</w:t>
      </w:r>
      <w:bookmarkEnd w:id="351"/>
      <w:bookmarkEnd w:id="352"/>
      <w:bookmarkEnd w:id="353"/>
      <w:bookmarkEnd w:id="354"/>
    </w:p>
    <w:p w14:paraId="15A8DF5E" w14:textId="77777777" w:rsidR="00386982" w:rsidRPr="00022610" w:rsidRDefault="00386982" w:rsidP="00386982">
      <w:pPr>
        <w:pStyle w:val="Heading2"/>
        <w:numPr>
          <w:ilvl w:val="1"/>
          <w:numId w:val="1"/>
        </w:numPr>
        <w:tabs>
          <w:tab w:val="num" w:pos="142"/>
        </w:tabs>
      </w:pPr>
      <w:r w:rsidRPr="00EE33E7">
        <w:t xml:space="preserve">You may terminate your </w:t>
      </w:r>
      <w:r>
        <w:t xml:space="preserve">Amway Mobile Broadband Mobile Broadband Standard </w:t>
      </w:r>
      <w:r w:rsidRPr="00C86A0E">
        <w:t xml:space="preserve">Data </w:t>
      </w:r>
      <w:r>
        <w:t>Plan</w:t>
      </w:r>
      <w:r w:rsidRPr="00EE33E7">
        <w:t xml:space="preserve"> at any time. </w:t>
      </w:r>
      <w:r w:rsidRPr="00022610">
        <w:t xml:space="preserve">However, </w:t>
      </w:r>
      <w:r>
        <w:t>we may charge you</w:t>
      </w:r>
      <w:r w:rsidRPr="00022610">
        <w:t xml:space="preserve"> an ETC, if during your 24-month term:</w:t>
      </w:r>
    </w:p>
    <w:p w14:paraId="0A8DC79C" w14:textId="77777777" w:rsidR="00386982" w:rsidRDefault="00386982" w:rsidP="00386982">
      <w:pPr>
        <w:pStyle w:val="Heading3"/>
        <w:numPr>
          <w:ilvl w:val="2"/>
          <w:numId w:val="1"/>
        </w:numPr>
      </w:pPr>
      <w:r w:rsidRPr="00EE33E7">
        <w:t>you terminate your</w:t>
      </w:r>
      <w:r>
        <w:t xml:space="preserve"> Amway Mobile Broadband Standard</w:t>
      </w:r>
      <w:r w:rsidRPr="00EE33E7">
        <w:t xml:space="preserve"> </w:t>
      </w:r>
      <w:r w:rsidRPr="00C86A0E">
        <w:t xml:space="preserve">Data </w:t>
      </w:r>
      <w:r>
        <w:t>Plan</w:t>
      </w:r>
      <w:r w:rsidRPr="00EE33E7">
        <w:t xml:space="preserve"> </w:t>
      </w:r>
      <w:r>
        <w:t>(</w:t>
      </w:r>
      <w:r w:rsidRPr="00EE33E7">
        <w:t>other than as a result of our material breach</w:t>
      </w:r>
      <w:r>
        <w:t>);</w:t>
      </w:r>
      <w:r w:rsidRPr="00EE33E7">
        <w:t xml:space="preserve"> </w:t>
      </w:r>
    </w:p>
    <w:p w14:paraId="7C2F5075" w14:textId="77777777" w:rsidR="00386982" w:rsidRPr="004109BA" w:rsidRDefault="00386982" w:rsidP="00386982">
      <w:pPr>
        <w:pStyle w:val="Heading3"/>
        <w:numPr>
          <w:ilvl w:val="2"/>
          <w:numId w:val="1"/>
        </w:numPr>
      </w:pPr>
      <w:r w:rsidRPr="00EE33E7">
        <w:t xml:space="preserve">we deactivate your </w:t>
      </w:r>
      <w:r>
        <w:t xml:space="preserve">Amway Mobile Broadband Standard </w:t>
      </w:r>
      <w:r w:rsidRPr="00C86A0E">
        <w:t xml:space="preserve">Data </w:t>
      </w:r>
      <w:r>
        <w:t>Plan</w:t>
      </w:r>
      <w:r w:rsidRPr="00EE33E7">
        <w:t xml:space="preserve"> for a material breach by </w:t>
      </w:r>
      <w:r w:rsidRPr="00895857">
        <w:t>you (in accordance with the General Terms of Our Customer Terms)</w:t>
      </w:r>
      <w:r w:rsidRPr="00895857">
        <w:rPr>
          <w:b/>
          <w:i/>
        </w:rPr>
        <w:t>;</w:t>
      </w:r>
      <w:r>
        <w:rPr>
          <w:b/>
          <w:i/>
        </w:rPr>
        <w:t xml:space="preserve"> </w:t>
      </w:r>
      <w:r w:rsidRPr="008B144A">
        <w:t>or</w:t>
      </w:r>
      <w:r>
        <w:t xml:space="preserve"> </w:t>
      </w:r>
    </w:p>
    <w:p w14:paraId="3E2E9FD3" w14:textId="77777777" w:rsidR="00386982" w:rsidRPr="00E51E17" w:rsidRDefault="00386982" w:rsidP="00386982">
      <w:pPr>
        <w:pStyle w:val="Heading3"/>
        <w:numPr>
          <w:ilvl w:val="2"/>
          <w:numId w:val="1"/>
        </w:numPr>
      </w:pPr>
      <w:r w:rsidRPr="00022610">
        <w:t xml:space="preserve">you want to move to another Telstra plan </w:t>
      </w:r>
      <w:r w:rsidRPr="00E51E17">
        <w:t>or Amway Mobile Broadband Data Plan.</w:t>
      </w:r>
    </w:p>
    <w:p w14:paraId="1DB63D4B" w14:textId="77777777" w:rsidR="00386982" w:rsidRPr="00022610" w:rsidRDefault="00386982" w:rsidP="00386982">
      <w:pPr>
        <w:pStyle w:val="Heading2"/>
        <w:numPr>
          <w:ilvl w:val="1"/>
          <w:numId w:val="1"/>
        </w:numPr>
      </w:pPr>
      <w:r w:rsidRPr="00022610">
        <w:lastRenderedPageBreak/>
        <w:t>An ETC is calculated as follows:</w:t>
      </w:r>
    </w:p>
    <w:tbl>
      <w:tblPr>
        <w:tblW w:w="8566" w:type="dxa"/>
        <w:tblInd w:w="720" w:type="dxa"/>
        <w:tblLook w:val="0000" w:firstRow="0" w:lastRow="0" w:firstColumn="0" w:lastColumn="0" w:noHBand="0" w:noVBand="0"/>
      </w:tblPr>
      <w:tblGrid>
        <w:gridCol w:w="1880"/>
        <w:gridCol w:w="360"/>
        <w:gridCol w:w="6326"/>
      </w:tblGrid>
      <w:tr w:rsidR="00386982" w:rsidRPr="00EE33E7" w14:paraId="00A98B77" w14:textId="77777777" w:rsidTr="00BD1BD6">
        <w:trPr>
          <w:cantSplit/>
          <w:trHeight w:val="1080"/>
        </w:trPr>
        <w:tc>
          <w:tcPr>
            <w:tcW w:w="1880" w:type="dxa"/>
            <w:vAlign w:val="center"/>
          </w:tcPr>
          <w:p w14:paraId="735A1F57" w14:textId="77777777" w:rsidR="00386982" w:rsidRPr="00EE33E7" w:rsidRDefault="00386982" w:rsidP="00BD1BD6">
            <w:pPr>
              <w:keepNext/>
              <w:rPr>
                <w:rFonts w:ascii="Arial" w:hAnsi="Arial" w:cs="Arial"/>
                <w:sz w:val="18"/>
              </w:rPr>
            </w:pPr>
            <w:r w:rsidRPr="00EE33E7">
              <w:rPr>
                <w:rFonts w:ascii="Arial" w:hAnsi="Arial" w:cs="Arial"/>
                <w:sz w:val="18"/>
              </w:rPr>
              <w:t>ETC payable</w:t>
            </w:r>
          </w:p>
        </w:tc>
        <w:tc>
          <w:tcPr>
            <w:tcW w:w="360" w:type="dxa"/>
            <w:vAlign w:val="center"/>
          </w:tcPr>
          <w:p w14:paraId="6371362D" w14:textId="77777777" w:rsidR="00386982" w:rsidRPr="00EE33E7" w:rsidRDefault="00386982" w:rsidP="00BD1BD6">
            <w:pPr>
              <w:keepNext/>
              <w:rPr>
                <w:sz w:val="18"/>
              </w:rPr>
            </w:pPr>
            <w:r w:rsidRPr="00EE33E7">
              <w:rPr>
                <w:sz w:val="18"/>
              </w:rPr>
              <w:t>=</w:t>
            </w:r>
          </w:p>
        </w:tc>
        <w:tc>
          <w:tcPr>
            <w:tcW w:w="6326" w:type="dxa"/>
            <w:vAlign w:val="center"/>
          </w:tcPr>
          <w:p w14:paraId="09385A02" w14:textId="77777777" w:rsidR="00386982" w:rsidRPr="00EE33E7" w:rsidRDefault="00386982" w:rsidP="00BD1BD6">
            <w:pPr>
              <w:keepNext/>
              <w:pBdr>
                <w:bottom w:val="single" w:sz="4" w:space="1" w:color="auto"/>
              </w:pBdr>
              <w:rPr>
                <w:rFonts w:ascii="Arial" w:hAnsi="Arial" w:cs="Arial"/>
                <w:sz w:val="18"/>
              </w:rPr>
            </w:pPr>
            <w:r>
              <w:rPr>
                <w:rFonts w:ascii="Arial" w:hAnsi="Arial" w:cs="Arial"/>
                <w:sz w:val="18"/>
              </w:rPr>
              <w:t xml:space="preserve">Base </w:t>
            </w:r>
            <w:r w:rsidRPr="00EE33E7">
              <w:rPr>
                <w:rFonts w:ascii="Arial" w:hAnsi="Arial" w:cs="Arial"/>
                <w:sz w:val="18"/>
              </w:rPr>
              <w:t>ETC Amount x Number of months (or part thereof) remaining in your 24 month term</w:t>
            </w:r>
          </w:p>
          <w:p w14:paraId="51E1A34A" w14:textId="77777777" w:rsidR="00386982" w:rsidRPr="00EE33E7" w:rsidRDefault="00386982" w:rsidP="00BD1BD6">
            <w:pPr>
              <w:keepNext/>
              <w:jc w:val="center"/>
              <w:rPr>
                <w:rFonts w:ascii="Arial" w:hAnsi="Arial" w:cs="Arial"/>
                <w:sz w:val="18"/>
              </w:rPr>
            </w:pPr>
            <w:r w:rsidRPr="00EE33E7">
              <w:rPr>
                <w:rFonts w:ascii="Arial" w:hAnsi="Arial" w:cs="Arial"/>
                <w:sz w:val="18"/>
              </w:rPr>
              <w:t>24</w:t>
            </w:r>
          </w:p>
          <w:p w14:paraId="5842404C" w14:textId="77777777" w:rsidR="00386982" w:rsidRPr="00EE33E7" w:rsidRDefault="00386982" w:rsidP="00BD1BD6">
            <w:pPr>
              <w:keepNext/>
              <w:jc w:val="center"/>
              <w:rPr>
                <w:rFonts w:ascii="Arial" w:hAnsi="Arial" w:cs="Arial"/>
                <w:sz w:val="18"/>
              </w:rPr>
            </w:pPr>
            <w:r w:rsidRPr="00EE33E7">
              <w:rPr>
                <w:rFonts w:ascii="Arial" w:hAnsi="Arial" w:cs="Arial"/>
                <w:sz w:val="18"/>
              </w:rPr>
              <w:t>(GST incl)</w:t>
            </w:r>
          </w:p>
        </w:tc>
      </w:tr>
    </w:tbl>
    <w:p w14:paraId="0357FE45" w14:textId="77777777" w:rsidR="00386982" w:rsidRPr="00EA26AA" w:rsidRDefault="00386982" w:rsidP="00386982">
      <w:pPr>
        <w:pStyle w:val="Heading2"/>
        <w:numPr>
          <w:ilvl w:val="0"/>
          <w:numId w:val="0"/>
        </w:numPr>
        <w:ind w:left="737" w:hanging="737"/>
        <w:rPr>
          <w:lang w:val="en-US"/>
        </w:rPr>
      </w:pPr>
      <w:r>
        <w:rPr>
          <w:lang w:val="en-US"/>
        </w:rPr>
        <w:t xml:space="preserve">The Base ETC Amount for the Amway Mobile Broadband Standard Data Plan is $658. </w:t>
      </w:r>
    </w:p>
    <w:p w14:paraId="61C24CB8" w14:textId="77777777" w:rsidR="00386982" w:rsidRPr="00CD49F4" w:rsidRDefault="00386982" w:rsidP="00386982">
      <w:pPr>
        <w:pStyle w:val="Heading2"/>
        <w:numPr>
          <w:ilvl w:val="1"/>
          <w:numId w:val="1"/>
        </w:numPr>
        <w:rPr>
          <w:lang w:val="en-US"/>
        </w:rPr>
      </w:pPr>
      <w:r w:rsidRPr="00022610">
        <w:t xml:space="preserve">The ETC payable decreases over the life of the 24-month term.  </w:t>
      </w:r>
      <w:r w:rsidRPr="00CD49F4">
        <w:t>Please contact us for the amount of ETC payable.</w:t>
      </w:r>
    </w:p>
    <w:p w14:paraId="76062842" w14:textId="6450F9B6" w:rsidR="00386982" w:rsidRPr="00EE33E7" w:rsidRDefault="00386982" w:rsidP="00386982">
      <w:pPr>
        <w:pStyle w:val="Heading2"/>
        <w:numPr>
          <w:ilvl w:val="1"/>
          <w:numId w:val="1"/>
        </w:numPr>
        <w:tabs>
          <w:tab w:val="num" w:pos="142"/>
        </w:tabs>
      </w:pPr>
      <w:r w:rsidRPr="00EE33E7">
        <w:t>The amount of the ETC represents our genuine estimate of the costs we are likely to suffer as a result of the termination, variation or deactivation.</w:t>
      </w:r>
    </w:p>
    <w:p w14:paraId="65435EC4" w14:textId="77777777" w:rsidR="00386982" w:rsidRDefault="00386982" w:rsidP="00386982">
      <w:pPr>
        <w:pStyle w:val="Heading2"/>
        <w:numPr>
          <w:ilvl w:val="1"/>
          <w:numId w:val="1"/>
        </w:numPr>
        <w:tabs>
          <w:tab w:val="num" w:pos="142"/>
        </w:tabs>
      </w:pPr>
      <w:r w:rsidRPr="00EE33E7">
        <w:t>The ETC</w:t>
      </w:r>
      <w:r>
        <w:t>’s</w:t>
      </w:r>
      <w:r w:rsidRPr="00EE33E7">
        <w:t xml:space="preserve"> specified </w:t>
      </w:r>
      <w:r>
        <w:t>above</w:t>
      </w:r>
      <w:r w:rsidRPr="00EE33E7">
        <w:t xml:space="preserve"> is in addition to any ETC that may be payable if you cancel your mobile voice plan.</w:t>
      </w:r>
    </w:p>
    <w:p w14:paraId="64976988" w14:textId="77777777" w:rsidR="00386982" w:rsidRPr="00EE33E7" w:rsidRDefault="00386982" w:rsidP="00386982">
      <w:pPr>
        <w:pStyle w:val="Indent1"/>
      </w:pPr>
      <w:bookmarkStart w:id="355" w:name="_Toc310598698"/>
      <w:bookmarkStart w:id="356" w:name="_Toc329161781"/>
      <w:bookmarkStart w:id="357" w:name="_Toc329856823"/>
      <w:bookmarkStart w:id="358" w:name="_Toc357069177"/>
      <w:r w:rsidRPr="00EE33E7">
        <w:t>At the end of your term</w:t>
      </w:r>
      <w:bookmarkEnd w:id="355"/>
      <w:bookmarkEnd w:id="356"/>
      <w:bookmarkEnd w:id="357"/>
      <w:bookmarkEnd w:id="358"/>
    </w:p>
    <w:p w14:paraId="1FB86891" w14:textId="77777777" w:rsidR="00386982" w:rsidRPr="00022610" w:rsidRDefault="00386982" w:rsidP="00386982">
      <w:pPr>
        <w:pStyle w:val="Heading2"/>
        <w:numPr>
          <w:ilvl w:val="1"/>
          <w:numId w:val="1"/>
        </w:numPr>
        <w:tabs>
          <w:tab w:val="num" w:pos="142"/>
        </w:tabs>
      </w:pPr>
      <w:r>
        <w:t>A</w:t>
      </w:r>
      <w:r w:rsidRPr="00EE33E7">
        <w:t>t the end of your</w:t>
      </w:r>
      <w:r>
        <w:t xml:space="preserve"> 24 month</w:t>
      </w:r>
      <w:r w:rsidRPr="00EE33E7">
        <w:t xml:space="preserve"> term, your service will remain on your </w:t>
      </w:r>
      <w:r>
        <w:t>Amway Mobile Broadband Standard</w:t>
      </w:r>
      <w:r w:rsidRPr="00EE33E7">
        <w:t xml:space="preserve"> </w:t>
      </w:r>
      <w:r w:rsidRPr="00C86A0E">
        <w:t xml:space="preserve">Data </w:t>
      </w:r>
      <w:r>
        <w:t>Plan</w:t>
      </w:r>
      <w:r w:rsidRPr="00EE33E7">
        <w:t xml:space="preserve"> on a month to month basis. </w:t>
      </w:r>
      <w:r>
        <w:t xml:space="preserve"> </w:t>
      </w:r>
      <w:r w:rsidRPr="00EE33E7">
        <w:t xml:space="preserve">If that </w:t>
      </w:r>
      <w:r>
        <w:t xml:space="preserve">Amway Mobile Broadband Standard </w:t>
      </w:r>
      <w:r w:rsidRPr="00C86A0E">
        <w:t xml:space="preserve">Data </w:t>
      </w:r>
      <w:r>
        <w:t>Plan</w:t>
      </w:r>
      <w:r w:rsidRPr="00EE33E7">
        <w:t xml:space="preserve"> is no longer </w:t>
      </w:r>
      <w:r w:rsidRPr="00022610">
        <w:t xml:space="preserve">available, we may roll your service onto any other monthly plan which is reasonably comparable.  We will tell you before this happens. If you are not happy with your new </w:t>
      </w:r>
      <w:r w:rsidRPr="00BA01AD">
        <w:t>Amway Mobile Broadband Data Plan</w:t>
      </w:r>
      <w:r w:rsidRPr="00022610">
        <w:t xml:space="preserve">, you may terminate that </w:t>
      </w:r>
      <w:r w:rsidRPr="00BA01AD">
        <w:t>Amway Mobile Broadband Data Plan</w:t>
      </w:r>
      <w:r w:rsidRPr="00022610">
        <w:t xml:space="preserve"> by giving us notice.</w:t>
      </w:r>
    </w:p>
    <w:p w14:paraId="00903435" w14:textId="77777777" w:rsidR="00386982" w:rsidRPr="00EE33E7" w:rsidRDefault="00386982" w:rsidP="00386982">
      <w:pPr>
        <w:pStyle w:val="Indent1"/>
      </w:pPr>
      <w:bookmarkStart w:id="359" w:name="_Toc310598699"/>
      <w:bookmarkStart w:id="360" w:name="_Toc329161782"/>
      <w:bookmarkStart w:id="361" w:name="_Toc329856824"/>
      <w:bookmarkStart w:id="362" w:name="_Toc357069178"/>
      <w:r>
        <w:t>Availability</w:t>
      </w:r>
      <w:bookmarkEnd w:id="359"/>
      <w:bookmarkEnd w:id="360"/>
      <w:bookmarkEnd w:id="361"/>
      <w:bookmarkEnd w:id="362"/>
    </w:p>
    <w:p w14:paraId="372F8B34" w14:textId="77777777" w:rsidR="00386982" w:rsidRPr="00EE33E7" w:rsidRDefault="00386982" w:rsidP="00386982">
      <w:pPr>
        <w:pStyle w:val="Heading2"/>
        <w:numPr>
          <w:ilvl w:val="1"/>
          <w:numId w:val="1"/>
        </w:numPr>
        <w:tabs>
          <w:tab w:val="num" w:pos="142"/>
        </w:tabs>
      </w:pPr>
      <w:r>
        <w:t xml:space="preserve">Amway Mobile Broadband Standard </w:t>
      </w:r>
      <w:r w:rsidRPr="00C86A0E">
        <w:t xml:space="preserve">Data </w:t>
      </w:r>
      <w:r>
        <w:t>Plans</w:t>
      </w:r>
      <w:r w:rsidRPr="00EE33E7">
        <w:t xml:space="preserve"> are </w:t>
      </w:r>
      <w:r>
        <w:t>not available with devices that are not compatible with Amway Mobile Broadband Data Plans, including telemetry plans and mobile group plans</w:t>
      </w:r>
      <w:r w:rsidRPr="00EE33E7">
        <w:t>.</w:t>
      </w:r>
      <w:r>
        <w:t xml:space="preserve"> </w:t>
      </w:r>
    </w:p>
    <w:p w14:paraId="35FC1B57" w14:textId="77777777" w:rsidR="00386982" w:rsidRPr="00EE33E7" w:rsidRDefault="00386982" w:rsidP="00386982">
      <w:pPr>
        <w:pStyle w:val="Heading2"/>
        <w:numPr>
          <w:ilvl w:val="1"/>
          <w:numId w:val="1"/>
        </w:numPr>
        <w:tabs>
          <w:tab w:val="num" w:pos="142"/>
        </w:tabs>
      </w:pPr>
      <w:r>
        <w:t>Amway</w:t>
      </w:r>
      <w:r w:rsidRPr="0062648D">
        <w:t xml:space="preserve"> </w:t>
      </w:r>
      <w:r>
        <w:t xml:space="preserve">Mobile Broadband Standard </w:t>
      </w:r>
      <w:r w:rsidRPr="00EE33E7">
        <w:t xml:space="preserve">Data </w:t>
      </w:r>
      <w:r>
        <w:t>Plan</w:t>
      </w:r>
      <w:r w:rsidRPr="00EE33E7">
        <w:t>s are available until withdrawn by us.</w:t>
      </w:r>
    </w:p>
    <w:p w14:paraId="23B1A88E" w14:textId="77777777" w:rsidR="00386982" w:rsidRPr="00EE33E7" w:rsidRDefault="00386982" w:rsidP="00386982">
      <w:pPr>
        <w:pStyle w:val="Heading2"/>
        <w:numPr>
          <w:ilvl w:val="1"/>
          <w:numId w:val="1"/>
        </w:numPr>
        <w:tabs>
          <w:tab w:val="num" w:pos="142"/>
        </w:tabs>
      </w:pPr>
      <w:r w:rsidRPr="00F67384">
        <w:t xml:space="preserve">You may use the </w:t>
      </w:r>
      <w:r>
        <w:t>Amway</w:t>
      </w:r>
      <w:r w:rsidRPr="00F67384">
        <w:t xml:space="preserve"> Mobile Broadband service on the Telstra.</w:t>
      </w:r>
      <w:r>
        <w:t>internet, Telstra.</w:t>
      </w:r>
      <w:r w:rsidRPr="00F67384">
        <w:t xml:space="preserve">datapack </w:t>
      </w:r>
      <w:r>
        <w:t xml:space="preserve">or Telstra.pcpack </w:t>
      </w:r>
      <w:r w:rsidRPr="00F67384">
        <w:t xml:space="preserve">APN.  </w:t>
      </w:r>
      <w:r>
        <w:t>T</w:t>
      </w:r>
      <w:r w:rsidRPr="004D47A7">
        <w:t xml:space="preserve">he default APN </w:t>
      </w:r>
      <w:r>
        <w:t xml:space="preserve">for Amway Mobile Broadband services </w:t>
      </w:r>
      <w:r w:rsidRPr="004D47A7">
        <w:t>is Telstra.</w:t>
      </w:r>
      <w:r>
        <w:t xml:space="preserve">internet. When using a Capable Device, other than a </w:t>
      </w:r>
      <w:r w:rsidRPr="00FB669B">
        <w:t>Telstra mobile broadband 4G device</w:t>
      </w:r>
      <w:r>
        <w:t>, o</w:t>
      </w:r>
      <w:r w:rsidRPr="00EE33E7">
        <w:t>n the Telstra.datapack APN you are automatically logged out of your session after 2 hours of data transmission inactivity</w:t>
      </w:r>
      <w:r>
        <w:t xml:space="preserve">. </w:t>
      </w:r>
      <w:r w:rsidRPr="00EE33E7">
        <w:t>On the Telstra.internet you will not be logged out due to data transmission inactivity.</w:t>
      </w:r>
      <w:r>
        <w:t xml:space="preserve"> </w:t>
      </w:r>
    </w:p>
    <w:p w14:paraId="719C2227" w14:textId="77777777" w:rsidR="00386982" w:rsidRPr="00022610" w:rsidRDefault="00386982" w:rsidP="00386982">
      <w:pPr>
        <w:pStyle w:val="Heading2"/>
        <w:numPr>
          <w:ilvl w:val="1"/>
          <w:numId w:val="1"/>
        </w:numPr>
        <w:tabs>
          <w:tab w:val="num" w:pos="142"/>
        </w:tabs>
      </w:pPr>
      <w:r w:rsidRPr="00022610">
        <w:t>Amway Mobile Broadband</w:t>
      </w:r>
      <w:r>
        <w:t xml:space="preserve"> Standard</w:t>
      </w:r>
      <w:r w:rsidRPr="00022610">
        <w:t xml:space="preserve"> Data Plans include a monthly kilobyte component for eligible data usage, and a special rate for eligible data usage in excess of the monthly included kilobytes, both of which are set out in the table below.</w:t>
      </w:r>
    </w:p>
    <w:p w14:paraId="0DD738D1" w14:textId="77777777" w:rsidR="00386982" w:rsidRPr="00022610" w:rsidRDefault="00386982" w:rsidP="00386982">
      <w:pPr>
        <w:pStyle w:val="Heading2"/>
        <w:numPr>
          <w:ilvl w:val="1"/>
          <w:numId w:val="1"/>
        </w:numPr>
        <w:tabs>
          <w:tab w:val="num" w:pos="142"/>
        </w:tabs>
      </w:pPr>
      <w:r w:rsidRPr="00022610">
        <w:t>Any monthly included kilobytes which remain unused at the end of each month will not roll over for use in the next month.</w:t>
      </w:r>
    </w:p>
    <w:p w14:paraId="14AB6D24" w14:textId="77777777" w:rsidR="00386982" w:rsidRPr="00022610" w:rsidRDefault="00386982" w:rsidP="00386982">
      <w:pPr>
        <w:pStyle w:val="Heading2"/>
        <w:numPr>
          <w:ilvl w:val="1"/>
          <w:numId w:val="1"/>
        </w:numPr>
        <w:tabs>
          <w:tab w:val="num" w:pos="142"/>
        </w:tabs>
      </w:pPr>
      <w:r w:rsidRPr="00022610">
        <w:lastRenderedPageBreak/>
        <w:t xml:space="preserve">You may use the monthly kilobytes included in your Amway Mobile Broadband </w:t>
      </w:r>
      <w:r>
        <w:t xml:space="preserve">Standard </w:t>
      </w:r>
      <w:r w:rsidRPr="00022610">
        <w:t>Data Plan to access data over our Next G, 3G and GPRS networks (and 4G in the case of a Telstra mobile broadband 4G device).</w:t>
      </w:r>
    </w:p>
    <w:p w14:paraId="0F86AEEF" w14:textId="77777777" w:rsidR="00386982" w:rsidRPr="002654C5" w:rsidRDefault="00386982" w:rsidP="00386982">
      <w:pPr>
        <w:pStyle w:val="Heading2"/>
        <w:numPr>
          <w:ilvl w:val="1"/>
          <w:numId w:val="1"/>
        </w:numPr>
        <w:tabs>
          <w:tab w:val="num" w:pos="142"/>
        </w:tabs>
      </w:pPr>
      <w:r w:rsidRPr="00022610">
        <w:t>For Amway Mobile Broadband</w:t>
      </w:r>
      <w:r>
        <w:t xml:space="preserve"> Standard</w:t>
      </w:r>
      <w:r w:rsidRPr="00022610">
        <w:t xml:space="preserve"> Data Plan customers connected to the Telstra Data Default Voice Plan, the voice and SMS rates (if applicable) set out in the charging tables below will apply.</w:t>
      </w:r>
    </w:p>
    <w:p w14:paraId="3CF1CAC9" w14:textId="77777777" w:rsidR="00386982" w:rsidRPr="002654C5" w:rsidRDefault="00386982" w:rsidP="00386982">
      <w:pPr>
        <w:pStyle w:val="Heading2"/>
        <w:numPr>
          <w:ilvl w:val="1"/>
          <w:numId w:val="1"/>
        </w:numPr>
        <w:tabs>
          <w:tab w:val="num" w:pos="142"/>
        </w:tabs>
      </w:pPr>
      <w:r w:rsidRPr="002654C5">
        <w:t>The details of your Amway</w:t>
      </w:r>
      <w:r>
        <w:t xml:space="preserve"> Mobile Broadband</w:t>
      </w:r>
      <w:r w:rsidRPr="002654C5">
        <w:t xml:space="preserve"> </w:t>
      </w:r>
      <w:r>
        <w:t>Standard</w:t>
      </w:r>
      <w:r w:rsidRPr="002654C5">
        <w:t xml:space="preserve"> Data Plan are: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691"/>
        <w:gridCol w:w="1559"/>
      </w:tblGrid>
      <w:tr w:rsidR="00386982" w:rsidRPr="006E6518" w14:paraId="5F7DF3B6" w14:textId="77777777" w:rsidTr="00BD1BD6">
        <w:tc>
          <w:tcPr>
            <w:tcW w:w="2278" w:type="dxa"/>
            <w:shd w:val="clear" w:color="auto" w:fill="auto"/>
            <w:vAlign w:val="center"/>
          </w:tcPr>
          <w:p w14:paraId="22FD5132"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b/>
                <w:iCs/>
                <w:sz w:val="18"/>
                <w:szCs w:val="18"/>
              </w:rPr>
              <w:t>Amway</w:t>
            </w:r>
            <w:r w:rsidRPr="00182175">
              <w:rPr>
                <w:bCs w:val="0"/>
              </w:rPr>
              <w:t xml:space="preserve"> </w:t>
            </w:r>
            <w:r w:rsidRPr="00182175">
              <w:rPr>
                <w:rFonts w:ascii="Arial Narrow" w:eastAsia="SimSun" w:hAnsi="Arial Narrow"/>
                <w:b/>
                <w:iCs/>
                <w:sz w:val="18"/>
                <w:szCs w:val="18"/>
              </w:rPr>
              <w:t>Mobile Broadband Standard Data Plan</w:t>
            </w:r>
          </w:p>
        </w:tc>
        <w:tc>
          <w:tcPr>
            <w:tcW w:w="3250" w:type="dxa"/>
            <w:gridSpan w:val="2"/>
            <w:shd w:val="clear" w:color="auto" w:fill="auto"/>
          </w:tcPr>
          <w:p w14:paraId="6B20AC46" w14:textId="77777777" w:rsidR="00386982" w:rsidRPr="00182175" w:rsidRDefault="00386982" w:rsidP="00BD1BD6">
            <w:pPr>
              <w:pStyle w:val="Heading2"/>
              <w:numPr>
                <w:ilvl w:val="0"/>
                <w:numId w:val="0"/>
              </w:numPr>
              <w:jc w:val="center"/>
              <w:rPr>
                <w:rFonts w:eastAsia="SimSun"/>
                <w:highlight w:val="yellow"/>
              </w:rPr>
            </w:pPr>
            <w:r w:rsidRPr="00182175">
              <w:rPr>
                <w:rFonts w:eastAsia="SimSun"/>
              </w:rPr>
              <w:t>$79</w:t>
            </w:r>
          </w:p>
        </w:tc>
      </w:tr>
      <w:tr w:rsidR="00386982" w:rsidRPr="006E6518" w14:paraId="6F40938B" w14:textId="77777777" w:rsidTr="00BD1BD6">
        <w:tc>
          <w:tcPr>
            <w:tcW w:w="2278" w:type="dxa"/>
            <w:shd w:val="clear" w:color="auto" w:fill="auto"/>
          </w:tcPr>
          <w:p w14:paraId="7DFB77BD" w14:textId="77777777" w:rsidR="00386982" w:rsidRPr="00182175" w:rsidRDefault="00386982" w:rsidP="00BD1BD6">
            <w:pPr>
              <w:pStyle w:val="Heading2"/>
              <w:numPr>
                <w:ilvl w:val="0"/>
                <w:numId w:val="0"/>
              </w:numPr>
              <w:rPr>
                <w:rFonts w:eastAsia="SimSun"/>
                <w:highlight w:val="yellow"/>
              </w:rPr>
            </w:pPr>
          </w:p>
        </w:tc>
        <w:tc>
          <w:tcPr>
            <w:tcW w:w="1691" w:type="dxa"/>
            <w:shd w:val="clear" w:color="auto" w:fill="auto"/>
            <w:vAlign w:val="center"/>
          </w:tcPr>
          <w:p w14:paraId="332D79B5"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iCs/>
                <w:sz w:val="18"/>
                <w:szCs w:val="18"/>
              </w:rPr>
              <w:t>GST excl.</w:t>
            </w:r>
          </w:p>
        </w:tc>
        <w:tc>
          <w:tcPr>
            <w:tcW w:w="1559" w:type="dxa"/>
            <w:shd w:val="clear" w:color="auto" w:fill="auto"/>
            <w:vAlign w:val="center"/>
          </w:tcPr>
          <w:p w14:paraId="72A2EBE5"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iCs/>
                <w:sz w:val="18"/>
                <w:szCs w:val="18"/>
              </w:rPr>
              <w:t>GST incl.</w:t>
            </w:r>
          </w:p>
        </w:tc>
      </w:tr>
      <w:tr w:rsidR="00386982" w:rsidRPr="006E6518" w14:paraId="2F381964" w14:textId="77777777" w:rsidTr="00BD1BD6">
        <w:tc>
          <w:tcPr>
            <w:tcW w:w="2278" w:type="dxa"/>
            <w:shd w:val="clear" w:color="auto" w:fill="auto"/>
          </w:tcPr>
          <w:p w14:paraId="1B69364E" w14:textId="77777777" w:rsidR="00386982" w:rsidRPr="00182175" w:rsidRDefault="00386982" w:rsidP="00BD1BD6">
            <w:pPr>
              <w:pStyle w:val="Heading2"/>
              <w:numPr>
                <w:ilvl w:val="0"/>
                <w:numId w:val="0"/>
              </w:numPr>
              <w:rPr>
                <w:rFonts w:ascii="Arial" w:eastAsia="SimSun" w:hAnsi="Arial" w:cs="Arial"/>
                <w:sz w:val="18"/>
                <w:szCs w:val="18"/>
              </w:rPr>
            </w:pPr>
            <w:r w:rsidRPr="00182175">
              <w:rPr>
                <w:rFonts w:ascii="Arial" w:eastAsia="SimSun" w:hAnsi="Arial" w:cs="Arial"/>
                <w:sz w:val="18"/>
                <w:szCs w:val="18"/>
              </w:rPr>
              <w:t>Monthly Service fee</w:t>
            </w:r>
          </w:p>
        </w:tc>
        <w:tc>
          <w:tcPr>
            <w:tcW w:w="1691" w:type="dxa"/>
            <w:shd w:val="clear" w:color="auto" w:fill="auto"/>
            <w:vAlign w:val="center"/>
          </w:tcPr>
          <w:p w14:paraId="2E551D16" w14:textId="77777777" w:rsidR="00386982" w:rsidRPr="00182175" w:rsidRDefault="00386982" w:rsidP="00BD1BD6">
            <w:pPr>
              <w:pStyle w:val="Heading2"/>
              <w:numPr>
                <w:ilvl w:val="0"/>
                <w:numId w:val="0"/>
              </w:numPr>
              <w:rPr>
                <w:rFonts w:ascii="Arial Narrow" w:eastAsia="SimSun" w:hAnsi="Arial Narrow"/>
                <w:iCs/>
                <w:sz w:val="18"/>
                <w:szCs w:val="18"/>
              </w:rPr>
            </w:pPr>
            <w:r w:rsidRPr="00182175">
              <w:rPr>
                <w:rFonts w:ascii="Arial Narrow" w:eastAsia="SimSun" w:hAnsi="Arial Narrow"/>
                <w:iCs/>
                <w:sz w:val="18"/>
                <w:szCs w:val="18"/>
              </w:rPr>
              <w:t>$71.82</w:t>
            </w:r>
          </w:p>
        </w:tc>
        <w:tc>
          <w:tcPr>
            <w:tcW w:w="1559" w:type="dxa"/>
            <w:shd w:val="clear" w:color="auto" w:fill="auto"/>
            <w:vAlign w:val="center"/>
          </w:tcPr>
          <w:p w14:paraId="1249AB2A" w14:textId="77777777" w:rsidR="00386982" w:rsidRPr="00182175" w:rsidRDefault="00386982" w:rsidP="00BD1BD6">
            <w:pPr>
              <w:pStyle w:val="Heading2"/>
              <w:numPr>
                <w:ilvl w:val="0"/>
                <w:numId w:val="0"/>
              </w:numPr>
              <w:rPr>
                <w:rFonts w:ascii="Arial Narrow" w:eastAsia="SimSun" w:hAnsi="Arial Narrow"/>
                <w:iCs/>
                <w:sz w:val="18"/>
                <w:szCs w:val="18"/>
              </w:rPr>
            </w:pPr>
            <w:r w:rsidRPr="00182175">
              <w:rPr>
                <w:rFonts w:ascii="Arial Narrow" w:eastAsia="SimSun" w:hAnsi="Arial Narrow"/>
                <w:iCs/>
                <w:sz w:val="18"/>
                <w:szCs w:val="18"/>
              </w:rPr>
              <w:t>$79.00</w:t>
            </w:r>
          </w:p>
        </w:tc>
      </w:tr>
      <w:tr w:rsidR="00386982" w:rsidRPr="006E6518" w14:paraId="2C2A8483" w14:textId="77777777" w:rsidTr="00BD1BD6">
        <w:tc>
          <w:tcPr>
            <w:tcW w:w="2278" w:type="dxa"/>
            <w:shd w:val="clear" w:color="auto" w:fill="auto"/>
          </w:tcPr>
          <w:p w14:paraId="1632CE79"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 xml:space="preserve">Monthly included data allowance (calculated per KB) </w:t>
            </w:r>
          </w:p>
        </w:tc>
        <w:tc>
          <w:tcPr>
            <w:tcW w:w="3250" w:type="dxa"/>
            <w:gridSpan w:val="2"/>
            <w:shd w:val="clear" w:color="auto" w:fill="auto"/>
            <w:vAlign w:val="center"/>
          </w:tcPr>
          <w:p w14:paraId="3627B3D3" w14:textId="77777777" w:rsidR="00386982" w:rsidRPr="00182175" w:rsidRDefault="00386982" w:rsidP="00BD1BD6">
            <w:pPr>
              <w:pStyle w:val="Heading2"/>
              <w:numPr>
                <w:ilvl w:val="0"/>
                <w:numId w:val="0"/>
              </w:numPr>
              <w:jc w:val="center"/>
              <w:rPr>
                <w:rFonts w:eastAsia="SimSun"/>
                <w:highlight w:val="yellow"/>
              </w:rPr>
            </w:pPr>
            <w:r w:rsidRPr="00182175">
              <w:rPr>
                <w:rFonts w:ascii="Arial Narrow" w:eastAsia="SimSun" w:hAnsi="Arial Narrow"/>
                <w:iCs/>
                <w:sz w:val="18"/>
                <w:szCs w:val="18"/>
              </w:rPr>
              <w:t>12GB</w:t>
            </w:r>
          </w:p>
        </w:tc>
      </w:tr>
      <w:tr w:rsidR="00386982" w:rsidRPr="006E6518" w14:paraId="032A744B" w14:textId="77777777" w:rsidTr="00BD1BD6">
        <w:tc>
          <w:tcPr>
            <w:tcW w:w="2278" w:type="dxa"/>
            <w:shd w:val="clear" w:color="auto" w:fill="auto"/>
          </w:tcPr>
          <w:p w14:paraId="762A6DC7"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Fee for eligible data usage  exceeding the monthly included data allowance (per MB, charged per KB or part)</w:t>
            </w:r>
          </w:p>
        </w:tc>
        <w:tc>
          <w:tcPr>
            <w:tcW w:w="1691" w:type="dxa"/>
            <w:shd w:val="clear" w:color="auto" w:fill="auto"/>
            <w:vAlign w:val="center"/>
          </w:tcPr>
          <w:p w14:paraId="54C2637A"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cs="Arial"/>
                <w:sz w:val="18"/>
                <w:szCs w:val="18"/>
              </w:rPr>
              <w:t>4.55¢</w:t>
            </w:r>
          </w:p>
        </w:tc>
        <w:tc>
          <w:tcPr>
            <w:tcW w:w="1559" w:type="dxa"/>
            <w:shd w:val="clear" w:color="auto" w:fill="auto"/>
            <w:vAlign w:val="center"/>
          </w:tcPr>
          <w:p w14:paraId="406F26A6"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cs="Arial"/>
                <w:sz w:val="18"/>
                <w:szCs w:val="18"/>
              </w:rPr>
              <w:t>5¢</w:t>
            </w:r>
          </w:p>
        </w:tc>
      </w:tr>
      <w:tr w:rsidR="00386982" w:rsidRPr="006E6518" w14:paraId="5E7425E6" w14:textId="77777777" w:rsidTr="00BD1BD6">
        <w:tc>
          <w:tcPr>
            <w:tcW w:w="5528" w:type="dxa"/>
            <w:gridSpan w:val="3"/>
            <w:shd w:val="clear" w:color="auto" w:fill="auto"/>
          </w:tcPr>
          <w:p w14:paraId="0EBC0763"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cs="Arial"/>
                <w:sz w:val="18"/>
                <w:szCs w:val="18"/>
              </w:rPr>
              <w:t>Charge for voice calls to an Australian fixed or mobile number on Telstra Data Default Voice Plan – at all times</w:t>
            </w:r>
          </w:p>
        </w:tc>
      </w:tr>
      <w:tr w:rsidR="00386982" w:rsidRPr="006E6518" w14:paraId="4CDAA92D" w14:textId="77777777" w:rsidTr="00BD1BD6">
        <w:tc>
          <w:tcPr>
            <w:tcW w:w="2278" w:type="dxa"/>
            <w:shd w:val="clear" w:color="auto" w:fill="auto"/>
            <w:vAlign w:val="center"/>
          </w:tcPr>
          <w:p w14:paraId="28DEDD98"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On connection</w:t>
            </w:r>
          </w:p>
        </w:tc>
        <w:tc>
          <w:tcPr>
            <w:tcW w:w="1691" w:type="dxa"/>
            <w:shd w:val="clear" w:color="auto" w:fill="auto"/>
            <w:vAlign w:val="center"/>
          </w:tcPr>
          <w:p w14:paraId="08E7DF6C"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22.73</w:t>
            </w:r>
            <w:r w:rsidRPr="00182175">
              <w:rPr>
                <w:rFonts w:ascii="Arial Narrow" w:eastAsia="SimSun" w:hAnsi="Arial Narrow" w:cs="Arial"/>
                <w:sz w:val="18"/>
                <w:szCs w:val="18"/>
              </w:rPr>
              <w:t>¢</w:t>
            </w:r>
          </w:p>
        </w:tc>
        <w:tc>
          <w:tcPr>
            <w:tcW w:w="1559" w:type="dxa"/>
            <w:shd w:val="clear" w:color="auto" w:fill="auto"/>
            <w:vAlign w:val="center"/>
          </w:tcPr>
          <w:p w14:paraId="4272E57C"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25¢</w:t>
            </w:r>
          </w:p>
        </w:tc>
      </w:tr>
      <w:tr w:rsidR="00386982" w:rsidRPr="006E6518" w14:paraId="40F05DA6" w14:textId="77777777" w:rsidTr="00BD1BD6">
        <w:tc>
          <w:tcPr>
            <w:tcW w:w="2278" w:type="dxa"/>
            <w:shd w:val="clear" w:color="auto" w:fill="auto"/>
            <w:vAlign w:val="center"/>
          </w:tcPr>
          <w:p w14:paraId="7B990919"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Per 30 second block or part thereof</w:t>
            </w:r>
          </w:p>
        </w:tc>
        <w:tc>
          <w:tcPr>
            <w:tcW w:w="1691" w:type="dxa"/>
            <w:shd w:val="clear" w:color="auto" w:fill="auto"/>
            <w:vAlign w:val="center"/>
          </w:tcPr>
          <w:p w14:paraId="38FEF78C"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sz w:val="18"/>
                <w:szCs w:val="18"/>
              </w:rPr>
              <w:t xml:space="preserve">38.6 </w:t>
            </w:r>
            <w:r w:rsidRPr="00182175">
              <w:rPr>
                <w:rFonts w:ascii="Arial Narrow" w:eastAsia="SimSun" w:hAnsi="Arial Narrow" w:cs="Arial"/>
                <w:sz w:val="18"/>
                <w:szCs w:val="18"/>
              </w:rPr>
              <w:t>¢</w:t>
            </w:r>
          </w:p>
        </w:tc>
        <w:tc>
          <w:tcPr>
            <w:tcW w:w="1559" w:type="dxa"/>
            <w:shd w:val="clear" w:color="auto" w:fill="auto"/>
            <w:vAlign w:val="center"/>
          </w:tcPr>
          <w:p w14:paraId="286B8C41" w14:textId="77777777" w:rsidR="00386982" w:rsidRPr="00182175" w:rsidRDefault="00386982" w:rsidP="00BD1BD6">
            <w:pPr>
              <w:pStyle w:val="Heading2"/>
              <w:numPr>
                <w:ilvl w:val="0"/>
                <w:numId w:val="0"/>
              </w:numPr>
              <w:rPr>
                <w:rFonts w:eastAsia="SimSun"/>
                <w:highlight w:val="yellow"/>
              </w:rPr>
            </w:pPr>
            <w:r w:rsidRPr="00182175">
              <w:rPr>
                <w:rFonts w:ascii="Arial Narrow" w:eastAsia="SimSun" w:hAnsi="Arial Narrow"/>
                <w:bCs w:val="0"/>
                <w:sz w:val="18"/>
                <w:szCs w:val="18"/>
              </w:rPr>
              <w:t>42.5</w:t>
            </w:r>
            <w:r w:rsidRPr="00182175">
              <w:rPr>
                <w:rFonts w:ascii="Arial Narrow" w:eastAsia="SimSun" w:hAnsi="Arial Narrow"/>
                <w:sz w:val="18"/>
                <w:szCs w:val="18"/>
              </w:rPr>
              <w:t>¢</w:t>
            </w:r>
          </w:p>
        </w:tc>
      </w:tr>
      <w:tr w:rsidR="00386982" w:rsidRPr="006E6518" w14:paraId="655D78C4" w14:textId="77777777" w:rsidTr="00BD1BD6">
        <w:tc>
          <w:tcPr>
            <w:tcW w:w="5528" w:type="dxa"/>
            <w:gridSpan w:val="3"/>
            <w:shd w:val="clear" w:color="auto" w:fill="auto"/>
            <w:vAlign w:val="center"/>
          </w:tcPr>
          <w:p w14:paraId="60458072" w14:textId="77777777" w:rsidR="00386982" w:rsidRPr="00182175" w:rsidRDefault="00386982" w:rsidP="00BD1BD6">
            <w:pPr>
              <w:pStyle w:val="Heading2"/>
              <w:numPr>
                <w:ilvl w:val="0"/>
                <w:numId w:val="0"/>
              </w:numPr>
              <w:rPr>
                <w:rFonts w:ascii="Arial Narrow" w:eastAsia="SimSun" w:hAnsi="Arial Narrow"/>
                <w:bCs w:val="0"/>
                <w:sz w:val="18"/>
                <w:szCs w:val="18"/>
              </w:rPr>
            </w:pPr>
            <w:r w:rsidRPr="00182175">
              <w:rPr>
                <w:rFonts w:ascii="Arial" w:eastAsia="SimSun" w:hAnsi="Arial" w:cs="Arial"/>
                <w:sz w:val="18"/>
              </w:rPr>
              <w:t>Standard charges for text messages (SMS) apply, The terms and conditions for SMS are set out in Part E – SMS Messages and Email of the Telstra Mobile section of Our Customer Terms.</w:t>
            </w:r>
          </w:p>
        </w:tc>
      </w:tr>
    </w:tbl>
    <w:p w14:paraId="4DEEF1DC" w14:textId="77777777" w:rsidR="00386982" w:rsidRPr="00BD1A2F" w:rsidRDefault="00386982" w:rsidP="00386982">
      <w:pPr>
        <w:keepNext/>
        <w:spacing w:after="120"/>
        <w:rPr>
          <w:rFonts w:ascii="Arial" w:hAnsi="Arial" w:cs="Arial"/>
          <w:bCs/>
          <w:sz w:val="18"/>
        </w:rPr>
      </w:pPr>
      <w:r w:rsidRPr="00BD1A2F">
        <w:rPr>
          <w:rFonts w:ascii="Arial" w:hAnsi="Arial" w:cs="Arial"/>
          <w:bCs/>
          <w:sz w:val="18"/>
        </w:rPr>
        <w:t>When calculating data volumes:</w:t>
      </w:r>
    </w:p>
    <w:p w14:paraId="62C16C05" w14:textId="77777777" w:rsidR="00386982" w:rsidRPr="00BD1A2F" w:rsidRDefault="00386982" w:rsidP="00386982">
      <w:pPr>
        <w:keepNext/>
        <w:spacing w:after="120"/>
        <w:ind w:left="681" w:hanging="681"/>
        <w:rPr>
          <w:rFonts w:ascii="Arial" w:hAnsi="Arial" w:cs="Arial"/>
          <w:bCs/>
          <w:sz w:val="18"/>
        </w:rPr>
      </w:pPr>
      <w:r w:rsidRPr="00BD1A2F">
        <w:rPr>
          <w:rFonts w:ascii="Arial" w:hAnsi="Arial" w:cs="Arial"/>
          <w:bCs/>
          <w:sz w:val="18"/>
        </w:rPr>
        <w:t>(a)</w:t>
      </w:r>
      <w:r w:rsidRPr="00BD1A2F">
        <w:rPr>
          <w:rFonts w:ascii="Arial" w:hAnsi="Arial" w:cs="Arial"/>
          <w:bCs/>
          <w:sz w:val="18"/>
        </w:rPr>
        <w:tab/>
        <w:t>where the volume of data transferred is not a whole number of kilobytes, it is rounded up to the next kilobyte at the earlier of the end of each session or 24 hours; and</w:t>
      </w:r>
    </w:p>
    <w:p w14:paraId="3159F99F" w14:textId="77777777" w:rsidR="00386982" w:rsidRDefault="00386982" w:rsidP="00386982">
      <w:pPr>
        <w:spacing w:after="120"/>
        <w:ind w:left="681" w:hanging="681"/>
        <w:rPr>
          <w:rFonts w:ascii="Arial" w:hAnsi="Arial" w:cs="Arial"/>
          <w:bCs/>
          <w:sz w:val="18"/>
        </w:rPr>
      </w:pPr>
      <w:r>
        <w:rPr>
          <w:rFonts w:ascii="Arial" w:hAnsi="Arial" w:cs="Arial"/>
          <w:sz w:val="18"/>
          <w:szCs w:val="18"/>
        </w:rPr>
        <w:t>(b)</w:t>
      </w:r>
      <w:r>
        <w:rPr>
          <w:rFonts w:ascii="Arial" w:hAnsi="Arial" w:cs="Arial"/>
          <w:sz w:val="18"/>
          <w:szCs w:val="18"/>
        </w:rPr>
        <w:tab/>
        <w:t>1024</w:t>
      </w:r>
      <w:r w:rsidRPr="00BD1A2F">
        <w:rPr>
          <w:rFonts w:ascii="Arial" w:hAnsi="Arial" w:cs="Arial"/>
          <w:sz w:val="18"/>
          <w:szCs w:val="18"/>
        </w:rPr>
        <w:t xml:space="preserve"> bytes = </w:t>
      </w:r>
      <w:r>
        <w:rPr>
          <w:rFonts w:ascii="Arial" w:hAnsi="Arial" w:cs="Arial"/>
          <w:sz w:val="18"/>
          <w:szCs w:val="18"/>
        </w:rPr>
        <w:t>1 kilobyte (KB) and 1024</w:t>
      </w:r>
      <w:r w:rsidRPr="00BD1A2F">
        <w:rPr>
          <w:rFonts w:ascii="Arial" w:hAnsi="Arial" w:cs="Arial"/>
          <w:sz w:val="18"/>
          <w:szCs w:val="18"/>
        </w:rPr>
        <w:t xml:space="preserve"> kilobytes = 1 megabyte (MB)</w:t>
      </w:r>
      <w:r>
        <w:rPr>
          <w:rFonts w:ascii="Arial" w:hAnsi="Arial" w:cs="Arial"/>
          <w:sz w:val="18"/>
          <w:szCs w:val="18"/>
        </w:rPr>
        <w:t xml:space="preserve"> </w:t>
      </w:r>
      <w:r w:rsidRPr="00F67384">
        <w:rPr>
          <w:rFonts w:ascii="Arial" w:hAnsi="Arial" w:cs="Arial"/>
          <w:sz w:val="18"/>
          <w:szCs w:val="18"/>
        </w:rPr>
        <w:t>and 1024 MB = 1 Gigabyte (GB)</w:t>
      </w:r>
      <w:r w:rsidRPr="00BD1A2F">
        <w:rPr>
          <w:rFonts w:ascii="Arial" w:hAnsi="Arial" w:cs="Arial"/>
          <w:sz w:val="18"/>
          <w:szCs w:val="18"/>
        </w:rPr>
        <w:t>.</w:t>
      </w:r>
      <w:r>
        <w:rPr>
          <w:rFonts w:ascii="Arial" w:hAnsi="Arial" w:cs="Arial"/>
          <w:sz w:val="18"/>
          <w:szCs w:val="18"/>
        </w:rPr>
        <w:t xml:space="preserve"> </w:t>
      </w:r>
      <w:r w:rsidRPr="00BD1A2F">
        <w:rPr>
          <w:rFonts w:ascii="Arial" w:hAnsi="Arial" w:cs="Arial"/>
          <w:bCs/>
          <w:sz w:val="18"/>
        </w:rPr>
        <w:t>Charges for excess eligible data usage are calculated per kilobyte.</w:t>
      </w:r>
    </w:p>
    <w:p w14:paraId="63CA21A0" w14:textId="77777777" w:rsidR="00386982" w:rsidRPr="00F97A2B" w:rsidRDefault="00386982" w:rsidP="00386982">
      <w:pPr>
        <w:pStyle w:val="Indent1"/>
      </w:pPr>
      <w:bookmarkStart w:id="363" w:name="_Toc310598702"/>
      <w:bookmarkStart w:id="364" w:name="_Toc329161785"/>
      <w:bookmarkStart w:id="365" w:name="_Toc357069179"/>
      <w:bookmarkStart w:id="366" w:name="_Toc329856825"/>
      <w:r>
        <w:t>Telstra Data Default Voice Plan</w:t>
      </w:r>
      <w:bookmarkEnd w:id="363"/>
      <w:bookmarkEnd w:id="364"/>
      <w:bookmarkEnd w:id="365"/>
      <w:r>
        <w:t xml:space="preserve"> </w:t>
      </w:r>
      <w:bookmarkEnd w:id="366"/>
    </w:p>
    <w:p w14:paraId="5C78E14C" w14:textId="77777777" w:rsidR="00386982" w:rsidRPr="00F97A2B" w:rsidRDefault="00386982" w:rsidP="00386982">
      <w:pPr>
        <w:pStyle w:val="Heading2"/>
        <w:numPr>
          <w:ilvl w:val="1"/>
          <w:numId w:val="1"/>
        </w:numPr>
        <w:tabs>
          <w:tab w:val="num" w:pos="142"/>
        </w:tabs>
      </w:pPr>
      <w:r w:rsidRPr="00F97A2B">
        <w:t xml:space="preserve">If you have suitable equipment you may use the Telstra Mobile Broadband service to make voice calls and for other services that are not considered eligible data usage as defined under the heading Eligible Data Usage below.  The Telstra Data Default Voice Plan is a default voice plan which attaches to certain data plans which allows you to make voice calls and send SMS (if available) at the charges set out below, unless stated otherwise. The Telstra Data Default Voice Plan is not available as a standalone service.  </w:t>
      </w:r>
      <w:r w:rsidRPr="00F97A2B">
        <w:lastRenderedPageBreak/>
        <w:t xml:space="preserve">Subject to the next paragraph below, the terms applying to your Telstra Data Default Voice Plan are set out in the other parts, and sections of Part G, of the Telstra Mobile Section of Our Customer Terms to the extent those terms relate to the services you use via your Telstra Data Default Voice Plan </w:t>
      </w:r>
      <w:r w:rsidRPr="00F97A2B">
        <w:rPr>
          <w:rFonts w:ascii="Arial" w:hAnsi="Arial" w:cs="Arial"/>
          <w:sz w:val="18"/>
          <w:szCs w:val="18"/>
        </w:rPr>
        <w:t xml:space="preserve">(to see these terms – home and family customers </w:t>
      </w:r>
      <w:hyperlink r:id="rId40" w:history="1">
        <w:r w:rsidRPr="00F97A2B">
          <w:rPr>
            <w:rStyle w:val="Hyperlink"/>
            <w:rFonts w:ascii="Arial" w:hAnsi="Arial" w:cs="Arial"/>
            <w:sz w:val="18"/>
            <w:szCs w:val="18"/>
          </w:rPr>
          <w:t>click here</w:t>
        </w:r>
      </w:hyperlink>
      <w:r w:rsidRPr="00F97A2B">
        <w:rPr>
          <w:rFonts w:ascii="Arial" w:hAnsi="Arial" w:cs="Arial"/>
          <w:sz w:val="18"/>
          <w:szCs w:val="18"/>
        </w:rPr>
        <w:t xml:space="preserve">; business and government customers </w:t>
      </w:r>
      <w:hyperlink r:id="rId41" w:history="1">
        <w:r w:rsidRPr="00F97A2B">
          <w:rPr>
            <w:rStyle w:val="Hyperlink"/>
            <w:rFonts w:ascii="Arial" w:hAnsi="Arial" w:cs="Arial"/>
            <w:sz w:val="18"/>
            <w:szCs w:val="18"/>
          </w:rPr>
          <w:t>click here</w:t>
        </w:r>
      </w:hyperlink>
      <w:r w:rsidRPr="00F97A2B">
        <w:rPr>
          <w:rFonts w:ascii="Arial" w:hAnsi="Arial" w:cs="Arial"/>
          <w:sz w:val="18"/>
          <w:szCs w:val="18"/>
        </w:rPr>
        <w:t>).</w:t>
      </w:r>
    </w:p>
    <w:tbl>
      <w:tblPr>
        <w:tblW w:w="0" w:type="auto"/>
        <w:tblInd w:w="10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34"/>
        <w:gridCol w:w="1701"/>
        <w:gridCol w:w="1559"/>
      </w:tblGrid>
      <w:tr w:rsidR="00386982" w:rsidRPr="00F97A2B" w14:paraId="463625F9" w14:textId="77777777" w:rsidTr="00BD1BD6">
        <w:tc>
          <w:tcPr>
            <w:tcW w:w="7894" w:type="dxa"/>
            <w:gridSpan w:val="3"/>
            <w:tcBorders>
              <w:top w:val="single" w:sz="4" w:space="0" w:color="auto"/>
              <w:bottom w:val="single" w:sz="4" w:space="0" w:color="auto"/>
            </w:tcBorders>
          </w:tcPr>
          <w:p w14:paraId="24680936" w14:textId="77777777" w:rsidR="00386982" w:rsidRPr="00F97A2B" w:rsidRDefault="00386982" w:rsidP="00BD1BD6">
            <w:pPr>
              <w:spacing w:before="120" w:after="120"/>
              <w:rPr>
                <w:rFonts w:cs="Arial"/>
                <w:sz w:val="18"/>
                <w:szCs w:val="18"/>
              </w:rPr>
            </w:pPr>
            <w:r w:rsidRPr="00F97A2B">
              <w:rPr>
                <w:bCs/>
              </w:rPr>
              <w:t>Charge for voice calls to an Australian fixed or mobile number on Telstra Data Default Voice Plan – at all times</w:t>
            </w:r>
            <w:r w:rsidRPr="00F97A2B">
              <w:rPr>
                <w:rFonts w:cs="Arial"/>
                <w:sz w:val="18"/>
                <w:szCs w:val="18"/>
              </w:rPr>
              <w:t xml:space="preserve">  </w:t>
            </w:r>
          </w:p>
        </w:tc>
      </w:tr>
      <w:tr w:rsidR="00386982" w:rsidRPr="00F97A2B" w14:paraId="1166C20B" w14:textId="77777777" w:rsidTr="00BD1BD6">
        <w:tc>
          <w:tcPr>
            <w:tcW w:w="4634" w:type="dxa"/>
            <w:tcBorders>
              <w:top w:val="single" w:sz="4" w:space="0" w:color="auto"/>
              <w:bottom w:val="single" w:sz="4" w:space="0" w:color="auto"/>
              <w:right w:val="single" w:sz="4" w:space="0" w:color="auto"/>
            </w:tcBorders>
          </w:tcPr>
          <w:p w14:paraId="265B94A1" w14:textId="77777777" w:rsidR="00386982" w:rsidRPr="00F97A2B" w:rsidRDefault="00386982" w:rsidP="00BD1BD6">
            <w:pPr>
              <w:spacing w:before="120" w:after="120"/>
              <w:rPr>
                <w:rFonts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261AFCB" w14:textId="77777777" w:rsidR="00386982" w:rsidRPr="00F97A2B" w:rsidRDefault="00386982" w:rsidP="00BD1BD6">
            <w:pPr>
              <w:spacing w:before="120" w:after="120"/>
              <w:rPr>
                <w:rFonts w:cs="Arial"/>
                <w:sz w:val="18"/>
                <w:szCs w:val="18"/>
              </w:rPr>
            </w:pPr>
            <w:r w:rsidRPr="00F97A2B">
              <w:rPr>
                <w:rFonts w:ascii="Arial" w:hAnsi="Arial" w:cs="Arial"/>
                <w:b/>
                <w:bCs/>
                <w:iCs/>
                <w:sz w:val="18"/>
              </w:rPr>
              <w:t>GST excl.</w:t>
            </w:r>
          </w:p>
        </w:tc>
        <w:tc>
          <w:tcPr>
            <w:tcW w:w="1559" w:type="dxa"/>
            <w:tcBorders>
              <w:top w:val="single" w:sz="4" w:space="0" w:color="auto"/>
              <w:left w:val="single" w:sz="4" w:space="0" w:color="auto"/>
              <w:bottom w:val="single" w:sz="4" w:space="0" w:color="auto"/>
            </w:tcBorders>
          </w:tcPr>
          <w:p w14:paraId="18A1C748" w14:textId="77777777" w:rsidR="00386982" w:rsidRPr="00F97A2B" w:rsidRDefault="00386982" w:rsidP="00BD1BD6">
            <w:pPr>
              <w:spacing w:before="120" w:after="120"/>
              <w:rPr>
                <w:rFonts w:cs="Arial"/>
                <w:sz w:val="18"/>
                <w:szCs w:val="18"/>
              </w:rPr>
            </w:pPr>
            <w:r w:rsidRPr="00F97A2B">
              <w:rPr>
                <w:rFonts w:ascii="Arial" w:hAnsi="Arial" w:cs="Arial"/>
                <w:b/>
                <w:bCs/>
                <w:iCs/>
                <w:sz w:val="18"/>
              </w:rPr>
              <w:t>GST incl.</w:t>
            </w:r>
          </w:p>
        </w:tc>
      </w:tr>
      <w:tr w:rsidR="00386982" w:rsidRPr="00F97A2B" w14:paraId="7DED407B" w14:textId="77777777" w:rsidTr="00BD1BD6">
        <w:tc>
          <w:tcPr>
            <w:tcW w:w="4634" w:type="dxa"/>
            <w:tcBorders>
              <w:top w:val="single" w:sz="4" w:space="0" w:color="auto"/>
              <w:bottom w:val="single" w:sz="4" w:space="0" w:color="auto"/>
              <w:right w:val="single" w:sz="4" w:space="0" w:color="auto"/>
            </w:tcBorders>
          </w:tcPr>
          <w:p w14:paraId="2E2ECBE8" w14:textId="77777777" w:rsidR="00386982" w:rsidRPr="00F97A2B" w:rsidRDefault="00386982" w:rsidP="00BD1BD6">
            <w:pPr>
              <w:spacing w:before="120" w:after="120"/>
              <w:rPr>
                <w:bCs/>
              </w:rPr>
            </w:pPr>
            <w:r w:rsidRPr="00F97A2B">
              <w:rPr>
                <w:bCs/>
              </w:rPr>
              <w:t>On connection</w:t>
            </w:r>
          </w:p>
        </w:tc>
        <w:tc>
          <w:tcPr>
            <w:tcW w:w="1701" w:type="dxa"/>
            <w:tcBorders>
              <w:top w:val="single" w:sz="4" w:space="0" w:color="auto"/>
              <w:left w:val="single" w:sz="4" w:space="0" w:color="auto"/>
              <w:bottom w:val="single" w:sz="4" w:space="0" w:color="auto"/>
              <w:right w:val="single" w:sz="4" w:space="0" w:color="auto"/>
            </w:tcBorders>
          </w:tcPr>
          <w:p w14:paraId="545147B1" w14:textId="77777777" w:rsidR="00386982" w:rsidRPr="00F97A2B" w:rsidRDefault="00386982" w:rsidP="00BD1BD6">
            <w:pPr>
              <w:spacing w:before="120" w:after="120"/>
              <w:jc w:val="right"/>
              <w:rPr>
                <w:bCs/>
              </w:rPr>
            </w:pPr>
            <w:r w:rsidRPr="00F97A2B">
              <w:rPr>
                <w:bCs/>
              </w:rPr>
              <w:t>22.73¢</w:t>
            </w:r>
          </w:p>
        </w:tc>
        <w:tc>
          <w:tcPr>
            <w:tcW w:w="1559" w:type="dxa"/>
            <w:tcBorders>
              <w:top w:val="single" w:sz="4" w:space="0" w:color="auto"/>
              <w:left w:val="single" w:sz="4" w:space="0" w:color="auto"/>
              <w:bottom w:val="single" w:sz="4" w:space="0" w:color="auto"/>
            </w:tcBorders>
          </w:tcPr>
          <w:p w14:paraId="4D3824EC" w14:textId="77777777" w:rsidR="00386982" w:rsidRPr="00F97A2B" w:rsidRDefault="00386982" w:rsidP="00BD1BD6">
            <w:pPr>
              <w:spacing w:before="120" w:after="120"/>
              <w:jc w:val="right"/>
              <w:rPr>
                <w:bCs/>
              </w:rPr>
            </w:pPr>
            <w:r w:rsidRPr="00F97A2B">
              <w:rPr>
                <w:bCs/>
              </w:rPr>
              <w:t>25¢</w:t>
            </w:r>
          </w:p>
        </w:tc>
      </w:tr>
      <w:tr w:rsidR="00386982" w:rsidRPr="00F97A2B" w14:paraId="73E777E0" w14:textId="77777777" w:rsidTr="00BD1BD6">
        <w:tc>
          <w:tcPr>
            <w:tcW w:w="4634" w:type="dxa"/>
            <w:tcBorders>
              <w:top w:val="single" w:sz="4" w:space="0" w:color="auto"/>
              <w:bottom w:val="single" w:sz="4" w:space="0" w:color="auto"/>
              <w:right w:val="single" w:sz="4" w:space="0" w:color="auto"/>
            </w:tcBorders>
          </w:tcPr>
          <w:p w14:paraId="11CFAB38" w14:textId="77777777" w:rsidR="00386982" w:rsidRPr="00F97A2B" w:rsidRDefault="00386982" w:rsidP="00BD1BD6">
            <w:pPr>
              <w:spacing w:before="120" w:after="120"/>
              <w:rPr>
                <w:bCs/>
              </w:rPr>
            </w:pPr>
            <w:r w:rsidRPr="00F97A2B">
              <w:rPr>
                <w:bCs/>
              </w:rPr>
              <w:t>Per 30 second block or part thereof</w:t>
            </w:r>
          </w:p>
        </w:tc>
        <w:tc>
          <w:tcPr>
            <w:tcW w:w="1701" w:type="dxa"/>
            <w:tcBorders>
              <w:top w:val="single" w:sz="4" w:space="0" w:color="auto"/>
              <w:left w:val="single" w:sz="4" w:space="0" w:color="auto"/>
              <w:bottom w:val="single" w:sz="4" w:space="0" w:color="auto"/>
              <w:right w:val="single" w:sz="4" w:space="0" w:color="auto"/>
            </w:tcBorders>
          </w:tcPr>
          <w:p w14:paraId="66E8329F" w14:textId="77777777" w:rsidR="00386982" w:rsidRPr="00F97A2B" w:rsidRDefault="00386982" w:rsidP="00BD1BD6">
            <w:pPr>
              <w:spacing w:before="120" w:after="120"/>
              <w:jc w:val="right"/>
              <w:rPr>
                <w:bCs/>
              </w:rPr>
            </w:pPr>
            <w:r w:rsidRPr="00F97A2B">
              <w:rPr>
                <w:bCs/>
              </w:rPr>
              <w:t>38.6¢</w:t>
            </w:r>
          </w:p>
        </w:tc>
        <w:tc>
          <w:tcPr>
            <w:tcW w:w="1559" w:type="dxa"/>
            <w:tcBorders>
              <w:top w:val="single" w:sz="4" w:space="0" w:color="auto"/>
              <w:left w:val="single" w:sz="4" w:space="0" w:color="auto"/>
              <w:bottom w:val="single" w:sz="4" w:space="0" w:color="auto"/>
            </w:tcBorders>
          </w:tcPr>
          <w:p w14:paraId="74EAEF33" w14:textId="77777777" w:rsidR="00386982" w:rsidRPr="00F97A2B" w:rsidRDefault="00386982" w:rsidP="00BD1BD6">
            <w:pPr>
              <w:spacing w:before="120" w:after="120"/>
              <w:jc w:val="right"/>
              <w:rPr>
                <w:bCs/>
              </w:rPr>
            </w:pPr>
            <w:r w:rsidRPr="00F97A2B">
              <w:rPr>
                <w:bCs/>
              </w:rPr>
              <w:t>42.5¢</w:t>
            </w:r>
          </w:p>
        </w:tc>
      </w:tr>
      <w:tr w:rsidR="00386982" w:rsidRPr="00F97A2B" w14:paraId="120B516E" w14:textId="77777777" w:rsidTr="00BD1BD6">
        <w:tc>
          <w:tcPr>
            <w:tcW w:w="7894" w:type="dxa"/>
            <w:gridSpan w:val="3"/>
            <w:tcBorders>
              <w:top w:val="single" w:sz="4" w:space="0" w:color="auto"/>
              <w:bottom w:val="single" w:sz="4" w:space="0" w:color="auto"/>
            </w:tcBorders>
          </w:tcPr>
          <w:p w14:paraId="11EED26D" w14:textId="77777777" w:rsidR="00386982" w:rsidRPr="00F97A2B" w:rsidRDefault="00386982" w:rsidP="00BD1BD6">
            <w:pPr>
              <w:spacing w:before="120" w:after="120"/>
              <w:rPr>
                <w:bCs/>
              </w:rPr>
            </w:pPr>
            <w:r w:rsidRPr="00F97A2B">
              <w:rPr>
                <w:rFonts w:ascii="Arial" w:hAnsi="Arial" w:cs="Arial"/>
                <w:bCs/>
                <w:sz w:val="18"/>
              </w:rPr>
              <w:t>Standard charges for text messages (SMS) apply, The terms and conditions for SMS are set out in Part E – SMS Messages and Email of the Telstra Mobile section of Our Customer Terms</w:t>
            </w:r>
          </w:p>
        </w:tc>
      </w:tr>
    </w:tbl>
    <w:p w14:paraId="573F946B" w14:textId="77777777" w:rsidR="00386982" w:rsidRDefault="00386982" w:rsidP="00386982">
      <w:pPr>
        <w:pStyle w:val="Indent1"/>
      </w:pPr>
      <w:bookmarkStart w:id="367" w:name="_Toc310598703"/>
      <w:bookmarkStart w:id="368" w:name="_Toc329161786"/>
    </w:p>
    <w:p w14:paraId="3D2DB433" w14:textId="77777777" w:rsidR="00386982" w:rsidRPr="00F97A2B" w:rsidRDefault="00386982" w:rsidP="00386982">
      <w:pPr>
        <w:pStyle w:val="Indent1"/>
      </w:pPr>
      <w:bookmarkStart w:id="369" w:name="_Toc329856826"/>
      <w:bookmarkStart w:id="370" w:name="_Toc357069180"/>
      <w:r w:rsidRPr="00F97A2B">
        <w:t>Pay-As-You-Go charges</w:t>
      </w:r>
      <w:bookmarkEnd w:id="367"/>
      <w:bookmarkEnd w:id="368"/>
      <w:bookmarkEnd w:id="369"/>
      <w:bookmarkEnd w:id="370"/>
    </w:p>
    <w:p w14:paraId="1D66CE83" w14:textId="77777777" w:rsidR="00386982" w:rsidRPr="00F97A2B" w:rsidRDefault="00386982" w:rsidP="00386982">
      <w:pPr>
        <w:pStyle w:val="Heading2"/>
        <w:numPr>
          <w:ilvl w:val="1"/>
          <w:numId w:val="1"/>
        </w:numPr>
        <w:tabs>
          <w:tab w:val="num" w:pos="142"/>
        </w:tabs>
      </w:pPr>
      <w:r w:rsidRPr="00F97A2B">
        <w:t xml:space="preserve">Pay-As-You-Go (PAYG) is not available as a standalone service to </w:t>
      </w:r>
      <w:r>
        <w:t>Amway</w:t>
      </w:r>
      <w:r w:rsidRPr="00F97A2B">
        <w:t xml:space="preserve"> Mobile Broadband customers, however, you may be charged the rates below in certain circumstances. </w:t>
      </w:r>
    </w:p>
    <w:p w14:paraId="0C0D4418" w14:textId="77777777" w:rsidR="00386982" w:rsidRPr="00F97A2B" w:rsidRDefault="00386982" w:rsidP="00386982">
      <w:pPr>
        <w:pStyle w:val="Heading2"/>
        <w:numPr>
          <w:ilvl w:val="1"/>
          <w:numId w:val="1"/>
        </w:numPr>
        <w:tabs>
          <w:tab w:val="num" w:pos="142"/>
        </w:tabs>
      </w:pPr>
      <w:r w:rsidRPr="00F97A2B">
        <w:t xml:space="preserve">Where PAYG charges apply, we charge the following: </w:t>
      </w:r>
    </w:p>
    <w:tbl>
      <w:tblPr>
        <w:tblW w:w="680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386982" w:rsidRPr="00F97A2B" w14:paraId="6BE42BB1" w14:textId="77777777" w:rsidTr="00BD1BD6">
        <w:trPr>
          <w:cantSplit/>
          <w:trHeight w:val="662"/>
          <w:tblHeader/>
        </w:trPr>
        <w:tc>
          <w:tcPr>
            <w:tcW w:w="3968" w:type="dxa"/>
          </w:tcPr>
          <w:p w14:paraId="73FA11A6" w14:textId="77777777" w:rsidR="00386982" w:rsidRPr="00F97A2B" w:rsidRDefault="00386982" w:rsidP="00BD1BD6">
            <w:pPr>
              <w:keepNext/>
              <w:spacing w:before="120" w:after="120"/>
              <w:rPr>
                <w:rFonts w:ascii="Arial" w:hAnsi="Arial" w:cs="Arial"/>
                <w:b/>
                <w:bCs/>
                <w:iCs/>
                <w:sz w:val="18"/>
              </w:rPr>
            </w:pPr>
            <w:r w:rsidRPr="00F97A2B">
              <w:rPr>
                <w:rFonts w:ascii="Arial" w:hAnsi="Arial" w:cs="Arial"/>
                <w:b/>
                <w:bCs/>
                <w:iCs/>
                <w:sz w:val="18"/>
              </w:rPr>
              <w:t>PAYG</w:t>
            </w:r>
          </w:p>
        </w:tc>
        <w:tc>
          <w:tcPr>
            <w:tcW w:w="1418" w:type="dxa"/>
          </w:tcPr>
          <w:p w14:paraId="5B8411B4" w14:textId="77777777" w:rsidR="00386982" w:rsidRPr="00F97A2B" w:rsidRDefault="00386982" w:rsidP="00BD1BD6">
            <w:pPr>
              <w:keepNext/>
              <w:spacing w:before="120" w:after="120"/>
              <w:rPr>
                <w:rFonts w:ascii="Arial" w:hAnsi="Arial" w:cs="Arial"/>
                <w:b/>
                <w:bCs/>
                <w:iCs/>
                <w:sz w:val="18"/>
              </w:rPr>
            </w:pPr>
            <w:r w:rsidRPr="00F97A2B">
              <w:rPr>
                <w:rFonts w:ascii="Arial" w:hAnsi="Arial" w:cs="Arial"/>
                <w:b/>
                <w:bCs/>
                <w:iCs/>
                <w:sz w:val="18"/>
              </w:rPr>
              <w:t>GST excl.</w:t>
            </w:r>
          </w:p>
        </w:tc>
        <w:tc>
          <w:tcPr>
            <w:tcW w:w="1418" w:type="dxa"/>
          </w:tcPr>
          <w:p w14:paraId="74A7FEBA" w14:textId="77777777" w:rsidR="00386982" w:rsidRPr="00F97A2B" w:rsidRDefault="00386982" w:rsidP="00BD1BD6">
            <w:pPr>
              <w:keepNext/>
              <w:spacing w:before="120" w:after="120"/>
              <w:rPr>
                <w:rFonts w:ascii="Arial" w:hAnsi="Arial" w:cs="Arial"/>
                <w:b/>
                <w:bCs/>
                <w:iCs/>
                <w:sz w:val="18"/>
              </w:rPr>
            </w:pPr>
            <w:r w:rsidRPr="00F97A2B">
              <w:rPr>
                <w:rFonts w:ascii="Arial" w:hAnsi="Arial" w:cs="Arial"/>
                <w:b/>
                <w:bCs/>
                <w:iCs/>
                <w:sz w:val="18"/>
              </w:rPr>
              <w:t>GST incl.</w:t>
            </w:r>
          </w:p>
        </w:tc>
      </w:tr>
      <w:tr w:rsidR="00386982" w:rsidRPr="00F97A2B" w14:paraId="2D0B4FCB" w14:textId="77777777" w:rsidTr="00BD1BD6">
        <w:trPr>
          <w:cantSplit/>
          <w:trHeight w:val="535"/>
        </w:trPr>
        <w:tc>
          <w:tcPr>
            <w:tcW w:w="3968" w:type="dxa"/>
          </w:tcPr>
          <w:p w14:paraId="2B6D0489" w14:textId="77777777" w:rsidR="00386982" w:rsidRPr="00F97A2B" w:rsidRDefault="00386982" w:rsidP="00BD1BD6">
            <w:pPr>
              <w:widowControl w:val="0"/>
              <w:spacing w:before="120" w:after="120"/>
              <w:rPr>
                <w:rFonts w:ascii="Arial" w:hAnsi="Arial" w:cs="Arial"/>
                <w:bCs/>
                <w:sz w:val="18"/>
              </w:rPr>
            </w:pPr>
            <w:r w:rsidRPr="00F97A2B">
              <w:rPr>
                <w:rFonts w:ascii="Arial" w:hAnsi="Arial" w:cs="Arial"/>
                <w:bCs/>
                <w:sz w:val="18"/>
              </w:rPr>
              <w:t>Session fee</w:t>
            </w:r>
          </w:p>
        </w:tc>
        <w:tc>
          <w:tcPr>
            <w:tcW w:w="1418" w:type="dxa"/>
          </w:tcPr>
          <w:p w14:paraId="1053D084"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0¢</w:t>
            </w:r>
          </w:p>
        </w:tc>
        <w:tc>
          <w:tcPr>
            <w:tcW w:w="1418" w:type="dxa"/>
          </w:tcPr>
          <w:p w14:paraId="7A731C22"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0¢</w:t>
            </w:r>
          </w:p>
        </w:tc>
      </w:tr>
      <w:tr w:rsidR="00386982" w:rsidRPr="00F97A2B" w14:paraId="7D66EA2D" w14:textId="77777777" w:rsidTr="00BD1BD6">
        <w:trPr>
          <w:cantSplit/>
          <w:trHeight w:val="535"/>
        </w:trPr>
        <w:tc>
          <w:tcPr>
            <w:tcW w:w="3968" w:type="dxa"/>
          </w:tcPr>
          <w:p w14:paraId="2600F9F0" w14:textId="77777777" w:rsidR="00386982" w:rsidRPr="00F97A2B" w:rsidRDefault="00386982" w:rsidP="00BD1BD6">
            <w:pPr>
              <w:widowControl w:val="0"/>
              <w:spacing w:before="120" w:after="120"/>
              <w:rPr>
                <w:rFonts w:ascii="Arial" w:hAnsi="Arial" w:cs="Arial"/>
                <w:bCs/>
                <w:sz w:val="18"/>
              </w:rPr>
            </w:pPr>
            <w:r w:rsidRPr="00F97A2B">
              <w:rPr>
                <w:rFonts w:ascii="Arial" w:hAnsi="Arial" w:cs="Arial"/>
                <w:bCs/>
                <w:sz w:val="18"/>
              </w:rPr>
              <w:t>For each 1 megabyte block or part thereof sent or received in a particular session (charged per KB).</w:t>
            </w:r>
          </w:p>
        </w:tc>
        <w:tc>
          <w:tcPr>
            <w:tcW w:w="1418" w:type="dxa"/>
          </w:tcPr>
          <w:p w14:paraId="0E8121D7"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$1.82</w:t>
            </w:r>
          </w:p>
        </w:tc>
        <w:tc>
          <w:tcPr>
            <w:tcW w:w="1418" w:type="dxa"/>
          </w:tcPr>
          <w:p w14:paraId="0AFBEAAF"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$2.00</w:t>
            </w:r>
          </w:p>
        </w:tc>
      </w:tr>
    </w:tbl>
    <w:p w14:paraId="7032BFCC" w14:textId="77777777" w:rsidR="00386982" w:rsidRPr="00F97A2B" w:rsidRDefault="00386982" w:rsidP="00386982">
      <w:pPr>
        <w:spacing w:before="120" w:after="120"/>
        <w:rPr>
          <w:rFonts w:ascii="Arial" w:hAnsi="Arial"/>
          <w:sz w:val="18"/>
        </w:rPr>
      </w:pPr>
    </w:p>
    <w:p w14:paraId="65F4F443" w14:textId="77777777" w:rsidR="00386982" w:rsidRPr="00F97A2B" w:rsidRDefault="00386982" w:rsidP="00386982">
      <w:pPr>
        <w:spacing w:after="120"/>
        <w:ind w:left="737"/>
        <w:rPr>
          <w:rFonts w:ascii="Arial" w:hAnsi="Arial" w:cs="Arial"/>
          <w:bCs/>
          <w:sz w:val="18"/>
        </w:rPr>
      </w:pPr>
      <w:r w:rsidRPr="00F97A2B">
        <w:rPr>
          <w:rFonts w:ascii="Arial" w:hAnsi="Arial" w:cs="Arial"/>
          <w:bCs/>
          <w:sz w:val="18"/>
        </w:rPr>
        <w:t>When calculating data volumes:</w:t>
      </w:r>
    </w:p>
    <w:p w14:paraId="014B91A0" w14:textId="77777777" w:rsidR="00386982" w:rsidRPr="00F97A2B" w:rsidRDefault="00386982" w:rsidP="00386982">
      <w:pPr>
        <w:spacing w:after="120"/>
        <w:ind w:left="1418" w:right="706" w:hanging="681"/>
        <w:rPr>
          <w:rFonts w:ascii="Arial" w:hAnsi="Arial" w:cs="Arial"/>
          <w:bCs/>
          <w:sz w:val="18"/>
        </w:rPr>
      </w:pPr>
      <w:r w:rsidRPr="00F97A2B">
        <w:rPr>
          <w:rFonts w:ascii="Arial" w:hAnsi="Arial" w:cs="Arial"/>
          <w:bCs/>
          <w:sz w:val="18"/>
        </w:rPr>
        <w:t>(a)</w:t>
      </w:r>
      <w:r w:rsidRPr="00F97A2B">
        <w:rPr>
          <w:rFonts w:ascii="Arial" w:hAnsi="Arial" w:cs="Arial"/>
          <w:bCs/>
          <w:sz w:val="18"/>
        </w:rPr>
        <w:tab/>
        <w:t xml:space="preserve"> where the volume of data transferred is not a whole number of kilobytes, it is rounded up to the next kilobyte at the earlier of the end of each session or 24 hours; and</w:t>
      </w:r>
    </w:p>
    <w:p w14:paraId="4B1E4E16" w14:textId="77777777" w:rsidR="00386982" w:rsidRDefault="00386982" w:rsidP="00386982">
      <w:pPr>
        <w:spacing w:after="240"/>
        <w:ind w:left="737"/>
      </w:pPr>
      <w:r w:rsidRPr="00F97A2B">
        <w:rPr>
          <w:rFonts w:ascii="Arial" w:hAnsi="Arial" w:cs="Arial"/>
          <w:bCs/>
          <w:sz w:val="18"/>
        </w:rPr>
        <w:t xml:space="preserve">(b) </w:t>
      </w:r>
      <w:r w:rsidRPr="00F97A2B">
        <w:rPr>
          <w:rFonts w:ascii="Arial" w:hAnsi="Arial" w:cs="Arial"/>
          <w:bCs/>
          <w:sz w:val="18"/>
        </w:rPr>
        <w:tab/>
        <w:t>1024 bytes = 1 kilobyte (KB) and 1024 kilobytes = 1 megabyte (MB).</w:t>
      </w:r>
    </w:p>
    <w:p w14:paraId="64A68D37" w14:textId="77777777" w:rsidR="00386982" w:rsidRDefault="00386982" w:rsidP="00386982">
      <w:pPr>
        <w:pStyle w:val="Heading1"/>
        <w:numPr>
          <w:ilvl w:val="0"/>
          <w:numId w:val="1"/>
        </w:numPr>
      </w:pPr>
      <w:bookmarkStart w:id="371" w:name="_Toc329856827"/>
      <w:bookmarkStart w:id="372" w:name="_Toc357069181"/>
      <w:r>
        <w:t>Amway Mobile Broadband Member Data Plans</w:t>
      </w:r>
      <w:bookmarkEnd w:id="371"/>
      <w:bookmarkEnd w:id="372"/>
    </w:p>
    <w:p w14:paraId="64845982" w14:textId="77777777" w:rsidR="00386982" w:rsidRPr="00EE33E7" w:rsidRDefault="00386982" w:rsidP="00386982">
      <w:pPr>
        <w:pStyle w:val="Heading2"/>
        <w:numPr>
          <w:ilvl w:val="1"/>
          <w:numId w:val="1"/>
        </w:numPr>
        <w:tabs>
          <w:tab w:val="num" w:pos="142"/>
        </w:tabs>
      </w:pPr>
      <w:r>
        <w:t>The Amway Mobile Broadband service allows you to use a mobile broadband device approved by us in connection with the Amway Mobile Broadband service (“</w:t>
      </w:r>
      <w:r>
        <w:rPr>
          <w:b/>
        </w:rPr>
        <w:t>Capable Device</w:t>
      </w:r>
      <w:r>
        <w:t xml:space="preserve">”) to access data over Telstra’s mobile broadband network. </w:t>
      </w:r>
      <w:r w:rsidRPr="00EE33E7">
        <w:t xml:space="preserve">You can access the </w:t>
      </w:r>
      <w:r>
        <w:lastRenderedPageBreak/>
        <w:t>Amway</w:t>
      </w:r>
      <w:r w:rsidRPr="00EE33E7">
        <w:t xml:space="preserve"> Mobile Broadband</w:t>
      </w:r>
      <w:r>
        <w:t xml:space="preserve"> </w:t>
      </w:r>
      <w:r w:rsidRPr="00EE33E7">
        <w:t xml:space="preserve">service with </w:t>
      </w:r>
      <w:r w:rsidRPr="00F67384">
        <w:t xml:space="preserve">a </w:t>
      </w:r>
      <w:r>
        <w:t xml:space="preserve">Amway Mobile Broadband Member </w:t>
      </w:r>
      <w:r w:rsidRPr="00F67384">
        <w:t xml:space="preserve">Data </w:t>
      </w:r>
      <w:r>
        <w:t>Plan</w:t>
      </w:r>
      <w:r w:rsidRPr="00F67384">
        <w:t xml:space="preserve"> (kilobyte charging applies) on </w:t>
      </w:r>
      <w:r w:rsidRPr="00EE33E7">
        <w:t xml:space="preserve">a 24-month </w:t>
      </w:r>
      <w:r>
        <w:t>plan</w:t>
      </w:r>
      <w:r w:rsidRPr="00EE33E7">
        <w:t xml:space="preserve"> (“</w:t>
      </w:r>
      <w:r w:rsidRPr="00C95D9F">
        <w:rPr>
          <w:b/>
        </w:rPr>
        <w:t>Amway</w:t>
      </w:r>
      <w:r>
        <w:rPr>
          <w:b/>
        </w:rPr>
        <w:t xml:space="preserve"> </w:t>
      </w:r>
      <w:r w:rsidRPr="0062648D">
        <w:rPr>
          <w:b/>
        </w:rPr>
        <w:t>Mobile Broadband</w:t>
      </w:r>
      <w:r w:rsidRPr="00C95D9F">
        <w:rPr>
          <w:b/>
        </w:rPr>
        <w:t xml:space="preserve"> </w:t>
      </w:r>
      <w:r>
        <w:rPr>
          <w:b/>
        </w:rPr>
        <w:t>Member</w:t>
      </w:r>
      <w:r w:rsidRPr="00C95D9F">
        <w:rPr>
          <w:b/>
        </w:rPr>
        <w:t xml:space="preserve"> Data Plan</w:t>
      </w:r>
      <w:r w:rsidRPr="00EE33E7">
        <w:t>”)</w:t>
      </w:r>
      <w:r>
        <w:t>.</w:t>
      </w:r>
      <w:r w:rsidRPr="00F67384">
        <w:t xml:space="preserve">  </w:t>
      </w:r>
    </w:p>
    <w:p w14:paraId="446ACAF6" w14:textId="77777777" w:rsidR="00386982" w:rsidRDefault="00386982" w:rsidP="00386982">
      <w:pPr>
        <w:pStyle w:val="Heading2"/>
        <w:numPr>
          <w:ilvl w:val="1"/>
          <w:numId w:val="1"/>
        </w:numPr>
        <w:tabs>
          <w:tab w:val="num" w:pos="142"/>
        </w:tabs>
      </w:pPr>
      <w:r>
        <w:t xml:space="preserve">The Telstra Mobile Broadband General Terms in </w:t>
      </w:r>
      <w:hyperlink r:id="rId42" w:history="1">
        <w:r w:rsidRPr="003F4E07">
          <w:rPr>
            <w:rStyle w:val="Hyperlink"/>
          </w:rPr>
          <w:t>Part G – Data Services</w:t>
        </w:r>
      </w:hyperlink>
      <w:r>
        <w:t xml:space="preserve"> of the Telstra Mobile Section applies in relation to the supply of your Amway Mobile Broadband Member Data Plan service.  </w:t>
      </w:r>
    </w:p>
    <w:p w14:paraId="4FF90713" w14:textId="77777777" w:rsidR="00386982" w:rsidRDefault="00386982" w:rsidP="00386982">
      <w:pPr>
        <w:pStyle w:val="Heading2"/>
        <w:numPr>
          <w:ilvl w:val="1"/>
          <w:numId w:val="1"/>
        </w:numPr>
        <w:tabs>
          <w:tab w:val="num" w:pos="142"/>
        </w:tabs>
      </w:pPr>
      <w:r>
        <w:t>Any reference in the Telstra Mobile Broadband General terms to the “Telstra Mobile Broadband service” or the “Telstra Next G</w:t>
      </w:r>
      <w:r w:rsidRPr="001A6C4D">
        <w:rPr>
          <w:rFonts w:ascii="Century Gothic" w:hAnsi="Century Gothic"/>
        </w:rPr>
        <w:t>®</w:t>
      </w:r>
      <w:r>
        <w:t xml:space="preserve"> Mobile Broadband service” or anything similar </w:t>
      </w:r>
      <w:r w:rsidRPr="004A6A38">
        <w:t xml:space="preserve">those terms will be taken to </w:t>
      </w:r>
      <w:r>
        <w:t>be a</w:t>
      </w:r>
      <w:r w:rsidRPr="004A6A38">
        <w:t xml:space="preserve"> reference</w:t>
      </w:r>
      <w:r>
        <w:t xml:space="preserve"> to</w:t>
      </w:r>
      <w:r w:rsidRPr="004A6A38">
        <w:t xml:space="preserve"> </w:t>
      </w:r>
      <w:r>
        <w:t>the Amway Mobile Broadband Service</w:t>
      </w:r>
      <w:r w:rsidRPr="00BA01AD">
        <w:t xml:space="preserve"> </w:t>
      </w:r>
      <w:r w:rsidRPr="004A6A38">
        <w:t xml:space="preserve">for the purposes of this </w:t>
      </w:r>
      <w:r>
        <w:t>clause 7.</w:t>
      </w:r>
    </w:p>
    <w:p w14:paraId="1F91373A" w14:textId="77777777" w:rsidR="00386982" w:rsidRPr="001A6C4D" w:rsidRDefault="00386982" w:rsidP="00386982">
      <w:pPr>
        <w:pStyle w:val="Heading2"/>
        <w:numPr>
          <w:ilvl w:val="1"/>
          <w:numId w:val="1"/>
        </w:numPr>
        <w:tabs>
          <w:tab w:val="num" w:pos="142"/>
        </w:tabs>
      </w:pPr>
      <w:r>
        <w:rPr>
          <w:sz w:val="22"/>
          <w:szCs w:val="22"/>
        </w:rPr>
        <w:t>If there is any inconsistency between this clause 7 and t</w:t>
      </w:r>
      <w:r>
        <w:t xml:space="preserve">he Telstra Mobile Broadband General Terms </w:t>
      </w:r>
      <w:r>
        <w:rPr>
          <w:sz w:val="22"/>
          <w:szCs w:val="22"/>
        </w:rPr>
        <w:t>then this clause 7 applies to the extent of the inconsistency.</w:t>
      </w:r>
    </w:p>
    <w:p w14:paraId="21005EF3" w14:textId="77777777" w:rsidR="00386982" w:rsidRDefault="00386982" w:rsidP="00386982">
      <w:pPr>
        <w:pStyle w:val="Heading2"/>
        <w:numPr>
          <w:ilvl w:val="1"/>
          <w:numId w:val="1"/>
        </w:numPr>
      </w:pPr>
      <w:r>
        <w:t>Amway Mobile Broadband</w:t>
      </w:r>
      <w:r w:rsidRPr="00F67384">
        <w:t xml:space="preserve"> </w:t>
      </w:r>
      <w:r>
        <w:t>Member</w:t>
      </w:r>
      <w:r w:rsidRPr="00F67384">
        <w:t xml:space="preserve"> Data P</w:t>
      </w:r>
      <w:r>
        <w:t>lans</w:t>
      </w:r>
      <w:r w:rsidRPr="00F67384">
        <w:t xml:space="preserve"> </w:t>
      </w:r>
      <w:r>
        <w:t xml:space="preserve">are available with a BYO device or with a MRO </w:t>
      </w:r>
      <w:r w:rsidRPr="00EE33E7">
        <w:t xml:space="preserve">as set out in Part C – Special Promotions of the Telstra Mobile section of Our Customer Terms </w:t>
      </w:r>
      <w:r w:rsidRPr="00C75876">
        <w:rPr>
          <w:rFonts w:ascii="Arial" w:hAnsi="Arial" w:cs="Arial"/>
          <w:sz w:val="18"/>
          <w:szCs w:val="18"/>
        </w:rPr>
        <w:t xml:space="preserve">(to see these terms –business and government customers </w:t>
      </w:r>
      <w:hyperlink r:id="rId43" w:history="1">
        <w:r w:rsidRPr="00C75876">
          <w:rPr>
            <w:rStyle w:val="Hyperlink"/>
            <w:rFonts w:ascii="Arial" w:hAnsi="Arial" w:cs="Arial"/>
            <w:sz w:val="18"/>
            <w:szCs w:val="18"/>
          </w:rPr>
          <w:t>click here</w:t>
        </w:r>
      </w:hyperlink>
      <w:r w:rsidRPr="00C75876">
        <w:rPr>
          <w:rFonts w:ascii="Arial" w:hAnsi="Arial" w:cs="Arial"/>
          <w:sz w:val="18"/>
          <w:szCs w:val="18"/>
        </w:rPr>
        <w:t>).</w:t>
      </w:r>
      <w:r w:rsidRPr="0078571E">
        <w:rPr>
          <w:rFonts w:ascii="Arial" w:hAnsi="Arial" w:cs="Arial"/>
          <w:sz w:val="18"/>
          <w:szCs w:val="18"/>
        </w:rPr>
        <w:t xml:space="preserve"> </w:t>
      </w:r>
      <w:r w:rsidRPr="00F67384">
        <w:rPr>
          <w:rFonts w:ascii="Arial" w:hAnsi="Arial" w:cs="Arial"/>
          <w:sz w:val="18"/>
          <w:szCs w:val="18"/>
        </w:rPr>
        <w:t xml:space="preserve">).  </w:t>
      </w:r>
      <w:r w:rsidRPr="00F67384">
        <w:t xml:space="preserve">Only one MRO may be may be entered into for each </w:t>
      </w:r>
      <w:r>
        <w:t xml:space="preserve">Amway Mobile Broadband Member </w:t>
      </w:r>
      <w:r w:rsidRPr="00F67384">
        <w:t xml:space="preserve">Data </w:t>
      </w:r>
      <w:r>
        <w:t>Plan</w:t>
      </w:r>
      <w:r w:rsidRPr="00F67384">
        <w:t xml:space="preserve">.  </w:t>
      </w:r>
    </w:p>
    <w:p w14:paraId="26475091" w14:textId="77777777" w:rsidR="00386982" w:rsidRPr="00BA01AD" w:rsidRDefault="00386982" w:rsidP="00386982">
      <w:pPr>
        <w:pStyle w:val="Heading2"/>
        <w:numPr>
          <w:ilvl w:val="0"/>
          <w:numId w:val="0"/>
        </w:numPr>
        <w:ind w:left="720"/>
        <w:rPr>
          <w:lang w:val="en-US"/>
        </w:rPr>
      </w:pPr>
      <w:r w:rsidRPr="00BA01AD">
        <w:rPr>
          <w:b/>
          <w:lang w:val="en-US"/>
        </w:rPr>
        <w:t>Minimum term</w:t>
      </w:r>
    </w:p>
    <w:p w14:paraId="18EA9EAC" w14:textId="77777777" w:rsidR="00386982" w:rsidRPr="00BA01AD" w:rsidRDefault="00386982" w:rsidP="00386982">
      <w:pPr>
        <w:pStyle w:val="Heading2"/>
        <w:numPr>
          <w:ilvl w:val="1"/>
          <w:numId w:val="1"/>
        </w:numPr>
        <w:rPr>
          <w:lang w:val="en-US"/>
        </w:rPr>
      </w:pPr>
      <w:r w:rsidRPr="00BA01AD">
        <w:rPr>
          <w:lang w:val="en-US"/>
        </w:rPr>
        <w:t>The Amway</w:t>
      </w:r>
      <w:r w:rsidRPr="0062648D">
        <w:t xml:space="preserve"> </w:t>
      </w:r>
      <w:r>
        <w:t>Mobile Broadband</w:t>
      </w:r>
      <w:r w:rsidRPr="00BA01AD">
        <w:rPr>
          <w:lang w:val="en-US"/>
        </w:rPr>
        <w:t xml:space="preserve"> Member Data Plans have a minimum term of 24 months.</w:t>
      </w:r>
    </w:p>
    <w:p w14:paraId="7BD5F7B6" w14:textId="77777777" w:rsidR="00386982" w:rsidRPr="00EE33E7" w:rsidRDefault="00386982" w:rsidP="00386982">
      <w:pPr>
        <w:pStyle w:val="Indent1"/>
      </w:pPr>
      <w:bookmarkStart w:id="373" w:name="_Toc329856828"/>
      <w:bookmarkStart w:id="374" w:name="_Toc357069182"/>
      <w:r w:rsidRPr="00EE33E7">
        <w:t>P</w:t>
      </w:r>
      <w:r>
        <w:t xml:space="preserve">lan </w:t>
      </w:r>
      <w:r w:rsidRPr="00EE33E7">
        <w:t>charges</w:t>
      </w:r>
      <w:bookmarkEnd w:id="373"/>
      <w:bookmarkEnd w:id="374"/>
      <w:r>
        <w:t xml:space="preserve"> </w:t>
      </w:r>
    </w:p>
    <w:p w14:paraId="5A8CE90B" w14:textId="77777777" w:rsidR="00386982" w:rsidRPr="00EE33E7" w:rsidRDefault="00386982" w:rsidP="00386982">
      <w:pPr>
        <w:pStyle w:val="Heading2"/>
        <w:numPr>
          <w:ilvl w:val="1"/>
          <w:numId w:val="1"/>
        </w:numPr>
        <w:tabs>
          <w:tab w:val="num" w:pos="142"/>
        </w:tabs>
      </w:pPr>
      <w:r w:rsidRPr="00EE33E7">
        <w:t>You must pay us:</w:t>
      </w:r>
    </w:p>
    <w:p w14:paraId="6AD5226F" w14:textId="77777777" w:rsidR="00386982" w:rsidRPr="00EE33E7" w:rsidRDefault="00386982" w:rsidP="00386982">
      <w:pPr>
        <w:pStyle w:val="Heading3"/>
        <w:numPr>
          <w:ilvl w:val="2"/>
          <w:numId w:val="1"/>
        </w:numPr>
        <w:tabs>
          <w:tab w:val="clear" w:pos="0"/>
          <w:tab w:val="num" w:pos="114"/>
        </w:tabs>
        <w:ind w:left="1418" w:hanging="610"/>
      </w:pPr>
      <w:r w:rsidRPr="00EE33E7">
        <w:t xml:space="preserve">the </w:t>
      </w:r>
      <w:r>
        <w:t>M</w:t>
      </w:r>
      <w:r w:rsidRPr="00EE33E7">
        <w:t xml:space="preserve">onthly </w:t>
      </w:r>
      <w:r>
        <w:t>S</w:t>
      </w:r>
      <w:r w:rsidRPr="00EE33E7">
        <w:t xml:space="preserve">ervice </w:t>
      </w:r>
      <w:r>
        <w:t>F</w:t>
      </w:r>
      <w:r w:rsidRPr="00EE33E7">
        <w:t xml:space="preserve">ee for your </w:t>
      </w:r>
      <w:r>
        <w:t>Amway</w:t>
      </w:r>
      <w:r w:rsidRPr="0062648D">
        <w:t xml:space="preserve"> </w:t>
      </w:r>
      <w:r>
        <w:t xml:space="preserve">Mobile Broadband Member </w:t>
      </w:r>
      <w:r w:rsidRPr="00C86A0E">
        <w:t xml:space="preserve">Data </w:t>
      </w:r>
      <w:r>
        <w:t>Plan</w:t>
      </w:r>
      <w:r w:rsidRPr="00EE33E7">
        <w:t>;</w:t>
      </w:r>
    </w:p>
    <w:p w14:paraId="0D96FB8E" w14:textId="77777777" w:rsidR="00386982" w:rsidRDefault="00386982" w:rsidP="00386982">
      <w:pPr>
        <w:pStyle w:val="Heading3"/>
        <w:numPr>
          <w:ilvl w:val="2"/>
          <w:numId w:val="1"/>
        </w:numPr>
        <w:tabs>
          <w:tab w:val="clear" w:pos="0"/>
          <w:tab w:val="num" w:pos="114"/>
        </w:tabs>
        <w:ind w:left="1418" w:hanging="610"/>
      </w:pPr>
      <w:r w:rsidRPr="00EE33E7">
        <w:t xml:space="preserve">any usage fees and charges as set out in Our Customer Terms </w:t>
      </w:r>
      <w:r>
        <w:t>;</w:t>
      </w:r>
      <w:r>
        <w:br/>
      </w:r>
      <w:r w:rsidRPr="00C75876">
        <w:rPr>
          <w:rFonts w:ascii="Arial" w:hAnsi="Arial" w:cs="Arial"/>
          <w:sz w:val="18"/>
          <w:szCs w:val="18"/>
        </w:rPr>
        <w:t>(for example, any data charges above your monthly included hours/kilobytes and any charges for your mobile voice plan)</w:t>
      </w:r>
      <w:r>
        <w:t xml:space="preserve">; </w:t>
      </w:r>
    </w:p>
    <w:p w14:paraId="743D3A8B" w14:textId="77777777" w:rsidR="00386982" w:rsidRDefault="00386982" w:rsidP="00386982">
      <w:pPr>
        <w:pStyle w:val="Heading3"/>
        <w:numPr>
          <w:ilvl w:val="2"/>
          <w:numId w:val="1"/>
        </w:numPr>
        <w:tabs>
          <w:tab w:val="clear" w:pos="0"/>
          <w:tab w:val="num" w:pos="1418"/>
        </w:tabs>
        <w:ind w:left="1418" w:hanging="566"/>
      </w:pPr>
      <w:r>
        <w:t>any applicable early termination charge as set out below; and</w:t>
      </w:r>
    </w:p>
    <w:p w14:paraId="6BFBDD08" w14:textId="77777777" w:rsidR="00386982" w:rsidRDefault="00386982" w:rsidP="00386982">
      <w:pPr>
        <w:pStyle w:val="Heading3"/>
        <w:numPr>
          <w:ilvl w:val="2"/>
          <w:numId w:val="1"/>
        </w:numPr>
        <w:tabs>
          <w:tab w:val="clear" w:pos="0"/>
          <w:tab w:val="num" w:pos="1418"/>
        </w:tabs>
        <w:ind w:left="1418" w:hanging="566"/>
      </w:pPr>
      <w:r>
        <w:t>f</w:t>
      </w:r>
      <w:r w:rsidRPr="004A0035">
        <w:t xml:space="preserve">or data you use in excess of your monthly included kilobytes, you must pay us the excess charges up to an Excess Cap amount </w:t>
      </w:r>
      <w:r>
        <w:t>of $</w:t>
      </w:r>
      <w:r w:rsidR="00952474">
        <w:t>1</w:t>
      </w:r>
      <w:r>
        <w:t xml:space="preserve">00 per month </w:t>
      </w:r>
      <w:r w:rsidRPr="004A0035">
        <w:t>(“</w:t>
      </w:r>
      <w:r w:rsidRPr="004A0035">
        <w:rPr>
          <w:b/>
        </w:rPr>
        <w:t>Excess Cap</w:t>
      </w:r>
      <w:r w:rsidRPr="004A0035">
        <w:t>”). Amounts we charge you for the monthly service/access fee and for data usage for international roaming do not count towards the Excess Cap and you will have</w:t>
      </w:r>
      <w:r>
        <w:t xml:space="preserve"> to pay any applicable charges.  </w:t>
      </w:r>
    </w:p>
    <w:p w14:paraId="385B6388" w14:textId="77777777" w:rsidR="00386982" w:rsidRDefault="00386982" w:rsidP="00386982">
      <w:pPr>
        <w:pStyle w:val="Heading2"/>
        <w:numPr>
          <w:ilvl w:val="0"/>
          <w:numId w:val="0"/>
        </w:numPr>
        <w:tabs>
          <w:tab w:val="num" w:pos="737"/>
        </w:tabs>
        <w:ind w:left="737"/>
        <w:rPr>
          <w:b/>
          <w:szCs w:val="23"/>
        </w:rPr>
      </w:pPr>
      <w:r w:rsidRPr="00022610">
        <w:rPr>
          <w:b/>
          <w:szCs w:val="23"/>
        </w:rPr>
        <w:t>Chan</w:t>
      </w:r>
      <w:r>
        <w:rPr>
          <w:b/>
          <w:szCs w:val="23"/>
        </w:rPr>
        <w:t>g</w:t>
      </w:r>
      <w:r w:rsidRPr="00022610">
        <w:rPr>
          <w:b/>
          <w:szCs w:val="23"/>
        </w:rPr>
        <w:t>ing</w:t>
      </w:r>
      <w:r w:rsidRPr="0023250C">
        <w:rPr>
          <w:b/>
          <w:szCs w:val="23"/>
        </w:rPr>
        <w:t xml:space="preserve"> your Amway Member Data Plan</w:t>
      </w:r>
    </w:p>
    <w:p w14:paraId="25063A57" w14:textId="77777777" w:rsidR="00386982" w:rsidRPr="00022610" w:rsidRDefault="00386982" w:rsidP="00386982">
      <w:pPr>
        <w:pStyle w:val="Heading2"/>
        <w:numPr>
          <w:ilvl w:val="1"/>
          <w:numId w:val="1"/>
        </w:numPr>
        <w:tabs>
          <w:tab w:val="num" w:pos="142"/>
        </w:tabs>
        <w:rPr>
          <w:szCs w:val="23"/>
        </w:rPr>
      </w:pPr>
      <w:bookmarkStart w:id="375" w:name="_Ref329792536"/>
      <w:r w:rsidRPr="00022610">
        <w:lastRenderedPageBreak/>
        <w:t xml:space="preserve">You may move to another Amway Data Plan at any time, while the Amway Data Plans are available to new and recontracting customers.  If you do so, your monthly service fee, usage and call rates and monthly included kilobyte allowance will be adjusted on a pro-rata basis to reflect </w:t>
      </w:r>
      <w:r w:rsidRPr="00022610">
        <w:rPr>
          <w:szCs w:val="23"/>
        </w:rPr>
        <w:t>your new Amway Data Plan.  However, if before the expiration of your minimum term you:</w:t>
      </w:r>
      <w:bookmarkEnd w:id="375"/>
    </w:p>
    <w:p w14:paraId="7AF8DE97" w14:textId="77777777" w:rsidR="00386982" w:rsidRPr="005A3F11" w:rsidRDefault="00386982" w:rsidP="00386982">
      <w:pPr>
        <w:pStyle w:val="Pa11"/>
        <w:numPr>
          <w:ilvl w:val="0"/>
          <w:numId w:val="14"/>
        </w:numPr>
        <w:ind w:left="1097"/>
        <w:rPr>
          <w:rFonts w:ascii="Times New Roman" w:hAnsi="Times New Roman"/>
          <w:color w:val="000000"/>
          <w:sz w:val="23"/>
          <w:szCs w:val="23"/>
        </w:rPr>
      </w:pPr>
      <w:r>
        <w:rPr>
          <w:rFonts w:ascii="Times New Roman" w:hAnsi="Times New Roman"/>
          <w:color w:val="000000"/>
          <w:sz w:val="23"/>
          <w:szCs w:val="23"/>
        </w:rPr>
        <w:t>move to a higher value Amway Member Data Plan</w:t>
      </w:r>
      <w:r w:rsidRPr="005A3F11">
        <w:rPr>
          <w:rFonts w:ascii="Times New Roman" w:hAnsi="Times New Roman"/>
          <w:color w:val="000000"/>
          <w:sz w:val="23"/>
          <w:szCs w:val="23"/>
        </w:rPr>
        <w:t>, your existing 24 month term will continue and you can move back to your original lower value plan without incurring an ETC</w:t>
      </w:r>
      <w:r>
        <w:rPr>
          <w:rFonts w:ascii="Times New Roman" w:hAnsi="Times New Roman"/>
          <w:color w:val="000000"/>
          <w:sz w:val="23"/>
          <w:szCs w:val="23"/>
        </w:rPr>
        <w:t xml:space="preserve">.  </w:t>
      </w:r>
      <w:r w:rsidRPr="008C763A">
        <w:rPr>
          <w:rFonts w:ascii="Times New Roman" w:hAnsi="Times New Roman"/>
          <w:color w:val="000000"/>
          <w:sz w:val="23"/>
          <w:szCs w:val="23"/>
        </w:rPr>
        <w:t>If you do so, your monthly service fee will be adjusted on a pro-rata basis to reflect the new Amway Data Plan and you will receive the full data allowance of new plan for remainder of the billing month</w:t>
      </w:r>
      <w:r w:rsidRPr="005A3F11">
        <w:rPr>
          <w:rFonts w:ascii="Times New Roman" w:hAnsi="Times New Roman"/>
          <w:color w:val="000000"/>
          <w:sz w:val="23"/>
          <w:szCs w:val="23"/>
        </w:rPr>
        <w:t>;</w:t>
      </w:r>
    </w:p>
    <w:p w14:paraId="38802F88" w14:textId="77777777" w:rsidR="00386982" w:rsidRPr="005A3F11" w:rsidRDefault="00386982" w:rsidP="00386982">
      <w:pPr>
        <w:ind w:left="1119"/>
        <w:rPr>
          <w:szCs w:val="23"/>
          <w:lang w:eastAsia="en-AU"/>
        </w:rPr>
      </w:pPr>
    </w:p>
    <w:p w14:paraId="28AC44CE" w14:textId="77777777" w:rsidR="00386982" w:rsidRDefault="00386982" w:rsidP="00386982">
      <w:pPr>
        <w:pStyle w:val="Pa11"/>
        <w:numPr>
          <w:ilvl w:val="0"/>
          <w:numId w:val="14"/>
        </w:numPr>
        <w:ind w:left="1097"/>
        <w:rPr>
          <w:rFonts w:ascii="Times New Roman" w:hAnsi="Times New Roman"/>
          <w:color w:val="000000"/>
          <w:sz w:val="23"/>
          <w:szCs w:val="23"/>
        </w:rPr>
      </w:pPr>
      <w:r w:rsidRPr="005A3F11">
        <w:rPr>
          <w:rFonts w:ascii="Times New Roman" w:hAnsi="Times New Roman"/>
          <w:color w:val="000000"/>
          <w:sz w:val="23"/>
          <w:szCs w:val="23"/>
        </w:rPr>
        <w:t xml:space="preserve">move to a lower value </w:t>
      </w:r>
      <w:r>
        <w:rPr>
          <w:rFonts w:ascii="Times New Roman" w:hAnsi="Times New Roman"/>
          <w:color w:val="000000"/>
          <w:sz w:val="23"/>
          <w:szCs w:val="23"/>
        </w:rPr>
        <w:t>plan</w:t>
      </w:r>
      <w:r w:rsidRPr="005A3F11">
        <w:rPr>
          <w:rFonts w:ascii="Times New Roman" w:hAnsi="Times New Roman"/>
          <w:color w:val="000000"/>
          <w:sz w:val="23"/>
          <w:szCs w:val="23"/>
        </w:rPr>
        <w:t>, you’ll need to pay a $50 administration fee and re</w:t>
      </w:r>
      <w:r>
        <w:rPr>
          <w:rFonts w:ascii="Times New Roman" w:hAnsi="Times New Roman"/>
          <w:color w:val="000000"/>
          <w:sz w:val="23"/>
          <w:szCs w:val="23"/>
        </w:rPr>
        <w:t>contract on a new 24 month term.  Any MRO will still need to be paid;</w:t>
      </w:r>
    </w:p>
    <w:p w14:paraId="73D868DA" w14:textId="77777777" w:rsidR="00386982" w:rsidRPr="005A3F11" w:rsidRDefault="00386982" w:rsidP="00386982">
      <w:pPr>
        <w:rPr>
          <w:szCs w:val="23"/>
          <w:lang w:eastAsia="en-AU"/>
        </w:rPr>
      </w:pPr>
    </w:p>
    <w:p w14:paraId="503B611D" w14:textId="77777777" w:rsidR="00386982" w:rsidRDefault="00386982" w:rsidP="00386982">
      <w:pPr>
        <w:pStyle w:val="Heading3"/>
        <w:numPr>
          <w:ilvl w:val="0"/>
          <w:numId w:val="14"/>
        </w:numPr>
        <w:ind w:left="1097"/>
        <w:rPr>
          <w:color w:val="000000"/>
          <w:szCs w:val="23"/>
        </w:rPr>
      </w:pPr>
      <w:r>
        <w:rPr>
          <w:szCs w:val="23"/>
        </w:rPr>
        <w:t>move</w:t>
      </w:r>
      <w:r w:rsidRPr="00405031">
        <w:rPr>
          <w:szCs w:val="23"/>
        </w:rPr>
        <w:t xml:space="preserve"> to a </w:t>
      </w:r>
      <w:r>
        <w:rPr>
          <w:szCs w:val="23"/>
        </w:rPr>
        <w:t xml:space="preserve">Amway </w:t>
      </w:r>
      <w:r w:rsidRPr="00405031">
        <w:rPr>
          <w:szCs w:val="23"/>
        </w:rPr>
        <w:t xml:space="preserve">Standard Data Plan (of equal or higher spend level) </w:t>
      </w:r>
      <w:r>
        <w:rPr>
          <w:szCs w:val="23"/>
        </w:rPr>
        <w:t xml:space="preserve">you </w:t>
      </w:r>
      <w:r w:rsidRPr="00405031">
        <w:rPr>
          <w:szCs w:val="23"/>
        </w:rPr>
        <w:t>will be required to recontract for 24 months. Any</w:t>
      </w:r>
      <w:r>
        <w:rPr>
          <w:szCs w:val="23"/>
        </w:rPr>
        <w:t xml:space="preserve"> MRO will still need to be paid;</w:t>
      </w:r>
    </w:p>
    <w:p w14:paraId="1109815C" w14:textId="77777777" w:rsidR="00386982" w:rsidRDefault="00386982" w:rsidP="00386982">
      <w:pPr>
        <w:pStyle w:val="ListParagraph"/>
        <w:rPr>
          <w:color w:val="000000"/>
          <w:szCs w:val="23"/>
        </w:rPr>
      </w:pPr>
    </w:p>
    <w:p w14:paraId="34B46882" w14:textId="77777777" w:rsidR="00386982" w:rsidRDefault="00386982" w:rsidP="00386982">
      <w:pPr>
        <w:pStyle w:val="Heading3"/>
        <w:numPr>
          <w:ilvl w:val="0"/>
          <w:numId w:val="14"/>
        </w:numPr>
        <w:ind w:left="1097"/>
        <w:rPr>
          <w:color w:val="000000"/>
          <w:szCs w:val="23"/>
        </w:rPr>
      </w:pPr>
      <w:r w:rsidRPr="005A3F11">
        <w:rPr>
          <w:color w:val="000000"/>
          <w:szCs w:val="23"/>
        </w:rPr>
        <w:t>you make more than one change to your plan in a two month period, we can char</w:t>
      </w:r>
      <w:r>
        <w:rPr>
          <w:color w:val="000000"/>
          <w:szCs w:val="23"/>
        </w:rPr>
        <w:t>ge you a $50 administration fee; or</w:t>
      </w:r>
    </w:p>
    <w:p w14:paraId="081A2503" w14:textId="77777777" w:rsidR="00386982" w:rsidRDefault="00386982" w:rsidP="00386982">
      <w:pPr>
        <w:pStyle w:val="ListParagraph"/>
        <w:rPr>
          <w:color w:val="000000"/>
          <w:szCs w:val="23"/>
        </w:rPr>
      </w:pPr>
    </w:p>
    <w:p w14:paraId="6E0A9923" w14:textId="77777777" w:rsidR="00386982" w:rsidRDefault="00386982" w:rsidP="00386982">
      <w:pPr>
        <w:pStyle w:val="Heading3"/>
        <w:numPr>
          <w:ilvl w:val="0"/>
          <w:numId w:val="14"/>
        </w:numPr>
        <w:ind w:left="1097"/>
        <w:rPr>
          <w:color w:val="000000"/>
          <w:szCs w:val="23"/>
        </w:rPr>
      </w:pPr>
      <w:r w:rsidRPr="007225FD">
        <w:t>you want to move to another Telstra plan you will need to pay us an early termination charge</w:t>
      </w:r>
      <w:r>
        <w:t>.</w:t>
      </w:r>
    </w:p>
    <w:p w14:paraId="27A1C4A2" w14:textId="77777777" w:rsidR="00386982" w:rsidRPr="000E23F6" w:rsidRDefault="00386982" w:rsidP="00386982">
      <w:pPr>
        <w:pStyle w:val="Indent1"/>
        <w:rPr>
          <w:rFonts w:ascii="Times New Roman" w:hAnsi="Times New Roman" w:cs="Times New Roman"/>
          <w:sz w:val="23"/>
          <w:szCs w:val="23"/>
        </w:rPr>
      </w:pPr>
      <w:bookmarkStart w:id="376" w:name="_Toc329856829"/>
      <w:bookmarkStart w:id="377" w:name="_Toc357069183"/>
      <w:r w:rsidRPr="000E23F6">
        <w:rPr>
          <w:rFonts w:ascii="Times New Roman" w:hAnsi="Times New Roman" w:cs="Times New Roman"/>
          <w:sz w:val="23"/>
          <w:szCs w:val="23"/>
        </w:rPr>
        <w:t>Cancelling your Amway Member Data Plan</w:t>
      </w:r>
      <w:bookmarkEnd w:id="376"/>
      <w:bookmarkEnd w:id="377"/>
    </w:p>
    <w:p w14:paraId="04014A81" w14:textId="77777777" w:rsidR="00386982" w:rsidRPr="00022610" w:rsidRDefault="00386982" w:rsidP="00386982">
      <w:pPr>
        <w:pStyle w:val="Heading2"/>
        <w:numPr>
          <w:ilvl w:val="1"/>
          <w:numId w:val="1"/>
        </w:numPr>
        <w:tabs>
          <w:tab w:val="num" w:pos="142"/>
        </w:tabs>
        <w:rPr>
          <w:szCs w:val="23"/>
        </w:rPr>
      </w:pPr>
      <w:r w:rsidRPr="00022610">
        <w:rPr>
          <w:szCs w:val="23"/>
        </w:rPr>
        <w:t xml:space="preserve">You may terminate your Amway Member Data Plan at any time. </w:t>
      </w:r>
      <w:r w:rsidRPr="00E51E17">
        <w:t>However, we may charge you an ETC, if during your 24-month term</w:t>
      </w:r>
      <w:r w:rsidRPr="00022610">
        <w:rPr>
          <w:szCs w:val="23"/>
        </w:rPr>
        <w:t>:</w:t>
      </w:r>
    </w:p>
    <w:p w14:paraId="4093ED90" w14:textId="77777777" w:rsidR="00386982" w:rsidRPr="00022610" w:rsidRDefault="00386982" w:rsidP="00386982">
      <w:pPr>
        <w:pStyle w:val="Heading3"/>
        <w:numPr>
          <w:ilvl w:val="2"/>
          <w:numId w:val="1"/>
        </w:numPr>
        <w:rPr>
          <w:szCs w:val="23"/>
        </w:rPr>
      </w:pPr>
      <w:r w:rsidRPr="00022610">
        <w:rPr>
          <w:szCs w:val="23"/>
        </w:rPr>
        <w:t xml:space="preserve">you terminate your Amway </w:t>
      </w:r>
      <w:r>
        <w:rPr>
          <w:szCs w:val="23"/>
        </w:rPr>
        <w:t>Member</w:t>
      </w:r>
      <w:r w:rsidRPr="00022610">
        <w:rPr>
          <w:szCs w:val="23"/>
        </w:rPr>
        <w:t xml:space="preserve"> Data Plan (other than as a result of our material breach); </w:t>
      </w:r>
    </w:p>
    <w:p w14:paraId="060D77B8" w14:textId="77777777" w:rsidR="00386982" w:rsidRPr="000E23F6" w:rsidRDefault="00386982" w:rsidP="00386982">
      <w:pPr>
        <w:pStyle w:val="Heading3"/>
        <w:numPr>
          <w:ilvl w:val="2"/>
          <w:numId w:val="1"/>
        </w:numPr>
        <w:rPr>
          <w:szCs w:val="23"/>
        </w:rPr>
      </w:pPr>
      <w:r w:rsidRPr="00022610">
        <w:rPr>
          <w:szCs w:val="23"/>
        </w:rPr>
        <w:t xml:space="preserve">we deactivate your Amway </w:t>
      </w:r>
      <w:r>
        <w:rPr>
          <w:szCs w:val="23"/>
        </w:rPr>
        <w:t>Member</w:t>
      </w:r>
      <w:r w:rsidRPr="00022610">
        <w:rPr>
          <w:szCs w:val="23"/>
        </w:rPr>
        <w:t xml:space="preserve"> Data Plan for a material </w:t>
      </w:r>
      <w:r w:rsidRPr="00895857">
        <w:rPr>
          <w:szCs w:val="23"/>
        </w:rPr>
        <w:t xml:space="preserve">breach by you </w:t>
      </w:r>
      <w:r w:rsidRPr="00BD2FDF">
        <w:rPr>
          <w:szCs w:val="23"/>
        </w:rPr>
        <w:t>(in accordance with the General Terms of Our Customer Terms); or</w:t>
      </w:r>
    </w:p>
    <w:p w14:paraId="4DB68F7B" w14:textId="77777777" w:rsidR="00386982" w:rsidRPr="00895857" w:rsidRDefault="00386982" w:rsidP="00386982">
      <w:pPr>
        <w:pStyle w:val="Heading3"/>
        <w:numPr>
          <w:ilvl w:val="2"/>
          <w:numId w:val="1"/>
        </w:numPr>
        <w:rPr>
          <w:szCs w:val="23"/>
        </w:rPr>
      </w:pPr>
      <w:r w:rsidRPr="00022610">
        <w:rPr>
          <w:szCs w:val="23"/>
        </w:rPr>
        <w:t xml:space="preserve">you are required to pay an ETC under </w:t>
      </w:r>
      <w:r w:rsidRPr="00895857">
        <w:rPr>
          <w:szCs w:val="23"/>
        </w:rPr>
        <w:t xml:space="preserve">clause </w:t>
      </w:r>
      <w:r>
        <w:rPr>
          <w:szCs w:val="23"/>
        </w:rPr>
        <w:fldChar w:fldCharType="begin"/>
      </w:r>
      <w:r>
        <w:rPr>
          <w:szCs w:val="23"/>
        </w:rPr>
        <w:instrText xml:space="preserve"> REF _Ref329792536 \w \h </w:instrText>
      </w:r>
      <w:r>
        <w:rPr>
          <w:szCs w:val="23"/>
        </w:rPr>
      </w:r>
      <w:r>
        <w:rPr>
          <w:szCs w:val="23"/>
        </w:rPr>
        <w:fldChar w:fldCharType="separate"/>
      </w:r>
      <w:r w:rsidR="00BC5018">
        <w:rPr>
          <w:szCs w:val="23"/>
        </w:rPr>
        <w:t>7.8</w:t>
      </w:r>
      <w:r>
        <w:rPr>
          <w:szCs w:val="23"/>
        </w:rPr>
        <w:fldChar w:fldCharType="end"/>
      </w:r>
      <w:r>
        <w:rPr>
          <w:szCs w:val="23"/>
        </w:rPr>
        <w:t>.</w:t>
      </w:r>
    </w:p>
    <w:p w14:paraId="6FAB4004" w14:textId="77777777" w:rsidR="00386982" w:rsidRPr="00022610" w:rsidRDefault="00386982" w:rsidP="00386982">
      <w:pPr>
        <w:pStyle w:val="Heading2"/>
        <w:numPr>
          <w:ilvl w:val="1"/>
          <w:numId w:val="1"/>
        </w:numPr>
        <w:tabs>
          <w:tab w:val="num" w:pos="142"/>
        </w:tabs>
        <w:rPr>
          <w:szCs w:val="23"/>
        </w:rPr>
      </w:pPr>
      <w:r w:rsidRPr="00022610">
        <w:rPr>
          <w:szCs w:val="23"/>
        </w:rPr>
        <w:t>An ETC is calculated as follows:</w:t>
      </w:r>
    </w:p>
    <w:tbl>
      <w:tblPr>
        <w:tblW w:w="8566" w:type="dxa"/>
        <w:tblInd w:w="720" w:type="dxa"/>
        <w:tblLook w:val="0000" w:firstRow="0" w:lastRow="0" w:firstColumn="0" w:lastColumn="0" w:noHBand="0" w:noVBand="0"/>
      </w:tblPr>
      <w:tblGrid>
        <w:gridCol w:w="1880"/>
        <w:gridCol w:w="360"/>
        <w:gridCol w:w="6326"/>
      </w:tblGrid>
      <w:tr w:rsidR="00386982" w:rsidRPr="00022610" w14:paraId="4EA57056" w14:textId="77777777" w:rsidTr="00BD1BD6">
        <w:trPr>
          <w:cantSplit/>
          <w:trHeight w:val="1080"/>
        </w:trPr>
        <w:tc>
          <w:tcPr>
            <w:tcW w:w="1880" w:type="dxa"/>
            <w:vAlign w:val="center"/>
          </w:tcPr>
          <w:p w14:paraId="17C3CD98" w14:textId="77777777" w:rsidR="00386982" w:rsidRPr="000E23F6" w:rsidRDefault="00386982" w:rsidP="00BD1BD6">
            <w:pPr>
              <w:keepNext/>
              <w:rPr>
                <w:szCs w:val="23"/>
              </w:rPr>
            </w:pPr>
            <w:r w:rsidRPr="000E23F6">
              <w:rPr>
                <w:szCs w:val="23"/>
              </w:rPr>
              <w:lastRenderedPageBreak/>
              <w:t>ETC payable</w:t>
            </w:r>
          </w:p>
        </w:tc>
        <w:tc>
          <w:tcPr>
            <w:tcW w:w="360" w:type="dxa"/>
            <w:vAlign w:val="center"/>
          </w:tcPr>
          <w:p w14:paraId="4DB308AD" w14:textId="77777777" w:rsidR="00386982" w:rsidRPr="000E23F6" w:rsidRDefault="00386982" w:rsidP="00BD1BD6">
            <w:pPr>
              <w:keepNext/>
              <w:rPr>
                <w:szCs w:val="23"/>
              </w:rPr>
            </w:pPr>
            <w:r w:rsidRPr="000E23F6">
              <w:rPr>
                <w:szCs w:val="23"/>
              </w:rPr>
              <w:t>=</w:t>
            </w:r>
          </w:p>
        </w:tc>
        <w:tc>
          <w:tcPr>
            <w:tcW w:w="6326" w:type="dxa"/>
            <w:vAlign w:val="center"/>
          </w:tcPr>
          <w:p w14:paraId="6860A11F" w14:textId="77777777" w:rsidR="00386982" w:rsidRPr="000E23F6" w:rsidRDefault="00386982" w:rsidP="00BD1BD6">
            <w:pPr>
              <w:keepNext/>
              <w:pBdr>
                <w:bottom w:val="single" w:sz="4" w:space="1" w:color="auto"/>
              </w:pBdr>
              <w:rPr>
                <w:szCs w:val="23"/>
              </w:rPr>
            </w:pPr>
            <w:r w:rsidRPr="000E23F6">
              <w:rPr>
                <w:szCs w:val="23"/>
              </w:rPr>
              <w:t xml:space="preserve">Base ETC Amount for the selected </w:t>
            </w:r>
            <w:r>
              <w:rPr>
                <w:szCs w:val="23"/>
              </w:rPr>
              <w:t xml:space="preserve">Amway Member </w:t>
            </w:r>
            <w:r w:rsidRPr="000E23F6">
              <w:rPr>
                <w:szCs w:val="23"/>
              </w:rPr>
              <w:t>Data Plan x Number of months (or part thereof) remaining in your 24 month term</w:t>
            </w:r>
          </w:p>
          <w:p w14:paraId="5E121F04" w14:textId="77777777" w:rsidR="00386982" w:rsidRPr="000E23F6" w:rsidRDefault="00386982" w:rsidP="00BD1BD6">
            <w:pPr>
              <w:keepNext/>
              <w:jc w:val="center"/>
              <w:rPr>
                <w:szCs w:val="23"/>
              </w:rPr>
            </w:pPr>
            <w:r w:rsidRPr="000E23F6">
              <w:rPr>
                <w:szCs w:val="23"/>
              </w:rPr>
              <w:t>24</w:t>
            </w:r>
          </w:p>
          <w:p w14:paraId="783CC6D9" w14:textId="77777777" w:rsidR="00386982" w:rsidRPr="000E23F6" w:rsidRDefault="00386982" w:rsidP="00BD1BD6">
            <w:pPr>
              <w:keepNext/>
              <w:jc w:val="center"/>
              <w:rPr>
                <w:szCs w:val="23"/>
              </w:rPr>
            </w:pPr>
            <w:r w:rsidRPr="000E23F6">
              <w:rPr>
                <w:szCs w:val="23"/>
              </w:rPr>
              <w:t>(GST incl)</w:t>
            </w:r>
          </w:p>
        </w:tc>
      </w:tr>
    </w:tbl>
    <w:p w14:paraId="3BD376AC" w14:textId="77777777" w:rsidR="00386982" w:rsidRPr="00BD2FDF" w:rsidRDefault="00386982" w:rsidP="00386982">
      <w:pPr>
        <w:pStyle w:val="Heading2"/>
        <w:numPr>
          <w:ilvl w:val="0"/>
          <w:numId w:val="0"/>
        </w:numPr>
        <w:ind w:left="737" w:hanging="737"/>
        <w:rPr>
          <w:szCs w:val="23"/>
          <w:lang w:val="en-US"/>
        </w:rPr>
      </w:pPr>
      <w:r>
        <w:rPr>
          <w:szCs w:val="23"/>
          <w:lang w:val="en-US"/>
        </w:rPr>
        <w:t xml:space="preserve">The Base ETC for each 24 month Amway Mobile Broadband Member Data plan is: $19 = $261, $29 = $387, $79 = $658. </w:t>
      </w:r>
    </w:p>
    <w:p w14:paraId="3A7C7FBF" w14:textId="77777777" w:rsidR="00386982" w:rsidRPr="00022610" w:rsidRDefault="00386982" w:rsidP="00386982">
      <w:pPr>
        <w:pStyle w:val="Heading2"/>
        <w:numPr>
          <w:ilvl w:val="1"/>
          <w:numId w:val="1"/>
        </w:numPr>
        <w:rPr>
          <w:szCs w:val="23"/>
          <w:lang w:val="en-US"/>
        </w:rPr>
      </w:pPr>
      <w:r w:rsidRPr="00022610">
        <w:rPr>
          <w:szCs w:val="23"/>
        </w:rPr>
        <w:t>The ETC payable decreases over the life of the 24-month term.  Please contact us for the amount of ETC payable.</w:t>
      </w:r>
    </w:p>
    <w:p w14:paraId="553DA55E" w14:textId="1188A6CB" w:rsidR="00386982" w:rsidRPr="00022610" w:rsidRDefault="00386982" w:rsidP="00386982">
      <w:pPr>
        <w:pStyle w:val="Heading2"/>
        <w:numPr>
          <w:ilvl w:val="1"/>
          <w:numId w:val="1"/>
        </w:numPr>
        <w:tabs>
          <w:tab w:val="num" w:pos="142"/>
        </w:tabs>
        <w:rPr>
          <w:szCs w:val="23"/>
        </w:rPr>
      </w:pPr>
      <w:r w:rsidRPr="00022610">
        <w:rPr>
          <w:szCs w:val="23"/>
        </w:rPr>
        <w:t>The amount of the ETC represents our genuine estimate of the costs we are likely to suffer as a result of the termination, variation or deactivation.</w:t>
      </w:r>
    </w:p>
    <w:p w14:paraId="38FDDEF7" w14:textId="77777777" w:rsidR="00386982" w:rsidRPr="00022610" w:rsidRDefault="00386982" w:rsidP="00386982">
      <w:pPr>
        <w:pStyle w:val="Heading2"/>
        <w:numPr>
          <w:ilvl w:val="1"/>
          <w:numId w:val="1"/>
        </w:numPr>
        <w:tabs>
          <w:tab w:val="num" w:pos="142"/>
        </w:tabs>
        <w:rPr>
          <w:szCs w:val="23"/>
        </w:rPr>
      </w:pPr>
      <w:r w:rsidRPr="00022610">
        <w:rPr>
          <w:szCs w:val="23"/>
        </w:rPr>
        <w:t>The ETC’s specified above is in addition to any ETC that may be payable if you cancel your mobile voice plan.</w:t>
      </w:r>
    </w:p>
    <w:p w14:paraId="7E5F7F12" w14:textId="77777777" w:rsidR="00386982" w:rsidRPr="000E23F6" w:rsidRDefault="00386982" w:rsidP="00386982">
      <w:pPr>
        <w:pStyle w:val="Indent1"/>
        <w:rPr>
          <w:rFonts w:ascii="Times New Roman" w:hAnsi="Times New Roman" w:cs="Times New Roman"/>
          <w:sz w:val="23"/>
          <w:szCs w:val="23"/>
        </w:rPr>
      </w:pPr>
      <w:bookmarkStart w:id="378" w:name="_Toc329856830"/>
      <w:bookmarkStart w:id="379" w:name="_Toc357069184"/>
      <w:r w:rsidRPr="000E23F6">
        <w:rPr>
          <w:rFonts w:ascii="Times New Roman" w:hAnsi="Times New Roman" w:cs="Times New Roman"/>
          <w:sz w:val="23"/>
          <w:szCs w:val="23"/>
        </w:rPr>
        <w:t>At the end of your term</w:t>
      </w:r>
      <w:bookmarkEnd w:id="378"/>
      <w:bookmarkEnd w:id="379"/>
    </w:p>
    <w:p w14:paraId="309AD179" w14:textId="77777777" w:rsidR="00386982" w:rsidRPr="00022610" w:rsidRDefault="00386982" w:rsidP="00386982">
      <w:pPr>
        <w:pStyle w:val="Heading2"/>
        <w:numPr>
          <w:ilvl w:val="1"/>
          <w:numId w:val="1"/>
        </w:numPr>
        <w:tabs>
          <w:tab w:val="num" w:pos="142"/>
        </w:tabs>
        <w:rPr>
          <w:szCs w:val="23"/>
        </w:rPr>
      </w:pPr>
      <w:r w:rsidRPr="00022610">
        <w:rPr>
          <w:szCs w:val="23"/>
        </w:rPr>
        <w:t xml:space="preserve">At the end of your 24 month term, your service will remain on your Amway </w:t>
      </w:r>
      <w:r>
        <w:rPr>
          <w:szCs w:val="23"/>
        </w:rPr>
        <w:t>Member</w:t>
      </w:r>
      <w:r w:rsidRPr="00022610">
        <w:rPr>
          <w:szCs w:val="23"/>
        </w:rPr>
        <w:t xml:space="preserve"> Data Plan on a month to month basis.  If that Amway </w:t>
      </w:r>
      <w:r>
        <w:rPr>
          <w:szCs w:val="23"/>
        </w:rPr>
        <w:t>Member</w:t>
      </w:r>
      <w:r w:rsidRPr="00022610">
        <w:rPr>
          <w:szCs w:val="23"/>
        </w:rPr>
        <w:t xml:space="preserve"> Data Plan is no longer available, we may roll your service onto any other monthly plan which is reasonably comparable.  We will tell you before this happens. If you are not happy with your new </w:t>
      </w:r>
      <w:r w:rsidRPr="00BA01AD">
        <w:rPr>
          <w:szCs w:val="23"/>
        </w:rPr>
        <w:t>Amway Mobile Broadband Data Plan, you may terminate that Amway Mobile Broadband Data Plan by giving us notice.</w:t>
      </w:r>
    </w:p>
    <w:p w14:paraId="3E62D338" w14:textId="77777777" w:rsidR="00386982" w:rsidRPr="000E23F6" w:rsidRDefault="00386982" w:rsidP="00386982">
      <w:pPr>
        <w:pStyle w:val="Indent1"/>
        <w:rPr>
          <w:rFonts w:ascii="Times New Roman" w:hAnsi="Times New Roman" w:cs="Times New Roman"/>
          <w:sz w:val="23"/>
          <w:szCs w:val="23"/>
        </w:rPr>
      </w:pPr>
      <w:bookmarkStart w:id="380" w:name="_Toc329856831"/>
      <w:bookmarkStart w:id="381" w:name="_Toc357069185"/>
      <w:r w:rsidRPr="000E23F6">
        <w:rPr>
          <w:rFonts w:ascii="Times New Roman" w:hAnsi="Times New Roman" w:cs="Times New Roman"/>
          <w:sz w:val="23"/>
          <w:szCs w:val="23"/>
        </w:rPr>
        <w:t>Availability</w:t>
      </w:r>
      <w:bookmarkEnd w:id="380"/>
      <w:bookmarkEnd w:id="381"/>
    </w:p>
    <w:p w14:paraId="704DD106" w14:textId="77777777" w:rsidR="00386982" w:rsidRPr="00022610" w:rsidRDefault="00386982" w:rsidP="00386982">
      <w:pPr>
        <w:pStyle w:val="Heading2"/>
        <w:numPr>
          <w:ilvl w:val="1"/>
          <w:numId w:val="1"/>
        </w:numPr>
        <w:tabs>
          <w:tab w:val="num" w:pos="142"/>
        </w:tabs>
        <w:rPr>
          <w:szCs w:val="23"/>
        </w:rPr>
      </w:pPr>
      <w:r w:rsidRPr="00022610">
        <w:rPr>
          <w:szCs w:val="23"/>
        </w:rPr>
        <w:t xml:space="preserve">Amway </w:t>
      </w:r>
      <w:r>
        <w:rPr>
          <w:szCs w:val="23"/>
        </w:rPr>
        <w:t>Member</w:t>
      </w:r>
      <w:r w:rsidRPr="00022610">
        <w:rPr>
          <w:szCs w:val="23"/>
        </w:rPr>
        <w:t xml:space="preserve"> Data Plans are not available with devices that are not compatible with Data Plans, including telemetry plans and mobile group plans. </w:t>
      </w:r>
    </w:p>
    <w:p w14:paraId="7458D088" w14:textId="77777777" w:rsidR="00386982" w:rsidRPr="00022610" w:rsidRDefault="00386982" w:rsidP="00386982">
      <w:pPr>
        <w:pStyle w:val="Heading2"/>
        <w:numPr>
          <w:ilvl w:val="1"/>
          <w:numId w:val="1"/>
        </w:numPr>
        <w:tabs>
          <w:tab w:val="num" w:pos="142"/>
        </w:tabs>
        <w:rPr>
          <w:szCs w:val="23"/>
        </w:rPr>
      </w:pPr>
      <w:r w:rsidRPr="00022610">
        <w:rPr>
          <w:szCs w:val="23"/>
        </w:rPr>
        <w:t xml:space="preserve">Amway </w:t>
      </w:r>
      <w:r>
        <w:rPr>
          <w:szCs w:val="23"/>
        </w:rPr>
        <w:t>Member</w:t>
      </w:r>
      <w:r w:rsidRPr="00022610">
        <w:rPr>
          <w:szCs w:val="23"/>
        </w:rPr>
        <w:t xml:space="preserve"> Data Plans are available until withdrawn by us.</w:t>
      </w:r>
    </w:p>
    <w:p w14:paraId="0E44ED44" w14:textId="77777777" w:rsidR="00386982" w:rsidRPr="00022610" w:rsidRDefault="00386982" w:rsidP="00386982">
      <w:pPr>
        <w:pStyle w:val="Heading2"/>
        <w:numPr>
          <w:ilvl w:val="1"/>
          <w:numId w:val="1"/>
        </w:numPr>
        <w:tabs>
          <w:tab w:val="num" w:pos="142"/>
        </w:tabs>
        <w:rPr>
          <w:szCs w:val="23"/>
        </w:rPr>
      </w:pPr>
      <w:r w:rsidRPr="00022610">
        <w:rPr>
          <w:szCs w:val="23"/>
        </w:rPr>
        <w:t xml:space="preserve">You may use the Amway Mobile Broadband service on the Telstra.internet, Telstra.datapack or Telstra.pcpack APN.  The default APN for Amway Mobile Broadband services is Telstra.internet. When using a Capable Device, other than a Telstra mobile broadband 4G device, on the Telstra.datapack APN you are automatically logged out of your session after 2 hours of data transmission inactivity. On the Telstra.internet you will not be logged out due to data transmission inactivity. </w:t>
      </w:r>
    </w:p>
    <w:p w14:paraId="054F06EC" w14:textId="77777777" w:rsidR="00386982" w:rsidRPr="00022610" w:rsidRDefault="00386982" w:rsidP="00386982">
      <w:pPr>
        <w:pStyle w:val="Heading2"/>
        <w:numPr>
          <w:ilvl w:val="1"/>
          <w:numId w:val="1"/>
        </w:numPr>
        <w:tabs>
          <w:tab w:val="num" w:pos="142"/>
        </w:tabs>
        <w:rPr>
          <w:szCs w:val="23"/>
        </w:rPr>
      </w:pPr>
      <w:r w:rsidRPr="00022610">
        <w:rPr>
          <w:szCs w:val="23"/>
        </w:rPr>
        <w:t xml:space="preserve">Amway </w:t>
      </w:r>
      <w:r>
        <w:t xml:space="preserve">Mobile Broadband </w:t>
      </w:r>
      <w:r w:rsidRPr="002654C5">
        <w:rPr>
          <w:szCs w:val="23"/>
        </w:rPr>
        <w:t>Member</w:t>
      </w:r>
      <w:r w:rsidRPr="00022610">
        <w:rPr>
          <w:szCs w:val="23"/>
        </w:rPr>
        <w:t xml:space="preserve"> Data Plans include a monthly kilobyte component for eligible data usage, and a special rate for eligible data usage in excess of the monthly included kilobytes, both of which are </w:t>
      </w:r>
      <w:r w:rsidRPr="002654C5">
        <w:rPr>
          <w:szCs w:val="23"/>
        </w:rPr>
        <w:t>set out in the table below.</w:t>
      </w:r>
    </w:p>
    <w:p w14:paraId="43C94E92" w14:textId="77777777" w:rsidR="00386982" w:rsidRPr="00022610" w:rsidRDefault="00386982" w:rsidP="00386982">
      <w:pPr>
        <w:pStyle w:val="Heading2"/>
        <w:numPr>
          <w:ilvl w:val="1"/>
          <w:numId w:val="1"/>
        </w:numPr>
        <w:tabs>
          <w:tab w:val="num" w:pos="142"/>
        </w:tabs>
        <w:rPr>
          <w:szCs w:val="23"/>
        </w:rPr>
      </w:pPr>
      <w:r w:rsidRPr="00022610">
        <w:rPr>
          <w:szCs w:val="23"/>
        </w:rPr>
        <w:t>Any monthly included kilobytes which remain unused at the end of each month will not roll over for use in the next month.</w:t>
      </w:r>
    </w:p>
    <w:p w14:paraId="1CD811C8" w14:textId="77777777" w:rsidR="00386982" w:rsidRPr="00022610" w:rsidRDefault="00386982" w:rsidP="00386982">
      <w:pPr>
        <w:pStyle w:val="Heading2"/>
        <w:numPr>
          <w:ilvl w:val="1"/>
          <w:numId w:val="1"/>
        </w:numPr>
        <w:tabs>
          <w:tab w:val="num" w:pos="142"/>
        </w:tabs>
        <w:rPr>
          <w:szCs w:val="23"/>
        </w:rPr>
      </w:pPr>
      <w:r w:rsidRPr="00022610">
        <w:rPr>
          <w:szCs w:val="23"/>
        </w:rPr>
        <w:lastRenderedPageBreak/>
        <w:t xml:space="preserve">You may use the monthly kilobytes included in your Amway Mobile Broadband </w:t>
      </w:r>
      <w:r>
        <w:rPr>
          <w:szCs w:val="23"/>
        </w:rPr>
        <w:t xml:space="preserve">Member </w:t>
      </w:r>
      <w:r w:rsidRPr="00022610">
        <w:rPr>
          <w:szCs w:val="23"/>
        </w:rPr>
        <w:t>Data Plan to access data over our Next G, 3G and GPRS networks (and 4G in the case of a Telstra mobile broadband 4G device).</w:t>
      </w:r>
    </w:p>
    <w:p w14:paraId="282ED7DC" w14:textId="77777777" w:rsidR="00386982" w:rsidRPr="002654C5" w:rsidRDefault="00386982" w:rsidP="00386982">
      <w:pPr>
        <w:pStyle w:val="Heading2"/>
        <w:numPr>
          <w:ilvl w:val="1"/>
          <w:numId w:val="1"/>
        </w:numPr>
        <w:tabs>
          <w:tab w:val="num" w:pos="142"/>
        </w:tabs>
        <w:rPr>
          <w:szCs w:val="23"/>
        </w:rPr>
      </w:pPr>
      <w:r w:rsidRPr="00022610">
        <w:rPr>
          <w:szCs w:val="23"/>
        </w:rPr>
        <w:t>For Amway Mobile Broadband</w:t>
      </w:r>
      <w:r>
        <w:rPr>
          <w:szCs w:val="23"/>
        </w:rPr>
        <w:t xml:space="preserve"> Member</w:t>
      </w:r>
      <w:r w:rsidRPr="00022610">
        <w:rPr>
          <w:szCs w:val="23"/>
        </w:rPr>
        <w:t xml:space="preserve"> Data Plan customers connected to the Telstra Data Default Voice Plan, the voice and SMS rates (if applicable) set out in the charging tables below will apply.</w:t>
      </w:r>
    </w:p>
    <w:p w14:paraId="281BE139" w14:textId="77777777" w:rsidR="00386982" w:rsidRPr="00C95D9F" w:rsidRDefault="00386982" w:rsidP="00386982">
      <w:pPr>
        <w:pStyle w:val="Heading2"/>
        <w:numPr>
          <w:ilvl w:val="1"/>
          <w:numId w:val="1"/>
        </w:numPr>
      </w:pPr>
      <w:r>
        <w:t>The details of your Amway Member Data Plan are:</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20"/>
        <w:gridCol w:w="674"/>
        <w:gridCol w:w="95"/>
        <w:gridCol w:w="902"/>
        <w:gridCol w:w="852"/>
        <w:gridCol w:w="857"/>
        <w:gridCol w:w="983"/>
        <w:gridCol w:w="9"/>
        <w:gridCol w:w="983"/>
      </w:tblGrid>
      <w:tr w:rsidR="00386982" w:rsidRPr="00EA26A2" w14:paraId="631B19F0" w14:textId="77777777" w:rsidTr="00BD1BD6">
        <w:tc>
          <w:tcPr>
            <w:tcW w:w="1345" w:type="pct"/>
          </w:tcPr>
          <w:p w14:paraId="509C1A6D" w14:textId="77777777" w:rsidR="00386982" w:rsidRPr="00182175" w:rsidRDefault="00386982" w:rsidP="00BD1BD6">
            <w:pPr>
              <w:pStyle w:val="Heading2"/>
              <w:numPr>
                <w:ilvl w:val="0"/>
                <w:numId w:val="0"/>
              </w:numPr>
              <w:spacing w:before="120" w:after="120"/>
              <w:rPr>
                <w:rFonts w:ascii="Arial" w:hAnsi="Arial" w:cs="Arial"/>
                <w:b/>
                <w:bCs w:val="0"/>
                <w:iCs/>
                <w:sz w:val="18"/>
                <w:szCs w:val="18"/>
              </w:rPr>
            </w:pPr>
            <w:r w:rsidRPr="00182175">
              <w:rPr>
                <w:rFonts w:ascii="Arial" w:hAnsi="Arial" w:cs="Arial"/>
                <w:b/>
                <w:bCs w:val="0"/>
                <w:iCs/>
                <w:sz w:val="18"/>
                <w:szCs w:val="18"/>
              </w:rPr>
              <w:t>Amway Mobile Broadband Member Data Plan</w:t>
            </w:r>
          </w:p>
        </w:tc>
        <w:tc>
          <w:tcPr>
            <w:tcW w:w="1282" w:type="pct"/>
            <w:gridSpan w:val="4"/>
          </w:tcPr>
          <w:p w14:paraId="0FAEB5D2" w14:textId="77777777" w:rsidR="00386982" w:rsidRPr="00182175" w:rsidRDefault="00386982" w:rsidP="00BD1BD6">
            <w:pPr>
              <w:pStyle w:val="Heading2"/>
              <w:numPr>
                <w:ilvl w:val="0"/>
                <w:numId w:val="0"/>
              </w:numPr>
              <w:spacing w:before="120" w:after="120"/>
              <w:jc w:val="center"/>
              <w:rPr>
                <w:rFonts w:ascii="Arial" w:hAnsi="Arial" w:cs="Arial"/>
                <w:b/>
                <w:sz w:val="18"/>
                <w:szCs w:val="18"/>
              </w:rPr>
            </w:pPr>
            <w:r>
              <w:rPr>
                <w:rFonts w:ascii="Arial" w:hAnsi="Arial" w:cs="Arial"/>
                <w:b/>
                <w:sz w:val="18"/>
                <w:szCs w:val="18"/>
              </w:rPr>
              <w:t>$19</w:t>
            </w:r>
          </w:p>
        </w:tc>
        <w:tc>
          <w:tcPr>
            <w:tcW w:w="1101" w:type="pct"/>
            <w:gridSpan w:val="2"/>
          </w:tcPr>
          <w:p w14:paraId="3C81F42F" w14:textId="77777777" w:rsidR="00386982" w:rsidRPr="00EA26A2" w:rsidRDefault="00386982" w:rsidP="00BD1BD6">
            <w:pPr>
              <w:keepNext/>
              <w:spacing w:before="120" w:after="120"/>
              <w:jc w:val="center"/>
              <w:rPr>
                <w:rFonts w:ascii="Arial" w:hAnsi="Arial" w:cs="Arial"/>
                <w:b/>
                <w:bCs/>
                <w:iCs/>
                <w:sz w:val="18"/>
                <w:szCs w:val="18"/>
              </w:rPr>
            </w:pPr>
            <w:r>
              <w:rPr>
                <w:rFonts w:ascii="Arial" w:hAnsi="Arial" w:cs="Arial"/>
                <w:b/>
                <w:bCs/>
                <w:iCs/>
                <w:sz w:val="18"/>
                <w:szCs w:val="18"/>
              </w:rPr>
              <w:t>$29</w:t>
            </w:r>
          </w:p>
        </w:tc>
        <w:tc>
          <w:tcPr>
            <w:tcW w:w="1272" w:type="pct"/>
            <w:gridSpan w:val="3"/>
          </w:tcPr>
          <w:p w14:paraId="60818012" w14:textId="77777777" w:rsidR="00386982" w:rsidRPr="00EA26A2" w:rsidRDefault="00386982" w:rsidP="00BD1BD6">
            <w:pPr>
              <w:keepNext/>
              <w:spacing w:before="120" w:after="120"/>
              <w:jc w:val="center"/>
              <w:rPr>
                <w:rFonts w:ascii="Arial" w:hAnsi="Arial" w:cs="Arial"/>
                <w:b/>
                <w:bCs/>
                <w:iCs/>
                <w:sz w:val="18"/>
                <w:szCs w:val="18"/>
              </w:rPr>
            </w:pPr>
            <w:r>
              <w:rPr>
                <w:rFonts w:ascii="Arial" w:hAnsi="Arial" w:cs="Arial"/>
                <w:b/>
                <w:bCs/>
                <w:iCs/>
                <w:sz w:val="18"/>
                <w:szCs w:val="18"/>
              </w:rPr>
              <w:t>$79</w:t>
            </w:r>
          </w:p>
        </w:tc>
      </w:tr>
      <w:tr w:rsidR="00386982" w:rsidRPr="00387C64" w14:paraId="492D48BA" w14:textId="77777777" w:rsidTr="00BD1BD6">
        <w:tc>
          <w:tcPr>
            <w:tcW w:w="1345" w:type="pct"/>
          </w:tcPr>
          <w:p w14:paraId="21BEFF81" w14:textId="77777777" w:rsidR="00386982" w:rsidRPr="00387C64" w:rsidRDefault="00386982" w:rsidP="00BD1BD6">
            <w:pPr>
              <w:spacing w:before="120" w:after="120"/>
              <w:rPr>
                <w:rFonts w:ascii="Arial" w:hAnsi="Arial" w:cs="Arial"/>
                <w:sz w:val="18"/>
              </w:rPr>
            </w:pPr>
          </w:p>
        </w:tc>
        <w:tc>
          <w:tcPr>
            <w:tcW w:w="640" w:type="pct"/>
            <w:gridSpan w:val="2"/>
          </w:tcPr>
          <w:p w14:paraId="375CC03F" w14:textId="77777777" w:rsidR="00386982" w:rsidRPr="00387C64" w:rsidRDefault="00386982" w:rsidP="00BD1BD6">
            <w:pPr>
              <w:keepNext/>
              <w:spacing w:before="120" w:after="120"/>
              <w:rPr>
                <w:rFonts w:ascii="Arial" w:hAnsi="Arial" w:cs="Arial"/>
                <w:b/>
                <w:iCs/>
                <w:sz w:val="18"/>
              </w:rPr>
            </w:pPr>
            <w:r w:rsidRPr="00387C64">
              <w:rPr>
                <w:rFonts w:ascii="Arial" w:hAnsi="Arial" w:cs="Arial"/>
                <w:b/>
                <w:iCs/>
                <w:sz w:val="18"/>
              </w:rPr>
              <w:t>GST excl.</w:t>
            </w:r>
          </w:p>
        </w:tc>
        <w:tc>
          <w:tcPr>
            <w:tcW w:w="642" w:type="pct"/>
            <w:gridSpan w:val="2"/>
          </w:tcPr>
          <w:p w14:paraId="7C47F631" w14:textId="77777777" w:rsidR="00386982" w:rsidRPr="00387C64" w:rsidRDefault="00386982" w:rsidP="00BD1BD6">
            <w:pPr>
              <w:keepNext/>
              <w:spacing w:before="120" w:after="120"/>
              <w:rPr>
                <w:rFonts w:ascii="Arial" w:hAnsi="Arial" w:cs="Arial"/>
                <w:b/>
                <w:iCs/>
                <w:sz w:val="18"/>
              </w:rPr>
            </w:pPr>
            <w:r w:rsidRPr="00387C64">
              <w:rPr>
                <w:rFonts w:ascii="Arial" w:hAnsi="Arial" w:cs="Arial"/>
                <w:b/>
                <w:iCs/>
                <w:sz w:val="18"/>
              </w:rPr>
              <w:t>GST incl.</w:t>
            </w:r>
          </w:p>
        </w:tc>
        <w:tc>
          <w:tcPr>
            <w:tcW w:w="549" w:type="pct"/>
          </w:tcPr>
          <w:p w14:paraId="6FBCB6AD" w14:textId="77777777" w:rsidR="00386982" w:rsidRPr="00387C64" w:rsidRDefault="00386982" w:rsidP="00BD1BD6">
            <w:pPr>
              <w:keepNext/>
              <w:spacing w:before="120" w:after="120"/>
              <w:rPr>
                <w:rFonts w:ascii="Arial" w:hAnsi="Arial" w:cs="Arial"/>
                <w:b/>
                <w:iCs/>
                <w:sz w:val="18"/>
              </w:rPr>
            </w:pPr>
            <w:r w:rsidRPr="00387C64">
              <w:rPr>
                <w:rFonts w:ascii="Arial" w:hAnsi="Arial" w:cs="Arial"/>
                <w:b/>
                <w:iCs/>
                <w:sz w:val="18"/>
              </w:rPr>
              <w:t>GST excl.</w:t>
            </w:r>
          </w:p>
        </w:tc>
        <w:tc>
          <w:tcPr>
            <w:tcW w:w="552" w:type="pct"/>
          </w:tcPr>
          <w:p w14:paraId="35B8F4DF" w14:textId="77777777" w:rsidR="00386982" w:rsidRPr="00387C64" w:rsidRDefault="00386982" w:rsidP="00BD1BD6">
            <w:pPr>
              <w:keepNext/>
              <w:spacing w:before="120" w:after="120"/>
              <w:rPr>
                <w:rFonts w:ascii="Arial" w:hAnsi="Arial" w:cs="Arial"/>
                <w:b/>
                <w:iCs/>
                <w:sz w:val="18"/>
              </w:rPr>
            </w:pPr>
            <w:r w:rsidRPr="00387C64">
              <w:rPr>
                <w:rFonts w:ascii="Arial" w:hAnsi="Arial" w:cs="Arial"/>
                <w:b/>
                <w:iCs/>
                <w:sz w:val="18"/>
              </w:rPr>
              <w:t>GST incl.</w:t>
            </w:r>
          </w:p>
        </w:tc>
        <w:tc>
          <w:tcPr>
            <w:tcW w:w="639" w:type="pct"/>
            <w:gridSpan w:val="2"/>
          </w:tcPr>
          <w:p w14:paraId="1396E9C1" w14:textId="77777777" w:rsidR="00386982" w:rsidRPr="00387C64" w:rsidRDefault="00386982" w:rsidP="00BD1BD6">
            <w:pPr>
              <w:keepNext/>
              <w:spacing w:before="120" w:after="120"/>
              <w:rPr>
                <w:rFonts w:ascii="Arial" w:hAnsi="Arial" w:cs="Arial"/>
                <w:b/>
                <w:iCs/>
                <w:sz w:val="18"/>
              </w:rPr>
            </w:pPr>
            <w:r w:rsidRPr="00387C64">
              <w:rPr>
                <w:rFonts w:ascii="Arial" w:hAnsi="Arial" w:cs="Arial"/>
                <w:b/>
                <w:iCs/>
                <w:sz w:val="18"/>
              </w:rPr>
              <w:t>GST excl.</w:t>
            </w:r>
          </w:p>
        </w:tc>
        <w:tc>
          <w:tcPr>
            <w:tcW w:w="633" w:type="pct"/>
          </w:tcPr>
          <w:p w14:paraId="1F924351" w14:textId="77777777" w:rsidR="00386982" w:rsidRPr="00387C64" w:rsidRDefault="00386982" w:rsidP="00BD1BD6">
            <w:pPr>
              <w:keepNext/>
              <w:spacing w:before="120" w:after="120"/>
              <w:rPr>
                <w:rFonts w:ascii="Arial" w:hAnsi="Arial" w:cs="Arial"/>
                <w:b/>
                <w:iCs/>
                <w:sz w:val="18"/>
              </w:rPr>
            </w:pPr>
            <w:r w:rsidRPr="00387C64">
              <w:rPr>
                <w:rFonts w:ascii="Arial" w:hAnsi="Arial" w:cs="Arial"/>
                <w:b/>
                <w:iCs/>
                <w:sz w:val="18"/>
              </w:rPr>
              <w:t>GST incl.</w:t>
            </w:r>
          </w:p>
        </w:tc>
      </w:tr>
      <w:tr w:rsidR="00386982" w:rsidRPr="00387C64" w14:paraId="1267E654" w14:textId="77777777" w:rsidTr="00BD1BD6">
        <w:tc>
          <w:tcPr>
            <w:tcW w:w="1345" w:type="pct"/>
          </w:tcPr>
          <w:p w14:paraId="694BDA4A" w14:textId="77777777" w:rsidR="00386982" w:rsidRPr="00387C64" w:rsidRDefault="00386982" w:rsidP="00BD1BD6">
            <w:pPr>
              <w:spacing w:before="120" w:after="120"/>
              <w:rPr>
                <w:rFonts w:ascii="Arial" w:hAnsi="Arial" w:cs="Arial"/>
                <w:sz w:val="18"/>
              </w:rPr>
            </w:pPr>
            <w:r>
              <w:rPr>
                <w:rFonts w:ascii="Arial" w:hAnsi="Arial" w:cs="Arial"/>
                <w:sz w:val="18"/>
              </w:rPr>
              <w:t>Monthly Service Fee</w:t>
            </w:r>
          </w:p>
        </w:tc>
        <w:tc>
          <w:tcPr>
            <w:tcW w:w="640" w:type="pct"/>
            <w:gridSpan w:val="2"/>
          </w:tcPr>
          <w:p w14:paraId="1E02371B" w14:textId="77777777" w:rsidR="00386982" w:rsidRPr="00387C64" w:rsidRDefault="00386982" w:rsidP="00BD1BD6">
            <w:pPr>
              <w:keepNext/>
              <w:spacing w:before="120" w:after="120"/>
              <w:rPr>
                <w:rFonts w:ascii="Arial" w:hAnsi="Arial" w:cs="Arial"/>
                <w:b/>
                <w:iCs/>
                <w:sz w:val="18"/>
              </w:rPr>
            </w:pPr>
            <w:r>
              <w:rPr>
                <w:rFonts w:ascii="Arial" w:hAnsi="Arial" w:cs="Arial"/>
                <w:b/>
                <w:iCs/>
                <w:sz w:val="18"/>
              </w:rPr>
              <w:t>$17.27</w:t>
            </w:r>
          </w:p>
        </w:tc>
        <w:tc>
          <w:tcPr>
            <w:tcW w:w="642" w:type="pct"/>
            <w:gridSpan w:val="2"/>
          </w:tcPr>
          <w:p w14:paraId="5608C1B4" w14:textId="77777777" w:rsidR="00386982" w:rsidRPr="00387C64" w:rsidRDefault="00386982" w:rsidP="00BD1BD6">
            <w:pPr>
              <w:keepNext/>
              <w:spacing w:before="120" w:after="120"/>
              <w:rPr>
                <w:rFonts w:ascii="Arial" w:hAnsi="Arial" w:cs="Arial"/>
                <w:b/>
                <w:iCs/>
                <w:sz w:val="18"/>
              </w:rPr>
            </w:pPr>
            <w:r>
              <w:rPr>
                <w:rFonts w:ascii="Arial" w:hAnsi="Arial" w:cs="Arial"/>
                <w:b/>
                <w:iCs/>
                <w:sz w:val="18"/>
              </w:rPr>
              <w:t>$19.00</w:t>
            </w:r>
          </w:p>
        </w:tc>
        <w:tc>
          <w:tcPr>
            <w:tcW w:w="549" w:type="pct"/>
          </w:tcPr>
          <w:p w14:paraId="28FBE764" w14:textId="77777777" w:rsidR="00386982" w:rsidRPr="00387C64" w:rsidRDefault="00386982" w:rsidP="00BD1BD6">
            <w:pPr>
              <w:keepNext/>
              <w:spacing w:before="120" w:after="120"/>
              <w:rPr>
                <w:rFonts w:ascii="Arial" w:hAnsi="Arial" w:cs="Arial"/>
                <w:b/>
                <w:iCs/>
                <w:sz w:val="18"/>
              </w:rPr>
            </w:pPr>
            <w:r>
              <w:rPr>
                <w:rFonts w:ascii="Arial" w:hAnsi="Arial" w:cs="Arial"/>
                <w:b/>
                <w:iCs/>
                <w:sz w:val="18"/>
              </w:rPr>
              <w:t>$26.36</w:t>
            </w:r>
          </w:p>
        </w:tc>
        <w:tc>
          <w:tcPr>
            <w:tcW w:w="552" w:type="pct"/>
          </w:tcPr>
          <w:p w14:paraId="62E8A85D" w14:textId="77777777" w:rsidR="00386982" w:rsidRPr="00387C64" w:rsidRDefault="00386982" w:rsidP="00BD1BD6">
            <w:pPr>
              <w:keepNext/>
              <w:spacing w:before="120" w:after="120"/>
              <w:rPr>
                <w:rFonts w:ascii="Arial" w:hAnsi="Arial" w:cs="Arial"/>
                <w:b/>
                <w:iCs/>
                <w:sz w:val="18"/>
              </w:rPr>
            </w:pPr>
            <w:r>
              <w:rPr>
                <w:rFonts w:ascii="Arial" w:hAnsi="Arial" w:cs="Arial"/>
                <w:b/>
                <w:iCs/>
                <w:sz w:val="18"/>
              </w:rPr>
              <w:t>$29.00</w:t>
            </w:r>
          </w:p>
        </w:tc>
        <w:tc>
          <w:tcPr>
            <w:tcW w:w="639" w:type="pct"/>
            <w:gridSpan w:val="2"/>
          </w:tcPr>
          <w:p w14:paraId="128FEB1A" w14:textId="77777777" w:rsidR="00386982" w:rsidRPr="00387C64" w:rsidRDefault="00386982" w:rsidP="00BD1BD6">
            <w:pPr>
              <w:keepNext/>
              <w:spacing w:before="120" w:after="120"/>
              <w:rPr>
                <w:rFonts w:ascii="Arial" w:hAnsi="Arial" w:cs="Arial"/>
                <w:b/>
                <w:iCs/>
                <w:sz w:val="18"/>
              </w:rPr>
            </w:pPr>
            <w:r>
              <w:rPr>
                <w:rFonts w:ascii="Arial" w:hAnsi="Arial" w:cs="Arial"/>
                <w:b/>
                <w:iCs/>
                <w:sz w:val="18"/>
              </w:rPr>
              <w:t>$71.82</w:t>
            </w:r>
          </w:p>
        </w:tc>
        <w:tc>
          <w:tcPr>
            <w:tcW w:w="633" w:type="pct"/>
          </w:tcPr>
          <w:p w14:paraId="363B0CD4" w14:textId="77777777" w:rsidR="00386982" w:rsidRPr="00387C64" w:rsidRDefault="00386982" w:rsidP="00BD1BD6">
            <w:pPr>
              <w:keepNext/>
              <w:spacing w:before="120" w:after="120"/>
              <w:rPr>
                <w:rFonts w:ascii="Arial" w:hAnsi="Arial" w:cs="Arial"/>
                <w:b/>
                <w:iCs/>
                <w:sz w:val="18"/>
              </w:rPr>
            </w:pPr>
            <w:r>
              <w:rPr>
                <w:rFonts w:ascii="Arial" w:hAnsi="Arial" w:cs="Arial"/>
                <w:b/>
                <w:iCs/>
                <w:sz w:val="18"/>
              </w:rPr>
              <w:t>$79.00</w:t>
            </w:r>
          </w:p>
        </w:tc>
      </w:tr>
      <w:tr w:rsidR="00386982" w:rsidRPr="00387C64" w14:paraId="62442933" w14:textId="77777777" w:rsidTr="00BD1BD6">
        <w:tc>
          <w:tcPr>
            <w:tcW w:w="1345" w:type="pct"/>
          </w:tcPr>
          <w:p w14:paraId="36FBD8AB" w14:textId="77777777" w:rsidR="00386982" w:rsidRPr="00387C64" w:rsidRDefault="00386982" w:rsidP="00BD1BD6">
            <w:pPr>
              <w:spacing w:before="120" w:after="120"/>
              <w:rPr>
                <w:rFonts w:ascii="Arial" w:hAnsi="Arial" w:cs="Arial"/>
                <w:sz w:val="18"/>
              </w:rPr>
            </w:pPr>
            <w:r w:rsidRPr="00387C64">
              <w:rPr>
                <w:rFonts w:ascii="Arial" w:hAnsi="Arial" w:cs="Arial"/>
                <w:sz w:val="18"/>
              </w:rPr>
              <w:t xml:space="preserve">Monthly included data allowance (calculated per KB) </w:t>
            </w:r>
          </w:p>
        </w:tc>
        <w:tc>
          <w:tcPr>
            <w:tcW w:w="1282" w:type="pct"/>
            <w:gridSpan w:val="4"/>
          </w:tcPr>
          <w:p w14:paraId="76B3DBC7" w14:textId="77777777" w:rsidR="00386982" w:rsidRPr="00182175" w:rsidRDefault="00386982" w:rsidP="00BD1BD6">
            <w:pPr>
              <w:pStyle w:val="Heading2"/>
              <w:numPr>
                <w:ilvl w:val="0"/>
                <w:numId w:val="0"/>
              </w:numPr>
              <w:spacing w:before="120" w:after="120"/>
              <w:jc w:val="center"/>
            </w:pPr>
            <w:r w:rsidRPr="00182175">
              <w:rPr>
                <w:rFonts w:ascii="Arial Narrow" w:hAnsi="Arial Narrow"/>
                <w:b/>
                <w:iCs/>
                <w:sz w:val="18"/>
                <w:szCs w:val="18"/>
              </w:rPr>
              <w:t>1GB</w:t>
            </w:r>
          </w:p>
        </w:tc>
        <w:tc>
          <w:tcPr>
            <w:tcW w:w="1101" w:type="pct"/>
            <w:gridSpan w:val="2"/>
          </w:tcPr>
          <w:p w14:paraId="6D036251" w14:textId="77777777" w:rsidR="00386982" w:rsidRPr="00387C64" w:rsidRDefault="00386982" w:rsidP="00BD1BD6">
            <w:pPr>
              <w:spacing w:before="120" w:after="120"/>
              <w:jc w:val="center"/>
              <w:rPr>
                <w:rFonts w:ascii="Arial" w:hAnsi="Arial" w:cs="Arial"/>
                <w:sz w:val="18"/>
              </w:rPr>
            </w:pPr>
            <w:r>
              <w:rPr>
                <w:rFonts w:ascii="Arial Narrow" w:hAnsi="Arial Narrow"/>
                <w:b/>
                <w:iCs/>
                <w:sz w:val="18"/>
                <w:szCs w:val="18"/>
              </w:rPr>
              <w:t>4GB</w:t>
            </w:r>
          </w:p>
        </w:tc>
        <w:tc>
          <w:tcPr>
            <w:tcW w:w="1272" w:type="pct"/>
            <w:gridSpan w:val="3"/>
          </w:tcPr>
          <w:p w14:paraId="35DFB589" w14:textId="77777777" w:rsidR="00386982" w:rsidRPr="00387C64" w:rsidRDefault="00386982" w:rsidP="00BD1BD6">
            <w:pPr>
              <w:spacing w:before="120" w:after="120"/>
              <w:jc w:val="center"/>
              <w:rPr>
                <w:rFonts w:ascii="Arial" w:hAnsi="Arial" w:cs="Arial"/>
                <w:sz w:val="18"/>
              </w:rPr>
            </w:pPr>
            <w:r>
              <w:rPr>
                <w:rFonts w:ascii="Arial Narrow" w:hAnsi="Arial Narrow"/>
                <w:b/>
                <w:iCs/>
                <w:sz w:val="18"/>
                <w:szCs w:val="18"/>
              </w:rPr>
              <w:t>15GB</w:t>
            </w:r>
          </w:p>
        </w:tc>
      </w:tr>
      <w:tr w:rsidR="00386982" w:rsidRPr="00387C64" w14:paraId="4CA969A6" w14:textId="77777777" w:rsidTr="00BD1BD6">
        <w:tc>
          <w:tcPr>
            <w:tcW w:w="1345" w:type="pct"/>
          </w:tcPr>
          <w:p w14:paraId="6BED80F6" w14:textId="77777777" w:rsidR="00386982" w:rsidRPr="00387C64" w:rsidRDefault="00386982" w:rsidP="00BD1BD6">
            <w:pPr>
              <w:spacing w:before="120" w:after="120"/>
              <w:rPr>
                <w:rFonts w:ascii="Arial" w:hAnsi="Arial" w:cs="Arial"/>
                <w:sz w:val="18"/>
              </w:rPr>
            </w:pPr>
            <w:r w:rsidRPr="00387C64">
              <w:rPr>
                <w:rFonts w:ascii="Arial" w:hAnsi="Arial" w:cs="Arial"/>
                <w:sz w:val="18"/>
              </w:rPr>
              <w:t>Fee for eligible data usage  exceeding the monthly included data allowance (per MB, charged per KB or part)</w:t>
            </w:r>
          </w:p>
        </w:tc>
        <w:tc>
          <w:tcPr>
            <w:tcW w:w="701" w:type="pct"/>
            <w:gridSpan w:val="3"/>
          </w:tcPr>
          <w:p w14:paraId="11794BBD" w14:textId="77777777" w:rsidR="00386982" w:rsidRPr="00182175" w:rsidRDefault="00386982" w:rsidP="00BD1BD6">
            <w:pPr>
              <w:pStyle w:val="Heading2"/>
              <w:numPr>
                <w:ilvl w:val="0"/>
                <w:numId w:val="0"/>
              </w:numPr>
              <w:spacing w:before="120" w:after="120"/>
              <w:jc w:val="center"/>
            </w:pPr>
            <w:r w:rsidRPr="00182175">
              <w:rPr>
                <w:rFonts w:ascii="Arial" w:hAnsi="Arial" w:cs="Arial"/>
                <w:bCs w:val="0"/>
                <w:sz w:val="18"/>
              </w:rPr>
              <w:t>22.73¢</w:t>
            </w:r>
          </w:p>
        </w:tc>
        <w:tc>
          <w:tcPr>
            <w:tcW w:w="581" w:type="pct"/>
          </w:tcPr>
          <w:p w14:paraId="755B5A90" w14:textId="77777777" w:rsidR="00386982" w:rsidRPr="00182175" w:rsidRDefault="00386982" w:rsidP="00BD1BD6">
            <w:pPr>
              <w:pStyle w:val="Heading2"/>
              <w:numPr>
                <w:ilvl w:val="0"/>
                <w:numId w:val="0"/>
              </w:numPr>
              <w:spacing w:before="120" w:after="120"/>
              <w:jc w:val="center"/>
            </w:pPr>
            <w:r w:rsidRPr="00182175">
              <w:rPr>
                <w:rFonts w:ascii="Arial" w:hAnsi="Arial" w:cs="Arial"/>
                <w:bCs w:val="0"/>
                <w:sz w:val="18"/>
              </w:rPr>
              <w:t>25¢</w:t>
            </w:r>
          </w:p>
        </w:tc>
        <w:tc>
          <w:tcPr>
            <w:tcW w:w="549" w:type="pct"/>
          </w:tcPr>
          <w:p w14:paraId="4CAE3C66" w14:textId="77777777" w:rsidR="00386982" w:rsidRPr="00387C64" w:rsidRDefault="00386982" w:rsidP="00BD1BD6">
            <w:pPr>
              <w:widowControl w:val="0"/>
              <w:spacing w:before="120" w:after="120"/>
              <w:jc w:val="center"/>
              <w:rPr>
                <w:rFonts w:ascii="Arial" w:hAnsi="Arial" w:cs="Arial"/>
                <w:bCs/>
                <w:sz w:val="18"/>
              </w:rPr>
            </w:pPr>
            <w:r>
              <w:rPr>
                <w:rFonts w:ascii="Arial" w:hAnsi="Arial" w:cs="Arial"/>
                <w:bCs/>
                <w:sz w:val="18"/>
              </w:rPr>
              <w:t>9.09</w:t>
            </w:r>
            <w:r w:rsidRPr="00387C64">
              <w:rPr>
                <w:rFonts w:ascii="Arial" w:hAnsi="Arial" w:cs="Arial"/>
                <w:bCs/>
                <w:sz w:val="18"/>
              </w:rPr>
              <w:t>¢</w:t>
            </w:r>
          </w:p>
        </w:tc>
        <w:tc>
          <w:tcPr>
            <w:tcW w:w="552" w:type="pct"/>
          </w:tcPr>
          <w:p w14:paraId="534FF915" w14:textId="77777777" w:rsidR="00386982" w:rsidRPr="00387C64" w:rsidRDefault="00386982" w:rsidP="00BD1BD6">
            <w:pPr>
              <w:widowControl w:val="0"/>
              <w:spacing w:before="120" w:after="120"/>
              <w:jc w:val="center"/>
              <w:rPr>
                <w:rFonts w:ascii="Arial" w:hAnsi="Arial" w:cs="Arial"/>
                <w:bCs/>
                <w:sz w:val="18"/>
              </w:rPr>
            </w:pPr>
            <w:r>
              <w:rPr>
                <w:rFonts w:ascii="Arial" w:hAnsi="Arial" w:cs="Arial"/>
                <w:bCs/>
                <w:sz w:val="18"/>
              </w:rPr>
              <w:t>10</w:t>
            </w:r>
            <w:r w:rsidRPr="00387C64">
              <w:rPr>
                <w:rFonts w:ascii="Arial" w:hAnsi="Arial" w:cs="Arial"/>
                <w:bCs/>
                <w:sz w:val="18"/>
              </w:rPr>
              <w:t>¢</w:t>
            </w:r>
          </w:p>
        </w:tc>
        <w:tc>
          <w:tcPr>
            <w:tcW w:w="639" w:type="pct"/>
            <w:gridSpan w:val="2"/>
          </w:tcPr>
          <w:p w14:paraId="3E138746" w14:textId="77777777" w:rsidR="00386982" w:rsidRPr="00387C64" w:rsidRDefault="00386982" w:rsidP="00BD1BD6">
            <w:pPr>
              <w:widowControl w:val="0"/>
              <w:spacing w:before="120" w:after="120"/>
              <w:jc w:val="center"/>
              <w:rPr>
                <w:rFonts w:ascii="Arial" w:hAnsi="Arial" w:cs="Arial"/>
                <w:bCs/>
                <w:sz w:val="18"/>
              </w:rPr>
            </w:pPr>
            <w:r>
              <w:rPr>
                <w:rFonts w:ascii="Arial Narrow" w:hAnsi="Arial Narrow"/>
                <w:b/>
                <w:iCs/>
                <w:sz w:val="18"/>
                <w:szCs w:val="18"/>
              </w:rPr>
              <w:t>4.55</w:t>
            </w:r>
            <w:r w:rsidRPr="00387C64">
              <w:rPr>
                <w:rFonts w:ascii="Arial" w:hAnsi="Arial" w:cs="Arial"/>
                <w:bCs/>
                <w:sz w:val="18"/>
              </w:rPr>
              <w:t>¢</w:t>
            </w:r>
          </w:p>
        </w:tc>
        <w:tc>
          <w:tcPr>
            <w:tcW w:w="633" w:type="pct"/>
          </w:tcPr>
          <w:p w14:paraId="0E3970CF" w14:textId="77777777" w:rsidR="00386982" w:rsidRPr="00387C64" w:rsidRDefault="00386982" w:rsidP="00BD1BD6">
            <w:pPr>
              <w:widowControl w:val="0"/>
              <w:spacing w:before="120" w:after="120"/>
              <w:jc w:val="center"/>
              <w:rPr>
                <w:rFonts w:ascii="Arial" w:hAnsi="Arial" w:cs="Arial"/>
                <w:bCs/>
                <w:sz w:val="18"/>
              </w:rPr>
            </w:pPr>
            <w:r>
              <w:rPr>
                <w:rFonts w:ascii="Arial" w:hAnsi="Arial" w:cs="Arial"/>
                <w:bCs/>
                <w:sz w:val="18"/>
              </w:rPr>
              <w:t>5</w:t>
            </w:r>
            <w:r w:rsidRPr="00387C64">
              <w:rPr>
                <w:rFonts w:ascii="Arial" w:hAnsi="Arial" w:cs="Arial"/>
                <w:bCs/>
                <w:sz w:val="18"/>
              </w:rPr>
              <w:t>¢</w:t>
            </w:r>
          </w:p>
        </w:tc>
      </w:tr>
      <w:tr w:rsidR="00386982" w:rsidRPr="00F67384" w14:paraId="2CC5D649" w14:textId="77777777" w:rsidTr="00BD1BD6">
        <w:tc>
          <w:tcPr>
            <w:tcW w:w="5000" w:type="pct"/>
            <w:gridSpan w:val="10"/>
          </w:tcPr>
          <w:p w14:paraId="1A46E4D7" w14:textId="77777777" w:rsidR="00386982" w:rsidRPr="00182175" w:rsidRDefault="00386982" w:rsidP="00BD1BD6">
            <w:pPr>
              <w:pStyle w:val="Heading2"/>
              <w:numPr>
                <w:ilvl w:val="0"/>
                <w:numId w:val="0"/>
              </w:numPr>
            </w:pPr>
            <w:r w:rsidRPr="00182175">
              <w:rPr>
                <w:rFonts w:ascii="Arial" w:hAnsi="Arial" w:cs="Arial"/>
                <w:sz w:val="18"/>
                <w:szCs w:val="18"/>
              </w:rPr>
              <w:t>Charge for voice calls to an Australian fixed or mobile number on Telstra Data Default Voice Plan – at all times</w:t>
            </w:r>
          </w:p>
        </w:tc>
      </w:tr>
      <w:tr w:rsidR="00386982" w:rsidRPr="00387C64" w14:paraId="72679647" w14:textId="77777777" w:rsidTr="00BD1BD6">
        <w:tc>
          <w:tcPr>
            <w:tcW w:w="1551" w:type="pct"/>
            <w:gridSpan w:val="2"/>
          </w:tcPr>
          <w:p w14:paraId="3CBA819E" w14:textId="77777777" w:rsidR="00386982" w:rsidRPr="00387C64" w:rsidRDefault="00386982" w:rsidP="00BD1BD6">
            <w:pPr>
              <w:spacing w:before="120" w:after="120"/>
              <w:rPr>
                <w:rFonts w:ascii="Arial" w:hAnsi="Arial" w:cs="Arial"/>
                <w:sz w:val="18"/>
              </w:rPr>
            </w:pPr>
            <w:r w:rsidRPr="00387C64">
              <w:rPr>
                <w:rFonts w:ascii="Arial" w:hAnsi="Arial" w:cs="Arial"/>
                <w:sz w:val="18"/>
              </w:rPr>
              <w:t>On connection</w:t>
            </w:r>
          </w:p>
        </w:tc>
        <w:tc>
          <w:tcPr>
            <w:tcW w:w="495" w:type="pct"/>
            <w:gridSpan w:val="2"/>
          </w:tcPr>
          <w:p w14:paraId="5A0B4EBB" w14:textId="77777777" w:rsidR="00386982" w:rsidRPr="00182175" w:rsidRDefault="00386982" w:rsidP="00BD1BD6">
            <w:pPr>
              <w:pStyle w:val="Heading2"/>
              <w:numPr>
                <w:ilvl w:val="0"/>
                <w:numId w:val="0"/>
              </w:numPr>
              <w:spacing w:before="120" w:after="120"/>
              <w:jc w:val="center"/>
            </w:pPr>
            <w:r w:rsidRPr="00182175">
              <w:rPr>
                <w:rFonts w:ascii="Arial" w:hAnsi="Arial" w:cs="Arial"/>
                <w:sz w:val="18"/>
              </w:rPr>
              <w:t>22.73¢</w:t>
            </w:r>
          </w:p>
        </w:tc>
        <w:tc>
          <w:tcPr>
            <w:tcW w:w="581" w:type="pct"/>
          </w:tcPr>
          <w:p w14:paraId="7ED84EF2" w14:textId="77777777" w:rsidR="00386982" w:rsidRPr="00182175" w:rsidRDefault="00386982" w:rsidP="00BD1BD6">
            <w:pPr>
              <w:pStyle w:val="Heading2"/>
              <w:numPr>
                <w:ilvl w:val="0"/>
                <w:numId w:val="0"/>
              </w:numPr>
              <w:spacing w:before="120" w:after="120"/>
              <w:jc w:val="center"/>
            </w:pPr>
            <w:r w:rsidRPr="00182175">
              <w:rPr>
                <w:rFonts w:ascii="Arial" w:hAnsi="Arial" w:cs="Arial"/>
                <w:bCs w:val="0"/>
                <w:sz w:val="18"/>
              </w:rPr>
              <w:t>25¢</w:t>
            </w:r>
          </w:p>
        </w:tc>
        <w:tc>
          <w:tcPr>
            <w:tcW w:w="549" w:type="pct"/>
          </w:tcPr>
          <w:p w14:paraId="4B599326" w14:textId="77777777" w:rsidR="00386982" w:rsidRPr="00387C64" w:rsidRDefault="00386982" w:rsidP="00BD1BD6">
            <w:pPr>
              <w:spacing w:before="120" w:after="120"/>
              <w:jc w:val="center"/>
              <w:rPr>
                <w:rFonts w:ascii="Arial" w:hAnsi="Arial" w:cs="Arial"/>
                <w:sz w:val="18"/>
              </w:rPr>
            </w:pPr>
            <w:r w:rsidRPr="00387C64">
              <w:rPr>
                <w:rFonts w:ascii="Arial" w:hAnsi="Arial" w:cs="Arial"/>
                <w:sz w:val="18"/>
              </w:rPr>
              <w:t>22.73¢</w:t>
            </w:r>
          </w:p>
        </w:tc>
        <w:tc>
          <w:tcPr>
            <w:tcW w:w="552" w:type="pct"/>
          </w:tcPr>
          <w:p w14:paraId="466EEEBF" w14:textId="77777777" w:rsidR="00386982" w:rsidRPr="00387C64" w:rsidRDefault="00386982" w:rsidP="00BD1BD6">
            <w:pPr>
              <w:widowControl w:val="0"/>
              <w:spacing w:before="120" w:after="120"/>
              <w:jc w:val="center"/>
              <w:rPr>
                <w:rFonts w:ascii="Arial" w:hAnsi="Arial" w:cs="Arial"/>
                <w:bCs/>
                <w:sz w:val="18"/>
              </w:rPr>
            </w:pPr>
            <w:r w:rsidRPr="00387C64">
              <w:rPr>
                <w:rFonts w:ascii="Arial" w:hAnsi="Arial" w:cs="Arial"/>
                <w:bCs/>
                <w:sz w:val="18"/>
              </w:rPr>
              <w:t>25¢</w:t>
            </w:r>
          </w:p>
        </w:tc>
        <w:tc>
          <w:tcPr>
            <w:tcW w:w="633" w:type="pct"/>
          </w:tcPr>
          <w:p w14:paraId="28C9FC57" w14:textId="77777777" w:rsidR="00386982" w:rsidRPr="00387C64" w:rsidRDefault="00386982" w:rsidP="00BD1BD6">
            <w:pPr>
              <w:spacing w:before="120" w:after="120"/>
              <w:jc w:val="center"/>
              <w:rPr>
                <w:rFonts w:ascii="Arial" w:hAnsi="Arial" w:cs="Arial"/>
                <w:sz w:val="18"/>
              </w:rPr>
            </w:pPr>
            <w:r w:rsidRPr="00387C64">
              <w:rPr>
                <w:rFonts w:ascii="Arial" w:hAnsi="Arial" w:cs="Arial"/>
                <w:sz w:val="18"/>
              </w:rPr>
              <w:t>22.73¢</w:t>
            </w:r>
          </w:p>
        </w:tc>
        <w:tc>
          <w:tcPr>
            <w:tcW w:w="639" w:type="pct"/>
            <w:gridSpan w:val="2"/>
          </w:tcPr>
          <w:p w14:paraId="67E25F1C" w14:textId="77777777" w:rsidR="00386982" w:rsidRPr="00387C64" w:rsidRDefault="00386982" w:rsidP="00BD1BD6">
            <w:pPr>
              <w:widowControl w:val="0"/>
              <w:spacing w:before="120" w:after="120"/>
              <w:jc w:val="center"/>
              <w:rPr>
                <w:rFonts w:ascii="Arial" w:hAnsi="Arial" w:cs="Arial"/>
                <w:bCs/>
                <w:sz w:val="18"/>
              </w:rPr>
            </w:pPr>
            <w:r w:rsidRPr="00387C64">
              <w:rPr>
                <w:rFonts w:ascii="Arial" w:hAnsi="Arial" w:cs="Arial"/>
                <w:bCs/>
                <w:sz w:val="18"/>
              </w:rPr>
              <w:t>25¢</w:t>
            </w:r>
          </w:p>
        </w:tc>
      </w:tr>
      <w:tr w:rsidR="00386982" w:rsidRPr="00387C64" w14:paraId="0D290FDC" w14:textId="77777777" w:rsidTr="00BD1BD6">
        <w:tc>
          <w:tcPr>
            <w:tcW w:w="1551" w:type="pct"/>
            <w:gridSpan w:val="2"/>
          </w:tcPr>
          <w:p w14:paraId="0AFD0B38" w14:textId="77777777" w:rsidR="00386982" w:rsidRPr="00387C64" w:rsidRDefault="00386982" w:rsidP="00BD1BD6">
            <w:pPr>
              <w:spacing w:before="120" w:after="120"/>
              <w:rPr>
                <w:rFonts w:ascii="Arial" w:hAnsi="Arial" w:cs="Arial"/>
                <w:sz w:val="18"/>
              </w:rPr>
            </w:pPr>
            <w:r w:rsidRPr="00387C64">
              <w:rPr>
                <w:rFonts w:ascii="Arial" w:hAnsi="Arial" w:cs="Arial"/>
                <w:sz w:val="18"/>
              </w:rPr>
              <w:t>Per 30 second block or part thereof</w:t>
            </w:r>
          </w:p>
        </w:tc>
        <w:tc>
          <w:tcPr>
            <w:tcW w:w="495" w:type="pct"/>
            <w:gridSpan w:val="2"/>
          </w:tcPr>
          <w:p w14:paraId="28A42CB3" w14:textId="77777777" w:rsidR="00386982" w:rsidRPr="00182175" w:rsidRDefault="00386982" w:rsidP="00BD1BD6">
            <w:pPr>
              <w:pStyle w:val="Heading2"/>
              <w:numPr>
                <w:ilvl w:val="0"/>
                <w:numId w:val="0"/>
              </w:numPr>
              <w:spacing w:before="120" w:after="120"/>
              <w:jc w:val="center"/>
            </w:pPr>
            <w:r w:rsidRPr="00182175">
              <w:rPr>
                <w:rFonts w:ascii="Arial" w:hAnsi="Arial" w:cs="Arial"/>
                <w:sz w:val="18"/>
              </w:rPr>
              <w:t>38.6¢</w:t>
            </w:r>
          </w:p>
        </w:tc>
        <w:tc>
          <w:tcPr>
            <w:tcW w:w="581" w:type="pct"/>
          </w:tcPr>
          <w:p w14:paraId="3D53A233" w14:textId="77777777" w:rsidR="00386982" w:rsidRPr="00182175" w:rsidRDefault="00386982" w:rsidP="00BD1BD6">
            <w:pPr>
              <w:pStyle w:val="Heading2"/>
              <w:numPr>
                <w:ilvl w:val="0"/>
                <w:numId w:val="0"/>
              </w:numPr>
              <w:spacing w:before="120" w:after="120"/>
              <w:jc w:val="center"/>
            </w:pPr>
            <w:r w:rsidRPr="00182175">
              <w:rPr>
                <w:rFonts w:ascii="Arial" w:hAnsi="Arial" w:cs="Arial"/>
                <w:bCs w:val="0"/>
                <w:sz w:val="18"/>
              </w:rPr>
              <w:t>42.5¢</w:t>
            </w:r>
          </w:p>
        </w:tc>
        <w:tc>
          <w:tcPr>
            <w:tcW w:w="549" w:type="pct"/>
          </w:tcPr>
          <w:p w14:paraId="4C8249D4" w14:textId="77777777" w:rsidR="00386982" w:rsidRPr="00387C64" w:rsidRDefault="00386982" w:rsidP="00BD1BD6">
            <w:pPr>
              <w:spacing w:before="120" w:after="120"/>
              <w:jc w:val="center"/>
              <w:rPr>
                <w:rFonts w:ascii="Arial" w:hAnsi="Arial" w:cs="Arial"/>
                <w:sz w:val="18"/>
              </w:rPr>
            </w:pPr>
            <w:r w:rsidRPr="00387C64">
              <w:rPr>
                <w:rFonts w:ascii="Arial" w:hAnsi="Arial" w:cs="Arial"/>
                <w:sz w:val="18"/>
              </w:rPr>
              <w:t>38.6¢</w:t>
            </w:r>
          </w:p>
        </w:tc>
        <w:tc>
          <w:tcPr>
            <w:tcW w:w="552" w:type="pct"/>
          </w:tcPr>
          <w:p w14:paraId="3D5738E9" w14:textId="77777777" w:rsidR="00386982" w:rsidRPr="00387C64" w:rsidRDefault="00386982" w:rsidP="00BD1BD6">
            <w:pPr>
              <w:widowControl w:val="0"/>
              <w:spacing w:before="120" w:after="120"/>
              <w:jc w:val="center"/>
              <w:rPr>
                <w:rFonts w:ascii="Arial" w:hAnsi="Arial" w:cs="Arial"/>
                <w:bCs/>
                <w:sz w:val="18"/>
              </w:rPr>
            </w:pPr>
            <w:r w:rsidRPr="00387C64">
              <w:rPr>
                <w:rFonts w:ascii="Arial" w:hAnsi="Arial" w:cs="Arial"/>
                <w:bCs/>
                <w:sz w:val="18"/>
              </w:rPr>
              <w:t>42.5¢</w:t>
            </w:r>
          </w:p>
        </w:tc>
        <w:tc>
          <w:tcPr>
            <w:tcW w:w="633" w:type="pct"/>
          </w:tcPr>
          <w:p w14:paraId="562F15E4" w14:textId="77777777" w:rsidR="00386982" w:rsidRPr="00387C64" w:rsidRDefault="00386982" w:rsidP="00BD1BD6">
            <w:pPr>
              <w:spacing w:before="120" w:after="120"/>
              <w:jc w:val="center"/>
              <w:rPr>
                <w:rFonts w:ascii="Arial" w:hAnsi="Arial" w:cs="Arial"/>
                <w:sz w:val="18"/>
              </w:rPr>
            </w:pPr>
            <w:r w:rsidRPr="00387C64">
              <w:rPr>
                <w:rFonts w:ascii="Arial" w:hAnsi="Arial" w:cs="Arial"/>
                <w:sz w:val="18"/>
              </w:rPr>
              <w:t>38.6¢</w:t>
            </w:r>
          </w:p>
        </w:tc>
        <w:tc>
          <w:tcPr>
            <w:tcW w:w="639" w:type="pct"/>
            <w:gridSpan w:val="2"/>
          </w:tcPr>
          <w:p w14:paraId="67679E19" w14:textId="77777777" w:rsidR="00386982" w:rsidRPr="00387C64" w:rsidRDefault="00386982" w:rsidP="00BD1BD6">
            <w:pPr>
              <w:widowControl w:val="0"/>
              <w:spacing w:before="120" w:after="120"/>
              <w:jc w:val="center"/>
              <w:rPr>
                <w:rFonts w:ascii="Arial" w:hAnsi="Arial" w:cs="Arial"/>
                <w:bCs/>
                <w:sz w:val="18"/>
              </w:rPr>
            </w:pPr>
            <w:r w:rsidRPr="00387C64">
              <w:rPr>
                <w:rFonts w:ascii="Arial" w:hAnsi="Arial" w:cs="Arial"/>
                <w:bCs/>
                <w:sz w:val="18"/>
              </w:rPr>
              <w:t>42.5¢</w:t>
            </w:r>
          </w:p>
        </w:tc>
      </w:tr>
      <w:tr w:rsidR="00386982" w:rsidRPr="00387C64" w14:paraId="17766B77" w14:textId="77777777" w:rsidTr="00BD1BD6">
        <w:tc>
          <w:tcPr>
            <w:tcW w:w="5000" w:type="pct"/>
            <w:gridSpan w:val="10"/>
          </w:tcPr>
          <w:p w14:paraId="7B52182D" w14:textId="77777777" w:rsidR="00386982" w:rsidRPr="00387C64" w:rsidRDefault="00386982" w:rsidP="00BD1BD6">
            <w:pPr>
              <w:widowControl w:val="0"/>
              <w:spacing w:before="120" w:after="120"/>
              <w:jc w:val="center"/>
              <w:rPr>
                <w:rFonts w:ascii="Arial" w:hAnsi="Arial" w:cs="Arial"/>
                <w:bCs/>
                <w:sz w:val="18"/>
              </w:rPr>
            </w:pPr>
            <w:r w:rsidRPr="00E778AB">
              <w:rPr>
                <w:rFonts w:ascii="Arial" w:hAnsi="Arial" w:cs="Arial"/>
                <w:bCs/>
                <w:sz w:val="18"/>
              </w:rPr>
              <w:t xml:space="preserve">Standard charges for </w:t>
            </w:r>
            <w:r>
              <w:rPr>
                <w:rFonts w:ascii="Arial" w:hAnsi="Arial" w:cs="Arial"/>
                <w:bCs/>
                <w:sz w:val="18"/>
              </w:rPr>
              <w:t>text messages (SMS)</w:t>
            </w:r>
            <w:r w:rsidRPr="00E778AB">
              <w:rPr>
                <w:rFonts w:ascii="Arial" w:hAnsi="Arial" w:cs="Arial"/>
                <w:bCs/>
                <w:sz w:val="18"/>
              </w:rPr>
              <w:t xml:space="preserve"> apply, The terms and conditions for SMS are set out in Part E – SMS Messages and Email of the Telstra Mobile section of Our Customer Terms</w:t>
            </w:r>
          </w:p>
        </w:tc>
      </w:tr>
    </w:tbl>
    <w:p w14:paraId="3505641C" w14:textId="77777777" w:rsidR="00386982" w:rsidRPr="00BD1A2F" w:rsidRDefault="00386982" w:rsidP="00386982">
      <w:pPr>
        <w:keepNext/>
        <w:spacing w:after="120"/>
        <w:rPr>
          <w:rFonts w:ascii="Arial" w:hAnsi="Arial" w:cs="Arial"/>
          <w:bCs/>
          <w:sz w:val="18"/>
        </w:rPr>
      </w:pPr>
      <w:r w:rsidRPr="00BD1A2F">
        <w:rPr>
          <w:rFonts w:ascii="Arial" w:hAnsi="Arial" w:cs="Arial"/>
          <w:bCs/>
          <w:sz w:val="18"/>
        </w:rPr>
        <w:t>When calculating data volumes:</w:t>
      </w:r>
    </w:p>
    <w:p w14:paraId="2ADE62A3" w14:textId="77777777" w:rsidR="00386982" w:rsidRPr="00BD1A2F" w:rsidRDefault="00386982" w:rsidP="00386982">
      <w:pPr>
        <w:keepNext/>
        <w:spacing w:after="120"/>
        <w:ind w:left="681" w:hanging="681"/>
        <w:rPr>
          <w:rFonts w:ascii="Arial" w:hAnsi="Arial" w:cs="Arial"/>
          <w:bCs/>
          <w:sz w:val="18"/>
        </w:rPr>
      </w:pPr>
      <w:r w:rsidRPr="00BD1A2F">
        <w:rPr>
          <w:rFonts w:ascii="Arial" w:hAnsi="Arial" w:cs="Arial"/>
          <w:bCs/>
          <w:sz w:val="18"/>
        </w:rPr>
        <w:t>(a)</w:t>
      </w:r>
      <w:r w:rsidRPr="00BD1A2F">
        <w:rPr>
          <w:rFonts w:ascii="Arial" w:hAnsi="Arial" w:cs="Arial"/>
          <w:bCs/>
          <w:sz w:val="18"/>
        </w:rPr>
        <w:tab/>
        <w:t>where the volume of data transferred is not a whole number of kilobytes, it is rounded up to the next kilobyte at the earlier of the end of each session or 24 hours; and</w:t>
      </w:r>
    </w:p>
    <w:p w14:paraId="307AC03D" w14:textId="77777777" w:rsidR="00386982" w:rsidRDefault="00386982" w:rsidP="00386982">
      <w:pPr>
        <w:pStyle w:val="Heading2"/>
        <w:numPr>
          <w:ilvl w:val="0"/>
          <w:numId w:val="0"/>
        </w:numPr>
        <w:rPr>
          <w:rFonts w:ascii="Arial" w:hAnsi="Arial" w:cs="Arial"/>
          <w:bCs w:val="0"/>
          <w:sz w:val="18"/>
        </w:rPr>
      </w:pPr>
      <w:r>
        <w:rPr>
          <w:rFonts w:ascii="Arial" w:hAnsi="Arial" w:cs="Arial"/>
          <w:sz w:val="18"/>
          <w:szCs w:val="18"/>
        </w:rPr>
        <w:t>(b)</w:t>
      </w:r>
      <w:r>
        <w:rPr>
          <w:rFonts w:ascii="Arial" w:hAnsi="Arial" w:cs="Arial"/>
          <w:sz w:val="18"/>
          <w:szCs w:val="18"/>
        </w:rPr>
        <w:tab/>
        <w:t>1024</w:t>
      </w:r>
      <w:r w:rsidRPr="00BD1A2F">
        <w:rPr>
          <w:rFonts w:ascii="Arial" w:hAnsi="Arial" w:cs="Arial"/>
          <w:sz w:val="18"/>
          <w:szCs w:val="18"/>
        </w:rPr>
        <w:t xml:space="preserve"> bytes = </w:t>
      </w:r>
      <w:r>
        <w:rPr>
          <w:rFonts w:ascii="Arial" w:hAnsi="Arial" w:cs="Arial"/>
          <w:sz w:val="18"/>
          <w:szCs w:val="18"/>
        </w:rPr>
        <w:t>1 kilobyte (KB) and 1024</w:t>
      </w:r>
      <w:r w:rsidRPr="00BD1A2F">
        <w:rPr>
          <w:rFonts w:ascii="Arial" w:hAnsi="Arial" w:cs="Arial"/>
          <w:sz w:val="18"/>
          <w:szCs w:val="18"/>
        </w:rPr>
        <w:t xml:space="preserve"> kilobytes = 1 megabyte (MB)</w:t>
      </w:r>
      <w:r>
        <w:rPr>
          <w:rFonts w:ascii="Arial" w:hAnsi="Arial" w:cs="Arial"/>
          <w:sz w:val="18"/>
          <w:szCs w:val="18"/>
        </w:rPr>
        <w:t xml:space="preserve"> </w:t>
      </w:r>
      <w:r w:rsidRPr="00F67384">
        <w:rPr>
          <w:rFonts w:ascii="Arial" w:hAnsi="Arial" w:cs="Arial"/>
          <w:sz w:val="18"/>
          <w:szCs w:val="18"/>
        </w:rPr>
        <w:t>and 1024 MB = 1 Gigabyte (GB)</w:t>
      </w:r>
      <w:r w:rsidRPr="00BD1A2F">
        <w:rPr>
          <w:rFonts w:ascii="Arial" w:hAnsi="Arial" w:cs="Arial"/>
          <w:sz w:val="18"/>
          <w:szCs w:val="18"/>
        </w:rPr>
        <w:t>.</w:t>
      </w:r>
      <w:r>
        <w:rPr>
          <w:rFonts w:ascii="Arial" w:hAnsi="Arial" w:cs="Arial"/>
          <w:sz w:val="18"/>
          <w:szCs w:val="18"/>
        </w:rPr>
        <w:t xml:space="preserve"> </w:t>
      </w:r>
      <w:r w:rsidRPr="00BD1A2F">
        <w:rPr>
          <w:rFonts w:ascii="Arial" w:hAnsi="Arial" w:cs="Arial"/>
          <w:bCs w:val="0"/>
          <w:sz w:val="18"/>
        </w:rPr>
        <w:t>Charges for excess eligible data usage are calculated per kilobyte</w:t>
      </w:r>
    </w:p>
    <w:p w14:paraId="702DA066" w14:textId="77777777" w:rsidR="00386982" w:rsidRPr="000E23F6" w:rsidRDefault="00386982" w:rsidP="00386982">
      <w:pPr>
        <w:pStyle w:val="Indent1"/>
        <w:rPr>
          <w:rFonts w:ascii="Times New Roman" w:hAnsi="Times New Roman" w:cs="Times New Roman"/>
          <w:sz w:val="23"/>
          <w:szCs w:val="23"/>
        </w:rPr>
      </w:pPr>
      <w:bookmarkStart w:id="382" w:name="_Toc329856832"/>
      <w:bookmarkStart w:id="383" w:name="_Toc357069186"/>
      <w:r w:rsidRPr="000E23F6">
        <w:rPr>
          <w:rFonts w:ascii="Times New Roman" w:hAnsi="Times New Roman" w:cs="Times New Roman"/>
          <w:sz w:val="23"/>
          <w:szCs w:val="23"/>
        </w:rPr>
        <w:t>Telstra Data Default Voice Plan</w:t>
      </w:r>
      <w:bookmarkEnd w:id="382"/>
      <w:bookmarkEnd w:id="383"/>
    </w:p>
    <w:p w14:paraId="216F6AC2" w14:textId="77777777" w:rsidR="00386982" w:rsidRPr="00022610" w:rsidRDefault="00386982" w:rsidP="00386982">
      <w:pPr>
        <w:pStyle w:val="Heading2"/>
        <w:numPr>
          <w:ilvl w:val="1"/>
          <w:numId w:val="1"/>
        </w:numPr>
        <w:tabs>
          <w:tab w:val="num" w:pos="142"/>
        </w:tabs>
        <w:rPr>
          <w:szCs w:val="23"/>
        </w:rPr>
      </w:pPr>
      <w:r w:rsidRPr="00022610">
        <w:rPr>
          <w:szCs w:val="23"/>
        </w:rPr>
        <w:t xml:space="preserve">If you have suitable equipment you may use the Telstra Mobile Broadband service to make voice calls and for other services that are not considered eligible data usage as </w:t>
      </w:r>
      <w:r w:rsidRPr="00022610">
        <w:rPr>
          <w:szCs w:val="23"/>
        </w:rPr>
        <w:lastRenderedPageBreak/>
        <w:t xml:space="preserve">defined under the heading Eligible Data Usage below.  The Telstra Data Default Voice Plan is a default voice plan which attaches to certain data plans which allows you to make voice calls and send SMS (if available) at the charges set out below, unless stated otherwise. The Telstra Data Default Voice Plan is not available as a standalone service.  Subject to the next paragraph below, the terms applying to your Telstra Data Default Voice Plan are set out in the other parts, and sections of Part G, of the Telstra Mobile Section of Our Customer Terms to the extent those terms relate to the services you use via your Telstra Data Default Voice Plan </w:t>
      </w:r>
      <w:r w:rsidRPr="000E23F6">
        <w:rPr>
          <w:szCs w:val="23"/>
        </w:rPr>
        <w:t xml:space="preserve">(to see these terms – home and family customers </w:t>
      </w:r>
      <w:hyperlink r:id="rId44" w:history="1">
        <w:r w:rsidRPr="000E23F6">
          <w:rPr>
            <w:rStyle w:val="Hyperlink"/>
            <w:szCs w:val="23"/>
          </w:rPr>
          <w:t>click here</w:t>
        </w:r>
      </w:hyperlink>
      <w:r w:rsidRPr="000E23F6">
        <w:rPr>
          <w:szCs w:val="23"/>
        </w:rPr>
        <w:t xml:space="preserve">; business and government customers </w:t>
      </w:r>
      <w:hyperlink r:id="rId45" w:history="1">
        <w:r w:rsidRPr="000E23F6">
          <w:rPr>
            <w:rStyle w:val="Hyperlink"/>
            <w:szCs w:val="23"/>
          </w:rPr>
          <w:t>click here</w:t>
        </w:r>
      </w:hyperlink>
      <w:r w:rsidRPr="000E23F6">
        <w:rPr>
          <w:szCs w:val="23"/>
        </w:rPr>
        <w:t>).</w:t>
      </w:r>
    </w:p>
    <w:tbl>
      <w:tblPr>
        <w:tblW w:w="0" w:type="auto"/>
        <w:tblInd w:w="10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34"/>
        <w:gridCol w:w="1701"/>
        <w:gridCol w:w="1559"/>
      </w:tblGrid>
      <w:tr w:rsidR="00386982" w:rsidRPr="00022610" w14:paraId="46C51161" w14:textId="77777777" w:rsidTr="00BD1BD6">
        <w:tc>
          <w:tcPr>
            <w:tcW w:w="7894" w:type="dxa"/>
            <w:gridSpan w:val="3"/>
            <w:tcBorders>
              <w:top w:val="single" w:sz="4" w:space="0" w:color="auto"/>
              <w:bottom w:val="single" w:sz="4" w:space="0" w:color="auto"/>
            </w:tcBorders>
          </w:tcPr>
          <w:p w14:paraId="4A5F5823" w14:textId="77777777" w:rsidR="00386982" w:rsidRPr="000E23F6" w:rsidRDefault="00386982" w:rsidP="00BD1BD6">
            <w:pPr>
              <w:spacing w:before="120" w:after="120"/>
              <w:rPr>
                <w:szCs w:val="23"/>
              </w:rPr>
            </w:pPr>
            <w:r w:rsidRPr="00022610">
              <w:rPr>
                <w:bCs/>
                <w:szCs w:val="23"/>
              </w:rPr>
              <w:t>Charge for voice calls to an Australian fixed or mobile number on Telstra Data Default Voice Plan – at all times</w:t>
            </w:r>
            <w:r w:rsidRPr="000E23F6">
              <w:rPr>
                <w:szCs w:val="23"/>
              </w:rPr>
              <w:t xml:space="preserve">  </w:t>
            </w:r>
          </w:p>
        </w:tc>
      </w:tr>
      <w:tr w:rsidR="00386982" w:rsidRPr="00022610" w14:paraId="228935B0" w14:textId="77777777" w:rsidTr="00BD1BD6">
        <w:tc>
          <w:tcPr>
            <w:tcW w:w="4634" w:type="dxa"/>
            <w:tcBorders>
              <w:top w:val="single" w:sz="4" w:space="0" w:color="auto"/>
              <w:bottom w:val="single" w:sz="4" w:space="0" w:color="auto"/>
              <w:right w:val="single" w:sz="4" w:space="0" w:color="auto"/>
            </w:tcBorders>
          </w:tcPr>
          <w:p w14:paraId="113887D7" w14:textId="77777777" w:rsidR="00386982" w:rsidRPr="000E23F6" w:rsidRDefault="00386982" w:rsidP="00BD1BD6">
            <w:pPr>
              <w:spacing w:before="120" w:after="120"/>
              <w:rPr>
                <w:szCs w:val="23"/>
              </w:rPr>
            </w:pPr>
          </w:p>
        </w:tc>
        <w:tc>
          <w:tcPr>
            <w:tcW w:w="1701" w:type="dxa"/>
            <w:tcBorders>
              <w:top w:val="single" w:sz="4" w:space="0" w:color="auto"/>
              <w:left w:val="single" w:sz="4" w:space="0" w:color="auto"/>
              <w:bottom w:val="single" w:sz="4" w:space="0" w:color="auto"/>
              <w:right w:val="single" w:sz="4" w:space="0" w:color="auto"/>
            </w:tcBorders>
          </w:tcPr>
          <w:p w14:paraId="40BFEF2A" w14:textId="77777777" w:rsidR="00386982" w:rsidRPr="000E23F6" w:rsidRDefault="00386982" w:rsidP="00BD1BD6">
            <w:pPr>
              <w:spacing w:before="120" w:after="120"/>
              <w:rPr>
                <w:szCs w:val="23"/>
              </w:rPr>
            </w:pPr>
            <w:r w:rsidRPr="000E23F6">
              <w:rPr>
                <w:b/>
                <w:bCs/>
                <w:iCs/>
                <w:szCs w:val="23"/>
              </w:rPr>
              <w:t>GST excl.</w:t>
            </w:r>
          </w:p>
        </w:tc>
        <w:tc>
          <w:tcPr>
            <w:tcW w:w="1559" w:type="dxa"/>
            <w:tcBorders>
              <w:top w:val="single" w:sz="4" w:space="0" w:color="auto"/>
              <w:left w:val="single" w:sz="4" w:space="0" w:color="auto"/>
              <w:bottom w:val="single" w:sz="4" w:space="0" w:color="auto"/>
            </w:tcBorders>
          </w:tcPr>
          <w:p w14:paraId="1E46F09B" w14:textId="77777777" w:rsidR="00386982" w:rsidRPr="000E23F6" w:rsidRDefault="00386982" w:rsidP="00BD1BD6">
            <w:pPr>
              <w:spacing w:before="120" w:after="120"/>
              <w:rPr>
                <w:szCs w:val="23"/>
              </w:rPr>
            </w:pPr>
            <w:r w:rsidRPr="000E23F6">
              <w:rPr>
                <w:b/>
                <w:bCs/>
                <w:iCs/>
                <w:szCs w:val="23"/>
              </w:rPr>
              <w:t>GST incl.</w:t>
            </w:r>
          </w:p>
        </w:tc>
      </w:tr>
      <w:tr w:rsidR="00386982" w:rsidRPr="00022610" w14:paraId="354DDD82" w14:textId="77777777" w:rsidTr="00BD1BD6">
        <w:tc>
          <w:tcPr>
            <w:tcW w:w="4634" w:type="dxa"/>
            <w:tcBorders>
              <w:top w:val="single" w:sz="4" w:space="0" w:color="auto"/>
              <w:bottom w:val="single" w:sz="4" w:space="0" w:color="auto"/>
              <w:right w:val="single" w:sz="4" w:space="0" w:color="auto"/>
            </w:tcBorders>
          </w:tcPr>
          <w:p w14:paraId="04DD7071" w14:textId="77777777" w:rsidR="00386982" w:rsidRPr="00022610" w:rsidRDefault="00386982" w:rsidP="00BD1BD6">
            <w:pPr>
              <w:spacing w:before="120" w:after="120"/>
              <w:rPr>
                <w:bCs/>
                <w:szCs w:val="23"/>
              </w:rPr>
            </w:pPr>
            <w:r w:rsidRPr="00022610">
              <w:rPr>
                <w:bCs/>
                <w:szCs w:val="23"/>
              </w:rPr>
              <w:t>On connection</w:t>
            </w:r>
          </w:p>
        </w:tc>
        <w:tc>
          <w:tcPr>
            <w:tcW w:w="1701" w:type="dxa"/>
            <w:tcBorders>
              <w:top w:val="single" w:sz="4" w:space="0" w:color="auto"/>
              <w:left w:val="single" w:sz="4" w:space="0" w:color="auto"/>
              <w:bottom w:val="single" w:sz="4" w:space="0" w:color="auto"/>
              <w:right w:val="single" w:sz="4" w:space="0" w:color="auto"/>
            </w:tcBorders>
          </w:tcPr>
          <w:p w14:paraId="3E2F47D0" w14:textId="77777777" w:rsidR="00386982" w:rsidRPr="00022610" w:rsidRDefault="00386982" w:rsidP="00BD1BD6">
            <w:pPr>
              <w:spacing w:before="120" w:after="120"/>
              <w:jc w:val="right"/>
              <w:rPr>
                <w:bCs/>
                <w:szCs w:val="23"/>
              </w:rPr>
            </w:pPr>
            <w:r w:rsidRPr="00022610">
              <w:rPr>
                <w:bCs/>
                <w:szCs w:val="23"/>
              </w:rPr>
              <w:t>22.73¢</w:t>
            </w:r>
          </w:p>
        </w:tc>
        <w:tc>
          <w:tcPr>
            <w:tcW w:w="1559" w:type="dxa"/>
            <w:tcBorders>
              <w:top w:val="single" w:sz="4" w:space="0" w:color="auto"/>
              <w:left w:val="single" w:sz="4" w:space="0" w:color="auto"/>
              <w:bottom w:val="single" w:sz="4" w:space="0" w:color="auto"/>
            </w:tcBorders>
          </w:tcPr>
          <w:p w14:paraId="36E2C936" w14:textId="77777777" w:rsidR="00386982" w:rsidRPr="00022610" w:rsidRDefault="00386982" w:rsidP="00BD1BD6">
            <w:pPr>
              <w:spacing w:before="120" w:after="120"/>
              <w:jc w:val="right"/>
              <w:rPr>
                <w:bCs/>
                <w:szCs w:val="23"/>
              </w:rPr>
            </w:pPr>
            <w:r w:rsidRPr="00022610">
              <w:rPr>
                <w:bCs/>
                <w:szCs w:val="23"/>
              </w:rPr>
              <w:t>25¢</w:t>
            </w:r>
          </w:p>
        </w:tc>
      </w:tr>
      <w:tr w:rsidR="00386982" w:rsidRPr="00022610" w14:paraId="650B716A" w14:textId="77777777" w:rsidTr="00BD1BD6">
        <w:tc>
          <w:tcPr>
            <w:tcW w:w="4634" w:type="dxa"/>
            <w:tcBorders>
              <w:top w:val="single" w:sz="4" w:space="0" w:color="auto"/>
              <w:bottom w:val="single" w:sz="4" w:space="0" w:color="auto"/>
              <w:right w:val="single" w:sz="4" w:space="0" w:color="auto"/>
            </w:tcBorders>
          </w:tcPr>
          <w:p w14:paraId="0737833F" w14:textId="77777777" w:rsidR="00386982" w:rsidRPr="00022610" w:rsidRDefault="00386982" w:rsidP="00BD1BD6">
            <w:pPr>
              <w:spacing w:before="120" w:after="120"/>
              <w:rPr>
                <w:bCs/>
                <w:szCs w:val="23"/>
              </w:rPr>
            </w:pPr>
            <w:r w:rsidRPr="00022610">
              <w:rPr>
                <w:bCs/>
                <w:szCs w:val="23"/>
              </w:rPr>
              <w:t>Per 30 second block or part thereof</w:t>
            </w:r>
          </w:p>
        </w:tc>
        <w:tc>
          <w:tcPr>
            <w:tcW w:w="1701" w:type="dxa"/>
            <w:tcBorders>
              <w:top w:val="single" w:sz="4" w:space="0" w:color="auto"/>
              <w:left w:val="single" w:sz="4" w:space="0" w:color="auto"/>
              <w:bottom w:val="single" w:sz="4" w:space="0" w:color="auto"/>
              <w:right w:val="single" w:sz="4" w:space="0" w:color="auto"/>
            </w:tcBorders>
          </w:tcPr>
          <w:p w14:paraId="77B2B225" w14:textId="77777777" w:rsidR="00386982" w:rsidRPr="00022610" w:rsidRDefault="00386982" w:rsidP="00BD1BD6">
            <w:pPr>
              <w:spacing w:before="120" w:after="120"/>
              <w:jc w:val="right"/>
              <w:rPr>
                <w:bCs/>
                <w:szCs w:val="23"/>
              </w:rPr>
            </w:pPr>
            <w:r w:rsidRPr="00022610">
              <w:rPr>
                <w:bCs/>
                <w:szCs w:val="23"/>
              </w:rPr>
              <w:t>38.6¢</w:t>
            </w:r>
          </w:p>
        </w:tc>
        <w:tc>
          <w:tcPr>
            <w:tcW w:w="1559" w:type="dxa"/>
            <w:tcBorders>
              <w:top w:val="single" w:sz="4" w:space="0" w:color="auto"/>
              <w:left w:val="single" w:sz="4" w:space="0" w:color="auto"/>
              <w:bottom w:val="single" w:sz="4" w:space="0" w:color="auto"/>
            </w:tcBorders>
          </w:tcPr>
          <w:p w14:paraId="1D69205E" w14:textId="77777777" w:rsidR="00386982" w:rsidRPr="00022610" w:rsidRDefault="00386982" w:rsidP="00BD1BD6">
            <w:pPr>
              <w:spacing w:before="120" w:after="120"/>
              <w:jc w:val="right"/>
              <w:rPr>
                <w:bCs/>
                <w:szCs w:val="23"/>
              </w:rPr>
            </w:pPr>
            <w:r w:rsidRPr="00022610">
              <w:rPr>
                <w:bCs/>
                <w:szCs w:val="23"/>
              </w:rPr>
              <w:t>42.5¢</w:t>
            </w:r>
          </w:p>
        </w:tc>
      </w:tr>
      <w:tr w:rsidR="00386982" w:rsidRPr="00022610" w14:paraId="53C0A020" w14:textId="77777777" w:rsidTr="00BD1BD6">
        <w:tc>
          <w:tcPr>
            <w:tcW w:w="7894" w:type="dxa"/>
            <w:gridSpan w:val="3"/>
            <w:tcBorders>
              <w:top w:val="single" w:sz="4" w:space="0" w:color="auto"/>
              <w:bottom w:val="single" w:sz="4" w:space="0" w:color="auto"/>
            </w:tcBorders>
          </w:tcPr>
          <w:p w14:paraId="030AE35A" w14:textId="77777777" w:rsidR="00386982" w:rsidRPr="00022610" w:rsidRDefault="00386982" w:rsidP="00BD1BD6">
            <w:pPr>
              <w:spacing w:before="120" w:after="120"/>
              <w:rPr>
                <w:bCs/>
                <w:szCs w:val="23"/>
              </w:rPr>
            </w:pPr>
            <w:r w:rsidRPr="000E23F6">
              <w:rPr>
                <w:bCs/>
                <w:szCs w:val="23"/>
              </w:rPr>
              <w:t>Standard charges for text messages (SMS) apply, The terms and conditions for SMS are set out in Part E – SMS Messages and Email of the Telstra Mobile section of Our Customer Terms</w:t>
            </w:r>
          </w:p>
        </w:tc>
      </w:tr>
    </w:tbl>
    <w:p w14:paraId="1FCBE0D1" w14:textId="77777777" w:rsidR="00386982" w:rsidRDefault="00386982" w:rsidP="00386982">
      <w:pPr>
        <w:pStyle w:val="Heading2"/>
        <w:numPr>
          <w:ilvl w:val="0"/>
          <w:numId w:val="0"/>
        </w:numPr>
        <w:rPr>
          <w:bCs w:val="0"/>
          <w:szCs w:val="23"/>
        </w:rPr>
      </w:pPr>
    </w:p>
    <w:p w14:paraId="6B7C7FB3" w14:textId="77777777" w:rsidR="00386982" w:rsidRPr="00F97A2B" w:rsidRDefault="00386982" w:rsidP="00386982">
      <w:pPr>
        <w:pStyle w:val="Indent1"/>
      </w:pPr>
      <w:bookmarkStart w:id="384" w:name="_Toc329856833"/>
      <w:bookmarkStart w:id="385" w:name="_Toc357069187"/>
      <w:r w:rsidRPr="00F97A2B">
        <w:t>Pay-As-You-Go charges</w:t>
      </w:r>
      <w:bookmarkEnd w:id="384"/>
      <w:bookmarkEnd w:id="385"/>
    </w:p>
    <w:p w14:paraId="223BE4B3" w14:textId="77777777" w:rsidR="00386982" w:rsidRPr="00F97A2B" w:rsidRDefault="00386982" w:rsidP="00386982">
      <w:pPr>
        <w:pStyle w:val="Heading2"/>
        <w:numPr>
          <w:ilvl w:val="1"/>
          <w:numId w:val="1"/>
        </w:numPr>
        <w:tabs>
          <w:tab w:val="num" w:pos="142"/>
        </w:tabs>
      </w:pPr>
      <w:r w:rsidRPr="00F97A2B">
        <w:t xml:space="preserve">Pay-As-You-Go (PAYG) is not available as a standalone service to </w:t>
      </w:r>
      <w:r>
        <w:t>Amway</w:t>
      </w:r>
      <w:r w:rsidRPr="00F97A2B">
        <w:t xml:space="preserve"> Mobile Broadband customers, however, you may be charged the rates below in certain circumstances. </w:t>
      </w:r>
    </w:p>
    <w:p w14:paraId="6EC16571" w14:textId="77777777" w:rsidR="00386982" w:rsidRPr="00F97A2B" w:rsidRDefault="00386982" w:rsidP="00386982">
      <w:pPr>
        <w:pStyle w:val="Heading2"/>
        <w:numPr>
          <w:ilvl w:val="1"/>
          <w:numId w:val="1"/>
        </w:numPr>
        <w:tabs>
          <w:tab w:val="num" w:pos="142"/>
        </w:tabs>
      </w:pPr>
      <w:r w:rsidRPr="00F97A2B">
        <w:t xml:space="preserve">Where PAYG charges apply, we charge the following: </w:t>
      </w:r>
    </w:p>
    <w:tbl>
      <w:tblPr>
        <w:tblW w:w="680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386982" w:rsidRPr="00F97A2B" w14:paraId="47F3ED0A" w14:textId="77777777" w:rsidTr="00BD1BD6">
        <w:trPr>
          <w:cantSplit/>
          <w:trHeight w:val="662"/>
          <w:tblHeader/>
        </w:trPr>
        <w:tc>
          <w:tcPr>
            <w:tcW w:w="3968" w:type="dxa"/>
          </w:tcPr>
          <w:p w14:paraId="0C5D85A8" w14:textId="77777777" w:rsidR="00386982" w:rsidRPr="00F97A2B" w:rsidRDefault="00386982" w:rsidP="00BD1BD6">
            <w:pPr>
              <w:keepNext/>
              <w:spacing w:before="120" w:after="120"/>
              <w:rPr>
                <w:rFonts w:ascii="Arial" w:hAnsi="Arial" w:cs="Arial"/>
                <w:b/>
                <w:bCs/>
                <w:iCs/>
                <w:sz w:val="18"/>
              </w:rPr>
            </w:pPr>
            <w:r w:rsidRPr="00F97A2B">
              <w:rPr>
                <w:rFonts w:ascii="Arial" w:hAnsi="Arial" w:cs="Arial"/>
                <w:b/>
                <w:bCs/>
                <w:iCs/>
                <w:sz w:val="18"/>
              </w:rPr>
              <w:t>PAYG</w:t>
            </w:r>
          </w:p>
        </w:tc>
        <w:tc>
          <w:tcPr>
            <w:tcW w:w="1418" w:type="dxa"/>
          </w:tcPr>
          <w:p w14:paraId="7ADD3D31" w14:textId="77777777" w:rsidR="00386982" w:rsidRPr="00F97A2B" w:rsidRDefault="00386982" w:rsidP="00BD1BD6">
            <w:pPr>
              <w:keepNext/>
              <w:spacing w:before="120" w:after="120"/>
              <w:rPr>
                <w:rFonts w:ascii="Arial" w:hAnsi="Arial" w:cs="Arial"/>
                <w:b/>
                <w:bCs/>
                <w:iCs/>
                <w:sz w:val="18"/>
              </w:rPr>
            </w:pPr>
            <w:r w:rsidRPr="00F97A2B">
              <w:rPr>
                <w:rFonts w:ascii="Arial" w:hAnsi="Arial" w:cs="Arial"/>
                <w:b/>
                <w:bCs/>
                <w:iCs/>
                <w:sz w:val="18"/>
              </w:rPr>
              <w:t>GST excl.</w:t>
            </w:r>
          </w:p>
        </w:tc>
        <w:tc>
          <w:tcPr>
            <w:tcW w:w="1418" w:type="dxa"/>
          </w:tcPr>
          <w:p w14:paraId="148185BA" w14:textId="77777777" w:rsidR="00386982" w:rsidRPr="00F97A2B" w:rsidRDefault="00386982" w:rsidP="00BD1BD6">
            <w:pPr>
              <w:keepNext/>
              <w:spacing w:before="120" w:after="120"/>
              <w:rPr>
                <w:rFonts w:ascii="Arial" w:hAnsi="Arial" w:cs="Arial"/>
                <w:b/>
                <w:bCs/>
                <w:iCs/>
                <w:sz w:val="18"/>
              </w:rPr>
            </w:pPr>
            <w:r w:rsidRPr="00F97A2B">
              <w:rPr>
                <w:rFonts w:ascii="Arial" w:hAnsi="Arial" w:cs="Arial"/>
                <w:b/>
                <w:bCs/>
                <w:iCs/>
                <w:sz w:val="18"/>
              </w:rPr>
              <w:t>GST incl.</w:t>
            </w:r>
          </w:p>
        </w:tc>
      </w:tr>
      <w:tr w:rsidR="00386982" w:rsidRPr="00F97A2B" w14:paraId="421A24B8" w14:textId="77777777" w:rsidTr="00BD1BD6">
        <w:trPr>
          <w:cantSplit/>
          <w:trHeight w:val="535"/>
        </w:trPr>
        <w:tc>
          <w:tcPr>
            <w:tcW w:w="3968" w:type="dxa"/>
          </w:tcPr>
          <w:p w14:paraId="73D96282" w14:textId="77777777" w:rsidR="00386982" w:rsidRPr="00F97A2B" w:rsidRDefault="00386982" w:rsidP="00BD1BD6">
            <w:pPr>
              <w:widowControl w:val="0"/>
              <w:spacing w:before="120" w:after="120"/>
              <w:rPr>
                <w:rFonts w:ascii="Arial" w:hAnsi="Arial" w:cs="Arial"/>
                <w:bCs/>
                <w:sz w:val="18"/>
              </w:rPr>
            </w:pPr>
            <w:r w:rsidRPr="00F97A2B">
              <w:rPr>
                <w:rFonts w:ascii="Arial" w:hAnsi="Arial" w:cs="Arial"/>
                <w:bCs/>
                <w:sz w:val="18"/>
              </w:rPr>
              <w:t>Session fee</w:t>
            </w:r>
          </w:p>
        </w:tc>
        <w:tc>
          <w:tcPr>
            <w:tcW w:w="1418" w:type="dxa"/>
          </w:tcPr>
          <w:p w14:paraId="75A5192C"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0¢</w:t>
            </w:r>
          </w:p>
        </w:tc>
        <w:tc>
          <w:tcPr>
            <w:tcW w:w="1418" w:type="dxa"/>
          </w:tcPr>
          <w:p w14:paraId="59C3A83D"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0¢</w:t>
            </w:r>
          </w:p>
        </w:tc>
      </w:tr>
      <w:tr w:rsidR="00386982" w:rsidRPr="00F97A2B" w14:paraId="6D9901DB" w14:textId="77777777" w:rsidTr="00BD1BD6">
        <w:trPr>
          <w:cantSplit/>
          <w:trHeight w:val="535"/>
        </w:trPr>
        <w:tc>
          <w:tcPr>
            <w:tcW w:w="3968" w:type="dxa"/>
          </w:tcPr>
          <w:p w14:paraId="7FFF8AA5" w14:textId="77777777" w:rsidR="00386982" w:rsidRPr="00F97A2B" w:rsidRDefault="00386982" w:rsidP="00BD1BD6">
            <w:pPr>
              <w:widowControl w:val="0"/>
              <w:spacing w:before="120" w:after="120"/>
              <w:rPr>
                <w:rFonts w:ascii="Arial" w:hAnsi="Arial" w:cs="Arial"/>
                <w:bCs/>
                <w:sz w:val="18"/>
              </w:rPr>
            </w:pPr>
            <w:r w:rsidRPr="00F97A2B">
              <w:rPr>
                <w:rFonts w:ascii="Arial" w:hAnsi="Arial" w:cs="Arial"/>
                <w:bCs/>
                <w:sz w:val="18"/>
              </w:rPr>
              <w:t>For each 1 megabyte block or part thereof sent or received in a particular session (charged per KB).</w:t>
            </w:r>
          </w:p>
        </w:tc>
        <w:tc>
          <w:tcPr>
            <w:tcW w:w="1418" w:type="dxa"/>
          </w:tcPr>
          <w:p w14:paraId="0976DA0D"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$1.82</w:t>
            </w:r>
          </w:p>
        </w:tc>
        <w:tc>
          <w:tcPr>
            <w:tcW w:w="1418" w:type="dxa"/>
          </w:tcPr>
          <w:p w14:paraId="2F97CCD0" w14:textId="77777777" w:rsidR="00386982" w:rsidRPr="00F97A2B" w:rsidRDefault="00386982" w:rsidP="00BD1BD6">
            <w:pPr>
              <w:widowControl w:val="0"/>
              <w:spacing w:before="120" w:after="120"/>
              <w:jc w:val="right"/>
              <w:rPr>
                <w:rFonts w:ascii="Arial" w:hAnsi="Arial" w:cs="Arial"/>
                <w:bCs/>
                <w:sz w:val="18"/>
              </w:rPr>
            </w:pPr>
            <w:r w:rsidRPr="00F97A2B">
              <w:rPr>
                <w:rFonts w:ascii="Arial" w:hAnsi="Arial" w:cs="Arial"/>
                <w:bCs/>
                <w:sz w:val="18"/>
              </w:rPr>
              <w:t>$2.00</w:t>
            </w:r>
          </w:p>
        </w:tc>
      </w:tr>
    </w:tbl>
    <w:p w14:paraId="21E9148A" w14:textId="77777777" w:rsidR="00386982" w:rsidRPr="00F97A2B" w:rsidRDefault="00386982" w:rsidP="00386982">
      <w:pPr>
        <w:spacing w:before="120" w:after="120"/>
        <w:rPr>
          <w:rFonts w:ascii="Arial" w:hAnsi="Arial"/>
          <w:sz w:val="18"/>
        </w:rPr>
      </w:pPr>
    </w:p>
    <w:p w14:paraId="05C5ADDB" w14:textId="77777777" w:rsidR="00386982" w:rsidRPr="00F97A2B" w:rsidRDefault="00386982" w:rsidP="00386982">
      <w:pPr>
        <w:spacing w:after="120"/>
        <w:ind w:left="737"/>
        <w:rPr>
          <w:rFonts w:ascii="Arial" w:hAnsi="Arial" w:cs="Arial"/>
          <w:bCs/>
          <w:sz w:val="18"/>
        </w:rPr>
      </w:pPr>
      <w:r w:rsidRPr="00F97A2B">
        <w:rPr>
          <w:rFonts w:ascii="Arial" w:hAnsi="Arial" w:cs="Arial"/>
          <w:bCs/>
          <w:sz w:val="18"/>
        </w:rPr>
        <w:t>When calculating data volumes:</w:t>
      </w:r>
    </w:p>
    <w:p w14:paraId="0BAB551F" w14:textId="77777777" w:rsidR="00386982" w:rsidRPr="00F97A2B" w:rsidRDefault="00386982" w:rsidP="00386982">
      <w:pPr>
        <w:spacing w:after="120"/>
        <w:ind w:left="1418" w:right="706" w:hanging="681"/>
        <w:rPr>
          <w:rFonts w:ascii="Arial" w:hAnsi="Arial" w:cs="Arial"/>
          <w:bCs/>
          <w:sz w:val="18"/>
        </w:rPr>
      </w:pPr>
      <w:r w:rsidRPr="00F97A2B">
        <w:rPr>
          <w:rFonts w:ascii="Arial" w:hAnsi="Arial" w:cs="Arial"/>
          <w:bCs/>
          <w:sz w:val="18"/>
        </w:rPr>
        <w:t>(a)</w:t>
      </w:r>
      <w:r w:rsidRPr="00F97A2B">
        <w:rPr>
          <w:rFonts w:ascii="Arial" w:hAnsi="Arial" w:cs="Arial"/>
          <w:bCs/>
          <w:sz w:val="18"/>
        </w:rPr>
        <w:tab/>
        <w:t xml:space="preserve"> where the volume of data transferred is not a whole number of kilobytes, it is rounded up to the next kilobyte at the earlier of the end of each session or 24 hours; and</w:t>
      </w:r>
    </w:p>
    <w:p w14:paraId="46ED4055" w14:textId="77777777" w:rsidR="00386982" w:rsidRDefault="00386982" w:rsidP="00386982">
      <w:pPr>
        <w:spacing w:after="240"/>
        <w:ind w:left="737"/>
      </w:pPr>
      <w:r w:rsidRPr="00F97A2B">
        <w:rPr>
          <w:rFonts w:ascii="Arial" w:hAnsi="Arial" w:cs="Arial"/>
          <w:bCs/>
          <w:sz w:val="18"/>
        </w:rPr>
        <w:t xml:space="preserve">(b) </w:t>
      </w:r>
      <w:r w:rsidRPr="00F97A2B">
        <w:rPr>
          <w:rFonts w:ascii="Arial" w:hAnsi="Arial" w:cs="Arial"/>
          <w:bCs/>
          <w:sz w:val="18"/>
        </w:rPr>
        <w:tab/>
        <w:t>1024 bytes = 1 kilobyte (KB) and 1024 kilobytes = 1 megabyte (MB).</w:t>
      </w:r>
    </w:p>
    <w:p w14:paraId="16C9CDF4" w14:textId="77777777" w:rsidR="00386982" w:rsidRPr="00022610" w:rsidRDefault="00386982" w:rsidP="00386982">
      <w:pPr>
        <w:pStyle w:val="Heading2"/>
        <w:numPr>
          <w:ilvl w:val="0"/>
          <w:numId w:val="0"/>
        </w:numPr>
        <w:rPr>
          <w:bCs w:val="0"/>
          <w:szCs w:val="23"/>
        </w:rPr>
      </w:pPr>
    </w:p>
    <w:p w14:paraId="56EED1A5" w14:textId="77777777" w:rsidR="00386982" w:rsidRPr="007225FD" w:rsidRDefault="00386982" w:rsidP="00386982">
      <w:pPr>
        <w:pStyle w:val="Heading2"/>
        <w:numPr>
          <w:ilvl w:val="0"/>
          <w:numId w:val="0"/>
        </w:numPr>
        <w:ind w:left="737"/>
      </w:pPr>
    </w:p>
    <w:sectPr w:rsidR="00386982" w:rsidRPr="007225FD" w:rsidSect="004F48E0">
      <w:headerReference w:type="even" r:id="rId46"/>
      <w:headerReference w:type="default" r:id="rId47"/>
      <w:footerReference w:type="even" r:id="rId48"/>
      <w:footerReference w:type="default" r:id="rId49"/>
      <w:headerReference w:type="first" r:id="rId50"/>
      <w:footerReference w:type="first" r:id="rId51"/>
      <w:pgSz w:w="11906" w:h="16838" w:code="9"/>
      <w:pgMar w:top="1418"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88E7F" w14:textId="77777777" w:rsidR="00EE2E21" w:rsidRDefault="00EE2E21">
      <w:r>
        <w:separator/>
      </w:r>
    </w:p>
  </w:endnote>
  <w:endnote w:type="continuationSeparator" w:id="0">
    <w:p w14:paraId="39282A7B" w14:textId="77777777" w:rsidR="00EE2E21" w:rsidRDefault="00EE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Narrow">
    <w:panose1 w:val="00000000000000000000"/>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kkura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A14E" w14:textId="08A01D6D" w:rsidR="002C64BF" w:rsidRDefault="002C64BF">
    <w:pPr>
      <w:pStyle w:val="Footer"/>
    </w:pPr>
    <w:r>
      <w:rPr>
        <w:noProof/>
      </w:rPr>
      <mc:AlternateContent>
        <mc:Choice Requires="wps">
          <w:drawing>
            <wp:anchor distT="0" distB="0" distL="0" distR="0" simplePos="0" relativeHeight="251664896" behindDoc="0" locked="0" layoutInCell="1" allowOverlap="1" wp14:anchorId="01958890" wp14:editId="3422612F">
              <wp:simplePos x="635" y="635"/>
              <wp:positionH relativeFrom="page">
                <wp:align>center</wp:align>
              </wp:positionH>
              <wp:positionV relativeFrom="page">
                <wp:align>bottom</wp:align>
              </wp:positionV>
              <wp:extent cx="443865" cy="443865"/>
              <wp:effectExtent l="0" t="0" r="11430" b="0"/>
              <wp:wrapNone/>
              <wp:docPr id="1050145547"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052FAF" w14:textId="6503298F"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58890"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F052FAF" w14:textId="6503298F"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AE9F" w14:textId="2A6598A3" w:rsidR="00515E69" w:rsidRDefault="002C64BF">
    <w:pPr>
      <w:pStyle w:val="Footer"/>
    </w:pPr>
    <w:r>
      <w:rPr>
        <w:noProof/>
      </w:rPr>
      <mc:AlternateContent>
        <mc:Choice Requires="wps">
          <w:drawing>
            <wp:anchor distT="0" distB="0" distL="0" distR="0" simplePos="0" relativeHeight="251674112" behindDoc="0" locked="0" layoutInCell="1" allowOverlap="1" wp14:anchorId="169D7192" wp14:editId="402B5720">
              <wp:simplePos x="635" y="635"/>
              <wp:positionH relativeFrom="page">
                <wp:align>center</wp:align>
              </wp:positionH>
              <wp:positionV relativeFrom="page">
                <wp:align>bottom</wp:align>
              </wp:positionV>
              <wp:extent cx="443865" cy="443865"/>
              <wp:effectExtent l="0" t="0" r="11430" b="0"/>
              <wp:wrapNone/>
              <wp:docPr id="774452775"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654260" w14:textId="04B03CB6"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D7192" id="_x0000_t202" coordsize="21600,21600" o:spt="202" path="m,l,21600r21600,l21600,xe">
              <v:stroke joinstyle="miter"/>
              <v:path gradientshapeok="t" o:connecttype="rect"/>
            </v:shapetype>
            <v:shape id="Text Box 11" o:spid="_x0000_s1042" type="#_x0000_t202" alt="&quot;&quot;" style="position:absolute;margin-left:0;margin-top:0;width:34.95pt;height:34.9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61654260" w14:textId="04B03CB6"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7805" w14:textId="29B57FC4" w:rsidR="002C64BF" w:rsidRDefault="002C64BF" w:rsidP="002C64BF">
    <w:pPr>
      <w:pStyle w:val="Footer"/>
      <w:rPr>
        <w:sz w:val="21"/>
      </w:rPr>
    </w:pPr>
    <w:r>
      <w:rPr>
        <w:noProof/>
        <w:sz w:val="21"/>
      </w:rPr>
      <mc:AlternateContent>
        <mc:Choice Requires="wps">
          <w:drawing>
            <wp:anchor distT="0" distB="0" distL="0" distR="0" simplePos="0" relativeHeight="251675136" behindDoc="0" locked="0" layoutInCell="1" allowOverlap="1" wp14:anchorId="32F35CDE" wp14:editId="5845328A">
              <wp:simplePos x="635" y="635"/>
              <wp:positionH relativeFrom="page">
                <wp:align>center</wp:align>
              </wp:positionH>
              <wp:positionV relativeFrom="page">
                <wp:align>bottom</wp:align>
              </wp:positionV>
              <wp:extent cx="443865" cy="443865"/>
              <wp:effectExtent l="0" t="0" r="11430" b="0"/>
              <wp:wrapNone/>
              <wp:docPr id="829699687"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2F120B" w14:textId="7AD421BC"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F35CDE" id="_x0000_t202" coordsize="21600,21600" o:spt="202" path="m,l,21600r21600,l21600,xe">
              <v:stroke joinstyle="miter"/>
              <v:path gradientshapeok="t" o:connecttype="rect"/>
            </v:shapetype>
            <v:shape id="Text Box 12" o:spid="_x0000_s1043" type="#_x0000_t202" alt="&quot;&quot;" style="position:absolute;margin-left:0;margin-top:0;width:34.95pt;height:34.9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7A2F120B" w14:textId="7AD421BC"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r>
      <w:rPr>
        <w:sz w:val="21"/>
      </w:rPr>
      <w:t>Part B – Other Mobile Plans was last changed on 09 November 2023</w:t>
    </w:r>
  </w:p>
  <w:p w14:paraId="794C311A" w14:textId="2EAB25F8" w:rsidR="002C64BF" w:rsidRDefault="002C64BF">
    <w:pPr>
      <w:pStyle w:val="Footer"/>
    </w:pPr>
  </w:p>
  <w:p w14:paraId="006FB8F6" w14:textId="77777777" w:rsidR="00515E69" w:rsidRDefault="00515E6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321E" w14:textId="6392B782" w:rsidR="00515E69" w:rsidRDefault="002C64BF">
    <w:pPr>
      <w:pStyle w:val="Footer"/>
    </w:pPr>
    <w:r>
      <w:rPr>
        <w:noProof/>
      </w:rPr>
      <mc:AlternateContent>
        <mc:Choice Requires="wps">
          <w:drawing>
            <wp:anchor distT="0" distB="0" distL="0" distR="0" simplePos="0" relativeHeight="251673088" behindDoc="0" locked="0" layoutInCell="1" allowOverlap="1" wp14:anchorId="0E96E7BF" wp14:editId="71B0CB25">
              <wp:simplePos x="635" y="635"/>
              <wp:positionH relativeFrom="page">
                <wp:align>center</wp:align>
              </wp:positionH>
              <wp:positionV relativeFrom="page">
                <wp:align>bottom</wp:align>
              </wp:positionV>
              <wp:extent cx="443865" cy="443865"/>
              <wp:effectExtent l="0" t="0" r="11430" b="0"/>
              <wp:wrapNone/>
              <wp:docPr id="661113980" name="Text Box 10">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E29401" w14:textId="0854DC2F"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6E7BF" id="_x0000_t202" coordsize="21600,21600" o:spt="202" path="m,l,21600r21600,l21600,xe">
              <v:stroke joinstyle="miter"/>
              <v:path gradientshapeok="t" o:connecttype="rect"/>
            </v:shapetype>
            <v:shape id="Text Box 10" o:spid="_x0000_s1044" type="#_x0000_t202" alt="&quot;&quot;" style="position:absolute;margin-left:0;margin-top:0;width:34.95pt;height:34.95pt;z-index:251673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textbox style="mso-fit-shape-to-text:t" inset="0,0,0,15pt">
                <w:txbxContent>
                  <w:p w14:paraId="4DE29401" w14:textId="0854DC2F"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0DE5" w14:textId="50D360CD" w:rsidR="002C64BF" w:rsidRDefault="002C64BF" w:rsidP="002C64BF">
    <w:pPr>
      <w:pStyle w:val="Footer"/>
      <w:rPr>
        <w:sz w:val="21"/>
      </w:rPr>
    </w:pPr>
    <w:r>
      <w:rPr>
        <w:noProof/>
        <w:sz w:val="21"/>
      </w:rPr>
      <mc:AlternateContent>
        <mc:Choice Requires="wps">
          <w:drawing>
            <wp:anchor distT="0" distB="0" distL="0" distR="0" simplePos="0" relativeHeight="251665920" behindDoc="0" locked="0" layoutInCell="1" allowOverlap="1" wp14:anchorId="583569C5" wp14:editId="25F72476">
              <wp:simplePos x="901700" y="9950450"/>
              <wp:positionH relativeFrom="page">
                <wp:align>center</wp:align>
              </wp:positionH>
              <wp:positionV relativeFrom="page">
                <wp:align>bottom</wp:align>
              </wp:positionV>
              <wp:extent cx="443865" cy="443865"/>
              <wp:effectExtent l="0" t="0" r="11430" b="0"/>
              <wp:wrapNone/>
              <wp:docPr id="70497726"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7B400C" w14:textId="2354E9F2"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569C5"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07B400C" w14:textId="2354E9F2"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r>
      <w:rPr>
        <w:sz w:val="21"/>
      </w:rPr>
      <w:t>Part B – Other Mobile Plans was last changed on 09 November 2023</w:t>
    </w:r>
  </w:p>
  <w:p w14:paraId="2B111E5F" w14:textId="546B1FAD" w:rsidR="00515E69" w:rsidRDefault="00515E69">
    <w:pPr>
      <w:pStyle w:val="Footer"/>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541D" w14:textId="49470EBD" w:rsidR="002C64BF" w:rsidRDefault="002C64BF" w:rsidP="002C64BF">
    <w:pPr>
      <w:pStyle w:val="Footer"/>
      <w:rPr>
        <w:sz w:val="21"/>
      </w:rPr>
    </w:pPr>
    <w:r>
      <w:rPr>
        <w:noProof/>
        <w:sz w:val="21"/>
      </w:rPr>
      <mc:AlternateContent>
        <mc:Choice Requires="wps">
          <w:drawing>
            <wp:anchor distT="0" distB="0" distL="0" distR="0" simplePos="0" relativeHeight="251663872" behindDoc="0" locked="0" layoutInCell="1" allowOverlap="1" wp14:anchorId="460D3FA7" wp14:editId="14AF1576">
              <wp:simplePos x="901700" y="9810750"/>
              <wp:positionH relativeFrom="page">
                <wp:align>center</wp:align>
              </wp:positionH>
              <wp:positionV relativeFrom="page">
                <wp:align>bottom</wp:align>
              </wp:positionV>
              <wp:extent cx="443865" cy="443865"/>
              <wp:effectExtent l="0" t="0" r="11430" b="0"/>
              <wp:wrapNone/>
              <wp:docPr id="52401670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FA065" w14:textId="3B09212D"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0D3FA7"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28FA065" w14:textId="3B09212D"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r>
      <w:rPr>
        <w:sz w:val="21"/>
      </w:rPr>
      <w:t>Part B – Other Mobile Plans was last changed on 09 November 2023</w:t>
    </w:r>
  </w:p>
  <w:p w14:paraId="708D38C8" w14:textId="5466B1C2" w:rsidR="002C64BF" w:rsidRDefault="002C64BF">
    <w:pPr>
      <w:pStyle w:val="Footer"/>
    </w:pPr>
  </w:p>
  <w:p w14:paraId="776D8475" w14:textId="19A1D5A1" w:rsidR="00515E69" w:rsidRPr="004E3D4D" w:rsidRDefault="00515E69">
    <w:pPr>
      <w:pStyle w:val="Footer"/>
      <w:ind w:right="360"/>
      <w:rPr>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AD29" w14:textId="79B0C3F5" w:rsidR="002C64BF" w:rsidRDefault="002C64BF">
    <w:pPr>
      <w:pStyle w:val="Footer"/>
    </w:pPr>
    <w:r>
      <w:rPr>
        <w:noProof/>
      </w:rPr>
      <mc:AlternateContent>
        <mc:Choice Requires="wps">
          <w:drawing>
            <wp:anchor distT="0" distB="0" distL="0" distR="0" simplePos="0" relativeHeight="251667968" behindDoc="0" locked="0" layoutInCell="1" allowOverlap="1" wp14:anchorId="0D5A92C8" wp14:editId="25349B49">
              <wp:simplePos x="635" y="635"/>
              <wp:positionH relativeFrom="page">
                <wp:align>center</wp:align>
              </wp:positionH>
              <wp:positionV relativeFrom="page">
                <wp:align>bottom</wp:align>
              </wp:positionV>
              <wp:extent cx="443865" cy="443865"/>
              <wp:effectExtent l="0" t="0" r="11430" b="0"/>
              <wp:wrapNone/>
              <wp:docPr id="1770196508"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E98701" w14:textId="63ED0C79"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A92C8" id="_x0000_t202" coordsize="21600,21600" o:spt="202" path="m,l,21600r21600,l21600,xe">
              <v:stroke joinstyle="miter"/>
              <v:path gradientshapeok="t" o:connecttype="rect"/>
            </v:shapetype>
            <v:shape id="Text Box 5" o:spid="_x0000_s1032" type="#_x0000_t202" alt="&quot;&quot;" style="position:absolute;margin-left:0;margin-top:0;width:34.95pt;height:34.9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52E98701" w14:textId="63ED0C79"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CA10" w14:textId="42DCE86C" w:rsidR="002C64BF" w:rsidRDefault="002C64BF">
    <w:pPr>
      <w:pStyle w:val="Footer"/>
    </w:pPr>
    <w:r>
      <w:rPr>
        <w:noProof/>
      </w:rPr>
      <mc:AlternateContent>
        <mc:Choice Requires="wps">
          <w:drawing>
            <wp:anchor distT="0" distB="0" distL="0" distR="0" simplePos="0" relativeHeight="251668992" behindDoc="0" locked="0" layoutInCell="1" allowOverlap="1" wp14:anchorId="2FCD612F" wp14:editId="6E360A25">
              <wp:simplePos x="901700" y="10121900"/>
              <wp:positionH relativeFrom="page">
                <wp:align>center</wp:align>
              </wp:positionH>
              <wp:positionV relativeFrom="page">
                <wp:align>bottom</wp:align>
              </wp:positionV>
              <wp:extent cx="443865" cy="443865"/>
              <wp:effectExtent l="0" t="0" r="11430" b="0"/>
              <wp:wrapNone/>
              <wp:docPr id="1419661167"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470491" w14:textId="4787049E"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CD612F"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28470491" w14:textId="4787049E"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5443" w14:textId="3F93D144" w:rsidR="002C64BF" w:rsidRDefault="002C64BF">
    <w:pPr>
      <w:pStyle w:val="Footer"/>
    </w:pPr>
    <w:r>
      <w:rPr>
        <w:noProof/>
      </w:rPr>
      <mc:AlternateContent>
        <mc:Choice Requires="wps">
          <w:drawing>
            <wp:anchor distT="0" distB="0" distL="0" distR="0" simplePos="0" relativeHeight="251666944" behindDoc="0" locked="0" layoutInCell="1" allowOverlap="1" wp14:anchorId="24CFEAF5" wp14:editId="2A302A59">
              <wp:simplePos x="901700" y="10121900"/>
              <wp:positionH relativeFrom="page">
                <wp:align>center</wp:align>
              </wp:positionH>
              <wp:positionV relativeFrom="page">
                <wp:align>bottom</wp:align>
              </wp:positionV>
              <wp:extent cx="443865" cy="443865"/>
              <wp:effectExtent l="0" t="0" r="11430" b="0"/>
              <wp:wrapNone/>
              <wp:docPr id="1553327220"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1E073F" w14:textId="4008FE30"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FEAF5" id="_x0000_t202" coordsize="21600,21600" o:spt="202" path="m,l,21600r21600,l21600,xe">
              <v:stroke joinstyle="miter"/>
              <v:path gradientshapeok="t" o:connecttype="rect"/>
            </v:shapetype>
            <v:shape id="Text Box 4" o:spid="_x0000_s1035" type="#_x0000_t202" alt="&quot;&quot;" style="position:absolute;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691E073F" w14:textId="4008FE30"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66B5" w14:textId="6421D0E5" w:rsidR="002C64BF" w:rsidRDefault="002C64BF">
    <w:pPr>
      <w:pStyle w:val="Footer"/>
    </w:pPr>
    <w:r>
      <w:rPr>
        <w:noProof/>
      </w:rPr>
      <mc:AlternateContent>
        <mc:Choice Requires="wps">
          <w:drawing>
            <wp:anchor distT="0" distB="0" distL="0" distR="0" simplePos="0" relativeHeight="251671040" behindDoc="0" locked="0" layoutInCell="1" allowOverlap="1" wp14:anchorId="0057C945" wp14:editId="5A5EE11B">
              <wp:simplePos x="635" y="635"/>
              <wp:positionH relativeFrom="page">
                <wp:align>center</wp:align>
              </wp:positionH>
              <wp:positionV relativeFrom="page">
                <wp:align>bottom</wp:align>
              </wp:positionV>
              <wp:extent cx="443865" cy="443865"/>
              <wp:effectExtent l="0" t="0" r="11430" b="0"/>
              <wp:wrapNone/>
              <wp:docPr id="1267145675"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DB7AB" w14:textId="46BBF7A8"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7C945" id="_x0000_t202" coordsize="21600,21600" o:spt="202" path="m,l,21600r21600,l21600,xe">
              <v:stroke joinstyle="miter"/>
              <v:path gradientshapeok="t" o:connecttype="rect"/>
            </v:shapetype>
            <v:shape id="Text Box 8" o:spid="_x0000_s1037" type="#_x0000_t202" alt="&quot;&quot;" style="position:absolute;margin-left:0;margin-top:0;width:34.95pt;height:34.95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5C3DB7AB" w14:textId="46BBF7A8"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040F" w14:textId="60EF0CDC" w:rsidR="002C64BF" w:rsidRDefault="002C64BF">
    <w:pPr>
      <w:pStyle w:val="Footer"/>
    </w:pPr>
    <w:r>
      <w:rPr>
        <w:noProof/>
      </w:rPr>
      <mc:AlternateContent>
        <mc:Choice Requires="wps">
          <w:drawing>
            <wp:anchor distT="0" distB="0" distL="0" distR="0" simplePos="0" relativeHeight="251672064" behindDoc="0" locked="0" layoutInCell="1" allowOverlap="1" wp14:anchorId="4DCD4C7B" wp14:editId="04EEA8CC">
              <wp:simplePos x="635" y="635"/>
              <wp:positionH relativeFrom="page">
                <wp:align>center</wp:align>
              </wp:positionH>
              <wp:positionV relativeFrom="page">
                <wp:align>bottom</wp:align>
              </wp:positionV>
              <wp:extent cx="443865" cy="443865"/>
              <wp:effectExtent l="0" t="0" r="11430" b="0"/>
              <wp:wrapNone/>
              <wp:docPr id="1851687772"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E0EB8B" w14:textId="31B90D56"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D4C7B" id="_x0000_t202" coordsize="21600,21600" o:spt="202" path="m,l,21600r21600,l21600,xe">
              <v:stroke joinstyle="miter"/>
              <v:path gradientshapeok="t" o:connecttype="rect"/>
            </v:shapetype>
            <v:shape id="Text Box 9" o:spid="_x0000_s1038" type="#_x0000_t202" alt="&quot;&quot;" style="position:absolute;margin-left:0;margin-top:0;width:34.95pt;height:34.95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4AE0EB8B" w14:textId="31B90D56"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D1F4" w14:textId="540D00A8" w:rsidR="002C64BF" w:rsidRDefault="002C64BF">
    <w:pPr>
      <w:pStyle w:val="Footer"/>
    </w:pPr>
    <w:r>
      <w:rPr>
        <w:noProof/>
      </w:rPr>
      <mc:AlternateContent>
        <mc:Choice Requires="wps">
          <w:drawing>
            <wp:anchor distT="0" distB="0" distL="0" distR="0" simplePos="0" relativeHeight="251670016" behindDoc="0" locked="0" layoutInCell="1" allowOverlap="1" wp14:anchorId="11DF15EF" wp14:editId="114FDF04">
              <wp:simplePos x="635" y="635"/>
              <wp:positionH relativeFrom="page">
                <wp:align>center</wp:align>
              </wp:positionH>
              <wp:positionV relativeFrom="page">
                <wp:align>bottom</wp:align>
              </wp:positionV>
              <wp:extent cx="443865" cy="443865"/>
              <wp:effectExtent l="0" t="0" r="11430" b="0"/>
              <wp:wrapNone/>
              <wp:docPr id="1772232913" name="Text Box 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9E8EB7" w14:textId="5AD5BCEC"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DF15EF" id="_x0000_t202" coordsize="21600,21600" o:spt="202" path="m,l,21600r21600,l21600,xe">
              <v:stroke joinstyle="miter"/>
              <v:path gradientshapeok="t" o:connecttype="rect"/>
            </v:shapetype>
            <v:shape id="Text Box 7" o:spid="_x0000_s1040" type="#_x0000_t202" alt="&quot;&quot;" style="position:absolute;margin-left:0;margin-top:0;width:34.95pt;height:34.9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219E8EB7" w14:textId="5AD5BCEC" w:rsidR="002C64BF" w:rsidRPr="002C64BF" w:rsidRDefault="002C64BF" w:rsidP="002C64BF">
                    <w:pPr>
                      <w:rPr>
                        <w:rFonts w:ascii="Calibri" w:eastAsia="Calibri" w:hAnsi="Calibri" w:cs="Calibri"/>
                        <w:noProof/>
                        <w:color w:val="000000"/>
                        <w:sz w:val="20"/>
                      </w:rPr>
                    </w:pPr>
                    <w:r w:rsidRPr="002C64BF">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3840" w14:textId="77777777" w:rsidR="00EE2E21" w:rsidRDefault="00EE2E21">
      <w:r>
        <w:separator/>
      </w:r>
    </w:p>
  </w:footnote>
  <w:footnote w:type="continuationSeparator" w:id="0">
    <w:p w14:paraId="2F313258" w14:textId="77777777" w:rsidR="00EE2E21" w:rsidRDefault="00EE2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BE77" w14:textId="77777777" w:rsidR="00515E69" w:rsidRDefault="00515E69">
    <w:pPr>
      <w:pStyle w:val="Header"/>
      <w:tabs>
        <w:tab w:val="right" w:pos="9113"/>
      </w:tabs>
      <w:rPr>
        <w:rFonts w:ascii="Courier New" w:hAnsi="Courier New"/>
        <w:b w:val="0"/>
        <w:noProof/>
        <w:color w:val="FF0000"/>
        <w:sz w:val="4"/>
      </w:rPr>
    </w:pPr>
  </w:p>
  <w:p w14:paraId="68E499B8" w14:textId="21E7D0F4" w:rsidR="00515E69" w:rsidRDefault="0077378E">
    <w:pPr>
      <w:pStyle w:val="Header"/>
      <w:tabs>
        <w:tab w:val="right" w:pos="8789"/>
      </w:tabs>
      <w:rPr>
        <w:rStyle w:val="PageNumber"/>
        <w:sz w:val="20"/>
      </w:rPr>
    </w:pPr>
    <w:r w:rsidRPr="00DF5E00">
      <w:rPr>
        <w:noProof/>
        <w:lang w:eastAsia="en-AU"/>
      </w:rPr>
      <mc:AlternateContent>
        <mc:Choice Requires="wps">
          <w:drawing>
            <wp:anchor distT="0" distB="0" distL="114300" distR="114300" simplePos="0" relativeHeight="251652608" behindDoc="0" locked="0" layoutInCell="0" allowOverlap="1" wp14:anchorId="339F0341" wp14:editId="383714B6">
              <wp:simplePos x="0" y="0"/>
              <wp:positionH relativeFrom="column">
                <wp:posOffset>2498090</wp:posOffset>
              </wp:positionH>
              <wp:positionV relativeFrom="paragraph">
                <wp:posOffset>-1347470</wp:posOffset>
              </wp:positionV>
              <wp:extent cx="2835275" cy="549275"/>
              <wp:effectExtent l="2540" t="0" r="635" b="0"/>
              <wp:wrapNone/>
              <wp:docPr id="1296709894"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58FDE" w14:textId="77777777" w:rsidR="00515E69" w:rsidRDefault="00515E69">
                          <w:pPr>
                            <w:jc w:val="right"/>
                            <w:rPr>
                              <w:rFonts w:ascii="Arial" w:hAnsi="Arial"/>
                              <w:sz w:val="18"/>
                            </w:rPr>
                          </w:pPr>
                          <w:r>
                            <w:rPr>
                              <w:b/>
                              <w:sz w:val="18"/>
                            </w:rPr>
                            <w:t>DRAFT [NO.]: [Date]</w:t>
                          </w:r>
                        </w:p>
                        <w:p w14:paraId="2C9CF072" w14:textId="77777777" w:rsidR="00515E69" w:rsidRDefault="00515E69">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F0341" id="Rectangle 1" o:spid="_x0000_s1026" alt="&quot;&quot;" style="position:absolute;margin-left:196.7pt;margin-top:-106.1pt;width:223.25pt;height:4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9F58FDE" w14:textId="77777777" w:rsidR="00515E69" w:rsidRDefault="00515E69">
                    <w:pPr>
                      <w:jc w:val="right"/>
                      <w:rPr>
                        <w:rFonts w:ascii="Arial" w:hAnsi="Arial"/>
                        <w:sz w:val="18"/>
                      </w:rPr>
                    </w:pPr>
                    <w:r>
                      <w:rPr>
                        <w:b/>
                        <w:sz w:val="18"/>
                      </w:rPr>
                      <w:t>DRAFT [NO.]: [Date]</w:t>
                    </w:r>
                  </w:p>
                  <w:p w14:paraId="2C9CF072" w14:textId="77777777" w:rsidR="00515E69" w:rsidRDefault="00515E69">
                    <w:pPr>
                      <w:jc w:val="right"/>
                      <w:rPr>
                        <w:rFonts w:ascii="Arial" w:hAnsi="Arial"/>
                        <w:sz w:val="18"/>
                      </w:rPr>
                    </w:pPr>
                    <w:r>
                      <w:rPr>
                        <w:b/>
                        <w:sz w:val="18"/>
                      </w:rPr>
                      <w:t>Marked to show changes from draft [No.]: [Date]</w:t>
                    </w:r>
                  </w:p>
                </w:txbxContent>
              </v:textbox>
            </v:rect>
          </w:pict>
        </mc:Fallback>
      </mc:AlternateContent>
    </w:r>
    <w:r w:rsidR="00515E69">
      <w:rPr>
        <w:rStyle w:val="PageNumber"/>
        <w:rFonts w:cs="Arial"/>
      </w:rPr>
      <w:t>Our Customer Terms</w:t>
    </w:r>
    <w:r w:rsidR="00515E69">
      <w:rPr>
        <w:rStyle w:val="PageNumber"/>
        <w:rFonts w:cs="Arial"/>
        <w:b w:val="0"/>
        <w:bCs/>
        <w:szCs w:val="36"/>
      </w:rPr>
      <w:tab/>
    </w:r>
    <w:r w:rsidR="00515E69">
      <w:rPr>
        <w:rStyle w:val="PageNumber"/>
        <w:rFonts w:cs="Arial"/>
        <w:b w:val="0"/>
        <w:bCs/>
        <w:sz w:val="20"/>
        <w:szCs w:val="36"/>
      </w:rPr>
      <w:t xml:space="preserve">Page </w:t>
    </w:r>
    <w:r w:rsidR="00515E69">
      <w:rPr>
        <w:rStyle w:val="PageNumber"/>
        <w:b w:val="0"/>
        <w:bCs/>
        <w:sz w:val="20"/>
      </w:rPr>
      <w:fldChar w:fldCharType="begin"/>
    </w:r>
    <w:r w:rsidR="00515E69">
      <w:rPr>
        <w:rStyle w:val="PageNumber"/>
        <w:b w:val="0"/>
        <w:bCs/>
        <w:sz w:val="20"/>
      </w:rPr>
      <w:instrText xml:space="preserve"> PAGE </w:instrText>
    </w:r>
    <w:r w:rsidR="00515E69">
      <w:rPr>
        <w:rStyle w:val="PageNumber"/>
        <w:b w:val="0"/>
        <w:bCs/>
        <w:sz w:val="20"/>
      </w:rPr>
      <w:fldChar w:fldCharType="separate"/>
    </w:r>
    <w:r w:rsidR="00871EE4">
      <w:rPr>
        <w:rStyle w:val="PageNumber"/>
        <w:b w:val="0"/>
        <w:bCs/>
        <w:noProof/>
        <w:sz w:val="20"/>
      </w:rPr>
      <w:t>1</w:t>
    </w:r>
    <w:r w:rsidR="00515E69">
      <w:rPr>
        <w:rStyle w:val="PageNumber"/>
        <w:b w:val="0"/>
        <w:bCs/>
        <w:sz w:val="20"/>
      </w:rPr>
      <w:fldChar w:fldCharType="end"/>
    </w:r>
    <w:r w:rsidR="00515E69">
      <w:rPr>
        <w:rStyle w:val="PageNumber"/>
        <w:b w:val="0"/>
        <w:bCs/>
        <w:sz w:val="20"/>
      </w:rPr>
      <w:t xml:space="preserve"> of </w:t>
    </w:r>
    <w:r w:rsidR="00515E69">
      <w:rPr>
        <w:rStyle w:val="PageNumber"/>
        <w:b w:val="0"/>
        <w:bCs/>
        <w:sz w:val="20"/>
      </w:rPr>
      <w:fldChar w:fldCharType="begin"/>
    </w:r>
    <w:r w:rsidR="00515E69">
      <w:rPr>
        <w:rStyle w:val="PageNumber"/>
        <w:b w:val="0"/>
        <w:bCs/>
        <w:sz w:val="20"/>
      </w:rPr>
      <w:instrText xml:space="preserve"> NUMPAGES </w:instrText>
    </w:r>
    <w:r w:rsidR="00515E69">
      <w:rPr>
        <w:rStyle w:val="PageNumber"/>
        <w:b w:val="0"/>
        <w:bCs/>
        <w:sz w:val="20"/>
      </w:rPr>
      <w:fldChar w:fldCharType="separate"/>
    </w:r>
    <w:r w:rsidR="00871EE4">
      <w:rPr>
        <w:rStyle w:val="PageNumber"/>
        <w:b w:val="0"/>
        <w:bCs/>
        <w:noProof/>
        <w:sz w:val="20"/>
      </w:rPr>
      <w:t>24</w:t>
    </w:r>
    <w:r w:rsidR="00515E69">
      <w:rPr>
        <w:rStyle w:val="PageNumber"/>
        <w:b w:val="0"/>
        <w:bCs/>
        <w:sz w:val="20"/>
      </w:rPr>
      <w:fldChar w:fldCharType="end"/>
    </w:r>
  </w:p>
  <w:p w14:paraId="24EA146B" w14:textId="77777777" w:rsidR="00515E69" w:rsidRDefault="00515E69">
    <w:pPr>
      <w:pStyle w:val="Headersub"/>
      <w:spacing w:after="0"/>
      <w:rPr>
        <w:rStyle w:val="PageNumber"/>
        <w:szCs w:val="36"/>
      </w:rPr>
    </w:pPr>
    <w:r>
      <w:rPr>
        <w:rStyle w:val="PageNumber"/>
        <w:szCs w:val="36"/>
      </w:rPr>
      <w:t>Telstra Mobile Section</w:t>
    </w:r>
  </w:p>
  <w:p w14:paraId="431E07EA" w14:textId="77777777" w:rsidR="00515E69" w:rsidRDefault="00515E69">
    <w:pPr>
      <w:pStyle w:val="Headersub"/>
      <w:spacing w:before="360" w:after="360"/>
      <w:rPr>
        <w:rStyle w:val="PageNumber"/>
        <w:sz w:val="32"/>
        <w:szCs w:val="36"/>
      </w:rPr>
    </w:pPr>
    <w:r>
      <w:rPr>
        <w:rStyle w:val="PageNumber"/>
        <w:sz w:val="32"/>
        <w:szCs w:val="36"/>
      </w:rPr>
      <w:t xml:space="preserve">Part </w:t>
    </w:r>
    <w:r w:rsidRPr="00A75D5D">
      <w:rPr>
        <w:rStyle w:val="PageNumber"/>
        <w:sz w:val="32"/>
        <w:szCs w:val="36"/>
      </w:rPr>
      <w:t>B</w:t>
    </w:r>
    <w:r>
      <w:rPr>
        <w:rStyle w:val="PageNumber"/>
        <w:sz w:val="32"/>
        <w:szCs w:val="36"/>
      </w:rPr>
      <w:t xml:space="preserve"> – Other Mobile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D0F1" w14:textId="5B9CD9C8" w:rsidR="00515E69" w:rsidRDefault="0077378E">
    <w:pPr>
      <w:pStyle w:val="Header"/>
      <w:rPr>
        <w:rFonts w:ascii="Courier New" w:hAnsi="Courier New"/>
        <w:color w:val="FF0000"/>
        <w:sz w:val="4"/>
      </w:rPr>
    </w:pPr>
    <w:r w:rsidRPr="00DF5E00">
      <w:rPr>
        <w:noProof/>
        <w:lang w:eastAsia="en-AU"/>
      </w:rPr>
      <mc:AlternateContent>
        <mc:Choice Requires="wps">
          <w:drawing>
            <wp:anchor distT="0" distB="0" distL="114300" distR="114300" simplePos="0" relativeHeight="251662848" behindDoc="1" locked="1" layoutInCell="1" allowOverlap="0" wp14:anchorId="1A5E6FF9" wp14:editId="153E9B49">
              <wp:simplePos x="0" y="0"/>
              <wp:positionH relativeFrom="page">
                <wp:posOffset>1062355</wp:posOffset>
              </wp:positionH>
              <wp:positionV relativeFrom="page">
                <wp:posOffset>4761865</wp:posOffset>
              </wp:positionV>
              <wp:extent cx="4105275" cy="1892935"/>
              <wp:effectExtent l="5080" t="0" r="4445" b="0"/>
              <wp:wrapNone/>
              <wp:docPr id="121559331" name="WordAr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39CE156" w14:textId="2E166FFB" w:rsidR="0077378E" w:rsidRDefault="006A4D07" w:rsidP="0077378E">
                          <w:pPr>
                            <w:jc w:val="center"/>
                            <w:rPr>
                              <w:color w:val="FFFF00"/>
                              <w:sz w:val="72"/>
                              <w:szCs w:val="72"/>
                            </w:rPr>
                          </w:pPr>
                          <w:r>
                            <w:rPr>
                              <w:color w:val="FFFF00"/>
                              <w:sz w:val="72"/>
                              <w:szCs w:val="72"/>
                            </w:rPr>
                            <w:t>`</w:t>
                          </w:r>
                          <w:r w:rsidR="0077378E">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1A5E6FF9" id="_x0000_t202" coordsize="21600,21600" o:spt="202" path="m,l,21600r21600,l21600,xe">
              <v:stroke joinstyle="miter"/>
              <v:path gradientshapeok="t" o:connecttype="rect"/>
            </v:shapetype>
            <v:shape id="WordArt 4" o:spid="_x0000_s1029" type="#_x0000_t202" alt="&quot;&quot;" style="position:absolute;margin-left:83.65pt;margin-top:374.95pt;width:323.25pt;height:149.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3k+QEAANIDAAAOAAAAZHJzL2Uyb0RvYy54bWysk01v2zAMhu8D9h8E3Vcn6dK1Rpwia9dd&#10;ug+gKXpmJDn2ZomaqMTOvx+luE2x3Yb5INiU+Op5SXpxPdhO7E2gFl0lp2cTKYxTqFu3reTj+u7d&#10;pRQUwWno0JlKHgzJ6+XbN4vel2aGDXbaBMEijsreV7KJ0ZdFQaoxFugMvXG8WWOwEPkzbAsdoGd1&#10;2xWzyeSi6DFoH1AZIo7eHjflMuvXtVHxW12TiaKrJLPFvIa8btJaLBdQbgP4plUjBvwDhYXW8aUv&#10;UrcQQexC+5eUbVVAwjqeKbQF1nWrTPbAbqaTP9w8NOBN9sLFIf9SJvp/surr/sF/DyIOH3HgBmYT&#10;5O9R/STh8KYBtzUr8lzItHsKhYB9Y0Azy6twJl4fPHc6R9dmiJ90m3O51EXvqRyvTC2iktLlm/4L&#10;ak6BXcQMMNTBpmpyfQRTceMOL81iRaE4+H46mc8+zKVQvDe9vJpdnc9TOwson9N9oPjZoBXppZKB&#10;TWR52N9TPB59PjKyJZwjWBw2g2h1Jc+TaELdoD4wbM/DUkn6tYNguB47e4M8W+y2DmifeBpXIdtN&#10;/El9PTxB8CNCZPqHDlx89CeSPDdaOLCpBvoHS9mOp3APnZjzczHaytjZ4Ek35ZJfceHu2mzpRDpa&#10;4sHJOeOQp8l8/Z1PnX7F5W8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JneT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439CE156" w14:textId="2E166FFB" w:rsidR="0077378E" w:rsidRDefault="006A4D07" w:rsidP="0077378E">
                    <w:pPr>
                      <w:jc w:val="center"/>
                      <w:rPr>
                        <w:color w:val="FFFF00"/>
                        <w:sz w:val="72"/>
                        <w:szCs w:val="72"/>
                      </w:rPr>
                    </w:pPr>
                    <w:r>
                      <w:rPr>
                        <w:color w:val="FFFF00"/>
                        <w:sz w:val="72"/>
                        <w:szCs w:val="72"/>
                      </w:rPr>
                      <w:t>`</w:t>
                    </w:r>
                    <w:proofErr w:type="gramStart"/>
                    <w:r w:rsidR="0077378E">
                      <w:rPr>
                        <w:color w:val="FFFF00"/>
                        <w:sz w:val="72"/>
                        <w:szCs w:val="72"/>
                      </w:rPr>
                      <w:t>D  r</w:t>
                    </w:r>
                    <w:proofErr w:type="gramEnd"/>
                    <w:r w:rsidR="0077378E">
                      <w:rPr>
                        <w:color w:val="FFFF00"/>
                        <w:sz w:val="72"/>
                        <w:szCs w:val="72"/>
                      </w:rPr>
                      <w:t xml:space="preserve">  a  f  t</w:t>
                    </w:r>
                  </w:p>
                </w:txbxContent>
              </v:textbox>
              <w10:wrap anchorx="page" anchory="page"/>
              <w10:anchorlock/>
            </v:shape>
          </w:pict>
        </mc:Fallback>
      </mc:AlternateContent>
    </w:r>
  </w:p>
  <w:p w14:paraId="357293AE" w14:textId="77777777" w:rsidR="00515E69" w:rsidRDefault="00515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0BDB" w14:textId="77777777" w:rsidR="00515E69" w:rsidRDefault="00515E69">
    <w:pPr>
      <w:pStyle w:val="Header"/>
      <w:tabs>
        <w:tab w:val="right" w:pos="9072"/>
      </w:tabs>
      <w:rPr>
        <w:rFonts w:ascii="Courier New" w:hAnsi="Courier New"/>
        <w:b w:val="0"/>
        <w:noProof/>
        <w:color w:val="FF0000"/>
        <w:sz w:val="4"/>
      </w:rPr>
    </w:pPr>
  </w:p>
  <w:p w14:paraId="3F4B993D" w14:textId="1179EBAE" w:rsidR="00515E69" w:rsidRDefault="0077378E">
    <w:pPr>
      <w:pStyle w:val="Header"/>
      <w:tabs>
        <w:tab w:val="right" w:pos="8789"/>
      </w:tabs>
      <w:rPr>
        <w:rStyle w:val="PageNumber"/>
        <w:sz w:val="20"/>
      </w:rPr>
    </w:pPr>
    <w:r w:rsidRPr="00DF5E00">
      <w:rPr>
        <w:noProof/>
        <w:lang w:eastAsia="en-AU"/>
      </w:rPr>
      <mc:AlternateContent>
        <mc:Choice Requires="wps">
          <w:drawing>
            <wp:anchor distT="0" distB="0" distL="114300" distR="114300" simplePos="0" relativeHeight="251659776" behindDoc="0" locked="0" layoutInCell="0" allowOverlap="1" wp14:anchorId="1E496B68" wp14:editId="1BD7145B">
              <wp:simplePos x="0" y="0"/>
              <wp:positionH relativeFrom="column">
                <wp:posOffset>2498090</wp:posOffset>
              </wp:positionH>
              <wp:positionV relativeFrom="paragraph">
                <wp:posOffset>-1347470</wp:posOffset>
              </wp:positionV>
              <wp:extent cx="2835275" cy="549275"/>
              <wp:effectExtent l="2540" t="0" r="635" b="0"/>
              <wp:wrapNone/>
              <wp:docPr id="120473940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7273C" w14:textId="77777777" w:rsidR="00515E69" w:rsidRDefault="00515E69">
                          <w:pPr>
                            <w:jc w:val="right"/>
                            <w:rPr>
                              <w:rFonts w:ascii="Arial" w:hAnsi="Arial"/>
                              <w:sz w:val="18"/>
                            </w:rPr>
                          </w:pPr>
                          <w:r>
                            <w:rPr>
                              <w:b/>
                              <w:sz w:val="18"/>
                            </w:rPr>
                            <w:t>DRAFT [NO.]: [Date]</w:t>
                          </w:r>
                        </w:p>
                        <w:p w14:paraId="027911A0" w14:textId="77777777" w:rsidR="00515E69" w:rsidRDefault="00515E69">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96B68" id="Rectangle 7" o:spid="_x0000_s1031" alt="&quot;&quot;" style="position:absolute;margin-left:196.7pt;margin-top:-106.1pt;width:223.25pt;height:4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di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vH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IRXYtYBAACeAwAADgAAAAAAAAAAAAAAAAAuAgAAZHJzL2Uyb0RvYy54bWxQSwECLQAUAAYACAAA&#10;ACEAJoVEG+MAAAANAQAADwAAAAAAAAAAAAAAAAAwBAAAZHJzL2Rvd25yZXYueG1sUEsFBgAAAAAE&#10;AAQA8wAAAEAFAAAAAA==&#10;" o:allowincell="f" filled="f" stroked="f">
              <v:textbox inset="1pt,1pt,1pt,1pt">
                <w:txbxContent>
                  <w:p w14:paraId="5907273C" w14:textId="77777777" w:rsidR="00515E69" w:rsidRDefault="00515E69">
                    <w:pPr>
                      <w:jc w:val="right"/>
                      <w:rPr>
                        <w:rFonts w:ascii="Arial" w:hAnsi="Arial"/>
                        <w:sz w:val="18"/>
                      </w:rPr>
                    </w:pPr>
                    <w:r>
                      <w:rPr>
                        <w:b/>
                        <w:sz w:val="18"/>
                      </w:rPr>
                      <w:t>DRAFT [NO.]: [Date]</w:t>
                    </w:r>
                  </w:p>
                  <w:p w14:paraId="027911A0" w14:textId="77777777" w:rsidR="00515E69" w:rsidRDefault="00515E69">
                    <w:pPr>
                      <w:jc w:val="right"/>
                      <w:rPr>
                        <w:rFonts w:ascii="Arial" w:hAnsi="Arial"/>
                        <w:sz w:val="18"/>
                      </w:rPr>
                    </w:pPr>
                    <w:r>
                      <w:rPr>
                        <w:b/>
                        <w:sz w:val="18"/>
                      </w:rPr>
                      <w:t>Marked to show changes from draft [No.]: [Date]</w:t>
                    </w:r>
                  </w:p>
                </w:txbxContent>
              </v:textbox>
            </v:rect>
          </w:pict>
        </mc:Fallback>
      </mc:AlternateContent>
    </w:r>
    <w:r w:rsidR="00515E69">
      <w:rPr>
        <w:rStyle w:val="PageNumber"/>
        <w:rFonts w:cs="Arial"/>
      </w:rPr>
      <w:t>Our Customer Terms</w:t>
    </w:r>
    <w:r w:rsidR="00515E69">
      <w:rPr>
        <w:rStyle w:val="PageNumber"/>
        <w:rFonts w:cs="Arial"/>
        <w:b w:val="0"/>
        <w:bCs/>
        <w:szCs w:val="36"/>
      </w:rPr>
      <w:tab/>
    </w:r>
    <w:r w:rsidR="00515E69">
      <w:rPr>
        <w:rStyle w:val="PageNumber"/>
        <w:rFonts w:cs="Arial"/>
        <w:b w:val="0"/>
        <w:bCs/>
        <w:sz w:val="20"/>
        <w:szCs w:val="36"/>
      </w:rPr>
      <w:t xml:space="preserve">Page </w:t>
    </w:r>
    <w:r w:rsidR="00515E69">
      <w:rPr>
        <w:rStyle w:val="PageNumber"/>
        <w:b w:val="0"/>
        <w:bCs/>
        <w:sz w:val="20"/>
      </w:rPr>
      <w:fldChar w:fldCharType="begin"/>
    </w:r>
    <w:r w:rsidR="00515E69">
      <w:rPr>
        <w:rStyle w:val="PageNumber"/>
        <w:b w:val="0"/>
        <w:bCs/>
        <w:sz w:val="20"/>
      </w:rPr>
      <w:instrText xml:space="preserve"> PAGE </w:instrText>
    </w:r>
    <w:r w:rsidR="00515E69">
      <w:rPr>
        <w:rStyle w:val="PageNumber"/>
        <w:b w:val="0"/>
        <w:bCs/>
        <w:sz w:val="20"/>
      </w:rPr>
      <w:fldChar w:fldCharType="separate"/>
    </w:r>
    <w:r w:rsidR="00871EE4">
      <w:rPr>
        <w:rStyle w:val="PageNumber"/>
        <w:b w:val="0"/>
        <w:bCs/>
        <w:noProof/>
        <w:sz w:val="20"/>
      </w:rPr>
      <w:t>7</w:t>
    </w:r>
    <w:r w:rsidR="00515E69">
      <w:rPr>
        <w:rStyle w:val="PageNumber"/>
        <w:b w:val="0"/>
        <w:bCs/>
        <w:sz w:val="20"/>
      </w:rPr>
      <w:fldChar w:fldCharType="end"/>
    </w:r>
    <w:r w:rsidR="00515E69">
      <w:rPr>
        <w:rStyle w:val="PageNumber"/>
        <w:b w:val="0"/>
        <w:bCs/>
        <w:sz w:val="20"/>
      </w:rPr>
      <w:t xml:space="preserve"> of </w:t>
    </w:r>
    <w:r w:rsidR="00515E69">
      <w:rPr>
        <w:rStyle w:val="PageNumber"/>
        <w:b w:val="0"/>
        <w:bCs/>
        <w:sz w:val="20"/>
      </w:rPr>
      <w:fldChar w:fldCharType="begin"/>
    </w:r>
    <w:r w:rsidR="00515E69">
      <w:rPr>
        <w:rStyle w:val="PageNumber"/>
        <w:b w:val="0"/>
        <w:bCs/>
        <w:sz w:val="20"/>
      </w:rPr>
      <w:instrText xml:space="preserve"> NUMPAGES </w:instrText>
    </w:r>
    <w:r w:rsidR="00515E69">
      <w:rPr>
        <w:rStyle w:val="PageNumber"/>
        <w:b w:val="0"/>
        <w:bCs/>
        <w:sz w:val="20"/>
      </w:rPr>
      <w:fldChar w:fldCharType="separate"/>
    </w:r>
    <w:r w:rsidR="00871EE4">
      <w:rPr>
        <w:rStyle w:val="PageNumber"/>
        <w:b w:val="0"/>
        <w:bCs/>
        <w:noProof/>
        <w:sz w:val="20"/>
      </w:rPr>
      <w:t>24</w:t>
    </w:r>
    <w:r w:rsidR="00515E69">
      <w:rPr>
        <w:rStyle w:val="PageNumber"/>
        <w:b w:val="0"/>
        <w:bCs/>
        <w:sz w:val="20"/>
      </w:rPr>
      <w:fldChar w:fldCharType="end"/>
    </w:r>
  </w:p>
  <w:p w14:paraId="52429A57" w14:textId="77777777" w:rsidR="00515E69" w:rsidRDefault="00515E69">
    <w:pPr>
      <w:pStyle w:val="Headersub"/>
      <w:spacing w:after="0"/>
      <w:rPr>
        <w:rStyle w:val="PageNumber"/>
        <w:szCs w:val="36"/>
      </w:rPr>
    </w:pPr>
    <w:r>
      <w:rPr>
        <w:rStyle w:val="PageNumber"/>
        <w:szCs w:val="36"/>
      </w:rPr>
      <w:t>Telstra Mobile Section</w:t>
    </w:r>
  </w:p>
  <w:p w14:paraId="6027EBFF" w14:textId="77777777" w:rsidR="00515E69" w:rsidRDefault="00515E69" w:rsidP="002B6035">
    <w:pPr>
      <w:pStyle w:val="Headersub"/>
      <w:spacing w:before="360" w:after="960"/>
      <w:rPr>
        <w:rStyle w:val="PageNumber"/>
        <w:sz w:val="32"/>
        <w:szCs w:val="36"/>
      </w:rPr>
    </w:pPr>
    <w:r>
      <w:rPr>
        <w:rStyle w:val="PageNumber"/>
        <w:sz w:val="32"/>
        <w:szCs w:val="36"/>
      </w:rPr>
      <w:t xml:space="preserve">Part </w:t>
    </w:r>
    <w:r w:rsidRPr="00A75D5D">
      <w:rPr>
        <w:rStyle w:val="PageNumber"/>
        <w:sz w:val="32"/>
        <w:szCs w:val="36"/>
      </w:rPr>
      <w:t>B</w:t>
    </w:r>
    <w:r>
      <w:rPr>
        <w:rStyle w:val="PageNumber"/>
        <w:sz w:val="32"/>
        <w:szCs w:val="36"/>
      </w:rPr>
      <w:t xml:space="preserve"> – Other Mobile Plans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CE78" w14:textId="77777777" w:rsidR="00515E69" w:rsidRDefault="00515E69">
    <w:pPr>
      <w:pStyle w:val="Header"/>
      <w:tabs>
        <w:tab w:val="right" w:pos="9072"/>
      </w:tabs>
      <w:rPr>
        <w:rFonts w:ascii="Courier New" w:hAnsi="Courier New"/>
        <w:b w:val="0"/>
        <w:noProof/>
        <w:color w:val="FF0000"/>
        <w:sz w:val="4"/>
      </w:rPr>
    </w:pPr>
  </w:p>
  <w:p w14:paraId="7B65C402" w14:textId="12FD11A5" w:rsidR="00515E69" w:rsidRDefault="0077378E">
    <w:pPr>
      <w:pStyle w:val="Header"/>
      <w:tabs>
        <w:tab w:val="right" w:pos="8789"/>
      </w:tabs>
      <w:rPr>
        <w:rStyle w:val="PageNumber"/>
        <w:sz w:val="20"/>
      </w:rPr>
    </w:pPr>
    <w:r w:rsidRPr="00DF5E00">
      <w:rPr>
        <w:noProof/>
        <w:lang w:eastAsia="en-AU"/>
      </w:rPr>
      <mc:AlternateContent>
        <mc:Choice Requires="wps">
          <w:drawing>
            <wp:anchor distT="0" distB="0" distL="114300" distR="114300" simplePos="0" relativeHeight="251660800" behindDoc="0" locked="0" layoutInCell="0" allowOverlap="1" wp14:anchorId="01AA31A1" wp14:editId="14D56A62">
              <wp:simplePos x="0" y="0"/>
              <wp:positionH relativeFrom="column">
                <wp:posOffset>2498090</wp:posOffset>
              </wp:positionH>
              <wp:positionV relativeFrom="paragraph">
                <wp:posOffset>-1347470</wp:posOffset>
              </wp:positionV>
              <wp:extent cx="2835275" cy="549275"/>
              <wp:effectExtent l="2540" t="0" r="635" b="0"/>
              <wp:wrapNone/>
              <wp:docPr id="661417407"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AFFD" w14:textId="77777777" w:rsidR="00515E69" w:rsidRDefault="00515E69">
                          <w:pPr>
                            <w:jc w:val="right"/>
                            <w:rPr>
                              <w:rFonts w:ascii="Arial" w:hAnsi="Arial"/>
                              <w:sz w:val="18"/>
                            </w:rPr>
                          </w:pPr>
                          <w:r>
                            <w:rPr>
                              <w:b/>
                              <w:sz w:val="18"/>
                            </w:rPr>
                            <w:t>DRAFT [NO.]: [Date]</w:t>
                          </w:r>
                        </w:p>
                        <w:p w14:paraId="50916057" w14:textId="77777777" w:rsidR="00515E69" w:rsidRDefault="00515E69">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A31A1" id="Rectangle 8" o:spid="_x0000_s1034" alt="&quot;&quot;" style="position:absolute;margin-left:196.7pt;margin-top:-106.1pt;width:223.25pt;height:4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uB1gEAAJ4DAAAOAAAAZHJzL2Uyb0RvYy54bWysU9uO0zAQfUfiHyy/06SBsiVqulrtahHS&#10;cpEWPsB1nMQi8ZgZt0n5esZOt1vgDfFizYztM3OOjzfX09CLg0Gy4Cq5XORSGKehtq6t5Lev96/W&#10;UlBQrlY9OFPJoyF5vX35YjP60hTQQV8bFAziqBx9JbsQfJllpDszKFqAN443G8BBBU6xzWpUI6MP&#10;fVbk+dtsBKw9gjZEXL2bN+U24TeN0eFz05AJoq8kzxbSimndxTXbblTZovKd1acx1D9MMSjruOkZ&#10;6k4FJfZo/4IarEYgaMJCw5BB01htEgdms8z/YPPYKW8SFxaH/Fkm+n+w+tPh0X/BODr5B9DfSTi4&#10;7ZRrzQ0ijJ1RNbdbRqGy0VN5vhAT4qtiN36Emp9W7QMkDaYGhwjI7MSUpD6epTZTEJqLxfr1qrha&#10;SaF5b/XmXYxjC1U+3fZI4b2BQcSgkshPmdDV4YHCfPTpSGzm4N72fXrO3v1WYMxYSdPHgaM3qAzT&#10;bhK2ruQ69o2VHdRHpoMwm4RNzUEH+FOKkQ1SSfqxV2ik6D+4KElxlUdHXSZ4mewuE+U0Q1UySDGH&#10;t2F24d6jbTvutEzsHNywjI1NDJ+nOo3PJkganQwbXXaZp1PP32r7C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tpD7gdYBAACeAwAADgAAAAAAAAAAAAAAAAAuAgAAZHJzL2Uyb0RvYy54bWxQSwECLQAUAAYACAAA&#10;ACEAJoVEG+MAAAANAQAADwAAAAAAAAAAAAAAAAAwBAAAZHJzL2Rvd25yZXYueG1sUEsFBgAAAAAE&#10;AAQA8wAAAEAFAAAAAA==&#10;" o:allowincell="f" filled="f" stroked="f">
              <v:textbox inset="1pt,1pt,1pt,1pt">
                <w:txbxContent>
                  <w:p w14:paraId="6B69AFFD" w14:textId="77777777" w:rsidR="00515E69" w:rsidRDefault="00515E69">
                    <w:pPr>
                      <w:jc w:val="right"/>
                      <w:rPr>
                        <w:rFonts w:ascii="Arial" w:hAnsi="Arial"/>
                        <w:sz w:val="18"/>
                      </w:rPr>
                    </w:pPr>
                    <w:r>
                      <w:rPr>
                        <w:b/>
                        <w:sz w:val="18"/>
                      </w:rPr>
                      <w:t>DRAFT [NO.]: [Date]</w:t>
                    </w:r>
                  </w:p>
                  <w:p w14:paraId="50916057" w14:textId="77777777" w:rsidR="00515E69" w:rsidRDefault="00515E69">
                    <w:pPr>
                      <w:jc w:val="right"/>
                      <w:rPr>
                        <w:rFonts w:ascii="Arial" w:hAnsi="Arial"/>
                        <w:sz w:val="18"/>
                      </w:rPr>
                    </w:pPr>
                    <w:r>
                      <w:rPr>
                        <w:b/>
                        <w:sz w:val="18"/>
                      </w:rPr>
                      <w:t>Marked to show changes from draft [No.]: [Date]</w:t>
                    </w:r>
                  </w:p>
                </w:txbxContent>
              </v:textbox>
            </v:rect>
          </w:pict>
        </mc:Fallback>
      </mc:AlternateContent>
    </w:r>
    <w:r w:rsidR="00515E69">
      <w:rPr>
        <w:rStyle w:val="PageNumber"/>
        <w:rFonts w:cs="Arial"/>
      </w:rPr>
      <w:t>Our Customer Terms</w:t>
    </w:r>
    <w:r w:rsidR="00515E69">
      <w:rPr>
        <w:rStyle w:val="PageNumber"/>
        <w:rFonts w:cs="Arial"/>
        <w:b w:val="0"/>
        <w:bCs/>
        <w:szCs w:val="36"/>
      </w:rPr>
      <w:tab/>
    </w:r>
    <w:r w:rsidR="00515E69">
      <w:rPr>
        <w:rStyle w:val="PageNumber"/>
        <w:rFonts w:cs="Arial"/>
        <w:b w:val="0"/>
        <w:bCs/>
        <w:sz w:val="20"/>
        <w:szCs w:val="36"/>
      </w:rPr>
      <w:t xml:space="preserve">Page </w:t>
    </w:r>
    <w:r w:rsidR="00515E69">
      <w:rPr>
        <w:rStyle w:val="PageNumber"/>
        <w:b w:val="0"/>
        <w:bCs/>
        <w:sz w:val="20"/>
      </w:rPr>
      <w:fldChar w:fldCharType="begin"/>
    </w:r>
    <w:r w:rsidR="00515E69">
      <w:rPr>
        <w:rStyle w:val="PageNumber"/>
        <w:b w:val="0"/>
        <w:bCs/>
        <w:sz w:val="20"/>
      </w:rPr>
      <w:instrText xml:space="preserve"> PAGE </w:instrText>
    </w:r>
    <w:r w:rsidR="00515E69">
      <w:rPr>
        <w:rStyle w:val="PageNumber"/>
        <w:b w:val="0"/>
        <w:bCs/>
        <w:sz w:val="20"/>
      </w:rPr>
      <w:fldChar w:fldCharType="separate"/>
    </w:r>
    <w:r w:rsidR="00871EE4">
      <w:rPr>
        <w:rStyle w:val="PageNumber"/>
        <w:b w:val="0"/>
        <w:bCs/>
        <w:noProof/>
        <w:sz w:val="20"/>
      </w:rPr>
      <w:t>2</w:t>
    </w:r>
    <w:r w:rsidR="00515E69">
      <w:rPr>
        <w:rStyle w:val="PageNumber"/>
        <w:b w:val="0"/>
        <w:bCs/>
        <w:sz w:val="20"/>
      </w:rPr>
      <w:fldChar w:fldCharType="end"/>
    </w:r>
    <w:r w:rsidR="00515E69">
      <w:rPr>
        <w:rStyle w:val="PageNumber"/>
        <w:b w:val="0"/>
        <w:bCs/>
        <w:sz w:val="20"/>
      </w:rPr>
      <w:t xml:space="preserve"> of </w:t>
    </w:r>
    <w:r w:rsidR="00515E69">
      <w:rPr>
        <w:rStyle w:val="PageNumber"/>
        <w:b w:val="0"/>
        <w:bCs/>
        <w:sz w:val="20"/>
      </w:rPr>
      <w:fldChar w:fldCharType="begin"/>
    </w:r>
    <w:r w:rsidR="00515E69">
      <w:rPr>
        <w:rStyle w:val="PageNumber"/>
        <w:b w:val="0"/>
        <w:bCs/>
        <w:sz w:val="20"/>
      </w:rPr>
      <w:instrText xml:space="preserve"> NUMPAGES </w:instrText>
    </w:r>
    <w:r w:rsidR="00515E69">
      <w:rPr>
        <w:rStyle w:val="PageNumber"/>
        <w:b w:val="0"/>
        <w:bCs/>
        <w:sz w:val="20"/>
      </w:rPr>
      <w:fldChar w:fldCharType="separate"/>
    </w:r>
    <w:r w:rsidR="00871EE4">
      <w:rPr>
        <w:rStyle w:val="PageNumber"/>
        <w:b w:val="0"/>
        <w:bCs/>
        <w:noProof/>
        <w:sz w:val="20"/>
      </w:rPr>
      <w:t>24</w:t>
    </w:r>
    <w:r w:rsidR="00515E69">
      <w:rPr>
        <w:rStyle w:val="PageNumber"/>
        <w:b w:val="0"/>
        <w:bCs/>
        <w:sz w:val="20"/>
      </w:rPr>
      <w:fldChar w:fldCharType="end"/>
    </w:r>
  </w:p>
  <w:p w14:paraId="0A1D6895" w14:textId="1158BF49" w:rsidR="00515E69" w:rsidRDefault="00515E69">
    <w:pPr>
      <w:pStyle w:val="Headersub"/>
      <w:spacing w:after="0"/>
      <w:rPr>
        <w:rStyle w:val="PageNumber"/>
        <w:szCs w:val="36"/>
      </w:rPr>
    </w:pPr>
    <w:r>
      <w:rPr>
        <w:rStyle w:val="PageNumber"/>
        <w:szCs w:val="36"/>
      </w:rPr>
      <w:t>Telstra Mobile Section</w:t>
    </w:r>
  </w:p>
  <w:p w14:paraId="2541C651" w14:textId="77777777" w:rsidR="00515E69" w:rsidRDefault="00515E69" w:rsidP="002B6035">
    <w:pPr>
      <w:pStyle w:val="Headersub"/>
      <w:spacing w:before="360" w:after="960"/>
      <w:rPr>
        <w:rStyle w:val="PageNumber"/>
        <w:sz w:val="32"/>
        <w:szCs w:val="36"/>
      </w:rPr>
    </w:pPr>
    <w:r>
      <w:rPr>
        <w:rStyle w:val="PageNumber"/>
        <w:sz w:val="32"/>
        <w:szCs w:val="36"/>
      </w:rPr>
      <w:t>Part B – Other Mobile Plans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B222" w14:textId="77777777" w:rsidR="00515E69" w:rsidRDefault="00515E69">
    <w:pPr>
      <w:pStyle w:val="Header"/>
      <w:tabs>
        <w:tab w:val="right" w:pos="9072"/>
      </w:tabs>
      <w:rPr>
        <w:rFonts w:ascii="Courier New" w:hAnsi="Courier New"/>
        <w:b w:val="0"/>
        <w:noProof/>
        <w:color w:val="FF0000"/>
        <w:sz w:val="4"/>
      </w:rPr>
    </w:pPr>
  </w:p>
  <w:p w14:paraId="4271887C" w14:textId="36A3BC70" w:rsidR="00515E69" w:rsidRDefault="0077378E">
    <w:pPr>
      <w:pStyle w:val="Header"/>
      <w:tabs>
        <w:tab w:val="right" w:pos="8789"/>
      </w:tabs>
      <w:rPr>
        <w:rStyle w:val="PageNumber"/>
        <w:sz w:val="20"/>
      </w:rPr>
    </w:pPr>
    <w:r w:rsidRPr="00DF5E00">
      <w:rPr>
        <w:noProof/>
        <w:lang w:eastAsia="en-AU"/>
      </w:rPr>
      <mc:AlternateContent>
        <mc:Choice Requires="wps">
          <w:drawing>
            <wp:anchor distT="0" distB="0" distL="114300" distR="114300" simplePos="0" relativeHeight="251653632" behindDoc="0" locked="0" layoutInCell="0" allowOverlap="1" wp14:anchorId="793E8D7B" wp14:editId="52CE415F">
              <wp:simplePos x="0" y="0"/>
              <wp:positionH relativeFrom="column">
                <wp:posOffset>2498090</wp:posOffset>
              </wp:positionH>
              <wp:positionV relativeFrom="paragraph">
                <wp:posOffset>-1347470</wp:posOffset>
              </wp:positionV>
              <wp:extent cx="2835275" cy="549275"/>
              <wp:effectExtent l="2540" t="0" r="635" b="0"/>
              <wp:wrapNone/>
              <wp:docPr id="281434264"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53B81" w14:textId="77777777" w:rsidR="00515E69" w:rsidRDefault="00515E69">
                          <w:pPr>
                            <w:jc w:val="right"/>
                            <w:rPr>
                              <w:rFonts w:ascii="Arial" w:hAnsi="Arial"/>
                              <w:sz w:val="18"/>
                            </w:rPr>
                          </w:pPr>
                          <w:r>
                            <w:rPr>
                              <w:b/>
                              <w:sz w:val="18"/>
                            </w:rPr>
                            <w:t>DRAFT [NO.]: [Date]</w:t>
                          </w:r>
                        </w:p>
                        <w:p w14:paraId="09787159" w14:textId="77777777" w:rsidR="00515E69" w:rsidRDefault="00515E69">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E8D7B" id="Rectangle 9" o:spid="_x0000_s1036" alt="&quot;&quot;" style="position:absolute;margin-left:196.7pt;margin-top:-106.1pt;width:223.25pt;height:4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Qt1gEAAJ8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NVNLJoilCuoD80GYXcKu5qAD/CXFyA4pJf3cKTRS9J9c1CS/WEZLnSd4nlTniXKaoUoZpJjD&#10;mzDbcOfRth13WiV6Dq5Zx8Ymis9THednFySRjo6NNjvP06nnf7X9D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RhJELdYBAACfAwAADgAAAAAAAAAAAAAAAAAuAgAAZHJzL2Uyb0RvYy54bWxQSwECLQAUAAYACAAA&#10;ACEAJoVEG+MAAAANAQAADwAAAAAAAAAAAAAAAAAwBAAAZHJzL2Rvd25yZXYueG1sUEsFBgAAAAAE&#10;AAQA8wAAAEAFAAAAAA==&#10;" o:allowincell="f" filled="f" stroked="f">
              <v:textbox inset="1pt,1pt,1pt,1pt">
                <w:txbxContent>
                  <w:p w14:paraId="01753B81" w14:textId="77777777" w:rsidR="00515E69" w:rsidRDefault="00515E69">
                    <w:pPr>
                      <w:jc w:val="right"/>
                      <w:rPr>
                        <w:rFonts w:ascii="Arial" w:hAnsi="Arial"/>
                        <w:sz w:val="18"/>
                      </w:rPr>
                    </w:pPr>
                    <w:r>
                      <w:rPr>
                        <w:b/>
                        <w:sz w:val="18"/>
                      </w:rPr>
                      <w:t>DRAFT [NO.]: [Date]</w:t>
                    </w:r>
                  </w:p>
                  <w:p w14:paraId="09787159" w14:textId="77777777" w:rsidR="00515E69" w:rsidRDefault="00515E69">
                    <w:pPr>
                      <w:jc w:val="right"/>
                      <w:rPr>
                        <w:rFonts w:ascii="Arial" w:hAnsi="Arial"/>
                        <w:sz w:val="18"/>
                      </w:rPr>
                    </w:pPr>
                    <w:r>
                      <w:rPr>
                        <w:b/>
                        <w:sz w:val="18"/>
                      </w:rPr>
                      <w:t>Marked to show changes from draft [No.]: [Date]</w:t>
                    </w:r>
                  </w:p>
                </w:txbxContent>
              </v:textbox>
            </v:rect>
          </w:pict>
        </mc:Fallback>
      </mc:AlternateContent>
    </w:r>
    <w:r w:rsidR="00515E69">
      <w:rPr>
        <w:rStyle w:val="PageNumber"/>
        <w:rFonts w:cs="Arial"/>
      </w:rPr>
      <w:t>Our Customer Terms</w:t>
    </w:r>
    <w:r w:rsidR="00515E69">
      <w:rPr>
        <w:rStyle w:val="PageNumber"/>
        <w:rFonts w:cs="Arial"/>
        <w:b w:val="0"/>
        <w:bCs/>
        <w:szCs w:val="36"/>
      </w:rPr>
      <w:tab/>
    </w:r>
    <w:r w:rsidR="00515E69">
      <w:rPr>
        <w:rStyle w:val="PageNumber"/>
        <w:rFonts w:cs="Arial"/>
        <w:b w:val="0"/>
        <w:bCs/>
        <w:sz w:val="20"/>
        <w:szCs w:val="36"/>
      </w:rPr>
      <w:t xml:space="preserve">Page </w:t>
    </w:r>
    <w:r w:rsidR="00515E69">
      <w:rPr>
        <w:rStyle w:val="PageNumber"/>
        <w:b w:val="0"/>
        <w:bCs/>
        <w:sz w:val="20"/>
      </w:rPr>
      <w:fldChar w:fldCharType="begin"/>
    </w:r>
    <w:r w:rsidR="00515E69">
      <w:rPr>
        <w:rStyle w:val="PageNumber"/>
        <w:b w:val="0"/>
        <w:bCs/>
        <w:sz w:val="20"/>
      </w:rPr>
      <w:instrText xml:space="preserve"> PAGE </w:instrText>
    </w:r>
    <w:r w:rsidR="00515E69">
      <w:rPr>
        <w:rStyle w:val="PageNumber"/>
        <w:b w:val="0"/>
        <w:bCs/>
        <w:sz w:val="20"/>
      </w:rPr>
      <w:fldChar w:fldCharType="separate"/>
    </w:r>
    <w:r w:rsidR="00871EE4">
      <w:rPr>
        <w:rStyle w:val="PageNumber"/>
        <w:b w:val="0"/>
        <w:bCs/>
        <w:noProof/>
        <w:sz w:val="20"/>
      </w:rPr>
      <w:t>11</w:t>
    </w:r>
    <w:r w:rsidR="00515E69">
      <w:rPr>
        <w:rStyle w:val="PageNumber"/>
        <w:b w:val="0"/>
        <w:bCs/>
        <w:sz w:val="20"/>
      </w:rPr>
      <w:fldChar w:fldCharType="end"/>
    </w:r>
    <w:r w:rsidR="00515E69">
      <w:rPr>
        <w:rStyle w:val="PageNumber"/>
        <w:b w:val="0"/>
        <w:bCs/>
        <w:sz w:val="20"/>
      </w:rPr>
      <w:t xml:space="preserve"> of </w:t>
    </w:r>
    <w:r w:rsidR="00515E69">
      <w:rPr>
        <w:rStyle w:val="PageNumber"/>
        <w:b w:val="0"/>
        <w:bCs/>
        <w:sz w:val="20"/>
      </w:rPr>
      <w:fldChar w:fldCharType="begin"/>
    </w:r>
    <w:r w:rsidR="00515E69">
      <w:rPr>
        <w:rStyle w:val="PageNumber"/>
        <w:b w:val="0"/>
        <w:bCs/>
        <w:sz w:val="20"/>
      </w:rPr>
      <w:instrText xml:space="preserve"> NUMPAGES </w:instrText>
    </w:r>
    <w:r w:rsidR="00515E69">
      <w:rPr>
        <w:rStyle w:val="PageNumber"/>
        <w:b w:val="0"/>
        <w:bCs/>
        <w:sz w:val="20"/>
      </w:rPr>
      <w:fldChar w:fldCharType="separate"/>
    </w:r>
    <w:r w:rsidR="00871EE4">
      <w:rPr>
        <w:rStyle w:val="PageNumber"/>
        <w:b w:val="0"/>
        <w:bCs/>
        <w:noProof/>
        <w:sz w:val="20"/>
      </w:rPr>
      <w:t>24</w:t>
    </w:r>
    <w:r w:rsidR="00515E69">
      <w:rPr>
        <w:rStyle w:val="PageNumber"/>
        <w:b w:val="0"/>
        <w:bCs/>
        <w:sz w:val="20"/>
      </w:rPr>
      <w:fldChar w:fldCharType="end"/>
    </w:r>
  </w:p>
  <w:p w14:paraId="188DD77D" w14:textId="77777777" w:rsidR="00515E69" w:rsidRDefault="00515E69">
    <w:pPr>
      <w:pStyle w:val="Headersub"/>
      <w:spacing w:after="0"/>
      <w:rPr>
        <w:rStyle w:val="PageNumber"/>
        <w:szCs w:val="36"/>
      </w:rPr>
    </w:pPr>
    <w:r>
      <w:rPr>
        <w:rStyle w:val="PageNumber"/>
        <w:szCs w:val="36"/>
      </w:rPr>
      <w:t>Telstra Mobile Section</w:t>
    </w:r>
  </w:p>
  <w:p w14:paraId="1490931B" w14:textId="01DCDE7C" w:rsidR="00515E69" w:rsidRDefault="00515E69" w:rsidP="001C0721">
    <w:pPr>
      <w:pStyle w:val="Headersub"/>
      <w:spacing w:before="360" w:after="960"/>
      <w:rPr>
        <w:rStyle w:val="PageNumber"/>
        <w:sz w:val="32"/>
        <w:szCs w:val="36"/>
      </w:rPr>
    </w:pPr>
    <w:r>
      <w:rPr>
        <w:rStyle w:val="PageNumber"/>
        <w:sz w:val="32"/>
        <w:szCs w:val="36"/>
      </w:rPr>
      <w:t xml:space="preserve">Part </w:t>
    </w:r>
    <w:r w:rsidRPr="00A75D5D">
      <w:rPr>
        <w:rStyle w:val="PageNumber"/>
        <w:sz w:val="32"/>
        <w:szCs w:val="36"/>
      </w:rPr>
      <w:t>B</w:t>
    </w:r>
    <w:r>
      <w:rPr>
        <w:rStyle w:val="PageNumber"/>
        <w:sz w:val="32"/>
        <w:szCs w:val="36"/>
      </w:rPr>
      <w:t xml:space="preserve"> – Other Mobile Plans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47A7" w14:textId="77777777" w:rsidR="00515E69" w:rsidRDefault="00515E69">
    <w:pPr>
      <w:pStyle w:val="Header"/>
      <w:tabs>
        <w:tab w:val="right" w:pos="9072"/>
      </w:tabs>
      <w:rPr>
        <w:rFonts w:ascii="Courier New" w:hAnsi="Courier New"/>
        <w:b w:val="0"/>
        <w:noProof/>
        <w:color w:val="FF0000"/>
        <w:sz w:val="4"/>
      </w:rPr>
    </w:pPr>
  </w:p>
  <w:p w14:paraId="087CCDFA" w14:textId="7FBB09B0" w:rsidR="00515E69" w:rsidRDefault="0077378E">
    <w:pPr>
      <w:pStyle w:val="Header"/>
      <w:tabs>
        <w:tab w:val="right" w:pos="8789"/>
      </w:tabs>
      <w:rPr>
        <w:rStyle w:val="PageNumber"/>
        <w:sz w:val="20"/>
      </w:rPr>
    </w:pPr>
    <w:r w:rsidRPr="00DF5E00">
      <w:rPr>
        <w:noProof/>
        <w:lang w:eastAsia="en-AU"/>
      </w:rPr>
      <mc:AlternateContent>
        <mc:Choice Requires="wps">
          <w:drawing>
            <wp:anchor distT="0" distB="0" distL="114300" distR="114300" simplePos="0" relativeHeight="251654656" behindDoc="0" locked="0" layoutInCell="0" allowOverlap="1" wp14:anchorId="6FC69707" wp14:editId="4DAEBA3E">
              <wp:simplePos x="0" y="0"/>
              <wp:positionH relativeFrom="column">
                <wp:posOffset>2498090</wp:posOffset>
              </wp:positionH>
              <wp:positionV relativeFrom="paragraph">
                <wp:posOffset>-1347470</wp:posOffset>
              </wp:positionV>
              <wp:extent cx="2835275" cy="549275"/>
              <wp:effectExtent l="2540" t="0" r="635" b="0"/>
              <wp:wrapNone/>
              <wp:docPr id="2046028483"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D6F6D" w14:textId="77777777" w:rsidR="00515E69" w:rsidRDefault="00515E69">
                          <w:pPr>
                            <w:jc w:val="right"/>
                            <w:rPr>
                              <w:rFonts w:ascii="Arial" w:hAnsi="Arial"/>
                              <w:sz w:val="18"/>
                            </w:rPr>
                          </w:pPr>
                          <w:r>
                            <w:rPr>
                              <w:b/>
                              <w:sz w:val="18"/>
                            </w:rPr>
                            <w:t>DRAFT [NO.]: [Date]</w:t>
                          </w:r>
                        </w:p>
                        <w:p w14:paraId="0D58B458" w14:textId="77777777" w:rsidR="00515E69" w:rsidRDefault="00515E69">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69707" id="Rectangle 10" o:spid="_x0000_s1039" alt="&quot;&quot;" style="position:absolute;margin-left:196.7pt;margin-top:-106.1pt;width:223.25pt;height: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rD1wEAAJ8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mdpFbBxLW6gPzAdhdgm7moMO8KcUIzukkvRjp9BI0X90UZPiMo+WOk/wPNmeJ8pphqpkkGIO&#10;b8Nsw51H23bcaZnoObhhHRubKL5MdZyfXZBEOjo22uw8T6de/tXmFwAAAP//AwBQSwMEFAAGAAgA&#10;AAAhACaFRBvjAAAADQEAAA8AAABkcnMvZG93bnJldi54bWxMj01Lw0AQhu+C/2GZghdpNx/aNmk2&#10;RQVBxIu10Os0OybB7GzIbtL4711PepyZh3eet9jPphMTDa61rCBeRSCIK6tbrhUcP56XWxDOI2vs&#10;LJOCb3KwL6+vCsy1vfA7TQdfixDCLkcFjfd9LqWrGjLoVrYnDrdPOxj0YRxqqQe8hHDTySSK1tJg&#10;y+FDgz09NVR9HUajYDqd3h7pOMp4Qr+5fXkdfbsmpW4W88MOhKfZ/8Hwqx/UoQxOZzuydqJTkGbp&#10;XUAVLJM4SUAEZJtmGYhzWMXJ/QZkWcj/LcofAAAA//8DAFBLAQItABQABgAIAAAAIQC2gziS/gAA&#10;AOEBAAATAAAAAAAAAAAAAAAAAAAAAABbQ29udGVudF9UeXBlc10ueG1sUEsBAi0AFAAGAAgAAAAh&#10;ADj9If/WAAAAlAEAAAsAAAAAAAAAAAAAAAAALwEAAF9yZWxzLy5yZWxzUEsBAi0AFAAGAAgAAAAh&#10;AOfHKsPXAQAAnwMAAA4AAAAAAAAAAAAAAAAALgIAAGRycy9lMm9Eb2MueG1sUEsBAi0AFAAGAAgA&#10;AAAhACaFRBvjAAAADQEAAA8AAAAAAAAAAAAAAAAAMQQAAGRycy9kb3ducmV2LnhtbFBLBQYAAAAA&#10;BAAEAPMAAABBBQAAAAA=&#10;" o:allowincell="f" filled="f" stroked="f">
              <v:textbox inset="1pt,1pt,1pt,1pt">
                <w:txbxContent>
                  <w:p w14:paraId="7C6D6F6D" w14:textId="77777777" w:rsidR="00515E69" w:rsidRDefault="00515E69">
                    <w:pPr>
                      <w:jc w:val="right"/>
                      <w:rPr>
                        <w:rFonts w:ascii="Arial" w:hAnsi="Arial"/>
                        <w:sz w:val="18"/>
                      </w:rPr>
                    </w:pPr>
                    <w:r>
                      <w:rPr>
                        <w:b/>
                        <w:sz w:val="18"/>
                      </w:rPr>
                      <w:t>DRAFT [NO.]: [Date]</w:t>
                    </w:r>
                  </w:p>
                  <w:p w14:paraId="0D58B458" w14:textId="77777777" w:rsidR="00515E69" w:rsidRDefault="00515E69">
                    <w:pPr>
                      <w:jc w:val="right"/>
                      <w:rPr>
                        <w:rFonts w:ascii="Arial" w:hAnsi="Arial"/>
                        <w:sz w:val="18"/>
                      </w:rPr>
                    </w:pPr>
                    <w:r>
                      <w:rPr>
                        <w:b/>
                        <w:sz w:val="18"/>
                      </w:rPr>
                      <w:t>Marked to show changes from draft [No.]: [Date]</w:t>
                    </w:r>
                  </w:p>
                </w:txbxContent>
              </v:textbox>
            </v:rect>
          </w:pict>
        </mc:Fallback>
      </mc:AlternateContent>
    </w:r>
    <w:r w:rsidR="00515E69">
      <w:rPr>
        <w:rStyle w:val="PageNumber"/>
        <w:rFonts w:cs="Arial"/>
      </w:rPr>
      <w:t>Our Customer Terms</w:t>
    </w:r>
    <w:r w:rsidR="00515E69">
      <w:rPr>
        <w:rStyle w:val="PageNumber"/>
        <w:rFonts w:cs="Arial"/>
        <w:b w:val="0"/>
        <w:bCs/>
        <w:szCs w:val="36"/>
      </w:rPr>
      <w:tab/>
    </w:r>
    <w:r w:rsidR="00515E69">
      <w:rPr>
        <w:rStyle w:val="PageNumber"/>
        <w:rFonts w:cs="Arial"/>
        <w:b w:val="0"/>
        <w:bCs/>
        <w:sz w:val="20"/>
        <w:szCs w:val="36"/>
      </w:rPr>
      <w:t xml:space="preserve">Page </w:t>
    </w:r>
    <w:r w:rsidR="00515E69">
      <w:rPr>
        <w:rStyle w:val="PageNumber"/>
        <w:b w:val="0"/>
        <w:bCs/>
        <w:sz w:val="20"/>
      </w:rPr>
      <w:fldChar w:fldCharType="begin"/>
    </w:r>
    <w:r w:rsidR="00515E69">
      <w:rPr>
        <w:rStyle w:val="PageNumber"/>
        <w:b w:val="0"/>
        <w:bCs/>
        <w:sz w:val="20"/>
      </w:rPr>
      <w:instrText xml:space="preserve"> PAGE </w:instrText>
    </w:r>
    <w:r w:rsidR="00515E69">
      <w:rPr>
        <w:rStyle w:val="PageNumber"/>
        <w:b w:val="0"/>
        <w:bCs/>
        <w:sz w:val="20"/>
      </w:rPr>
      <w:fldChar w:fldCharType="separate"/>
    </w:r>
    <w:r w:rsidR="00515E69">
      <w:rPr>
        <w:rStyle w:val="PageNumber"/>
        <w:b w:val="0"/>
        <w:bCs/>
        <w:noProof/>
        <w:sz w:val="20"/>
      </w:rPr>
      <w:t>1</w:t>
    </w:r>
    <w:r w:rsidR="00515E69">
      <w:rPr>
        <w:rStyle w:val="PageNumber"/>
        <w:b w:val="0"/>
        <w:bCs/>
        <w:sz w:val="20"/>
      </w:rPr>
      <w:fldChar w:fldCharType="end"/>
    </w:r>
    <w:r w:rsidR="00515E69">
      <w:rPr>
        <w:rStyle w:val="PageNumber"/>
        <w:b w:val="0"/>
        <w:bCs/>
        <w:sz w:val="20"/>
      </w:rPr>
      <w:t xml:space="preserve"> of </w:t>
    </w:r>
    <w:r w:rsidR="00515E69">
      <w:rPr>
        <w:rStyle w:val="PageNumber"/>
        <w:b w:val="0"/>
        <w:bCs/>
        <w:sz w:val="20"/>
      </w:rPr>
      <w:fldChar w:fldCharType="begin"/>
    </w:r>
    <w:r w:rsidR="00515E69">
      <w:rPr>
        <w:rStyle w:val="PageNumber"/>
        <w:b w:val="0"/>
        <w:bCs/>
        <w:sz w:val="20"/>
      </w:rPr>
      <w:instrText xml:space="preserve"> NUMPAGES </w:instrText>
    </w:r>
    <w:r w:rsidR="00515E69">
      <w:rPr>
        <w:rStyle w:val="PageNumber"/>
        <w:b w:val="0"/>
        <w:bCs/>
        <w:sz w:val="20"/>
      </w:rPr>
      <w:fldChar w:fldCharType="separate"/>
    </w:r>
    <w:r w:rsidR="00515E69">
      <w:rPr>
        <w:rStyle w:val="PageNumber"/>
        <w:b w:val="0"/>
        <w:bCs/>
        <w:noProof/>
        <w:sz w:val="20"/>
      </w:rPr>
      <w:t>15</w:t>
    </w:r>
    <w:r w:rsidR="00515E69">
      <w:rPr>
        <w:rStyle w:val="PageNumber"/>
        <w:b w:val="0"/>
        <w:bCs/>
        <w:sz w:val="20"/>
      </w:rPr>
      <w:fldChar w:fldCharType="end"/>
    </w:r>
  </w:p>
  <w:p w14:paraId="36F6B07C" w14:textId="77777777" w:rsidR="00515E69" w:rsidRDefault="00515E69">
    <w:pPr>
      <w:pStyle w:val="Headersub"/>
      <w:spacing w:after="0"/>
      <w:rPr>
        <w:rStyle w:val="PageNumber"/>
        <w:szCs w:val="36"/>
      </w:rPr>
    </w:pPr>
    <w:r>
      <w:rPr>
        <w:rStyle w:val="PageNumber"/>
        <w:szCs w:val="36"/>
      </w:rPr>
      <w:t>Telstra Mobile Section</w:t>
    </w:r>
  </w:p>
  <w:p w14:paraId="30DD5585" w14:textId="77777777" w:rsidR="00515E69" w:rsidRDefault="00515E69">
    <w:pPr>
      <w:pStyle w:val="Headersub"/>
      <w:spacing w:before="360" w:after="360"/>
      <w:rPr>
        <w:rStyle w:val="PageNumber"/>
        <w:sz w:val="32"/>
        <w:szCs w:val="36"/>
      </w:rPr>
    </w:pPr>
    <w:r>
      <w:rPr>
        <w:rStyle w:val="PageNumber"/>
        <w:sz w:val="32"/>
        <w:szCs w:val="36"/>
      </w:rPr>
      <w:t>Part B – Our current and recent consumer pricing plans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EFC6" w14:textId="77777777" w:rsidR="00515E69" w:rsidRDefault="00515E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F1E5" w14:textId="0FDFC959" w:rsidR="00515E69" w:rsidRDefault="0077378E" w:rsidP="00DB7067">
    <w:pPr>
      <w:pStyle w:val="Header"/>
      <w:tabs>
        <w:tab w:val="right" w:pos="8789"/>
      </w:tabs>
      <w:rPr>
        <w:rStyle w:val="PageNumber"/>
        <w:sz w:val="20"/>
      </w:rPr>
    </w:pPr>
    <w:r w:rsidRPr="00DF5E00">
      <w:rPr>
        <w:noProof/>
        <w:lang w:eastAsia="en-AU"/>
      </w:rPr>
      <mc:AlternateContent>
        <mc:Choice Requires="wps">
          <w:drawing>
            <wp:anchor distT="0" distB="0" distL="114300" distR="114300" simplePos="0" relativeHeight="251661824" behindDoc="0" locked="0" layoutInCell="0" allowOverlap="1" wp14:anchorId="309CC9C6" wp14:editId="59BA39B8">
              <wp:simplePos x="0" y="0"/>
              <wp:positionH relativeFrom="column">
                <wp:posOffset>2498090</wp:posOffset>
              </wp:positionH>
              <wp:positionV relativeFrom="paragraph">
                <wp:posOffset>-1347470</wp:posOffset>
              </wp:positionV>
              <wp:extent cx="2835275" cy="549275"/>
              <wp:effectExtent l="2540" t="0" r="635" b="0"/>
              <wp:wrapNone/>
              <wp:docPr id="129318086"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201DE" w14:textId="77777777" w:rsidR="00515E69" w:rsidRDefault="00515E69" w:rsidP="00DB7067">
                          <w:pPr>
                            <w:jc w:val="right"/>
                            <w:rPr>
                              <w:rFonts w:ascii="Arial" w:hAnsi="Arial"/>
                              <w:sz w:val="18"/>
                            </w:rPr>
                          </w:pPr>
                          <w:r>
                            <w:rPr>
                              <w:b/>
                              <w:sz w:val="18"/>
                            </w:rPr>
                            <w:t>DRAFT [NO.]: [Date]</w:t>
                          </w:r>
                        </w:p>
                        <w:p w14:paraId="03EE58BA" w14:textId="77777777" w:rsidR="00515E69" w:rsidRDefault="00515E69" w:rsidP="00DB7067">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CC9C6" id="Rectangle 11" o:spid="_x0000_s1041" alt="&quot;&quot;" style="position:absolute;margin-left:196.7pt;margin-top:-106.1pt;width:223.25pt;height:4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bE1gEAAJ8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NVNLjWOpgvrAfBBml7CrOegAf0kxskNKST93Co0U/ScXNckvltFS5wmeJ9V5opxmqFIGKebw&#10;Jsw23Hm0bcedVomeg2vWsbGJ4vNUx/nZBUmko2Ojzc7zdOr5X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5GqGxNYBAACfAwAADgAAAAAAAAAAAAAAAAAuAgAAZHJzL2Uyb0RvYy54bWxQSwECLQAUAAYACAAA&#10;ACEAJoVEG+MAAAANAQAADwAAAAAAAAAAAAAAAAAwBAAAZHJzL2Rvd25yZXYueG1sUEsFBgAAAAAE&#10;AAQA8wAAAEAFAAAAAA==&#10;" o:allowincell="f" filled="f" stroked="f">
              <v:textbox inset="1pt,1pt,1pt,1pt">
                <w:txbxContent>
                  <w:p w14:paraId="0D6201DE" w14:textId="77777777" w:rsidR="00515E69" w:rsidRDefault="00515E69" w:rsidP="00DB7067">
                    <w:pPr>
                      <w:jc w:val="right"/>
                      <w:rPr>
                        <w:rFonts w:ascii="Arial" w:hAnsi="Arial"/>
                        <w:sz w:val="18"/>
                      </w:rPr>
                    </w:pPr>
                    <w:r>
                      <w:rPr>
                        <w:b/>
                        <w:sz w:val="18"/>
                      </w:rPr>
                      <w:t>DRAFT [NO.]: [Date]</w:t>
                    </w:r>
                  </w:p>
                  <w:p w14:paraId="03EE58BA" w14:textId="77777777" w:rsidR="00515E69" w:rsidRDefault="00515E69" w:rsidP="00DB7067">
                    <w:pPr>
                      <w:jc w:val="right"/>
                      <w:rPr>
                        <w:rFonts w:ascii="Arial" w:hAnsi="Arial"/>
                        <w:sz w:val="18"/>
                      </w:rPr>
                    </w:pPr>
                    <w:r>
                      <w:rPr>
                        <w:b/>
                        <w:sz w:val="18"/>
                      </w:rPr>
                      <w:t>Marked to show changes from draft [No.]: [Date]</w:t>
                    </w:r>
                  </w:p>
                </w:txbxContent>
              </v:textbox>
            </v:rect>
          </w:pict>
        </mc:Fallback>
      </mc:AlternateContent>
    </w:r>
    <w:r w:rsidR="00515E69">
      <w:rPr>
        <w:rStyle w:val="PageNumber"/>
        <w:rFonts w:cs="Arial"/>
      </w:rPr>
      <w:t>Our Customer Terms</w:t>
    </w:r>
    <w:r w:rsidR="00515E69">
      <w:rPr>
        <w:rStyle w:val="PageNumber"/>
        <w:rFonts w:cs="Arial"/>
        <w:b w:val="0"/>
        <w:bCs/>
        <w:szCs w:val="36"/>
      </w:rPr>
      <w:tab/>
    </w:r>
    <w:r w:rsidR="00515E69">
      <w:rPr>
        <w:rStyle w:val="PageNumber"/>
        <w:rFonts w:cs="Arial"/>
        <w:b w:val="0"/>
        <w:bCs/>
        <w:sz w:val="20"/>
        <w:szCs w:val="36"/>
      </w:rPr>
      <w:t xml:space="preserve">Page </w:t>
    </w:r>
    <w:r w:rsidR="00515E69">
      <w:rPr>
        <w:rStyle w:val="PageNumber"/>
        <w:b w:val="0"/>
        <w:bCs/>
        <w:sz w:val="20"/>
      </w:rPr>
      <w:fldChar w:fldCharType="begin"/>
    </w:r>
    <w:r w:rsidR="00515E69">
      <w:rPr>
        <w:rStyle w:val="PageNumber"/>
        <w:b w:val="0"/>
        <w:bCs/>
        <w:sz w:val="20"/>
      </w:rPr>
      <w:instrText xml:space="preserve"> PAGE </w:instrText>
    </w:r>
    <w:r w:rsidR="00515E69">
      <w:rPr>
        <w:rStyle w:val="PageNumber"/>
        <w:b w:val="0"/>
        <w:bCs/>
        <w:sz w:val="20"/>
      </w:rPr>
      <w:fldChar w:fldCharType="separate"/>
    </w:r>
    <w:r w:rsidR="00871EE4">
      <w:rPr>
        <w:rStyle w:val="PageNumber"/>
        <w:b w:val="0"/>
        <w:bCs/>
        <w:noProof/>
        <w:sz w:val="20"/>
      </w:rPr>
      <w:t>24</w:t>
    </w:r>
    <w:r w:rsidR="00515E69">
      <w:rPr>
        <w:rStyle w:val="PageNumber"/>
        <w:b w:val="0"/>
        <w:bCs/>
        <w:sz w:val="20"/>
      </w:rPr>
      <w:fldChar w:fldCharType="end"/>
    </w:r>
    <w:r w:rsidR="00515E69">
      <w:rPr>
        <w:rStyle w:val="PageNumber"/>
        <w:b w:val="0"/>
        <w:bCs/>
        <w:sz w:val="20"/>
      </w:rPr>
      <w:t xml:space="preserve"> of </w:t>
    </w:r>
    <w:r w:rsidR="00515E69">
      <w:rPr>
        <w:rStyle w:val="PageNumber"/>
        <w:b w:val="0"/>
        <w:bCs/>
        <w:sz w:val="20"/>
      </w:rPr>
      <w:fldChar w:fldCharType="begin"/>
    </w:r>
    <w:r w:rsidR="00515E69">
      <w:rPr>
        <w:rStyle w:val="PageNumber"/>
        <w:b w:val="0"/>
        <w:bCs/>
        <w:sz w:val="20"/>
      </w:rPr>
      <w:instrText xml:space="preserve"> NUMPAGES </w:instrText>
    </w:r>
    <w:r w:rsidR="00515E69">
      <w:rPr>
        <w:rStyle w:val="PageNumber"/>
        <w:b w:val="0"/>
        <w:bCs/>
        <w:sz w:val="20"/>
      </w:rPr>
      <w:fldChar w:fldCharType="separate"/>
    </w:r>
    <w:r w:rsidR="00871EE4">
      <w:rPr>
        <w:rStyle w:val="PageNumber"/>
        <w:b w:val="0"/>
        <w:bCs/>
        <w:noProof/>
        <w:sz w:val="20"/>
      </w:rPr>
      <w:t>24</w:t>
    </w:r>
    <w:r w:rsidR="00515E69">
      <w:rPr>
        <w:rStyle w:val="PageNumber"/>
        <w:b w:val="0"/>
        <w:bCs/>
        <w:sz w:val="20"/>
      </w:rPr>
      <w:fldChar w:fldCharType="end"/>
    </w:r>
  </w:p>
  <w:p w14:paraId="7356D600" w14:textId="77777777" w:rsidR="00515E69" w:rsidRDefault="00515E69" w:rsidP="00DB7067">
    <w:pPr>
      <w:pStyle w:val="Headersub"/>
      <w:spacing w:after="0"/>
      <w:rPr>
        <w:rStyle w:val="PageNumber"/>
        <w:szCs w:val="36"/>
      </w:rPr>
    </w:pPr>
    <w:r>
      <w:rPr>
        <w:rStyle w:val="PageNumber"/>
        <w:szCs w:val="36"/>
      </w:rPr>
      <w:t>Telstra Mobile Section</w:t>
    </w:r>
  </w:p>
  <w:p w14:paraId="655CA8EC" w14:textId="77777777" w:rsidR="00515E69" w:rsidRPr="001C0721" w:rsidRDefault="00515E69" w:rsidP="001C0721">
    <w:pPr>
      <w:pStyle w:val="Headersub"/>
      <w:spacing w:before="360" w:after="960"/>
      <w:rPr>
        <w:sz w:val="32"/>
        <w:szCs w:val="36"/>
      </w:rPr>
    </w:pPr>
    <w:r>
      <w:rPr>
        <w:rStyle w:val="PageNumber"/>
        <w:sz w:val="32"/>
        <w:szCs w:val="36"/>
      </w:rPr>
      <w:t xml:space="preserve">Part </w:t>
    </w:r>
    <w:r w:rsidRPr="00A75D5D">
      <w:rPr>
        <w:rStyle w:val="PageNumber"/>
        <w:sz w:val="32"/>
        <w:szCs w:val="36"/>
      </w:rPr>
      <w:t>B</w:t>
    </w:r>
    <w:r>
      <w:rPr>
        <w:rStyle w:val="PageNumber"/>
        <w:sz w:val="32"/>
        <w:szCs w:val="36"/>
      </w:rPr>
      <w:t xml:space="preserve"> – Other Mobile Plans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0DDE" w14:textId="77777777" w:rsidR="00515E69" w:rsidRDefault="0051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094"/>
    <w:multiLevelType w:val="multilevel"/>
    <w:tmpl w:val="9370D84A"/>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0"/>
        </w:tabs>
        <w:ind w:left="737" w:hanging="737"/>
      </w:pPr>
      <w:rPr>
        <w:rFonts w:cs="Times New Roman" w:hint="default"/>
      </w:rPr>
    </w:lvl>
    <w:lvl w:ilvl="2">
      <w:start w:val="1"/>
      <w:numFmt w:val="lowerLetter"/>
      <w:pStyle w:val="Heading3"/>
      <w:lvlText w:val="%3."/>
      <w:lvlJc w:val="left"/>
      <w:pPr>
        <w:tabs>
          <w:tab w:val="num" w:pos="0"/>
        </w:tabs>
        <w:ind w:left="1474" w:hanging="737"/>
      </w:pPr>
      <w:rPr>
        <w:rFonts w:cs="Times New Roman" w:hint="default"/>
      </w:rPr>
    </w:lvl>
    <w:lvl w:ilvl="3">
      <w:start w:val="1"/>
      <w:numFmt w:val="lowerRoman"/>
      <w:pStyle w:val="Heading4"/>
      <w:lvlText w:val="(%4)"/>
      <w:lvlJc w:val="left"/>
      <w:pPr>
        <w:tabs>
          <w:tab w:val="num" w:pos="0"/>
        </w:tabs>
        <w:ind w:left="2211" w:hanging="737"/>
      </w:pPr>
      <w:rPr>
        <w:rFonts w:cs="Times New Roman" w:hint="default"/>
      </w:rPr>
    </w:lvl>
    <w:lvl w:ilvl="4">
      <w:start w:val="1"/>
      <w:numFmt w:val="upperLetter"/>
      <w:pStyle w:val="Heading5"/>
      <w:lvlText w:val="(%5)"/>
      <w:lvlJc w:val="left"/>
      <w:pPr>
        <w:tabs>
          <w:tab w:val="num" w:pos="0"/>
        </w:tabs>
        <w:ind w:left="2948"/>
      </w:pPr>
      <w:rPr>
        <w:rFonts w:cs="Times New Roman" w:hint="default"/>
      </w:rPr>
    </w:lvl>
    <w:lvl w:ilvl="5">
      <w:start w:val="1"/>
      <w:numFmt w:val="lowerLetter"/>
      <w:pStyle w:val="Heading6"/>
      <w:lvlText w:val="(a%6)"/>
      <w:lvlJc w:val="left"/>
      <w:pPr>
        <w:tabs>
          <w:tab w:val="num" w:pos="0"/>
        </w:tabs>
        <w:ind w:left="3685" w:hanging="737"/>
      </w:pPr>
      <w:rPr>
        <w:rFonts w:cs="Times New Roman" w:hint="default"/>
      </w:rPr>
    </w:lvl>
    <w:lvl w:ilvl="6">
      <w:start w:val="1"/>
      <w:numFmt w:val="none"/>
      <w:pStyle w:val="Heading7"/>
      <w:suff w:val="nothing"/>
      <w:lvlText w:val=""/>
      <w:lvlJc w:val="left"/>
      <w:rPr>
        <w:rFonts w:cs="Times New Roman" w:hint="default"/>
      </w:rPr>
    </w:lvl>
    <w:lvl w:ilvl="7">
      <w:start w:val="1"/>
      <w:numFmt w:val="lowerLetter"/>
      <w:pStyle w:val="Heading8"/>
      <w:lvlText w:val="(%8)"/>
      <w:lvlJc w:val="left"/>
      <w:pPr>
        <w:tabs>
          <w:tab w:val="num" w:pos="0"/>
        </w:tabs>
      </w:pPr>
      <w:rPr>
        <w:rFonts w:ascii="Tms Rmn" w:hAnsi="Tms Rmn" w:cs="Times New Roman" w:hint="default"/>
      </w:rPr>
    </w:lvl>
    <w:lvl w:ilvl="8">
      <w:start w:val="1"/>
      <w:numFmt w:val="lowerRoman"/>
      <w:pStyle w:val="Heading9"/>
      <w:lvlText w:val="(%9)"/>
      <w:lvlJc w:val="left"/>
      <w:pPr>
        <w:tabs>
          <w:tab w:val="num" w:pos="0"/>
        </w:tabs>
      </w:pPr>
      <w:rPr>
        <w:rFonts w:ascii="Tms Rmn" w:hAnsi="Tms Rmn" w:cs="Times New Roman" w:hint="default"/>
      </w:rPr>
    </w:lvl>
  </w:abstractNum>
  <w:abstractNum w:abstractNumId="1" w15:restartNumberingAfterBreak="0">
    <w:nsid w:val="2AF77C4D"/>
    <w:multiLevelType w:val="hybridMultilevel"/>
    <w:tmpl w:val="D388B550"/>
    <w:lvl w:ilvl="0" w:tplc="82660212">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 w15:restartNumberingAfterBreak="0">
    <w:nsid w:val="49602EC6"/>
    <w:multiLevelType w:val="multilevel"/>
    <w:tmpl w:val="3EE2AE62"/>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 w15:restartNumberingAfterBreak="0">
    <w:nsid w:val="6BEF71F6"/>
    <w:multiLevelType w:val="multilevel"/>
    <w:tmpl w:val="10CCAED0"/>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num w:numId="1" w16cid:durableId="1668896865">
    <w:abstractNumId w:val="0"/>
  </w:num>
  <w:num w:numId="2" w16cid:durableId="948124176">
    <w:abstractNumId w:val="0"/>
  </w:num>
  <w:num w:numId="3" w16cid:durableId="1032726945">
    <w:abstractNumId w:val="2"/>
  </w:num>
  <w:num w:numId="4" w16cid:durableId="1260604843">
    <w:abstractNumId w:val="2"/>
  </w:num>
  <w:num w:numId="5" w16cid:durableId="1682119850">
    <w:abstractNumId w:val="2"/>
  </w:num>
  <w:num w:numId="6" w16cid:durableId="1761369582">
    <w:abstractNumId w:val="3"/>
  </w:num>
  <w:num w:numId="7" w16cid:durableId="733548059">
    <w:abstractNumId w:val="3"/>
  </w:num>
  <w:num w:numId="8" w16cid:durableId="1446971017">
    <w:abstractNumId w:val="0"/>
  </w:num>
  <w:num w:numId="9" w16cid:durableId="1769622528">
    <w:abstractNumId w:val="0"/>
  </w:num>
  <w:num w:numId="10" w16cid:durableId="1462652902">
    <w:abstractNumId w:val="0"/>
  </w:num>
  <w:num w:numId="11" w16cid:durableId="2075544864">
    <w:abstractNumId w:val="0"/>
  </w:num>
  <w:num w:numId="12" w16cid:durableId="332344588">
    <w:abstractNumId w:val="0"/>
  </w:num>
  <w:num w:numId="13" w16cid:durableId="1581791187">
    <w:abstractNumId w:val="0"/>
  </w:num>
  <w:num w:numId="14" w16cid:durableId="131487530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0739595_3"/>
  </w:docVars>
  <w:rsids>
    <w:rsidRoot w:val="00F70359"/>
    <w:rsid w:val="00014D54"/>
    <w:rsid w:val="00015456"/>
    <w:rsid w:val="000158CD"/>
    <w:rsid w:val="00034C66"/>
    <w:rsid w:val="000401FB"/>
    <w:rsid w:val="00040777"/>
    <w:rsid w:val="00045934"/>
    <w:rsid w:val="00045D01"/>
    <w:rsid w:val="00077930"/>
    <w:rsid w:val="00096244"/>
    <w:rsid w:val="000971B4"/>
    <w:rsid w:val="000975D1"/>
    <w:rsid w:val="000A5A58"/>
    <w:rsid w:val="000A773F"/>
    <w:rsid w:val="000C2D0E"/>
    <w:rsid w:val="000D04CB"/>
    <w:rsid w:val="000D52A8"/>
    <w:rsid w:val="000E1161"/>
    <w:rsid w:val="000E5259"/>
    <w:rsid w:val="000F0307"/>
    <w:rsid w:val="001066DF"/>
    <w:rsid w:val="00106FC5"/>
    <w:rsid w:val="00123A8A"/>
    <w:rsid w:val="00132E9B"/>
    <w:rsid w:val="00145B3C"/>
    <w:rsid w:val="00150647"/>
    <w:rsid w:val="00161B71"/>
    <w:rsid w:val="0017097F"/>
    <w:rsid w:val="001716F2"/>
    <w:rsid w:val="001828E6"/>
    <w:rsid w:val="001852D2"/>
    <w:rsid w:val="00190ED4"/>
    <w:rsid w:val="00192CF5"/>
    <w:rsid w:val="001A7A8C"/>
    <w:rsid w:val="001B3D2B"/>
    <w:rsid w:val="001B6B20"/>
    <w:rsid w:val="001B7CBB"/>
    <w:rsid w:val="001C0721"/>
    <w:rsid w:val="001C1023"/>
    <w:rsid w:val="001C64B2"/>
    <w:rsid w:val="001D400A"/>
    <w:rsid w:val="001F1B74"/>
    <w:rsid w:val="0020058F"/>
    <w:rsid w:val="002100CB"/>
    <w:rsid w:val="0022219B"/>
    <w:rsid w:val="0023244E"/>
    <w:rsid w:val="00253490"/>
    <w:rsid w:val="002557A0"/>
    <w:rsid w:val="00266E2E"/>
    <w:rsid w:val="0028569A"/>
    <w:rsid w:val="00285B59"/>
    <w:rsid w:val="002902EC"/>
    <w:rsid w:val="002A3093"/>
    <w:rsid w:val="002A38A0"/>
    <w:rsid w:val="002A63F8"/>
    <w:rsid w:val="002B6035"/>
    <w:rsid w:val="002C64BF"/>
    <w:rsid w:val="002D26B1"/>
    <w:rsid w:val="002E2C5F"/>
    <w:rsid w:val="002E41FA"/>
    <w:rsid w:val="002E7AF7"/>
    <w:rsid w:val="002F19C5"/>
    <w:rsid w:val="002F21A9"/>
    <w:rsid w:val="002F2430"/>
    <w:rsid w:val="002F4032"/>
    <w:rsid w:val="002F691C"/>
    <w:rsid w:val="002F70CE"/>
    <w:rsid w:val="00312B5A"/>
    <w:rsid w:val="0033324F"/>
    <w:rsid w:val="003362B3"/>
    <w:rsid w:val="003466A3"/>
    <w:rsid w:val="00350476"/>
    <w:rsid w:val="00353564"/>
    <w:rsid w:val="003547C4"/>
    <w:rsid w:val="0036646B"/>
    <w:rsid w:val="00366480"/>
    <w:rsid w:val="00386982"/>
    <w:rsid w:val="003A07BE"/>
    <w:rsid w:val="003A3D98"/>
    <w:rsid w:val="003B6518"/>
    <w:rsid w:val="003E1347"/>
    <w:rsid w:val="003E14A2"/>
    <w:rsid w:val="003E1874"/>
    <w:rsid w:val="003E1876"/>
    <w:rsid w:val="003E3247"/>
    <w:rsid w:val="003F0EE0"/>
    <w:rsid w:val="003F3E4D"/>
    <w:rsid w:val="004044D6"/>
    <w:rsid w:val="004153C0"/>
    <w:rsid w:val="004167D4"/>
    <w:rsid w:val="00442276"/>
    <w:rsid w:val="00445117"/>
    <w:rsid w:val="00452101"/>
    <w:rsid w:val="004667AD"/>
    <w:rsid w:val="00467AE3"/>
    <w:rsid w:val="0047327E"/>
    <w:rsid w:val="004802B2"/>
    <w:rsid w:val="00486F56"/>
    <w:rsid w:val="004904AC"/>
    <w:rsid w:val="004962A2"/>
    <w:rsid w:val="004A2617"/>
    <w:rsid w:val="004A6650"/>
    <w:rsid w:val="004A7229"/>
    <w:rsid w:val="004C019A"/>
    <w:rsid w:val="004D6B3F"/>
    <w:rsid w:val="004E3D4D"/>
    <w:rsid w:val="004F48E0"/>
    <w:rsid w:val="00515E69"/>
    <w:rsid w:val="00520C3F"/>
    <w:rsid w:val="005214F5"/>
    <w:rsid w:val="005218A1"/>
    <w:rsid w:val="005246BA"/>
    <w:rsid w:val="005355E8"/>
    <w:rsid w:val="005449AE"/>
    <w:rsid w:val="005474E3"/>
    <w:rsid w:val="005476AB"/>
    <w:rsid w:val="00552A5F"/>
    <w:rsid w:val="005649EB"/>
    <w:rsid w:val="00577E01"/>
    <w:rsid w:val="005971A6"/>
    <w:rsid w:val="005A0AAD"/>
    <w:rsid w:val="005A247C"/>
    <w:rsid w:val="005A3802"/>
    <w:rsid w:val="005B7B23"/>
    <w:rsid w:val="005D0DAC"/>
    <w:rsid w:val="005E07B0"/>
    <w:rsid w:val="005E1577"/>
    <w:rsid w:val="006244C4"/>
    <w:rsid w:val="00630835"/>
    <w:rsid w:val="006365FA"/>
    <w:rsid w:val="00640259"/>
    <w:rsid w:val="00644E75"/>
    <w:rsid w:val="00644F7D"/>
    <w:rsid w:val="0065006D"/>
    <w:rsid w:val="00652E29"/>
    <w:rsid w:val="00652F38"/>
    <w:rsid w:val="006534C7"/>
    <w:rsid w:val="00663356"/>
    <w:rsid w:val="00666101"/>
    <w:rsid w:val="006712A4"/>
    <w:rsid w:val="00673E0B"/>
    <w:rsid w:val="00676FEF"/>
    <w:rsid w:val="00684D3F"/>
    <w:rsid w:val="006A4D07"/>
    <w:rsid w:val="006A5D00"/>
    <w:rsid w:val="006C149E"/>
    <w:rsid w:val="006C17FE"/>
    <w:rsid w:val="006D2EA2"/>
    <w:rsid w:val="006E0770"/>
    <w:rsid w:val="006E4C5C"/>
    <w:rsid w:val="007028FC"/>
    <w:rsid w:val="007125CF"/>
    <w:rsid w:val="00713809"/>
    <w:rsid w:val="00714278"/>
    <w:rsid w:val="007225FD"/>
    <w:rsid w:val="007231AE"/>
    <w:rsid w:val="00724BCC"/>
    <w:rsid w:val="00724D11"/>
    <w:rsid w:val="00725F98"/>
    <w:rsid w:val="00731F3B"/>
    <w:rsid w:val="00742F54"/>
    <w:rsid w:val="0077378E"/>
    <w:rsid w:val="00773A23"/>
    <w:rsid w:val="0077520C"/>
    <w:rsid w:val="0078659C"/>
    <w:rsid w:val="007B119C"/>
    <w:rsid w:val="007D09A6"/>
    <w:rsid w:val="007E5452"/>
    <w:rsid w:val="007E62AB"/>
    <w:rsid w:val="007E7492"/>
    <w:rsid w:val="007F39F3"/>
    <w:rsid w:val="00800201"/>
    <w:rsid w:val="00803622"/>
    <w:rsid w:val="00803817"/>
    <w:rsid w:val="008135CE"/>
    <w:rsid w:val="00816297"/>
    <w:rsid w:val="008316A4"/>
    <w:rsid w:val="00834E56"/>
    <w:rsid w:val="00835408"/>
    <w:rsid w:val="00835A0E"/>
    <w:rsid w:val="0084185C"/>
    <w:rsid w:val="00843871"/>
    <w:rsid w:val="008449DC"/>
    <w:rsid w:val="00871EE4"/>
    <w:rsid w:val="008751BB"/>
    <w:rsid w:val="008A5253"/>
    <w:rsid w:val="008B3FC4"/>
    <w:rsid w:val="008B6D48"/>
    <w:rsid w:val="008C7C37"/>
    <w:rsid w:val="008E436C"/>
    <w:rsid w:val="008F699C"/>
    <w:rsid w:val="008F7157"/>
    <w:rsid w:val="00902741"/>
    <w:rsid w:val="0091161D"/>
    <w:rsid w:val="009121CC"/>
    <w:rsid w:val="00916D8A"/>
    <w:rsid w:val="00923D5B"/>
    <w:rsid w:val="00935161"/>
    <w:rsid w:val="00935EE0"/>
    <w:rsid w:val="00937D13"/>
    <w:rsid w:val="00952474"/>
    <w:rsid w:val="009551AE"/>
    <w:rsid w:val="009613A4"/>
    <w:rsid w:val="0097100B"/>
    <w:rsid w:val="00972A17"/>
    <w:rsid w:val="00977ADF"/>
    <w:rsid w:val="00977E29"/>
    <w:rsid w:val="009913A6"/>
    <w:rsid w:val="0099450D"/>
    <w:rsid w:val="009A695D"/>
    <w:rsid w:val="009B19D5"/>
    <w:rsid w:val="009B453F"/>
    <w:rsid w:val="009B6F10"/>
    <w:rsid w:val="009D1552"/>
    <w:rsid w:val="009D1BEC"/>
    <w:rsid w:val="009E7C2A"/>
    <w:rsid w:val="009F2F76"/>
    <w:rsid w:val="009F3423"/>
    <w:rsid w:val="009F6431"/>
    <w:rsid w:val="00A017BA"/>
    <w:rsid w:val="00A025E8"/>
    <w:rsid w:val="00A0633B"/>
    <w:rsid w:val="00A07BE5"/>
    <w:rsid w:val="00A13477"/>
    <w:rsid w:val="00A13730"/>
    <w:rsid w:val="00A147FC"/>
    <w:rsid w:val="00A25A2F"/>
    <w:rsid w:val="00A272CD"/>
    <w:rsid w:val="00A41244"/>
    <w:rsid w:val="00A41FDA"/>
    <w:rsid w:val="00A51BBE"/>
    <w:rsid w:val="00A52745"/>
    <w:rsid w:val="00A57AF6"/>
    <w:rsid w:val="00A6452A"/>
    <w:rsid w:val="00A66436"/>
    <w:rsid w:val="00A66B48"/>
    <w:rsid w:val="00A71585"/>
    <w:rsid w:val="00A72557"/>
    <w:rsid w:val="00A749C7"/>
    <w:rsid w:val="00A75D5D"/>
    <w:rsid w:val="00A77CB3"/>
    <w:rsid w:val="00A82332"/>
    <w:rsid w:val="00A858FE"/>
    <w:rsid w:val="00AA10D3"/>
    <w:rsid w:val="00AA2AEA"/>
    <w:rsid w:val="00AA374C"/>
    <w:rsid w:val="00AB15A4"/>
    <w:rsid w:val="00AD41C6"/>
    <w:rsid w:val="00AE4B9B"/>
    <w:rsid w:val="00AF3A0A"/>
    <w:rsid w:val="00B136F9"/>
    <w:rsid w:val="00B16066"/>
    <w:rsid w:val="00B179EC"/>
    <w:rsid w:val="00B360FC"/>
    <w:rsid w:val="00B41775"/>
    <w:rsid w:val="00B42787"/>
    <w:rsid w:val="00B46BF5"/>
    <w:rsid w:val="00B62F99"/>
    <w:rsid w:val="00B65015"/>
    <w:rsid w:val="00B6643E"/>
    <w:rsid w:val="00B81B06"/>
    <w:rsid w:val="00B85D9A"/>
    <w:rsid w:val="00BA4966"/>
    <w:rsid w:val="00BA6028"/>
    <w:rsid w:val="00BB345C"/>
    <w:rsid w:val="00BC2E18"/>
    <w:rsid w:val="00BC5018"/>
    <w:rsid w:val="00BD1BD6"/>
    <w:rsid w:val="00C227AC"/>
    <w:rsid w:val="00C2720D"/>
    <w:rsid w:val="00C273FE"/>
    <w:rsid w:val="00C300BE"/>
    <w:rsid w:val="00C368C8"/>
    <w:rsid w:val="00C549AA"/>
    <w:rsid w:val="00C617FB"/>
    <w:rsid w:val="00C662A6"/>
    <w:rsid w:val="00C705C6"/>
    <w:rsid w:val="00C71A1E"/>
    <w:rsid w:val="00C77645"/>
    <w:rsid w:val="00C8193C"/>
    <w:rsid w:val="00C85974"/>
    <w:rsid w:val="00C944DE"/>
    <w:rsid w:val="00CA43E8"/>
    <w:rsid w:val="00CB09AE"/>
    <w:rsid w:val="00CD5089"/>
    <w:rsid w:val="00CE1C1C"/>
    <w:rsid w:val="00CE76EB"/>
    <w:rsid w:val="00D05435"/>
    <w:rsid w:val="00D128AC"/>
    <w:rsid w:val="00D34A8C"/>
    <w:rsid w:val="00D402FC"/>
    <w:rsid w:val="00D50601"/>
    <w:rsid w:val="00D553F5"/>
    <w:rsid w:val="00D57908"/>
    <w:rsid w:val="00D57C03"/>
    <w:rsid w:val="00D66599"/>
    <w:rsid w:val="00D81CD8"/>
    <w:rsid w:val="00D87241"/>
    <w:rsid w:val="00D940BD"/>
    <w:rsid w:val="00D967B5"/>
    <w:rsid w:val="00DA316D"/>
    <w:rsid w:val="00DB0874"/>
    <w:rsid w:val="00DB50CD"/>
    <w:rsid w:val="00DB7067"/>
    <w:rsid w:val="00DB75DD"/>
    <w:rsid w:val="00DC358C"/>
    <w:rsid w:val="00DD3448"/>
    <w:rsid w:val="00DD41BF"/>
    <w:rsid w:val="00DD4572"/>
    <w:rsid w:val="00DD5089"/>
    <w:rsid w:val="00DE35C2"/>
    <w:rsid w:val="00DE3C2E"/>
    <w:rsid w:val="00DE5A66"/>
    <w:rsid w:val="00DF5E00"/>
    <w:rsid w:val="00E07F7C"/>
    <w:rsid w:val="00E1615D"/>
    <w:rsid w:val="00E25270"/>
    <w:rsid w:val="00E2717D"/>
    <w:rsid w:val="00E316A0"/>
    <w:rsid w:val="00E64593"/>
    <w:rsid w:val="00E83DA6"/>
    <w:rsid w:val="00EA735E"/>
    <w:rsid w:val="00EB7AEF"/>
    <w:rsid w:val="00EC41D8"/>
    <w:rsid w:val="00EC52F1"/>
    <w:rsid w:val="00EC5B59"/>
    <w:rsid w:val="00ED0841"/>
    <w:rsid w:val="00ED3275"/>
    <w:rsid w:val="00ED3445"/>
    <w:rsid w:val="00EE2E21"/>
    <w:rsid w:val="00EE62BB"/>
    <w:rsid w:val="00EF7F83"/>
    <w:rsid w:val="00F10FB6"/>
    <w:rsid w:val="00F132AF"/>
    <w:rsid w:val="00F248D9"/>
    <w:rsid w:val="00F26483"/>
    <w:rsid w:val="00F6063C"/>
    <w:rsid w:val="00F70359"/>
    <w:rsid w:val="00F73F89"/>
    <w:rsid w:val="00FA1179"/>
    <w:rsid w:val="00FA61C9"/>
    <w:rsid w:val="00FB3563"/>
    <w:rsid w:val="00FC444D"/>
    <w:rsid w:val="00FE38A9"/>
    <w:rsid w:val="00FF2753"/>
    <w:rsid w:val="00FF6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500F89"/>
  <w15:chartTrackingRefBased/>
  <w15:docId w15:val="{26A823E3-31DD-49E7-801A-45842A91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E0"/>
    <w:rPr>
      <w:sz w:val="23"/>
      <w:lang w:eastAsia="en-US"/>
    </w:rPr>
  </w:style>
  <w:style w:type="paragraph" w:styleId="Heading1">
    <w:name w:val="heading 1"/>
    <w:aliases w:val="H1,Part,A MAJOR/BOLD,Para,No numbers,h1,Section Heading,L1,Level 1,Appendix,Appendix1,Appendix2,Appendix3,Head1,Heading apps,Heading EMC-1,1,Heading a,*,Schedheading,h1 chapter heading,Heading 1(Report Only),RFP Heading 1,Schedule Heading 1,E"/>
    <w:basedOn w:val="Normal"/>
    <w:next w:val="Heading2"/>
    <w:link w:val="Heading1Char"/>
    <w:uiPriority w:val="99"/>
    <w:qFormat/>
    <w:rsid w:val="0020058F"/>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uiPriority w:val="99"/>
    <w:qFormat/>
    <w:rsid w:val="0020058F"/>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20058F"/>
    <w:pPr>
      <w:numPr>
        <w:ilvl w:val="2"/>
        <w:numId w:val="2"/>
      </w:numPr>
      <w:spacing w:after="240"/>
      <w:outlineLvl w:val="2"/>
    </w:pPr>
  </w:style>
  <w:style w:type="paragraph" w:styleId="Heading4">
    <w:name w:val="heading 4"/>
    <w:aliases w:val="H4,l4,h4,h41,h42,Para4,Level 4,(Alt+4),H41,(Alt+4)1,H42,(Alt+4)2,H43,(Alt+4)3,H44,(Alt+4)4,H45,(Alt+4)5,H411,(Alt+4)11,H421,(Alt+4)21,H431,(Alt+4)31,H46,(Alt+4)6,H412,(Alt+4)12,H422,(Alt+4)22,H432,(Alt+4)32,H47,(Alt+4)7,H48,(Alt+4)8,heading 4"/>
    <w:basedOn w:val="Normal"/>
    <w:link w:val="Heading4Char"/>
    <w:uiPriority w:val="99"/>
    <w:qFormat/>
    <w:rsid w:val="0020058F"/>
    <w:pPr>
      <w:numPr>
        <w:ilvl w:val="3"/>
        <w:numId w:val="2"/>
      </w:numPr>
      <w:spacing w:after="240"/>
      <w:outlineLvl w:val="3"/>
    </w:pPr>
  </w:style>
  <w:style w:type="paragraph" w:styleId="Heading5">
    <w:name w:val="heading 5"/>
    <w:aliases w:val="H5,l5,Level 5,Para5,h5,5,Block Label,Sub4Para,l5+toc5,Heading 5 StGeorge,Level 3 - i,L5,(A),A,h51,h52,heading 5"/>
    <w:basedOn w:val="Normal"/>
    <w:link w:val="Heading5Char"/>
    <w:uiPriority w:val="99"/>
    <w:qFormat/>
    <w:rsid w:val="0020058F"/>
    <w:pPr>
      <w:numPr>
        <w:ilvl w:val="4"/>
        <w:numId w:val="2"/>
      </w:numPr>
      <w:spacing w:after="240"/>
      <w:outlineLvl w:val="4"/>
    </w:pPr>
  </w:style>
  <w:style w:type="paragraph" w:styleId="Heading6">
    <w:name w:val="heading 6"/>
    <w:aliases w:val="H6,Sub5Para,L1 PIP,a,b,Level 6,Body Text 5,h6,(I),I,Legal Level 1."/>
    <w:basedOn w:val="Normal"/>
    <w:link w:val="Heading6Char"/>
    <w:uiPriority w:val="99"/>
    <w:qFormat/>
    <w:rsid w:val="0020058F"/>
    <w:pPr>
      <w:numPr>
        <w:ilvl w:val="5"/>
        <w:numId w:val="2"/>
      </w:numPr>
      <w:spacing w:after="240"/>
      <w:outlineLvl w:val="5"/>
    </w:pPr>
  </w:style>
  <w:style w:type="paragraph" w:styleId="Heading7">
    <w:name w:val="heading 7"/>
    <w:aliases w:val="L2 PIP,H7,h7,Legal Level 1.1.,Body Text 6"/>
    <w:basedOn w:val="Normal"/>
    <w:link w:val="Heading7Char"/>
    <w:uiPriority w:val="99"/>
    <w:qFormat/>
    <w:rsid w:val="0020058F"/>
    <w:pPr>
      <w:numPr>
        <w:ilvl w:val="6"/>
        <w:numId w:val="2"/>
      </w:numPr>
      <w:spacing w:after="240"/>
      <w:outlineLvl w:val="6"/>
    </w:pPr>
  </w:style>
  <w:style w:type="paragraph" w:styleId="Heading8">
    <w:name w:val="heading 8"/>
    <w:aliases w:val="L3 PIP,H8,Legal Level 1.1.1.,Body Text 7,h8,Bullet 1"/>
    <w:basedOn w:val="Normal"/>
    <w:link w:val="Heading8Char"/>
    <w:uiPriority w:val="99"/>
    <w:qFormat/>
    <w:rsid w:val="0020058F"/>
    <w:pPr>
      <w:numPr>
        <w:ilvl w:val="7"/>
        <w:numId w:val="2"/>
      </w:numPr>
      <w:spacing w:after="240"/>
      <w:outlineLvl w:val="7"/>
    </w:pPr>
  </w:style>
  <w:style w:type="paragraph" w:styleId="Heading9">
    <w:name w:val="heading 9"/>
    <w:aliases w:val="H9,Legal Level 1.1.1.1.,Body Text 8,h9,number"/>
    <w:basedOn w:val="Normal"/>
    <w:link w:val="Heading9Char"/>
    <w:uiPriority w:val="99"/>
    <w:qFormat/>
    <w:rsid w:val="0020058F"/>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Heading EMC-1 Char,1 Char,* Char"/>
    <w:link w:val="Heading1"/>
    <w:uiPriority w:val="99"/>
    <w:locked/>
    <w:rsid w:val="00A858FE"/>
    <w:rPr>
      <w:rFonts w:ascii="Arial" w:hAnsi="Arial" w:cs="Times New Roman"/>
      <w:b/>
      <w:sz w:val="32"/>
      <w:szCs w:val="32"/>
      <w:lang w:val="en-AU" w:eastAsia="en-US" w:bidi="ar-SA"/>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EF7F83"/>
    <w:rPr>
      <w:rFonts w:cs="Times New Roman"/>
      <w:bCs/>
      <w:sz w:val="23"/>
      <w:lang w:val="en-AU" w:eastAsia="en-US" w:bidi="ar-SA"/>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uiPriority w:val="99"/>
    <w:locked/>
    <w:rsid w:val="00C368C8"/>
    <w:rPr>
      <w:rFonts w:ascii="Times New Roman" w:hAnsi="Times New Roman" w:cs="Times New Roman"/>
      <w:sz w:val="20"/>
      <w:szCs w:val="20"/>
    </w:rPr>
  </w:style>
  <w:style w:type="character" w:customStyle="1" w:styleId="Heading4Char">
    <w:name w:val="Heading 4 Char"/>
    <w:aliases w:val="H4 Char,l4 Char,h4 Char,h41 Char,h42 Char,Para4 Char,Level 4 Char,(Alt+4) Char,H41 Char,(Alt+4)1 Char,H42 Char,(Alt+4)2 Char,H43 Char,(Alt+4)3 Char,H44 Char,(Alt+4)4 Char,H45 Char,(Alt+4)5 Char,H411 Char,(Alt+4)11 Char,H421 Char,H431 Char"/>
    <w:link w:val="Heading4"/>
    <w:uiPriority w:val="9"/>
    <w:semiHidden/>
    <w:rsid w:val="009121CC"/>
    <w:rPr>
      <w:rFonts w:ascii="Calibri" w:eastAsia="Times New Roman" w:hAnsi="Calibri" w:cs="Times New Roman"/>
      <w:b/>
      <w:bCs/>
      <w:sz w:val="28"/>
      <w:szCs w:val="28"/>
      <w:lang w:eastAsia="en-US"/>
    </w:rPr>
  </w:style>
  <w:style w:type="character" w:customStyle="1" w:styleId="Heading5Char">
    <w:name w:val="Heading 5 Char"/>
    <w:aliases w:val="H5 Char,l5 Char,Level 5 Char,Para5 Char,h5 Char,5 Char,Block Label Char,Sub4Para Char,l5+toc5 Char,Heading 5 StGeorge Char,Level 3 - i Char,L5 Char,(A) Char,A Char,h51 Char,h52 Char,heading 5 Char"/>
    <w:link w:val="Heading5"/>
    <w:uiPriority w:val="9"/>
    <w:semiHidden/>
    <w:rsid w:val="009121CC"/>
    <w:rPr>
      <w:rFonts w:ascii="Calibri" w:eastAsia="Times New Roman" w:hAnsi="Calibri" w:cs="Times New Roman"/>
      <w:b/>
      <w:bCs/>
      <w:i/>
      <w:iCs/>
      <w:sz w:val="26"/>
      <w:szCs w:val="26"/>
      <w:lang w:eastAsia="en-US"/>
    </w:rPr>
  </w:style>
  <w:style w:type="character" w:customStyle="1" w:styleId="Heading6Char">
    <w:name w:val="Heading 6 Char"/>
    <w:aliases w:val="H6 Char,Sub5Para Char,L1 PIP Char,a Char,b Char,Level 6 Char,Body Text 5 Char,h6 Char,(I) Char,I Char,Legal Level 1. Char"/>
    <w:link w:val="Heading6"/>
    <w:uiPriority w:val="9"/>
    <w:semiHidden/>
    <w:rsid w:val="009121CC"/>
    <w:rPr>
      <w:rFonts w:ascii="Calibri" w:eastAsia="Times New Roman" w:hAnsi="Calibri" w:cs="Times New Roman"/>
      <w:b/>
      <w:bCs/>
      <w:lang w:eastAsia="en-US"/>
    </w:rPr>
  </w:style>
  <w:style w:type="character" w:customStyle="1" w:styleId="Heading7Char">
    <w:name w:val="Heading 7 Char"/>
    <w:aliases w:val="L2 PIP Char,H7 Char,h7 Char,Legal Level 1.1. Char,Body Text 6 Char"/>
    <w:link w:val="Heading7"/>
    <w:uiPriority w:val="9"/>
    <w:semiHidden/>
    <w:rsid w:val="009121CC"/>
    <w:rPr>
      <w:rFonts w:ascii="Calibri" w:eastAsia="Times New Roman" w:hAnsi="Calibri" w:cs="Times New Roman"/>
      <w:sz w:val="24"/>
      <w:szCs w:val="24"/>
      <w:lang w:eastAsia="en-US"/>
    </w:rPr>
  </w:style>
  <w:style w:type="character" w:customStyle="1" w:styleId="Heading8Char">
    <w:name w:val="Heading 8 Char"/>
    <w:aliases w:val="L3 PIP Char,H8 Char,Legal Level 1.1.1. Char,Body Text 7 Char,h8 Char,Bullet 1 Char"/>
    <w:link w:val="Heading8"/>
    <w:uiPriority w:val="9"/>
    <w:semiHidden/>
    <w:rsid w:val="009121CC"/>
    <w:rPr>
      <w:rFonts w:ascii="Calibri" w:eastAsia="Times New Roman" w:hAnsi="Calibri" w:cs="Times New Roman"/>
      <w:i/>
      <w:iCs/>
      <w:sz w:val="24"/>
      <w:szCs w:val="24"/>
      <w:lang w:eastAsia="en-US"/>
    </w:rPr>
  </w:style>
  <w:style w:type="character" w:customStyle="1" w:styleId="Heading9Char">
    <w:name w:val="Heading 9 Char"/>
    <w:aliases w:val="H9 Char,Legal Level 1.1.1.1. Char,Body Text 8 Char,h9 Char,number Char"/>
    <w:link w:val="Heading9"/>
    <w:uiPriority w:val="9"/>
    <w:semiHidden/>
    <w:rsid w:val="009121CC"/>
    <w:rPr>
      <w:rFonts w:ascii="Cambria" w:eastAsia="Times New Roman" w:hAnsi="Cambria" w:cs="Times New Roman"/>
      <w:lang w:eastAsia="en-US"/>
    </w:rPr>
  </w:style>
  <w:style w:type="paragraph" w:customStyle="1" w:styleId="Indent0">
    <w:name w:val="Indent 0"/>
    <w:basedOn w:val="Normal"/>
    <w:next w:val="Normal"/>
    <w:uiPriority w:val="99"/>
    <w:rsid w:val="0020058F"/>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uiPriority w:val="99"/>
    <w:rsid w:val="0020058F"/>
    <w:pPr>
      <w:ind w:left="720"/>
    </w:pPr>
    <w:rPr>
      <w:sz w:val="20"/>
    </w:rPr>
  </w:style>
  <w:style w:type="paragraph" w:customStyle="1" w:styleId="Indent1">
    <w:name w:val="Indent 1"/>
    <w:basedOn w:val="Normal"/>
    <w:next w:val="Normal"/>
    <w:rsid w:val="0020058F"/>
    <w:pPr>
      <w:keepNext/>
      <w:spacing w:after="240"/>
      <w:ind w:left="737"/>
    </w:pPr>
    <w:rPr>
      <w:rFonts w:ascii="Arial" w:hAnsi="Arial" w:cs="Arial"/>
      <w:b/>
      <w:bCs/>
      <w:sz w:val="21"/>
    </w:rPr>
  </w:style>
  <w:style w:type="paragraph" w:customStyle="1" w:styleId="Indent2">
    <w:name w:val="Indent 2"/>
    <w:basedOn w:val="Normal"/>
    <w:uiPriority w:val="99"/>
    <w:rsid w:val="0020058F"/>
    <w:pPr>
      <w:spacing w:after="240"/>
      <w:ind w:left="737"/>
    </w:pPr>
    <w:rPr>
      <w:iCs/>
    </w:rPr>
  </w:style>
  <w:style w:type="paragraph" w:customStyle="1" w:styleId="Indent00">
    <w:name w:val="Indent0"/>
    <w:basedOn w:val="Normal"/>
    <w:next w:val="Normal"/>
    <w:uiPriority w:val="99"/>
    <w:rsid w:val="0020058F"/>
    <w:pPr>
      <w:spacing w:before="120" w:after="120"/>
      <w:ind w:left="737" w:hanging="737"/>
    </w:pPr>
    <w:rPr>
      <w:lang w:val="en-US"/>
    </w:rPr>
  </w:style>
  <w:style w:type="paragraph" w:customStyle="1" w:styleId="Indent3">
    <w:name w:val="Indent 3"/>
    <w:basedOn w:val="Normal"/>
    <w:uiPriority w:val="99"/>
    <w:rsid w:val="0020058F"/>
    <w:pPr>
      <w:spacing w:after="240"/>
      <w:ind w:left="1474"/>
    </w:pPr>
  </w:style>
  <w:style w:type="paragraph" w:styleId="BodyText">
    <w:name w:val="Body Text"/>
    <w:basedOn w:val="Normal"/>
    <w:link w:val="BodyTextChar"/>
    <w:uiPriority w:val="99"/>
    <w:rsid w:val="0020058F"/>
    <w:pPr>
      <w:spacing w:after="240"/>
    </w:pPr>
  </w:style>
  <w:style w:type="character" w:customStyle="1" w:styleId="BodyTextChar">
    <w:name w:val="Body Text Char"/>
    <w:link w:val="BodyText"/>
    <w:uiPriority w:val="99"/>
    <w:semiHidden/>
    <w:rsid w:val="009121CC"/>
    <w:rPr>
      <w:sz w:val="23"/>
      <w:szCs w:val="20"/>
      <w:lang w:eastAsia="en-US"/>
    </w:rPr>
  </w:style>
  <w:style w:type="paragraph" w:styleId="Index1">
    <w:name w:val="index 1"/>
    <w:basedOn w:val="Normal"/>
    <w:next w:val="Normal"/>
    <w:autoRedefine/>
    <w:uiPriority w:val="99"/>
    <w:semiHidden/>
    <w:rsid w:val="001B6B20"/>
    <w:pPr>
      <w:spacing w:before="240" w:after="240"/>
      <w:jc w:val="center"/>
    </w:pPr>
    <w:rPr>
      <w:rFonts w:ascii="Arial" w:hAnsi="Arial" w:cs="Arial"/>
      <w:bCs/>
      <w:sz w:val="18"/>
    </w:rPr>
  </w:style>
  <w:style w:type="paragraph" w:customStyle="1" w:styleId="NormalIndent2">
    <w:name w:val="Normal Indent2"/>
    <w:basedOn w:val="Normal"/>
    <w:next w:val="NormalIndent"/>
    <w:uiPriority w:val="99"/>
    <w:rsid w:val="0020058F"/>
    <w:pPr>
      <w:ind w:left="1474"/>
    </w:pPr>
  </w:style>
  <w:style w:type="paragraph" w:styleId="Header">
    <w:name w:val="header"/>
    <w:basedOn w:val="Normal"/>
    <w:link w:val="HeaderChar"/>
    <w:uiPriority w:val="99"/>
    <w:rsid w:val="0020058F"/>
    <w:rPr>
      <w:rFonts w:ascii="Arial" w:hAnsi="Arial"/>
      <w:b/>
      <w:sz w:val="36"/>
    </w:rPr>
  </w:style>
  <w:style w:type="character" w:customStyle="1" w:styleId="HeaderChar">
    <w:name w:val="Header Char"/>
    <w:link w:val="Header"/>
    <w:uiPriority w:val="99"/>
    <w:locked/>
    <w:rsid w:val="003466A3"/>
    <w:rPr>
      <w:rFonts w:ascii="Arial" w:hAnsi="Arial" w:cs="Times New Roman"/>
      <w:b/>
      <w:sz w:val="36"/>
      <w:lang w:eastAsia="en-US"/>
    </w:rPr>
  </w:style>
  <w:style w:type="paragraph" w:styleId="Footer">
    <w:name w:val="footer"/>
    <w:basedOn w:val="Normal"/>
    <w:link w:val="FooterChar"/>
    <w:uiPriority w:val="99"/>
    <w:rsid w:val="0020058F"/>
    <w:rPr>
      <w:rFonts w:ascii="Arial" w:hAnsi="Arial"/>
      <w:sz w:val="16"/>
    </w:rPr>
  </w:style>
  <w:style w:type="character" w:customStyle="1" w:styleId="FooterChar">
    <w:name w:val="Footer Char"/>
    <w:link w:val="Footer"/>
    <w:uiPriority w:val="99"/>
    <w:locked/>
    <w:rsid w:val="003466A3"/>
    <w:rPr>
      <w:rFonts w:ascii="Arial" w:hAnsi="Arial" w:cs="Times New Roman"/>
      <w:sz w:val="16"/>
      <w:lang w:eastAsia="en-US"/>
    </w:rPr>
  </w:style>
  <w:style w:type="paragraph" w:customStyle="1" w:styleId="ContentsTitle">
    <w:name w:val="ContentsTitle"/>
    <w:basedOn w:val="Normal"/>
    <w:next w:val="Normal"/>
    <w:uiPriority w:val="99"/>
    <w:rsid w:val="0020058F"/>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uiPriority w:val="99"/>
    <w:rsid w:val="0020058F"/>
    <w:rPr>
      <w:rFonts w:ascii="Arial Narrow" w:hAnsi="Arial Narrow"/>
      <w:b/>
      <w:sz w:val="32"/>
    </w:rPr>
  </w:style>
  <w:style w:type="paragraph" w:customStyle="1" w:styleId="Indent4">
    <w:name w:val="Indent 4"/>
    <w:basedOn w:val="Normal"/>
    <w:uiPriority w:val="99"/>
    <w:rsid w:val="0020058F"/>
    <w:pPr>
      <w:spacing w:after="240"/>
      <w:ind w:left="2211"/>
    </w:pPr>
  </w:style>
  <w:style w:type="paragraph" w:customStyle="1" w:styleId="Indent5">
    <w:name w:val="Indent 5"/>
    <w:basedOn w:val="Normal"/>
    <w:uiPriority w:val="99"/>
    <w:rsid w:val="0020058F"/>
    <w:pPr>
      <w:spacing w:after="240"/>
      <w:ind w:left="2948"/>
    </w:pPr>
  </w:style>
  <w:style w:type="paragraph" w:customStyle="1" w:styleId="DocTitle">
    <w:name w:val="DocTitle"/>
    <w:basedOn w:val="Normal"/>
    <w:next w:val="Normal"/>
    <w:uiPriority w:val="99"/>
    <w:rsid w:val="0020058F"/>
    <w:pPr>
      <w:tabs>
        <w:tab w:val="left" w:pos="2722"/>
      </w:tabs>
      <w:ind w:left="2722"/>
    </w:pPr>
    <w:rPr>
      <w:rFonts w:ascii="Arial Narrow" w:hAnsi="Arial Narrow"/>
      <w:b/>
      <w:sz w:val="34"/>
    </w:rPr>
  </w:style>
  <w:style w:type="paragraph" w:customStyle="1" w:styleId="SchedTitle">
    <w:name w:val="SchedTitle"/>
    <w:basedOn w:val="Normal"/>
    <w:next w:val="Normal"/>
    <w:uiPriority w:val="99"/>
    <w:rsid w:val="0020058F"/>
    <w:pPr>
      <w:spacing w:after="240"/>
    </w:pPr>
    <w:rPr>
      <w:rFonts w:ascii="Arial" w:hAnsi="Arial"/>
      <w:sz w:val="36"/>
    </w:rPr>
  </w:style>
  <w:style w:type="paragraph" w:customStyle="1" w:styleId="SubHead">
    <w:name w:val="SubHead"/>
    <w:basedOn w:val="Normal"/>
    <w:next w:val="Heading2"/>
    <w:uiPriority w:val="99"/>
    <w:rsid w:val="0020058F"/>
    <w:pPr>
      <w:keepNext/>
      <w:spacing w:after="120"/>
      <w:ind w:left="1163" w:hanging="426"/>
      <w:outlineLvl w:val="0"/>
    </w:pPr>
    <w:rPr>
      <w:rFonts w:ascii="Arial" w:hAnsi="Arial" w:cs="Arial"/>
      <w:b/>
      <w:sz w:val="22"/>
    </w:rPr>
  </w:style>
  <w:style w:type="paragraph" w:styleId="DocumentMap">
    <w:name w:val="Document Map"/>
    <w:basedOn w:val="Normal"/>
    <w:link w:val="DocumentMapChar"/>
    <w:uiPriority w:val="99"/>
    <w:semiHidden/>
    <w:rsid w:val="0020058F"/>
    <w:pPr>
      <w:shd w:val="clear" w:color="auto" w:fill="000080"/>
    </w:pPr>
    <w:rPr>
      <w:rFonts w:ascii="Tahoma" w:hAnsi="Tahoma" w:cs="Tahoma"/>
    </w:rPr>
  </w:style>
  <w:style w:type="character" w:customStyle="1" w:styleId="DocumentMapChar">
    <w:name w:val="Document Map Char"/>
    <w:link w:val="DocumentMap"/>
    <w:uiPriority w:val="99"/>
    <w:semiHidden/>
    <w:rsid w:val="009121CC"/>
    <w:rPr>
      <w:rFonts w:ascii="Tahoma" w:hAnsi="Tahoma" w:cs="Tahoma"/>
      <w:sz w:val="16"/>
      <w:szCs w:val="16"/>
      <w:lang w:eastAsia="en-US"/>
    </w:rPr>
  </w:style>
  <w:style w:type="paragraph" w:styleId="BodyTextIndent">
    <w:name w:val="Body Text Indent"/>
    <w:basedOn w:val="Normal"/>
    <w:link w:val="BodyTextIndentChar"/>
    <w:uiPriority w:val="99"/>
    <w:rsid w:val="0020058F"/>
    <w:pPr>
      <w:spacing w:after="240"/>
      <w:ind w:left="2948" w:hanging="741"/>
    </w:pPr>
  </w:style>
  <w:style w:type="character" w:customStyle="1" w:styleId="BodyTextIndentChar">
    <w:name w:val="Body Text Indent Char"/>
    <w:link w:val="BodyTextIndent"/>
    <w:uiPriority w:val="99"/>
    <w:semiHidden/>
    <w:rsid w:val="009121CC"/>
    <w:rPr>
      <w:sz w:val="23"/>
      <w:szCs w:val="20"/>
      <w:lang w:eastAsia="en-US"/>
    </w:rPr>
  </w:style>
  <w:style w:type="paragraph" w:styleId="BodyTextIndent2">
    <w:name w:val="Body Text Indent 2"/>
    <w:basedOn w:val="Normal"/>
    <w:link w:val="BodyTextIndent2Char"/>
    <w:uiPriority w:val="99"/>
    <w:rsid w:val="0020058F"/>
    <w:pPr>
      <w:spacing w:after="240"/>
      <w:ind w:left="1418"/>
    </w:pPr>
  </w:style>
  <w:style w:type="character" w:customStyle="1" w:styleId="BodyTextIndent2Char">
    <w:name w:val="Body Text Indent 2 Char"/>
    <w:link w:val="BodyTextIndent2"/>
    <w:uiPriority w:val="99"/>
    <w:semiHidden/>
    <w:rsid w:val="009121CC"/>
    <w:rPr>
      <w:sz w:val="23"/>
      <w:szCs w:val="20"/>
      <w:lang w:eastAsia="en-US"/>
    </w:rPr>
  </w:style>
  <w:style w:type="character" w:styleId="Hyperlink">
    <w:name w:val="Hyperlink"/>
    <w:uiPriority w:val="99"/>
    <w:rsid w:val="0020058F"/>
    <w:rPr>
      <w:rFonts w:cs="Times New Roman"/>
      <w:color w:val="0000FF"/>
      <w:u w:val="single"/>
    </w:rPr>
  </w:style>
  <w:style w:type="paragraph" w:styleId="BodyText2">
    <w:name w:val="Body Text 2"/>
    <w:basedOn w:val="Normal"/>
    <w:link w:val="BodyText2Char"/>
    <w:uiPriority w:val="99"/>
    <w:rsid w:val="0020058F"/>
    <w:pPr>
      <w:ind w:left="720"/>
    </w:pPr>
  </w:style>
  <w:style w:type="character" w:customStyle="1" w:styleId="BodyText2Char">
    <w:name w:val="Body Text 2 Char"/>
    <w:link w:val="BodyText2"/>
    <w:uiPriority w:val="99"/>
    <w:semiHidden/>
    <w:rsid w:val="009121CC"/>
    <w:rPr>
      <w:sz w:val="23"/>
      <w:szCs w:val="20"/>
      <w:lang w:eastAsia="en-US"/>
    </w:rPr>
  </w:style>
  <w:style w:type="paragraph" w:styleId="TOC8">
    <w:name w:val="toc 8"/>
    <w:basedOn w:val="Normal"/>
    <w:next w:val="Normal"/>
    <w:autoRedefine/>
    <w:uiPriority w:val="99"/>
    <w:rsid w:val="0020058F"/>
    <w:pPr>
      <w:ind w:left="1610"/>
    </w:pPr>
  </w:style>
  <w:style w:type="paragraph" w:styleId="TOC7">
    <w:name w:val="toc 7"/>
    <w:basedOn w:val="Normal"/>
    <w:next w:val="Normal"/>
    <w:autoRedefine/>
    <w:uiPriority w:val="99"/>
    <w:rsid w:val="0020058F"/>
    <w:pPr>
      <w:ind w:left="1380"/>
    </w:pPr>
  </w:style>
  <w:style w:type="paragraph" w:styleId="TOC6">
    <w:name w:val="toc 6"/>
    <w:basedOn w:val="Normal"/>
    <w:next w:val="Normal"/>
    <w:autoRedefine/>
    <w:uiPriority w:val="99"/>
    <w:rsid w:val="0020058F"/>
    <w:pPr>
      <w:ind w:left="1150"/>
    </w:pPr>
  </w:style>
  <w:style w:type="paragraph" w:styleId="TOC5">
    <w:name w:val="toc 5"/>
    <w:basedOn w:val="Normal"/>
    <w:next w:val="Normal"/>
    <w:autoRedefine/>
    <w:uiPriority w:val="99"/>
    <w:rsid w:val="0020058F"/>
    <w:pPr>
      <w:ind w:left="920"/>
    </w:pPr>
  </w:style>
  <w:style w:type="paragraph" w:styleId="TOC4">
    <w:name w:val="toc 4"/>
    <w:basedOn w:val="Normal"/>
    <w:next w:val="Normal"/>
    <w:autoRedefine/>
    <w:uiPriority w:val="99"/>
    <w:rsid w:val="0020058F"/>
    <w:pPr>
      <w:ind w:left="690"/>
    </w:pPr>
  </w:style>
  <w:style w:type="paragraph" w:styleId="TOC3">
    <w:name w:val="toc 3"/>
    <w:basedOn w:val="Normal"/>
    <w:next w:val="Normal"/>
    <w:uiPriority w:val="99"/>
    <w:rsid w:val="0020058F"/>
    <w:pPr>
      <w:tabs>
        <w:tab w:val="left" w:pos="2268"/>
        <w:tab w:val="right" w:pos="7797"/>
      </w:tabs>
      <w:ind w:left="2211" w:right="1701" w:hanging="737"/>
    </w:pPr>
    <w:rPr>
      <w:rFonts w:ascii="Arial" w:hAnsi="Arial"/>
      <w:noProof/>
      <w:sz w:val="21"/>
    </w:rPr>
  </w:style>
  <w:style w:type="paragraph" w:styleId="TOC2">
    <w:name w:val="toc 2"/>
    <w:basedOn w:val="Normal"/>
    <w:next w:val="Normal"/>
    <w:uiPriority w:val="39"/>
    <w:rsid w:val="0020058F"/>
    <w:pPr>
      <w:tabs>
        <w:tab w:val="right" w:pos="7768"/>
      </w:tabs>
      <w:ind w:left="2211" w:hanging="737"/>
    </w:pPr>
    <w:rPr>
      <w:rFonts w:ascii="Arial" w:hAnsi="Arial"/>
      <w:sz w:val="21"/>
    </w:rPr>
  </w:style>
  <w:style w:type="paragraph" w:styleId="TOC1">
    <w:name w:val="toc 1"/>
    <w:basedOn w:val="Normal"/>
    <w:next w:val="Normal"/>
    <w:uiPriority w:val="39"/>
    <w:rsid w:val="0020058F"/>
    <w:pPr>
      <w:keepNext/>
      <w:tabs>
        <w:tab w:val="right" w:pos="7768"/>
      </w:tabs>
      <w:spacing w:before="120"/>
      <w:ind w:left="1474" w:hanging="737"/>
    </w:pPr>
    <w:rPr>
      <w:rFonts w:ascii="Arial" w:hAnsi="Arial"/>
      <w:b/>
      <w:sz w:val="21"/>
    </w:rPr>
  </w:style>
  <w:style w:type="paragraph" w:styleId="Index7">
    <w:name w:val="index 7"/>
    <w:basedOn w:val="Normal"/>
    <w:next w:val="Normal"/>
    <w:autoRedefine/>
    <w:uiPriority w:val="99"/>
    <w:semiHidden/>
    <w:rsid w:val="0020058F"/>
    <w:pPr>
      <w:ind w:left="1698"/>
    </w:pPr>
  </w:style>
  <w:style w:type="paragraph" w:styleId="Index6">
    <w:name w:val="index 6"/>
    <w:basedOn w:val="Normal"/>
    <w:next w:val="Normal"/>
    <w:autoRedefine/>
    <w:uiPriority w:val="99"/>
    <w:semiHidden/>
    <w:rsid w:val="0020058F"/>
    <w:pPr>
      <w:ind w:left="1415"/>
    </w:pPr>
  </w:style>
  <w:style w:type="paragraph" w:styleId="Index5">
    <w:name w:val="index 5"/>
    <w:basedOn w:val="Normal"/>
    <w:next w:val="Normal"/>
    <w:autoRedefine/>
    <w:uiPriority w:val="99"/>
    <w:semiHidden/>
    <w:rsid w:val="0020058F"/>
    <w:pPr>
      <w:ind w:left="1132"/>
    </w:pPr>
  </w:style>
  <w:style w:type="paragraph" w:styleId="Index4">
    <w:name w:val="index 4"/>
    <w:basedOn w:val="Normal"/>
    <w:next w:val="Normal"/>
    <w:autoRedefine/>
    <w:uiPriority w:val="99"/>
    <w:semiHidden/>
    <w:rsid w:val="0020058F"/>
    <w:pPr>
      <w:ind w:left="849"/>
    </w:pPr>
  </w:style>
  <w:style w:type="paragraph" w:styleId="Index3">
    <w:name w:val="index 3"/>
    <w:basedOn w:val="Normal"/>
    <w:next w:val="Normal"/>
    <w:autoRedefine/>
    <w:uiPriority w:val="99"/>
    <w:semiHidden/>
    <w:rsid w:val="0020058F"/>
    <w:pPr>
      <w:ind w:left="566"/>
    </w:pPr>
  </w:style>
  <w:style w:type="paragraph" w:styleId="Index2">
    <w:name w:val="index 2"/>
    <w:basedOn w:val="Normal"/>
    <w:next w:val="Normal"/>
    <w:autoRedefine/>
    <w:uiPriority w:val="99"/>
    <w:semiHidden/>
    <w:rsid w:val="0020058F"/>
    <w:pPr>
      <w:ind w:left="283"/>
    </w:pPr>
  </w:style>
  <w:style w:type="character" w:styleId="LineNumber">
    <w:name w:val="line number"/>
    <w:uiPriority w:val="99"/>
    <w:rsid w:val="0020058F"/>
    <w:rPr>
      <w:rFonts w:cs="Times New Roman"/>
      <w:sz w:val="20"/>
    </w:rPr>
  </w:style>
  <w:style w:type="paragraph" w:styleId="IndexHeading">
    <w:name w:val="index heading"/>
    <w:basedOn w:val="Normal"/>
    <w:next w:val="Normal"/>
    <w:uiPriority w:val="99"/>
    <w:semiHidden/>
    <w:rsid w:val="0020058F"/>
  </w:style>
  <w:style w:type="character" w:styleId="FootnoteReference">
    <w:name w:val="footnote reference"/>
    <w:uiPriority w:val="99"/>
    <w:semiHidden/>
    <w:rsid w:val="0020058F"/>
    <w:rPr>
      <w:rFonts w:cs="Times New Roman"/>
      <w:vertAlign w:val="superscript"/>
    </w:rPr>
  </w:style>
  <w:style w:type="paragraph" w:styleId="FootnoteText">
    <w:name w:val="footnote text"/>
    <w:basedOn w:val="Normal"/>
    <w:link w:val="FootnoteTextChar"/>
    <w:uiPriority w:val="99"/>
    <w:semiHidden/>
    <w:rsid w:val="0020058F"/>
    <w:pPr>
      <w:spacing w:after="60"/>
      <w:ind w:left="284" w:hanging="284"/>
    </w:pPr>
    <w:rPr>
      <w:rFonts w:ascii="Arial" w:hAnsi="Arial"/>
      <w:sz w:val="18"/>
    </w:rPr>
  </w:style>
  <w:style w:type="character" w:customStyle="1" w:styleId="FootnoteTextChar">
    <w:name w:val="Footnote Text Char"/>
    <w:link w:val="FootnoteText"/>
    <w:uiPriority w:val="99"/>
    <w:semiHidden/>
    <w:rsid w:val="009121CC"/>
    <w:rPr>
      <w:sz w:val="20"/>
      <w:szCs w:val="20"/>
      <w:lang w:eastAsia="en-US"/>
    </w:rPr>
  </w:style>
  <w:style w:type="paragraph" w:customStyle="1" w:styleId="Title1">
    <w:name w:val="Title1"/>
    <w:basedOn w:val="Normal"/>
    <w:uiPriority w:val="99"/>
    <w:rsid w:val="0020058F"/>
    <w:pPr>
      <w:jc w:val="center"/>
    </w:pPr>
    <w:rPr>
      <w:rFonts w:ascii="Arial Narrow" w:hAnsi="Arial Narrow"/>
      <w:b/>
      <w:sz w:val="32"/>
    </w:rPr>
  </w:style>
  <w:style w:type="paragraph" w:styleId="TOC9">
    <w:name w:val="toc 9"/>
    <w:basedOn w:val="Normal"/>
    <w:next w:val="Normal"/>
    <w:autoRedefine/>
    <w:uiPriority w:val="99"/>
    <w:rsid w:val="0020058F"/>
    <w:pPr>
      <w:ind w:left="1840"/>
    </w:pPr>
    <w:rPr>
      <w:rFonts w:ascii="Arial" w:hAnsi="Arial" w:cs="Arial"/>
      <w:sz w:val="28"/>
    </w:rPr>
  </w:style>
  <w:style w:type="paragraph" w:styleId="BodyTextIndent3">
    <w:name w:val="Body Text Indent 3"/>
    <w:basedOn w:val="Normal"/>
    <w:link w:val="BodyTextIndent3Char"/>
    <w:uiPriority w:val="99"/>
    <w:rsid w:val="0020058F"/>
    <w:pPr>
      <w:spacing w:after="240"/>
      <w:ind w:left="2977" w:hanging="850"/>
    </w:pPr>
  </w:style>
  <w:style w:type="character" w:customStyle="1" w:styleId="BodyTextIndent3Char">
    <w:name w:val="Body Text Indent 3 Char"/>
    <w:link w:val="BodyTextIndent3"/>
    <w:uiPriority w:val="99"/>
    <w:semiHidden/>
    <w:rsid w:val="009121CC"/>
    <w:rPr>
      <w:sz w:val="16"/>
      <w:szCs w:val="16"/>
      <w:lang w:eastAsia="en-US"/>
    </w:rPr>
  </w:style>
  <w:style w:type="character" w:styleId="CommentReference">
    <w:name w:val="annotation reference"/>
    <w:uiPriority w:val="99"/>
    <w:semiHidden/>
    <w:rsid w:val="0020058F"/>
    <w:rPr>
      <w:rFonts w:cs="Times New Roman"/>
      <w:sz w:val="16"/>
    </w:rPr>
  </w:style>
  <w:style w:type="paragraph" w:styleId="CommentText">
    <w:name w:val="annotation text"/>
    <w:basedOn w:val="Normal"/>
    <w:link w:val="CommentTextChar"/>
    <w:uiPriority w:val="99"/>
    <w:semiHidden/>
    <w:rsid w:val="0020058F"/>
  </w:style>
  <w:style w:type="character" w:customStyle="1" w:styleId="CommentTextChar">
    <w:name w:val="Comment Text Char"/>
    <w:link w:val="CommentText"/>
    <w:uiPriority w:val="99"/>
    <w:semiHidden/>
    <w:locked/>
    <w:rsid w:val="003466A3"/>
    <w:rPr>
      <w:rFonts w:cs="Times New Roman"/>
      <w:sz w:val="23"/>
      <w:lang w:eastAsia="en-US"/>
    </w:rPr>
  </w:style>
  <w:style w:type="paragraph" w:styleId="Caption">
    <w:name w:val="caption"/>
    <w:basedOn w:val="Normal"/>
    <w:next w:val="Normal"/>
    <w:uiPriority w:val="99"/>
    <w:qFormat/>
    <w:rsid w:val="0020058F"/>
    <w:rPr>
      <w:rFonts w:ascii="Arial Narrow" w:hAnsi="Arial Narrow"/>
    </w:rPr>
  </w:style>
  <w:style w:type="paragraph" w:customStyle="1" w:styleId="SchedH1">
    <w:name w:val="SchedH1"/>
    <w:basedOn w:val="Normal"/>
    <w:uiPriority w:val="99"/>
    <w:rsid w:val="0020058F"/>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uiPriority w:val="99"/>
    <w:rsid w:val="0020058F"/>
    <w:pPr>
      <w:numPr>
        <w:ilvl w:val="1"/>
        <w:numId w:val="4"/>
      </w:numPr>
      <w:overflowPunct w:val="0"/>
      <w:autoSpaceDE w:val="0"/>
      <w:autoSpaceDN w:val="0"/>
      <w:adjustRightInd w:val="0"/>
      <w:spacing w:before="120" w:after="120"/>
      <w:textAlignment w:val="baseline"/>
    </w:pPr>
  </w:style>
  <w:style w:type="paragraph" w:customStyle="1" w:styleId="SchedH3">
    <w:name w:val="SchedH3"/>
    <w:basedOn w:val="Normal"/>
    <w:uiPriority w:val="99"/>
    <w:rsid w:val="0020058F"/>
    <w:pPr>
      <w:numPr>
        <w:ilvl w:val="2"/>
        <w:numId w:val="5"/>
      </w:numPr>
      <w:overflowPunct w:val="0"/>
      <w:autoSpaceDE w:val="0"/>
      <w:autoSpaceDN w:val="0"/>
      <w:adjustRightInd w:val="0"/>
      <w:spacing w:before="120" w:after="120"/>
      <w:textAlignment w:val="baseline"/>
    </w:pPr>
  </w:style>
  <w:style w:type="paragraph" w:customStyle="1" w:styleId="SchedH4">
    <w:name w:val="SchedH4"/>
    <w:basedOn w:val="Normal"/>
    <w:uiPriority w:val="99"/>
    <w:rsid w:val="0020058F"/>
    <w:pPr>
      <w:numPr>
        <w:ilvl w:val="3"/>
        <w:numId w:val="6"/>
      </w:numPr>
      <w:spacing w:before="120" w:after="120"/>
    </w:pPr>
  </w:style>
  <w:style w:type="paragraph" w:customStyle="1" w:styleId="text">
    <w:name w:val="text"/>
    <w:basedOn w:val="Normal"/>
    <w:uiPriority w:val="99"/>
    <w:rsid w:val="0020058F"/>
    <w:pPr>
      <w:tabs>
        <w:tab w:val="left" w:pos="709"/>
      </w:tabs>
      <w:spacing w:before="240" w:after="180"/>
      <w:ind w:left="1418"/>
    </w:pPr>
    <w:rPr>
      <w:rFonts w:ascii="Arial" w:hAnsi="Arial"/>
      <w:sz w:val="24"/>
    </w:rPr>
  </w:style>
  <w:style w:type="paragraph" w:customStyle="1" w:styleId="Heading2Text">
    <w:name w:val="Heading 2 Text"/>
    <w:basedOn w:val="Normal"/>
    <w:link w:val="Heading2TextChar"/>
    <w:uiPriority w:val="99"/>
    <w:rsid w:val="0020058F"/>
    <w:pPr>
      <w:spacing w:after="60"/>
      <w:ind w:left="567"/>
    </w:pPr>
    <w:rPr>
      <w:rFonts w:ascii="Arial" w:hAnsi="Arial"/>
      <w:sz w:val="17"/>
    </w:rPr>
  </w:style>
  <w:style w:type="character" w:styleId="PageNumber">
    <w:name w:val="page number"/>
    <w:uiPriority w:val="99"/>
    <w:rsid w:val="0020058F"/>
    <w:rPr>
      <w:rFonts w:cs="Times New Roman"/>
    </w:rPr>
  </w:style>
  <w:style w:type="character" w:styleId="FollowedHyperlink">
    <w:name w:val="FollowedHyperlink"/>
    <w:uiPriority w:val="99"/>
    <w:rsid w:val="0020058F"/>
    <w:rPr>
      <w:rFonts w:cs="Times New Roman"/>
      <w:color w:val="800080"/>
      <w:u w:val="single"/>
    </w:rPr>
  </w:style>
  <w:style w:type="paragraph" w:customStyle="1" w:styleId="Headersub">
    <w:name w:val="Header sub"/>
    <w:basedOn w:val="Normal"/>
    <w:uiPriority w:val="99"/>
    <w:rsid w:val="0020058F"/>
    <w:pPr>
      <w:spacing w:after="1240"/>
    </w:pPr>
    <w:rPr>
      <w:rFonts w:ascii="Arial" w:hAnsi="Arial"/>
      <w:sz w:val="36"/>
    </w:rPr>
  </w:style>
  <w:style w:type="paragraph" w:styleId="TOCHeading">
    <w:name w:val="TOC Heading"/>
    <w:basedOn w:val="Heading1"/>
    <w:next w:val="Normal"/>
    <w:uiPriority w:val="99"/>
    <w:qFormat/>
    <w:rsid w:val="0020058F"/>
    <w:pPr>
      <w:numPr>
        <w:numId w:val="0"/>
      </w:numPr>
      <w:ind w:firstLine="737"/>
    </w:pPr>
    <w:rPr>
      <w:bCs/>
    </w:rPr>
  </w:style>
  <w:style w:type="paragraph" w:styleId="BalloonText">
    <w:name w:val="Balloon Text"/>
    <w:basedOn w:val="Normal"/>
    <w:link w:val="BalloonTextChar"/>
    <w:uiPriority w:val="99"/>
    <w:semiHidden/>
    <w:rsid w:val="0020058F"/>
    <w:rPr>
      <w:rFonts w:ascii="Tahoma" w:hAnsi="Tahoma" w:cs="Tahoma"/>
      <w:sz w:val="16"/>
      <w:szCs w:val="16"/>
    </w:rPr>
  </w:style>
  <w:style w:type="character" w:customStyle="1" w:styleId="BalloonTextChar">
    <w:name w:val="Balloon Text Char"/>
    <w:link w:val="BalloonText"/>
    <w:uiPriority w:val="99"/>
    <w:semiHidden/>
    <w:rsid w:val="009121CC"/>
    <w:rPr>
      <w:rFonts w:ascii="Tahoma" w:hAnsi="Tahoma" w:cs="Tahoma"/>
      <w:sz w:val="16"/>
      <w:szCs w:val="16"/>
      <w:lang w:eastAsia="en-US"/>
    </w:rPr>
  </w:style>
  <w:style w:type="paragraph" w:customStyle="1" w:styleId="bullet">
    <w:name w:val="bullet"/>
    <w:basedOn w:val="text"/>
    <w:uiPriority w:val="99"/>
    <w:rsid w:val="0020058F"/>
    <w:pPr>
      <w:tabs>
        <w:tab w:val="clear" w:pos="709"/>
      </w:tabs>
      <w:spacing w:before="0" w:after="60"/>
      <w:ind w:left="1775" w:hanging="357"/>
    </w:pPr>
    <w:rPr>
      <w:rFonts w:ascii="Times New Roman" w:hAnsi="Times New Roman"/>
    </w:rPr>
  </w:style>
  <w:style w:type="character" w:customStyle="1" w:styleId="Choice">
    <w:name w:val="Choice"/>
    <w:uiPriority w:val="99"/>
    <w:rsid w:val="0020058F"/>
    <w:rPr>
      <w:rFonts w:ascii="Arial" w:hAnsi="Arial" w:cs="Times New Roman"/>
      <w:b/>
      <w:sz w:val="18"/>
      <w:vertAlign w:val="baseline"/>
      <w:lang w:val="en-AU"/>
    </w:rPr>
  </w:style>
  <w:style w:type="paragraph" w:customStyle="1" w:styleId="FPtext">
    <w:name w:val="FPtext"/>
    <w:basedOn w:val="Normal"/>
    <w:uiPriority w:val="99"/>
    <w:rsid w:val="0020058F"/>
    <w:pPr>
      <w:spacing w:line="260" w:lineRule="atLeast"/>
      <w:ind w:left="624" w:right="-567"/>
    </w:pPr>
    <w:rPr>
      <w:rFonts w:ascii="Arial" w:hAnsi="Arial"/>
      <w:sz w:val="20"/>
    </w:rPr>
  </w:style>
  <w:style w:type="paragraph" w:customStyle="1" w:styleId="CoverText">
    <w:name w:val="CoverText"/>
    <w:basedOn w:val="FPtext"/>
    <w:uiPriority w:val="99"/>
    <w:rsid w:val="0020058F"/>
    <w:pPr>
      <w:ind w:left="57" w:right="0"/>
    </w:pPr>
  </w:style>
  <w:style w:type="paragraph" w:customStyle="1" w:styleId="Details">
    <w:name w:val="Details"/>
    <w:basedOn w:val="Normal"/>
    <w:next w:val="Normal"/>
    <w:uiPriority w:val="99"/>
    <w:rsid w:val="0020058F"/>
    <w:pPr>
      <w:spacing w:before="120" w:after="120" w:line="260" w:lineRule="atLeast"/>
    </w:pPr>
  </w:style>
  <w:style w:type="paragraph" w:customStyle="1" w:styleId="DetailsFollower">
    <w:name w:val="DetailsFollower"/>
    <w:basedOn w:val="Normal"/>
    <w:uiPriority w:val="99"/>
    <w:rsid w:val="0020058F"/>
    <w:pPr>
      <w:spacing w:before="120" w:after="120" w:line="260" w:lineRule="atLeast"/>
    </w:pPr>
  </w:style>
  <w:style w:type="paragraph" w:customStyle="1" w:styleId="FPbullet">
    <w:name w:val="FPbullet"/>
    <w:basedOn w:val="Normal"/>
    <w:uiPriority w:val="99"/>
    <w:rsid w:val="0020058F"/>
    <w:pPr>
      <w:spacing w:before="120" w:line="260" w:lineRule="atLeast"/>
      <w:ind w:left="624" w:right="-567" w:hanging="284"/>
    </w:pPr>
    <w:rPr>
      <w:rFonts w:ascii="Arial" w:hAnsi="Arial"/>
      <w:sz w:val="20"/>
    </w:rPr>
  </w:style>
  <w:style w:type="paragraph" w:customStyle="1" w:styleId="FPdisclaimer">
    <w:name w:val="FPdisclaimer"/>
    <w:basedOn w:val="Header"/>
    <w:uiPriority w:val="99"/>
    <w:rsid w:val="0020058F"/>
    <w:pPr>
      <w:framePr w:w="5676" w:hSpace="181" w:wrap="around" w:vAnchor="page" w:hAnchor="page" w:x="5416" w:y="13467"/>
      <w:spacing w:line="260" w:lineRule="atLeast"/>
    </w:pPr>
    <w:rPr>
      <w:sz w:val="20"/>
    </w:rPr>
  </w:style>
  <w:style w:type="paragraph" w:customStyle="1" w:styleId="FSbullet">
    <w:name w:val="FSbullet"/>
    <w:basedOn w:val="Normal"/>
    <w:uiPriority w:val="99"/>
    <w:rsid w:val="0020058F"/>
    <w:pPr>
      <w:spacing w:after="120" w:line="260" w:lineRule="atLeast"/>
      <w:ind w:left="737" w:hanging="510"/>
    </w:pPr>
    <w:rPr>
      <w:rFonts w:ascii="Arial" w:hAnsi="Arial"/>
      <w:sz w:val="20"/>
    </w:rPr>
  </w:style>
  <w:style w:type="paragraph" w:customStyle="1" w:styleId="FScheck1">
    <w:name w:val="FScheck1"/>
    <w:basedOn w:val="Normal"/>
    <w:uiPriority w:val="99"/>
    <w:rsid w:val="0020058F"/>
    <w:pPr>
      <w:spacing w:before="60" w:after="60" w:line="260" w:lineRule="atLeast"/>
      <w:ind w:left="425" w:hanging="425"/>
    </w:pPr>
    <w:rPr>
      <w:rFonts w:ascii="Arial" w:hAnsi="Arial"/>
      <w:sz w:val="20"/>
    </w:rPr>
  </w:style>
  <w:style w:type="paragraph" w:customStyle="1" w:styleId="FScheck1NoYes">
    <w:name w:val="FScheck1NoYes"/>
    <w:uiPriority w:val="99"/>
    <w:rsid w:val="0020058F"/>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uiPriority w:val="99"/>
    <w:rsid w:val="0020058F"/>
    <w:pPr>
      <w:spacing w:before="60" w:after="60" w:line="260" w:lineRule="atLeast"/>
      <w:ind w:left="850" w:hanging="425"/>
    </w:pPr>
    <w:rPr>
      <w:rFonts w:ascii="Arial" w:hAnsi="Arial"/>
      <w:sz w:val="20"/>
    </w:rPr>
  </w:style>
  <w:style w:type="paragraph" w:customStyle="1" w:styleId="FScheck2NoYes">
    <w:name w:val="FScheck2NoYes"/>
    <w:uiPriority w:val="99"/>
    <w:rsid w:val="0020058F"/>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uiPriority w:val="99"/>
    <w:rsid w:val="0020058F"/>
    <w:pPr>
      <w:spacing w:before="60" w:after="60" w:line="260" w:lineRule="atLeast"/>
      <w:ind w:left="1276" w:hanging="425"/>
    </w:pPr>
    <w:rPr>
      <w:rFonts w:ascii="Arial" w:hAnsi="Arial"/>
      <w:sz w:val="20"/>
    </w:rPr>
  </w:style>
  <w:style w:type="paragraph" w:customStyle="1" w:styleId="FScheck3NoYes">
    <w:name w:val="FScheck3NoYes"/>
    <w:uiPriority w:val="99"/>
    <w:rsid w:val="0020058F"/>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uiPriority w:val="99"/>
    <w:rsid w:val="0020058F"/>
    <w:pPr>
      <w:ind w:left="709" w:hanging="284"/>
    </w:pPr>
  </w:style>
  <w:style w:type="paragraph" w:customStyle="1" w:styleId="FScheckNoYes">
    <w:name w:val="FScheckNoYes"/>
    <w:basedOn w:val="FScheck1"/>
    <w:uiPriority w:val="99"/>
    <w:rsid w:val="0020058F"/>
    <w:pPr>
      <w:ind w:left="0" w:firstLine="0"/>
    </w:pPr>
  </w:style>
  <w:style w:type="paragraph" w:customStyle="1" w:styleId="FStext">
    <w:name w:val="FStext"/>
    <w:basedOn w:val="Normal"/>
    <w:uiPriority w:val="99"/>
    <w:rsid w:val="0020058F"/>
    <w:pPr>
      <w:spacing w:after="120" w:line="260" w:lineRule="atLeast"/>
      <w:ind w:left="737"/>
    </w:pPr>
    <w:rPr>
      <w:rFonts w:ascii="Arial" w:hAnsi="Arial"/>
      <w:sz w:val="20"/>
    </w:rPr>
  </w:style>
  <w:style w:type="paragraph" w:customStyle="1" w:styleId="Indent6">
    <w:name w:val="Indent 6"/>
    <w:basedOn w:val="Normal"/>
    <w:uiPriority w:val="99"/>
    <w:rsid w:val="0020058F"/>
    <w:pPr>
      <w:spacing w:after="240"/>
      <w:ind w:left="3686"/>
    </w:pPr>
  </w:style>
  <w:style w:type="paragraph" w:customStyle="1" w:styleId="Indent-First">
    <w:name w:val="Indent-First"/>
    <w:basedOn w:val="text"/>
    <w:uiPriority w:val="99"/>
    <w:rsid w:val="0020058F"/>
    <w:pPr>
      <w:tabs>
        <w:tab w:val="clear" w:pos="709"/>
      </w:tabs>
      <w:spacing w:before="0" w:after="240"/>
      <w:ind w:left="737"/>
    </w:pPr>
    <w:rPr>
      <w:rFonts w:ascii="Times New Roman" w:hAnsi="Times New Roman"/>
    </w:rPr>
  </w:style>
  <w:style w:type="paragraph" w:customStyle="1" w:styleId="Normal1">
    <w:name w:val="Normal 1"/>
    <w:basedOn w:val="Normal"/>
    <w:uiPriority w:val="99"/>
    <w:rsid w:val="0020058F"/>
    <w:pPr>
      <w:ind w:left="709"/>
    </w:pPr>
  </w:style>
  <w:style w:type="paragraph" w:customStyle="1" w:styleId="NormalDeed">
    <w:name w:val="Normal Deed"/>
    <w:basedOn w:val="Normal"/>
    <w:uiPriority w:val="99"/>
    <w:rsid w:val="0020058F"/>
    <w:pPr>
      <w:spacing w:after="240"/>
    </w:pPr>
  </w:style>
  <w:style w:type="paragraph" w:customStyle="1" w:styleId="PartHeading">
    <w:name w:val="Part Heading"/>
    <w:basedOn w:val="Normal"/>
    <w:uiPriority w:val="99"/>
    <w:rsid w:val="0020058F"/>
    <w:pPr>
      <w:spacing w:before="240" w:after="240"/>
    </w:pPr>
    <w:rPr>
      <w:rFonts w:ascii="Arial" w:hAnsi="Arial"/>
      <w:sz w:val="28"/>
    </w:rPr>
  </w:style>
  <w:style w:type="paragraph" w:customStyle="1" w:styleId="PrecName">
    <w:name w:val="PrecName"/>
    <w:basedOn w:val="Normal"/>
    <w:uiPriority w:val="99"/>
    <w:rsid w:val="0020058F"/>
    <w:pPr>
      <w:spacing w:after="240" w:line="260" w:lineRule="atLeast"/>
      <w:ind w:left="142"/>
    </w:pPr>
    <w:rPr>
      <w:rFonts w:ascii="Garamond" w:hAnsi="Garamond"/>
      <w:sz w:val="64"/>
    </w:rPr>
  </w:style>
  <w:style w:type="paragraph" w:customStyle="1" w:styleId="PrecNameCover">
    <w:name w:val="PrecNameCover"/>
    <w:basedOn w:val="PrecName"/>
    <w:uiPriority w:val="99"/>
    <w:rsid w:val="0020058F"/>
    <w:pPr>
      <w:ind w:left="57"/>
    </w:pPr>
  </w:style>
  <w:style w:type="paragraph" w:customStyle="1" w:styleId="PrecNo">
    <w:name w:val="PrecNo"/>
    <w:basedOn w:val="Normal"/>
    <w:uiPriority w:val="99"/>
    <w:rsid w:val="0020058F"/>
    <w:pPr>
      <w:spacing w:line="260" w:lineRule="atLeast"/>
      <w:ind w:left="142"/>
    </w:pPr>
    <w:rPr>
      <w:rFonts w:ascii="Arial" w:hAnsi="Arial"/>
      <w:caps/>
      <w:spacing w:val="60"/>
      <w:sz w:val="28"/>
    </w:rPr>
  </w:style>
  <w:style w:type="paragraph" w:customStyle="1" w:styleId="SchedH5">
    <w:name w:val="SchedH5"/>
    <w:basedOn w:val="Normal"/>
    <w:uiPriority w:val="99"/>
    <w:rsid w:val="0020058F"/>
    <w:pPr>
      <w:numPr>
        <w:ilvl w:val="4"/>
        <w:numId w:val="7"/>
      </w:numPr>
      <w:spacing w:after="240"/>
    </w:pPr>
  </w:style>
  <w:style w:type="paragraph" w:customStyle="1" w:styleId="TableData">
    <w:name w:val="TableData"/>
    <w:basedOn w:val="Normal"/>
    <w:uiPriority w:val="99"/>
    <w:rsid w:val="0020058F"/>
    <w:pPr>
      <w:spacing w:before="120" w:after="120"/>
    </w:pPr>
    <w:rPr>
      <w:rFonts w:ascii="Arial" w:hAnsi="Arial"/>
      <w:sz w:val="18"/>
    </w:rPr>
  </w:style>
  <w:style w:type="paragraph" w:customStyle="1" w:styleId="TableHead">
    <w:name w:val="TableHead"/>
    <w:basedOn w:val="Normal"/>
    <w:next w:val="TableData"/>
    <w:uiPriority w:val="99"/>
    <w:rsid w:val="0020058F"/>
    <w:pPr>
      <w:spacing w:before="60" w:after="60"/>
    </w:pPr>
    <w:rPr>
      <w:rFonts w:ascii="Arial" w:hAnsi="Arial"/>
      <w:b/>
      <w:sz w:val="18"/>
    </w:rPr>
  </w:style>
  <w:style w:type="paragraph" w:styleId="BodyText3">
    <w:name w:val="Body Text 3"/>
    <w:basedOn w:val="Normal"/>
    <w:link w:val="BodyText3Char"/>
    <w:uiPriority w:val="99"/>
    <w:rsid w:val="0020058F"/>
    <w:pPr>
      <w:ind w:right="-37"/>
      <w:jc w:val="center"/>
    </w:pPr>
    <w:rPr>
      <w:color w:val="000000"/>
      <w:sz w:val="20"/>
    </w:rPr>
  </w:style>
  <w:style w:type="character" w:customStyle="1" w:styleId="BodyText3Char">
    <w:name w:val="Body Text 3 Char"/>
    <w:link w:val="BodyText3"/>
    <w:uiPriority w:val="99"/>
    <w:semiHidden/>
    <w:rsid w:val="009121CC"/>
    <w:rPr>
      <w:sz w:val="16"/>
      <w:szCs w:val="16"/>
      <w:lang w:eastAsia="en-US"/>
    </w:rPr>
  </w:style>
  <w:style w:type="paragraph" w:customStyle="1" w:styleId="Headings">
    <w:name w:val="Headings"/>
    <w:basedOn w:val="Normal"/>
    <w:uiPriority w:val="99"/>
    <w:rsid w:val="0020058F"/>
    <w:rPr>
      <w:rFonts w:ascii="Helvetica-Narrow" w:hAnsi="Helvetica-Narrow"/>
      <w:b/>
      <w:color w:val="000000"/>
      <w:lang w:val="en-US"/>
    </w:rPr>
  </w:style>
  <w:style w:type="paragraph" w:customStyle="1" w:styleId="indent7">
    <w:name w:val="indent 7"/>
    <w:basedOn w:val="Normal"/>
    <w:uiPriority w:val="99"/>
    <w:rsid w:val="0020058F"/>
    <w:pPr>
      <w:ind w:left="567" w:hanging="567"/>
    </w:pPr>
    <w:rPr>
      <w:rFonts w:ascii="timesroman" w:hAnsi="timesroman"/>
      <w:sz w:val="20"/>
      <w:lang w:val="en-GB"/>
    </w:rPr>
  </w:style>
  <w:style w:type="paragraph" w:customStyle="1" w:styleId="indent8">
    <w:name w:val="indent 8"/>
    <w:basedOn w:val="Normal"/>
    <w:uiPriority w:val="99"/>
    <w:rsid w:val="0020058F"/>
    <w:pPr>
      <w:spacing w:after="240"/>
      <w:ind w:left="1138" w:hanging="1138"/>
    </w:pPr>
    <w:rPr>
      <w:i/>
      <w:sz w:val="20"/>
      <w:lang w:val="en-GB"/>
    </w:rPr>
  </w:style>
  <w:style w:type="paragraph" w:customStyle="1" w:styleId="indent9">
    <w:name w:val="indent 9"/>
    <w:basedOn w:val="Normal"/>
    <w:uiPriority w:val="99"/>
    <w:rsid w:val="0020058F"/>
    <w:pPr>
      <w:ind w:left="1699" w:hanging="1699"/>
    </w:pPr>
    <w:rPr>
      <w:sz w:val="20"/>
      <w:lang w:val="en-GB"/>
    </w:rPr>
  </w:style>
  <w:style w:type="paragraph" w:customStyle="1" w:styleId="Indent20">
    <w:name w:val="Indent2"/>
    <w:basedOn w:val="Normal"/>
    <w:next w:val="Normal"/>
    <w:uiPriority w:val="99"/>
    <w:rsid w:val="0020058F"/>
    <w:pPr>
      <w:spacing w:after="240"/>
      <w:ind w:left="1474"/>
    </w:pPr>
  </w:style>
  <w:style w:type="paragraph" w:customStyle="1" w:styleId="Indent30">
    <w:name w:val="Indent3"/>
    <w:basedOn w:val="Normal"/>
    <w:next w:val="Normal"/>
    <w:uiPriority w:val="99"/>
    <w:rsid w:val="0020058F"/>
    <w:pPr>
      <w:ind w:left="2948" w:hanging="737"/>
    </w:pPr>
  </w:style>
  <w:style w:type="paragraph" w:customStyle="1" w:styleId="Indent40">
    <w:name w:val="Indent4"/>
    <w:basedOn w:val="Indent30"/>
    <w:uiPriority w:val="99"/>
    <w:rsid w:val="0020058F"/>
    <w:pPr>
      <w:ind w:left="3686"/>
    </w:pPr>
  </w:style>
  <w:style w:type="paragraph" w:customStyle="1" w:styleId="MainTitle">
    <w:name w:val="Main Title"/>
    <w:basedOn w:val="Normal"/>
    <w:uiPriority w:val="99"/>
    <w:rsid w:val="0020058F"/>
    <w:rPr>
      <w:rFonts w:ascii="Arial" w:hAnsi="Arial"/>
      <w:vanish/>
      <w:sz w:val="16"/>
    </w:rPr>
  </w:style>
  <w:style w:type="paragraph" w:customStyle="1" w:styleId="NormalIndent3">
    <w:name w:val="Normal Indent 3"/>
    <w:basedOn w:val="NormalIndent"/>
    <w:uiPriority w:val="99"/>
    <w:rsid w:val="0020058F"/>
    <w:pPr>
      <w:ind w:left="2211"/>
    </w:pPr>
    <w:rPr>
      <w:lang w:val="en-GB"/>
    </w:rPr>
  </w:style>
  <w:style w:type="paragraph" w:customStyle="1" w:styleId="NormalIndent4">
    <w:name w:val="Normal Indent 4"/>
    <w:basedOn w:val="NormalIndent3"/>
    <w:uiPriority w:val="99"/>
    <w:rsid w:val="0020058F"/>
    <w:pPr>
      <w:ind w:left="2268"/>
    </w:pPr>
  </w:style>
  <w:style w:type="paragraph" w:customStyle="1" w:styleId="NormalIndent5">
    <w:name w:val="Normal Indent 5"/>
    <w:basedOn w:val="NormalIndent4"/>
    <w:uiPriority w:val="99"/>
    <w:rsid w:val="0020058F"/>
    <w:pPr>
      <w:ind w:left="2835"/>
    </w:pPr>
  </w:style>
  <w:style w:type="paragraph" w:customStyle="1" w:styleId="NormalIndent7">
    <w:name w:val="Normal Indent 7"/>
    <w:basedOn w:val="NormalIndent"/>
    <w:uiPriority w:val="99"/>
    <w:rsid w:val="0020058F"/>
    <w:pPr>
      <w:ind w:left="1440"/>
    </w:pPr>
    <w:rPr>
      <w:lang w:val="en-GB"/>
    </w:rPr>
  </w:style>
  <w:style w:type="paragraph" w:customStyle="1" w:styleId="para">
    <w:name w:val="para"/>
    <w:basedOn w:val="Normal"/>
    <w:uiPriority w:val="99"/>
    <w:rsid w:val="0020058F"/>
    <w:pPr>
      <w:ind w:left="567" w:hanging="567"/>
    </w:pPr>
    <w:rPr>
      <w:sz w:val="24"/>
      <w:lang w:val="en-GB"/>
    </w:rPr>
  </w:style>
  <w:style w:type="paragraph" w:customStyle="1" w:styleId="Product">
    <w:name w:val="Product"/>
    <w:basedOn w:val="Normal"/>
    <w:uiPriority w:val="99"/>
    <w:rsid w:val="0020058F"/>
    <w:pPr>
      <w:tabs>
        <w:tab w:val="left" w:pos="1134"/>
        <w:tab w:val="left" w:pos="1701"/>
        <w:tab w:val="left" w:pos="2268"/>
        <w:tab w:val="left" w:pos="2835"/>
        <w:tab w:val="left" w:pos="3402"/>
        <w:tab w:val="left" w:pos="3969"/>
        <w:tab w:val="left" w:pos="4536"/>
        <w:tab w:val="left" w:pos="5103"/>
        <w:tab w:val="left" w:pos="5670"/>
        <w:tab w:val="left" w:pos="6237"/>
        <w:tab w:val="left" w:pos="6804"/>
      </w:tabs>
      <w:ind w:left="1134"/>
      <w:jc w:val="both"/>
    </w:pPr>
    <w:rPr>
      <w:lang w:val="en-GB"/>
    </w:rPr>
  </w:style>
  <w:style w:type="paragraph" w:customStyle="1" w:styleId="Recitals">
    <w:name w:val="Recitals"/>
    <w:basedOn w:val="Normal"/>
    <w:uiPriority w:val="99"/>
    <w:rsid w:val="0020058F"/>
    <w:pPr>
      <w:spacing w:after="240"/>
      <w:ind w:left="720" w:hanging="720"/>
    </w:pPr>
    <w:rPr>
      <w:lang w:val="en-GB"/>
    </w:rPr>
  </w:style>
  <w:style w:type="paragraph" w:customStyle="1" w:styleId="SchedItem">
    <w:name w:val="SchedItem"/>
    <w:basedOn w:val="Normal"/>
    <w:next w:val="Indent2"/>
    <w:uiPriority w:val="99"/>
    <w:rsid w:val="0020058F"/>
    <w:pPr>
      <w:pBdr>
        <w:bottom w:val="single" w:sz="6" w:space="1" w:color="auto"/>
      </w:pBdr>
      <w:tabs>
        <w:tab w:val="left" w:pos="3459"/>
        <w:tab w:val="left" w:pos="4196"/>
      </w:tabs>
      <w:spacing w:after="40"/>
      <w:ind w:left="2722"/>
    </w:pPr>
    <w:rPr>
      <w:b/>
    </w:rPr>
  </w:style>
  <w:style w:type="paragraph" w:customStyle="1" w:styleId="SchedSubhead">
    <w:name w:val="SchedSubhead"/>
    <w:basedOn w:val="Normal"/>
    <w:next w:val="SchedH2"/>
    <w:uiPriority w:val="99"/>
    <w:rsid w:val="0020058F"/>
    <w:pPr>
      <w:keepNext/>
      <w:spacing w:after="240"/>
    </w:pPr>
    <w:rPr>
      <w:rFonts w:ascii="Arial" w:hAnsi="Arial" w:cs="Arial"/>
      <w:b/>
    </w:rPr>
  </w:style>
  <w:style w:type="paragraph" w:customStyle="1" w:styleId="SchedText">
    <w:name w:val="SchedText"/>
    <w:basedOn w:val="SchedItem"/>
    <w:uiPriority w:val="99"/>
    <w:rsid w:val="0020058F"/>
    <w:pPr>
      <w:pBdr>
        <w:bottom w:val="none" w:sz="0" w:space="0" w:color="auto"/>
      </w:pBdr>
      <w:tabs>
        <w:tab w:val="clear" w:pos="3459"/>
        <w:tab w:val="clear" w:pos="4196"/>
      </w:tabs>
      <w:spacing w:after="0"/>
    </w:pPr>
    <w:rPr>
      <w:b w:val="0"/>
    </w:rPr>
  </w:style>
  <w:style w:type="paragraph" w:customStyle="1" w:styleId="standard">
    <w:name w:val="standard"/>
    <w:basedOn w:val="Normal"/>
    <w:uiPriority w:val="99"/>
    <w:rsid w:val="0020058F"/>
    <w:pPr>
      <w:ind w:left="720" w:hanging="720"/>
    </w:pPr>
    <w:rPr>
      <w:sz w:val="22"/>
      <w:lang w:val="en-US"/>
    </w:rPr>
  </w:style>
  <w:style w:type="paragraph" w:customStyle="1" w:styleId="standardindent">
    <w:name w:val="standard indent"/>
    <w:basedOn w:val="standard"/>
    <w:uiPriority w:val="99"/>
    <w:rsid w:val="0020058F"/>
    <w:pPr>
      <w:ind w:left="1418"/>
    </w:pPr>
  </w:style>
  <w:style w:type="paragraph" w:customStyle="1" w:styleId="SummaryTitle">
    <w:name w:val="SummaryTitle"/>
    <w:basedOn w:val="Normal"/>
    <w:uiPriority w:val="99"/>
    <w:rsid w:val="0020058F"/>
    <w:pPr>
      <w:pBdr>
        <w:top w:val="single" w:sz="6" w:space="1" w:color="auto"/>
        <w:left w:val="single" w:sz="6" w:space="1" w:color="auto"/>
        <w:bottom w:val="single" w:sz="6" w:space="1" w:color="auto"/>
        <w:right w:val="single" w:sz="6" w:space="1" w:color="auto"/>
      </w:pBdr>
      <w:jc w:val="center"/>
    </w:pPr>
    <w:rPr>
      <w:b/>
      <w:sz w:val="24"/>
      <w:lang w:val="en-GB"/>
    </w:rPr>
  </w:style>
  <w:style w:type="paragraph" w:customStyle="1" w:styleId="table">
    <w:name w:val="table"/>
    <w:basedOn w:val="Normal"/>
    <w:uiPriority w:val="99"/>
    <w:rsid w:val="0020058F"/>
    <w:pPr>
      <w:tabs>
        <w:tab w:val="decimal" w:pos="720"/>
      </w:tabs>
    </w:pPr>
    <w:rPr>
      <w:lang w:val="en-GB"/>
    </w:rPr>
  </w:style>
  <w:style w:type="paragraph" w:customStyle="1" w:styleId="TableHeading">
    <w:name w:val="Table Heading"/>
    <w:basedOn w:val="Normal"/>
    <w:next w:val="Normal"/>
    <w:uiPriority w:val="99"/>
    <w:rsid w:val="0020058F"/>
    <w:pPr>
      <w:spacing w:line="240" w:lineRule="atLeast"/>
      <w:jc w:val="center"/>
    </w:pPr>
    <w:rPr>
      <w:rFonts w:ascii="Univers (WN)" w:hAnsi="Univers (WN)"/>
      <w:b/>
      <w:sz w:val="20"/>
      <w:lang w:val="en-GB"/>
    </w:rPr>
  </w:style>
  <w:style w:type="paragraph" w:customStyle="1" w:styleId="table1">
    <w:name w:val="table1"/>
    <w:basedOn w:val="Normal"/>
    <w:uiPriority w:val="99"/>
    <w:rsid w:val="0020058F"/>
    <w:pPr>
      <w:ind w:right="1080"/>
      <w:jc w:val="right"/>
    </w:pPr>
    <w:rPr>
      <w:lang w:val="en-GB"/>
    </w:rPr>
  </w:style>
  <w:style w:type="paragraph" w:customStyle="1" w:styleId="tabletxt">
    <w:name w:val="tabletxt"/>
    <w:basedOn w:val="Normal"/>
    <w:uiPriority w:val="99"/>
    <w:rsid w:val="0020058F"/>
    <w:pPr>
      <w:jc w:val="both"/>
    </w:pPr>
    <w:rPr>
      <w:lang w:val="en-GB"/>
    </w:rPr>
  </w:style>
  <w:style w:type="paragraph" w:customStyle="1" w:styleId="TextIndent">
    <w:name w:val="TextIndent"/>
    <w:basedOn w:val="Normal"/>
    <w:uiPriority w:val="99"/>
    <w:rsid w:val="0020058F"/>
    <w:pPr>
      <w:tabs>
        <w:tab w:val="left" w:pos="709"/>
      </w:tabs>
      <w:spacing w:before="240" w:after="60"/>
      <w:ind w:left="567" w:right="868"/>
      <w:jc w:val="both"/>
    </w:pPr>
    <w:rPr>
      <w:rFonts w:ascii="Arial" w:hAnsi="Arial"/>
      <w:sz w:val="20"/>
    </w:rPr>
  </w:style>
  <w:style w:type="paragraph" w:styleId="Title">
    <w:name w:val="Title"/>
    <w:basedOn w:val="Normal"/>
    <w:link w:val="TitleChar"/>
    <w:uiPriority w:val="99"/>
    <w:qFormat/>
    <w:rsid w:val="0020058F"/>
    <w:pPr>
      <w:overflowPunct w:val="0"/>
      <w:autoSpaceDE w:val="0"/>
      <w:autoSpaceDN w:val="0"/>
      <w:adjustRightInd w:val="0"/>
      <w:spacing w:before="720" w:after="120"/>
      <w:textAlignment w:val="baseline"/>
    </w:pPr>
    <w:rPr>
      <w:rFonts w:ascii="Arial" w:hAnsi="Arial"/>
      <w:b/>
      <w:sz w:val="40"/>
    </w:rPr>
  </w:style>
  <w:style w:type="character" w:customStyle="1" w:styleId="TitleChar">
    <w:name w:val="Title Char"/>
    <w:link w:val="Title"/>
    <w:uiPriority w:val="10"/>
    <w:rsid w:val="009121CC"/>
    <w:rPr>
      <w:rFonts w:ascii="Cambria" w:eastAsia="Times New Roman" w:hAnsi="Cambria" w:cs="Times New Roman"/>
      <w:b/>
      <w:bCs/>
      <w:kern w:val="28"/>
      <w:sz w:val="32"/>
      <w:szCs w:val="32"/>
      <w:lang w:eastAsia="en-US"/>
    </w:rPr>
  </w:style>
  <w:style w:type="paragraph" w:customStyle="1" w:styleId="TOC91">
    <w:name w:val="TOC 91"/>
    <w:basedOn w:val="Normal"/>
    <w:next w:val="Normal"/>
    <w:uiPriority w:val="99"/>
    <w:rsid w:val="0020058F"/>
    <w:pPr>
      <w:tabs>
        <w:tab w:val="right" w:pos="9070"/>
      </w:tabs>
      <w:ind w:left="1840"/>
    </w:pPr>
  </w:style>
  <w:style w:type="paragraph" w:customStyle="1" w:styleId="toc10">
    <w:name w:val="toc1"/>
    <w:uiPriority w:val="99"/>
    <w:rsid w:val="0020058F"/>
    <w:pPr>
      <w:tabs>
        <w:tab w:val="left" w:pos="720"/>
        <w:tab w:val="right" w:leader="dot" w:pos="7920"/>
      </w:tabs>
      <w:spacing w:before="120"/>
      <w:ind w:left="360"/>
    </w:pPr>
    <w:rPr>
      <w:lang w:val="en-GB" w:eastAsia="en-US"/>
    </w:rPr>
  </w:style>
  <w:style w:type="paragraph" w:customStyle="1" w:styleId="toc20">
    <w:name w:val="toc2"/>
    <w:uiPriority w:val="99"/>
    <w:rsid w:val="0020058F"/>
    <w:pPr>
      <w:tabs>
        <w:tab w:val="left" w:pos="1267"/>
        <w:tab w:val="right" w:leader="dot" w:pos="7920"/>
      </w:tabs>
      <w:spacing w:before="120"/>
      <w:ind w:left="720"/>
    </w:pPr>
    <w:rPr>
      <w:lang w:val="en-GB" w:eastAsia="en-US"/>
    </w:rPr>
  </w:style>
  <w:style w:type="character" w:customStyle="1" w:styleId="Indent1Char">
    <w:name w:val="Indent 1 Char"/>
    <w:uiPriority w:val="99"/>
    <w:rsid w:val="0020058F"/>
    <w:rPr>
      <w:rFonts w:ascii="Arial" w:hAnsi="Arial" w:cs="Arial"/>
      <w:b/>
      <w:bCs/>
      <w:sz w:val="21"/>
      <w:lang w:val="en-AU" w:eastAsia="en-US" w:bidi="ar-SA"/>
    </w:rPr>
  </w:style>
  <w:style w:type="paragraph" w:customStyle="1" w:styleId="Char1">
    <w:name w:val="Char1"/>
    <w:basedOn w:val="Normal"/>
    <w:uiPriority w:val="99"/>
    <w:semiHidden/>
    <w:rsid w:val="00800201"/>
    <w:pPr>
      <w:spacing w:after="160" w:line="240" w:lineRule="exact"/>
    </w:pPr>
    <w:rPr>
      <w:rFonts w:ascii="Verdana" w:hAnsi="Verdana"/>
      <w:sz w:val="20"/>
      <w:lang w:val="en-US"/>
    </w:rPr>
  </w:style>
  <w:style w:type="table" w:styleId="TableGrid">
    <w:name w:val="Table Grid"/>
    <w:basedOn w:val="TableNormal"/>
    <w:uiPriority w:val="99"/>
    <w:rsid w:val="0080020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TextChar">
    <w:name w:val="Heading 2 Text Char"/>
    <w:link w:val="Heading2Text"/>
    <w:uiPriority w:val="99"/>
    <w:locked/>
    <w:rsid w:val="00834E56"/>
    <w:rPr>
      <w:rFonts w:ascii="Arial" w:hAnsi="Arial" w:cs="Times New Roman"/>
      <w:sz w:val="17"/>
      <w:lang w:val="en-AU" w:eastAsia="en-US" w:bidi="ar-SA"/>
    </w:rPr>
  </w:style>
  <w:style w:type="character" w:customStyle="1" w:styleId="NormalIndentChar">
    <w:name w:val="Normal Indent Char"/>
    <w:link w:val="NormalIndent"/>
    <w:uiPriority w:val="99"/>
    <w:locked/>
    <w:rsid w:val="00EF7F83"/>
    <w:rPr>
      <w:rFonts w:cs="Times New Roman"/>
      <w:lang w:val="en-AU" w:eastAsia="en-US" w:bidi="ar-SA"/>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uiPriority w:val="99"/>
    <w:locked/>
    <w:rsid w:val="00EF7F83"/>
    <w:rPr>
      <w:rFonts w:cs="Times New Roman"/>
      <w:sz w:val="23"/>
      <w:lang w:val="en-AU" w:eastAsia="en-US" w:bidi="ar-SA"/>
    </w:rPr>
  </w:style>
  <w:style w:type="paragraph" w:customStyle="1" w:styleId="Schedule">
    <w:name w:val="Schedule"/>
    <w:next w:val="Heading1"/>
    <w:uiPriority w:val="99"/>
    <w:rsid w:val="00977ADF"/>
    <w:pPr>
      <w:pageBreakBefore/>
      <w:tabs>
        <w:tab w:val="num" w:pos="737"/>
      </w:tabs>
      <w:spacing w:after="240"/>
      <w:ind w:left="737" w:hanging="737"/>
    </w:pPr>
    <w:rPr>
      <w:rFonts w:ascii="Arial" w:eastAsia="SimSun" w:hAnsi="Arial"/>
      <w:b/>
      <w:sz w:val="36"/>
      <w:lang w:eastAsia="en-US"/>
    </w:rPr>
  </w:style>
  <w:style w:type="paragraph" w:customStyle="1" w:styleId="ScheduleHeading2">
    <w:name w:val="Schedule Heading 2"/>
    <w:link w:val="ScheduleHeading2Char"/>
    <w:uiPriority w:val="99"/>
    <w:rsid w:val="00977ADF"/>
    <w:pPr>
      <w:widowControl w:val="0"/>
      <w:tabs>
        <w:tab w:val="num" w:pos="737"/>
      </w:tabs>
      <w:spacing w:after="240"/>
      <w:ind w:left="737" w:hanging="737"/>
    </w:pPr>
    <w:rPr>
      <w:rFonts w:ascii="Arial" w:eastAsia="SimSun" w:hAnsi="Arial"/>
      <w:sz w:val="19"/>
      <w:lang w:eastAsia="en-US"/>
    </w:rPr>
  </w:style>
  <w:style w:type="paragraph" w:customStyle="1" w:styleId="ScheduleHeading3">
    <w:name w:val="Schedule Heading 3"/>
    <w:uiPriority w:val="99"/>
    <w:rsid w:val="00977ADF"/>
    <w:pPr>
      <w:tabs>
        <w:tab w:val="num" w:pos="1474"/>
      </w:tabs>
      <w:spacing w:after="240"/>
      <w:ind w:left="1474" w:hanging="737"/>
    </w:pPr>
    <w:rPr>
      <w:rFonts w:ascii="Arial" w:eastAsia="SimSun" w:hAnsi="Arial"/>
      <w:sz w:val="19"/>
      <w:lang w:eastAsia="en-US"/>
    </w:rPr>
  </w:style>
  <w:style w:type="paragraph" w:customStyle="1" w:styleId="ScheduleHeading4">
    <w:name w:val="Schedule Heading 4"/>
    <w:uiPriority w:val="99"/>
    <w:rsid w:val="00977ADF"/>
    <w:pPr>
      <w:tabs>
        <w:tab w:val="num" w:pos="2211"/>
      </w:tabs>
      <w:spacing w:after="240"/>
      <w:ind w:left="2211" w:hanging="737"/>
    </w:pPr>
    <w:rPr>
      <w:rFonts w:ascii="Arial" w:eastAsia="SimSun" w:hAnsi="Arial"/>
      <w:sz w:val="19"/>
      <w:lang w:eastAsia="en-US"/>
    </w:rPr>
  </w:style>
  <w:style w:type="paragraph" w:customStyle="1" w:styleId="ScheduleHeading5">
    <w:name w:val="Schedule Heading 5"/>
    <w:uiPriority w:val="99"/>
    <w:rsid w:val="00977ADF"/>
    <w:pPr>
      <w:tabs>
        <w:tab w:val="num" w:pos="2948"/>
      </w:tabs>
      <w:spacing w:after="240"/>
      <w:ind w:left="2948" w:hanging="737"/>
    </w:pPr>
    <w:rPr>
      <w:rFonts w:ascii="Arial" w:eastAsia="SimSun" w:hAnsi="Arial"/>
      <w:sz w:val="19"/>
      <w:lang w:eastAsia="en-US"/>
    </w:rPr>
  </w:style>
  <w:style w:type="character" w:customStyle="1" w:styleId="ScheduleHeading2Char">
    <w:name w:val="Schedule Heading 2 Char"/>
    <w:link w:val="ScheduleHeading2"/>
    <w:uiPriority w:val="99"/>
    <w:locked/>
    <w:rsid w:val="00977ADF"/>
    <w:rPr>
      <w:rFonts w:ascii="Arial" w:eastAsia="SimSun" w:hAnsi="Arial"/>
      <w:sz w:val="19"/>
      <w:lang w:val="en-AU" w:eastAsia="en-US" w:bidi="ar-SA"/>
    </w:rPr>
  </w:style>
  <w:style w:type="paragraph" w:customStyle="1" w:styleId="Level11fo">
    <w:name w:val="Level 1.1fo"/>
    <w:basedOn w:val="Normal"/>
    <w:uiPriority w:val="99"/>
    <w:rsid w:val="00FC444D"/>
    <w:pPr>
      <w:spacing w:before="200" w:line="240" w:lineRule="atLeast"/>
      <w:ind w:left="720"/>
    </w:pPr>
    <w:rPr>
      <w:rFonts w:ascii="Arial" w:eastAsia="SimSun" w:hAnsi="Arial"/>
      <w:sz w:val="20"/>
      <w:lang w:eastAsia="zh-CN"/>
    </w:rPr>
  </w:style>
  <w:style w:type="paragraph" w:styleId="CommentSubject">
    <w:name w:val="annotation subject"/>
    <w:basedOn w:val="CommentText"/>
    <w:next w:val="CommentText"/>
    <w:link w:val="CommentSubjectChar"/>
    <w:uiPriority w:val="99"/>
    <w:rsid w:val="00AE4B9B"/>
    <w:rPr>
      <w:b/>
      <w:bCs/>
      <w:sz w:val="20"/>
    </w:rPr>
  </w:style>
  <w:style w:type="character" w:customStyle="1" w:styleId="CommentSubjectChar">
    <w:name w:val="Comment Subject Char"/>
    <w:link w:val="CommentSubject"/>
    <w:uiPriority w:val="99"/>
    <w:locked/>
    <w:rsid w:val="00AE4B9B"/>
    <w:rPr>
      <w:rFonts w:cs="Times New Roman"/>
      <w:b/>
      <w:bCs/>
      <w:sz w:val="23"/>
      <w:lang w:eastAsia="en-US"/>
    </w:rPr>
  </w:style>
  <w:style w:type="paragraph" w:customStyle="1" w:styleId="Pa11">
    <w:name w:val="Pa11"/>
    <w:basedOn w:val="Normal"/>
    <w:next w:val="Normal"/>
    <w:uiPriority w:val="99"/>
    <w:rsid w:val="00386982"/>
    <w:pPr>
      <w:autoSpaceDE w:val="0"/>
      <w:autoSpaceDN w:val="0"/>
      <w:adjustRightInd w:val="0"/>
      <w:spacing w:line="171" w:lineRule="atLeast"/>
    </w:pPr>
    <w:rPr>
      <w:rFonts w:ascii="Akkurat" w:hAnsi="Akkurat"/>
      <w:sz w:val="24"/>
      <w:szCs w:val="24"/>
      <w:lang w:eastAsia="en-AU"/>
    </w:rPr>
  </w:style>
  <w:style w:type="paragraph" w:styleId="ListParagraph">
    <w:name w:val="List Paragraph"/>
    <w:basedOn w:val="Normal"/>
    <w:uiPriority w:val="34"/>
    <w:qFormat/>
    <w:rsid w:val="00386982"/>
    <w:pPr>
      <w:ind w:left="720"/>
    </w:pPr>
  </w:style>
  <w:style w:type="paragraph" w:styleId="Revision">
    <w:name w:val="Revision"/>
    <w:hidden/>
    <w:uiPriority w:val="99"/>
    <w:semiHidden/>
    <w:rsid w:val="006A5D00"/>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telstra.com.au/customerterms/home_family.htm" TargetMode="External"/><Relationship Id="rId26" Type="http://schemas.openxmlformats.org/officeDocument/2006/relationships/footer" Target="footer5.xml"/><Relationship Id="rId39" Type="http://schemas.openxmlformats.org/officeDocument/2006/relationships/hyperlink" Target="http://www.telstra.com.au/customer-terms/business-government/telstra-mobile/data-services/" TargetMode="External"/><Relationship Id="rId21" Type="http://schemas.openxmlformats.org/officeDocument/2006/relationships/hyperlink" Target="http://www.telstra.com.au/customerterms/bus_mobile_managing.htm" TargetMode="External"/><Relationship Id="rId34" Type="http://schemas.openxmlformats.org/officeDocument/2006/relationships/header" Target="header6.xml"/><Relationship Id="rId42" Type="http://schemas.openxmlformats.org/officeDocument/2006/relationships/hyperlink" Target="http://www.telstra.com.au/customer-terms/business-government/telstra-mobile/data-services/" TargetMode="External"/><Relationship Id="rId47" Type="http://schemas.openxmlformats.org/officeDocument/2006/relationships/header" Target="header8.xml"/><Relationship Id="rId50"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telstra.com.au/customerterms/home_mobile_general.htm" TargetMode="External"/><Relationship Id="rId29" Type="http://schemas.openxmlformats.org/officeDocument/2006/relationships/hyperlink" Target="http://www.telstra.com.au/customer-terms/business-government/telstra-mobile/other-call-types/" TargetMode="Externa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7.xml"/><Relationship Id="rId37" Type="http://schemas.openxmlformats.org/officeDocument/2006/relationships/hyperlink" Target="http://www.telstra.com.au/customer-terms/business-government/telstra-mobile/other-call-types/" TargetMode="External"/><Relationship Id="rId40" Type="http://schemas.openxmlformats.org/officeDocument/2006/relationships/hyperlink" Target="http://www.telstra.com.au/customerterms/home_mobphone_services.htm" TargetMode="External"/><Relationship Id="rId45" Type="http://schemas.openxmlformats.org/officeDocument/2006/relationships/hyperlink" Target="http://www.telstra.com.au/customerterms/bus_mobphone_services.htm"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telstra.com.au/customerterms/home_mobphone_services.htm" TargetMode="External"/><Relationship Id="rId31" Type="http://schemas.openxmlformats.org/officeDocument/2006/relationships/header" Target="header5.xml"/><Relationship Id="rId44" Type="http://schemas.openxmlformats.org/officeDocument/2006/relationships/hyperlink" Target="http://www.telstra.com.au/customerterms/home_mobphone_services.ht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telstra.com.au/customer-terms/business-government/telstra-mobile/other-call-types/" TargetMode="External"/><Relationship Id="rId27" Type="http://schemas.openxmlformats.org/officeDocument/2006/relationships/header" Target="header4.xml"/><Relationship Id="rId30" Type="http://schemas.openxmlformats.org/officeDocument/2006/relationships/hyperlink" Target="http://www.telstra.com.au/customer-terms/business-government/telstra-mobile/international-roaming/" TargetMode="External"/><Relationship Id="rId35" Type="http://schemas.openxmlformats.org/officeDocument/2006/relationships/footer" Target="footer9.xml"/><Relationship Id="rId43" Type="http://schemas.openxmlformats.org/officeDocument/2006/relationships/hyperlink" Target="http://www.telstra.com.au/customerterms/bus_mobphone_services.htm" TargetMode="External"/><Relationship Id="rId48" Type="http://schemas.openxmlformats.org/officeDocument/2006/relationships/footer" Target="footer10.xml"/><Relationship Id="rId8" Type="http://schemas.openxmlformats.org/officeDocument/2006/relationships/webSettings" Target="webSetting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telstra.com.au/customerterms/home_family.htm" TargetMode="Externa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yperlink" Target="http://www.telstra.com.au/customer-terms/business-government/telstra-mobile/international-roaming/" TargetMode="External"/><Relationship Id="rId46" Type="http://schemas.openxmlformats.org/officeDocument/2006/relationships/header" Target="header7.xml"/><Relationship Id="rId20" Type="http://schemas.openxmlformats.org/officeDocument/2006/relationships/hyperlink" Target="http://www.telstra.com.au/customerterms/bus_mobile_specialprom.htm" TargetMode="External"/><Relationship Id="rId41" Type="http://schemas.openxmlformats.org/officeDocument/2006/relationships/hyperlink" Target="http://www.telstra.com.au/customerterms/bus_mobphone_services.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telstra.com.au/customer-terms/business-government/telstra-mobile/international-roaming/" TargetMode="External"/><Relationship Id="rId28" Type="http://schemas.openxmlformats.org/officeDocument/2006/relationships/footer" Target="footer6.xml"/><Relationship Id="rId36" Type="http://schemas.openxmlformats.org/officeDocument/2006/relationships/hyperlink" Target="http://www.telstra.com.au/customerterms/bus_mobile_general.htm" TargetMode="External"/><Relationship Id="rId4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7346F8D7F57A49827DD313F3942598" ma:contentTypeVersion="13" ma:contentTypeDescription="Create a new document." ma:contentTypeScope="" ma:versionID="7ee20db450a8261593442c697830b688">
  <xsd:schema xmlns:xsd="http://www.w3.org/2001/XMLSchema" xmlns:xs="http://www.w3.org/2001/XMLSchema" xmlns:p="http://schemas.microsoft.com/office/2006/metadata/properties" xmlns:ns3="82141705-f488-40bb-855c-76dffba07715" xmlns:ns4="0701de33-e599-470c-a169-d4c953e202a3" targetNamespace="http://schemas.microsoft.com/office/2006/metadata/properties" ma:root="true" ma:fieldsID="3161ea9e24e616511a651aad20cce8fd" ns3:_="" ns4:_="">
    <xsd:import namespace="82141705-f488-40bb-855c-76dffba07715"/>
    <xsd:import namespace="0701de33-e599-470c-a169-d4c953e202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41705-f488-40bb-855c-76dffba077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1de33-e599-470c-a169-d4c953e202a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9C111-B33C-42BE-80B2-8B1BDDF231C3}">
  <ds:schemaRefs>
    <ds:schemaRef ds:uri="http://schemas.microsoft.com/sharepoint/v3/contenttype/forms"/>
  </ds:schemaRefs>
</ds:datastoreItem>
</file>

<file path=customXml/itemProps2.xml><?xml version="1.0" encoding="utf-8"?>
<ds:datastoreItem xmlns:ds="http://schemas.openxmlformats.org/officeDocument/2006/customXml" ds:itemID="{D5DF2D99-0538-4C5D-B963-727167FB7879}">
  <ds:schemaRefs>
    <ds:schemaRef ds:uri="http://schemas.openxmlformats.org/officeDocument/2006/bibliography"/>
  </ds:schemaRefs>
</ds:datastoreItem>
</file>

<file path=customXml/itemProps3.xml><?xml version="1.0" encoding="utf-8"?>
<ds:datastoreItem xmlns:ds="http://schemas.openxmlformats.org/officeDocument/2006/customXml" ds:itemID="{9C96AA49-F8DE-4DD0-82A5-B80A56807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41705-f488-40bb-855c-76dffba07715"/>
    <ds:schemaRef ds:uri="0701de33-e599-470c-a169-d4c953e20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4ADCC-7EA3-4682-9652-CA06000B66B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7151</Words>
  <Characters>40763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Telstra Our Customer Terms Mobile Service Section Part B – Other Mobile Plans</vt:lpstr>
    </vt:vector>
  </TitlesOfParts>
  <Company>Telstra</Company>
  <LinksUpToDate>false</LinksUpToDate>
  <CharactersWithSpaces>47819</CharactersWithSpaces>
  <SharedDoc>false</SharedDoc>
  <HLinks>
    <vt:vector size="342" baseType="variant">
      <vt:variant>
        <vt:i4>3604589</vt:i4>
      </vt:variant>
      <vt:variant>
        <vt:i4>285</vt:i4>
      </vt:variant>
      <vt:variant>
        <vt:i4>0</vt:i4>
      </vt:variant>
      <vt:variant>
        <vt:i4>5</vt:i4>
      </vt:variant>
      <vt:variant>
        <vt:lpwstr>http://www.telstra.com.au/customerterms/bus_mobphone_services.htm</vt:lpwstr>
      </vt:variant>
      <vt:variant>
        <vt:lpwstr/>
      </vt:variant>
      <vt:variant>
        <vt:i4>327769</vt:i4>
      </vt:variant>
      <vt:variant>
        <vt:i4>282</vt:i4>
      </vt:variant>
      <vt:variant>
        <vt:i4>0</vt:i4>
      </vt:variant>
      <vt:variant>
        <vt:i4>5</vt:i4>
      </vt:variant>
      <vt:variant>
        <vt:lpwstr>http://www.telstra.com.au/customerterms/home_mobphone_services.htm</vt:lpwstr>
      </vt:variant>
      <vt:variant>
        <vt:lpwstr/>
      </vt:variant>
      <vt:variant>
        <vt:i4>3604589</vt:i4>
      </vt:variant>
      <vt:variant>
        <vt:i4>276</vt:i4>
      </vt:variant>
      <vt:variant>
        <vt:i4>0</vt:i4>
      </vt:variant>
      <vt:variant>
        <vt:i4>5</vt:i4>
      </vt:variant>
      <vt:variant>
        <vt:lpwstr>http://www.telstra.com.au/customerterms/bus_mobphone_services.htm</vt:lpwstr>
      </vt:variant>
      <vt:variant>
        <vt:lpwstr/>
      </vt:variant>
      <vt:variant>
        <vt:i4>3801199</vt:i4>
      </vt:variant>
      <vt:variant>
        <vt:i4>273</vt:i4>
      </vt:variant>
      <vt:variant>
        <vt:i4>0</vt:i4>
      </vt:variant>
      <vt:variant>
        <vt:i4>5</vt:i4>
      </vt:variant>
      <vt:variant>
        <vt:lpwstr>http://www.telstra.com.au/customer-terms/business-government/telstra-mobile/data-services/</vt:lpwstr>
      </vt:variant>
      <vt:variant>
        <vt:lpwstr/>
      </vt:variant>
      <vt:variant>
        <vt:i4>3604589</vt:i4>
      </vt:variant>
      <vt:variant>
        <vt:i4>270</vt:i4>
      </vt:variant>
      <vt:variant>
        <vt:i4>0</vt:i4>
      </vt:variant>
      <vt:variant>
        <vt:i4>5</vt:i4>
      </vt:variant>
      <vt:variant>
        <vt:lpwstr>http://www.telstra.com.au/customerterms/bus_mobphone_services.htm</vt:lpwstr>
      </vt:variant>
      <vt:variant>
        <vt:lpwstr/>
      </vt:variant>
      <vt:variant>
        <vt:i4>327769</vt:i4>
      </vt:variant>
      <vt:variant>
        <vt:i4>267</vt:i4>
      </vt:variant>
      <vt:variant>
        <vt:i4>0</vt:i4>
      </vt:variant>
      <vt:variant>
        <vt:i4>5</vt:i4>
      </vt:variant>
      <vt:variant>
        <vt:lpwstr>http://www.telstra.com.au/customerterms/home_mobphone_services.htm</vt:lpwstr>
      </vt:variant>
      <vt:variant>
        <vt:lpwstr/>
      </vt:variant>
      <vt:variant>
        <vt:i4>3801199</vt:i4>
      </vt:variant>
      <vt:variant>
        <vt:i4>264</vt:i4>
      </vt:variant>
      <vt:variant>
        <vt:i4>0</vt:i4>
      </vt:variant>
      <vt:variant>
        <vt:i4>5</vt:i4>
      </vt:variant>
      <vt:variant>
        <vt:lpwstr>http://www.telstra.com.au/customer-terms/business-government/telstra-mobile/data-services/</vt:lpwstr>
      </vt:variant>
      <vt:variant>
        <vt:lpwstr/>
      </vt:variant>
      <vt:variant>
        <vt:i4>6881321</vt:i4>
      </vt:variant>
      <vt:variant>
        <vt:i4>261</vt:i4>
      </vt:variant>
      <vt:variant>
        <vt:i4>0</vt:i4>
      </vt:variant>
      <vt:variant>
        <vt:i4>5</vt:i4>
      </vt:variant>
      <vt:variant>
        <vt:lpwstr>http://www.telstra.com.au/customer-terms/business-government/telstra-mobile/international-roaming/</vt:lpwstr>
      </vt:variant>
      <vt:variant>
        <vt:lpwstr/>
      </vt:variant>
      <vt:variant>
        <vt:i4>6160410</vt:i4>
      </vt:variant>
      <vt:variant>
        <vt:i4>258</vt:i4>
      </vt:variant>
      <vt:variant>
        <vt:i4>0</vt:i4>
      </vt:variant>
      <vt:variant>
        <vt:i4>5</vt:i4>
      </vt:variant>
      <vt:variant>
        <vt:lpwstr>http://www.telstra.com.au/customer-terms/business-government/telstra-mobile/other-call-types/</vt:lpwstr>
      </vt:variant>
      <vt:variant>
        <vt:lpwstr/>
      </vt:variant>
      <vt:variant>
        <vt:i4>262231</vt:i4>
      </vt:variant>
      <vt:variant>
        <vt:i4>255</vt:i4>
      </vt:variant>
      <vt:variant>
        <vt:i4>0</vt:i4>
      </vt:variant>
      <vt:variant>
        <vt:i4>5</vt:i4>
      </vt:variant>
      <vt:variant>
        <vt:lpwstr>http://www.telstra.com.au/customerterms/bus_mobile_general.htm</vt:lpwstr>
      </vt:variant>
      <vt:variant>
        <vt:lpwstr/>
      </vt:variant>
      <vt:variant>
        <vt:i4>6881321</vt:i4>
      </vt:variant>
      <vt:variant>
        <vt:i4>252</vt:i4>
      </vt:variant>
      <vt:variant>
        <vt:i4>0</vt:i4>
      </vt:variant>
      <vt:variant>
        <vt:i4>5</vt:i4>
      </vt:variant>
      <vt:variant>
        <vt:lpwstr>http://www.telstra.com.au/customer-terms/business-government/telstra-mobile/international-roaming/</vt:lpwstr>
      </vt:variant>
      <vt:variant>
        <vt:lpwstr/>
      </vt:variant>
      <vt:variant>
        <vt:i4>6160410</vt:i4>
      </vt:variant>
      <vt:variant>
        <vt:i4>249</vt:i4>
      </vt:variant>
      <vt:variant>
        <vt:i4>0</vt:i4>
      </vt:variant>
      <vt:variant>
        <vt:i4>5</vt:i4>
      </vt:variant>
      <vt:variant>
        <vt:lpwstr>http://www.telstra.com.au/customer-terms/business-government/telstra-mobile/other-call-types/</vt:lpwstr>
      </vt:variant>
      <vt:variant>
        <vt:lpwstr/>
      </vt:variant>
      <vt:variant>
        <vt:i4>6881321</vt:i4>
      </vt:variant>
      <vt:variant>
        <vt:i4>246</vt:i4>
      </vt:variant>
      <vt:variant>
        <vt:i4>0</vt:i4>
      </vt:variant>
      <vt:variant>
        <vt:i4>5</vt:i4>
      </vt:variant>
      <vt:variant>
        <vt:lpwstr>http://www.telstra.com.au/customer-terms/business-government/telstra-mobile/international-roaming/</vt:lpwstr>
      </vt:variant>
      <vt:variant>
        <vt:lpwstr/>
      </vt:variant>
      <vt:variant>
        <vt:i4>6160410</vt:i4>
      </vt:variant>
      <vt:variant>
        <vt:i4>243</vt:i4>
      </vt:variant>
      <vt:variant>
        <vt:i4>0</vt:i4>
      </vt:variant>
      <vt:variant>
        <vt:i4>5</vt:i4>
      </vt:variant>
      <vt:variant>
        <vt:lpwstr>http://www.telstra.com.au/customer-terms/business-government/telstra-mobile/other-call-types/</vt:lpwstr>
      </vt:variant>
      <vt:variant>
        <vt:lpwstr/>
      </vt:variant>
      <vt:variant>
        <vt:i4>4587530</vt:i4>
      </vt:variant>
      <vt:variant>
        <vt:i4>240</vt:i4>
      </vt:variant>
      <vt:variant>
        <vt:i4>0</vt:i4>
      </vt:variant>
      <vt:variant>
        <vt:i4>5</vt:i4>
      </vt:variant>
      <vt:variant>
        <vt:lpwstr>http://www.telstra.com.au/customerterms/bus_mobile_managing.htm</vt:lpwstr>
      </vt:variant>
      <vt:variant>
        <vt:lpwstr/>
      </vt:variant>
      <vt:variant>
        <vt:i4>2031707</vt:i4>
      </vt:variant>
      <vt:variant>
        <vt:i4>237</vt:i4>
      </vt:variant>
      <vt:variant>
        <vt:i4>0</vt:i4>
      </vt:variant>
      <vt:variant>
        <vt:i4>5</vt:i4>
      </vt:variant>
      <vt:variant>
        <vt:lpwstr>http://www.telstra.com.au/customerterms/bus_mobile_specialprom.htm</vt:lpwstr>
      </vt:variant>
      <vt:variant>
        <vt:lpwstr/>
      </vt:variant>
      <vt:variant>
        <vt:i4>327769</vt:i4>
      </vt:variant>
      <vt:variant>
        <vt:i4>234</vt:i4>
      </vt:variant>
      <vt:variant>
        <vt:i4>0</vt:i4>
      </vt:variant>
      <vt:variant>
        <vt:i4>5</vt:i4>
      </vt:variant>
      <vt:variant>
        <vt:lpwstr>http://www.telstra.com.au/customerterms/home_mobphone_services.htm</vt:lpwstr>
      </vt:variant>
      <vt:variant>
        <vt:lpwstr/>
      </vt:variant>
      <vt:variant>
        <vt:i4>6815746</vt:i4>
      </vt:variant>
      <vt:variant>
        <vt:i4>231</vt:i4>
      </vt:variant>
      <vt:variant>
        <vt:i4>0</vt:i4>
      </vt:variant>
      <vt:variant>
        <vt:i4>5</vt:i4>
      </vt:variant>
      <vt:variant>
        <vt:lpwstr>http://www.telstra.com.au/customerterms/home_family.htm</vt:lpwstr>
      </vt:variant>
      <vt:variant>
        <vt:lpwstr/>
      </vt:variant>
      <vt:variant>
        <vt:i4>6815746</vt:i4>
      </vt:variant>
      <vt:variant>
        <vt:i4>228</vt:i4>
      </vt:variant>
      <vt:variant>
        <vt:i4>0</vt:i4>
      </vt:variant>
      <vt:variant>
        <vt:i4>5</vt:i4>
      </vt:variant>
      <vt:variant>
        <vt:lpwstr>http://www.telstra.com.au/customerterms/home_family.htm</vt:lpwstr>
      </vt:variant>
      <vt:variant>
        <vt:lpwstr/>
      </vt:variant>
      <vt:variant>
        <vt:i4>5373959</vt:i4>
      </vt:variant>
      <vt:variant>
        <vt:i4>225</vt:i4>
      </vt:variant>
      <vt:variant>
        <vt:i4>0</vt:i4>
      </vt:variant>
      <vt:variant>
        <vt:i4>5</vt:i4>
      </vt:variant>
      <vt:variant>
        <vt:lpwstr>http://www.telstra.com.au/customerterms/home_mobile_general.htm</vt:lpwstr>
      </vt:variant>
      <vt:variant>
        <vt:lpwstr/>
      </vt:variant>
      <vt:variant>
        <vt:i4>1245235</vt:i4>
      </vt:variant>
      <vt:variant>
        <vt:i4>218</vt:i4>
      </vt:variant>
      <vt:variant>
        <vt:i4>0</vt:i4>
      </vt:variant>
      <vt:variant>
        <vt:i4>5</vt:i4>
      </vt:variant>
      <vt:variant>
        <vt:lpwstr/>
      </vt:variant>
      <vt:variant>
        <vt:lpwstr>_Toc357069187</vt:lpwstr>
      </vt:variant>
      <vt:variant>
        <vt:i4>1245235</vt:i4>
      </vt:variant>
      <vt:variant>
        <vt:i4>212</vt:i4>
      </vt:variant>
      <vt:variant>
        <vt:i4>0</vt:i4>
      </vt:variant>
      <vt:variant>
        <vt:i4>5</vt:i4>
      </vt:variant>
      <vt:variant>
        <vt:lpwstr/>
      </vt:variant>
      <vt:variant>
        <vt:lpwstr>_Toc357069186</vt:lpwstr>
      </vt:variant>
      <vt:variant>
        <vt:i4>1245235</vt:i4>
      </vt:variant>
      <vt:variant>
        <vt:i4>206</vt:i4>
      </vt:variant>
      <vt:variant>
        <vt:i4>0</vt:i4>
      </vt:variant>
      <vt:variant>
        <vt:i4>5</vt:i4>
      </vt:variant>
      <vt:variant>
        <vt:lpwstr/>
      </vt:variant>
      <vt:variant>
        <vt:lpwstr>_Toc357069185</vt:lpwstr>
      </vt:variant>
      <vt:variant>
        <vt:i4>1245235</vt:i4>
      </vt:variant>
      <vt:variant>
        <vt:i4>200</vt:i4>
      </vt:variant>
      <vt:variant>
        <vt:i4>0</vt:i4>
      </vt:variant>
      <vt:variant>
        <vt:i4>5</vt:i4>
      </vt:variant>
      <vt:variant>
        <vt:lpwstr/>
      </vt:variant>
      <vt:variant>
        <vt:lpwstr>_Toc357069184</vt:lpwstr>
      </vt:variant>
      <vt:variant>
        <vt:i4>1245235</vt:i4>
      </vt:variant>
      <vt:variant>
        <vt:i4>194</vt:i4>
      </vt:variant>
      <vt:variant>
        <vt:i4>0</vt:i4>
      </vt:variant>
      <vt:variant>
        <vt:i4>5</vt:i4>
      </vt:variant>
      <vt:variant>
        <vt:lpwstr/>
      </vt:variant>
      <vt:variant>
        <vt:lpwstr>_Toc357069183</vt:lpwstr>
      </vt:variant>
      <vt:variant>
        <vt:i4>1245235</vt:i4>
      </vt:variant>
      <vt:variant>
        <vt:i4>188</vt:i4>
      </vt:variant>
      <vt:variant>
        <vt:i4>0</vt:i4>
      </vt:variant>
      <vt:variant>
        <vt:i4>5</vt:i4>
      </vt:variant>
      <vt:variant>
        <vt:lpwstr/>
      </vt:variant>
      <vt:variant>
        <vt:lpwstr>_Toc357069182</vt:lpwstr>
      </vt:variant>
      <vt:variant>
        <vt:i4>1245235</vt:i4>
      </vt:variant>
      <vt:variant>
        <vt:i4>182</vt:i4>
      </vt:variant>
      <vt:variant>
        <vt:i4>0</vt:i4>
      </vt:variant>
      <vt:variant>
        <vt:i4>5</vt:i4>
      </vt:variant>
      <vt:variant>
        <vt:lpwstr/>
      </vt:variant>
      <vt:variant>
        <vt:lpwstr>_Toc357069181</vt:lpwstr>
      </vt:variant>
      <vt:variant>
        <vt:i4>1245235</vt:i4>
      </vt:variant>
      <vt:variant>
        <vt:i4>176</vt:i4>
      </vt:variant>
      <vt:variant>
        <vt:i4>0</vt:i4>
      </vt:variant>
      <vt:variant>
        <vt:i4>5</vt:i4>
      </vt:variant>
      <vt:variant>
        <vt:lpwstr/>
      </vt:variant>
      <vt:variant>
        <vt:lpwstr>_Toc357069180</vt:lpwstr>
      </vt:variant>
      <vt:variant>
        <vt:i4>1835059</vt:i4>
      </vt:variant>
      <vt:variant>
        <vt:i4>170</vt:i4>
      </vt:variant>
      <vt:variant>
        <vt:i4>0</vt:i4>
      </vt:variant>
      <vt:variant>
        <vt:i4>5</vt:i4>
      </vt:variant>
      <vt:variant>
        <vt:lpwstr/>
      </vt:variant>
      <vt:variant>
        <vt:lpwstr>_Toc357069179</vt:lpwstr>
      </vt:variant>
      <vt:variant>
        <vt:i4>1835059</vt:i4>
      </vt:variant>
      <vt:variant>
        <vt:i4>164</vt:i4>
      </vt:variant>
      <vt:variant>
        <vt:i4>0</vt:i4>
      </vt:variant>
      <vt:variant>
        <vt:i4>5</vt:i4>
      </vt:variant>
      <vt:variant>
        <vt:lpwstr/>
      </vt:variant>
      <vt:variant>
        <vt:lpwstr>_Toc357069178</vt:lpwstr>
      </vt:variant>
      <vt:variant>
        <vt:i4>1835059</vt:i4>
      </vt:variant>
      <vt:variant>
        <vt:i4>158</vt:i4>
      </vt:variant>
      <vt:variant>
        <vt:i4>0</vt:i4>
      </vt:variant>
      <vt:variant>
        <vt:i4>5</vt:i4>
      </vt:variant>
      <vt:variant>
        <vt:lpwstr/>
      </vt:variant>
      <vt:variant>
        <vt:lpwstr>_Toc357069177</vt:lpwstr>
      </vt:variant>
      <vt:variant>
        <vt:i4>1835059</vt:i4>
      </vt:variant>
      <vt:variant>
        <vt:i4>152</vt:i4>
      </vt:variant>
      <vt:variant>
        <vt:i4>0</vt:i4>
      </vt:variant>
      <vt:variant>
        <vt:i4>5</vt:i4>
      </vt:variant>
      <vt:variant>
        <vt:lpwstr/>
      </vt:variant>
      <vt:variant>
        <vt:lpwstr>_Toc357069176</vt:lpwstr>
      </vt:variant>
      <vt:variant>
        <vt:i4>1835059</vt:i4>
      </vt:variant>
      <vt:variant>
        <vt:i4>146</vt:i4>
      </vt:variant>
      <vt:variant>
        <vt:i4>0</vt:i4>
      </vt:variant>
      <vt:variant>
        <vt:i4>5</vt:i4>
      </vt:variant>
      <vt:variant>
        <vt:lpwstr/>
      </vt:variant>
      <vt:variant>
        <vt:lpwstr>_Toc357069175</vt:lpwstr>
      </vt:variant>
      <vt:variant>
        <vt:i4>1835059</vt:i4>
      </vt:variant>
      <vt:variant>
        <vt:i4>140</vt:i4>
      </vt:variant>
      <vt:variant>
        <vt:i4>0</vt:i4>
      </vt:variant>
      <vt:variant>
        <vt:i4>5</vt:i4>
      </vt:variant>
      <vt:variant>
        <vt:lpwstr/>
      </vt:variant>
      <vt:variant>
        <vt:lpwstr>_Toc357069174</vt:lpwstr>
      </vt:variant>
      <vt:variant>
        <vt:i4>1835059</vt:i4>
      </vt:variant>
      <vt:variant>
        <vt:i4>134</vt:i4>
      </vt:variant>
      <vt:variant>
        <vt:i4>0</vt:i4>
      </vt:variant>
      <vt:variant>
        <vt:i4>5</vt:i4>
      </vt:variant>
      <vt:variant>
        <vt:lpwstr/>
      </vt:variant>
      <vt:variant>
        <vt:lpwstr>_Toc357069173</vt:lpwstr>
      </vt:variant>
      <vt:variant>
        <vt:i4>1835059</vt:i4>
      </vt:variant>
      <vt:variant>
        <vt:i4>128</vt:i4>
      </vt:variant>
      <vt:variant>
        <vt:i4>0</vt:i4>
      </vt:variant>
      <vt:variant>
        <vt:i4>5</vt:i4>
      </vt:variant>
      <vt:variant>
        <vt:lpwstr/>
      </vt:variant>
      <vt:variant>
        <vt:lpwstr>_Toc357069172</vt:lpwstr>
      </vt:variant>
      <vt:variant>
        <vt:i4>1835059</vt:i4>
      </vt:variant>
      <vt:variant>
        <vt:i4>122</vt:i4>
      </vt:variant>
      <vt:variant>
        <vt:i4>0</vt:i4>
      </vt:variant>
      <vt:variant>
        <vt:i4>5</vt:i4>
      </vt:variant>
      <vt:variant>
        <vt:lpwstr/>
      </vt:variant>
      <vt:variant>
        <vt:lpwstr>_Toc357069171</vt:lpwstr>
      </vt:variant>
      <vt:variant>
        <vt:i4>1835059</vt:i4>
      </vt:variant>
      <vt:variant>
        <vt:i4>116</vt:i4>
      </vt:variant>
      <vt:variant>
        <vt:i4>0</vt:i4>
      </vt:variant>
      <vt:variant>
        <vt:i4>5</vt:i4>
      </vt:variant>
      <vt:variant>
        <vt:lpwstr/>
      </vt:variant>
      <vt:variant>
        <vt:lpwstr>_Toc357069170</vt:lpwstr>
      </vt:variant>
      <vt:variant>
        <vt:i4>1900595</vt:i4>
      </vt:variant>
      <vt:variant>
        <vt:i4>110</vt:i4>
      </vt:variant>
      <vt:variant>
        <vt:i4>0</vt:i4>
      </vt:variant>
      <vt:variant>
        <vt:i4>5</vt:i4>
      </vt:variant>
      <vt:variant>
        <vt:lpwstr/>
      </vt:variant>
      <vt:variant>
        <vt:lpwstr>_Toc357069169</vt:lpwstr>
      </vt:variant>
      <vt:variant>
        <vt:i4>1900595</vt:i4>
      </vt:variant>
      <vt:variant>
        <vt:i4>104</vt:i4>
      </vt:variant>
      <vt:variant>
        <vt:i4>0</vt:i4>
      </vt:variant>
      <vt:variant>
        <vt:i4>5</vt:i4>
      </vt:variant>
      <vt:variant>
        <vt:lpwstr/>
      </vt:variant>
      <vt:variant>
        <vt:lpwstr>_Toc357069168</vt:lpwstr>
      </vt:variant>
      <vt:variant>
        <vt:i4>1900595</vt:i4>
      </vt:variant>
      <vt:variant>
        <vt:i4>98</vt:i4>
      </vt:variant>
      <vt:variant>
        <vt:i4>0</vt:i4>
      </vt:variant>
      <vt:variant>
        <vt:i4>5</vt:i4>
      </vt:variant>
      <vt:variant>
        <vt:lpwstr/>
      </vt:variant>
      <vt:variant>
        <vt:lpwstr>_Toc357069167</vt:lpwstr>
      </vt:variant>
      <vt:variant>
        <vt:i4>1900595</vt:i4>
      </vt:variant>
      <vt:variant>
        <vt:i4>92</vt:i4>
      </vt:variant>
      <vt:variant>
        <vt:i4>0</vt:i4>
      </vt:variant>
      <vt:variant>
        <vt:i4>5</vt:i4>
      </vt:variant>
      <vt:variant>
        <vt:lpwstr/>
      </vt:variant>
      <vt:variant>
        <vt:lpwstr>_Toc357069166</vt:lpwstr>
      </vt:variant>
      <vt:variant>
        <vt:i4>1900595</vt:i4>
      </vt:variant>
      <vt:variant>
        <vt:i4>86</vt:i4>
      </vt:variant>
      <vt:variant>
        <vt:i4>0</vt:i4>
      </vt:variant>
      <vt:variant>
        <vt:i4>5</vt:i4>
      </vt:variant>
      <vt:variant>
        <vt:lpwstr/>
      </vt:variant>
      <vt:variant>
        <vt:lpwstr>_Toc357069165</vt:lpwstr>
      </vt:variant>
      <vt:variant>
        <vt:i4>1900595</vt:i4>
      </vt:variant>
      <vt:variant>
        <vt:i4>80</vt:i4>
      </vt:variant>
      <vt:variant>
        <vt:i4>0</vt:i4>
      </vt:variant>
      <vt:variant>
        <vt:i4>5</vt:i4>
      </vt:variant>
      <vt:variant>
        <vt:lpwstr/>
      </vt:variant>
      <vt:variant>
        <vt:lpwstr>_Toc357069164</vt:lpwstr>
      </vt:variant>
      <vt:variant>
        <vt:i4>1900595</vt:i4>
      </vt:variant>
      <vt:variant>
        <vt:i4>74</vt:i4>
      </vt:variant>
      <vt:variant>
        <vt:i4>0</vt:i4>
      </vt:variant>
      <vt:variant>
        <vt:i4>5</vt:i4>
      </vt:variant>
      <vt:variant>
        <vt:lpwstr/>
      </vt:variant>
      <vt:variant>
        <vt:lpwstr>_Toc357069163</vt:lpwstr>
      </vt:variant>
      <vt:variant>
        <vt:i4>1900595</vt:i4>
      </vt:variant>
      <vt:variant>
        <vt:i4>68</vt:i4>
      </vt:variant>
      <vt:variant>
        <vt:i4>0</vt:i4>
      </vt:variant>
      <vt:variant>
        <vt:i4>5</vt:i4>
      </vt:variant>
      <vt:variant>
        <vt:lpwstr/>
      </vt:variant>
      <vt:variant>
        <vt:lpwstr>_Toc357069162</vt:lpwstr>
      </vt:variant>
      <vt:variant>
        <vt:i4>1900595</vt:i4>
      </vt:variant>
      <vt:variant>
        <vt:i4>62</vt:i4>
      </vt:variant>
      <vt:variant>
        <vt:i4>0</vt:i4>
      </vt:variant>
      <vt:variant>
        <vt:i4>5</vt:i4>
      </vt:variant>
      <vt:variant>
        <vt:lpwstr/>
      </vt:variant>
      <vt:variant>
        <vt:lpwstr>_Toc357069161</vt:lpwstr>
      </vt:variant>
      <vt:variant>
        <vt:i4>1900595</vt:i4>
      </vt:variant>
      <vt:variant>
        <vt:i4>56</vt:i4>
      </vt:variant>
      <vt:variant>
        <vt:i4>0</vt:i4>
      </vt:variant>
      <vt:variant>
        <vt:i4>5</vt:i4>
      </vt:variant>
      <vt:variant>
        <vt:lpwstr/>
      </vt:variant>
      <vt:variant>
        <vt:lpwstr>_Toc357069160</vt:lpwstr>
      </vt:variant>
      <vt:variant>
        <vt:i4>1966131</vt:i4>
      </vt:variant>
      <vt:variant>
        <vt:i4>50</vt:i4>
      </vt:variant>
      <vt:variant>
        <vt:i4>0</vt:i4>
      </vt:variant>
      <vt:variant>
        <vt:i4>5</vt:i4>
      </vt:variant>
      <vt:variant>
        <vt:lpwstr/>
      </vt:variant>
      <vt:variant>
        <vt:lpwstr>_Toc357069159</vt:lpwstr>
      </vt:variant>
      <vt:variant>
        <vt:i4>1966131</vt:i4>
      </vt:variant>
      <vt:variant>
        <vt:i4>44</vt:i4>
      </vt:variant>
      <vt:variant>
        <vt:i4>0</vt:i4>
      </vt:variant>
      <vt:variant>
        <vt:i4>5</vt:i4>
      </vt:variant>
      <vt:variant>
        <vt:lpwstr/>
      </vt:variant>
      <vt:variant>
        <vt:lpwstr>_Toc357069158</vt:lpwstr>
      </vt:variant>
      <vt:variant>
        <vt:i4>1966131</vt:i4>
      </vt:variant>
      <vt:variant>
        <vt:i4>38</vt:i4>
      </vt:variant>
      <vt:variant>
        <vt:i4>0</vt:i4>
      </vt:variant>
      <vt:variant>
        <vt:i4>5</vt:i4>
      </vt:variant>
      <vt:variant>
        <vt:lpwstr/>
      </vt:variant>
      <vt:variant>
        <vt:lpwstr>_Toc357069157</vt:lpwstr>
      </vt:variant>
      <vt:variant>
        <vt:i4>1966131</vt:i4>
      </vt:variant>
      <vt:variant>
        <vt:i4>32</vt:i4>
      </vt:variant>
      <vt:variant>
        <vt:i4>0</vt:i4>
      </vt:variant>
      <vt:variant>
        <vt:i4>5</vt:i4>
      </vt:variant>
      <vt:variant>
        <vt:lpwstr/>
      </vt:variant>
      <vt:variant>
        <vt:lpwstr>_Toc357069156</vt:lpwstr>
      </vt:variant>
      <vt:variant>
        <vt:i4>1966131</vt:i4>
      </vt:variant>
      <vt:variant>
        <vt:i4>26</vt:i4>
      </vt:variant>
      <vt:variant>
        <vt:i4>0</vt:i4>
      </vt:variant>
      <vt:variant>
        <vt:i4>5</vt:i4>
      </vt:variant>
      <vt:variant>
        <vt:lpwstr/>
      </vt:variant>
      <vt:variant>
        <vt:lpwstr>_Toc357069155</vt:lpwstr>
      </vt:variant>
      <vt:variant>
        <vt:i4>1966131</vt:i4>
      </vt:variant>
      <vt:variant>
        <vt:i4>20</vt:i4>
      </vt:variant>
      <vt:variant>
        <vt:i4>0</vt:i4>
      </vt:variant>
      <vt:variant>
        <vt:i4>5</vt:i4>
      </vt:variant>
      <vt:variant>
        <vt:lpwstr/>
      </vt:variant>
      <vt:variant>
        <vt:lpwstr>_Toc357069154</vt:lpwstr>
      </vt:variant>
      <vt:variant>
        <vt:i4>1966131</vt:i4>
      </vt:variant>
      <vt:variant>
        <vt:i4>14</vt:i4>
      </vt:variant>
      <vt:variant>
        <vt:i4>0</vt:i4>
      </vt:variant>
      <vt:variant>
        <vt:i4>5</vt:i4>
      </vt:variant>
      <vt:variant>
        <vt:lpwstr/>
      </vt:variant>
      <vt:variant>
        <vt:lpwstr>_Toc357069153</vt:lpwstr>
      </vt:variant>
      <vt:variant>
        <vt:i4>1966131</vt:i4>
      </vt:variant>
      <vt:variant>
        <vt:i4>8</vt:i4>
      </vt:variant>
      <vt:variant>
        <vt:i4>0</vt:i4>
      </vt:variant>
      <vt:variant>
        <vt:i4>5</vt:i4>
      </vt:variant>
      <vt:variant>
        <vt:lpwstr/>
      </vt:variant>
      <vt:variant>
        <vt:lpwstr>_Toc357069152</vt:lpwstr>
      </vt:variant>
      <vt:variant>
        <vt:i4>1966131</vt:i4>
      </vt:variant>
      <vt:variant>
        <vt:i4>2</vt:i4>
      </vt:variant>
      <vt:variant>
        <vt:i4>0</vt:i4>
      </vt:variant>
      <vt:variant>
        <vt:i4>5</vt:i4>
      </vt:variant>
      <vt:variant>
        <vt:lpwstr/>
      </vt:variant>
      <vt:variant>
        <vt:lpwstr>_Toc357069151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Mobile Service Section Part B – Other Mobile Plans</dc:title>
  <dc:subject/>
  <dc:creator>Telstra Limited</dc:creator>
  <cp:keywords>Telstra, oct, Our Customer Terms, Telstra 3G Mobile Phone Cap Plan offer, Telstra Capped Plus Plan offer, Mobile Plan offers, Telstra Talk Plans – CDMA only, national</cp:keywords>
  <dc:description>This is Our Customer Terms – Telstra Mobile Section – Part B - Our current and recent consumer pricing plans.  It includes information about Telstra 3G Mobile Phone Cap Plan offer, Telstra Capped Plus Plan offer, Mobile Plan offers, Telstra Talk Plans – C</dc:description>
  <cp:lastModifiedBy>Taylor, Chloe</cp:lastModifiedBy>
  <cp:revision>2</cp:revision>
  <cp:lastPrinted>2020-03-12T21:21:00Z</cp:lastPrinted>
  <dcterms:created xsi:type="dcterms:W3CDTF">2023-11-02T03:39:00Z</dcterms:created>
  <dcterms:modified xsi:type="dcterms:W3CDTF">2023-11-02T03:39:00Z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0x010100267346F8D7F57A49827DD313F3942598</vt:lpwstr>
  </property>
  <property fmtid="{D5CDD505-2E9C-101B-9397-08002B2CF9AE}" pid="3" name="PCDocsNo">
    <vt:lpwstr>71779472v4</vt:lpwstr>
  </property>
  <property fmtid="{D5CDD505-2E9C-101B-9397-08002B2CF9AE}" pid="4" name="ClassificationContentMarkingFooterShapeIds">
    <vt:lpwstr>1f3bdc3d,3e97f30b,433b5be,5c95e474,69830e1c,549e4f6f,69a220d1,4b871bcb,6e5e835c,2767cc7c,2e293627,31743667</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