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C5BDC" w14:textId="711A120C" w:rsidR="0019247C" w:rsidRPr="0098676E" w:rsidRDefault="00DE06A4" w:rsidP="00593664">
      <w:pPr>
        <w:pStyle w:val="Title"/>
        <w:rPr>
          <w:iCs/>
        </w:rPr>
      </w:pPr>
      <w:r w:rsidRPr="0098676E">
        <w:t>Service</w:t>
      </w:r>
      <w:r w:rsidR="00B71B2C" w:rsidRPr="0098676E">
        <w:t xml:space="preserve"> Terms</w:t>
      </w:r>
    </w:p>
    <w:p w14:paraId="3FA6B00C" w14:textId="1939858E" w:rsidR="000805A4" w:rsidRPr="0098676E" w:rsidRDefault="003D370F" w:rsidP="0028057E">
      <w:pPr>
        <w:pStyle w:val="B2BDSubTitle"/>
        <w:rPr>
          <w:noProof w:val="0"/>
        </w:rPr>
      </w:pPr>
      <w:r>
        <w:rPr>
          <w:noProof w:val="0"/>
        </w:rPr>
        <w:t xml:space="preserve">Adaptive Networks - </w:t>
      </w:r>
      <w:r w:rsidR="00A550AF" w:rsidRPr="0098676E">
        <w:rPr>
          <w:noProof w:val="0"/>
        </w:rPr>
        <w:t>Telstra Internet Direct</w:t>
      </w:r>
      <w:r w:rsidR="0098676E" w:rsidRPr="007C5A05">
        <w:rPr>
          <w:noProof w:val="0"/>
        </w:rPr>
        <w:t xml:space="preserve"> </w:t>
      </w:r>
      <w:r w:rsidR="00E305A0">
        <w:rPr>
          <w:noProof w:val="0"/>
        </w:rPr>
        <w:t>Adapt</w:t>
      </w:r>
    </w:p>
    <w:p w14:paraId="61F5DB69" w14:textId="77777777" w:rsidR="008867DA" w:rsidRDefault="008867DA" w:rsidP="003D370F">
      <w:pPr>
        <w:pStyle w:val="Heading1"/>
        <w:spacing w:before="360"/>
        <w:rPr>
          <w:color w:val="001E82"/>
        </w:rPr>
      </w:pPr>
      <w:r>
        <w:rPr>
          <w:color w:val="001E82"/>
        </w:rPr>
        <w:t>ABOUT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8867DA" w:rsidRPr="0098676E" w14:paraId="059B5B84" w14:textId="77777777" w:rsidTr="008D215E">
        <w:trPr>
          <w:trHeight w:val="340"/>
        </w:trPr>
        <w:tc>
          <w:tcPr>
            <w:tcW w:w="10466" w:type="dxa"/>
            <w:gridSpan w:val="2"/>
            <w:shd w:val="clear" w:color="auto" w:fill="757575"/>
            <w:vAlign w:val="center"/>
          </w:tcPr>
          <w:p w14:paraId="2FEF2CED" w14:textId="670D8DBD" w:rsidR="008867DA" w:rsidRPr="0098676E" w:rsidRDefault="005D143D" w:rsidP="00F75016">
            <w:pPr>
              <w:pStyle w:val="Heading2"/>
              <w:rPr>
                <w:noProof w:val="0"/>
              </w:rPr>
            </w:pPr>
            <w:r>
              <w:rPr>
                <w:noProof w:val="0"/>
              </w:rPr>
              <w:t xml:space="preserve">Where </w:t>
            </w:r>
            <w:r w:rsidR="00822AD0">
              <w:rPr>
                <w:noProof w:val="0"/>
              </w:rPr>
              <w:t>this document fits into our agreement with you</w:t>
            </w:r>
          </w:p>
        </w:tc>
      </w:tr>
      <w:tr w:rsidR="008867DA" w:rsidRPr="0098676E" w14:paraId="7689F662" w14:textId="77777777" w:rsidTr="00F75016">
        <w:trPr>
          <w:trHeight w:val="784"/>
        </w:trPr>
        <w:tc>
          <w:tcPr>
            <w:tcW w:w="1418" w:type="dxa"/>
            <w:shd w:val="clear" w:color="auto" w:fill="F2F2F2" w:themeFill="background1" w:themeFillShade="F2"/>
          </w:tcPr>
          <w:p w14:paraId="34127B25" w14:textId="77777777" w:rsidR="008867DA" w:rsidRPr="0098676E" w:rsidRDefault="008867DA" w:rsidP="00F75016">
            <w:pPr>
              <w:pStyle w:val="B2BDSummaryHeader"/>
              <w:jc w:val="left"/>
              <w:rPr>
                <w:i/>
                <w:iCs/>
              </w:rPr>
            </w:pPr>
          </w:p>
        </w:tc>
        <w:tc>
          <w:tcPr>
            <w:tcW w:w="9048" w:type="dxa"/>
          </w:tcPr>
          <w:p w14:paraId="355F7125" w14:textId="77777777" w:rsidR="008B7F85" w:rsidRDefault="008867DA" w:rsidP="00CC61F0">
            <w:pPr>
              <w:pStyle w:val="B2BDaSubpara"/>
            </w:pPr>
            <w:r w:rsidRPr="0098676E">
              <w:t>Th</w:t>
            </w:r>
            <w:r w:rsidR="00D74C0E">
              <w:t>is is the</w:t>
            </w:r>
            <w:r w:rsidRPr="0098676E">
              <w:t xml:space="preserve"> </w:t>
            </w:r>
            <w:r w:rsidRPr="007C5A05">
              <w:t>TID</w:t>
            </w:r>
            <w:r w:rsidRPr="0098676E">
              <w:t xml:space="preserve"> </w:t>
            </w:r>
            <w:r>
              <w:t xml:space="preserve">Adapt </w:t>
            </w:r>
            <w:r w:rsidR="00D74C0E">
              <w:t>section of Our Customer Terms</w:t>
            </w:r>
            <w:r w:rsidR="008B7F85">
              <w:t>.</w:t>
            </w:r>
          </w:p>
          <w:p w14:paraId="440B0A04" w14:textId="3BA1403E" w:rsidR="008867DA" w:rsidRPr="0098676E" w:rsidRDefault="008B7F85" w:rsidP="00F75016">
            <w:pPr>
              <w:pStyle w:val="B2BDaSubpara"/>
            </w:pPr>
            <w:r>
              <w:t xml:space="preserve">Unless you have a separate agreement with us which excludes them, the </w:t>
            </w:r>
            <w:hyperlink r:id="rId13" w:anchor="general-1" w:history="1">
              <w:r w:rsidRPr="008301AA">
                <w:rPr>
                  <w:rStyle w:val="Hyperlink"/>
                </w:rPr>
                <w:t>General Terms of Our Customer Terms</w:t>
              </w:r>
            </w:hyperlink>
            <w:r>
              <w:t xml:space="preserve"> apply to</w:t>
            </w:r>
            <w:r w:rsidR="002A3683">
              <w:t xml:space="preserve"> the provision of the TID Adapt </w:t>
            </w:r>
            <w:r w:rsidR="009A2F34">
              <w:t>s</w:t>
            </w:r>
            <w:r w:rsidR="002A3683">
              <w:t>ervice</w:t>
            </w:r>
            <w:r w:rsidR="008867DA" w:rsidRPr="0098676E">
              <w:t xml:space="preserve">. </w:t>
            </w:r>
          </w:p>
          <w:p w14:paraId="768C118B" w14:textId="1D4A4BA2" w:rsidR="008867DA" w:rsidRPr="0098676E" w:rsidRDefault="00BF7C5C" w:rsidP="00F75016">
            <w:pPr>
              <w:pStyle w:val="B2BDaSubpara"/>
            </w:pPr>
            <w:r>
              <w:t xml:space="preserve">Certain words are used with the specific meanings set out </w:t>
            </w:r>
            <w:r w:rsidR="007C0630">
              <w:t>in this section</w:t>
            </w:r>
            <w:r>
              <w:t xml:space="preserve"> or in the General Terms of Our Customer Terms</w:t>
            </w:r>
            <w:r w:rsidR="008867DA" w:rsidRPr="0098676E">
              <w:t>.</w:t>
            </w:r>
          </w:p>
        </w:tc>
      </w:tr>
      <w:tr w:rsidR="008D25E8" w:rsidRPr="0098676E" w14:paraId="1D876896" w14:textId="77777777" w:rsidTr="008D215E">
        <w:trPr>
          <w:trHeight w:val="340"/>
        </w:trPr>
        <w:tc>
          <w:tcPr>
            <w:tcW w:w="10466" w:type="dxa"/>
            <w:gridSpan w:val="2"/>
            <w:shd w:val="clear" w:color="auto" w:fill="757575"/>
            <w:vAlign w:val="center"/>
          </w:tcPr>
          <w:p w14:paraId="66B7355F" w14:textId="0DAE4665" w:rsidR="008D25E8" w:rsidRPr="0098676E" w:rsidRDefault="008D25E8" w:rsidP="00F75016">
            <w:pPr>
              <w:pStyle w:val="Heading2"/>
              <w:rPr>
                <w:noProof w:val="0"/>
              </w:rPr>
            </w:pPr>
            <w:r>
              <w:rPr>
                <w:noProof w:val="0"/>
              </w:rPr>
              <w:t>Inconsistencies</w:t>
            </w:r>
          </w:p>
        </w:tc>
      </w:tr>
      <w:tr w:rsidR="008D25E8" w:rsidRPr="0098676E" w14:paraId="4B235191" w14:textId="77777777" w:rsidTr="00F75016">
        <w:trPr>
          <w:trHeight w:val="784"/>
        </w:trPr>
        <w:tc>
          <w:tcPr>
            <w:tcW w:w="1418" w:type="dxa"/>
            <w:shd w:val="clear" w:color="auto" w:fill="F2F2F2" w:themeFill="background1" w:themeFillShade="F2"/>
          </w:tcPr>
          <w:p w14:paraId="6EC40B9F" w14:textId="77777777" w:rsidR="008D25E8" w:rsidRPr="0098676E" w:rsidRDefault="008D25E8" w:rsidP="00F75016">
            <w:pPr>
              <w:pStyle w:val="B2BDSummaryHeader"/>
              <w:jc w:val="left"/>
              <w:rPr>
                <w:i/>
                <w:iCs/>
              </w:rPr>
            </w:pPr>
          </w:p>
        </w:tc>
        <w:tc>
          <w:tcPr>
            <w:tcW w:w="9048" w:type="dxa"/>
          </w:tcPr>
          <w:p w14:paraId="023CA80A" w14:textId="48DD767A" w:rsidR="00660F28" w:rsidRPr="00826720" w:rsidRDefault="00660F28" w:rsidP="00733012">
            <w:pPr>
              <w:pStyle w:val="B2BDaSubpara"/>
              <w:rPr>
                <w:color w:val="auto"/>
              </w:rPr>
            </w:pPr>
            <w:r>
              <w:t xml:space="preserve">If the </w:t>
            </w:r>
            <w:r w:rsidRPr="00733012">
              <w:rPr>
                <w:color w:val="auto"/>
              </w:rPr>
              <w:t>General Terms of Our Customer Terms are inconsistent with something in this T</w:t>
            </w:r>
            <w:r>
              <w:rPr>
                <w:color w:val="auto"/>
              </w:rPr>
              <w:t>ID Adapt</w:t>
            </w:r>
            <w:r w:rsidRPr="00733012">
              <w:rPr>
                <w:color w:val="auto"/>
              </w:rPr>
              <w:t xml:space="preserve"> section, then this </w:t>
            </w:r>
            <w:r>
              <w:rPr>
                <w:color w:val="auto"/>
              </w:rPr>
              <w:t>TID Adapt sectio</w:t>
            </w:r>
            <w:r w:rsidR="002468A5">
              <w:rPr>
                <w:color w:val="auto"/>
              </w:rPr>
              <w:t>n</w:t>
            </w:r>
            <w:r w:rsidRPr="00733012">
              <w:rPr>
                <w:color w:val="auto"/>
              </w:rPr>
              <w:t xml:space="preserve"> applies instead of the General Terms to the extent of the inconsistency.</w:t>
            </w:r>
          </w:p>
          <w:p w14:paraId="2CBC33FE" w14:textId="49AFA267" w:rsidR="008D25E8" w:rsidRPr="00733012" w:rsidRDefault="00660F28">
            <w:pPr>
              <w:pStyle w:val="B2BDaSubpara"/>
              <w:rPr>
                <w:color w:val="auto"/>
              </w:rPr>
            </w:pPr>
            <w:r w:rsidRPr="00733012">
              <w:rPr>
                <w:color w:val="auto"/>
              </w:rPr>
              <w:t xml:space="preserve">If a provision of this </w:t>
            </w:r>
            <w:r w:rsidR="002468A5">
              <w:rPr>
                <w:color w:val="auto"/>
              </w:rPr>
              <w:t>TID</w:t>
            </w:r>
            <w:r w:rsidRPr="00733012">
              <w:rPr>
                <w:color w:val="auto"/>
              </w:rPr>
              <w:t xml:space="preserve"> A</w:t>
            </w:r>
            <w:r w:rsidR="002468A5">
              <w:rPr>
                <w:color w:val="auto"/>
              </w:rPr>
              <w:t>dapt</w:t>
            </w:r>
            <w:r w:rsidRPr="00733012">
              <w:rPr>
                <w:color w:val="auto"/>
              </w:rPr>
              <w:t xml:space="preserve"> section gives us the right to suspend or terminate your service, that right is in addition to our rights to suspend or terminate your service under the General Terms of Our Customer Terms.</w:t>
            </w:r>
          </w:p>
        </w:tc>
      </w:tr>
    </w:tbl>
    <w:p w14:paraId="1A260E11" w14:textId="3236A8A6" w:rsidR="000D55A4" w:rsidRPr="0098676E" w:rsidRDefault="000D55A4" w:rsidP="00143E63">
      <w:pPr>
        <w:pStyle w:val="Heading1"/>
        <w:spacing w:before="360"/>
        <w:rPr>
          <w:color w:val="001E82"/>
        </w:rPr>
      </w:pPr>
      <w:r w:rsidRPr="0098676E">
        <w:rPr>
          <w:color w:val="001E82"/>
        </w:rPr>
        <w:t>SERVICE</w:t>
      </w:r>
      <w:r w:rsidR="00724150" w:rsidRPr="0098676E">
        <w:rPr>
          <w:color w:val="001E82"/>
        </w:rPr>
        <w:t xml:space="preserve"> SUMMARY</w:t>
      </w:r>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gridCol w:w="24"/>
      </w:tblGrid>
      <w:tr w:rsidR="00BB7055" w:rsidRPr="0098676E" w14:paraId="5B3D3107" w14:textId="77777777" w:rsidTr="008D215E">
        <w:trPr>
          <w:gridAfter w:val="1"/>
          <w:wAfter w:w="24" w:type="dxa"/>
          <w:trHeight w:val="340"/>
        </w:trPr>
        <w:tc>
          <w:tcPr>
            <w:tcW w:w="10466" w:type="dxa"/>
            <w:gridSpan w:val="2"/>
            <w:shd w:val="clear" w:color="auto" w:fill="757575"/>
            <w:vAlign w:val="center"/>
          </w:tcPr>
          <w:p w14:paraId="76775678" w14:textId="0A8A75F1" w:rsidR="00BB7055" w:rsidRPr="0098676E" w:rsidRDefault="00BB7055" w:rsidP="005324C6">
            <w:pPr>
              <w:pStyle w:val="Heading2"/>
              <w:rPr>
                <w:noProof w:val="0"/>
              </w:rPr>
            </w:pPr>
            <w:r w:rsidRPr="0098676E">
              <w:rPr>
                <w:noProof w:val="0"/>
              </w:rPr>
              <w:t>What is Telstra Internet Direct</w:t>
            </w:r>
            <w:r>
              <w:rPr>
                <w:noProof w:val="0"/>
              </w:rPr>
              <w:t xml:space="preserve"> Adapt</w:t>
            </w:r>
            <w:r w:rsidRPr="0098676E">
              <w:rPr>
                <w:noProof w:val="0"/>
              </w:rPr>
              <w:t>?</w:t>
            </w:r>
          </w:p>
        </w:tc>
      </w:tr>
      <w:tr w:rsidR="00BB7055" w:rsidRPr="0098676E" w14:paraId="7E27C479" w14:textId="77777777" w:rsidTr="00C05ACC">
        <w:trPr>
          <w:gridAfter w:val="1"/>
          <w:wAfter w:w="24" w:type="dxa"/>
          <w:trHeight w:val="784"/>
        </w:trPr>
        <w:tc>
          <w:tcPr>
            <w:tcW w:w="1418" w:type="dxa"/>
            <w:shd w:val="clear" w:color="auto" w:fill="F2F2F2" w:themeFill="background1" w:themeFillShade="F2"/>
          </w:tcPr>
          <w:p w14:paraId="558EC810" w14:textId="77777777" w:rsidR="00BB7055" w:rsidRPr="0098676E" w:rsidRDefault="00BB7055" w:rsidP="005324C6">
            <w:pPr>
              <w:pStyle w:val="B2BDSummaryHeader"/>
              <w:jc w:val="left"/>
              <w:rPr>
                <w:i/>
                <w:iCs/>
              </w:rPr>
            </w:pPr>
          </w:p>
        </w:tc>
        <w:tc>
          <w:tcPr>
            <w:tcW w:w="9048" w:type="dxa"/>
          </w:tcPr>
          <w:p w14:paraId="7CE5F714" w14:textId="4EADB98A" w:rsidR="00650D8F" w:rsidRDefault="00BA1C35" w:rsidP="00D22D49">
            <w:pPr>
              <w:pStyle w:val="B2BDaSubpara"/>
            </w:pPr>
            <w:r>
              <w:t>Telstra Internet Direct Adapt (</w:t>
            </w:r>
            <w:r w:rsidRPr="00143E63">
              <w:rPr>
                <w:b/>
                <w:bCs/>
              </w:rPr>
              <w:t>TID Adapt</w:t>
            </w:r>
            <w:r>
              <w:t>)</w:t>
            </w:r>
            <w:r w:rsidR="00650D8F">
              <w:t xml:space="preserve"> include</w:t>
            </w:r>
            <w:r w:rsidR="006C0B67">
              <w:t>s</w:t>
            </w:r>
            <w:r w:rsidR="00650D8F">
              <w:t>:</w:t>
            </w:r>
          </w:p>
          <w:p w14:paraId="00AD7B40" w14:textId="342A5B99" w:rsidR="00650D8F" w:rsidRDefault="00650D8F" w:rsidP="001B59C3">
            <w:pPr>
              <w:pStyle w:val="Heading4"/>
            </w:pPr>
            <w:bookmarkStart w:id="0" w:name="_Ref49931425"/>
            <w:r>
              <w:t>Telstra Internet Direct Premium Adapt (</w:t>
            </w:r>
            <w:r w:rsidRPr="00143E63">
              <w:rPr>
                <w:b/>
                <w:bCs/>
              </w:rPr>
              <w:t>TID Premium Adapt</w:t>
            </w:r>
            <w:r>
              <w:t>)</w:t>
            </w:r>
            <w:bookmarkEnd w:id="0"/>
            <w:r w:rsidR="00FB4A46">
              <w:t xml:space="preserve"> </w:t>
            </w:r>
            <w:r w:rsidR="00D74A5D">
              <w:t>–</w:t>
            </w:r>
            <w:r w:rsidR="00FB4A46">
              <w:t xml:space="preserve"> </w:t>
            </w:r>
            <w:r w:rsidR="00FB4A46" w:rsidRPr="0098676E">
              <w:t xml:space="preserve">a </w:t>
            </w:r>
            <w:r w:rsidR="00EF63BE">
              <w:t>c</w:t>
            </w:r>
            <w:r w:rsidR="005C0C58">
              <w:t xml:space="preserve">ommitted </w:t>
            </w:r>
            <w:r w:rsidR="00EF63BE">
              <w:t>i</w:t>
            </w:r>
            <w:r w:rsidR="005C0C58">
              <w:t xml:space="preserve">nformation </w:t>
            </w:r>
            <w:r w:rsidR="00EF63BE">
              <w:t>r</w:t>
            </w:r>
            <w:r w:rsidR="005C0C58">
              <w:t>ate</w:t>
            </w:r>
            <w:r w:rsidR="00FA0A4E">
              <w:t xml:space="preserve"> </w:t>
            </w:r>
            <w:r w:rsidR="00FB4A46" w:rsidRPr="0098676E">
              <w:t>connection</w:t>
            </w:r>
            <w:r w:rsidR="00740C1A">
              <w:t xml:space="preserve">, which means you </w:t>
            </w:r>
            <w:r w:rsidR="009260AE">
              <w:t xml:space="preserve">will get your </w:t>
            </w:r>
            <w:r w:rsidR="00F52B79">
              <w:t>subscribed</w:t>
            </w:r>
            <w:r w:rsidR="009260AE">
              <w:t xml:space="preserve"> bandwidth</w:t>
            </w:r>
            <w:r w:rsidR="008C7033">
              <w:t>; and</w:t>
            </w:r>
          </w:p>
          <w:p w14:paraId="1C3349E7" w14:textId="01F8817A" w:rsidR="00BB7055" w:rsidRDefault="00650D8F" w:rsidP="00650D8F">
            <w:pPr>
              <w:pStyle w:val="Heading4"/>
            </w:pPr>
            <w:bookmarkStart w:id="1" w:name="_Ref49931419"/>
            <w:r>
              <w:t>Telstra Internet Direct Lite Adapt (</w:t>
            </w:r>
            <w:r w:rsidRPr="00143E63">
              <w:rPr>
                <w:b/>
                <w:bCs/>
              </w:rPr>
              <w:t>TID Lite Adapt</w:t>
            </w:r>
            <w:r>
              <w:t>)</w:t>
            </w:r>
            <w:bookmarkEnd w:id="1"/>
            <w:r w:rsidR="001A68EB">
              <w:t xml:space="preserve"> </w:t>
            </w:r>
            <w:r w:rsidR="00D74A5D">
              <w:t>–</w:t>
            </w:r>
            <w:r w:rsidR="001A68EB">
              <w:t xml:space="preserve"> </w:t>
            </w:r>
            <w:r w:rsidR="001A68EB" w:rsidRPr="0098676E">
              <w:t xml:space="preserve">a </w:t>
            </w:r>
            <w:r w:rsidR="00EF63BE">
              <w:t>peak information rate</w:t>
            </w:r>
            <w:r w:rsidR="001A68EB" w:rsidRPr="0098676E">
              <w:t xml:space="preserve"> connection</w:t>
            </w:r>
            <w:r w:rsidR="00375D34">
              <w:t>,</w:t>
            </w:r>
            <w:r w:rsidR="00E63D8F">
              <w:t xml:space="preserve"> which means the throughput</w:t>
            </w:r>
            <w:r w:rsidR="00740C1A">
              <w:t xml:space="preserve"> you experience </w:t>
            </w:r>
            <w:r w:rsidR="00740C1A" w:rsidRPr="003D0E60">
              <w:t xml:space="preserve">may vary depending on the number of end users connected at the same time and the associated line transmission rates of those end users. </w:t>
            </w:r>
            <w:r w:rsidR="00DC3F70" w:rsidRPr="00DC3F70">
              <w:t>Subject to the Australian Consumer Law provisions in the General Terms of Our Customer Terms</w:t>
            </w:r>
            <w:r w:rsidR="00DC3F70">
              <w:t>,</w:t>
            </w:r>
            <w:r w:rsidR="00DC3F70" w:rsidRPr="00DC3F70">
              <w:t xml:space="preserve"> </w:t>
            </w:r>
            <w:r w:rsidR="00DC3F70">
              <w:t>y</w:t>
            </w:r>
            <w:r w:rsidR="00740C1A">
              <w:t>ou</w:t>
            </w:r>
            <w:r w:rsidR="00740C1A" w:rsidRPr="003D0E60">
              <w:t xml:space="preserve"> may not always get </w:t>
            </w:r>
            <w:r w:rsidR="00740C1A">
              <w:t>your</w:t>
            </w:r>
            <w:r w:rsidR="00740C1A" w:rsidRPr="003D0E60">
              <w:t xml:space="preserve"> </w:t>
            </w:r>
            <w:r w:rsidR="00F52B79">
              <w:t>subscribed</w:t>
            </w:r>
            <w:r w:rsidR="00F52B79" w:rsidRPr="003D0E60">
              <w:t xml:space="preserve"> </w:t>
            </w:r>
            <w:r w:rsidR="00740C1A" w:rsidRPr="003D0E60">
              <w:t xml:space="preserve">bandwidth as this is dependent on the traffic load in </w:t>
            </w:r>
            <w:r w:rsidR="00740C1A">
              <w:t>our</w:t>
            </w:r>
            <w:r w:rsidR="00740C1A" w:rsidRPr="003D0E60">
              <w:t xml:space="preserve"> network</w:t>
            </w:r>
            <w:r w:rsidR="00740C1A">
              <w:t>.</w:t>
            </w:r>
          </w:p>
          <w:p w14:paraId="0156E8A5" w14:textId="3B1FBC7F" w:rsidR="009C28F9" w:rsidRPr="0098676E" w:rsidRDefault="00B918F3" w:rsidP="001B59C3">
            <w:pPr>
              <w:pStyle w:val="Heading4"/>
              <w:numPr>
                <w:ilvl w:val="0"/>
                <w:numId w:val="0"/>
              </w:numPr>
              <w:ind w:left="1474"/>
            </w:pPr>
            <w:r>
              <w:t>W</w:t>
            </w:r>
            <w:r w:rsidR="00851569">
              <w:t>hich each connect to the Internet via our points of presence around Australia.</w:t>
            </w:r>
          </w:p>
        </w:tc>
      </w:tr>
      <w:tr w:rsidR="00C05ACC" w:rsidRPr="00B55E0F" w14:paraId="7D585527" w14:textId="77777777" w:rsidTr="008D215E">
        <w:trPr>
          <w:trHeight w:val="340"/>
        </w:trPr>
        <w:tc>
          <w:tcPr>
            <w:tcW w:w="10490" w:type="dxa"/>
            <w:gridSpan w:val="3"/>
            <w:shd w:val="clear" w:color="auto" w:fill="757575"/>
            <w:vAlign w:val="center"/>
          </w:tcPr>
          <w:p w14:paraId="394A958F" w14:textId="4689DB45" w:rsidR="00C05ACC" w:rsidRPr="00B55E0F" w:rsidRDefault="00C05ACC" w:rsidP="00693D64">
            <w:pPr>
              <w:pStyle w:val="Heading2"/>
              <w:rPr>
                <w:noProof w:val="0"/>
              </w:rPr>
            </w:pPr>
            <w:bookmarkStart w:id="2" w:name="_OUR_RELATIONSHIP"/>
            <w:bookmarkEnd w:id="2"/>
            <w:r w:rsidRPr="00B55E0F">
              <w:rPr>
                <w:noProof w:val="0"/>
              </w:rPr>
              <w:t>Service term</w:t>
            </w:r>
          </w:p>
        </w:tc>
      </w:tr>
      <w:tr w:rsidR="00C05ACC" w:rsidRPr="00B55E0F" w14:paraId="5129026C" w14:textId="77777777" w:rsidTr="00C05ACC">
        <w:tc>
          <w:tcPr>
            <w:tcW w:w="1418" w:type="dxa"/>
            <w:shd w:val="clear" w:color="auto" w:fill="F2F2F2" w:themeFill="background1" w:themeFillShade="F2"/>
          </w:tcPr>
          <w:p w14:paraId="40C7C0F0" w14:textId="77777777" w:rsidR="00C05ACC" w:rsidRPr="00B55E0F" w:rsidRDefault="00C05ACC" w:rsidP="00693D64">
            <w:pPr>
              <w:pStyle w:val="B2BDSummaryHeader"/>
            </w:pPr>
          </w:p>
        </w:tc>
        <w:tc>
          <w:tcPr>
            <w:tcW w:w="9072" w:type="dxa"/>
            <w:gridSpan w:val="2"/>
            <w:vAlign w:val="center"/>
          </w:tcPr>
          <w:p w14:paraId="77E623BD" w14:textId="65336060" w:rsidR="00C05ACC" w:rsidRDefault="00C05ACC" w:rsidP="00693D64">
            <w:pPr>
              <w:pStyle w:val="B2BDaSubpara"/>
            </w:pPr>
            <w:r w:rsidRPr="00B55E0F">
              <w:t xml:space="preserve">Your </w:t>
            </w:r>
            <w:r w:rsidR="007803B2">
              <w:t>T</w:t>
            </w:r>
            <w:r w:rsidR="00316A0D">
              <w:t xml:space="preserve">ID </w:t>
            </w:r>
            <w:r w:rsidR="007803B2">
              <w:t xml:space="preserve">Adapt </w:t>
            </w:r>
            <w:r w:rsidRPr="00B55E0F">
              <w:t xml:space="preserve">service commences when we first supply both </w:t>
            </w:r>
            <w:r w:rsidR="00352BB3">
              <w:t xml:space="preserve">the </w:t>
            </w:r>
            <w:r w:rsidR="007803B2">
              <w:t xml:space="preserve">Telstra Internet Direct Adapt </w:t>
            </w:r>
            <w:r w:rsidRPr="00B55E0F">
              <w:t xml:space="preserve">service and an Access Service to you. </w:t>
            </w:r>
          </w:p>
          <w:p w14:paraId="4A41961F" w14:textId="5808C496" w:rsidR="00596B0C" w:rsidRPr="00B55E0F" w:rsidRDefault="00596B0C" w:rsidP="00693D64">
            <w:pPr>
              <w:pStyle w:val="B2BDaSubpara"/>
            </w:pPr>
            <w:r>
              <w:t>T</w:t>
            </w:r>
            <w:r w:rsidR="00316A0D">
              <w:t xml:space="preserve">ID </w:t>
            </w:r>
            <w:r>
              <w:t xml:space="preserve">Adapt is provided on a </w:t>
            </w:r>
            <w:proofErr w:type="gramStart"/>
            <w:r>
              <w:t>month to month</w:t>
            </w:r>
            <w:proofErr w:type="gramEnd"/>
            <w:r>
              <w:t xml:space="preserve"> basis.</w:t>
            </w:r>
          </w:p>
        </w:tc>
      </w:tr>
      <w:tr w:rsidR="003A1F6F" w:rsidRPr="00143785" w14:paraId="2BDA4F54" w14:textId="77777777" w:rsidTr="008D215E">
        <w:trPr>
          <w:trHeight w:val="340"/>
        </w:trPr>
        <w:tc>
          <w:tcPr>
            <w:tcW w:w="10490" w:type="dxa"/>
            <w:gridSpan w:val="3"/>
            <w:shd w:val="clear" w:color="auto" w:fill="757575"/>
            <w:vAlign w:val="center"/>
          </w:tcPr>
          <w:p w14:paraId="43F868D3" w14:textId="59D10DE1" w:rsidR="003A1F6F" w:rsidRPr="00143785" w:rsidRDefault="003A1F6F" w:rsidP="00693D64">
            <w:pPr>
              <w:pStyle w:val="Heading2"/>
              <w:rPr>
                <w:noProof w:val="0"/>
              </w:rPr>
            </w:pPr>
            <w:r>
              <w:rPr>
                <w:noProof w:val="0"/>
              </w:rPr>
              <w:t>Availability</w:t>
            </w:r>
          </w:p>
        </w:tc>
      </w:tr>
      <w:tr w:rsidR="003A1F6F" w:rsidRPr="00143785" w14:paraId="44461C28" w14:textId="77777777" w:rsidTr="00DF10DB">
        <w:trPr>
          <w:trHeight w:val="340"/>
        </w:trPr>
        <w:tc>
          <w:tcPr>
            <w:tcW w:w="1418" w:type="dxa"/>
            <w:shd w:val="clear" w:color="auto" w:fill="F2F2F2" w:themeFill="background1" w:themeFillShade="F2"/>
            <w:vAlign w:val="center"/>
          </w:tcPr>
          <w:p w14:paraId="07E3043B" w14:textId="77777777" w:rsidR="003A1F6F" w:rsidRPr="00143785" w:rsidRDefault="003A1F6F" w:rsidP="003A1F6F">
            <w:pPr>
              <w:pStyle w:val="Heading2"/>
              <w:numPr>
                <w:ilvl w:val="0"/>
                <w:numId w:val="0"/>
              </w:numPr>
              <w:ind w:left="879" w:hanging="737"/>
              <w:rPr>
                <w:noProof w:val="0"/>
              </w:rPr>
            </w:pPr>
          </w:p>
        </w:tc>
        <w:tc>
          <w:tcPr>
            <w:tcW w:w="9072" w:type="dxa"/>
            <w:gridSpan w:val="2"/>
            <w:shd w:val="clear" w:color="auto" w:fill="auto"/>
            <w:vAlign w:val="center"/>
          </w:tcPr>
          <w:p w14:paraId="2A933CC3" w14:textId="77777777" w:rsidR="003A1F6F" w:rsidRPr="003D35A8" w:rsidRDefault="003A1F6F" w:rsidP="003A1F6F">
            <w:pPr>
              <w:pStyle w:val="B2BDaSubpara"/>
            </w:pPr>
            <w:r w:rsidRPr="003D35A8">
              <w:t>From 15 April 2022, TID Premium Adapt with nbn TC2 access will no longer be available for purchase by new customers.</w:t>
            </w:r>
          </w:p>
          <w:p w14:paraId="6E05D75B" w14:textId="6544A89E" w:rsidR="00732FC3" w:rsidRDefault="00732FC3" w:rsidP="00732FC3">
            <w:pPr>
              <w:pStyle w:val="B2BDaSubpara"/>
            </w:pPr>
            <w:r w:rsidRPr="003D35A8">
              <w:t xml:space="preserve">From 15 </w:t>
            </w:r>
            <w:r w:rsidR="00DF10DB">
              <w:t>November</w:t>
            </w:r>
            <w:r w:rsidR="00DF10DB" w:rsidRPr="003D35A8">
              <w:t xml:space="preserve"> </w:t>
            </w:r>
            <w:r w:rsidRPr="003D35A8">
              <w:t xml:space="preserve">2022, </w:t>
            </w:r>
            <w:r>
              <w:t xml:space="preserve">some changes will no longer be permitted for </w:t>
            </w:r>
            <w:r w:rsidRPr="003D35A8">
              <w:t>TID Premium Adapt with nbn TC2 access</w:t>
            </w:r>
            <w:r>
              <w:t xml:space="preserve"> services, including:</w:t>
            </w:r>
          </w:p>
          <w:p w14:paraId="7123B56B" w14:textId="77777777" w:rsidR="00732FC3" w:rsidRPr="00CC1CE9" w:rsidRDefault="00732FC3" w:rsidP="00732FC3">
            <w:pPr>
              <w:pStyle w:val="Heading4"/>
            </w:pPr>
            <w:proofErr w:type="gramStart"/>
            <w:r>
              <w:t>r</w:t>
            </w:r>
            <w:r w:rsidRPr="00EE5984">
              <w:t>econtracting;</w:t>
            </w:r>
            <w:proofErr w:type="gramEnd"/>
          </w:p>
          <w:p w14:paraId="01F3B15A" w14:textId="77777777" w:rsidR="00732FC3" w:rsidRPr="00CC1CE9" w:rsidRDefault="00732FC3" w:rsidP="00732FC3">
            <w:pPr>
              <w:pStyle w:val="Heading4"/>
            </w:pPr>
            <w:r>
              <w:t>o</w:t>
            </w:r>
            <w:r w:rsidRPr="00EE5984">
              <w:t>rder</w:t>
            </w:r>
            <w:r w:rsidRPr="00CC1CE9">
              <w:t xml:space="preserve">ing new </w:t>
            </w:r>
            <w:proofErr w:type="gramStart"/>
            <w:r w:rsidRPr="00CC1CE9">
              <w:t>services;</w:t>
            </w:r>
            <w:proofErr w:type="gramEnd"/>
          </w:p>
          <w:p w14:paraId="7CE77753" w14:textId="77777777" w:rsidR="00732FC3" w:rsidRPr="00CC1CE9" w:rsidRDefault="00732FC3" w:rsidP="00732FC3">
            <w:pPr>
              <w:pStyle w:val="Heading4"/>
            </w:pPr>
            <w:r>
              <w:t>e</w:t>
            </w:r>
            <w:r w:rsidRPr="00EE5984">
              <w:t>xternal re</w:t>
            </w:r>
            <w:r w:rsidRPr="00CC1CE9">
              <w:t>locations; and</w:t>
            </w:r>
          </w:p>
          <w:p w14:paraId="56D99CBF" w14:textId="77777777" w:rsidR="00732FC3" w:rsidRPr="003D35A8" w:rsidRDefault="00732FC3" w:rsidP="00DF10DB">
            <w:pPr>
              <w:pStyle w:val="Heading4"/>
            </w:pPr>
            <w:r w:rsidRPr="00AA168D">
              <w:t>any changes that require a technician to be dispatched</w:t>
            </w:r>
            <w:r>
              <w:t>.</w:t>
            </w:r>
          </w:p>
          <w:p w14:paraId="712219D6" w14:textId="71180904" w:rsidR="003A1F6F" w:rsidRPr="003A1F6F" w:rsidRDefault="003A1F6F" w:rsidP="00DF10DB">
            <w:pPr>
              <w:pStyle w:val="B2BDaSubpara"/>
            </w:pPr>
            <w:r w:rsidRPr="003A1F6F">
              <w:t xml:space="preserve">From 15 </w:t>
            </w:r>
            <w:r w:rsidR="00DF10DB">
              <w:t>November</w:t>
            </w:r>
            <w:r w:rsidR="00DF10DB" w:rsidRPr="003D35A8">
              <w:t xml:space="preserve"> </w:t>
            </w:r>
            <w:r w:rsidRPr="003A1F6F">
              <w:t>202</w:t>
            </w:r>
            <w:r w:rsidR="00DF10DB">
              <w:t>5</w:t>
            </w:r>
            <w:r w:rsidRPr="003A1F6F">
              <w:t>, all remaining TID Premium Adapt services with nbn TC2 access will be disconnected</w:t>
            </w:r>
            <w:r>
              <w:t>.</w:t>
            </w:r>
          </w:p>
        </w:tc>
      </w:tr>
      <w:tr w:rsidR="00C05ACC" w:rsidRPr="00143785" w14:paraId="3FCCD686" w14:textId="77777777" w:rsidTr="008D215E">
        <w:trPr>
          <w:trHeight w:val="340"/>
        </w:trPr>
        <w:tc>
          <w:tcPr>
            <w:tcW w:w="10490" w:type="dxa"/>
            <w:gridSpan w:val="3"/>
            <w:shd w:val="clear" w:color="auto" w:fill="757575"/>
            <w:vAlign w:val="center"/>
          </w:tcPr>
          <w:p w14:paraId="2D4EB6F0" w14:textId="77777777" w:rsidR="00C05ACC" w:rsidRPr="00143785" w:rsidRDefault="00C05ACC" w:rsidP="00693D64">
            <w:pPr>
              <w:pStyle w:val="Heading2"/>
              <w:rPr>
                <w:noProof w:val="0"/>
              </w:rPr>
            </w:pPr>
            <w:r w:rsidRPr="00143785">
              <w:rPr>
                <w:noProof w:val="0"/>
              </w:rPr>
              <w:t>Cancellation</w:t>
            </w:r>
          </w:p>
        </w:tc>
      </w:tr>
      <w:tr w:rsidR="00C05ACC" w:rsidRPr="0093177B" w14:paraId="742D9D6B" w14:textId="77777777" w:rsidTr="00C05ACC">
        <w:tc>
          <w:tcPr>
            <w:tcW w:w="1418" w:type="dxa"/>
            <w:shd w:val="clear" w:color="auto" w:fill="F2F2F2" w:themeFill="background1" w:themeFillShade="F2"/>
          </w:tcPr>
          <w:p w14:paraId="304EBB81" w14:textId="77777777" w:rsidR="00C05ACC" w:rsidRPr="0069785D" w:rsidRDefault="00C05ACC" w:rsidP="00693D64">
            <w:pPr>
              <w:pStyle w:val="B2BDSummaryHeader"/>
              <w:rPr>
                <w:highlight w:val="yellow"/>
              </w:rPr>
            </w:pPr>
          </w:p>
        </w:tc>
        <w:tc>
          <w:tcPr>
            <w:tcW w:w="9072" w:type="dxa"/>
            <w:gridSpan w:val="2"/>
            <w:vAlign w:val="center"/>
          </w:tcPr>
          <w:p w14:paraId="30C0EC15" w14:textId="40728548" w:rsidR="00C05ACC" w:rsidRPr="0093177B" w:rsidRDefault="004F1F01" w:rsidP="00D67F86">
            <w:pPr>
              <w:pStyle w:val="B2BDaSubpara"/>
            </w:pPr>
            <w:r>
              <w:t xml:space="preserve">If your Access Service is cancelled, your TID Adapt service will also be cancelled, with effect from the date of cancellation of your Access Service. </w:t>
            </w:r>
          </w:p>
        </w:tc>
      </w:tr>
    </w:tbl>
    <w:p w14:paraId="43AC52A0" w14:textId="77777777" w:rsidR="008C0E2C" w:rsidRDefault="008C0E2C" w:rsidP="008C0E2C">
      <w:pPr>
        <w:pStyle w:val="Heading1"/>
        <w:spacing w:before="360"/>
        <w:rPr>
          <w:color w:val="001E82"/>
        </w:rPr>
      </w:pPr>
      <w:r>
        <w:rPr>
          <w:color w:val="001E82"/>
        </w:rPr>
        <w:lastRenderedPageBreak/>
        <w:t>CHARGES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8C0E2C" w:rsidRPr="0069785D" w14:paraId="752E5BC2" w14:textId="77777777" w:rsidTr="008D215E">
        <w:trPr>
          <w:trHeight w:val="340"/>
        </w:trPr>
        <w:tc>
          <w:tcPr>
            <w:tcW w:w="10466" w:type="dxa"/>
            <w:gridSpan w:val="2"/>
            <w:shd w:val="clear" w:color="auto" w:fill="757575"/>
            <w:vAlign w:val="center"/>
          </w:tcPr>
          <w:p w14:paraId="44EA8CF5" w14:textId="77777777" w:rsidR="008C0E2C" w:rsidRPr="0069785D" w:rsidRDefault="008C0E2C" w:rsidP="00693D64">
            <w:pPr>
              <w:pStyle w:val="Heading2"/>
              <w:rPr>
                <w:noProof w:val="0"/>
              </w:rPr>
            </w:pPr>
            <w:r>
              <w:rPr>
                <w:noProof w:val="0"/>
              </w:rPr>
              <w:t>List Prices</w:t>
            </w:r>
          </w:p>
        </w:tc>
      </w:tr>
      <w:tr w:rsidR="008C0E2C" w:rsidRPr="0069785D" w14:paraId="355316B1" w14:textId="77777777" w:rsidTr="00D67F86">
        <w:trPr>
          <w:trHeight w:val="482"/>
        </w:trPr>
        <w:tc>
          <w:tcPr>
            <w:tcW w:w="1418" w:type="dxa"/>
            <w:shd w:val="clear" w:color="auto" w:fill="F2F2F2" w:themeFill="background1" w:themeFillShade="F2"/>
          </w:tcPr>
          <w:p w14:paraId="0E8309A1" w14:textId="77777777" w:rsidR="008C0E2C" w:rsidRPr="0069785D" w:rsidRDefault="008C0E2C" w:rsidP="00693D64">
            <w:pPr>
              <w:pStyle w:val="B2BDSummaryHeader"/>
              <w:rPr>
                <w:i/>
                <w:iCs/>
              </w:rPr>
            </w:pPr>
          </w:p>
        </w:tc>
        <w:tc>
          <w:tcPr>
            <w:tcW w:w="9048" w:type="dxa"/>
          </w:tcPr>
          <w:p w14:paraId="4B346D54" w14:textId="792885EB" w:rsidR="008C0E2C" w:rsidRPr="0069785D" w:rsidRDefault="008C0E2C" w:rsidP="00B068EE">
            <w:pPr>
              <w:pStyle w:val="B2BDaSubpara"/>
            </w:pPr>
            <w:r>
              <w:t xml:space="preserve">Unless otherwise agreed in writing, the charges for your </w:t>
            </w:r>
            <w:r w:rsidR="00866A18">
              <w:t>T</w:t>
            </w:r>
            <w:r w:rsidR="008762D0">
              <w:t xml:space="preserve">ID </w:t>
            </w:r>
            <w:r w:rsidR="00866A18">
              <w:t xml:space="preserve">Adapt </w:t>
            </w:r>
            <w:r>
              <w:t xml:space="preserve">service are published in Telstra Connect. </w:t>
            </w:r>
            <w:r w:rsidRPr="0069785D" w:rsidDel="002C410A">
              <w:t xml:space="preserve"> </w:t>
            </w:r>
          </w:p>
        </w:tc>
      </w:tr>
    </w:tbl>
    <w:p w14:paraId="36A9B28E" w14:textId="09659C3A" w:rsidR="000D55A4" w:rsidRPr="0098676E" w:rsidRDefault="59892B2C" w:rsidP="00143E63">
      <w:pPr>
        <w:pStyle w:val="Heading1"/>
        <w:spacing w:before="360"/>
        <w:rPr>
          <w:color w:val="001E82"/>
        </w:rPr>
      </w:pPr>
      <w:r w:rsidRPr="0098676E">
        <w:rPr>
          <w:color w:val="001E82"/>
        </w:rPr>
        <w:t>INCLUSIONS</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25"/>
      </w:tblGrid>
      <w:tr w:rsidR="00A92D5E" w:rsidRPr="0098676E" w14:paraId="157C3DEA" w14:textId="77777777" w:rsidTr="008D215E">
        <w:trPr>
          <w:trHeight w:val="340"/>
        </w:trPr>
        <w:tc>
          <w:tcPr>
            <w:tcW w:w="10043" w:type="dxa"/>
            <w:gridSpan w:val="2"/>
            <w:shd w:val="clear" w:color="auto" w:fill="757575"/>
          </w:tcPr>
          <w:p w14:paraId="04F7120D" w14:textId="11652EEE" w:rsidR="00A92D5E" w:rsidRPr="0098676E" w:rsidRDefault="00583C1E" w:rsidP="004C4A24">
            <w:pPr>
              <w:pStyle w:val="Heading2"/>
              <w:rPr>
                <w:noProof w:val="0"/>
              </w:rPr>
            </w:pPr>
            <w:r w:rsidRPr="0098676E">
              <w:rPr>
                <w:noProof w:val="0"/>
              </w:rPr>
              <w:t>Access Serv</w:t>
            </w:r>
            <w:r w:rsidR="0073254F" w:rsidRPr="0098676E">
              <w:rPr>
                <w:noProof w:val="0"/>
              </w:rPr>
              <w:t>ices</w:t>
            </w:r>
          </w:p>
        </w:tc>
      </w:tr>
      <w:tr w:rsidR="007E0A48" w:rsidRPr="0098676E" w14:paraId="13AAF620" w14:textId="77777777" w:rsidTr="002E09E6">
        <w:trPr>
          <w:trHeight w:val="399"/>
        </w:trPr>
        <w:tc>
          <w:tcPr>
            <w:tcW w:w="1418" w:type="dxa"/>
            <w:shd w:val="clear" w:color="auto" w:fill="F2F2F2" w:themeFill="background1" w:themeFillShade="F2"/>
          </w:tcPr>
          <w:p w14:paraId="561915DC" w14:textId="1878DDBE" w:rsidR="007E0A48" w:rsidRPr="0098676E" w:rsidRDefault="007E0A48" w:rsidP="00586BAA">
            <w:pPr>
              <w:pStyle w:val="B2BDSummaryHeader"/>
            </w:pPr>
          </w:p>
        </w:tc>
        <w:tc>
          <w:tcPr>
            <w:tcW w:w="8625" w:type="dxa"/>
          </w:tcPr>
          <w:p w14:paraId="2E51B44A" w14:textId="77777777" w:rsidR="00430194" w:rsidRPr="00430194" w:rsidRDefault="0098676E" w:rsidP="00430194">
            <w:pPr>
              <w:pStyle w:val="B2BDaSubpara"/>
            </w:pPr>
            <w:proofErr w:type="gramStart"/>
            <w:r w:rsidRPr="007C5A05">
              <w:t>In order to</w:t>
            </w:r>
            <w:proofErr w:type="gramEnd"/>
            <w:r w:rsidRPr="007C5A05">
              <w:t xml:space="preserve"> make use of a TID </w:t>
            </w:r>
            <w:r w:rsidR="009168E1">
              <w:t xml:space="preserve">Adapt </w:t>
            </w:r>
            <w:r w:rsidRPr="007C5A05">
              <w:t xml:space="preserve">service, you will need to have an </w:t>
            </w:r>
            <w:r w:rsidR="006C4B9D" w:rsidRPr="0098676E">
              <w:t xml:space="preserve">approved Access Service. </w:t>
            </w:r>
          </w:p>
          <w:p w14:paraId="1B68845F" w14:textId="606549EF" w:rsidR="00E57642" w:rsidRPr="0098676E" w:rsidRDefault="00E57642">
            <w:pPr>
              <w:pStyle w:val="B2BDaSubpara"/>
            </w:pPr>
            <w:r>
              <w:t xml:space="preserve">If you select fully redundant access for any of your </w:t>
            </w:r>
            <w:r w:rsidR="00FC26B3">
              <w:t>TID Adapt</w:t>
            </w:r>
            <w:r>
              <w:t xml:space="preserve"> </w:t>
            </w:r>
            <w:r w:rsidR="00FC26B3">
              <w:t>s</w:t>
            </w:r>
            <w:r>
              <w:t xml:space="preserve">ervices, </w:t>
            </w:r>
            <w:r w:rsidRPr="003F06B9">
              <w:t xml:space="preserve">you may configure both connections to be in the “active-active” configuration which means they both carry traffic in normal use when both connections are functioning. </w:t>
            </w:r>
            <w:r>
              <w:t>Y</w:t>
            </w:r>
            <w:r w:rsidRPr="003F06B9">
              <w:t xml:space="preserve">ou must ensure that your equipment is configured such that the aggregate traffic you transfer across the two links at any one time does not exceed your </w:t>
            </w:r>
            <w:r>
              <w:t>subscribed</w:t>
            </w:r>
            <w:r w:rsidRPr="003F06B9">
              <w:t xml:space="preserve"> </w:t>
            </w:r>
            <w:r>
              <w:t>A</w:t>
            </w:r>
            <w:r w:rsidRPr="003F06B9">
              <w:t>ccess</w:t>
            </w:r>
            <w:r>
              <w:t xml:space="preserve"> Service</w:t>
            </w:r>
            <w:r w:rsidRPr="003F06B9">
              <w:t xml:space="preserve"> bandwidth. If </w:t>
            </w:r>
            <w:r>
              <w:t>you exceed the subscribed bandwidth,</w:t>
            </w:r>
            <w:r w:rsidRPr="003F06B9">
              <w:t xml:space="preserve"> we </w:t>
            </w:r>
            <w:r>
              <w:t>may</w:t>
            </w:r>
            <w:r w:rsidRPr="003F06B9">
              <w:t xml:space="preserve"> charge </w:t>
            </w:r>
            <w:r>
              <w:t xml:space="preserve">you </w:t>
            </w:r>
            <w:r w:rsidRPr="003F06B9">
              <w:t xml:space="preserve">for your additional bandwidth usage or move your </w:t>
            </w:r>
            <w:r>
              <w:t>Access S</w:t>
            </w:r>
            <w:r w:rsidRPr="003F06B9">
              <w:t>ervice to a higher bandwidth plan</w:t>
            </w:r>
            <w:r>
              <w:t>.</w:t>
            </w:r>
          </w:p>
        </w:tc>
      </w:tr>
      <w:tr w:rsidR="00F24DBB" w:rsidRPr="0098676E" w14:paraId="59DFAA80" w14:textId="77777777" w:rsidTr="008D215E">
        <w:trPr>
          <w:trHeight w:val="340"/>
        </w:trPr>
        <w:tc>
          <w:tcPr>
            <w:tcW w:w="10043" w:type="dxa"/>
            <w:gridSpan w:val="2"/>
            <w:shd w:val="clear" w:color="auto" w:fill="757575"/>
          </w:tcPr>
          <w:p w14:paraId="3F3B1D4B" w14:textId="50CD52E3" w:rsidR="00F24DBB" w:rsidRPr="0098676E" w:rsidRDefault="0073254F" w:rsidP="0073254F">
            <w:pPr>
              <w:pStyle w:val="Heading2"/>
              <w:rPr>
                <w:noProof w:val="0"/>
              </w:rPr>
            </w:pPr>
            <w:bookmarkStart w:id="3" w:name="_PAYMENT_AND_BILLING"/>
            <w:bookmarkEnd w:id="3"/>
            <w:r w:rsidRPr="0098676E">
              <w:rPr>
                <w:noProof w:val="0"/>
              </w:rPr>
              <w:t>Bandwidth options</w:t>
            </w:r>
          </w:p>
        </w:tc>
      </w:tr>
      <w:tr w:rsidR="00F24DBB" w:rsidRPr="0098676E" w14:paraId="092C330F" w14:textId="77777777" w:rsidTr="00F75016">
        <w:trPr>
          <w:trHeight w:val="399"/>
        </w:trPr>
        <w:tc>
          <w:tcPr>
            <w:tcW w:w="1418" w:type="dxa"/>
            <w:shd w:val="clear" w:color="auto" w:fill="F2F2F2" w:themeFill="background1" w:themeFillShade="F2"/>
          </w:tcPr>
          <w:p w14:paraId="749CCBAF" w14:textId="77777777" w:rsidR="00F24DBB" w:rsidRPr="0098676E" w:rsidRDefault="00F24DBB" w:rsidP="00F75016">
            <w:pPr>
              <w:pStyle w:val="B2BDSummaryHeader"/>
            </w:pPr>
          </w:p>
        </w:tc>
        <w:tc>
          <w:tcPr>
            <w:tcW w:w="8625" w:type="dxa"/>
          </w:tcPr>
          <w:p w14:paraId="23D7610A" w14:textId="7063021F" w:rsidR="0001775B" w:rsidRPr="00143E63" w:rsidRDefault="00F24DBB" w:rsidP="00C0118A">
            <w:pPr>
              <w:pStyle w:val="B2BDaSubpara"/>
              <w:rPr>
                <w:lang w:val="en-GB"/>
              </w:rPr>
            </w:pPr>
            <w:r w:rsidRPr="0098676E">
              <w:t>The</w:t>
            </w:r>
            <w:r w:rsidRPr="0098676E" w:rsidDel="007633AD">
              <w:t xml:space="preserve"> </w:t>
            </w:r>
            <w:r w:rsidR="0078294F">
              <w:t>subscribed</w:t>
            </w:r>
            <w:r w:rsidR="00B918F3">
              <w:t xml:space="preserve"> </w:t>
            </w:r>
            <w:r w:rsidRPr="0098676E">
              <w:t xml:space="preserve">bandwidth for your </w:t>
            </w:r>
            <w:r w:rsidR="0098676E" w:rsidRPr="007C5A05">
              <w:t>TID</w:t>
            </w:r>
            <w:r w:rsidRPr="0098676E">
              <w:t xml:space="preserve"> </w:t>
            </w:r>
            <w:r w:rsidR="009168E1">
              <w:t xml:space="preserve">Adapt </w:t>
            </w:r>
            <w:r w:rsidRPr="0098676E">
              <w:t xml:space="preserve">service is the nominal data throughput rate limit that </w:t>
            </w:r>
            <w:r w:rsidR="004C1461">
              <w:t xml:space="preserve">you have </w:t>
            </w:r>
            <w:proofErr w:type="gramStart"/>
            <w:r w:rsidR="004C1461">
              <w:t>ordered</w:t>
            </w:r>
            <w:proofErr w:type="gramEnd"/>
            <w:r w:rsidR="004C1461">
              <w:t xml:space="preserve"> and </w:t>
            </w:r>
            <w:r w:rsidRPr="0098676E">
              <w:t xml:space="preserve">we have configured for </w:t>
            </w:r>
            <w:r w:rsidR="006C71F1">
              <w:t>service</w:t>
            </w:r>
            <w:r w:rsidR="00BC09FC" w:rsidRPr="00BC09FC">
              <w:rPr>
                <w:lang w:val="en-GB"/>
              </w:rPr>
              <w:t xml:space="preserve">. </w:t>
            </w:r>
          </w:p>
          <w:p w14:paraId="04F69351" w14:textId="77777777" w:rsidR="00F24DBB" w:rsidRPr="0098676E" w:rsidRDefault="00F24DBB" w:rsidP="00F75016">
            <w:pPr>
              <w:pStyle w:val="B2BDaSubpara"/>
            </w:pPr>
            <w:r w:rsidRPr="0098676E">
              <w:t xml:space="preserve">Actual throughput depends on a variety of other factors, including: </w:t>
            </w:r>
          </w:p>
          <w:p w14:paraId="027E4493" w14:textId="4E9F92A4" w:rsidR="00F24DBB" w:rsidRPr="0098676E" w:rsidRDefault="00F24DBB" w:rsidP="0073254F">
            <w:pPr>
              <w:pStyle w:val="Heading4"/>
            </w:pPr>
            <w:r w:rsidRPr="0098676E">
              <w:t>the bandwidth of your Access Service;</w:t>
            </w:r>
          </w:p>
          <w:p w14:paraId="41196D14" w14:textId="77777777" w:rsidR="00F24DBB" w:rsidRPr="0098676E" w:rsidRDefault="00F24DBB" w:rsidP="0073254F">
            <w:pPr>
              <w:pStyle w:val="Heading4"/>
            </w:pPr>
            <w:r w:rsidRPr="0098676E">
              <w:t xml:space="preserve">that the transmission protocol uses some of the access bandwidth to manage the data transmission;  </w:t>
            </w:r>
          </w:p>
          <w:p w14:paraId="077A8285" w14:textId="27A6A1B0" w:rsidR="00F24DBB" w:rsidRPr="0098676E" w:rsidRDefault="00F24DBB" w:rsidP="0073254F">
            <w:pPr>
              <w:pStyle w:val="Heading4"/>
            </w:pPr>
            <w:r w:rsidRPr="0098676E">
              <w:t xml:space="preserve">the capability and settings of equipment and systems and used by the sender and the recipient of the data transfer; </w:t>
            </w:r>
            <w:r w:rsidR="009260AE">
              <w:t>and</w:t>
            </w:r>
          </w:p>
          <w:p w14:paraId="2487CF66" w14:textId="6D7C621E" w:rsidR="00F24DBB" w:rsidRPr="0098676E" w:rsidRDefault="00F24DBB" w:rsidP="0078294F">
            <w:pPr>
              <w:pStyle w:val="Heading4"/>
            </w:pPr>
            <w:r w:rsidRPr="0098676E">
              <w:t>the average payload size - the smaller the payload size, the lower the effective throughput due to higher ratio of transmission overhead</w:t>
            </w:r>
            <w:r w:rsidR="009260AE">
              <w:t>.</w:t>
            </w:r>
          </w:p>
        </w:tc>
      </w:tr>
    </w:tbl>
    <w:tbl>
      <w:tblPr>
        <w:tblStyle w:val="TableGrid3"/>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25"/>
      </w:tblGrid>
      <w:tr w:rsidR="00583C1E" w:rsidRPr="0098676E" w14:paraId="02C07341" w14:textId="77777777" w:rsidTr="008D215E">
        <w:trPr>
          <w:trHeight w:val="340"/>
        </w:trPr>
        <w:tc>
          <w:tcPr>
            <w:tcW w:w="10043" w:type="dxa"/>
            <w:gridSpan w:val="2"/>
            <w:shd w:val="clear" w:color="auto" w:fill="757575"/>
          </w:tcPr>
          <w:p w14:paraId="1DACA19B" w14:textId="035E46D1" w:rsidR="00583C1E" w:rsidRPr="0098676E" w:rsidRDefault="00A24EB9" w:rsidP="004A08C0">
            <w:pPr>
              <w:pStyle w:val="Heading2"/>
              <w:rPr>
                <w:noProof w:val="0"/>
              </w:rPr>
            </w:pPr>
            <w:r w:rsidRPr="0098676E">
              <w:rPr>
                <w:noProof w:val="0"/>
              </w:rPr>
              <w:t>Static IP addresses</w:t>
            </w:r>
          </w:p>
        </w:tc>
      </w:tr>
      <w:tr w:rsidR="00583C1E" w:rsidRPr="0098676E" w14:paraId="1934EE0E" w14:textId="77777777" w:rsidTr="00F75016">
        <w:trPr>
          <w:trHeight w:val="399"/>
        </w:trPr>
        <w:tc>
          <w:tcPr>
            <w:tcW w:w="1418" w:type="dxa"/>
            <w:shd w:val="clear" w:color="auto" w:fill="F2F2F2" w:themeFill="background1" w:themeFillShade="F2"/>
          </w:tcPr>
          <w:p w14:paraId="2C124414" w14:textId="77777777" w:rsidR="00583C1E" w:rsidRPr="0098676E" w:rsidRDefault="00583C1E" w:rsidP="00F75016">
            <w:pPr>
              <w:pStyle w:val="B2BDSummaryHeader"/>
            </w:pPr>
          </w:p>
        </w:tc>
        <w:tc>
          <w:tcPr>
            <w:tcW w:w="8625" w:type="dxa"/>
          </w:tcPr>
          <w:p w14:paraId="63F22FC3" w14:textId="1CD896EE" w:rsidR="00583C1E" w:rsidRPr="0098676E" w:rsidRDefault="00583C1E" w:rsidP="00F75016">
            <w:pPr>
              <w:pStyle w:val="B2BDaSubpara"/>
            </w:pPr>
            <w:r w:rsidRPr="0098676E">
              <w:t xml:space="preserve">As part of your </w:t>
            </w:r>
            <w:r w:rsidR="0098676E" w:rsidRPr="007C5A05">
              <w:t>TID</w:t>
            </w:r>
            <w:r w:rsidRPr="0098676E">
              <w:t xml:space="preserve"> </w:t>
            </w:r>
            <w:r w:rsidR="00BB21FD">
              <w:t xml:space="preserve">Adapt </w:t>
            </w:r>
            <w:r w:rsidRPr="0098676E">
              <w:t>service, we will provide you with access to one Internet protocol address (</w:t>
            </w:r>
            <w:r w:rsidRPr="007C5A05">
              <w:rPr>
                <w:b/>
                <w:bCs/>
              </w:rPr>
              <w:t>IP Address</w:t>
            </w:r>
            <w:r w:rsidRPr="0098676E">
              <w:t>).  We may replace that IP Address with a different IP Address at any time by giving 14 days' prior notice to you.  You cannot request a particular IP Address.</w:t>
            </w:r>
          </w:p>
          <w:p w14:paraId="5D1F33EA" w14:textId="46CC1C1B" w:rsidR="00583C1E" w:rsidRPr="0098676E" w:rsidRDefault="00583C1E" w:rsidP="00F75016">
            <w:pPr>
              <w:pStyle w:val="B2BDaSubpara"/>
            </w:pPr>
            <w:r w:rsidRPr="0098676E">
              <w:t>You acknowledge that the IP Address that we allocate for your use may have been used by us (or other people) prior to being allocated to you. As a result, you may receive traffic intended for us (or those other people) and the traffic may be malicious (e</w:t>
            </w:r>
            <w:r w:rsidR="00EF4014">
              <w:t>.</w:t>
            </w:r>
            <w:r w:rsidRPr="0098676E">
              <w:t>g</w:t>
            </w:r>
            <w:r w:rsidR="00EF4014">
              <w:t>.</w:t>
            </w:r>
            <w:r w:rsidRPr="0098676E">
              <w:t xml:space="preserve"> as part of a </w:t>
            </w:r>
            <w:proofErr w:type="gramStart"/>
            <w:r w:rsidRPr="0098676E">
              <w:t>denial of service</w:t>
            </w:r>
            <w:proofErr w:type="gramEnd"/>
            <w:r w:rsidRPr="0098676E">
              <w:t xml:space="preserve"> attack).</w:t>
            </w:r>
          </w:p>
          <w:p w14:paraId="11177D50" w14:textId="13AAAD68" w:rsidR="00583C1E" w:rsidRPr="0098676E" w:rsidRDefault="00583C1E" w:rsidP="00F75016">
            <w:pPr>
              <w:pStyle w:val="B2BDaSubpara"/>
            </w:pPr>
            <w:r w:rsidRPr="0098676E">
              <w:t xml:space="preserve">We grant you a non-exclusive, non-transferable, revocable licence to use the IP Address in equipment for the sole purpose of using the IP Address with your </w:t>
            </w:r>
            <w:r w:rsidR="0098676E" w:rsidRPr="007C5A05">
              <w:t>TID</w:t>
            </w:r>
            <w:r w:rsidRPr="0098676E">
              <w:t xml:space="preserve"> </w:t>
            </w:r>
            <w:r w:rsidR="00EF4014">
              <w:t xml:space="preserve">Adapt </w:t>
            </w:r>
            <w:r w:rsidRPr="0098676E">
              <w:t>service.  We reserve all other rights in the IP Address.</w:t>
            </w:r>
          </w:p>
          <w:p w14:paraId="4D2F2FB7" w14:textId="77777777" w:rsidR="00583C1E" w:rsidRPr="0098676E" w:rsidRDefault="00583C1E" w:rsidP="00F75016">
            <w:pPr>
              <w:pStyle w:val="B2BDaSubpara"/>
            </w:pPr>
            <w:r w:rsidRPr="0098676E">
              <w:t>You may not sub-licence, assign, share, sell, rent, lease, transfer or otherwise deal with the IP Address other than as granted to you under this section of Our Customer Terms.</w:t>
            </w:r>
          </w:p>
          <w:p w14:paraId="6DE22F13" w14:textId="06502E0D" w:rsidR="00583C1E" w:rsidRPr="0098676E" w:rsidRDefault="00583C1E" w:rsidP="00A24EB9">
            <w:pPr>
              <w:pStyle w:val="B2BDaSubpara"/>
            </w:pPr>
            <w:r w:rsidRPr="0098676E">
              <w:t xml:space="preserve">If you are migrating from another Internet Service Provider to a </w:t>
            </w:r>
            <w:r w:rsidR="0098676E" w:rsidRPr="007C5A05">
              <w:t>TID</w:t>
            </w:r>
            <w:r w:rsidR="00F93149">
              <w:t xml:space="preserve"> Adapt</w:t>
            </w:r>
            <w:r w:rsidRPr="0098676E">
              <w:t xml:space="preserve"> service</w:t>
            </w:r>
            <w:r w:rsidR="00F93149">
              <w:t>,</w:t>
            </w:r>
            <w:r w:rsidRPr="0098676E">
              <w:t xml:space="preserve"> you will be provided with a new IP Address. It is your responsibility to update your existing network configurations to </w:t>
            </w:r>
            <w:proofErr w:type="gramStart"/>
            <w:r w:rsidRPr="0098676E">
              <w:t>take into account</w:t>
            </w:r>
            <w:proofErr w:type="gramEnd"/>
            <w:r w:rsidRPr="0098676E">
              <w:t xml:space="preserve"> your new IP Address.</w:t>
            </w:r>
          </w:p>
        </w:tc>
      </w:tr>
    </w:tbl>
    <w:p w14:paraId="579BB23E" w14:textId="7999CB87" w:rsidR="008A214B" w:rsidRPr="0098676E" w:rsidRDefault="00034251" w:rsidP="00143E63">
      <w:pPr>
        <w:pStyle w:val="Heading1"/>
        <w:spacing w:before="360"/>
        <w:rPr>
          <w:color w:val="001E82"/>
        </w:rPr>
      </w:pPr>
      <w:r w:rsidRPr="0098676E">
        <w:rPr>
          <w:color w:val="001E82"/>
        </w:rPr>
        <w:t>ADD-ONS</w:t>
      </w:r>
    </w:p>
    <w:tbl>
      <w:tblPr>
        <w:tblStyle w:val="TableGrid3"/>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25"/>
      </w:tblGrid>
      <w:tr w:rsidR="00D4743E" w:rsidRPr="0098676E" w14:paraId="52A2F0A0" w14:textId="77777777" w:rsidTr="008D215E">
        <w:trPr>
          <w:trHeight w:val="340"/>
        </w:trPr>
        <w:tc>
          <w:tcPr>
            <w:tcW w:w="10043" w:type="dxa"/>
            <w:gridSpan w:val="2"/>
            <w:shd w:val="clear" w:color="auto" w:fill="757575"/>
          </w:tcPr>
          <w:p w14:paraId="32145F90" w14:textId="354C1D30" w:rsidR="00D4743E" w:rsidRPr="0098676E" w:rsidRDefault="001D4753" w:rsidP="00F75016">
            <w:pPr>
              <w:pStyle w:val="Heading2"/>
              <w:rPr>
                <w:noProof w:val="0"/>
              </w:rPr>
            </w:pPr>
            <w:bookmarkStart w:id="4" w:name="_MAKING_CHANGES"/>
            <w:bookmarkStart w:id="5" w:name="_Ref42180058"/>
            <w:bookmarkEnd w:id="4"/>
            <w:r w:rsidRPr="0098676E">
              <w:rPr>
                <w:noProof w:val="0"/>
              </w:rPr>
              <w:t>Internet Direct Secondary MX Server</w:t>
            </w:r>
          </w:p>
        </w:tc>
      </w:tr>
      <w:tr w:rsidR="00D4743E" w:rsidRPr="0098676E" w14:paraId="244AAE8A" w14:textId="77777777" w:rsidTr="00F75016">
        <w:trPr>
          <w:trHeight w:val="399"/>
        </w:trPr>
        <w:tc>
          <w:tcPr>
            <w:tcW w:w="1418" w:type="dxa"/>
            <w:shd w:val="clear" w:color="auto" w:fill="F2F2F2" w:themeFill="background1" w:themeFillShade="F2"/>
          </w:tcPr>
          <w:p w14:paraId="4FF617BF" w14:textId="77777777" w:rsidR="00D4743E" w:rsidRPr="0098676E" w:rsidRDefault="00D4743E" w:rsidP="00F75016">
            <w:pPr>
              <w:pStyle w:val="B2BDSummaryHeader"/>
            </w:pPr>
          </w:p>
        </w:tc>
        <w:tc>
          <w:tcPr>
            <w:tcW w:w="8625" w:type="dxa"/>
          </w:tcPr>
          <w:p w14:paraId="03238196" w14:textId="4E98A34F" w:rsidR="0098676E" w:rsidRDefault="0098676E" w:rsidP="00F75016">
            <w:pPr>
              <w:pStyle w:val="B2BDaSubpara"/>
            </w:pPr>
            <w:r w:rsidRPr="00DA2545">
              <w:t xml:space="preserve">TID </w:t>
            </w:r>
            <w:r w:rsidR="005F2B6F">
              <w:t>Adapt</w:t>
            </w:r>
            <w:r w:rsidRPr="00DA2545">
              <w:t xml:space="preserve"> does not include access to an SMTP service to let you relay or send email, </w:t>
            </w:r>
            <w:proofErr w:type="gramStart"/>
            <w:r w:rsidRPr="00DA2545">
              <w:t>whether or not</w:t>
            </w:r>
            <w:proofErr w:type="gramEnd"/>
            <w:r w:rsidRPr="00DA2545">
              <w:t xml:space="preserve"> you have your own locally operated mail server.  If you want to be able to send or relay email you </w:t>
            </w:r>
            <w:r w:rsidR="005F2B6F" w:rsidRPr="00DA2545">
              <w:t>must</w:t>
            </w:r>
            <w:r w:rsidRPr="00DA2545">
              <w:t xml:space="preserve"> obtain your own SMTP server.</w:t>
            </w:r>
          </w:p>
          <w:p w14:paraId="5C0405C3" w14:textId="1B43626C" w:rsidR="00D4743E" w:rsidRPr="0098676E" w:rsidRDefault="00D4743E" w:rsidP="00F75016">
            <w:pPr>
              <w:pStyle w:val="B2BDaSubpara"/>
            </w:pPr>
            <w:r w:rsidRPr="0098676E">
              <w:t>You can apply for our optional Internet Direct Secondary MX mail server service.  This provides a back-up if your primary SMTP mail server fails.</w:t>
            </w:r>
          </w:p>
          <w:p w14:paraId="215E03FA" w14:textId="77777777" w:rsidR="00D4743E" w:rsidRPr="0098676E" w:rsidRDefault="00D4743E" w:rsidP="00F75016">
            <w:pPr>
              <w:pStyle w:val="B2BDaSubpara"/>
            </w:pPr>
            <w:r w:rsidRPr="0098676E">
              <w:lastRenderedPageBreak/>
              <w:t>You must not use this as your primary SMTP mail server.  This feature may only be used as a temporary service, to provide redundancy for a short period if there is a problem with your primary server.</w:t>
            </w:r>
          </w:p>
          <w:p w14:paraId="605126CF" w14:textId="5C270349" w:rsidR="00D4743E" w:rsidRPr="0098676E" w:rsidRDefault="00D4743E" w:rsidP="00D91671">
            <w:pPr>
              <w:pStyle w:val="B2BDaSubpara"/>
            </w:pPr>
            <w:r w:rsidRPr="0098676E">
              <w:t xml:space="preserve">We will use reasonable endeavours to </w:t>
            </w:r>
            <w:r w:rsidR="00652D49">
              <w:t>make</w:t>
            </w:r>
            <w:r w:rsidRPr="0098676E">
              <w:t xml:space="preserve"> the Internet Direct Secondary MX mail server feature available </w:t>
            </w:r>
            <w:r w:rsidR="00D71F84">
              <w:t>to</w:t>
            </w:r>
            <w:r w:rsidRPr="0098676E">
              <w:t xml:space="preserve"> you.  However, </w:t>
            </w:r>
            <w:r w:rsidR="00DC3F70">
              <w:t>s</w:t>
            </w:r>
            <w:r w:rsidR="00DC3F70" w:rsidRPr="00DC3F70">
              <w:t>ubject to the Australian Consumer Law provisions in the General Terms of Our Customer Terms</w:t>
            </w:r>
            <w:r w:rsidR="00DC3F70">
              <w:t>,</w:t>
            </w:r>
            <w:r w:rsidR="00DC3F70" w:rsidRPr="00DC3F70">
              <w:t xml:space="preserve"> </w:t>
            </w:r>
            <w:r w:rsidRPr="0098676E">
              <w:t>we do not promise that the Internet Direct Secondary MX mail server feature will always be available or that it will deliver all emails to the intended recipients.</w:t>
            </w:r>
          </w:p>
        </w:tc>
      </w:tr>
      <w:tr w:rsidR="00D91671" w:rsidRPr="0098676E" w14:paraId="4660C380" w14:textId="77777777" w:rsidTr="008D215E">
        <w:trPr>
          <w:trHeight w:val="340"/>
        </w:trPr>
        <w:tc>
          <w:tcPr>
            <w:tcW w:w="10043" w:type="dxa"/>
            <w:gridSpan w:val="2"/>
            <w:shd w:val="clear" w:color="auto" w:fill="757575"/>
          </w:tcPr>
          <w:p w14:paraId="082674F0" w14:textId="5FA47F5A" w:rsidR="00D91671" w:rsidRPr="0098676E" w:rsidRDefault="00D91671" w:rsidP="00F75016">
            <w:pPr>
              <w:pStyle w:val="Heading2"/>
              <w:rPr>
                <w:noProof w:val="0"/>
              </w:rPr>
            </w:pPr>
            <w:r w:rsidRPr="0098676E">
              <w:rPr>
                <w:noProof w:val="0"/>
              </w:rPr>
              <w:lastRenderedPageBreak/>
              <w:t>Domain Name Servers (DNS)</w:t>
            </w:r>
          </w:p>
        </w:tc>
      </w:tr>
      <w:tr w:rsidR="00D91671" w:rsidRPr="0098676E" w14:paraId="08909EA7" w14:textId="77777777" w:rsidTr="00F75016">
        <w:trPr>
          <w:trHeight w:val="399"/>
        </w:trPr>
        <w:tc>
          <w:tcPr>
            <w:tcW w:w="1418" w:type="dxa"/>
            <w:shd w:val="clear" w:color="auto" w:fill="F2F2F2" w:themeFill="background1" w:themeFillShade="F2"/>
          </w:tcPr>
          <w:p w14:paraId="0938D4B4" w14:textId="77777777" w:rsidR="00D91671" w:rsidRPr="0098676E" w:rsidRDefault="00D91671" w:rsidP="00F75016">
            <w:pPr>
              <w:pStyle w:val="B2BDSummaryHeader"/>
            </w:pPr>
          </w:p>
        </w:tc>
        <w:tc>
          <w:tcPr>
            <w:tcW w:w="8625" w:type="dxa"/>
          </w:tcPr>
          <w:p w14:paraId="20546D77" w14:textId="33226F88" w:rsidR="00D91671" w:rsidRPr="0098676E" w:rsidRDefault="00D91671" w:rsidP="00F75016">
            <w:pPr>
              <w:pStyle w:val="B2BDaSubpara"/>
            </w:pPr>
            <w:r w:rsidRPr="0098676E">
              <w:t xml:space="preserve">You can apply for us to host a domain name on one of our DNS servers.  You can apply for us to host your domain name on either a Primary DNS server or on a Secondary DNS server (which will mirror the domain information of the Primary DNS server). </w:t>
            </w:r>
          </w:p>
          <w:p w14:paraId="61F82AD9" w14:textId="68CEFF8C" w:rsidR="00D91671" w:rsidRPr="0098676E" w:rsidRDefault="00D91671" w:rsidP="00F75016">
            <w:pPr>
              <w:pStyle w:val="B2BDaSubpara"/>
            </w:pPr>
            <w:r w:rsidRPr="0098676E">
              <w:t xml:space="preserve">If your </w:t>
            </w:r>
            <w:r w:rsidR="0098676E" w:rsidRPr="007C5A05">
              <w:t>TID</w:t>
            </w:r>
            <w:r w:rsidRPr="0098676E">
              <w:t xml:space="preserve"> </w:t>
            </w:r>
            <w:r w:rsidR="00D71F84">
              <w:t xml:space="preserve">Adapt </w:t>
            </w:r>
            <w:r w:rsidRPr="0098676E">
              <w:t xml:space="preserve">service is cancelled, we will remove your DNS records from our DNS servers. You will need to transfer your domain name hosting services to another </w:t>
            </w:r>
            <w:r w:rsidR="0098676E" w:rsidRPr="007C5A05">
              <w:t>TID</w:t>
            </w:r>
            <w:r w:rsidRPr="0098676E">
              <w:t xml:space="preserve"> </w:t>
            </w:r>
            <w:r w:rsidR="00743143">
              <w:t xml:space="preserve">Adapt </w:t>
            </w:r>
            <w:r w:rsidRPr="0098676E">
              <w:t>service or to another provider.</w:t>
            </w:r>
          </w:p>
        </w:tc>
      </w:tr>
    </w:tbl>
    <w:bookmarkEnd w:id="5"/>
    <w:p w14:paraId="7083C132" w14:textId="31A9E3B4" w:rsidR="00763AE0" w:rsidRPr="0098676E" w:rsidRDefault="3492088A" w:rsidP="00143E63">
      <w:pPr>
        <w:pStyle w:val="Heading1"/>
        <w:spacing w:before="360"/>
        <w:rPr>
          <w:color w:val="001E82"/>
        </w:rPr>
      </w:pPr>
      <w:r w:rsidRPr="0098676E">
        <w:rPr>
          <w:color w:val="001E82"/>
        </w:rPr>
        <w:t>SERVICE MANAGEMENT</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09"/>
        <w:gridCol w:w="8624"/>
        <w:gridCol w:w="10"/>
      </w:tblGrid>
      <w:tr w:rsidR="00763AE0" w:rsidRPr="0098676E" w14:paraId="17FF592C" w14:textId="77777777" w:rsidTr="008D215E">
        <w:trPr>
          <w:trHeight w:val="340"/>
        </w:trPr>
        <w:tc>
          <w:tcPr>
            <w:tcW w:w="10043" w:type="dxa"/>
            <w:gridSpan w:val="3"/>
            <w:shd w:val="clear" w:color="auto" w:fill="757575"/>
            <w:vAlign w:val="center"/>
          </w:tcPr>
          <w:p w14:paraId="09979A19" w14:textId="29B559CB" w:rsidR="00763AE0" w:rsidRPr="005F235C" w:rsidRDefault="00CF5B28" w:rsidP="00CF5B28">
            <w:pPr>
              <w:pStyle w:val="Heading2"/>
              <w:rPr>
                <w:noProof w:val="0"/>
              </w:rPr>
            </w:pPr>
            <w:r w:rsidRPr="005F235C">
              <w:rPr>
                <w:noProof w:val="0"/>
              </w:rPr>
              <w:t>Your use of the T</w:t>
            </w:r>
            <w:r w:rsidR="0098676E" w:rsidRPr="005F235C">
              <w:rPr>
                <w:noProof w:val="0"/>
              </w:rPr>
              <w:t>ID</w:t>
            </w:r>
            <w:r w:rsidRPr="005F235C">
              <w:rPr>
                <w:noProof w:val="0"/>
              </w:rPr>
              <w:t xml:space="preserve"> </w:t>
            </w:r>
            <w:r w:rsidR="00E14484">
              <w:rPr>
                <w:noProof w:val="0"/>
              </w:rPr>
              <w:t xml:space="preserve">Adapt </w:t>
            </w:r>
            <w:r w:rsidRPr="005F235C">
              <w:rPr>
                <w:noProof w:val="0"/>
              </w:rPr>
              <w:t>service</w:t>
            </w:r>
          </w:p>
        </w:tc>
      </w:tr>
      <w:tr w:rsidR="00763AE0" w:rsidRPr="0098676E" w14:paraId="2373D29B" w14:textId="77777777" w:rsidTr="221FDB5F">
        <w:trPr>
          <w:trHeight w:val="32"/>
        </w:trPr>
        <w:tc>
          <w:tcPr>
            <w:tcW w:w="1409" w:type="dxa"/>
            <w:shd w:val="clear" w:color="auto" w:fill="F2F2F2" w:themeFill="background1" w:themeFillShade="F2"/>
          </w:tcPr>
          <w:p w14:paraId="3A0CA747" w14:textId="7DAE6788" w:rsidR="00763AE0" w:rsidRPr="005F235C" w:rsidRDefault="00763AE0" w:rsidP="00F0505B">
            <w:pPr>
              <w:pStyle w:val="B2BDSummaryHeader"/>
              <w:jc w:val="left"/>
            </w:pPr>
          </w:p>
        </w:tc>
        <w:tc>
          <w:tcPr>
            <w:tcW w:w="8634" w:type="dxa"/>
            <w:gridSpan w:val="2"/>
            <w:vAlign w:val="center"/>
          </w:tcPr>
          <w:p w14:paraId="28A33558" w14:textId="4382B136" w:rsidR="00CF5B28" w:rsidRPr="005F235C" w:rsidRDefault="00CF5B28" w:rsidP="00CF5B28">
            <w:pPr>
              <w:pStyle w:val="B2BDaSubpara"/>
            </w:pPr>
            <w:r w:rsidRPr="005F235C">
              <w:t xml:space="preserve">You must ensure that your use of the </w:t>
            </w:r>
            <w:r w:rsidR="0098676E" w:rsidRPr="007C5A05">
              <w:t>TID</w:t>
            </w:r>
            <w:r w:rsidRPr="005F235C">
              <w:t xml:space="preserve"> </w:t>
            </w:r>
            <w:r w:rsidR="00E14484">
              <w:t xml:space="preserve">Adapt </w:t>
            </w:r>
            <w:r w:rsidRPr="005F235C">
              <w:t xml:space="preserve">service complies with all reasonable procedures notified by us, including our Acceptable Usage Policy. </w:t>
            </w:r>
          </w:p>
          <w:p w14:paraId="184232D5" w14:textId="38A3932F" w:rsidR="00CF5B28" w:rsidRPr="005F235C" w:rsidRDefault="00CF5B28" w:rsidP="00CF5B28">
            <w:pPr>
              <w:pStyle w:val="B2BDaSubpara"/>
            </w:pPr>
            <w:r w:rsidRPr="005F235C">
              <w:t xml:space="preserve">We may immediately limit, suspend or cancel the whole or part of your </w:t>
            </w:r>
            <w:r w:rsidR="0098676E" w:rsidRPr="005F235C">
              <w:t xml:space="preserve">TID </w:t>
            </w:r>
            <w:r w:rsidR="00BF671D">
              <w:t xml:space="preserve">Adapt </w:t>
            </w:r>
            <w:r w:rsidRPr="005F235C">
              <w:t>service if we believe on reasonable grounds that you have breached our Acceptable Us</w:t>
            </w:r>
            <w:r w:rsidR="00BF671D">
              <w:t>age</w:t>
            </w:r>
            <w:r w:rsidRPr="005F235C">
              <w:t xml:space="preserve"> Policy. We will usually attempt to notify you before we suspend or terminate the service if it is reasonably possible to do so.</w:t>
            </w:r>
          </w:p>
          <w:p w14:paraId="4E1F57B0" w14:textId="1268747E" w:rsidR="00FF4DAE" w:rsidRPr="005F235C" w:rsidRDefault="00CF5B28" w:rsidP="00CF5B28">
            <w:pPr>
              <w:pStyle w:val="B2BDaSubpara"/>
            </w:pPr>
            <w:r w:rsidRPr="005F235C">
              <w:t xml:space="preserve">If we supply any software to you in connection with your </w:t>
            </w:r>
            <w:r w:rsidR="0098676E" w:rsidRPr="007C5A05">
              <w:t>TID</w:t>
            </w:r>
            <w:r w:rsidRPr="005F235C">
              <w:t xml:space="preserve"> </w:t>
            </w:r>
            <w:r w:rsidR="00BF671D">
              <w:t xml:space="preserve">Adapt </w:t>
            </w:r>
            <w:r w:rsidRPr="005F235C">
              <w:t>service, your use of any such software is subject to the terms and conditions supplied with the software or otherwise notified to you.</w:t>
            </w:r>
          </w:p>
        </w:tc>
      </w:tr>
      <w:tr w:rsidR="00C51C4B" w:rsidRPr="0098676E" w14:paraId="107721F1" w14:textId="77777777" w:rsidTr="008D215E">
        <w:trPr>
          <w:trHeight w:val="340"/>
        </w:trPr>
        <w:tc>
          <w:tcPr>
            <w:tcW w:w="10043" w:type="dxa"/>
            <w:gridSpan w:val="3"/>
            <w:shd w:val="clear" w:color="auto" w:fill="757575"/>
            <w:vAlign w:val="center"/>
          </w:tcPr>
          <w:p w14:paraId="651FCFE3" w14:textId="77777777" w:rsidR="00C51C4B" w:rsidRPr="0098676E" w:rsidRDefault="00C51C4B" w:rsidP="009A69B4">
            <w:pPr>
              <w:pStyle w:val="Heading2"/>
              <w:rPr>
                <w:noProof w:val="0"/>
              </w:rPr>
            </w:pPr>
            <w:r>
              <w:rPr>
                <w:noProof w:val="0"/>
              </w:rPr>
              <w:t xml:space="preserve">Helpdesk </w:t>
            </w:r>
          </w:p>
        </w:tc>
      </w:tr>
      <w:tr w:rsidR="00C51C4B" w:rsidRPr="0098676E" w14:paraId="757D0F23" w14:textId="77777777" w:rsidTr="221FDB5F">
        <w:trPr>
          <w:trHeight w:val="32"/>
        </w:trPr>
        <w:tc>
          <w:tcPr>
            <w:tcW w:w="1409" w:type="dxa"/>
            <w:shd w:val="clear" w:color="auto" w:fill="F2F2F2" w:themeFill="background1" w:themeFillShade="F2"/>
          </w:tcPr>
          <w:p w14:paraId="455DD24C" w14:textId="77777777" w:rsidR="00C51C4B" w:rsidRPr="0098676E" w:rsidRDefault="00C51C4B" w:rsidP="009A69B4">
            <w:pPr>
              <w:pStyle w:val="B2BDSummaryHeader"/>
              <w:jc w:val="left"/>
            </w:pPr>
          </w:p>
        </w:tc>
        <w:tc>
          <w:tcPr>
            <w:tcW w:w="8634" w:type="dxa"/>
            <w:gridSpan w:val="2"/>
            <w:vAlign w:val="center"/>
          </w:tcPr>
          <w:p w14:paraId="3B598CD8" w14:textId="77777777" w:rsidR="00C51C4B" w:rsidRPr="0098676E" w:rsidRDefault="00C51C4B" w:rsidP="009A69B4">
            <w:pPr>
              <w:pStyle w:val="B2BDaSubpara"/>
            </w:pPr>
            <w:r w:rsidRPr="0098676E">
              <w:t xml:space="preserve">As part of the </w:t>
            </w:r>
            <w:r w:rsidRPr="007C5A05">
              <w:t>TID</w:t>
            </w:r>
            <w:r>
              <w:t xml:space="preserve"> Adapt</w:t>
            </w:r>
            <w:r w:rsidRPr="0098676E">
              <w:t xml:space="preserve"> service, we provide </w:t>
            </w:r>
            <w:proofErr w:type="gramStart"/>
            <w:r w:rsidRPr="0098676E">
              <w:t>a 24 hours</w:t>
            </w:r>
            <w:proofErr w:type="gramEnd"/>
            <w:r w:rsidRPr="0098676E">
              <w:t xml:space="preserve"> a day, 7 days a week fault reporting service (</w:t>
            </w:r>
            <w:r w:rsidRPr="007C5A05">
              <w:rPr>
                <w:b/>
                <w:bCs/>
              </w:rPr>
              <w:t>Helpdesk</w:t>
            </w:r>
            <w:r w:rsidRPr="0098676E">
              <w:t xml:space="preserve">) for you to tell us about service faults. </w:t>
            </w:r>
          </w:p>
        </w:tc>
      </w:tr>
      <w:tr w:rsidR="002D10EA" w:rsidRPr="0098676E" w14:paraId="0A4C50CC" w14:textId="77777777" w:rsidTr="008D215E">
        <w:trPr>
          <w:trHeight w:val="340"/>
        </w:trPr>
        <w:tc>
          <w:tcPr>
            <w:tcW w:w="10043" w:type="dxa"/>
            <w:gridSpan w:val="3"/>
            <w:shd w:val="clear" w:color="auto" w:fill="757575"/>
            <w:vAlign w:val="center"/>
          </w:tcPr>
          <w:p w14:paraId="30355D62" w14:textId="1DC845C8" w:rsidR="002D10EA" w:rsidRPr="0098676E" w:rsidRDefault="0098676E" w:rsidP="003C3230">
            <w:pPr>
              <w:pStyle w:val="Heading2"/>
              <w:rPr>
                <w:noProof w:val="0"/>
              </w:rPr>
            </w:pPr>
            <w:bookmarkStart w:id="6" w:name="_RIGHTS_AND_REMEDIES"/>
            <w:bookmarkStart w:id="7" w:name="_DICTIONARY"/>
            <w:bookmarkEnd w:id="6"/>
            <w:bookmarkEnd w:id="7"/>
            <w:r w:rsidRPr="007C5A05">
              <w:rPr>
                <w:noProof w:val="0"/>
              </w:rPr>
              <w:t>TID</w:t>
            </w:r>
            <w:r w:rsidR="003C3230" w:rsidRPr="0098676E">
              <w:rPr>
                <w:noProof w:val="0"/>
              </w:rPr>
              <w:t xml:space="preserve"> network availability</w:t>
            </w:r>
          </w:p>
        </w:tc>
      </w:tr>
      <w:tr w:rsidR="002D10EA" w:rsidRPr="006F6C2A" w14:paraId="20A73B59" w14:textId="77777777" w:rsidTr="221FDB5F">
        <w:trPr>
          <w:trHeight w:val="32"/>
        </w:trPr>
        <w:tc>
          <w:tcPr>
            <w:tcW w:w="1409" w:type="dxa"/>
            <w:shd w:val="clear" w:color="auto" w:fill="F2F2F2" w:themeFill="background1" w:themeFillShade="F2"/>
          </w:tcPr>
          <w:p w14:paraId="2CC44D92" w14:textId="77777777" w:rsidR="002D10EA" w:rsidRPr="0098676E" w:rsidRDefault="002D10EA" w:rsidP="00F75016">
            <w:pPr>
              <w:pStyle w:val="B2BDSummaryHeader"/>
              <w:jc w:val="left"/>
            </w:pPr>
          </w:p>
        </w:tc>
        <w:tc>
          <w:tcPr>
            <w:tcW w:w="8634" w:type="dxa"/>
            <w:gridSpan w:val="2"/>
            <w:vAlign w:val="center"/>
          </w:tcPr>
          <w:p w14:paraId="0E0DCACB" w14:textId="6FDC6929" w:rsidR="00E70BBB" w:rsidRPr="0098676E" w:rsidRDefault="00E70BBB" w:rsidP="00E70BBB">
            <w:pPr>
              <w:pStyle w:val="B2BDaSubpara"/>
            </w:pPr>
            <w:r w:rsidRPr="0098676E">
              <w:t xml:space="preserve">We aim to meet the following availability targets each month for the components of </w:t>
            </w:r>
            <w:r w:rsidR="0098676E" w:rsidRPr="007C5A05">
              <w:t>TID</w:t>
            </w:r>
            <w:r w:rsidRPr="0098676E">
              <w:t xml:space="preserve"> </w:t>
            </w:r>
            <w:r w:rsidR="00BF671D">
              <w:t xml:space="preserve">Adapt </w:t>
            </w:r>
            <w:r w:rsidRPr="0098676E">
              <w:t>service set out below:</w:t>
            </w:r>
          </w:p>
          <w:p w14:paraId="50D2F0E6" w14:textId="08B6B99B" w:rsidR="00E70BBB" w:rsidRPr="0098676E" w:rsidRDefault="0098676E" w:rsidP="003C3230">
            <w:pPr>
              <w:pStyle w:val="Heading4"/>
            </w:pPr>
            <w:r w:rsidRPr="007C5A05">
              <w:t>TID</w:t>
            </w:r>
            <w:r w:rsidR="00E70BBB" w:rsidRPr="0098676E">
              <w:t xml:space="preserve"> Core Network</w:t>
            </w:r>
            <w:r w:rsidR="003C3230" w:rsidRPr="0098676E">
              <w:t xml:space="preserve"> - </w:t>
            </w:r>
            <w:r w:rsidR="00E70BBB" w:rsidRPr="0098676E">
              <w:t>99.995%</w:t>
            </w:r>
          </w:p>
          <w:p w14:paraId="443A592E" w14:textId="64FB26FA" w:rsidR="00E70BBB" w:rsidRPr="0098676E" w:rsidRDefault="0098676E" w:rsidP="003C3230">
            <w:pPr>
              <w:pStyle w:val="Heading4"/>
            </w:pPr>
            <w:r w:rsidRPr="007C5A05">
              <w:t>TID</w:t>
            </w:r>
            <w:r w:rsidR="00E70BBB" w:rsidRPr="0098676E">
              <w:t xml:space="preserve"> Core and Edge Network</w:t>
            </w:r>
            <w:r w:rsidR="003C3230" w:rsidRPr="0098676E">
              <w:t xml:space="preserve"> - </w:t>
            </w:r>
            <w:r w:rsidR="00E70BBB" w:rsidRPr="0098676E">
              <w:t>99.95%</w:t>
            </w:r>
          </w:p>
          <w:p w14:paraId="41D9569A" w14:textId="77777777" w:rsidR="00EE2CF1" w:rsidRPr="0098676E" w:rsidRDefault="00EE2CF1" w:rsidP="00EE2CF1">
            <w:pPr>
              <w:pStyle w:val="B2BDaSubpara"/>
              <w:numPr>
                <w:ilvl w:val="2"/>
                <w:numId w:val="0"/>
              </w:numPr>
              <w:ind w:left="1474"/>
            </w:pPr>
            <w:r>
              <w:rPr>
                <w:noProof/>
              </w:rPr>
              <w:drawing>
                <wp:inline distT="0" distB="0" distL="0" distR="0" wp14:anchorId="4F8687B0" wp14:editId="658E180A">
                  <wp:extent cx="4346575" cy="2208530"/>
                  <wp:effectExtent l="0" t="0" r="0" b="1270"/>
                  <wp:docPr id="1" name="Picture 1" descr="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rcRect l="16290" t="17255" r="8861" b="13393"/>
                          <a:stretch>
                            <a:fillRect/>
                          </a:stretch>
                        </pic:blipFill>
                        <pic:spPr>
                          <a:xfrm>
                            <a:off x="0" y="0"/>
                            <a:ext cx="4346575" cy="2208530"/>
                          </a:xfrm>
                          <a:prstGeom prst="rect">
                            <a:avLst/>
                          </a:prstGeom>
                        </pic:spPr>
                      </pic:pic>
                    </a:graphicData>
                  </a:graphic>
                </wp:inline>
              </w:drawing>
            </w:r>
          </w:p>
          <w:p w14:paraId="0D7C0FBB" w14:textId="12134374" w:rsidR="00E70BBB" w:rsidRPr="0098676E" w:rsidRDefault="00E70BBB" w:rsidP="00EE2CF1">
            <w:pPr>
              <w:pStyle w:val="B2BDaSubpara"/>
            </w:pPr>
            <w:r w:rsidRPr="0098676E">
              <w:t xml:space="preserve">We measure the service availability of the </w:t>
            </w:r>
            <w:r w:rsidR="0098676E" w:rsidRPr="007C5A05">
              <w:t>TID</w:t>
            </w:r>
            <w:r w:rsidRPr="0098676E">
              <w:t xml:space="preserve"> Core Network as the percentage of time that any primary POP could pass traffic to all other primary POPs via the core. </w:t>
            </w:r>
          </w:p>
          <w:p w14:paraId="6B74407D" w14:textId="080F6B92" w:rsidR="00E70BBB" w:rsidRPr="0098676E" w:rsidRDefault="00E70BBB" w:rsidP="00E70BBB">
            <w:pPr>
              <w:pStyle w:val="B2BDaSubpara"/>
            </w:pPr>
            <w:r w:rsidRPr="0098676E">
              <w:t xml:space="preserve">We measure the service availability of the </w:t>
            </w:r>
            <w:r w:rsidR="0098676E" w:rsidRPr="007C5A05">
              <w:t>TID</w:t>
            </w:r>
            <w:r w:rsidRPr="0098676E">
              <w:t xml:space="preserve"> Core and Edge Network as follows:</w:t>
            </w:r>
          </w:p>
          <w:tbl>
            <w:tblPr>
              <w:tblStyle w:val="TableGrid"/>
              <w:tblW w:w="4121" w:type="pct"/>
              <w:tblInd w:w="1495" w:type="dxa"/>
              <w:tblLook w:val="04A0" w:firstRow="1" w:lastRow="0" w:firstColumn="1" w:lastColumn="0" w:noHBand="0" w:noVBand="1"/>
            </w:tblPr>
            <w:tblGrid>
              <w:gridCol w:w="2758"/>
              <w:gridCol w:w="4256"/>
            </w:tblGrid>
            <w:tr w:rsidR="00043506" w:rsidRPr="0098676E" w14:paraId="1BEF8318" w14:textId="77777777" w:rsidTr="00733012">
              <w:tc>
                <w:tcPr>
                  <w:tcW w:w="1966" w:type="pct"/>
                </w:tcPr>
                <w:p w14:paraId="7106F3B6" w14:textId="2DD98B5F" w:rsidR="00043506" w:rsidRPr="0098676E" w:rsidRDefault="00043506" w:rsidP="00043506">
                  <w:pPr>
                    <w:pStyle w:val="B2BDaSubpara"/>
                    <w:numPr>
                      <w:ilvl w:val="0"/>
                      <w:numId w:val="0"/>
                    </w:numPr>
                  </w:pPr>
                  <w:r w:rsidRPr="0098676E">
                    <w:t>Your connection</w:t>
                  </w:r>
                </w:p>
              </w:tc>
              <w:tc>
                <w:tcPr>
                  <w:tcW w:w="3034" w:type="pct"/>
                </w:tcPr>
                <w:p w14:paraId="32C07259" w14:textId="641D838A" w:rsidR="00043506" w:rsidRPr="0098676E" w:rsidRDefault="00043506" w:rsidP="00043506">
                  <w:pPr>
                    <w:pStyle w:val="B2BDaSubpara"/>
                    <w:numPr>
                      <w:ilvl w:val="0"/>
                      <w:numId w:val="0"/>
                    </w:numPr>
                  </w:pPr>
                  <w:r w:rsidRPr="0098676E">
                    <w:t>Network availability</w:t>
                  </w:r>
                </w:p>
              </w:tc>
            </w:tr>
            <w:tr w:rsidR="00043506" w:rsidRPr="0098676E" w14:paraId="3CC12002" w14:textId="77777777" w:rsidTr="00733012">
              <w:tc>
                <w:tcPr>
                  <w:tcW w:w="1966" w:type="pct"/>
                </w:tcPr>
                <w:p w14:paraId="4E85037D" w14:textId="5F67F73D" w:rsidR="00043506" w:rsidRPr="0098676E" w:rsidRDefault="00043506" w:rsidP="00043506">
                  <w:pPr>
                    <w:pStyle w:val="B2BDaSubpara"/>
                    <w:numPr>
                      <w:ilvl w:val="0"/>
                      <w:numId w:val="0"/>
                    </w:numPr>
                  </w:pPr>
                  <w:r w:rsidRPr="0098676E">
                    <w:lastRenderedPageBreak/>
                    <w:t>If you are connected to a primary point of presence (primary POP):</w:t>
                  </w:r>
                </w:p>
              </w:tc>
              <w:tc>
                <w:tcPr>
                  <w:tcW w:w="3034" w:type="pct"/>
                </w:tcPr>
                <w:p w14:paraId="001BABC6" w14:textId="77777777" w:rsidR="00043506" w:rsidRPr="0098676E" w:rsidRDefault="00043506" w:rsidP="00043506">
                  <w:pPr>
                    <w:pStyle w:val="B2BDaSubpara"/>
                    <w:numPr>
                      <w:ilvl w:val="0"/>
                      <w:numId w:val="0"/>
                    </w:numPr>
                  </w:pPr>
                  <w:r w:rsidRPr="0098676E">
                    <w:t xml:space="preserve">The percentage of time that our </w:t>
                  </w:r>
                  <w:proofErr w:type="spellStart"/>
                  <w:r w:rsidRPr="0098676E">
                    <w:t>intercapital</w:t>
                  </w:r>
                  <w:proofErr w:type="spellEnd"/>
                  <w:r w:rsidRPr="0098676E">
                    <w:t xml:space="preserve"> network was functioning correctly. </w:t>
                  </w:r>
                </w:p>
                <w:p w14:paraId="5FE3AF18" w14:textId="0CBD3C4D" w:rsidR="00043506" w:rsidRPr="0098676E" w:rsidRDefault="00043506" w:rsidP="00043506">
                  <w:pPr>
                    <w:pStyle w:val="B2BDaSubpara"/>
                    <w:numPr>
                      <w:ilvl w:val="0"/>
                      <w:numId w:val="0"/>
                    </w:numPr>
                  </w:pPr>
                  <w:r w:rsidRPr="0098676E">
                    <w:t>This is measured as the total number of minutes at least one primary POP in each city was available according to city-to-city measurements we conduct, as a percentage of the total number of minutes in the month.</w:t>
                  </w:r>
                </w:p>
              </w:tc>
            </w:tr>
            <w:tr w:rsidR="00043506" w:rsidRPr="0098676E" w14:paraId="2761A6F9" w14:textId="77777777" w:rsidTr="00733012">
              <w:tc>
                <w:tcPr>
                  <w:tcW w:w="1966" w:type="pct"/>
                </w:tcPr>
                <w:p w14:paraId="57F5C2F8" w14:textId="49D180AE" w:rsidR="00043506" w:rsidRPr="0098676E" w:rsidRDefault="00043506" w:rsidP="00043506">
                  <w:pPr>
                    <w:pStyle w:val="B2BDaSubpara"/>
                    <w:numPr>
                      <w:ilvl w:val="0"/>
                      <w:numId w:val="0"/>
                    </w:numPr>
                  </w:pPr>
                  <w:r w:rsidRPr="0098676E">
                    <w:t>If you have a different connection:</w:t>
                  </w:r>
                </w:p>
              </w:tc>
              <w:tc>
                <w:tcPr>
                  <w:tcW w:w="3034" w:type="pct"/>
                </w:tcPr>
                <w:p w14:paraId="2618AB57" w14:textId="77777777" w:rsidR="00043506" w:rsidRPr="0098676E" w:rsidRDefault="00043506" w:rsidP="00043506">
                  <w:pPr>
                    <w:pStyle w:val="B2BDaSubpara"/>
                    <w:numPr>
                      <w:ilvl w:val="0"/>
                      <w:numId w:val="0"/>
                    </w:numPr>
                  </w:pPr>
                  <w:r w:rsidRPr="0098676E">
                    <w:t xml:space="preserve">The percentage of time that our </w:t>
                  </w:r>
                  <w:proofErr w:type="spellStart"/>
                  <w:r w:rsidRPr="0098676E">
                    <w:t>intercapital</w:t>
                  </w:r>
                  <w:proofErr w:type="spellEnd"/>
                  <w:r w:rsidRPr="0098676E">
                    <w:t xml:space="preserve"> network and our regional network for the point of presence to which you are connected was functioning correctly. </w:t>
                  </w:r>
                </w:p>
                <w:p w14:paraId="0A45808F" w14:textId="1B71E048" w:rsidR="00043506" w:rsidRPr="0098676E" w:rsidRDefault="00043506" w:rsidP="00043506">
                  <w:pPr>
                    <w:pStyle w:val="B2BDaSubpara"/>
                    <w:numPr>
                      <w:ilvl w:val="0"/>
                      <w:numId w:val="0"/>
                    </w:numPr>
                  </w:pPr>
                  <w:r w:rsidRPr="0098676E">
                    <w:t>This is measured as the total number of minutes at least one primary POP in each city was available and the point of presence to which you are connected was available, according to city-to-city measurements we conduct, as a percentage of the total number of minutes in the month.</w:t>
                  </w:r>
                </w:p>
              </w:tc>
            </w:tr>
          </w:tbl>
          <w:p w14:paraId="01E09B02" w14:textId="7652502E" w:rsidR="002D10EA" w:rsidRPr="0098676E" w:rsidRDefault="002D10EA" w:rsidP="003C3230">
            <w:pPr>
              <w:pStyle w:val="B2BDaSubpara"/>
              <w:numPr>
                <w:ilvl w:val="0"/>
                <w:numId w:val="0"/>
              </w:numPr>
            </w:pPr>
          </w:p>
        </w:tc>
      </w:tr>
      <w:tr w:rsidR="002D10EA" w:rsidRPr="0098676E" w14:paraId="73939AAD" w14:textId="77777777" w:rsidTr="008D215E">
        <w:trPr>
          <w:trHeight w:val="340"/>
        </w:trPr>
        <w:tc>
          <w:tcPr>
            <w:tcW w:w="10043" w:type="dxa"/>
            <w:gridSpan w:val="3"/>
            <w:shd w:val="clear" w:color="auto" w:fill="757575"/>
            <w:vAlign w:val="center"/>
          </w:tcPr>
          <w:p w14:paraId="4A9C91D6" w14:textId="6D11C78D" w:rsidR="002D10EA" w:rsidRPr="0098676E" w:rsidRDefault="002D10EA" w:rsidP="00F75016">
            <w:pPr>
              <w:pStyle w:val="Heading2"/>
              <w:rPr>
                <w:noProof w:val="0"/>
              </w:rPr>
            </w:pPr>
            <w:r w:rsidRPr="0098676E">
              <w:rPr>
                <w:noProof w:val="0"/>
              </w:rPr>
              <w:lastRenderedPageBreak/>
              <w:t>Access Service network availability</w:t>
            </w:r>
          </w:p>
        </w:tc>
      </w:tr>
      <w:tr w:rsidR="002D10EA" w:rsidRPr="0098676E" w14:paraId="027123EF" w14:textId="77777777" w:rsidTr="221FDB5F">
        <w:trPr>
          <w:trHeight w:val="32"/>
        </w:trPr>
        <w:tc>
          <w:tcPr>
            <w:tcW w:w="1409" w:type="dxa"/>
            <w:shd w:val="clear" w:color="auto" w:fill="F2F2F2" w:themeFill="background1" w:themeFillShade="F2"/>
          </w:tcPr>
          <w:p w14:paraId="00A1DA2F" w14:textId="77777777" w:rsidR="002D10EA" w:rsidRPr="0098676E" w:rsidRDefault="002D10EA" w:rsidP="00F75016">
            <w:pPr>
              <w:pStyle w:val="B2BDSummaryHeader"/>
              <w:jc w:val="left"/>
            </w:pPr>
          </w:p>
        </w:tc>
        <w:tc>
          <w:tcPr>
            <w:tcW w:w="8634" w:type="dxa"/>
            <w:gridSpan w:val="2"/>
            <w:vAlign w:val="center"/>
          </w:tcPr>
          <w:p w14:paraId="5C3BEFF3" w14:textId="06DBC0B5" w:rsidR="002D10EA" w:rsidRPr="0098676E" w:rsidRDefault="002D10EA" w:rsidP="00733012">
            <w:pPr>
              <w:pStyle w:val="B2BDaSubpara"/>
            </w:pPr>
            <w:r w:rsidRPr="0098676E">
              <w:t xml:space="preserve">Your Access Service has a separate service availability target which may be set out in the Access Service OCT. </w:t>
            </w:r>
          </w:p>
        </w:tc>
      </w:tr>
      <w:tr w:rsidR="002D10EA" w:rsidRPr="0098676E" w14:paraId="6852DEFA" w14:textId="77777777" w:rsidTr="008D215E">
        <w:trPr>
          <w:trHeight w:val="340"/>
        </w:trPr>
        <w:tc>
          <w:tcPr>
            <w:tcW w:w="10043" w:type="dxa"/>
            <w:gridSpan w:val="3"/>
            <w:shd w:val="clear" w:color="auto" w:fill="757575"/>
            <w:vAlign w:val="center"/>
          </w:tcPr>
          <w:p w14:paraId="2108C3F9" w14:textId="11547C8F" w:rsidR="002D10EA" w:rsidRPr="0098676E" w:rsidRDefault="002D10EA" w:rsidP="00F75016">
            <w:pPr>
              <w:pStyle w:val="Heading2"/>
              <w:rPr>
                <w:noProof w:val="0"/>
              </w:rPr>
            </w:pPr>
            <w:r w:rsidRPr="0098676E">
              <w:rPr>
                <w:noProof w:val="0"/>
              </w:rPr>
              <w:t>Scheduled outages</w:t>
            </w:r>
          </w:p>
        </w:tc>
      </w:tr>
      <w:tr w:rsidR="002D10EA" w:rsidRPr="006F6C2A" w14:paraId="73EC2537" w14:textId="77777777" w:rsidTr="221FDB5F">
        <w:trPr>
          <w:trHeight w:val="32"/>
        </w:trPr>
        <w:tc>
          <w:tcPr>
            <w:tcW w:w="1409" w:type="dxa"/>
            <w:shd w:val="clear" w:color="auto" w:fill="F2F2F2" w:themeFill="background1" w:themeFillShade="F2"/>
          </w:tcPr>
          <w:p w14:paraId="4E410D83" w14:textId="77777777" w:rsidR="002D10EA" w:rsidRPr="0098676E" w:rsidRDefault="002D10EA" w:rsidP="00F75016">
            <w:pPr>
              <w:pStyle w:val="B2BDSummaryHeader"/>
              <w:jc w:val="left"/>
            </w:pPr>
          </w:p>
        </w:tc>
        <w:tc>
          <w:tcPr>
            <w:tcW w:w="8634" w:type="dxa"/>
            <w:gridSpan w:val="2"/>
            <w:vAlign w:val="center"/>
          </w:tcPr>
          <w:p w14:paraId="2A210AB7" w14:textId="5ABDD7D3" w:rsidR="002D10EA" w:rsidRPr="0098676E" w:rsidRDefault="002D10EA" w:rsidP="002D10EA">
            <w:pPr>
              <w:pStyle w:val="B2BDaSubpara"/>
            </w:pPr>
            <w:r w:rsidRPr="0098676E">
              <w:t xml:space="preserve">There may be scheduled outages to your </w:t>
            </w:r>
            <w:r w:rsidR="0098676E" w:rsidRPr="007C5A05">
              <w:t>TID</w:t>
            </w:r>
            <w:r w:rsidRPr="0098676E">
              <w:t xml:space="preserve"> </w:t>
            </w:r>
            <w:r w:rsidR="00193D47">
              <w:t xml:space="preserve">Adapt </w:t>
            </w:r>
            <w:r w:rsidRPr="0098676E">
              <w:t xml:space="preserve">service for us to perform scheduled maintenance, upgrades or repairs. We do not take scheduled outages into account in calculating service availability levels. </w:t>
            </w:r>
          </w:p>
          <w:p w14:paraId="50A4CEEB" w14:textId="27A7CD5C" w:rsidR="002D10EA" w:rsidRPr="0098676E" w:rsidRDefault="002D10EA" w:rsidP="002D10EA">
            <w:pPr>
              <w:pStyle w:val="B2BDaSubpara"/>
            </w:pPr>
            <w:r w:rsidRPr="0098676E">
              <w:t xml:space="preserve">We aim (but do not guarantee) to tell you about scheduled outages to your </w:t>
            </w:r>
            <w:r w:rsidR="0098676E" w:rsidRPr="007C5A05">
              <w:t>TID</w:t>
            </w:r>
            <w:r w:rsidR="00193D47">
              <w:t xml:space="preserve"> Adapt</w:t>
            </w:r>
            <w:r w:rsidRPr="0098676E">
              <w:t xml:space="preserve"> service at least five business days beforehand.  We can do this by posting information on our website or by sending an e-mail to the person you have nominated as your technical contact.</w:t>
            </w:r>
          </w:p>
          <w:p w14:paraId="30B03BA0" w14:textId="074A07D1" w:rsidR="002D10EA" w:rsidRPr="0098676E" w:rsidRDefault="002D10EA" w:rsidP="002D10EA">
            <w:pPr>
              <w:pStyle w:val="B2BDaSubpara"/>
            </w:pPr>
            <w:r w:rsidRPr="0098676E">
              <w:t xml:space="preserve">We aim (but do not guarantee) to make sure scheduled outages to your </w:t>
            </w:r>
            <w:r w:rsidR="0098676E" w:rsidRPr="007C5A05">
              <w:t>TID</w:t>
            </w:r>
            <w:r w:rsidRPr="0098676E">
              <w:t xml:space="preserve"> </w:t>
            </w:r>
            <w:r w:rsidR="00193D47">
              <w:t xml:space="preserve">Adapt </w:t>
            </w:r>
            <w:r w:rsidRPr="0098676E">
              <w:t>service are performed between 2:00 am and 7:00 am (your local time) and do not exceed a total of 7 hours in a week or 14 hours in a quarter.</w:t>
            </w:r>
          </w:p>
        </w:tc>
      </w:tr>
      <w:tr w:rsidR="008F300D" w:rsidRPr="0098676E" w14:paraId="47A88784" w14:textId="77777777" w:rsidTr="008D215E">
        <w:trPr>
          <w:trHeight w:val="340"/>
        </w:trPr>
        <w:tc>
          <w:tcPr>
            <w:tcW w:w="10043" w:type="dxa"/>
            <w:gridSpan w:val="3"/>
            <w:shd w:val="clear" w:color="auto" w:fill="757575"/>
            <w:vAlign w:val="center"/>
          </w:tcPr>
          <w:p w14:paraId="536AEA3A" w14:textId="7CF40D2F" w:rsidR="008F300D" w:rsidRPr="0098676E" w:rsidRDefault="00486FDC" w:rsidP="00693D64">
            <w:pPr>
              <w:pStyle w:val="Heading2"/>
              <w:rPr>
                <w:noProof w:val="0"/>
              </w:rPr>
            </w:pPr>
            <w:r w:rsidRPr="007721B2">
              <w:rPr>
                <w:noProof w:val="0"/>
              </w:rPr>
              <w:t>Response and restoration target times</w:t>
            </w:r>
          </w:p>
        </w:tc>
      </w:tr>
      <w:tr w:rsidR="001C1DE4" w:rsidRPr="0098676E" w14:paraId="0B5146FC" w14:textId="77777777" w:rsidTr="221FDB5F">
        <w:trPr>
          <w:trHeight w:val="32"/>
        </w:trPr>
        <w:tc>
          <w:tcPr>
            <w:tcW w:w="1409" w:type="dxa"/>
            <w:shd w:val="clear" w:color="auto" w:fill="F2F2F2" w:themeFill="background1" w:themeFillShade="F2"/>
          </w:tcPr>
          <w:p w14:paraId="30A52D6F" w14:textId="7B8BF16E" w:rsidR="001C1DE4" w:rsidRPr="0098676E" w:rsidRDefault="006F1EEE" w:rsidP="00F75016">
            <w:pPr>
              <w:pStyle w:val="B2BDSummaryHeader"/>
              <w:jc w:val="left"/>
            </w:pPr>
            <w:r>
              <w:t xml:space="preserve">Standard Restoration </w:t>
            </w:r>
          </w:p>
        </w:tc>
        <w:tc>
          <w:tcPr>
            <w:tcW w:w="8634" w:type="dxa"/>
            <w:gridSpan w:val="2"/>
            <w:vAlign w:val="center"/>
          </w:tcPr>
          <w:p w14:paraId="4BCCCFEB" w14:textId="75076DAC" w:rsidR="001C1DE4" w:rsidRPr="0098676E" w:rsidRDefault="004656FA" w:rsidP="00D67F86">
            <w:pPr>
              <w:pStyle w:val="B2BDaSubpara"/>
            </w:pPr>
            <w:r w:rsidRPr="00A46E65">
              <w:t xml:space="preserve">The standard target response and repair times only apply to service faults within our maintenance responsibilities.  Details of the applicable response and restoration targets </w:t>
            </w:r>
            <w:r>
              <w:t xml:space="preserve">for your </w:t>
            </w:r>
            <w:r w:rsidR="008B53FD">
              <w:t>TID</w:t>
            </w:r>
            <w:r>
              <w:t xml:space="preserve"> Adapt</w:t>
            </w:r>
            <w:r w:rsidR="008B53FD">
              <w:t xml:space="preserve"> service</w:t>
            </w:r>
            <w:r>
              <w:t xml:space="preserve"> </w:t>
            </w:r>
            <w:r w:rsidRPr="00A46E65">
              <w:t xml:space="preserve">are set out in the </w:t>
            </w:r>
            <w:hyperlink r:id="rId15" w:history="1">
              <w:r w:rsidRPr="00A46E65">
                <w:rPr>
                  <w:rStyle w:val="Hyperlink"/>
                </w:rPr>
                <w:t>Standard Restoration and SLA Premium</w:t>
              </w:r>
            </w:hyperlink>
            <w:r w:rsidRPr="00A46E65">
              <w:t xml:space="preserve"> section of Our Customer Terms.</w:t>
            </w:r>
          </w:p>
        </w:tc>
      </w:tr>
      <w:tr w:rsidR="009716D4" w:rsidRPr="0098676E" w14:paraId="296362BF" w14:textId="77777777" w:rsidTr="221FDB5F">
        <w:trPr>
          <w:gridAfter w:val="1"/>
          <w:wAfter w:w="10" w:type="dxa"/>
          <w:trHeight w:val="32"/>
        </w:trPr>
        <w:tc>
          <w:tcPr>
            <w:tcW w:w="1409" w:type="dxa"/>
            <w:shd w:val="clear" w:color="auto" w:fill="F2F2F2" w:themeFill="background1" w:themeFillShade="F2"/>
          </w:tcPr>
          <w:p w14:paraId="75D34D52" w14:textId="5740611D" w:rsidR="009716D4" w:rsidRPr="0098676E" w:rsidRDefault="002A5581" w:rsidP="009716D4">
            <w:pPr>
              <w:pStyle w:val="B2BDSummaryHeader"/>
              <w:jc w:val="left"/>
            </w:pPr>
            <w:r>
              <w:t xml:space="preserve">SLA </w:t>
            </w:r>
            <w:r w:rsidR="009716D4">
              <w:t>Premium</w:t>
            </w:r>
          </w:p>
        </w:tc>
        <w:tc>
          <w:tcPr>
            <w:tcW w:w="8624" w:type="dxa"/>
            <w:vAlign w:val="center"/>
          </w:tcPr>
          <w:p w14:paraId="464A3F18" w14:textId="7C8737C2" w:rsidR="009716D4" w:rsidRPr="000B749C" w:rsidRDefault="009716D4" w:rsidP="009716D4">
            <w:pPr>
              <w:pStyle w:val="B2BDaSubpara"/>
              <w:rPr>
                <w:color w:val="000000"/>
                <w:sz w:val="14"/>
                <w:szCs w:val="14"/>
                <w:lang w:eastAsia="en-AU"/>
              </w:rPr>
            </w:pPr>
            <w:r>
              <w:t xml:space="preserve">You may separately apply for Premium SLAs at an additional charge.  Premium SLAs are subject to a feasibility study and the terms and conditions set out in the </w:t>
            </w:r>
            <w:hyperlink r:id="rId16" w:history="1">
              <w:r w:rsidR="002A5581" w:rsidRPr="00A46E65">
                <w:rPr>
                  <w:rStyle w:val="Hyperlink"/>
                </w:rPr>
                <w:t>Standard Restoration and SLA Premium</w:t>
              </w:r>
            </w:hyperlink>
            <w:r w:rsidR="002A5581">
              <w:rPr>
                <w:rStyle w:val="Hyperlink"/>
              </w:rPr>
              <w:t xml:space="preserve"> </w:t>
            </w:r>
            <w:r>
              <w:t>section of Our Customer Terms.</w:t>
            </w:r>
          </w:p>
        </w:tc>
      </w:tr>
    </w:tbl>
    <w:p w14:paraId="381A5E15" w14:textId="7B290265" w:rsidR="00ED1096" w:rsidRPr="00100508" w:rsidRDefault="00ED1096" w:rsidP="00100508">
      <w:pPr>
        <w:pStyle w:val="Heading1"/>
        <w:spacing w:before="360"/>
        <w:rPr>
          <w:color w:val="001E82"/>
        </w:rPr>
      </w:pPr>
      <w:r>
        <w:rPr>
          <w:color w:val="001E82"/>
        </w:rPr>
        <w:t>DICTIONARY</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8625"/>
      </w:tblGrid>
      <w:tr w:rsidR="00453B9B" w:rsidRPr="006F6C2A" w14:paraId="77331A76" w14:textId="77777777" w:rsidTr="008D215E">
        <w:trPr>
          <w:trHeight w:val="340"/>
        </w:trPr>
        <w:tc>
          <w:tcPr>
            <w:tcW w:w="10043" w:type="dxa"/>
            <w:gridSpan w:val="2"/>
            <w:shd w:val="clear" w:color="auto" w:fill="757575"/>
            <w:vAlign w:val="center"/>
          </w:tcPr>
          <w:p w14:paraId="021EEB3C" w14:textId="77777777" w:rsidR="00453B9B" w:rsidRPr="006F6C2A" w:rsidRDefault="00453B9B" w:rsidP="00F75016">
            <w:pPr>
              <w:pStyle w:val="Heading2"/>
              <w:rPr>
                <w:noProof w:val="0"/>
              </w:rPr>
            </w:pPr>
            <w:r w:rsidRPr="006F6C2A">
              <w:rPr>
                <w:noProof w:val="0"/>
              </w:rPr>
              <w:t>Dictionary</w:t>
            </w:r>
          </w:p>
        </w:tc>
      </w:tr>
      <w:tr w:rsidR="00453B9B" w:rsidRPr="00F3505C" w14:paraId="6BF0976E" w14:textId="77777777" w:rsidTr="00043506">
        <w:trPr>
          <w:trHeight w:val="32"/>
        </w:trPr>
        <w:tc>
          <w:tcPr>
            <w:tcW w:w="1418" w:type="dxa"/>
            <w:shd w:val="clear" w:color="auto" w:fill="F2F2F2" w:themeFill="background1" w:themeFillShade="F2"/>
          </w:tcPr>
          <w:p w14:paraId="7E8B0D83" w14:textId="77777777" w:rsidR="00453B9B" w:rsidRPr="006F6C2A" w:rsidRDefault="00453B9B" w:rsidP="00F75016">
            <w:pPr>
              <w:pStyle w:val="B2BDSummaryHeader"/>
              <w:jc w:val="left"/>
            </w:pPr>
          </w:p>
        </w:tc>
        <w:tc>
          <w:tcPr>
            <w:tcW w:w="8625" w:type="dxa"/>
            <w:vAlign w:val="center"/>
          </w:tcPr>
          <w:p w14:paraId="0C54B4D7" w14:textId="77777777" w:rsidR="00C30404" w:rsidRPr="006F6C2A" w:rsidRDefault="00C30404" w:rsidP="00C30404">
            <w:pPr>
              <w:pStyle w:val="B2BDaSubpara"/>
            </w:pPr>
            <w:r w:rsidRPr="007C5A05">
              <w:rPr>
                <w:b/>
                <w:bCs/>
              </w:rPr>
              <w:t>Acceptable Usage Policy</w:t>
            </w:r>
            <w:r w:rsidRPr="006F6C2A">
              <w:t xml:space="preserve"> means our Acceptable Usage Policy as updated from time to time, found at https://www.telstraglobal.com/legal/acceptable-use-policy or such other website as notified to you. </w:t>
            </w:r>
          </w:p>
          <w:p w14:paraId="34CF6FAB" w14:textId="7D18BBFF" w:rsidR="0098676E" w:rsidRPr="007C5A05" w:rsidRDefault="0098676E" w:rsidP="00C30404">
            <w:pPr>
              <w:pStyle w:val="B2BDaSubpara"/>
            </w:pPr>
            <w:r>
              <w:rPr>
                <w:b/>
                <w:bCs/>
              </w:rPr>
              <w:t xml:space="preserve">Access Service </w:t>
            </w:r>
            <w:r w:rsidRPr="007C5A05">
              <w:t>means</w:t>
            </w:r>
            <w:r>
              <w:rPr>
                <w:b/>
                <w:bCs/>
              </w:rPr>
              <w:t xml:space="preserve"> </w:t>
            </w:r>
            <w:r w:rsidRPr="009F3D75">
              <w:t xml:space="preserve">a compatible telecommunications service </w:t>
            </w:r>
            <w:r>
              <w:t>that is used</w:t>
            </w:r>
            <w:r w:rsidRPr="009F3D75">
              <w:t xml:space="preserve"> to connect your premises to our point of presence.</w:t>
            </w:r>
          </w:p>
          <w:p w14:paraId="28AA5487" w14:textId="7D99BEAA" w:rsidR="00C30404" w:rsidRPr="006F6C2A" w:rsidRDefault="00C30404" w:rsidP="00C30404">
            <w:pPr>
              <w:pStyle w:val="B2BDaSubpara"/>
            </w:pPr>
            <w:r w:rsidRPr="007C5A05">
              <w:rPr>
                <w:b/>
                <w:bCs/>
              </w:rPr>
              <w:t>Access Service OCT</w:t>
            </w:r>
            <w:r w:rsidRPr="006F6C2A">
              <w:t xml:space="preserve"> means the applicable section of Our Customers Terms for the Access Service that you use with your </w:t>
            </w:r>
            <w:r w:rsidR="0098676E">
              <w:t>TID</w:t>
            </w:r>
            <w:r w:rsidRPr="006F6C2A">
              <w:t xml:space="preserve"> service.</w:t>
            </w:r>
          </w:p>
          <w:p w14:paraId="29799044" w14:textId="77777777" w:rsidR="00C30404" w:rsidRPr="006F6C2A" w:rsidRDefault="00C30404" w:rsidP="00C30404">
            <w:pPr>
              <w:pStyle w:val="B2BDaSubpara"/>
            </w:pPr>
            <w:r w:rsidRPr="007C5A05">
              <w:rPr>
                <w:b/>
                <w:bCs/>
              </w:rPr>
              <w:t>Business Day</w:t>
            </w:r>
            <w:r w:rsidRPr="006F6C2A">
              <w:t xml:space="preserve"> means any day, other than a Saturday, Sunday or recognised public holiday in the state in which your premises are located.</w:t>
            </w:r>
          </w:p>
          <w:p w14:paraId="37A056A6" w14:textId="4EDAFA4F" w:rsidR="00C30404" w:rsidRPr="006F6C2A" w:rsidRDefault="00C30404" w:rsidP="00C30404">
            <w:pPr>
              <w:pStyle w:val="B2BDaSubpara"/>
            </w:pPr>
            <w:r w:rsidRPr="007C5A05">
              <w:rPr>
                <w:b/>
                <w:bCs/>
              </w:rPr>
              <w:t>Network Boundary Point</w:t>
            </w:r>
            <w:r w:rsidRPr="006F6C2A">
              <w:t xml:space="preserve"> for an Access Service has the meaning set out in the applicable section of Our Customer Terms for that Access Service.</w:t>
            </w:r>
          </w:p>
          <w:p w14:paraId="411EA73E" w14:textId="0BCD042C" w:rsidR="00453B9B" w:rsidRDefault="006F6C2A" w:rsidP="00C30404">
            <w:pPr>
              <w:pStyle w:val="B2BDaSubpara"/>
            </w:pPr>
            <w:r w:rsidRPr="007C5A05">
              <w:rPr>
                <w:b/>
                <w:bCs/>
              </w:rPr>
              <w:t>P</w:t>
            </w:r>
            <w:r w:rsidR="00C30404" w:rsidRPr="007C5A05">
              <w:rPr>
                <w:b/>
                <w:bCs/>
              </w:rPr>
              <w:t>oint of presence</w:t>
            </w:r>
            <w:r w:rsidR="00C30404" w:rsidRPr="006F6C2A">
              <w:t xml:space="preserve"> or </w:t>
            </w:r>
            <w:r w:rsidR="00C30404" w:rsidRPr="007C5A05">
              <w:rPr>
                <w:b/>
                <w:bCs/>
              </w:rPr>
              <w:t>POP</w:t>
            </w:r>
            <w:r w:rsidR="00C30404" w:rsidRPr="006F6C2A">
              <w:t xml:space="preserve"> </w:t>
            </w:r>
            <w:r w:rsidRPr="006F6C2A">
              <w:t xml:space="preserve">means </w:t>
            </w:r>
            <w:r w:rsidR="00C30404" w:rsidRPr="006F6C2A">
              <w:t>the place where a</w:t>
            </w:r>
            <w:r w:rsidR="00947879">
              <w:t>n</w:t>
            </w:r>
            <w:r w:rsidR="00C30404" w:rsidRPr="006F6C2A">
              <w:t xml:space="preserve"> Access Service connects to our Internet access network.</w:t>
            </w:r>
          </w:p>
          <w:p w14:paraId="09016B04" w14:textId="77777777" w:rsidR="00511994" w:rsidRDefault="00511994" w:rsidP="00511994">
            <w:pPr>
              <w:pStyle w:val="B2BDaSubpara"/>
            </w:pPr>
            <w:r>
              <w:rPr>
                <w:b/>
                <w:bCs/>
              </w:rPr>
              <w:lastRenderedPageBreak/>
              <w:t xml:space="preserve">Response </w:t>
            </w:r>
            <w:r>
              <w:t>means the period commencing when a valid service fault report is received by us and ending when we tell you that work has commenced to identify the cause of the fault.</w:t>
            </w:r>
          </w:p>
          <w:p w14:paraId="167323C4" w14:textId="77777777" w:rsidR="00511994" w:rsidRDefault="00511994" w:rsidP="00511994">
            <w:pPr>
              <w:pStyle w:val="B2BDaSubpara"/>
            </w:pPr>
            <w:r w:rsidRPr="007505D5">
              <w:rPr>
                <w:b/>
                <w:bCs/>
              </w:rPr>
              <w:t>Restore</w:t>
            </w:r>
            <w:r>
              <w:rPr>
                <w:b/>
                <w:bCs/>
              </w:rPr>
              <w:t xml:space="preserve"> </w:t>
            </w:r>
            <w:r>
              <w:t xml:space="preserve">means the period commencing when a valid service fault report is received by us and we have entered all </w:t>
            </w:r>
            <w:r w:rsidRPr="000E7C70">
              <w:t>the require</w:t>
            </w:r>
            <w:r w:rsidRPr="0088117E">
              <w:t>d information</w:t>
            </w:r>
            <w:r>
              <w:t xml:space="preserve"> from you in our systems and a fault number is generated and ending on the first to occur of:</w:t>
            </w:r>
          </w:p>
          <w:p w14:paraId="5A2FC93A" w14:textId="77777777" w:rsidR="00511994" w:rsidRDefault="00511994" w:rsidP="00511994">
            <w:pPr>
              <w:pStyle w:val="Heading4"/>
            </w:pPr>
            <w:r>
              <w:t>the service is returned to full working order; or</w:t>
            </w:r>
          </w:p>
          <w:p w14:paraId="7647AAA8" w14:textId="77777777" w:rsidR="00511994" w:rsidRDefault="00511994" w:rsidP="00511994">
            <w:pPr>
              <w:pStyle w:val="Heading4"/>
            </w:pPr>
            <w:r>
              <w:t>a temporary repair is performed which allows the service to be used.</w:t>
            </w:r>
          </w:p>
          <w:p w14:paraId="380DEB1C" w14:textId="366AE126" w:rsidR="00511994" w:rsidRPr="00100508" w:rsidRDefault="00511994" w:rsidP="00100508">
            <w:pPr>
              <w:pStyle w:val="B2BDaSubpara"/>
              <w:numPr>
                <w:ilvl w:val="0"/>
                <w:numId w:val="0"/>
              </w:numPr>
              <w:ind w:left="1474"/>
            </w:pPr>
            <w:r>
              <w:t>We exclude any hours during that period, which are outside the coverage period.</w:t>
            </w:r>
          </w:p>
          <w:p w14:paraId="213D97D3" w14:textId="6D1ACBEB" w:rsidR="003D3919" w:rsidRPr="00100508" w:rsidRDefault="003D3919" w:rsidP="00100508">
            <w:pPr>
              <w:pStyle w:val="B2BDaSubpara"/>
            </w:pPr>
            <w:r>
              <w:rPr>
                <w:b/>
                <w:bCs/>
              </w:rPr>
              <w:t xml:space="preserve">TID Adapt </w:t>
            </w:r>
            <w:r w:rsidRPr="00100508">
              <w:t>means TID Lite Adapt and TID Premium Adapt</w:t>
            </w:r>
            <w:r w:rsidR="00947879">
              <w:t>.</w:t>
            </w:r>
          </w:p>
          <w:p w14:paraId="1B8D09D8" w14:textId="36B6167D" w:rsidR="003D3919" w:rsidRDefault="003D3919" w:rsidP="00C30404">
            <w:pPr>
              <w:pStyle w:val="B2BDaSubpara"/>
            </w:pPr>
            <w:r w:rsidRPr="00100508">
              <w:rPr>
                <w:b/>
                <w:bCs/>
              </w:rPr>
              <w:t>TID Lite Adapt</w:t>
            </w:r>
            <w:r w:rsidR="00947879">
              <w:t xml:space="preserve"> means </w:t>
            </w:r>
            <w:r w:rsidR="00947879" w:rsidRPr="0098676E">
              <w:t>Telstra Internet Direct</w:t>
            </w:r>
            <w:r w:rsidR="00947879">
              <w:t xml:space="preserve"> Lite Adapt, as described in clause </w:t>
            </w:r>
            <w:r w:rsidR="00947879">
              <w:fldChar w:fldCharType="begin"/>
            </w:r>
            <w:r w:rsidR="00947879">
              <w:instrText xml:space="preserve"> REF _Ref49931419 \r \h </w:instrText>
            </w:r>
            <w:r w:rsidR="00947879">
              <w:fldChar w:fldCharType="separate"/>
            </w:r>
            <w:r w:rsidR="004615EB">
              <w:t>2.1(a)(ii)</w:t>
            </w:r>
            <w:r w:rsidR="00947879">
              <w:fldChar w:fldCharType="end"/>
            </w:r>
            <w:r w:rsidR="00947879">
              <w:t>.</w:t>
            </w:r>
          </w:p>
          <w:p w14:paraId="778874C1" w14:textId="72FCAEC1" w:rsidR="00453B9B" w:rsidRDefault="003D3919" w:rsidP="00ED1096">
            <w:pPr>
              <w:pStyle w:val="B2BDaSubpara"/>
            </w:pPr>
            <w:r w:rsidRPr="00100508">
              <w:rPr>
                <w:b/>
                <w:bCs/>
              </w:rPr>
              <w:t>TID Premium Adapt</w:t>
            </w:r>
            <w:r w:rsidR="00947879">
              <w:t xml:space="preserve"> means </w:t>
            </w:r>
            <w:r w:rsidR="00947879" w:rsidRPr="0098676E">
              <w:t>Telstra Internet Direct</w:t>
            </w:r>
            <w:r w:rsidR="00947879">
              <w:t xml:space="preserve"> Premium Adapt, as described in clause </w:t>
            </w:r>
            <w:r w:rsidR="00947879">
              <w:fldChar w:fldCharType="begin"/>
            </w:r>
            <w:r w:rsidR="00947879">
              <w:instrText xml:space="preserve"> REF _Ref49931425 \r \h </w:instrText>
            </w:r>
            <w:r w:rsidR="00947879">
              <w:fldChar w:fldCharType="separate"/>
            </w:r>
            <w:r w:rsidR="004615EB">
              <w:t>2.1(a)(</w:t>
            </w:r>
            <w:proofErr w:type="spellStart"/>
            <w:r w:rsidR="004615EB">
              <w:t>i</w:t>
            </w:r>
            <w:proofErr w:type="spellEnd"/>
            <w:r w:rsidR="004615EB">
              <w:t>)</w:t>
            </w:r>
            <w:r w:rsidR="00947879">
              <w:fldChar w:fldCharType="end"/>
            </w:r>
            <w:r w:rsidR="00947879">
              <w:t>.</w:t>
            </w:r>
          </w:p>
          <w:p w14:paraId="3E23513E" w14:textId="48F4039D" w:rsidR="00453B9B" w:rsidRPr="006F6C2A" w:rsidRDefault="00E971D6" w:rsidP="00ED1096">
            <w:pPr>
              <w:pStyle w:val="B2BDaSubpara"/>
            </w:pPr>
            <w:r w:rsidRPr="0056608E">
              <w:rPr>
                <w:b/>
                <w:bCs/>
              </w:rPr>
              <w:t>Urban</w:t>
            </w:r>
            <w:r w:rsidRPr="0056608E">
              <w:t xml:space="preserve"> area means an area with a population of at least 10,000.</w:t>
            </w:r>
          </w:p>
        </w:tc>
      </w:tr>
    </w:tbl>
    <w:p w14:paraId="568EEB75" w14:textId="5D981894" w:rsidR="008F3DBA" w:rsidRPr="00F3505C" w:rsidRDefault="008F3DBA" w:rsidP="005A5A6D">
      <w:pPr>
        <w:pStyle w:val="Heading1"/>
        <w:numPr>
          <w:ilvl w:val="0"/>
          <w:numId w:val="0"/>
        </w:numPr>
        <w:rPr>
          <w:sz w:val="18"/>
          <w:szCs w:val="18"/>
        </w:rPr>
      </w:pPr>
    </w:p>
    <w:sectPr w:rsidR="008F3DBA" w:rsidRPr="00F3505C" w:rsidSect="001210F2">
      <w:headerReference w:type="even" r:id="rId17"/>
      <w:headerReference w:type="default" r:id="rId18"/>
      <w:footerReference w:type="even" r:id="rId19"/>
      <w:footerReference w:type="default" r:id="rId20"/>
      <w:headerReference w:type="first" r:id="rId21"/>
      <w:footerReference w:type="first" r:id="rId22"/>
      <w:pgSz w:w="11906" w:h="16838"/>
      <w:pgMar w:top="993" w:right="566" w:bottom="992" w:left="964" w:header="426"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B754B" w14:textId="77777777" w:rsidR="00F21979" w:rsidRDefault="00F21979" w:rsidP="00602169">
      <w:pPr>
        <w:spacing w:after="0" w:line="240" w:lineRule="auto"/>
      </w:pPr>
      <w:r>
        <w:separator/>
      </w:r>
    </w:p>
  </w:endnote>
  <w:endnote w:type="continuationSeparator" w:id="0">
    <w:p w14:paraId="1EB91AC5" w14:textId="77777777" w:rsidR="00F21979" w:rsidRDefault="00F21979" w:rsidP="00602169">
      <w:pPr>
        <w:spacing w:after="0" w:line="240" w:lineRule="auto"/>
      </w:pPr>
      <w:r>
        <w:continuationSeparator/>
      </w:r>
    </w:p>
  </w:endnote>
  <w:endnote w:type="continuationNotice" w:id="1">
    <w:p w14:paraId="6C73AA61" w14:textId="77777777" w:rsidR="00F21979" w:rsidRDefault="00F21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altName w:val="Times"/>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DF08F" w14:textId="38E8E42F" w:rsidR="00033F81" w:rsidRDefault="0046606D">
    <w:pPr>
      <w:pStyle w:val="Footer"/>
    </w:pPr>
    <w:r>
      <w:rPr>
        <w:noProof/>
      </w:rPr>
      <mc:AlternateContent>
        <mc:Choice Requires="wps">
          <w:drawing>
            <wp:anchor distT="0" distB="0" distL="0" distR="0" simplePos="0" relativeHeight="251659264" behindDoc="0" locked="0" layoutInCell="1" allowOverlap="1" wp14:anchorId="5986C294" wp14:editId="5B58EE28">
              <wp:simplePos x="635" y="635"/>
              <wp:positionH relativeFrom="page">
                <wp:align>center</wp:align>
              </wp:positionH>
              <wp:positionV relativeFrom="page">
                <wp:align>bottom</wp:align>
              </wp:positionV>
              <wp:extent cx="443865" cy="443865"/>
              <wp:effectExtent l="0" t="0" r="635" b="0"/>
              <wp:wrapNone/>
              <wp:docPr id="161397547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81253" w14:textId="4503F256" w:rsidR="0046606D" w:rsidRPr="0046606D" w:rsidRDefault="0046606D" w:rsidP="0046606D">
                          <w:pPr>
                            <w:spacing w:after="0"/>
                            <w:rPr>
                              <w:rFonts w:ascii="Calibri" w:eastAsia="Calibri" w:hAnsi="Calibri" w:cs="Calibri"/>
                              <w:noProof/>
                              <w:color w:val="000000"/>
                              <w:sz w:val="20"/>
                              <w:szCs w:val="20"/>
                            </w:rPr>
                          </w:pPr>
                          <w:r w:rsidRPr="0046606D">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6C294"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0981253" w14:textId="4503F256" w:rsidR="0046606D" w:rsidRPr="0046606D" w:rsidRDefault="0046606D" w:rsidP="0046606D">
                    <w:pPr>
                      <w:spacing w:after="0"/>
                      <w:rPr>
                        <w:rFonts w:ascii="Calibri" w:eastAsia="Calibri" w:hAnsi="Calibri" w:cs="Calibri"/>
                        <w:noProof/>
                        <w:color w:val="000000"/>
                        <w:sz w:val="20"/>
                        <w:szCs w:val="20"/>
                      </w:rPr>
                    </w:pPr>
                    <w:r w:rsidRPr="0046606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FD56F" w14:textId="5BBDF3EC" w:rsidR="0080518E" w:rsidRPr="00100508" w:rsidRDefault="008D1724" w:rsidP="00100508">
    <w:pPr>
      <w:pStyle w:val="Footer"/>
      <w:jc w:val="right"/>
      <w:rPr>
        <w:color w:val="auto"/>
        <w:sz w:val="18"/>
        <w:szCs w:val="18"/>
      </w:rPr>
    </w:pPr>
    <w:r w:rsidRPr="00D67F86">
      <w:rPr>
        <w:color w:val="auto"/>
        <w:sz w:val="18"/>
        <w:szCs w:val="18"/>
        <w:lang w:val="en-AU"/>
      </w:rPr>
      <w:t xml:space="preserve">Telstra Internet Direct Adapt Section was last changed on </w:t>
    </w:r>
    <w:r w:rsidR="0099197F">
      <w:rPr>
        <w:color w:val="auto"/>
        <w:sz w:val="18"/>
        <w:szCs w:val="18"/>
        <w:lang w:val="en-AU"/>
      </w:rPr>
      <w:t>24 July 2024</w:t>
    </w:r>
    <w:r w:rsidRPr="00D67F86">
      <w:rPr>
        <w:color w:val="auto"/>
        <w:sz w:val="18"/>
        <w:szCs w:val="18"/>
        <w:lang w:val="en-AU"/>
      </w:rPr>
      <w:t xml:space="preserve"> </w:t>
    </w:r>
    <w:r w:rsidR="00C03CFB">
      <w:rPr>
        <w:color w:val="auto"/>
        <w:sz w:val="18"/>
        <w:szCs w:val="18"/>
        <w:lang w:val="en-AU"/>
      </w:rPr>
      <w:tab/>
    </w:r>
    <w:r w:rsidR="00C03CFB">
      <w:rPr>
        <w:color w:val="auto"/>
        <w:sz w:val="18"/>
        <w:szCs w:val="18"/>
        <w:lang w:val="en-AU"/>
      </w:rPr>
      <w:tab/>
    </w:r>
    <w:r w:rsidR="006927F1" w:rsidRPr="006C7E0E">
      <w:rPr>
        <w:color w:val="auto"/>
        <w:sz w:val="18"/>
        <w:szCs w:val="18"/>
        <w:lang w:val="en-AU"/>
      </w:rPr>
      <w:tab/>
    </w:r>
    <w:sdt>
      <w:sdtPr>
        <w:rPr>
          <w:color w:val="auto"/>
          <w:sz w:val="18"/>
          <w:szCs w:val="18"/>
        </w:rPr>
        <w:id w:val="479282891"/>
        <w:docPartObj>
          <w:docPartGallery w:val="Page Numbers (Top of Page)"/>
          <w:docPartUnique/>
        </w:docPartObj>
      </w:sdtPr>
      <w:sdtEndPr>
        <w:rPr>
          <w:noProof/>
        </w:rPr>
      </w:sdtEndPr>
      <w:sdtContent>
        <w:r w:rsidR="006927F1" w:rsidRPr="006C7E0E">
          <w:rPr>
            <w:color w:val="auto"/>
            <w:sz w:val="18"/>
            <w:szCs w:val="18"/>
          </w:rPr>
          <w:fldChar w:fldCharType="begin"/>
        </w:r>
        <w:r w:rsidR="006927F1" w:rsidRPr="006C7E0E">
          <w:rPr>
            <w:color w:val="auto"/>
            <w:sz w:val="18"/>
            <w:szCs w:val="18"/>
          </w:rPr>
          <w:instrText xml:space="preserve"> PAGE   \* MERGEFORMAT </w:instrText>
        </w:r>
        <w:r w:rsidR="006927F1" w:rsidRPr="006C7E0E">
          <w:rPr>
            <w:color w:val="auto"/>
            <w:sz w:val="18"/>
            <w:szCs w:val="18"/>
          </w:rPr>
          <w:fldChar w:fldCharType="separate"/>
        </w:r>
        <w:r w:rsidR="006927F1">
          <w:rPr>
            <w:color w:val="auto"/>
            <w:sz w:val="18"/>
            <w:szCs w:val="18"/>
          </w:rPr>
          <w:t>1</w:t>
        </w:r>
        <w:r w:rsidR="006927F1" w:rsidRPr="006C7E0E">
          <w:rPr>
            <w:noProof/>
            <w:color w:val="auto"/>
            <w:sz w:val="18"/>
            <w:szCs w:val="18"/>
          </w:rPr>
          <w:fldChar w:fldCharType="end"/>
        </w:r>
      </w:sdtContent>
    </w:sdt>
    <w:r w:rsidR="006927F1" w:rsidRPr="006C7E0E">
      <w:rPr>
        <w:color w:val="auto"/>
        <w:sz w:val="18"/>
        <w:szCs w:val="18"/>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55AEE" w14:textId="397A8F9D" w:rsidR="0080518E" w:rsidRPr="00D67F86" w:rsidRDefault="0080518E" w:rsidP="003A1762">
    <w:pPr>
      <w:pStyle w:val="Footer"/>
      <w:rPr>
        <w:color w:val="auto"/>
        <w:sz w:val="18"/>
        <w:szCs w:val="18"/>
      </w:rPr>
    </w:pPr>
    <w:r w:rsidRPr="00D67F86">
      <w:rPr>
        <w:color w:val="auto"/>
        <w:sz w:val="18"/>
        <w:szCs w:val="18"/>
        <w:lang w:val="en-AU"/>
      </w:rPr>
      <w:t xml:space="preserve">Telstra Internet Direct Adapt Section was last changed on </w:t>
    </w:r>
    <w:r w:rsidR="0099197F">
      <w:rPr>
        <w:color w:val="auto"/>
        <w:sz w:val="18"/>
        <w:szCs w:val="18"/>
        <w:lang w:val="en-AU"/>
      </w:rPr>
      <w:t>24 July 2024</w:t>
    </w:r>
    <w:r w:rsidRPr="00D67F86">
      <w:rPr>
        <w:color w:val="auto"/>
        <w:sz w:val="18"/>
        <w:szCs w:val="18"/>
        <w:lang w:val="en-AU"/>
      </w:rPr>
      <w:t xml:space="preserve"> </w:t>
    </w:r>
    <w:r w:rsidRPr="00D67F86">
      <w:rPr>
        <w:color w:val="auto"/>
        <w:sz w:val="18"/>
        <w:szCs w:val="18"/>
        <w:lang w:val="en-AU"/>
      </w:rPr>
      <w:tab/>
    </w:r>
    <w:sdt>
      <w:sdtPr>
        <w:rPr>
          <w:color w:val="auto"/>
          <w:sz w:val="18"/>
          <w:szCs w:val="18"/>
        </w:rPr>
        <w:id w:val="-1264057300"/>
        <w:docPartObj>
          <w:docPartGallery w:val="Page Numbers (Top of Page)"/>
          <w:docPartUnique/>
        </w:docPartObj>
      </w:sdtPr>
      <w:sdtEndPr>
        <w:rPr>
          <w:noProof/>
        </w:rPr>
      </w:sdtEndPr>
      <w:sdtContent>
        <w:r w:rsidRPr="00D67F86">
          <w:rPr>
            <w:color w:val="auto"/>
            <w:sz w:val="18"/>
            <w:szCs w:val="18"/>
          </w:rPr>
          <w:fldChar w:fldCharType="begin"/>
        </w:r>
        <w:r w:rsidRPr="00D67F86">
          <w:rPr>
            <w:color w:val="auto"/>
            <w:sz w:val="18"/>
            <w:szCs w:val="18"/>
          </w:rPr>
          <w:instrText xml:space="preserve"> PAGE   \* MERGEFORMAT </w:instrText>
        </w:r>
        <w:r w:rsidRPr="00D67F86">
          <w:rPr>
            <w:color w:val="auto"/>
            <w:sz w:val="18"/>
            <w:szCs w:val="18"/>
          </w:rPr>
          <w:fldChar w:fldCharType="separate"/>
        </w:r>
        <w:r w:rsidRPr="00D67F86">
          <w:rPr>
            <w:color w:val="auto"/>
            <w:sz w:val="18"/>
            <w:szCs w:val="18"/>
          </w:rPr>
          <w:t>1</w:t>
        </w:r>
        <w:r w:rsidRPr="00D67F86">
          <w:rPr>
            <w:color w:val="auto"/>
            <w:sz w:val="18"/>
            <w:szCs w:val="18"/>
          </w:rPr>
          <w:fldChar w:fldCharType="end"/>
        </w:r>
      </w:sdtContent>
    </w:sdt>
    <w:r w:rsidRPr="00D67F86">
      <w:rPr>
        <w:color w:val="auto"/>
        <w:sz w:val="18"/>
        <w:szCs w:val="18"/>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C0530" w14:textId="77777777" w:rsidR="00F21979" w:rsidRDefault="00F21979" w:rsidP="00602169">
      <w:pPr>
        <w:spacing w:after="0" w:line="240" w:lineRule="auto"/>
      </w:pPr>
      <w:r>
        <w:separator/>
      </w:r>
    </w:p>
  </w:footnote>
  <w:footnote w:type="continuationSeparator" w:id="0">
    <w:p w14:paraId="58D1223D" w14:textId="77777777" w:rsidR="00F21979" w:rsidRDefault="00F21979" w:rsidP="00602169">
      <w:pPr>
        <w:spacing w:after="0" w:line="240" w:lineRule="auto"/>
      </w:pPr>
      <w:r>
        <w:continuationSeparator/>
      </w:r>
    </w:p>
  </w:footnote>
  <w:footnote w:type="continuationNotice" w:id="1">
    <w:p w14:paraId="39AF1FC5" w14:textId="77777777" w:rsidR="00F21979" w:rsidRDefault="00F219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8FCA5" w14:textId="77777777" w:rsidR="0099197F" w:rsidRDefault="0099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A54E6" w14:textId="4BCA0C96" w:rsidR="006927F1" w:rsidRPr="0098676E" w:rsidRDefault="006927F1" w:rsidP="006927F1">
    <w:pPr>
      <w:pStyle w:val="Title"/>
      <w:rPr>
        <w:iCs/>
      </w:rPr>
    </w:pPr>
    <w:r w:rsidRPr="0098676E">
      <w:t>Service Terms</w:t>
    </w:r>
  </w:p>
  <w:p w14:paraId="71AD5899" w14:textId="4D6DB0B6" w:rsidR="00DE06A4" w:rsidRPr="004378C2" w:rsidRDefault="006927F1" w:rsidP="00100508">
    <w:pPr>
      <w:pStyle w:val="B2BDSubTitle"/>
    </w:pPr>
    <w:r w:rsidRPr="0098676E">
      <w:rPr>
        <w:noProof w:val="0"/>
      </w:rPr>
      <w:t>Telstra Internet Direct</w:t>
    </w:r>
    <w:r w:rsidRPr="007C5A05">
      <w:rPr>
        <w:noProof w:val="0"/>
      </w:rPr>
      <w:t xml:space="preserve"> </w:t>
    </w:r>
    <w:r>
      <w:rPr>
        <w:noProof w:val="0"/>
      </w:rPr>
      <w:t>Adapt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00228" w14:textId="77777777" w:rsidR="0099197F" w:rsidRDefault="0099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hybridMultilevel"/>
    <w:tmpl w:val="CFE884A4"/>
    <w:lvl w:ilvl="0" w:tplc="9CFCD77C">
      <w:start w:val="1"/>
      <w:numFmt w:val="decimal"/>
      <w:pStyle w:val="ListNumber2"/>
      <w:lvlText w:val="%1."/>
      <w:lvlJc w:val="left"/>
      <w:pPr>
        <w:tabs>
          <w:tab w:val="num" w:pos="643"/>
        </w:tabs>
        <w:ind w:left="643" w:hanging="360"/>
      </w:pPr>
    </w:lvl>
    <w:lvl w:ilvl="1" w:tplc="444EDD38">
      <w:numFmt w:val="decimal"/>
      <w:lvlText w:val=""/>
      <w:lvlJc w:val="left"/>
    </w:lvl>
    <w:lvl w:ilvl="2" w:tplc="59A0DD2A">
      <w:numFmt w:val="decimal"/>
      <w:lvlText w:val=""/>
      <w:lvlJc w:val="left"/>
    </w:lvl>
    <w:lvl w:ilvl="3" w:tplc="20FA689E">
      <w:numFmt w:val="decimal"/>
      <w:lvlText w:val=""/>
      <w:lvlJc w:val="left"/>
    </w:lvl>
    <w:lvl w:ilvl="4" w:tplc="F89E5972">
      <w:numFmt w:val="decimal"/>
      <w:lvlText w:val=""/>
      <w:lvlJc w:val="left"/>
    </w:lvl>
    <w:lvl w:ilvl="5" w:tplc="DFC672AC">
      <w:numFmt w:val="decimal"/>
      <w:lvlText w:val=""/>
      <w:lvlJc w:val="left"/>
    </w:lvl>
    <w:lvl w:ilvl="6" w:tplc="C9BCB138">
      <w:numFmt w:val="decimal"/>
      <w:lvlText w:val=""/>
      <w:lvlJc w:val="left"/>
    </w:lvl>
    <w:lvl w:ilvl="7" w:tplc="4EAC9E38">
      <w:numFmt w:val="decimal"/>
      <w:lvlText w:val=""/>
      <w:lvlJc w:val="left"/>
    </w:lvl>
    <w:lvl w:ilvl="8" w:tplc="53B4905A">
      <w:numFmt w:val="decimal"/>
      <w:lvlText w:val=""/>
      <w:lvlJc w:val="left"/>
    </w:lvl>
  </w:abstractNum>
  <w:abstractNum w:abstractNumId="2" w15:restartNumberingAfterBreak="0">
    <w:nsid w:val="02371883"/>
    <w:multiLevelType w:val="multilevel"/>
    <w:tmpl w:val="0C09001D"/>
    <w:numStyleLink w:val="1ai"/>
  </w:abstractNum>
  <w:abstractNum w:abstractNumId="3" w15:restartNumberingAfterBreak="0">
    <w:nsid w:val="0946064F"/>
    <w:multiLevelType w:val="hybridMultilevel"/>
    <w:tmpl w:val="7060AB92"/>
    <w:lvl w:ilvl="0" w:tplc="7030584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439A5"/>
    <w:multiLevelType w:val="hybridMultilevel"/>
    <w:tmpl w:val="1D2A5B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8" w15:restartNumberingAfterBreak="0">
    <w:nsid w:val="23CE5AA5"/>
    <w:multiLevelType w:val="hybridMultilevel"/>
    <w:tmpl w:val="DC32EF24"/>
    <w:lvl w:ilvl="0" w:tplc="24C4F3D0">
      <w:start w:val="1"/>
      <w:numFmt w:val="decimal"/>
      <w:pStyle w:val="ListNumberTable"/>
      <w:lvlText w:val="%1"/>
      <w:lvlJc w:val="left"/>
      <w:pPr>
        <w:tabs>
          <w:tab w:val="num" w:pos="284"/>
        </w:tabs>
        <w:ind w:left="284" w:hanging="284"/>
      </w:pPr>
      <w:rPr>
        <w:rFonts w:ascii="Arial" w:eastAsia="Arial" w:hAnsi="Arial" w:cs="Arial"/>
        <w:b w:val="0"/>
        <w:i w:val="0"/>
        <w:sz w:val="16"/>
        <w:szCs w:val="16"/>
      </w:rPr>
    </w:lvl>
    <w:lvl w:ilvl="1" w:tplc="34307DEE">
      <w:numFmt w:val="decimal"/>
      <w:lvlText w:val=""/>
      <w:lvlJc w:val="left"/>
    </w:lvl>
    <w:lvl w:ilvl="2" w:tplc="741A64D6">
      <w:numFmt w:val="decimal"/>
      <w:lvlText w:val=""/>
      <w:lvlJc w:val="left"/>
    </w:lvl>
    <w:lvl w:ilvl="3" w:tplc="DD64D874">
      <w:numFmt w:val="decimal"/>
      <w:lvlText w:val=""/>
      <w:lvlJc w:val="left"/>
    </w:lvl>
    <w:lvl w:ilvl="4" w:tplc="738C4112">
      <w:numFmt w:val="decimal"/>
      <w:lvlText w:val=""/>
      <w:lvlJc w:val="left"/>
    </w:lvl>
    <w:lvl w:ilvl="5" w:tplc="9FE0E358">
      <w:numFmt w:val="decimal"/>
      <w:lvlText w:val=""/>
      <w:lvlJc w:val="left"/>
    </w:lvl>
    <w:lvl w:ilvl="6" w:tplc="445CF428">
      <w:numFmt w:val="decimal"/>
      <w:lvlText w:val=""/>
      <w:lvlJc w:val="left"/>
    </w:lvl>
    <w:lvl w:ilvl="7" w:tplc="30D60236">
      <w:numFmt w:val="decimal"/>
      <w:lvlText w:val=""/>
      <w:lvlJc w:val="left"/>
    </w:lvl>
    <w:lvl w:ilvl="8" w:tplc="3416A87A">
      <w:numFmt w:val="decimal"/>
      <w:lvlText w:val=""/>
      <w:lvlJc w:val="left"/>
    </w:lvl>
  </w:abstractNum>
  <w:abstractNum w:abstractNumId="9"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11"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8E56D4B"/>
    <w:multiLevelType w:val="multilevel"/>
    <w:tmpl w:val="879CE57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6"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17" w15:restartNumberingAfterBreak="0">
    <w:nsid w:val="47FE13B0"/>
    <w:multiLevelType w:val="multilevel"/>
    <w:tmpl w:val="47F273FA"/>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8"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618B55E6"/>
    <w:multiLevelType w:val="hybridMultilevel"/>
    <w:tmpl w:val="A394F036"/>
    <w:lvl w:ilvl="0" w:tplc="697E73E2">
      <w:start w:val="1"/>
      <w:numFmt w:val="bullet"/>
      <w:lvlText w:val=""/>
      <w:lvlJc w:val="left"/>
      <w:pPr>
        <w:ind w:left="857" w:hanging="360"/>
      </w:pPr>
      <w:rPr>
        <w:rFonts w:ascii="Webdings" w:hAnsi="Webdings"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20"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A74FDA"/>
    <w:multiLevelType w:val="hybridMultilevel"/>
    <w:tmpl w:val="35927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EF71F6"/>
    <w:multiLevelType w:val="multilevel"/>
    <w:tmpl w:val="3FF8928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3"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99016650">
    <w:abstractNumId w:val="7"/>
  </w:num>
  <w:num w:numId="2" w16cid:durableId="972832112">
    <w:abstractNumId w:val="6"/>
  </w:num>
  <w:num w:numId="3" w16cid:durableId="978263138">
    <w:abstractNumId w:val="24"/>
  </w:num>
  <w:num w:numId="4" w16cid:durableId="871118029">
    <w:abstractNumId w:val="1"/>
  </w:num>
  <w:num w:numId="5" w16cid:durableId="1910070979">
    <w:abstractNumId w:val="17"/>
  </w:num>
  <w:num w:numId="6" w16cid:durableId="1389769695">
    <w:abstractNumId w:val="4"/>
  </w:num>
  <w:num w:numId="7" w16cid:durableId="2099400736">
    <w:abstractNumId w:val="10"/>
  </w:num>
  <w:num w:numId="8" w16cid:durableId="63845405">
    <w:abstractNumId w:val="12"/>
  </w:num>
  <w:num w:numId="9" w16cid:durableId="773594255">
    <w:abstractNumId w:val="13"/>
  </w:num>
  <w:num w:numId="10" w16cid:durableId="543248301">
    <w:abstractNumId w:val="18"/>
  </w:num>
  <w:num w:numId="11" w16cid:durableId="308749786">
    <w:abstractNumId w:val="11"/>
  </w:num>
  <w:num w:numId="12" w16cid:durableId="276453838">
    <w:abstractNumId w:val="23"/>
  </w:num>
  <w:num w:numId="13" w16cid:durableId="405805498">
    <w:abstractNumId w:val="25"/>
  </w:num>
  <w:num w:numId="14" w16cid:durableId="2112511061">
    <w:abstractNumId w:val="22"/>
  </w:num>
  <w:num w:numId="15" w16cid:durableId="1450202786">
    <w:abstractNumId w:val="0"/>
  </w:num>
  <w:num w:numId="16" w16cid:durableId="1224757706">
    <w:abstractNumId w:val="16"/>
  </w:num>
  <w:num w:numId="17" w16cid:durableId="1832216707">
    <w:abstractNumId w:val="9"/>
  </w:num>
  <w:num w:numId="18" w16cid:durableId="829564201">
    <w:abstractNumId w:val="8"/>
    <w:lvlOverride w:ilvl="0">
      <w:startOverride w:val="1"/>
    </w:lvlOverride>
  </w:num>
  <w:num w:numId="19" w16cid:durableId="1922136260">
    <w:abstractNumId w:val="14"/>
  </w:num>
  <w:num w:numId="20" w16cid:durableId="764032989">
    <w:abstractNumId w:val="20"/>
  </w:num>
  <w:num w:numId="21" w16cid:durableId="279263916">
    <w:abstractNumId w:val="21"/>
  </w:num>
  <w:num w:numId="22" w16cid:durableId="2093314270">
    <w:abstractNumId w:val="19"/>
  </w:num>
  <w:num w:numId="23" w16cid:durableId="49501178">
    <w:abstractNumId w:val="17"/>
  </w:num>
  <w:num w:numId="24" w16cid:durableId="879710563">
    <w:abstractNumId w:val="17"/>
  </w:num>
  <w:num w:numId="25" w16cid:durableId="999038360">
    <w:abstractNumId w:val="17"/>
  </w:num>
  <w:num w:numId="26" w16cid:durableId="1347830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72135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864296">
    <w:abstractNumId w:val="17"/>
  </w:num>
  <w:num w:numId="29" w16cid:durableId="971403282">
    <w:abstractNumId w:val="17"/>
  </w:num>
  <w:num w:numId="30" w16cid:durableId="2062248264">
    <w:abstractNumId w:val="17"/>
  </w:num>
  <w:num w:numId="31" w16cid:durableId="947152821">
    <w:abstractNumId w:val="17"/>
  </w:num>
  <w:num w:numId="32" w16cid:durableId="1696728554">
    <w:abstractNumId w:val="17"/>
  </w:num>
  <w:num w:numId="33" w16cid:durableId="1710570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504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418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650651">
    <w:abstractNumId w:val="17"/>
  </w:num>
  <w:num w:numId="37" w16cid:durableId="1152722203">
    <w:abstractNumId w:val="17"/>
  </w:num>
  <w:num w:numId="38" w16cid:durableId="164439243">
    <w:abstractNumId w:val="17"/>
  </w:num>
  <w:num w:numId="39" w16cid:durableId="15541527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8970024">
    <w:abstractNumId w:val="17"/>
  </w:num>
  <w:num w:numId="41" w16cid:durableId="5390489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1614886">
    <w:abstractNumId w:val="17"/>
  </w:num>
  <w:num w:numId="43" w16cid:durableId="939604500">
    <w:abstractNumId w:val="17"/>
  </w:num>
  <w:num w:numId="44" w16cid:durableId="508639410">
    <w:abstractNumId w:val="17"/>
  </w:num>
  <w:num w:numId="45" w16cid:durableId="63576801">
    <w:abstractNumId w:val="17"/>
  </w:num>
  <w:num w:numId="46" w16cid:durableId="2101563625">
    <w:abstractNumId w:val="17"/>
  </w:num>
  <w:num w:numId="47" w16cid:durableId="598372316">
    <w:abstractNumId w:val="17"/>
  </w:num>
  <w:num w:numId="48" w16cid:durableId="578947670">
    <w:abstractNumId w:val="17"/>
  </w:num>
  <w:num w:numId="49" w16cid:durableId="1552769042">
    <w:abstractNumId w:val="5"/>
  </w:num>
  <w:num w:numId="50" w16cid:durableId="1279794596">
    <w:abstractNumId w:val="17"/>
  </w:num>
  <w:num w:numId="51" w16cid:durableId="1109818204">
    <w:abstractNumId w:val="17"/>
  </w:num>
  <w:num w:numId="52" w16cid:durableId="725375036">
    <w:abstractNumId w:val="17"/>
  </w:num>
  <w:num w:numId="53" w16cid:durableId="585189507">
    <w:abstractNumId w:val="17"/>
  </w:num>
  <w:num w:numId="54" w16cid:durableId="242692244">
    <w:abstractNumId w:val="17"/>
  </w:num>
  <w:num w:numId="55" w16cid:durableId="1363746849">
    <w:abstractNumId w:val="17"/>
  </w:num>
  <w:num w:numId="56" w16cid:durableId="1724059646">
    <w:abstractNumId w:val="3"/>
  </w:num>
  <w:num w:numId="57" w16cid:durableId="1699160983">
    <w:abstractNumId w:val="17"/>
  </w:num>
  <w:num w:numId="58" w16cid:durableId="546062272">
    <w:abstractNumId w:val="17"/>
  </w:num>
  <w:num w:numId="59" w16cid:durableId="855080486">
    <w:abstractNumId w:val="2"/>
  </w:num>
  <w:num w:numId="60" w16cid:durableId="2109352832">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qQUAv36UdywAAAA="/>
  </w:docVars>
  <w:rsids>
    <w:rsidRoot w:val="00E07025"/>
    <w:rsid w:val="000001CF"/>
    <w:rsid w:val="00000370"/>
    <w:rsid w:val="0000238B"/>
    <w:rsid w:val="00003245"/>
    <w:rsid w:val="00003727"/>
    <w:rsid w:val="00004640"/>
    <w:rsid w:val="00004DAA"/>
    <w:rsid w:val="00004E8B"/>
    <w:rsid w:val="00005946"/>
    <w:rsid w:val="00005DE0"/>
    <w:rsid w:val="00006CC8"/>
    <w:rsid w:val="000106A9"/>
    <w:rsid w:val="0001149B"/>
    <w:rsid w:val="00011A0C"/>
    <w:rsid w:val="00011C02"/>
    <w:rsid w:val="00013A9F"/>
    <w:rsid w:val="00014046"/>
    <w:rsid w:val="000143AC"/>
    <w:rsid w:val="00014F66"/>
    <w:rsid w:val="00016326"/>
    <w:rsid w:val="00016F05"/>
    <w:rsid w:val="0001775B"/>
    <w:rsid w:val="00017ACD"/>
    <w:rsid w:val="000201C4"/>
    <w:rsid w:val="0002080A"/>
    <w:rsid w:val="00020C81"/>
    <w:rsid w:val="00021790"/>
    <w:rsid w:val="00021C8E"/>
    <w:rsid w:val="00021DA9"/>
    <w:rsid w:val="00022275"/>
    <w:rsid w:val="00022BFA"/>
    <w:rsid w:val="00023059"/>
    <w:rsid w:val="00024C02"/>
    <w:rsid w:val="00024FBE"/>
    <w:rsid w:val="00025C23"/>
    <w:rsid w:val="00025DC7"/>
    <w:rsid w:val="000273E8"/>
    <w:rsid w:val="00027C16"/>
    <w:rsid w:val="00030532"/>
    <w:rsid w:val="00030598"/>
    <w:rsid w:val="00030DE0"/>
    <w:rsid w:val="00031535"/>
    <w:rsid w:val="00032A47"/>
    <w:rsid w:val="0003341D"/>
    <w:rsid w:val="000334A1"/>
    <w:rsid w:val="00033F81"/>
    <w:rsid w:val="00034251"/>
    <w:rsid w:val="0003489A"/>
    <w:rsid w:val="00035192"/>
    <w:rsid w:val="00036ACD"/>
    <w:rsid w:val="000371B3"/>
    <w:rsid w:val="00037F0E"/>
    <w:rsid w:val="0004083B"/>
    <w:rsid w:val="00040EA2"/>
    <w:rsid w:val="000413BD"/>
    <w:rsid w:val="00041A77"/>
    <w:rsid w:val="00043123"/>
    <w:rsid w:val="00043506"/>
    <w:rsid w:val="000441EF"/>
    <w:rsid w:val="00045569"/>
    <w:rsid w:val="00045926"/>
    <w:rsid w:val="00046876"/>
    <w:rsid w:val="00047BFC"/>
    <w:rsid w:val="00047E11"/>
    <w:rsid w:val="000510E2"/>
    <w:rsid w:val="00052DA0"/>
    <w:rsid w:val="00052F87"/>
    <w:rsid w:val="000535A4"/>
    <w:rsid w:val="0005386A"/>
    <w:rsid w:val="00054570"/>
    <w:rsid w:val="00054DA1"/>
    <w:rsid w:val="000605D1"/>
    <w:rsid w:val="00060680"/>
    <w:rsid w:val="00060942"/>
    <w:rsid w:val="00060DC5"/>
    <w:rsid w:val="000614E9"/>
    <w:rsid w:val="00061DB9"/>
    <w:rsid w:val="000628D2"/>
    <w:rsid w:val="00062F7D"/>
    <w:rsid w:val="000632DF"/>
    <w:rsid w:val="0006497E"/>
    <w:rsid w:val="0006558B"/>
    <w:rsid w:val="00065EEF"/>
    <w:rsid w:val="00070111"/>
    <w:rsid w:val="0007077F"/>
    <w:rsid w:val="00071F28"/>
    <w:rsid w:val="00071FD8"/>
    <w:rsid w:val="000736C2"/>
    <w:rsid w:val="00073746"/>
    <w:rsid w:val="00075454"/>
    <w:rsid w:val="00075749"/>
    <w:rsid w:val="000779EB"/>
    <w:rsid w:val="00077DC1"/>
    <w:rsid w:val="00077DD5"/>
    <w:rsid w:val="00080379"/>
    <w:rsid w:val="000805A4"/>
    <w:rsid w:val="00080D34"/>
    <w:rsid w:val="00081287"/>
    <w:rsid w:val="0008181B"/>
    <w:rsid w:val="000825D8"/>
    <w:rsid w:val="00083E28"/>
    <w:rsid w:val="000846E4"/>
    <w:rsid w:val="00084CCA"/>
    <w:rsid w:val="00084DDF"/>
    <w:rsid w:val="0008509C"/>
    <w:rsid w:val="00085978"/>
    <w:rsid w:val="00085B29"/>
    <w:rsid w:val="000868F4"/>
    <w:rsid w:val="00087D65"/>
    <w:rsid w:val="00090315"/>
    <w:rsid w:val="000913B0"/>
    <w:rsid w:val="00092B59"/>
    <w:rsid w:val="00093542"/>
    <w:rsid w:val="00093F77"/>
    <w:rsid w:val="00094042"/>
    <w:rsid w:val="00094EF5"/>
    <w:rsid w:val="00095059"/>
    <w:rsid w:val="0009566A"/>
    <w:rsid w:val="000959A8"/>
    <w:rsid w:val="00095F8A"/>
    <w:rsid w:val="00096494"/>
    <w:rsid w:val="00096941"/>
    <w:rsid w:val="00097353"/>
    <w:rsid w:val="000A03D2"/>
    <w:rsid w:val="000A12FE"/>
    <w:rsid w:val="000A153B"/>
    <w:rsid w:val="000A2B51"/>
    <w:rsid w:val="000A34CF"/>
    <w:rsid w:val="000A3FA9"/>
    <w:rsid w:val="000A47F2"/>
    <w:rsid w:val="000A628C"/>
    <w:rsid w:val="000A6935"/>
    <w:rsid w:val="000A7039"/>
    <w:rsid w:val="000A721A"/>
    <w:rsid w:val="000A7AEB"/>
    <w:rsid w:val="000B094E"/>
    <w:rsid w:val="000B13A3"/>
    <w:rsid w:val="000B15FB"/>
    <w:rsid w:val="000B1822"/>
    <w:rsid w:val="000B2609"/>
    <w:rsid w:val="000B35F2"/>
    <w:rsid w:val="000B3D53"/>
    <w:rsid w:val="000B3ED2"/>
    <w:rsid w:val="000B3F03"/>
    <w:rsid w:val="000B3F42"/>
    <w:rsid w:val="000B40C0"/>
    <w:rsid w:val="000B4EDE"/>
    <w:rsid w:val="000B519F"/>
    <w:rsid w:val="000B55E5"/>
    <w:rsid w:val="000B64CA"/>
    <w:rsid w:val="000B6860"/>
    <w:rsid w:val="000B698D"/>
    <w:rsid w:val="000B6BBD"/>
    <w:rsid w:val="000B749C"/>
    <w:rsid w:val="000B7835"/>
    <w:rsid w:val="000C0B9E"/>
    <w:rsid w:val="000C150F"/>
    <w:rsid w:val="000C49C1"/>
    <w:rsid w:val="000C4C56"/>
    <w:rsid w:val="000C4D40"/>
    <w:rsid w:val="000C4DFF"/>
    <w:rsid w:val="000C5B8B"/>
    <w:rsid w:val="000C5C24"/>
    <w:rsid w:val="000C6368"/>
    <w:rsid w:val="000C65A4"/>
    <w:rsid w:val="000C706F"/>
    <w:rsid w:val="000C76FD"/>
    <w:rsid w:val="000D0314"/>
    <w:rsid w:val="000D07AD"/>
    <w:rsid w:val="000D113D"/>
    <w:rsid w:val="000D1307"/>
    <w:rsid w:val="000D177F"/>
    <w:rsid w:val="000D19C6"/>
    <w:rsid w:val="000D2736"/>
    <w:rsid w:val="000D2B84"/>
    <w:rsid w:val="000D544C"/>
    <w:rsid w:val="000D55A4"/>
    <w:rsid w:val="000D57BD"/>
    <w:rsid w:val="000D5E9D"/>
    <w:rsid w:val="000D6DBC"/>
    <w:rsid w:val="000D7760"/>
    <w:rsid w:val="000D7A7E"/>
    <w:rsid w:val="000E1E2D"/>
    <w:rsid w:val="000E2AA3"/>
    <w:rsid w:val="000E341D"/>
    <w:rsid w:val="000E4F20"/>
    <w:rsid w:val="000E5870"/>
    <w:rsid w:val="000F019D"/>
    <w:rsid w:val="000F063C"/>
    <w:rsid w:val="000F0958"/>
    <w:rsid w:val="000F0A9C"/>
    <w:rsid w:val="000F28D0"/>
    <w:rsid w:val="000F3761"/>
    <w:rsid w:val="000F5FBD"/>
    <w:rsid w:val="000F6136"/>
    <w:rsid w:val="000F668B"/>
    <w:rsid w:val="000F7C36"/>
    <w:rsid w:val="00100508"/>
    <w:rsid w:val="0010248E"/>
    <w:rsid w:val="001030F7"/>
    <w:rsid w:val="00103708"/>
    <w:rsid w:val="00103E5F"/>
    <w:rsid w:val="00106898"/>
    <w:rsid w:val="00106E71"/>
    <w:rsid w:val="001076BA"/>
    <w:rsid w:val="00107951"/>
    <w:rsid w:val="00107EF2"/>
    <w:rsid w:val="001100EB"/>
    <w:rsid w:val="00110356"/>
    <w:rsid w:val="0011087A"/>
    <w:rsid w:val="00110951"/>
    <w:rsid w:val="00111904"/>
    <w:rsid w:val="00112C99"/>
    <w:rsid w:val="001139BA"/>
    <w:rsid w:val="00115909"/>
    <w:rsid w:val="00116724"/>
    <w:rsid w:val="0011770A"/>
    <w:rsid w:val="00117E5B"/>
    <w:rsid w:val="00120033"/>
    <w:rsid w:val="001209A4"/>
    <w:rsid w:val="00120CF2"/>
    <w:rsid w:val="00120F76"/>
    <w:rsid w:val="001210F2"/>
    <w:rsid w:val="001212CA"/>
    <w:rsid w:val="00123137"/>
    <w:rsid w:val="00123288"/>
    <w:rsid w:val="0012337D"/>
    <w:rsid w:val="00123B35"/>
    <w:rsid w:val="001248C6"/>
    <w:rsid w:val="00125684"/>
    <w:rsid w:val="0012742C"/>
    <w:rsid w:val="0013002E"/>
    <w:rsid w:val="0013005B"/>
    <w:rsid w:val="0013032D"/>
    <w:rsid w:val="00131305"/>
    <w:rsid w:val="001313F3"/>
    <w:rsid w:val="00132FFC"/>
    <w:rsid w:val="0013317D"/>
    <w:rsid w:val="00133714"/>
    <w:rsid w:val="00134193"/>
    <w:rsid w:val="00134404"/>
    <w:rsid w:val="00134901"/>
    <w:rsid w:val="00135728"/>
    <w:rsid w:val="001357E3"/>
    <w:rsid w:val="001360F2"/>
    <w:rsid w:val="0013695B"/>
    <w:rsid w:val="00137196"/>
    <w:rsid w:val="0013720B"/>
    <w:rsid w:val="00140270"/>
    <w:rsid w:val="00142279"/>
    <w:rsid w:val="001426CB"/>
    <w:rsid w:val="00142FFB"/>
    <w:rsid w:val="00143141"/>
    <w:rsid w:val="00143E63"/>
    <w:rsid w:val="00144F91"/>
    <w:rsid w:val="0014668D"/>
    <w:rsid w:val="001466D9"/>
    <w:rsid w:val="00150565"/>
    <w:rsid w:val="00150A41"/>
    <w:rsid w:val="00151558"/>
    <w:rsid w:val="001528D6"/>
    <w:rsid w:val="001541AB"/>
    <w:rsid w:val="001543D7"/>
    <w:rsid w:val="00154A7B"/>
    <w:rsid w:val="00156743"/>
    <w:rsid w:val="0015712B"/>
    <w:rsid w:val="001573EB"/>
    <w:rsid w:val="00157665"/>
    <w:rsid w:val="00160623"/>
    <w:rsid w:val="00160CF3"/>
    <w:rsid w:val="00162A7D"/>
    <w:rsid w:val="00163928"/>
    <w:rsid w:val="0016398F"/>
    <w:rsid w:val="00163D98"/>
    <w:rsid w:val="0016439D"/>
    <w:rsid w:val="001647A6"/>
    <w:rsid w:val="00166458"/>
    <w:rsid w:val="00166C65"/>
    <w:rsid w:val="00167E49"/>
    <w:rsid w:val="00167F1D"/>
    <w:rsid w:val="00170641"/>
    <w:rsid w:val="00170AEB"/>
    <w:rsid w:val="001713EA"/>
    <w:rsid w:val="001724B9"/>
    <w:rsid w:val="00172730"/>
    <w:rsid w:val="00172859"/>
    <w:rsid w:val="00173073"/>
    <w:rsid w:val="001734BA"/>
    <w:rsid w:val="001743FD"/>
    <w:rsid w:val="001745EB"/>
    <w:rsid w:val="00174E59"/>
    <w:rsid w:val="001754DA"/>
    <w:rsid w:val="00175A7C"/>
    <w:rsid w:val="00176C15"/>
    <w:rsid w:val="00177B9D"/>
    <w:rsid w:val="001803D2"/>
    <w:rsid w:val="00180999"/>
    <w:rsid w:val="001814FF"/>
    <w:rsid w:val="00181777"/>
    <w:rsid w:val="001823CF"/>
    <w:rsid w:val="0018248C"/>
    <w:rsid w:val="00182B72"/>
    <w:rsid w:val="00182DFE"/>
    <w:rsid w:val="001842BA"/>
    <w:rsid w:val="00184945"/>
    <w:rsid w:val="0018518C"/>
    <w:rsid w:val="00186EAE"/>
    <w:rsid w:val="0018704B"/>
    <w:rsid w:val="00187607"/>
    <w:rsid w:val="00190287"/>
    <w:rsid w:val="0019114A"/>
    <w:rsid w:val="00191270"/>
    <w:rsid w:val="00191626"/>
    <w:rsid w:val="0019182B"/>
    <w:rsid w:val="0019247C"/>
    <w:rsid w:val="00193329"/>
    <w:rsid w:val="0019335E"/>
    <w:rsid w:val="001933D6"/>
    <w:rsid w:val="00193D47"/>
    <w:rsid w:val="00193E29"/>
    <w:rsid w:val="0019408F"/>
    <w:rsid w:val="00194348"/>
    <w:rsid w:val="0019464B"/>
    <w:rsid w:val="00194B33"/>
    <w:rsid w:val="0019601B"/>
    <w:rsid w:val="001969E4"/>
    <w:rsid w:val="00197E59"/>
    <w:rsid w:val="001A1E61"/>
    <w:rsid w:val="001A1F52"/>
    <w:rsid w:val="001A23E6"/>
    <w:rsid w:val="001A3392"/>
    <w:rsid w:val="001A3D18"/>
    <w:rsid w:val="001A421A"/>
    <w:rsid w:val="001A42C3"/>
    <w:rsid w:val="001A48BE"/>
    <w:rsid w:val="001A68EB"/>
    <w:rsid w:val="001A692C"/>
    <w:rsid w:val="001A6F29"/>
    <w:rsid w:val="001A6F5D"/>
    <w:rsid w:val="001B00C0"/>
    <w:rsid w:val="001B0C5C"/>
    <w:rsid w:val="001B0CD3"/>
    <w:rsid w:val="001B0D83"/>
    <w:rsid w:val="001B25D4"/>
    <w:rsid w:val="001B2882"/>
    <w:rsid w:val="001B2B47"/>
    <w:rsid w:val="001B3D25"/>
    <w:rsid w:val="001B47B3"/>
    <w:rsid w:val="001B59C3"/>
    <w:rsid w:val="001B5DD1"/>
    <w:rsid w:val="001B6331"/>
    <w:rsid w:val="001B79A3"/>
    <w:rsid w:val="001C0F86"/>
    <w:rsid w:val="001C1DE4"/>
    <w:rsid w:val="001C24E7"/>
    <w:rsid w:val="001C4341"/>
    <w:rsid w:val="001C4F4C"/>
    <w:rsid w:val="001C5618"/>
    <w:rsid w:val="001C5E9A"/>
    <w:rsid w:val="001C62D4"/>
    <w:rsid w:val="001C780B"/>
    <w:rsid w:val="001C79E7"/>
    <w:rsid w:val="001D0196"/>
    <w:rsid w:val="001D08BB"/>
    <w:rsid w:val="001D0DE2"/>
    <w:rsid w:val="001D0E93"/>
    <w:rsid w:val="001D2422"/>
    <w:rsid w:val="001D2EFB"/>
    <w:rsid w:val="001D3705"/>
    <w:rsid w:val="001D3997"/>
    <w:rsid w:val="001D3D17"/>
    <w:rsid w:val="001D4753"/>
    <w:rsid w:val="001D6E5E"/>
    <w:rsid w:val="001E073E"/>
    <w:rsid w:val="001E0ECC"/>
    <w:rsid w:val="001E1607"/>
    <w:rsid w:val="001E20C3"/>
    <w:rsid w:val="001E2298"/>
    <w:rsid w:val="001E2739"/>
    <w:rsid w:val="001E276F"/>
    <w:rsid w:val="001E36DA"/>
    <w:rsid w:val="001E43F2"/>
    <w:rsid w:val="001E55A4"/>
    <w:rsid w:val="001E5E2B"/>
    <w:rsid w:val="001E638D"/>
    <w:rsid w:val="001E7519"/>
    <w:rsid w:val="001F09D5"/>
    <w:rsid w:val="001F0B86"/>
    <w:rsid w:val="001F150D"/>
    <w:rsid w:val="001F1EF3"/>
    <w:rsid w:val="001F1FD1"/>
    <w:rsid w:val="001F234B"/>
    <w:rsid w:val="001F2CF0"/>
    <w:rsid w:val="001F344A"/>
    <w:rsid w:val="001F360B"/>
    <w:rsid w:val="001F379A"/>
    <w:rsid w:val="001F4717"/>
    <w:rsid w:val="001F4A20"/>
    <w:rsid w:val="001F5041"/>
    <w:rsid w:val="001F5DCF"/>
    <w:rsid w:val="001F5FED"/>
    <w:rsid w:val="001F6668"/>
    <w:rsid w:val="001F670C"/>
    <w:rsid w:val="001F6805"/>
    <w:rsid w:val="001F68B0"/>
    <w:rsid w:val="001F68F7"/>
    <w:rsid w:val="001F6A0C"/>
    <w:rsid w:val="001F6B6B"/>
    <w:rsid w:val="001F7E8F"/>
    <w:rsid w:val="00200828"/>
    <w:rsid w:val="00200C3A"/>
    <w:rsid w:val="00202FA7"/>
    <w:rsid w:val="00203B8B"/>
    <w:rsid w:val="002053D6"/>
    <w:rsid w:val="002065AE"/>
    <w:rsid w:val="00206970"/>
    <w:rsid w:val="00207EAA"/>
    <w:rsid w:val="00207EB9"/>
    <w:rsid w:val="00210641"/>
    <w:rsid w:val="00210B95"/>
    <w:rsid w:val="00210DCE"/>
    <w:rsid w:val="0021207A"/>
    <w:rsid w:val="002120A1"/>
    <w:rsid w:val="00212D32"/>
    <w:rsid w:val="00214409"/>
    <w:rsid w:val="00214538"/>
    <w:rsid w:val="00214795"/>
    <w:rsid w:val="0021612E"/>
    <w:rsid w:val="0021692F"/>
    <w:rsid w:val="0021765B"/>
    <w:rsid w:val="0022021A"/>
    <w:rsid w:val="0022045A"/>
    <w:rsid w:val="0022163A"/>
    <w:rsid w:val="002217CC"/>
    <w:rsid w:val="002226C9"/>
    <w:rsid w:val="00223640"/>
    <w:rsid w:val="00226B1B"/>
    <w:rsid w:val="002278CB"/>
    <w:rsid w:val="0023027A"/>
    <w:rsid w:val="00230BE6"/>
    <w:rsid w:val="0023112A"/>
    <w:rsid w:val="002323DC"/>
    <w:rsid w:val="002332EF"/>
    <w:rsid w:val="002343D6"/>
    <w:rsid w:val="00234730"/>
    <w:rsid w:val="0023491B"/>
    <w:rsid w:val="00234A08"/>
    <w:rsid w:val="00234D6B"/>
    <w:rsid w:val="0023614F"/>
    <w:rsid w:val="0023656B"/>
    <w:rsid w:val="00237380"/>
    <w:rsid w:val="002418CE"/>
    <w:rsid w:val="002422D0"/>
    <w:rsid w:val="00242754"/>
    <w:rsid w:val="002432DE"/>
    <w:rsid w:val="0024507E"/>
    <w:rsid w:val="002468A5"/>
    <w:rsid w:val="00247093"/>
    <w:rsid w:val="0024736D"/>
    <w:rsid w:val="002506D7"/>
    <w:rsid w:val="00250805"/>
    <w:rsid w:val="00250F0E"/>
    <w:rsid w:val="00251A80"/>
    <w:rsid w:val="00251AC5"/>
    <w:rsid w:val="00251E6F"/>
    <w:rsid w:val="00252613"/>
    <w:rsid w:val="00253285"/>
    <w:rsid w:val="002554D0"/>
    <w:rsid w:val="002565F7"/>
    <w:rsid w:val="00257FEF"/>
    <w:rsid w:val="00260414"/>
    <w:rsid w:val="00260CF7"/>
    <w:rsid w:val="00261196"/>
    <w:rsid w:val="002618AA"/>
    <w:rsid w:val="00263931"/>
    <w:rsid w:val="00264425"/>
    <w:rsid w:val="00264C89"/>
    <w:rsid w:val="00265096"/>
    <w:rsid w:val="00266385"/>
    <w:rsid w:val="00266E76"/>
    <w:rsid w:val="0026784C"/>
    <w:rsid w:val="002708E1"/>
    <w:rsid w:val="00270F6C"/>
    <w:rsid w:val="00272244"/>
    <w:rsid w:val="00272896"/>
    <w:rsid w:val="002729D2"/>
    <w:rsid w:val="002732A9"/>
    <w:rsid w:val="002732F2"/>
    <w:rsid w:val="002733F2"/>
    <w:rsid w:val="00273DEE"/>
    <w:rsid w:val="0027424B"/>
    <w:rsid w:val="00274373"/>
    <w:rsid w:val="00275BF6"/>
    <w:rsid w:val="00276C3B"/>
    <w:rsid w:val="0027772C"/>
    <w:rsid w:val="00277C91"/>
    <w:rsid w:val="002804C7"/>
    <w:rsid w:val="0028057E"/>
    <w:rsid w:val="0028249B"/>
    <w:rsid w:val="002831BC"/>
    <w:rsid w:val="00284707"/>
    <w:rsid w:val="00284F7C"/>
    <w:rsid w:val="0028519C"/>
    <w:rsid w:val="002859CC"/>
    <w:rsid w:val="00285AA6"/>
    <w:rsid w:val="002869FE"/>
    <w:rsid w:val="00287E07"/>
    <w:rsid w:val="00287E8B"/>
    <w:rsid w:val="00291145"/>
    <w:rsid w:val="00292E17"/>
    <w:rsid w:val="00293C9A"/>
    <w:rsid w:val="002954C5"/>
    <w:rsid w:val="00296953"/>
    <w:rsid w:val="002A1416"/>
    <w:rsid w:val="002A163A"/>
    <w:rsid w:val="002A1E38"/>
    <w:rsid w:val="002A22A8"/>
    <w:rsid w:val="002A3683"/>
    <w:rsid w:val="002A4C18"/>
    <w:rsid w:val="002A4D4D"/>
    <w:rsid w:val="002A5581"/>
    <w:rsid w:val="002A6778"/>
    <w:rsid w:val="002A7059"/>
    <w:rsid w:val="002A7626"/>
    <w:rsid w:val="002A77D1"/>
    <w:rsid w:val="002A7F3C"/>
    <w:rsid w:val="002A7FA4"/>
    <w:rsid w:val="002B019C"/>
    <w:rsid w:val="002B0AC8"/>
    <w:rsid w:val="002B0B07"/>
    <w:rsid w:val="002B0B83"/>
    <w:rsid w:val="002B0DE5"/>
    <w:rsid w:val="002B1D70"/>
    <w:rsid w:val="002B2377"/>
    <w:rsid w:val="002B36DC"/>
    <w:rsid w:val="002B3E9C"/>
    <w:rsid w:val="002B3F09"/>
    <w:rsid w:val="002B4C9E"/>
    <w:rsid w:val="002B5CF3"/>
    <w:rsid w:val="002B5E54"/>
    <w:rsid w:val="002B5F60"/>
    <w:rsid w:val="002B7660"/>
    <w:rsid w:val="002B7C5B"/>
    <w:rsid w:val="002C1554"/>
    <w:rsid w:val="002C1A1B"/>
    <w:rsid w:val="002C23E4"/>
    <w:rsid w:val="002C2708"/>
    <w:rsid w:val="002C2D86"/>
    <w:rsid w:val="002C30DF"/>
    <w:rsid w:val="002C39E6"/>
    <w:rsid w:val="002C3FFB"/>
    <w:rsid w:val="002C5639"/>
    <w:rsid w:val="002C67B6"/>
    <w:rsid w:val="002C6DBE"/>
    <w:rsid w:val="002C7361"/>
    <w:rsid w:val="002C77AA"/>
    <w:rsid w:val="002C7D13"/>
    <w:rsid w:val="002C7E2E"/>
    <w:rsid w:val="002D019D"/>
    <w:rsid w:val="002D06B4"/>
    <w:rsid w:val="002D10EA"/>
    <w:rsid w:val="002D3E21"/>
    <w:rsid w:val="002D3F39"/>
    <w:rsid w:val="002D3FA0"/>
    <w:rsid w:val="002D4658"/>
    <w:rsid w:val="002D4679"/>
    <w:rsid w:val="002D50DF"/>
    <w:rsid w:val="002D6E2F"/>
    <w:rsid w:val="002D766A"/>
    <w:rsid w:val="002E09E6"/>
    <w:rsid w:val="002E1C0D"/>
    <w:rsid w:val="002E1C41"/>
    <w:rsid w:val="002E1CF0"/>
    <w:rsid w:val="002E2134"/>
    <w:rsid w:val="002E221B"/>
    <w:rsid w:val="002E2806"/>
    <w:rsid w:val="002E2F85"/>
    <w:rsid w:val="002E31F0"/>
    <w:rsid w:val="002E3702"/>
    <w:rsid w:val="002E3C20"/>
    <w:rsid w:val="002E5209"/>
    <w:rsid w:val="002E5290"/>
    <w:rsid w:val="002E6559"/>
    <w:rsid w:val="002E6F71"/>
    <w:rsid w:val="002E6FDD"/>
    <w:rsid w:val="002E7663"/>
    <w:rsid w:val="002F04BB"/>
    <w:rsid w:val="002F1274"/>
    <w:rsid w:val="002F2139"/>
    <w:rsid w:val="002F286C"/>
    <w:rsid w:val="002F28BC"/>
    <w:rsid w:val="002F3FBE"/>
    <w:rsid w:val="002F4264"/>
    <w:rsid w:val="002F42B1"/>
    <w:rsid w:val="002F48D8"/>
    <w:rsid w:val="002F5532"/>
    <w:rsid w:val="002F6B13"/>
    <w:rsid w:val="002F7E50"/>
    <w:rsid w:val="003028D3"/>
    <w:rsid w:val="00303920"/>
    <w:rsid w:val="00303DE4"/>
    <w:rsid w:val="00304E30"/>
    <w:rsid w:val="003052B1"/>
    <w:rsid w:val="00305A2F"/>
    <w:rsid w:val="00305BB6"/>
    <w:rsid w:val="00305DDE"/>
    <w:rsid w:val="00306573"/>
    <w:rsid w:val="00306FD3"/>
    <w:rsid w:val="00310221"/>
    <w:rsid w:val="0031126A"/>
    <w:rsid w:val="00312B1F"/>
    <w:rsid w:val="003132D0"/>
    <w:rsid w:val="003147E7"/>
    <w:rsid w:val="003151A7"/>
    <w:rsid w:val="00316A0D"/>
    <w:rsid w:val="00316A33"/>
    <w:rsid w:val="00317E48"/>
    <w:rsid w:val="003204B4"/>
    <w:rsid w:val="00320A12"/>
    <w:rsid w:val="00320A26"/>
    <w:rsid w:val="00320B1C"/>
    <w:rsid w:val="00321503"/>
    <w:rsid w:val="00321ABD"/>
    <w:rsid w:val="003231DD"/>
    <w:rsid w:val="00324074"/>
    <w:rsid w:val="003244D0"/>
    <w:rsid w:val="00325A45"/>
    <w:rsid w:val="003265AC"/>
    <w:rsid w:val="00326A63"/>
    <w:rsid w:val="00326C6A"/>
    <w:rsid w:val="00326EAD"/>
    <w:rsid w:val="0032757A"/>
    <w:rsid w:val="0032797C"/>
    <w:rsid w:val="003302E9"/>
    <w:rsid w:val="0033053C"/>
    <w:rsid w:val="003307E6"/>
    <w:rsid w:val="00330995"/>
    <w:rsid w:val="00332E01"/>
    <w:rsid w:val="00334702"/>
    <w:rsid w:val="00334864"/>
    <w:rsid w:val="00334899"/>
    <w:rsid w:val="00335130"/>
    <w:rsid w:val="00335790"/>
    <w:rsid w:val="00335AAD"/>
    <w:rsid w:val="003360DB"/>
    <w:rsid w:val="00336343"/>
    <w:rsid w:val="00336A06"/>
    <w:rsid w:val="00337699"/>
    <w:rsid w:val="00340AE2"/>
    <w:rsid w:val="0034244B"/>
    <w:rsid w:val="00342F96"/>
    <w:rsid w:val="00343910"/>
    <w:rsid w:val="00344038"/>
    <w:rsid w:val="00344447"/>
    <w:rsid w:val="003446BA"/>
    <w:rsid w:val="003449AD"/>
    <w:rsid w:val="00344B0D"/>
    <w:rsid w:val="0034537B"/>
    <w:rsid w:val="003454B6"/>
    <w:rsid w:val="0034594B"/>
    <w:rsid w:val="00345A4A"/>
    <w:rsid w:val="00346799"/>
    <w:rsid w:val="00347F0E"/>
    <w:rsid w:val="00350B34"/>
    <w:rsid w:val="00350CCB"/>
    <w:rsid w:val="0035112E"/>
    <w:rsid w:val="0035153F"/>
    <w:rsid w:val="00352235"/>
    <w:rsid w:val="00352BB3"/>
    <w:rsid w:val="00352BC6"/>
    <w:rsid w:val="0035339A"/>
    <w:rsid w:val="00355F20"/>
    <w:rsid w:val="00356C90"/>
    <w:rsid w:val="00357BB1"/>
    <w:rsid w:val="00360D89"/>
    <w:rsid w:val="00361262"/>
    <w:rsid w:val="00361763"/>
    <w:rsid w:val="00362114"/>
    <w:rsid w:val="00362D3E"/>
    <w:rsid w:val="00362E0A"/>
    <w:rsid w:val="00364946"/>
    <w:rsid w:val="00364E8B"/>
    <w:rsid w:val="00365B9D"/>
    <w:rsid w:val="003709FB"/>
    <w:rsid w:val="00370CB9"/>
    <w:rsid w:val="00372609"/>
    <w:rsid w:val="00373B1E"/>
    <w:rsid w:val="00373B7D"/>
    <w:rsid w:val="00375D34"/>
    <w:rsid w:val="00376433"/>
    <w:rsid w:val="0037685B"/>
    <w:rsid w:val="00376EBF"/>
    <w:rsid w:val="00377BF1"/>
    <w:rsid w:val="00377E30"/>
    <w:rsid w:val="003800AB"/>
    <w:rsid w:val="00380BE2"/>
    <w:rsid w:val="0038244D"/>
    <w:rsid w:val="0038387F"/>
    <w:rsid w:val="003838E4"/>
    <w:rsid w:val="003848ED"/>
    <w:rsid w:val="00385D7C"/>
    <w:rsid w:val="00386464"/>
    <w:rsid w:val="0038684C"/>
    <w:rsid w:val="00386B42"/>
    <w:rsid w:val="003874BD"/>
    <w:rsid w:val="00387DF0"/>
    <w:rsid w:val="00390ACF"/>
    <w:rsid w:val="003910ED"/>
    <w:rsid w:val="00391166"/>
    <w:rsid w:val="00391361"/>
    <w:rsid w:val="00391A83"/>
    <w:rsid w:val="00391AD5"/>
    <w:rsid w:val="003927CF"/>
    <w:rsid w:val="003934B2"/>
    <w:rsid w:val="003938AC"/>
    <w:rsid w:val="00393F1C"/>
    <w:rsid w:val="00394027"/>
    <w:rsid w:val="00394C21"/>
    <w:rsid w:val="00395694"/>
    <w:rsid w:val="00395BC4"/>
    <w:rsid w:val="00395CEC"/>
    <w:rsid w:val="00396FEC"/>
    <w:rsid w:val="00397D14"/>
    <w:rsid w:val="003A0148"/>
    <w:rsid w:val="003A09C3"/>
    <w:rsid w:val="003A130F"/>
    <w:rsid w:val="003A1571"/>
    <w:rsid w:val="003A16EC"/>
    <w:rsid w:val="003A1762"/>
    <w:rsid w:val="003A1F6F"/>
    <w:rsid w:val="003A200C"/>
    <w:rsid w:val="003A2334"/>
    <w:rsid w:val="003A29A0"/>
    <w:rsid w:val="003A2C31"/>
    <w:rsid w:val="003A3A61"/>
    <w:rsid w:val="003A3F5B"/>
    <w:rsid w:val="003A40CA"/>
    <w:rsid w:val="003A4B4C"/>
    <w:rsid w:val="003A6C14"/>
    <w:rsid w:val="003B08B7"/>
    <w:rsid w:val="003B0C0E"/>
    <w:rsid w:val="003B1258"/>
    <w:rsid w:val="003B1D05"/>
    <w:rsid w:val="003B1F6B"/>
    <w:rsid w:val="003B2131"/>
    <w:rsid w:val="003B2EF0"/>
    <w:rsid w:val="003B33A4"/>
    <w:rsid w:val="003B3705"/>
    <w:rsid w:val="003B4156"/>
    <w:rsid w:val="003B46DD"/>
    <w:rsid w:val="003B658E"/>
    <w:rsid w:val="003C067F"/>
    <w:rsid w:val="003C08BD"/>
    <w:rsid w:val="003C15C8"/>
    <w:rsid w:val="003C176B"/>
    <w:rsid w:val="003C2482"/>
    <w:rsid w:val="003C2709"/>
    <w:rsid w:val="003C295F"/>
    <w:rsid w:val="003C29E2"/>
    <w:rsid w:val="003C2D7F"/>
    <w:rsid w:val="003C3230"/>
    <w:rsid w:val="003C3837"/>
    <w:rsid w:val="003C41B8"/>
    <w:rsid w:val="003C4DE4"/>
    <w:rsid w:val="003C4EE8"/>
    <w:rsid w:val="003C5BBC"/>
    <w:rsid w:val="003C6082"/>
    <w:rsid w:val="003C61BA"/>
    <w:rsid w:val="003C7761"/>
    <w:rsid w:val="003C7FF5"/>
    <w:rsid w:val="003D018D"/>
    <w:rsid w:val="003D0484"/>
    <w:rsid w:val="003D0525"/>
    <w:rsid w:val="003D0A5A"/>
    <w:rsid w:val="003D0E60"/>
    <w:rsid w:val="003D1759"/>
    <w:rsid w:val="003D23E6"/>
    <w:rsid w:val="003D24AC"/>
    <w:rsid w:val="003D2FBD"/>
    <w:rsid w:val="003D370F"/>
    <w:rsid w:val="003D377F"/>
    <w:rsid w:val="003D3919"/>
    <w:rsid w:val="003D3C1E"/>
    <w:rsid w:val="003D3E60"/>
    <w:rsid w:val="003D46F9"/>
    <w:rsid w:val="003D4C8E"/>
    <w:rsid w:val="003D56EF"/>
    <w:rsid w:val="003D579E"/>
    <w:rsid w:val="003D5EA2"/>
    <w:rsid w:val="003D6691"/>
    <w:rsid w:val="003D6DF5"/>
    <w:rsid w:val="003D74A4"/>
    <w:rsid w:val="003E063A"/>
    <w:rsid w:val="003E1511"/>
    <w:rsid w:val="003E284C"/>
    <w:rsid w:val="003E2A63"/>
    <w:rsid w:val="003E2DE4"/>
    <w:rsid w:val="003E3D03"/>
    <w:rsid w:val="003E4417"/>
    <w:rsid w:val="003E52B2"/>
    <w:rsid w:val="003E547E"/>
    <w:rsid w:val="003E5E29"/>
    <w:rsid w:val="003E6EE7"/>
    <w:rsid w:val="003E754B"/>
    <w:rsid w:val="003E77C9"/>
    <w:rsid w:val="003E797A"/>
    <w:rsid w:val="003E7C72"/>
    <w:rsid w:val="003F1DF9"/>
    <w:rsid w:val="003F22B3"/>
    <w:rsid w:val="003F2A48"/>
    <w:rsid w:val="003F36DA"/>
    <w:rsid w:val="003F377D"/>
    <w:rsid w:val="003F3C11"/>
    <w:rsid w:val="003F3D28"/>
    <w:rsid w:val="003F4518"/>
    <w:rsid w:val="003F48A4"/>
    <w:rsid w:val="003F4C19"/>
    <w:rsid w:val="003F59DC"/>
    <w:rsid w:val="003F62E8"/>
    <w:rsid w:val="003F6BBE"/>
    <w:rsid w:val="003F79C9"/>
    <w:rsid w:val="00400041"/>
    <w:rsid w:val="00401D31"/>
    <w:rsid w:val="004069D4"/>
    <w:rsid w:val="00410D5D"/>
    <w:rsid w:val="0041140B"/>
    <w:rsid w:val="0041197C"/>
    <w:rsid w:val="004126C1"/>
    <w:rsid w:val="00412E21"/>
    <w:rsid w:val="00413B11"/>
    <w:rsid w:val="0041420C"/>
    <w:rsid w:val="00414EF1"/>
    <w:rsid w:val="00416104"/>
    <w:rsid w:val="004162A8"/>
    <w:rsid w:val="004167C8"/>
    <w:rsid w:val="0041686E"/>
    <w:rsid w:val="0041738E"/>
    <w:rsid w:val="004175E2"/>
    <w:rsid w:val="004211F9"/>
    <w:rsid w:val="00421494"/>
    <w:rsid w:val="00421DB7"/>
    <w:rsid w:val="004230F6"/>
    <w:rsid w:val="00423A30"/>
    <w:rsid w:val="00423D91"/>
    <w:rsid w:val="00424209"/>
    <w:rsid w:val="00424940"/>
    <w:rsid w:val="004274AA"/>
    <w:rsid w:val="00427782"/>
    <w:rsid w:val="00430194"/>
    <w:rsid w:val="00430660"/>
    <w:rsid w:val="00430ADB"/>
    <w:rsid w:val="00430B51"/>
    <w:rsid w:val="00430CF0"/>
    <w:rsid w:val="004310CB"/>
    <w:rsid w:val="00431923"/>
    <w:rsid w:val="004320B7"/>
    <w:rsid w:val="00434352"/>
    <w:rsid w:val="00434866"/>
    <w:rsid w:val="004360FE"/>
    <w:rsid w:val="004378C2"/>
    <w:rsid w:val="00437C3A"/>
    <w:rsid w:val="00440316"/>
    <w:rsid w:val="00440E67"/>
    <w:rsid w:val="004410CC"/>
    <w:rsid w:val="0044143C"/>
    <w:rsid w:val="00441C94"/>
    <w:rsid w:val="00442367"/>
    <w:rsid w:val="00442A1C"/>
    <w:rsid w:val="00442F06"/>
    <w:rsid w:val="00446B01"/>
    <w:rsid w:val="004476F6"/>
    <w:rsid w:val="00451B59"/>
    <w:rsid w:val="00451E59"/>
    <w:rsid w:val="004522AC"/>
    <w:rsid w:val="00453B9B"/>
    <w:rsid w:val="00454728"/>
    <w:rsid w:val="00455016"/>
    <w:rsid w:val="00456473"/>
    <w:rsid w:val="00456AFE"/>
    <w:rsid w:val="00456B9B"/>
    <w:rsid w:val="00456E81"/>
    <w:rsid w:val="00457363"/>
    <w:rsid w:val="00457FF5"/>
    <w:rsid w:val="00460406"/>
    <w:rsid w:val="004615EB"/>
    <w:rsid w:val="00461D4C"/>
    <w:rsid w:val="00462A62"/>
    <w:rsid w:val="00463C00"/>
    <w:rsid w:val="0046477D"/>
    <w:rsid w:val="00464F5B"/>
    <w:rsid w:val="004656FA"/>
    <w:rsid w:val="00465BA8"/>
    <w:rsid w:val="0046606D"/>
    <w:rsid w:val="004661F4"/>
    <w:rsid w:val="0046694E"/>
    <w:rsid w:val="00466BF4"/>
    <w:rsid w:val="00467143"/>
    <w:rsid w:val="00467A5C"/>
    <w:rsid w:val="00467BF8"/>
    <w:rsid w:val="0047014B"/>
    <w:rsid w:val="00470AF8"/>
    <w:rsid w:val="00470E18"/>
    <w:rsid w:val="00471D94"/>
    <w:rsid w:val="00472623"/>
    <w:rsid w:val="00473C74"/>
    <w:rsid w:val="00474C94"/>
    <w:rsid w:val="00474D0A"/>
    <w:rsid w:val="00474F28"/>
    <w:rsid w:val="0047578A"/>
    <w:rsid w:val="00475E8E"/>
    <w:rsid w:val="004762B8"/>
    <w:rsid w:val="00476DE9"/>
    <w:rsid w:val="00477A87"/>
    <w:rsid w:val="00477B17"/>
    <w:rsid w:val="00480BD5"/>
    <w:rsid w:val="00480EF1"/>
    <w:rsid w:val="004810D5"/>
    <w:rsid w:val="004811A3"/>
    <w:rsid w:val="00481225"/>
    <w:rsid w:val="00481287"/>
    <w:rsid w:val="0048176E"/>
    <w:rsid w:val="00481886"/>
    <w:rsid w:val="00481FEF"/>
    <w:rsid w:val="00483C9E"/>
    <w:rsid w:val="00483DF1"/>
    <w:rsid w:val="00483E85"/>
    <w:rsid w:val="00484B0C"/>
    <w:rsid w:val="00484BD7"/>
    <w:rsid w:val="004867C5"/>
    <w:rsid w:val="00486DFF"/>
    <w:rsid w:val="00486FDC"/>
    <w:rsid w:val="00487703"/>
    <w:rsid w:val="00487FA2"/>
    <w:rsid w:val="0049018E"/>
    <w:rsid w:val="00490255"/>
    <w:rsid w:val="00490D60"/>
    <w:rsid w:val="00491890"/>
    <w:rsid w:val="00492FFB"/>
    <w:rsid w:val="0049616C"/>
    <w:rsid w:val="0049651B"/>
    <w:rsid w:val="004965D0"/>
    <w:rsid w:val="00496FE5"/>
    <w:rsid w:val="004A07ED"/>
    <w:rsid w:val="004A08C0"/>
    <w:rsid w:val="004A0C07"/>
    <w:rsid w:val="004A0E36"/>
    <w:rsid w:val="004A14F0"/>
    <w:rsid w:val="004A2154"/>
    <w:rsid w:val="004A377B"/>
    <w:rsid w:val="004A38CD"/>
    <w:rsid w:val="004A4336"/>
    <w:rsid w:val="004A478C"/>
    <w:rsid w:val="004A56EA"/>
    <w:rsid w:val="004A5FCD"/>
    <w:rsid w:val="004A60B3"/>
    <w:rsid w:val="004A6314"/>
    <w:rsid w:val="004B004B"/>
    <w:rsid w:val="004B0296"/>
    <w:rsid w:val="004B1204"/>
    <w:rsid w:val="004B19AE"/>
    <w:rsid w:val="004B1C7B"/>
    <w:rsid w:val="004B36AC"/>
    <w:rsid w:val="004B3F04"/>
    <w:rsid w:val="004B4367"/>
    <w:rsid w:val="004B5547"/>
    <w:rsid w:val="004B5D98"/>
    <w:rsid w:val="004B67A5"/>
    <w:rsid w:val="004C1461"/>
    <w:rsid w:val="004C186F"/>
    <w:rsid w:val="004C24C1"/>
    <w:rsid w:val="004C2A00"/>
    <w:rsid w:val="004C2D44"/>
    <w:rsid w:val="004C3BD9"/>
    <w:rsid w:val="004C3CE3"/>
    <w:rsid w:val="004C4198"/>
    <w:rsid w:val="004C45AF"/>
    <w:rsid w:val="004C4805"/>
    <w:rsid w:val="004C4A24"/>
    <w:rsid w:val="004C4C03"/>
    <w:rsid w:val="004C507A"/>
    <w:rsid w:val="004C6776"/>
    <w:rsid w:val="004C6AE6"/>
    <w:rsid w:val="004D025A"/>
    <w:rsid w:val="004D089B"/>
    <w:rsid w:val="004D24A0"/>
    <w:rsid w:val="004D2CA3"/>
    <w:rsid w:val="004D3B08"/>
    <w:rsid w:val="004D66C7"/>
    <w:rsid w:val="004D68DD"/>
    <w:rsid w:val="004D6EB5"/>
    <w:rsid w:val="004D7633"/>
    <w:rsid w:val="004D7BCE"/>
    <w:rsid w:val="004E0328"/>
    <w:rsid w:val="004E0786"/>
    <w:rsid w:val="004E2BD2"/>
    <w:rsid w:val="004E37A0"/>
    <w:rsid w:val="004E3D66"/>
    <w:rsid w:val="004E3DB9"/>
    <w:rsid w:val="004E4A70"/>
    <w:rsid w:val="004E6DE8"/>
    <w:rsid w:val="004E71BF"/>
    <w:rsid w:val="004E7787"/>
    <w:rsid w:val="004E7B85"/>
    <w:rsid w:val="004F04E9"/>
    <w:rsid w:val="004F1334"/>
    <w:rsid w:val="004F1F01"/>
    <w:rsid w:val="004F2D35"/>
    <w:rsid w:val="004F316F"/>
    <w:rsid w:val="004F36E4"/>
    <w:rsid w:val="004F398B"/>
    <w:rsid w:val="004F39E7"/>
    <w:rsid w:val="004F48E3"/>
    <w:rsid w:val="004F4AB0"/>
    <w:rsid w:val="004F4B5F"/>
    <w:rsid w:val="004F4D77"/>
    <w:rsid w:val="004F4F89"/>
    <w:rsid w:val="004F583A"/>
    <w:rsid w:val="004F66D0"/>
    <w:rsid w:val="004F68F8"/>
    <w:rsid w:val="004F769F"/>
    <w:rsid w:val="004F7797"/>
    <w:rsid w:val="005002F9"/>
    <w:rsid w:val="0050068A"/>
    <w:rsid w:val="0050272A"/>
    <w:rsid w:val="0050335C"/>
    <w:rsid w:val="00503A54"/>
    <w:rsid w:val="005048E2"/>
    <w:rsid w:val="00505BC3"/>
    <w:rsid w:val="00505F5E"/>
    <w:rsid w:val="005071BC"/>
    <w:rsid w:val="0051068E"/>
    <w:rsid w:val="00510B74"/>
    <w:rsid w:val="00511396"/>
    <w:rsid w:val="00511994"/>
    <w:rsid w:val="005124C6"/>
    <w:rsid w:val="0051277B"/>
    <w:rsid w:val="00513698"/>
    <w:rsid w:val="005143C7"/>
    <w:rsid w:val="00514B1A"/>
    <w:rsid w:val="00516F3A"/>
    <w:rsid w:val="00517001"/>
    <w:rsid w:val="00517885"/>
    <w:rsid w:val="00517D02"/>
    <w:rsid w:val="005201EF"/>
    <w:rsid w:val="00520557"/>
    <w:rsid w:val="00521254"/>
    <w:rsid w:val="00523707"/>
    <w:rsid w:val="00523EB7"/>
    <w:rsid w:val="005244C6"/>
    <w:rsid w:val="0052555D"/>
    <w:rsid w:val="00525EAF"/>
    <w:rsid w:val="005265EC"/>
    <w:rsid w:val="00526FD0"/>
    <w:rsid w:val="0052782A"/>
    <w:rsid w:val="00531519"/>
    <w:rsid w:val="00531614"/>
    <w:rsid w:val="005324C6"/>
    <w:rsid w:val="005337F0"/>
    <w:rsid w:val="00534481"/>
    <w:rsid w:val="005345BA"/>
    <w:rsid w:val="00535168"/>
    <w:rsid w:val="00535585"/>
    <w:rsid w:val="00535A2D"/>
    <w:rsid w:val="00536328"/>
    <w:rsid w:val="00536BB4"/>
    <w:rsid w:val="00536EC9"/>
    <w:rsid w:val="00536F40"/>
    <w:rsid w:val="0053712E"/>
    <w:rsid w:val="005371AB"/>
    <w:rsid w:val="0053778D"/>
    <w:rsid w:val="005424F4"/>
    <w:rsid w:val="00543420"/>
    <w:rsid w:val="0054430C"/>
    <w:rsid w:val="00544681"/>
    <w:rsid w:val="005447C6"/>
    <w:rsid w:val="00544BC0"/>
    <w:rsid w:val="005468E3"/>
    <w:rsid w:val="005477FA"/>
    <w:rsid w:val="005478FD"/>
    <w:rsid w:val="00550790"/>
    <w:rsid w:val="00552CE3"/>
    <w:rsid w:val="00554AD8"/>
    <w:rsid w:val="00555465"/>
    <w:rsid w:val="00555776"/>
    <w:rsid w:val="00556017"/>
    <w:rsid w:val="00556658"/>
    <w:rsid w:val="0055692E"/>
    <w:rsid w:val="005569B2"/>
    <w:rsid w:val="00556CC9"/>
    <w:rsid w:val="00557025"/>
    <w:rsid w:val="005576B2"/>
    <w:rsid w:val="00557A0D"/>
    <w:rsid w:val="00557C11"/>
    <w:rsid w:val="00557E7F"/>
    <w:rsid w:val="0056013D"/>
    <w:rsid w:val="005605B6"/>
    <w:rsid w:val="005624F0"/>
    <w:rsid w:val="005627F7"/>
    <w:rsid w:val="005630DA"/>
    <w:rsid w:val="00564234"/>
    <w:rsid w:val="005648D0"/>
    <w:rsid w:val="00564A8A"/>
    <w:rsid w:val="005658EF"/>
    <w:rsid w:val="00565B42"/>
    <w:rsid w:val="005701BC"/>
    <w:rsid w:val="005710C6"/>
    <w:rsid w:val="005712C9"/>
    <w:rsid w:val="00571579"/>
    <w:rsid w:val="0057270F"/>
    <w:rsid w:val="00573724"/>
    <w:rsid w:val="00573774"/>
    <w:rsid w:val="00573B6A"/>
    <w:rsid w:val="00574620"/>
    <w:rsid w:val="00574668"/>
    <w:rsid w:val="005748A7"/>
    <w:rsid w:val="005773B4"/>
    <w:rsid w:val="005773F6"/>
    <w:rsid w:val="00577FD5"/>
    <w:rsid w:val="00580837"/>
    <w:rsid w:val="00581227"/>
    <w:rsid w:val="0058348A"/>
    <w:rsid w:val="00583C1E"/>
    <w:rsid w:val="00584928"/>
    <w:rsid w:val="005865D9"/>
    <w:rsid w:val="005868B7"/>
    <w:rsid w:val="00586BAA"/>
    <w:rsid w:val="00586C34"/>
    <w:rsid w:val="00586D71"/>
    <w:rsid w:val="00587D7C"/>
    <w:rsid w:val="005904E3"/>
    <w:rsid w:val="00590A24"/>
    <w:rsid w:val="0059252A"/>
    <w:rsid w:val="00592A47"/>
    <w:rsid w:val="00592C5B"/>
    <w:rsid w:val="00592EC7"/>
    <w:rsid w:val="00593664"/>
    <w:rsid w:val="00593682"/>
    <w:rsid w:val="005946E1"/>
    <w:rsid w:val="00594EDA"/>
    <w:rsid w:val="00595ECF"/>
    <w:rsid w:val="005962F4"/>
    <w:rsid w:val="00596B0C"/>
    <w:rsid w:val="00597895"/>
    <w:rsid w:val="00597E43"/>
    <w:rsid w:val="005A0ACB"/>
    <w:rsid w:val="005A1FA5"/>
    <w:rsid w:val="005A20E2"/>
    <w:rsid w:val="005A4B64"/>
    <w:rsid w:val="005A4EE7"/>
    <w:rsid w:val="005A571F"/>
    <w:rsid w:val="005A5A6D"/>
    <w:rsid w:val="005A6075"/>
    <w:rsid w:val="005A69CC"/>
    <w:rsid w:val="005A6D2D"/>
    <w:rsid w:val="005A6FBF"/>
    <w:rsid w:val="005A70F5"/>
    <w:rsid w:val="005A7F78"/>
    <w:rsid w:val="005B2159"/>
    <w:rsid w:val="005B21FB"/>
    <w:rsid w:val="005B2580"/>
    <w:rsid w:val="005B2AA5"/>
    <w:rsid w:val="005B2BD7"/>
    <w:rsid w:val="005B2BDE"/>
    <w:rsid w:val="005B44E6"/>
    <w:rsid w:val="005B6D42"/>
    <w:rsid w:val="005B7A58"/>
    <w:rsid w:val="005B7AE1"/>
    <w:rsid w:val="005C0B62"/>
    <w:rsid w:val="005C0C58"/>
    <w:rsid w:val="005C0E27"/>
    <w:rsid w:val="005C0F64"/>
    <w:rsid w:val="005C1272"/>
    <w:rsid w:val="005C1289"/>
    <w:rsid w:val="005C1CBF"/>
    <w:rsid w:val="005C3854"/>
    <w:rsid w:val="005C48A2"/>
    <w:rsid w:val="005C4CF4"/>
    <w:rsid w:val="005C6110"/>
    <w:rsid w:val="005C6CD7"/>
    <w:rsid w:val="005C78E1"/>
    <w:rsid w:val="005D04BE"/>
    <w:rsid w:val="005D126E"/>
    <w:rsid w:val="005D143D"/>
    <w:rsid w:val="005D261B"/>
    <w:rsid w:val="005D29D8"/>
    <w:rsid w:val="005D2E14"/>
    <w:rsid w:val="005D2E31"/>
    <w:rsid w:val="005D2FEE"/>
    <w:rsid w:val="005D35C8"/>
    <w:rsid w:val="005D3BD9"/>
    <w:rsid w:val="005D5445"/>
    <w:rsid w:val="005D5AB9"/>
    <w:rsid w:val="005D6753"/>
    <w:rsid w:val="005D6CA7"/>
    <w:rsid w:val="005D7128"/>
    <w:rsid w:val="005D7389"/>
    <w:rsid w:val="005D748C"/>
    <w:rsid w:val="005D7687"/>
    <w:rsid w:val="005D7BCF"/>
    <w:rsid w:val="005E000A"/>
    <w:rsid w:val="005E1FF0"/>
    <w:rsid w:val="005E2E27"/>
    <w:rsid w:val="005E3650"/>
    <w:rsid w:val="005E37FF"/>
    <w:rsid w:val="005E3F57"/>
    <w:rsid w:val="005E46FA"/>
    <w:rsid w:val="005E482B"/>
    <w:rsid w:val="005E48AF"/>
    <w:rsid w:val="005E502C"/>
    <w:rsid w:val="005E5541"/>
    <w:rsid w:val="005E55E5"/>
    <w:rsid w:val="005E5A31"/>
    <w:rsid w:val="005E5EDB"/>
    <w:rsid w:val="005E6866"/>
    <w:rsid w:val="005E6FDE"/>
    <w:rsid w:val="005E7C64"/>
    <w:rsid w:val="005E7E99"/>
    <w:rsid w:val="005F14C3"/>
    <w:rsid w:val="005F154F"/>
    <w:rsid w:val="005F1AE1"/>
    <w:rsid w:val="005F1D15"/>
    <w:rsid w:val="005F1D86"/>
    <w:rsid w:val="005F21C7"/>
    <w:rsid w:val="005F235C"/>
    <w:rsid w:val="005F2B6F"/>
    <w:rsid w:val="005F30D9"/>
    <w:rsid w:val="005F3968"/>
    <w:rsid w:val="005F3DEC"/>
    <w:rsid w:val="005F43FB"/>
    <w:rsid w:val="005F4C2F"/>
    <w:rsid w:val="005F5EAD"/>
    <w:rsid w:val="005F6C93"/>
    <w:rsid w:val="005F6D1E"/>
    <w:rsid w:val="005F72C3"/>
    <w:rsid w:val="005F7DE0"/>
    <w:rsid w:val="00601C28"/>
    <w:rsid w:val="00602169"/>
    <w:rsid w:val="006034EB"/>
    <w:rsid w:val="00603D0F"/>
    <w:rsid w:val="00603D7E"/>
    <w:rsid w:val="00603DEA"/>
    <w:rsid w:val="00607FF1"/>
    <w:rsid w:val="006102B6"/>
    <w:rsid w:val="006102C1"/>
    <w:rsid w:val="0061046E"/>
    <w:rsid w:val="006114E9"/>
    <w:rsid w:val="00611940"/>
    <w:rsid w:val="00612757"/>
    <w:rsid w:val="0061300F"/>
    <w:rsid w:val="00614358"/>
    <w:rsid w:val="00616E38"/>
    <w:rsid w:val="00616F2E"/>
    <w:rsid w:val="00617AA1"/>
    <w:rsid w:val="00617BC8"/>
    <w:rsid w:val="00620047"/>
    <w:rsid w:val="006200B9"/>
    <w:rsid w:val="006201D0"/>
    <w:rsid w:val="0062068D"/>
    <w:rsid w:val="006214F9"/>
    <w:rsid w:val="00621A1E"/>
    <w:rsid w:val="00622096"/>
    <w:rsid w:val="0062234B"/>
    <w:rsid w:val="00622B18"/>
    <w:rsid w:val="00622C04"/>
    <w:rsid w:val="00623C5F"/>
    <w:rsid w:val="00623D12"/>
    <w:rsid w:val="0062414B"/>
    <w:rsid w:val="006245C0"/>
    <w:rsid w:val="006264BD"/>
    <w:rsid w:val="00626FD4"/>
    <w:rsid w:val="00627FBC"/>
    <w:rsid w:val="00630379"/>
    <w:rsid w:val="00630740"/>
    <w:rsid w:val="0063101B"/>
    <w:rsid w:val="00631533"/>
    <w:rsid w:val="00631682"/>
    <w:rsid w:val="00632B74"/>
    <w:rsid w:val="00632D97"/>
    <w:rsid w:val="00633519"/>
    <w:rsid w:val="00633A54"/>
    <w:rsid w:val="00634009"/>
    <w:rsid w:val="006344AD"/>
    <w:rsid w:val="00634A16"/>
    <w:rsid w:val="00634AE8"/>
    <w:rsid w:val="0063553A"/>
    <w:rsid w:val="00637007"/>
    <w:rsid w:val="00640070"/>
    <w:rsid w:val="00640582"/>
    <w:rsid w:val="006406AE"/>
    <w:rsid w:val="00640833"/>
    <w:rsid w:val="00640B8A"/>
    <w:rsid w:val="00640B9B"/>
    <w:rsid w:val="0064140A"/>
    <w:rsid w:val="00642773"/>
    <w:rsid w:val="00642E37"/>
    <w:rsid w:val="00643E6E"/>
    <w:rsid w:val="006444CB"/>
    <w:rsid w:val="006447A1"/>
    <w:rsid w:val="006466A7"/>
    <w:rsid w:val="00647253"/>
    <w:rsid w:val="006479FB"/>
    <w:rsid w:val="006509C2"/>
    <w:rsid w:val="00650D8F"/>
    <w:rsid w:val="006511D7"/>
    <w:rsid w:val="00652066"/>
    <w:rsid w:val="00652634"/>
    <w:rsid w:val="00652D49"/>
    <w:rsid w:val="00653CA9"/>
    <w:rsid w:val="00653CF5"/>
    <w:rsid w:val="00654BB8"/>
    <w:rsid w:val="00654CED"/>
    <w:rsid w:val="00655FA8"/>
    <w:rsid w:val="00657EF5"/>
    <w:rsid w:val="00660527"/>
    <w:rsid w:val="006605C9"/>
    <w:rsid w:val="00660CA8"/>
    <w:rsid w:val="00660DE9"/>
    <w:rsid w:val="00660F28"/>
    <w:rsid w:val="00660FAE"/>
    <w:rsid w:val="00661E83"/>
    <w:rsid w:val="00662582"/>
    <w:rsid w:val="00662C0C"/>
    <w:rsid w:val="006646FC"/>
    <w:rsid w:val="00664970"/>
    <w:rsid w:val="00666630"/>
    <w:rsid w:val="0066697E"/>
    <w:rsid w:val="00670454"/>
    <w:rsid w:val="00670D0B"/>
    <w:rsid w:val="0067208C"/>
    <w:rsid w:val="00673797"/>
    <w:rsid w:val="00673D9A"/>
    <w:rsid w:val="006748C7"/>
    <w:rsid w:val="00676397"/>
    <w:rsid w:val="0068058A"/>
    <w:rsid w:val="00681C8E"/>
    <w:rsid w:val="0068272D"/>
    <w:rsid w:val="00682ADE"/>
    <w:rsid w:val="006837D6"/>
    <w:rsid w:val="0068409B"/>
    <w:rsid w:val="006873F1"/>
    <w:rsid w:val="00687B25"/>
    <w:rsid w:val="00690073"/>
    <w:rsid w:val="00690B4E"/>
    <w:rsid w:val="00691D6D"/>
    <w:rsid w:val="00692517"/>
    <w:rsid w:val="006927F1"/>
    <w:rsid w:val="00693D64"/>
    <w:rsid w:val="0069440E"/>
    <w:rsid w:val="006955F6"/>
    <w:rsid w:val="00695CB4"/>
    <w:rsid w:val="00696C0D"/>
    <w:rsid w:val="006971E6"/>
    <w:rsid w:val="0069736E"/>
    <w:rsid w:val="006976BC"/>
    <w:rsid w:val="006A029C"/>
    <w:rsid w:val="006A09E3"/>
    <w:rsid w:val="006A23C4"/>
    <w:rsid w:val="006A2F4C"/>
    <w:rsid w:val="006A427C"/>
    <w:rsid w:val="006A594D"/>
    <w:rsid w:val="006A5A39"/>
    <w:rsid w:val="006A6180"/>
    <w:rsid w:val="006A6D28"/>
    <w:rsid w:val="006A6E4E"/>
    <w:rsid w:val="006A6E60"/>
    <w:rsid w:val="006A7983"/>
    <w:rsid w:val="006A7E94"/>
    <w:rsid w:val="006B05C8"/>
    <w:rsid w:val="006B186E"/>
    <w:rsid w:val="006B18F0"/>
    <w:rsid w:val="006B1CED"/>
    <w:rsid w:val="006B2838"/>
    <w:rsid w:val="006B3648"/>
    <w:rsid w:val="006B3F63"/>
    <w:rsid w:val="006B4C70"/>
    <w:rsid w:val="006B509D"/>
    <w:rsid w:val="006B5190"/>
    <w:rsid w:val="006B5274"/>
    <w:rsid w:val="006B55F7"/>
    <w:rsid w:val="006B5BF5"/>
    <w:rsid w:val="006B5F80"/>
    <w:rsid w:val="006B6622"/>
    <w:rsid w:val="006B7341"/>
    <w:rsid w:val="006C01E7"/>
    <w:rsid w:val="006C0B67"/>
    <w:rsid w:val="006C176B"/>
    <w:rsid w:val="006C2D6D"/>
    <w:rsid w:val="006C39FC"/>
    <w:rsid w:val="006C3AE9"/>
    <w:rsid w:val="006C437E"/>
    <w:rsid w:val="006C46B0"/>
    <w:rsid w:val="006C4AF7"/>
    <w:rsid w:val="006C4B9D"/>
    <w:rsid w:val="006C6B91"/>
    <w:rsid w:val="006C71F1"/>
    <w:rsid w:val="006C7D3F"/>
    <w:rsid w:val="006D0092"/>
    <w:rsid w:val="006D0F04"/>
    <w:rsid w:val="006D144A"/>
    <w:rsid w:val="006D1695"/>
    <w:rsid w:val="006D21E8"/>
    <w:rsid w:val="006D49DD"/>
    <w:rsid w:val="006D5614"/>
    <w:rsid w:val="006D6C48"/>
    <w:rsid w:val="006D77A3"/>
    <w:rsid w:val="006D7EDB"/>
    <w:rsid w:val="006E0DDB"/>
    <w:rsid w:val="006E0E1E"/>
    <w:rsid w:val="006E1B5C"/>
    <w:rsid w:val="006E21F1"/>
    <w:rsid w:val="006E2207"/>
    <w:rsid w:val="006E2276"/>
    <w:rsid w:val="006E26F1"/>
    <w:rsid w:val="006E2ED5"/>
    <w:rsid w:val="006E2EF4"/>
    <w:rsid w:val="006E3BB6"/>
    <w:rsid w:val="006E468A"/>
    <w:rsid w:val="006E4714"/>
    <w:rsid w:val="006E4BC3"/>
    <w:rsid w:val="006E4EE1"/>
    <w:rsid w:val="006E5F5D"/>
    <w:rsid w:val="006E6961"/>
    <w:rsid w:val="006E6AF7"/>
    <w:rsid w:val="006E6BD6"/>
    <w:rsid w:val="006E7694"/>
    <w:rsid w:val="006F04EA"/>
    <w:rsid w:val="006F06CB"/>
    <w:rsid w:val="006F1EEE"/>
    <w:rsid w:val="006F28BB"/>
    <w:rsid w:val="006F3A4A"/>
    <w:rsid w:val="006F5359"/>
    <w:rsid w:val="006F53A1"/>
    <w:rsid w:val="006F560C"/>
    <w:rsid w:val="006F5CB7"/>
    <w:rsid w:val="006F6C2A"/>
    <w:rsid w:val="006F72A1"/>
    <w:rsid w:val="006F7E9D"/>
    <w:rsid w:val="0070118A"/>
    <w:rsid w:val="00701577"/>
    <w:rsid w:val="00701A9B"/>
    <w:rsid w:val="00701B86"/>
    <w:rsid w:val="00702ED9"/>
    <w:rsid w:val="007036A3"/>
    <w:rsid w:val="00703D91"/>
    <w:rsid w:val="00704532"/>
    <w:rsid w:val="00704797"/>
    <w:rsid w:val="00706F18"/>
    <w:rsid w:val="00710E8D"/>
    <w:rsid w:val="00711E7C"/>
    <w:rsid w:val="00712529"/>
    <w:rsid w:val="0071315A"/>
    <w:rsid w:val="0071573B"/>
    <w:rsid w:val="00715D7E"/>
    <w:rsid w:val="00716090"/>
    <w:rsid w:val="00716281"/>
    <w:rsid w:val="007163C1"/>
    <w:rsid w:val="00716C7A"/>
    <w:rsid w:val="00720594"/>
    <w:rsid w:val="00721702"/>
    <w:rsid w:val="00721FB6"/>
    <w:rsid w:val="00722B80"/>
    <w:rsid w:val="0072329D"/>
    <w:rsid w:val="00723B6F"/>
    <w:rsid w:val="00724048"/>
    <w:rsid w:val="00724150"/>
    <w:rsid w:val="00725B93"/>
    <w:rsid w:val="00725EDC"/>
    <w:rsid w:val="00726536"/>
    <w:rsid w:val="00727250"/>
    <w:rsid w:val="0072798E"/>
    <w:rsid w:val="00730C21"/>
    <w:rsid w:val="00731202"/>
    <w:rsid w:val="0073147B"/>
    <w:rsid w:val="007316CF"/>
    <w:rsid w:val="00731C2D"/>
    <w:rsid w:val="00731F7C"/>
    <w:rsid w:val="0073254F"/>
    <w:rsid w:val="00732BCE"/>
    <w:rsid w:val="00732CBC"/>
    <w:rsid w:val="00732FC3"/>
    <w:rsid w:val="00733012"/>
    <w:rsid w:val="0073419B"/>
    <w:rsid w:val="00734F51"/>
    <w:rsid w:val="00735F6B"/>
    <w:rsid w:val="00736189"/>
    <w:rsid w:val="0073636F"/>
    <w:rsid w:val="0073653E"/>
    <w:rsid w:val="00740C1A"/>
    <w:rsid w:val="00741144"/>
    <w:rsid w:val="007413F1"/>
    <w:rsid w:val="00741C37"/>
    <w:rsid w:val="0074255C"/>
    <w:rsid w:val="00742590"/>
    <w:rsid w:val="007428E9"/>
    <w:rsid w:val="0074294C"/>
    <w:rsid w:val="00743143"/>
    <w:rsid w:val="00743529"/>
    <w:rsid w:val="00743DB8"/>
    <w:rsid w:val="00744699"/>
    <w:rsid w:val="00744749"/>
    <w:rsid w:val="00745E0C"/>
    <w:rsid w:val="00746041"/>
    <w:rsid w:val="00746193"/>
    <w:rsid w:val="007473E7"/>
    <w:rsid w:val="0075026D"/>
    <w:rsid w:val="00751265"/>
    <w:rsid w:val="0075151A"/>
    <w:rsid w:val="00751906"/>
    <w:rsid w:val="00752411"/>
    <w:rsid w:val="007525AF"/>
    <w:rsid w:val="00752A83"/>
    <w:rsid w:val="00753386"/>
    <w:rsid w:val="007539F7"/>
    <w:rsid w:val="00754399"/>
    <w:rsid w:val="007545F6"/>
    <w:rsid w:val="007548C4"/>
    <w:rsid w:val="007549FE"/>
    <w:rsid w:val="007558B6"/>
    <w:rsid w:val="00755FAA"/>
    <w:rsid w:val="00756502"/>
    <w:rsid w:val="00757156"/>
    <w:rsid w:val="00760325"/>
    <w:rsid w:val="0076197A"/>
    <w:rsid w:val="0076220E"/>
    <w:rsid w:val="00762503"/>
    <w:rsid w:val="00762B8A"/>
    <w:rsid w:val="00762EB5"/>
    <w:rsid w:val="007633AD"/>
    <w:rsid w:val="007637E5"/>
    <w:rsid w:val="00763AE0"/>
    <w:rsid w:val="00764D37"/>
    <w:rsid w:val="00764D3D"/>
    <w:rsid w:val="00765628"/>
    <w:rsid w:val="007679C9"/>
    <w:rsid w:val="00770609"/>
    <w:rsid w:val="00770845"/>
    <w:rsid w:val="00770997"/>
    <w:rsid w:val="00771261"/>
    <w:rsid w:val="007727E3"/>
    <w:rsid w:val="007729D1"/>
    <w:rsid w:val="00773687"/>
    <w:rsid w:val="00773FD6"/>
    <w:rsid w:val="0077469F"/>
    <w:rsid w:val="007751E8"/>
    <w:rsid w:val="00775F9B"/>
    <w:rsid w:val="00776107"/>
    <w:rsid w:val="007774A0"/>
    <w:rsid w:val="007803B2"/>
    <w:rsid w:val="00780641"/>
    <w:rsid w:val="00780898"/>
    <w:rsid w:val="0078294F"/>
    <w:rsid w:val="00783327"/>
    <w:rsid w:val="007843AF"/>
    <w:rsid w:val="007855F3"/>
    <w:rsid w:val="00785798"/>
    <w:rsid w:val="007869B2"/>
    <w:rsid w:val="00787174"/>
    <w:rsid w:val="00787942"/>
    <w:rsid w:val="007926B5"/>
    <w:rsid w:val="007931DB"/>
    <w:rsid w:val="0079363B"/>
    <w:rsid w:val="00793A47"/>
    <w:rsid w:val="00793DE2"/>
    <w:rsid w:val="00794785"/>
    <w:rsid w:val="00794DC2"/>
    <w:rsid w:val="00794F7B"/>
    <w:rsid w:val="00794FBF"/>
    <w:rsid w:val="00795CFF"/>
    <w:rsid w:val="0079643A"/>
    <w:rsid w:val="00796980"/>
    <w:rsid w:val="00796BEF"/>
    <w:rsid w:val="0079783E"/>
    <w:rsid w:val="007A0ECE"/>
    <w:rsid w:val="007A210C"/>
    <w:rsid w:val="007A2769"/>
    <w:rsid w:val="007A2DB1"/>
    <w:rsid w:val="007A315D"/>
    <w:rsid w:val="007A35BE"/>
    <w:rsid w:val="007A368A"/>
    <w:rsid w:val="007A39E1"/>
    <w:rsid w:val="007A3A5C"/>
    <w:rsid w:val="007A3C23"/>
    <w:rsid w:val="007A406C"/>
    <w:rsid w:val="007A5959"/>
    <w:rsid w:val="007A5A9E"/>
    <w:rsid w:val="007A5D55"/>
    <w:rsid w:val="007A5D73"/>
    <w:rsid w:val="007A6180"/>
    <w:rsid w:val="007A6B5E"/>
    <w:rsid w:val="007A7023"/>
    <w:rsid w:val="007B09F4"/>
    <w:rsid w:val="007B3035"/>
    <w:rsid w:val="007B4D08"/>
    <w:rsid w:val="007B6035"/>
    <w:rsid w:val="007B61FE"/>
    <w:rsid w:val="007B66F5"/>
    <w:rsid w:val="007B6EE2"/>
    <w:rsid w:val="007B774D"/>
    <w:rsid w:val="007B7756"/>
    <w:rsid w:val="007B7774"/>
    <w:rsid w:val="007B788A"/>
    <w:rsid w:val="007B796F"/>
    <w:rsid w:val="007B7D64"/>
    <w:rsid w:val="007C0428"/>
    <w:rsid w:val="007C0630"/>
    <w:rsid w:val="007C1682"/>
    <w:rsid w:val="007C1C66"/>
    <w:rsid w:val="007C2728"/>
    <w:rsid w:val="007C3746"/>
    <w:rsid w:val="007C42FB"/>
    <w:rsid w:val="007C4895"/>
    <w:rsid w:val="007C52ED"/>
    <w:rsid w:val="007C5329"/>
    <w:rsid w:val="007C58F5"/>
    <w:rsid w:val="007C5A05"/>
    <w:rsid w:val="007C627A"/>
    <w:rsid w:val="007C667F"/>
    <w:rsid w:val="007C7FE3"/>
    <w:rsid w:val="007D14BD"/>
    <w:rsid w:val="007D16B2"/>
    <w:rsid w:val="007D27FD"/>
    <w:rsid w:val="007D315C"/>
    <w:rsid w:val="007D32F3"/>
    <w:rsid w:val="007D3938"/>
    <w:rsid w:val="007D5047"/>
    <w:rsid w:val="007D6ABF"/>
    <w:rsid w:val="007D6D6E"/>
    <w:rsid w:val="007D6E8C"/>
    <w:rsid w:val="007E0A48"/>
    <w:rsid w:val="007E10DA"/>
    <w:rsid w:val="007E1477"/>
    <w:rsid w:val="007E15C5"/>
    <w:rsid w:val="007E1774"/>
    <w:rsid w:val="007E1962"/>
    <w:rsid w:val="007E2108"/>
    <w:rsid w:val="007E2481"/>
    <w:rsid w:val="007E2C3B"/>
    <w:rsid w:val="007E3323"/>
    <w:rsid w:val="007E3391"/>
    <w:rsid w:val="007E3437"/>
    <w:rsid w:val="007E35DC"/>
    <w:rsid w:val="007E388A"/>
    <w:rsid w:val="007E3CD6"/>
    <w:rsid w:val="007E501A"/>
    <w:rsid w:val="007E70E2"/>
    <w:rsid w:val="007E796B"/>
    <w:rsid w:val="007E7BCF"/>
    <w:rsid w:val="007F04B8"/>
    <w:rsid w:val="007F06E4"/>
    <w:rsid w:val="007F0DB5"/>
    <w:rsid w:val="007F2DC4"/>
    <w:rsid w:val="007F476C"/>
    <w:rsid w:val="007F587C"/>
    <w:rsid w:val="007F671D"/>
    <w:rsid w:val="007F6C84"/>
    <w:rsid w:val="007F716F"/>
    <w:rsid w:val="00801554"/>
    <w:rsid w:val="008020E4"/>
    <w:rsid w:val="008024E5"/>
    <w:rsid w:val="0080251C"/>
    <w:rsid w:val="00802FAF"/>
    <w:rsid w:val="00803889"/>
    <w:rsid w:val="00804510"/>
    <w:rsid w:val="0080518E"/>
    <w:rsid w:val="008055BC"/>
    <w:rsid w:val="008058DA"/>
    <w:rsid w:val="008066D1"/>
    <w:rsid w:val="008069F5"/>
    <w:rsid w:val="00807026"/>
    <w:rsid w:val="00807478"/>
    <w:rsid w:val="00811012"/>
    <w:rsid w:val="00811C62"/>
    <w:rsid w:val="00812422"/>
    <w:rsid w:val="00812B4C"/>
    <w:rsid w:val="00813B17"/>
    <w:rsid w:val="00813BE4"/>
    <w:rsid w:val="00813F35"/>
    <w:rsid w:val="008154C4"/>
    <w:rsid w:val="00816048"/>
    <w:rsid w:val="00816BEA"/>
    <w:rsid w:val="00817DF3"/>
    <w:rsid w:val="00820372"/>
    <w:rsid w:val="0082037A"/>
    <w:rsid w:val="00820465"/>
    <w:rsid w:val="008207FF"/>
    <w:rsid w:val="00821193"/>
    <w:rsid w:val="008213B7"/>
    <w:rsid w:val="00821757"/>
    <w:rsid w:val="00821A5C"/>
    <w:rsid w:val="00821E81"/>
    <w:rsid w:val="00821FFC"/>
    <w:rsid w:val="008229ED"/>
    <w:rsid w:val="00822A24"/>
    <w:rsid w:val="00822AD0"/>
    <w:rsid w:val="008239AF"/>
    <w:rsid w:val="008239D2"/>
    <w:rsid w:val="00823C13"/>
    <w:rsid w:val="0082488E"/>
    <w:rsid w:val="00825302"/>
    <w:rsid w:val="008256CC"/>
    <w:rsid w:val="00826720"/>
    <w:rsid w:val="00826E53"/>
    <w:rsid w:val="00827027"/>
    <w:rsid w:val="008277CA"/>
    <w:rsid w:val="00827971"/>
    <w:rsid w:val="008279D0"/>
    <w:rsid w:val="008301AA"/>
    <w:rsid w:val="00830613"/>
    <w:rsid w:val="008307DD"/>
    <w:rsid w:val="00830F73"/>
    <w:rsid w:val="00831054"/>
    <w:rsid w:val="00831604"/>
    <w:rsid w:val="00831F2D"/>
    <w:rsid w:val="008333D8"/>
    <w:rsid w:val="00833F48"/>
    <w:rsid w:val="008346EB"/>
    <w:rsid w:val="00834E29"/>
    <w:rsid w:val="00835163"/>
    <w:rsid w:val="008357C8"/>
    <w:rsid w:val="00837CB8"/>
    <w:rsid w:val="008410C3"/>
    <w:rsid w:val="008411D2"/>
    <w:rsid w:val="00841886"/>
    <w:rsid w:val="0084260B"/>
    <w:rsid w:val="00842B4D"/>
    <w:rsid w:val="00843275"/>
    <w:rsid w:val="00844750"/>
    <w:rsid w:val="008456B5"/>
    <w:rsid w:val="00845A26"/>
    <w:rsid w:val="00850CE6"/>
    <w:rsid w:val="00851569"/>
    <w:rsid w:val="008517BF"/>
    <w:rsid w:val="008546CB"/>
    <w:rsid w:val="00855892"/>
    <w:rsid w:val="008578EA"/>
    <w:rsid w:val="008602E8"/>
    <w:rsid w:val="00860B09"/>
    <w:rsid w:val="00860B4E"/>
    <w:rsid w:val="00860D5F"/>
    <w:rsid w:val="00861414"/>
    <w:rsid w:val="008628AC"/>
    <w:rsid w:val="00862B1F"/>
    <w:rsid w:val="00862C0A"/>
    <w:rsid w:val="008646F6"/>
    <w:rsid w:val="00864792"/>
    <w:rsid w:val="008648CB"/>
    <w:rsid w:val="00864944"/>
    <w:rsid w:val="008649AA"/>
    <w:rsid w:val="00864C7B"/>
    <w:rsid w:val="00864CB1"/>
    <w:rsid w:val="00865419"/>
    <w:rsid w:val="00866A18"/>
    <w:rsid w:val="00866D97"/>
    <w:rsid w:val="00871199"/>
    <w:rsid w:val="00872FCE"/>
    <w:rsid w:val="00873684"/>
    <w:rsid w:val="0087383C"/>
    <w:rsid w:val="00873A85"/>
    <w:rsid w:val="00874FF0"/>
    <w:rsid w:val="008753CF"/>
    <w:rsid w:val="00875706"/>
    <w:rsid w:val="008758B3"/>
    <w:rsid w:val="008758D1"/>
    <w:rsid w:val="008762D0"/>
    <w:rsid w:val="00876F1E"/>
    <w:rsid w:val="00876F73"/>
    <w:rsid w:val="008770B3"/>
    <w:rsid w:val="00880E77"/>
    <w:rsid w:val="008812D9"/>
    <w:rsid w:val="008813EF"/>
    <w:rsid w:val="008828CA"/>
    <w:rsid w:val="00882D36"/>
    <w:rsid w:val="00883C2A"/>
    <w:rsid w:val="008855DD"/>
    <w:rsid w:val="008867DA"/>
    <w:rsid w:val="008879E2"/>
    <w:rsid w:val="00887CCE"/>
    <w:rsid w:val="008904AC"/>
    <w:rsid w:val="00890525"/>
    <w:rsid w:val="00890A3F"/>
    <w:rsid w:val="0089289E"/>
    <w:rsid w:val="00892B5F"/>
    <w:rsid w:val="008937BB"/>
    <w:rsid w:val="00893A48"/>
    <w:rsid w:val="00894338"/>
    <w:rsid w:val="008943C9"/>
    <w:rsid w:val="00894783"/>
    <w:rsid w:val="00894A64"/>
    <w:rsid w:val="00895277"/>
    <w:rsid w:val="00895381"/>
    <w:rsid w:val="00896000"/>
    <w:rsid w:val="00896254"/>
    <w:rsid w:val="00896856"/>
    <w:rsid w:val="00897031"/>
    <w:rsid w:val="008A0510"/>
    <w:rsid w:val="008A085D"/>
    <w:rsid w:val="008A0968"/>
    <w:rsid w:val="008A0FA3"/>
    <w:rsid w:val="008A1744"/>
    <w:rsid w:val="008A194A"/>
    <w:rsid w:val="008A214B"/>
    <w:rsid w:val="008A4311"/>
    <w:rsid w:val="008A45DD"/>
    <w:rsid w:val="008A49FF"/>
    <w:rsid w:val="008A5771"/>
    <w:rsid w:val="008A6A53"/>
    <w:rsid w:val="008A6DA6"/>
    <w:rsid w:val="008A70C5"/>
    <w:rsid w:val="008A7784"/>
    <w:rsid w:val="008A7FBD"/>
    <w:rsid w:val="008B0D16"/>
    <w:rsid w:val="008B15D1"/>
    <w:rsid w:val="008B172E"/>
    <w:rsid w:val="008B1CC2"/>
    <w:rsid w:val="008B272F"/>
    <w:rsid w:val="008B2778"/>
    <w:rsid w:val="008B3321"/>
    <w:rsid w:val="008B3400"/>
    <w:rsid w:val="008B35E2"/>
    <w:rsid w:val="008B44AB"/>
    <w:rsid w:val="008B502A"/>
    <w:rsid w:val="008B53FD"/>
    <w:rsid w:val="008B54D7"/>
    <w:rsid w:val="008B68D0"/>
    <w:rsid w:val="008B7F85"/>
    <w:rsid w:val="008C0E2C"/>
    <w:rsid w:val="008C1FDB"/>
    <w:rsid w:val="008C25CA"/>
    <w:rsid w:val="008C28DA"/>
    <w:rsid w:val="008C344E"/>
    <w:rsid w:val="008C5075"/>
    <w:rsid w:val="008C50E4"/>
    <w:rsid w:val="008C5358"/>
    <w:rsid w:val="008C5B48"/>
    <w:rsid w:val="008C5B87"/>
    <w:rsid w:val="008C5CB7"/>
    <w:rsid w:val="008C629A"/>
    <w:rsid w:val="008C6369"/>
    <w:rsid w:val="008C7033"/>
    <w:rsid w:val="008C7500"/>
    <w:rsid w:val="008C77FD"/>
    <w:rsid w:val="008D007A"/>
    <w:rsid w:val="008D0138"/>
    <w:rsid w:val="008D1724"/>
    <w:rsid w:val="008D1E75"/>
    <w:rsid w:val="008D1F7A"/>
    <w:rsid w:val="008D215E"/>
    <w:rsid w:val="008D25E8"/>
    <w:rsid w:val="008D26A2"/>
    <w:rsid w:val="008D40EC"/>
    <w:rsid w:val="008D41BE"/>
    <w:rsid w:val="008D424B"/>
    <w:rsid w:val="008D451D"/>
    <w:rsid w:val="008D4F55"/>
    <w:rsid w:val="008D5000"/>
    <w:rsid w:val="008D535C"/>
    <w:rsid w:val="008D578D"/>
    <w:rsid w:val="008D62A2"/>
    <w:rsid w:val="008D78CE"/>
    <w:rsid w:val="008D7AF5"/>
    <w:rsid w:val="008E0F8C"/>
    <w:rsid w:val="008E106A"/>
    <w:rsid w:val="008E1BD2"/>
    <w:rsid w:val="008E2A93"/>
    <w:rsid w:val="008E3896"/>
    <w:rsid w:val="008E5595"/>
    <w:rsid w:val="008E5BAE"/>
    <w:rsid w:val="008E6590"/>
    <w:rsid w:val="008E6B20"/>
    <w:rsid w:val="008F01AA"/>
    <w:rsid w:val="008F1B40"/>
    <w:rsid w:val="008F1DCA"/>
    <w:rsid w:val="008F213F"/>
    <w:rsid w:val="008F300D"/>
    <w:rsid w:val="008F36CF"/>
    <w:rsid w:val="008F3C94"/>
    <w:rsid w:val="008F3DBA"/>
    <w:rsid w:val="008F42D2"/>
    <w:rsid w:val="008F440C"/>
    <w:rsid w:val="008F5209"/>
    <w:rsid w:val="008F5A75"/>
    <w:rsid w:val="008F5F1D"/>
    <w:rsid w:val="008F629A"/>
    <w:rsid w:val="008F7266"/>
    <w:rsid w:val="008F7609"/>
    <w:rsid w:val="008F78D2"/>
    <w:rsid w:val="00900009"/>
    <w:rsid w:val="00901E0D"/>
    <w:rsid w:val="00902B19"/>
    <w:rsid w:val="00903273"/>
    <w:rsid w:val="00904BE8"/>
    <w:rsid w:val="0090601F"/>
    <w:rsid w:val="009061D0"/>
    <w:rsid w:val="00907350"/>
    <w:rsid w:val="009075D0"/>
    <w:rsid w:val="00907789"/>
    <w:rsid w:val="00910B7F"/>
    <w:rsid w:val="00910B96"/>
    <w:rsid w:val="009133CC"/>
    <w:rsid w:val="009134BD"/>
    <w:rsid w:val="009144AB"/>
    <w:rsid w:val="0091560B"/>
    <w:rsid w:val="009166CF"/>
    <w:rsid w:val="009168E1"/>
    <w:rsid w:val="0091769C"/>
    <w:rsid w:val="00917934"/>
    <w:rsid w:val="00917D96"/>
    <w:rsid w:val="0092025E"/>
    <w:rsid w:val="00920831"/>
    <w:rsid w:val="00920FFC"/>
    <w:rsid w:val="00921173"/>
    <w:rsid w:val="00922155"/>
    <w:rsid w:val="00922FAB"/>
    <w:rsid w:val="00924F5C"/>
    <w:rsid w:val="009253EC"/>
    <w:rsid w:val="00925D98"/>
    <w:rsid w:val="009260AE"/>
    <w:rsid w:val="00926D96"/>
    <w:rsid w:val="00926F99"/>
    <w:rsid w:val="00931101"/>
    <w:rsid w:val="0093168B"/>
    <w:rsid w:val="00931AAA"/>
    <w:rsid w:val="00931CFD"/>
    <w:rsid w:val="009321E6"/>
    <w:rsid w:val="0093272D"/>
    <w:rsid w:val="009327CB"/>
    <w:rsid w:val="00932BB1"/>
    <w:rsid w:val="009330D6"/>
    <w:rsid w:val="00933B9C"/>
    <w:rsid w:val="009355AE"/>
    <w:rsid w:val="009358CC"/>
    <w:rsid w:val="0093745D"/>
    <w:rsid w:val="00937A07"/>
    <w:rsid w:val="00937E2D"/>
    <w:rsid w:val="009416F9"/>
    <w:rsid w:val="00941F2E"/>
    <w:rsid w:val="00943319"/>
    <w:rsid w:val="00943425"/>
    <w:rsid w:val="0094485D"/>
    <w:rsid w:val="00945F39"/>
    <w:rsid w:val="0094610E"/>
    <w:rsid w:val="00947879"/>
    <w:rsid w:val="00947B0C"/>
    <w:rsid w:val="00950A1F"/>
    <w:rsid w:val="00951862"/>
    <w:rsid w:val="009528B8"/>
    <w:rsid w:val="00953CA9"/>
    <w:rsid w:val="00955039"/>
    <w:rsid w:val="009550CE"/>
    <w:rsid w:val="00955BB9"/>
    <w:rsid w:val="00956576"/>
    <w:rsid w:val="009565E4"/>
    <w:rsid w:val="0095668D"/>
    <w:rsid w:val="009568D1"/>
    <w:rsid w:val="0095756F"/>
    <w:rsid w:val="00960302"/>
    <w:rsid w:val="00961B92"/>
    <w:rsid w:val="009620B7"/>
    <w:rsid w:val="009637B8"/>
    <w:rsid w:val="00963886"/>
    <w:rsid w:val="009640E3"/>
    <w:rsid w:val="00964451"/>
    <w:rsid w:val="009650DB"/>
    <w:rsid w:val="009652F3"/>
    <w:rsid w:val="00966F22"/>
    <w:rsid w:val="00967AE9"/>
    <w:rsid w:val="00967DDC"/>
    <w:rsid w:val="00967F5A"/>
    <w:rsid w:val="009701EC"/>
    <w:rsid w:val="009709DB"/>
    <w:rsid w:val="00970A43"/>
    <w:rsid w:val="00970EBC"/>
    <w:rsid w:val="009711ED"/>
    <w:rsid w:val="00971496"/>
    <w:rsid w:val="0097156E"/>
    <w:rsid w:val="009716D4"/>
    <w:rsid w:val="00972CAD"/>
    <w:rsid w:val="00973DC2"/>
    <w:rsid w:val="0097459A"/>
    <w:rsid w:val="00974937"/>
    <w:rsid w:val="00974BE3"/>
    <w:rsid w:val="00974E61"/>
    <w:rsid w:val="009757EA"/>
    <w:rsid w:val="00975E1A"/>
    <w:rsid w:val="0097669F"/>
    <w:rsid w:val="00976806"/>
    <w:rsid w:val="0097711A"/>
    <w:rsid w:val="0097726C"/>
    <w:rsid w:val="009774DC"/>
    <w:rsid w:val="0097756F"/>
    <w:rsid w:val="0098013F"/>
    <w:rsid w:val="009815D1"/>
    <w:rsid w:val="00982121"/>
    <w:rsid w:val="0098293D"/>
    <w:rsid w:val="00982D17"/>
    <w:rsid w:val="00982E62"/>
    <w:rsid w:val="00983B1B"/>
    <w:rsid w:val="00984B0D"/>
    <w:rsid w:val="0098544D"/>
    <w:rsid w:val="00985B60"/>
    <w:rsid w:val="00985E18"/>
    <w:rsid w:val="0098676E"/>
    <w:rsid w:val="00987722"/>
    <w:rsid w:val="00987D01"/>
    <w:rsid w:val="00990453"/>
    <w:rsid w:val="0099197F"/>
    <w:rsid w:val="009919A3"/>
    <w:rsid w:val="00993D04"/>
    <w:rsid w:val="009958D7"/>
    <w:rsid w:val="00996036"/>
    <w:rsid w:val="00996063"/>
    <w:rsid w:val="009A1564"/>
    <w:rsid w:val="009A1D1D"/>
    <w:rsid w:val="009A2F34"/>
    <w:rsid w:val="009A3D0C"/>
    <w:rsid w:val="009A45B4"/>
    <w:rsid w:val="009A4D78"/>
    <w:rsid w:val="009A59FA"/>
    <w:rsid w:val="009A69B4"/>
    <w:rsid w:val="009A6ACC"/>
    <w:rsid w:val="009A6AF5"/>
    <w:rsid w:val="009B0586"/>
    <w:rsid w:val="009B06D3"/>
    <w:rsid w:val="009B0BA0"/>
    <w:rsid w:val="009B2BF1"/>
    <w:rsid w:val="009B344E"/>
    <w:rsid w:val="009B3FCF"/>
    <w:rsid w:val="009B51FC"/>
    <w:rsid w:val="009B5616"/>
    <w:rsid w:val="009B600D"/>
    <w:rsid w:val="009B6162"/>
    <w:rsid w:val="009B65DB"/>
    <w:rsid w:val="009B6761"/>
    <w:rsid w:val="009B6820"/>
    <w:rsid w:val="009B7808"/>
    <w:rsid w:val="009B7CF7"/>
    <w:rsid w:val="009B7F8E"/>
    <w:rsid w:val="009C01D1"/>
    <w:rsid w:val="009C0745"/>
    <w:rsid w:val="009C088E"/>
    <w:rsid w:val="009C0EBB"/>
    <w:rsid w:val="009C157F"/>
    <w:rsid w:val="009C26A4"/>
    <w:rsid w:val="009C28F9"/>
    <w:rsid w:val="009C30E0"/>
    <w:rsid w:val="009C3EFF"/>
    <w:rsid w:val="009C462D"/>
    <w:rsid w:val="009C53EA"/>
    <w:rsid w:val="009C543B"/>
    <w:rsid w:val="009C5AFA"/>
    <w:rsid w:val="009C5B81"/>
    <w:rsid w:val="009C6074"/>
    <w:rsid w:val="009C7623"/>
    <w:rsid w:val="009C7B64"/>
    <w:rsid w:val="009C7DE3"/>
    <w:rsid w:val="009D219E"/>
    <w:rsid w:val="009D2E80"/>
    <w:rsid w:val="009D37C7"/>
    <w:rsid w:val="009D3E3E"/>
    <w:rsid w:val="009D4135"/>
    <w:rsid w:val="009D4831"/>
    <w:rsid w:val="009E02F4"/>
    <w:rsid w:val="009E0D08"/>
    <w:rsid w:val="009E0ED4"/>
    <w:rsid w:val="009E1048"/>
    <w:rsid w:val="009E1FB2"/>
    <w:rsid w:val="009E1FDB"/>
    <w:rsid w:val="009E2669"/>
    <w:rsid w:val="009E2BF2"/>
    <w:rsid w:val="009E2F8B"/>
    <w:rsid w:val="009E2F8E"/>
    <w:rsid w:val="009E4086"/>
    <w:rsid w:val="009E4C34"/>
    <w:rsid w:val="009E51BD"/>
    <w:rsid w:val="009E5F2D"/>
    <w:rsid w:val="009E616B"/>
    <w:rsid w:val="009E6840"/>
    <w:rsid w:val="009E6860"/>
    <w:rsid w:val="009E759B"/>
    <w:rsid w:val="009E7913"/>
    <w:rsid w:val="009F0B57"/>
    <w:rsid w:val="009F0C79"/>
    <w:rsid w:val="009F152A"/>
    <w:rsid w:val="009F18B3"/>
    <w:rsid w:val="009F1A0F"/>
    <w:rsid w:val="009F34D5"/>
    <w:rsid w:val="009F3A98"/>
    <w:rsid w:val="009F55C9"/>
    <w:rsid w:val="009F5AB6"/>
    <w:rsid w:val="009F6299"/>
    <w:rsid w:val="009F6311"/>
    <w:rsid w:val="009F6855"/>
    <w:rsid w:val="009F70BC"/>
    <w:rsid w:val="009F7978"/>
    <w:rsid w:val="00A00CA9"/>
    <w:rsid w:val="00A017F6"/>
    <w:rsid w:val="00A01940"/>
    <w:rsid w:val="00A01BAA"/>
    <w:rsid w:val="00A04029"/>
    <w:rsid w:val="00A04195"/>
    <w:rsid w:val="00A0445A"/>
    <w:rsid w:val="00A04FCA"/>
    <w:rsid w:val="00A070B5"/>
    <w:rsid w:val="00A07448"/>
    <w:rsid w:val="00A102CD"/>
    <w:rsid w:val="00A10F56"/>
    <w:rsid w:val="00A11081"/>
    <w:rsid w:val="00A12025"/>
    <w:rsid w:val="00A12239"/>
    <w:rsid w:val="00A133B3"/>
    <w:rsid w:val="00A1348F"/>
    <w:rsid w:val="00A13FF6"/>
    <w:rsid w:val="00A15349"/>
    <w:rsid w:val="00A1656E"/>
    <w:rsid w:val="00A1751E"/>
    <w:rsid w:val="00A17A7C"/>
    <w:rsid w:val="00A20D60"/>
    <w:rsid w:val="00A218E6"/>
    <w:rsid w:val="00A23454"/>
    <w:rsid w:val="00A23630"/>
    <w:rsid w:val="00A236A9"/>
    <w:rsid w:val="00A2406E"/>
    <w:rsid w:val="00A24EB9"/>
    <w:rsid w:val="00A25214"/>
    <w:rsid w:val="00A26F83"/>
    <w:rsid w:val="00A31D01"/>
    <w:rsid w:val="00A3253A"/>
    <w:rsid w:val="00A35417"/>
    <w:rsid w:val="00A35484"/>
    <w:rsid w:val="00A35631"/>
    <w:rsid w:val="00A35D2B"/>
    <w:rsid w:val="00A41987"/>
    <w:rsid w:val="00A42077"/>
    <w:rsid w:val="00A422AA"/>
    <w:rsid w:val="00A42387"/>
    <w:rsid w:val="00A42E26"/>
    <w:rsid w:val="00A4313C"/>
    <w:rsid w:val="00A4455F"/>
    <w:rsid w:val="00A44BDA"/>
    <w:rsid w:val="00A455D4"/>
    <w:rsid w:val="00A458B8"/>
    <w:rsid w:val="00A477BA"/>
    <w:rsid w:val="00A47897"/>
    <w:rsid w:val="00A5083A"/>
    <w:rsid w:val="00A50B55"/>
    <w:rsid w:val="00A51978"/>
    <w:rsid w:val="00A51BE4"/>
    <w:rsid w:val="00A526B0"/>
    <w:rsid w:val="00A53179"/>
    <w:rsid w:val="00A535F7"/>
    <w:rsid w:val="00A53D9E"/>
    <w:rsid w:val="00A545AD"/>
    <w:rsid w:val="00A5493A"/>
    <w:rsid w:val="00A550AF"/>
    <w:rsid w:val="00A55938"/>
    <w:rsid w:val="00A55D51"/>
    <w:rsid w:val="00A560EA"/>
    <w:rsid w:val="00A56AAB"/>
    <w:rsid w:val="00A60378"/>
    <w:rsid w:val="00A61352"/>
    <w:rsid w:val="00A61D85"/>
    <w:rsid w:val="00A62D1E"/>
    <w:rsid w:val="00A64E42"/>
    <w:rsid w:val="00A66002"/>
    <w:rsid w:val="00A66798"/>
    <w:rsid w:val="00A67083"/>
    <w:rsid w:val="00A67159"/>
    <w:rsid w:val="00A67162"/>
    <w:rsid w:val="00A715AB"/>
    <w:rsid w:val="00A7167B"/>
    <w:rsid w:val="00A71E85"/>
    <w:rsid w:val="00A723D4"/>
    <w:rsid w:val="00A724F8"/>
    <w:rsid w:val="00A72DA3"/>
    <w:rsid w:val="00A730D3"/>
    <w:rsid w:val="00A7344B"/>
    <w:rsid w:val="00A73EAB"/>
    <w:rsid w:val="00A74063"/>
    <w:rsid w:val="00A7429E"/>
    <w:rsid w:val="00A75753"/>
    <w:rsid w:val="00A77E40"/>
    <w:rsid w:val="00A807D1"/>
    <w:rsid w:val="00A83AF4"/>
    <w:rsid w:val="00A83DF5"/>
    <w:rsid w:val="00A84710"/>
    <w:rsid w:val="00A84DBA"/>
    <w:rsid w:val="00A8565A"/>
    <w:rsid w:val="00A860E2"/>
    <w:rsid w:val="00A8614C"/>
    <w:rsid w:val="00A861DE"/>
    <w:rsid w:val="00A8726A"/>
    <w:rsid w:val="00A87FD5"/>
    <w:rsid w:val="00A90364"/>
    <w:rsid w:val="00A90668"/>
    <w:rsid w:val="00A906A0"/>
    <w:rsid w:val="00A912FB"/>
    <w:rsid w:val="00A9171A"/>
    <w:rsid w:val="00A928B6"/>
    <w:rsid w:val="00A92D5E"/>
    <w:rsid w:val="00A93A8A"/>
    <w:rsid w:val="00A964B3"/>
    <w:rsid w:val="00A96F65"/>
    <w:rsid w:val="00A972C2"/>
    <w:rsid w:val="00A97C32"/>
    <w:rsid w:val="00AA0DF2"/>
    <w:rsid w:val="00AA1569"/>
    <w:rsid w:val="00AA178A"/>
    <w:rsid w:val="00AA230C"/>
    <w:rsid w:val="00AA3A18"/>
    <w:rsid w:val="00AA5FDC"/>
    <w:rsid w:val="00AA6B1A"/>
    <w:rsid w:val="00AA772B"/>
    <w:rsid w:val="00AA7C52"/>
    <w:rsid w:val="00AB1009"/>
    <w:rsid w:val="00AB11EC"/>
    <w:rsid w:val="00AB2046"/>
    <w:rsid w:val="00AB20FB"/>
    <w:rsid w:val="00AB36E6"/>
    <w:rsid w:val="00AB375A"/>
    <w:rsid w:val="00AB4120"/>
    <w:rsid w:val="00AB4FA2"/>
    <w:rsid w:val="00AB5B5E"/>
    <w:rsid w:val="00AB6620"/>
    <w:rsid w:val="00AB6BEA"/>
    <w:rsid w:val="00AB7ABD"/>
    <w:rsid w:val="00AB7E2E"/>
    <w:rsid w:val="00AC0700"/>
    <w:rsid w:val="00AC0860"/>
    <w:rsid w:val="00AC33C3"/>
    <w:rsid w:val="00AC36AA"/>
    <w:rsid w:val="00AC3D80"/>
    <w:rsid w:val="00AC445E"/>
    <w:rsid w:val="00AC494B"/>
    <w:rsid w:val="00AC5069"/>
    <w:rsid w:val="00AC52DB"/>
    <w:rsid w:val="00AC6990"/>
    <w:rsid w:val="00AC6A47"/>
    <w:rsid w:val="00AC7458"/>
    <w:rsid w:val="00AC7B3C"/>
    <w:rsid w:val="00AD1796"/>
    <w:rsid w:val="00AD1A74"/>
    <w:rsid w:val="00AD1BE1"/>
    <w:rsid w:val="00AD1D93"/>
    <w:rsid w:val="00AD2520"/>
    <w:rsid w:val="00AD3BC6"/>
    <w:rsid w:val="00AD3D23"/>
    <w:rsid w:val="00AD60FF"/>
    <w:rsid w:val="00AD6959"/>
    <w:rsid w:val="00AD78D7"/>
    <w:rsid w:val="00AE017E"/>
    <w:rsid w:val="00AE1B5D"/>
    <w:rsid w:val="00AE1DC6"/>
    <w:rsid w:val="00AE2827"/>
    <w:rsid w:val="00AE2F95"/>
    <w:rsid w:val="00AE46AD"/>
    <w:rsid w:val="00AE4959"/>
    <w:rsid w:val="00AE4A12"/>
    <w:rsid w:val="00AE5E9E"/>
    <w:rsid w:val="00AE75D2"/>
    <w:rsid w:val="00AE7B8C"/>
    <w:rsid w:val="00AF0546"/>
    <w:rsid w:val="00AF06C7"/>
    <w:rsid w:val="00AF0ECC"/>
    <w:rsid w:val="00AF255E"/>
    <w:rsid w:val="00AF2EBB"/>
    <w:rsid w:val="00AF44AE"/>
    <w:rsid w:val="00AF5BD8"/>
    <w:rsid w:val="00AF5E49"/>
    <w:rsid w:val="00AF65D9"/>
    <w:rsid w:val="00AF68B8"/>
    <w:rsid w:val="00AF7057"/>
    <w:rsid w:val="00AF762A"/>
    <w:rsid w:val="00B00F21"/>
    <w:rsid w:val="00B012E1"/>
    <w:rsid w:val="00B01A19"/>
    <w:rsid w:val="00B01C19"/>
    <w:rsid w:val="00B0200A"/>
    <w:rsid w:val="00B02385"/>
    <w:rsid w:val="00B02696"/>
    <w:rsid w:val="00B02D51"/>
    <w:rsid w:val="00B0399C"/>
    <w:rsid w:val="00B04050"/>
    <w:rsid w:val="00B042D1"/>
    <w:rsid w:val="00B043C8"/>
    <w:rsid w:val="00B0518E"/>
    <w:rsid w:val="00B05D01"/>
    <w:rsid w:val="00B06860"/>
    <w:rsid w:val="00B068EE"/>
    <w:rsid w:val="00B070BD"/>
    <w:rsid w:val="00B10EDD"/>
    <w:rsid w:val="00B11343"/>
    <w:rsid w:val="00B11C38"/>
    <w:rsid w:val="00B1385C"/>
    <w:rsid w:val="00B13A03"/>
    <w:rsid w:val="00B13A08"/>
    <w:rsid w:val="00B13C20"/>
    <w:rsid w:val="00B14A7C"/>
    <w:rsid w:val="00B1579F"/>
    <w:rsid w:val="00B158B4"/>
    <w:rsid w:val="00B16245"/>
    <w:rsid w:val="00B16933"/>
    <w:rsid w:val="00B16EE2"/>
    <w:rsid w:val="00B1736E"/>
    <w:rsid w:val="00B173A4"/>
    <w:rsid w:val="00B179E8"/>
    <w:rsid w:val="00B17C31"/>
    <w:rsid w:val="00B17FF0"/>
    <w:rsid w:val="00B20A58"/>
    <w:rsid w:val="00B21A9F"/>
    <w:rsid w:val="00B225C0"/>
    <w:rsid w:val="00B22E63"/>
    <w:rsid w:val="00B23BBE"/>
    <w:rsid w:val="00B24215"/>
    <w:rsid w:val="00B242A4"/>
    <w:rsid w:val="00B24D03"/>
    <w:rsid w:val="00B24E34"/>
    <w:rsid w:val="00B251A3"/>
    <w:rsid w:val="00B25303"/>
    <w:rsid w:val="00B254DF"/>
    <w:rsid w:val="00B256A6"/>
    <w:rsid w:val="00B259CA"/>
    <w:rsid w:val="00B26D0B"/>
    <w:rsid w:val="00B273A0"/>
    <w:rsid w:val="00B27E6F"/>
    <w:rsid w:val="00B303B6"/>
    <w:rsid w:val="00B30733"/>
    <w:rsid w:val="00B30A9C"/>
    <w:rsid w:val="00B311DB"/>
    <w:rsid w:val="00B32568"/>
    <w:rsid w:val="00B34C0F"/>
    <w:rsid w:val="00B351BA"/>
    <w:rsid w:val="00B35A3F"/>
    <w:rsid w:val="00B37F89"/>
    <w:rsid w:val="00B40C84"/>
    <w:rsid w:val="00B41749"/>
    <w:rsid w:val="00B418D4"/>
    <w:rsid w:val="00B421F3"/>
    <w:rsid w:val="00B425A3"/>
    <w:rsid w:val="00B4346F"/>
    <w:rsid w:val="00B437B9"/>
    <w:rsid w:val="00B439C4"/>
    <w:rsid w:val="00B44C75"/>
    <w:rsid w:val="00B44F80"/>
    <w:rsid w:val="00B4680D"/>
    <w:rsid w:val="00B47088"/>
    <w:rsid w:val="00B47638"/>
    <w:rsid w:val="00B47769"/>
    <w:rsid w:val="00B47D8E"/>
    <w:rsid w:val="00B5009B"/>
    <w:rsid w:val="00B50166"/>
    <w:rsid w:val="00B50246"/>
    <w:rsid w:val="00B50602"/>
    <w:rsid w:val="00B50CC3"/>
    <w:rsid w:val="00B50EE2"/>
    <w:rsid w:val="00B5187E"/>
    <w:rsid w:val="00B51BD0"/>
    <w:rsid w:val="00B52D74"/>
    <w:rsid w:val="00B53AFF"/>
    <w:rsid w:val="00B54329"/>
    <w:rsid w:val="00B55B95"/>
    <w:rsid w:val="00B55FF4"/>
    <w:rsid w:val="00B56F1F"/>
    <w:rsid w:val="00B57271"/>
    <w:rsid w:val="00B572BE"/>
    <w:rsid w:val="00B57C1E"/>
    <w:rsid w:val="00B600E6"/>
    <w:rsid w:val="00B61184"/>
    <w:rsid w:val="00B61AE7"/>
    <w:rsid w:val="00B61E2D"/>
    <w:rsid w:val="00B62AA7"/>
    <w:rsid w:val="00B63C24"/>
    <w:rsid w:val="00B64D18"/>
    <w:rsid w:val="00B66631"/>
    <w:rsid w:val="00B677EF"/>
    <w:rsid w:val="00B67934"/>
    <w:rsid w:val="00B67FAE"/>
    <w:rsid w:val="00B7007F"/>
    <w:rsid w:val="00B7036C"/>
    <w:rsid w:val="00B71153"/>
    <w:rsid w:val="00B71B2C"/>
    <w:rsid w:val="00B722CD"/>
    <w:rsid w:val="00B7247E"/>
    <w:rsid w:val="00B72655"/>
    <w:rsid w:val="00B72DEA"/>
    <w:rsid w:val="00B73739"/>
    <w:rsid w:val="00B7525C"/>
    <w:rsid w:val="00B75581"/>
    <w:rsid w:val="00B77503"/>
    <w:rsid w:val="00B775C1"/>
    <w:rsid w:val="00B80BF1"/>
    <w:rsid w:val="00B814D3"/>
    <w:rsid w:val="00B82214"/>
    <w:rsid w:val="00B8270F"/>
    <w:rsid w:val="00B82F16"/>
    <w:rsid w:val="00B833BF"/>
    <w:rsid w:val="00B83712"/>
    <w:rsid w:val="00B8502A"/>
    <w:rsid w:val="00B851E5"/>
    <w:rsid w:val="00B87111"/>
    <w:rsid w:val="00B87948"/>
    <w:rsid w:val="00B87997"/>
    <w:rsid w:val="00B87C69"/>
    <w:rsid w:val="00B9042B"/>
    <w:rsid w:val="00B908D2"/>
    <w:rsid w:val="00B90EB0"/>
    <w:rsid w:val="00B914AC"/>
    <w:rsid w:val="00B918F3"/>
    <w:rsid w:val="00B91F95"/>
    <w:rsid w:val="00B9226A"/>
    <w:rsid w:val="00B92AF6"/>
    <w:rsid w:val="00B92D6E"/>
    <w:rsid w:val="00B93A01"/>
    <w:rsid w:val="00B941A2"/>
    <w:rsid w:val="00B9531C"/>
    <w:rsid w:val="00B9553D"/>
    <w:rsid w:val="00B96098"/>
    <w:rsid w:val="00B961F6"/>
    <w:rsid w:val="00B9673C"/>
    <w:rsid w:val="00B96C7D"/>
    <w:rsid w:val="00B9745E"/>
    <w:rsid w:val="00B97904"/>
    <w:rsid w:val="00B97CEF"/>
    <w:rsid w:val="00BA07F3"/>
    <w:rsid w:val="00BA0899"/>
    <w:rsid w:val="00BA14E7"/>
    <w:rsid w:val="00BA1C35"/>
    <w:rsid w:val="00BA2239"/>
    <w:rsid w:val="00BA3394"/>
    <w:rsid w:val="00BA3557"/>
    <w:rsid w:val="00BA4824"/>
    <w:rsid w:val="00BA6B40"/>
    <w:rsid w:val="00BB0AA2"/>
    <w:rsid w:val="00BB21FD"/>
    <w:rsid w:val="00BB3162"/>
    <w:rsid w:val="00BB35E2"/>
    <w:rsid w:val="00BB3899"/>
    <w:rsid w:val="00BB480D"/>
    <w:rsid w:val="00BB4F71"/>
    <w:rsid w:val="00BB62DE"/>
    <w:rsid w:val="00BB6E80"/>
    <w:rsid w:val="00BB7055"/>
    <w:rsid w:val="00BB7AB9"/>
    <w:rsid w:val="00BC09FC"/>
    <w:rsid w:val="00BC177C"/>
    <w:rsid w:val="00BC352A"/>
    <w:rsid w:val="00BC362D"/>
    <w:rsid w:val="00BC3C8B"/>
    <w:rsid w:val="00BC3E08"/>
    <w:rsid w:val="00BC5418"/>
    <w:rsid w:val="00BC6431"/>
    <w:rsid w:val="00BC6887"/>
    <w:rsid w:val="00BC6AA3"/>
    <w:rsid w:val="00BC6DA7"/>
    <w:rsid w:val="00BC7234"/>
    <w:rsid w:val="00BD055C"/>
    <w:rsid w:val="00BD0D19"/>
    <w:rsid w:val="00BD2205"/>
    <w:rsid w:val="00BD2295"/>
    <w:rsid w:val="00BD240B"/>
    <w:rsid w:val="00BD3385"/>
    <w:rsid w:val="00BD454F"/>
    <w:rsid w:val="00BD4BC8"/>
    <w:rsid w:val="00BD6013"/>
    <w:rsid w:val="00BD643A"/>
    <w:rsid w:val="00BD6550"/>
    <w:rsid w:val="00BD685B"/>
    <w:rsid w:val="00BE048C"/>
    <w:rsid w:val="00BE097E"/>
    <w:rsid w:val="00BE24A4"/>
    <w:rsid w:val="00BE2C89"/>
    <w:rsid w:val="00BE548B"/>
    <w:rsid w:val="00BE5785"/>
    <w:rsid w:val="00BE5922"/>
    <w:rsid w:val="00BE75AD"/>
    <w:rsid w:val="00BE7A52"/>
    <w:rsid w:val="00BF1231"/>
    <w:rsid w:val="00BF17EB"/>
    <w:rsid w:val="00BF1B1B"/>
    <w:rsid w:val="00BF2BF0"/>
    <w:rsid w:val="00BF31BC"/>
    <w:rsid w:val="00BF3364"/>
    <w:rsid w:val="00BF3E5F"/>
    <w:rsid w:val="00BF3F0A"/>
    <w:rsid w:val="00BF48AC"/>
    <w:rsid w:val="00BF4ECD"/>
    <w:rsid w:val="00BF5803"/>
    <w:rsid w:val="00BF635D"/>
    <w:rsid w:val="00BF671D"/>
    <w:rsid w:val="00BF742D"/>
    <w:rsid w:val="00BF7C5C"/>
    <w:rsid w:val="00C0018E"/>
    <w:rsid w:val="00C00E7D"/>
    <w:rsid w:val="00C00FE1"/>
    <w:rsid w:val="00C0118A"/>
    <w:rsid w:val="00C0122E"/>
    <w:rsid w:val="00C01956"/>
    <w:rsid w:val="00C0198C"/>
    <w:rsid w:val="00C02376"/>
    <w:rsid w:val="00C0238E"/>
    <w:rsid w:val="00C03CFB"/>
    <w:rsid w:val="00C04702"/>
    <w:rsid w:val="00C04E70"/>
    <w:rsid w:val="00C05ACC"/>
    <w:rsid w:val="00C064EE"/>
    <w:rsid w:val="00C06840"/>
    <w:rsid w:val="00C06D35"/>
    <w:rsid w:val="00C07561"/>
    <w:rsid w:val="00C07B95"/>
    <w:rsid w:val="00C07C06"/>
    <w:rsid w:val="00C07F23"/>
    <w:rsid w:val="00C10ABF"/>
    <w:rsid w:val="00C1172B"/>
    <w:rsid w:val="00C13852"/>
    <w:rsid w:val="00C13B75"/>
    <w:rsid w:val="00C14938"/>
    <w:rsid w:val="00C14C35"/>
    <w:rsid w:val="00C14C7F"/>
    <w:rsid w:val="00C17E66"/>
    <w:rsid w:val="00C206DD"/>
    <w:rsid w:val="00C20E4B"/>
    <w:rsid w:val="00C20EBA"/>
    <w:rsid w:val="00C23454"/>
    <w:rsid w:val="00C245ED"/>
    <w:rsid w:val="00C24AD9"/>
    <w:rsid w:val="00C25C86"/>
    <w:rsid w:val="00C272BE"/>
    <w:rsid w:val="00C27D57"/>
    <w:rsid w:val="00C30368"/>
    <w:rsid w:val="00C30404"/>
    <w:rsid w:val="00C305F4"/>
    <w:rsid w:val="00C32493"/>
    <w:rsid w:val="00C326EF"/>
    <w:rsid w:val="00C33900"/>
    <w:rsid w:val="00C33F77"/>
    <w:rsid w:val="00C34093"/>
    <w:rsid w:val="00C3452B"/>
    <w:rsid w:val="00C349B9"/>
    <w:rsid w:val="00C34C27"/>
    <w:rsid w:val="00C34FB3"/>
    <w:rsid w:val="00C351BE"/>
    <w:rsid w:val="00C36B0A"/>
    <w:rsid w:val="00C36FC7"/>
    <w:rsid w:val="00C374BC"/>
    <w:rsid w:val="00C37582"/>
    <w:rsid w:val="00C4021B"/>
    <w:rsid w:val="00C403C3"/>
    <w:rsid w:val="00C41589"/>
    <w:rsid w:val="00C4158A"/>
    <w:rsid w:val="00C41D35"/>
    <w:rsid w:val="00C435F6"/>
    <w:rsid w:val="00C43C0F"/>
    <w:rsid w:val="00C4487E"/>
    <w:rsid w:val="00C45658"/>
    <w:rsid w:val="00C45D2D"/>
    <w:rsid w:val="00C46822"/>
    <w:rsid w:val="00C46C1B"/>
    <w:rsid w:val="00C47F5B"/>
    <w:rsid w:val="00C502BA"/>
    <w:rsid w:val="00C5167C"/>
    <w:rsid w:val="00C51C4B"/>
    <w:rsid w:val="00C51E45"/>
    <w:rsid w:val="00C5204A"/>
    <w:rsid w:val="00C526DC"/>
    <w:rsid w:val="00C5291F"/>
    <w:rsid w:val="00C52AD2"/>
    <w:rsid w:val="00C533D4"/>
    <w:rsid w:val="00C53C3E"/>
    <w:rsid w:val="00C545BE"/>
    <w:rsid w:val="00C55000"/>
    <w:rsid w:val="00C563D2"/>
    <w:rsid w:val="00C570DA"/>
    <w:rsid w:val="00C57460"/>
    <w:rsid w:val="00C57735"/>
    <w:rsid w:val="00C57D23"/>
    <w:rsid w:val="00C6090B"/>
    <w:rsid w:val="00C61DEB"/>
    <w:rsid w:val="00C632CF"/>
    <w:rsid w:val="00C63B9C"/>
    <w:rsid w:val="00C64666"/>
    <w:rsid w:val="00C64E7D"/>
    <w:rsid w:val="00C67754"/>
    <w:rsid w:val="00C67A5D"/>
    <w:rsid w:val="00C7079A"/>
    <w:rsid w:val="00C7098F"/>
    <w:rsid w:val="00C70D61"/>
    <w:rsid w:val="00C70E02"/>
    <w:rsid w:val="00C71029"/>
    <w:rsid w:val="00C71EAB"/>
    <w:rsid w:val="00C72AFD"/>
    <w:rsid w:val="00C73708"/>
    <w:rsid w:val="00C73EB0"/>
    <w:rsid w:val="00C747E1"/>
    <w:rsid w:val="00C74F29"/>
    <w:rsid w:val="00C7609C"/>
    <w:rsid w:val="00C76BBE"/>
    <w:rsid w:val="00C7755A"/>
    <w:rsid w:val="00C8007A"/>
    <w:rsid w:val="00C808C5"/>
    <w:rsid w:val="00C80EBA"/>
    <w:rsid w:val="00C814E8"/>
    <w:rsid w:val="00C8184B"/>
    <w:rsid w:val="00C83BC1"/>
    <w:rsid w:val="00C83F5E"/>
    <w:rsid w:val="00C840CA"/>
    <w:rsid w:val="00C84AB9"/>
    <w:rsid w:val="00C84C92"/>
    <w:rsid w:val="00C85181"/>
    <w:rsid w:val="00C863F6"/>
    <w:rsid w:val="00C868E6"/>
    <w:rsid w:val="00C87EE3"/>
    <w:rsid w:val="00C9149D"/>
    <w:rsid w:val="00C91CAB"/>
    <w:rsid w:val="00C92F0E"/>
    <w:rsid w:val="00C933D4"/>
    <w:rsid w:val="00C93DAB"/>
    <w:rsid w:val="00C94945"/>
    <w:rsid w:val="00C9590A"/>
    <w:rsid w:val="00C976AB"/>
    <w:rsid w:val="00CA026D"/>
    <w:rsid w:val="00CA13D0"/>
    <w:rsid w:val="00CA1571"/>
    <w:rsid w:val="00CA1CBD"/>
    <w:rsid w:val="00CA3653"/>
    <w:rsid w:val="00CA39D0"/>
    <w:rsid w:val="00CA55D7"/>
    <w:rsid w:val="00CA605D"/>
    <w:rsid w:val="00CA622C"/>
    <w:rsid w:val="00CA7E1B"/>
    <w:rsid w:val="00CB0556"/>
    <w:rsid w:val="00CB1151"/>
    <w:rsid w:val="00CB186E"/>
    <w:rsid w:val="00CB1B84"/>
    <w:rsid w:val="00CB254A"/>
    <w:rsid w:val="00CB2A87"/>
    <w:rsid w:val="00CB305F"/>
    <w:rsid w:val="00CB36A4"/>
    <w:rsid w:val="00CB3BEC"/>
    <w:rsid w:val="00CB586D"/>
    <w:rsid w:val="00CC05D3"/>
    <w:rsid w:val="00CC2191"/>
    <w:rsid w:val="00CC28EE"/>
    <w:rsid w:val="00CC3E41"/>
    <w:rsid w:val="00CC4314"/>
    <w:rsid w:val="00CC450C"/>
    <w:rsid w:val="00CC55BF"/>
    <w:rsid w:val="00CC61F0"/>
    <w:rsid w:val="00CC6291"/>
    <w:rsid w:val="00CD03CA"/>
    <w:rsid w:val="00CD08C4"/>
    <w:rsid w:val="00CD1E9F"/>
    <w:rsid w:val="00CD2588"/>
    <w:rsid w:val="00CD558D"/>
    <w:rsid w:val="00CD58FA"/>
    <w:rsid w:val="00CD736D"/>
    <w:rsid w:val="00CD7EC8"/>
    <w:rsid w:val="00CE0BCF"/>
    <w:rsid w:val="00CE0D29"/>
    <w:rsid w:val="00CE0F12"/>
    <w:rsid w:val="00CE0FA0"/>
    <w:rsid w:val="00CE1ACF"/>
    <w:rsid w:val="00CE27AF"/>
    <w:rsid w:val="00CE3292"/>
    <w:rsid w:val="00CE389B"/>
    <w:rsid w:val="00CE3A2D"/>
    <w:rsid w:val="00CE3E19"/>
    <w:rsid w:val="00CE692C"/>
    <w:rsid w:val="00CE6AEF"/>
    <w:rsid w:val="00CE6C82"/>
    <w:rsid w:val="00CE7394"/>
    <w:rsid w:val="00CE756F"/>
    <w:rsid w:val="00CE7613"/>
    <w:rsid w:val="00CE7F48"/>
    <w:rsid w:val="00CF034E"/>
    <w:rsid w:val="00CF0581"/>
    <w:rsid w:val="00CF0DAD"/>
    <w:rsid w:val="00CF1879"/>
    <w:rsid w:val="00CF240E"/>
    <w:rsid w:val="00CF2C76"/>
    <w:rsid w:val="00CF2EA6"/>
    <w:rsid w:val="00CF30F0"/>
    <w:rsid w:val="00CF331F"/>
    <w:rsid w:val="00CF44FC"/>
    <w:rsid w:val="00CF47F9"/>
    <w:rsid w:val="00CF48B5"/>
    <w:rsid w:val="00CF4BE1"/>
    <w:rsid w:val="00CF5385"/>
    <w:rsid w:val="00CF5870"/>
    <w:rsid w:val="00CF5B28"/>
    <w:rsid w:val="00CF6B68"/>
    <w:rsid w:val="00D001EE"/>
    <w:rsid w:val="00D012F0"/>
    <w:rsid w:val="00D01632"/>
    <w:rsid w:val="00D01D4B"/>
    <w:rsid w:val="00D028C8"/>
    <w:rsid w:val="00D03452"/>
    <w:rsid w:val="00D03D7D"/>
    <w:rsid w:val="00D03FA8"/>
    <w:rsid w:val="00D0436C"/>
    <w:rsid w:val="00D04589"/>
    <w:rsid w:val="00D04F60"/>
    <w:rsid w:val="00D05BEA"/>
    <w:rsid w:val="00D06A20"/>
    <w:rsid w:val="00D06E2A"/>
    <w:rsid w:val="00D1091C"/>
    <w:rsid w:val="00D11BE0"/>
    <w:rsid w:val="00D131A8"/>
    <w:rsid w:val="00D135D7"/>
    <w:rsid w:val="00D13ABD"/>
    <w:rsid w:val="00D159E5"/>
    <w:rsid w:val="00D15BEF"/>
    <w:rsid w:val="00D16131"/>
    <w:rsid w:val="00D166D5"/>
    <w:rsid w:val="00D16EA0"/>
    <w:rsid w:val="00D20252"/>
    <w:rsid w:val="00D20C01"/>
    <w:rsid w:val="00D21F74"/>
    <w:rsid w:val="00D224B5"/>
    <w:rsid w:val="00D225BB"/>
    <w:rsid w:val="00D22A0E"/>
    <w:rsid w:val="00D22D49"/>
    <w:rsid w:val="00D23BCC"/>
    <w:rsid w:val="00D24F97"/>
    <w:rsid w:val="00D2566D"/>
    <w:rsid w:val="00D272A9"/>
    <w:rsid w:val="00D272D9"/>
    <w:rsid w:val="00D278A6"/>
    <w:rsid w:val="00D27AFA"/>
    <w:rsid w:val="00D30F08"/>
    <w:rsid w:val="00D31E37"/>
    <w:rsid w:val="00D323AE"/>
    <w:rsid w:val="00D32B38"/>
    <w:rsid w:val="00D334C3"/>
    <w:rsid w:val="00D340E2"/>
    <w:rsid w:val="00D3569C"/>
    <w:rsid w:val="00D35C0D"/>
    <w:rsid w:val="00D379CF"/>
    <w:rsid w:val="00D37E2B"/>
    <w:rsid w:val="00D40256"/>
    <w:rsid w:val="00D40CBE"/>
    <w:rsid w:val="00D423FA"/>
    <w:rsid w:val="00D43E4C"/>
    <w:rsid w:val="00D44700"/>
    <w:rsid w:val="00D45291"/>
    <w:rsid w:val="00D45D5C"/>
    <w:rsid w:val="00D4636D"/>
    <w:rsid w:val="00D4743E"/>
    <w:rsid w:val="00D47994"/>
    <w:rsid w:val="00D47ABF"/>
    <w:rsid w:val="00D47DD6"/>
    <w:rsid w:val="00D5008C"/>
    <w:rsid w:val="00D5035C"/>
    <w:rsid w:val="00D50A94"/>
    <w:rsid w:val="00D50C7F"/>
    <w:rsid w:val="00D52228"/>
    <w:rsid w:val="00D53F57"/>
    <w:rsid w:val="00D54397"/>
    <w:rsid w:val="00D556C3"/>
    <w:rsid w:val="00D55829"/>
    <w:rsid w:val="00D56143"/>
    <w:rsid w:val="00D57C94"/>
    <w:rsid w:val="00D60667"/>
    <w:rsid w:val="00D61041"/>
    <w:rsid w:val="00D619A6"/>
    <w:rsid w:val="00D628C1"/>
    <w:rsid w:val="00D64BA4"/>
    <w:rsid w:val="00D64E86"/>
    <w:rsid w:val="00D65F48"/>
    <w:rsid w:val="00D66DAB"/>
    <w:rsid w:val="00D6774E"/>
    <w:rsid w:val="00D677C0"/>
    <w:rsid w:val="00D679FF"/>
    <w:rsid w:val="00D67B83"/>
    <w:rsid w:val="00D67F86"/>
    <w:rsid w:val="00D70AFA"/>
    <w:rsid w:val="00D715C0"/>
    <w:rsid w:val="00D71F84"/>
    <w:rsid w:val="00D723F7"/>
    <w:rsid w:val="00D73539"/>
    <w:rsid w:val="00D73B8B"/>
    <w:rsid w:val="00D74A5D"/>
    <w:rsid w:val="00D74C0E"/>
    <w:rsid w:val="00D776BB"/>
    <w:rsid w:val="00D80A14"/>
    <w:rsid w:val="00D823C4"/>
    <w:rsid w:val="00D82517"/>
    <w:rsid w:val="00D8322B"/>
    <w:rsid w:val="00D841D3"/>
    <w:rsid w:val="00D8455D"/>
    <w:rsid w:val="00D8486F"/>
    <w:rsid w:val="00D84BD2"/>
    <w:rsid w:val="00D84E27"/>
    <w:rsid w:val="00D86939"/>
    <w:rsid w:val="00D86EE5"/>
    <w:rsid w:val="00D90105"/>
    <w:rsid w:val="00D913E3"/>
    <w:rsid w:val="00D91671"/>
    <w:rsid w:val="00D918A1"/>
    <w:rsid w:val="00D91C6B"/>
    <w:rsid w:val="00D920B3"/>
    <w:rsid w:val="00D92261"/>
    <w:rsid w:val="00D928AE"/>
    <w:rsid w:val="00D92E12"/>
    <w:rsid w:val="00D93348"/>
    <w:rsid w:val="00D94246"/>
    <w:rsid w:val="00D948EE"/>
    <w:rsid w:val="00D96855"/>
    <w:rsid w:val="00DA05E9"/>
    <w:rsid w:val="00DA0954"/>
    <w:rsid w:val="00DA09AE"/>
    <w:rsid w:val="00DA131E"/>
    <w:rsid w:val="00DA14D6"/>
    <w:rsid w:val="00DA1BE5"/>
    <w:rsid w:val="00DA1FB4"/>
    <w:rsid w:val="00DA2519"/>
    <w:rsid w:val="00DA3D2F"/>
    <w:rsid w:val="00DA4CD7"/>
    <w:rsid w:val="00DA4FED"/>
    <w:rsid w:val="00DA5EDE"/>
    <w:rsid w:val="00DA62B1"/>
    <w:rsid w:val="00DA6C8A"/>
    <w:rsid w:val="00DA7278"/>
    <w:rsid w:val="00DA75E3"/>
    <w:rsid w:val="00DA7B61"/>
    <w:rsid w:val="00DB02C8"/>
    <w:rsid w:val="00DB042E"/>
    <w:rsid w:val="00DB0C4D"/>
    <w:rsid w:val="00DB137A"/>
    <w:rsid w:val="00DB17D2"/>
    <w:rsid w:val="00DB3DE1"/>
    <w:rsid w:val="00DB3EA4"/>
    <w:rsid w:val="00DB42E5"/>
    <w:rsid w:val="00DB466A"/>
    <w:rsid w:val="00DB5EBB"/>
    <w:rsid w:val="00DB69AB"/>
    <w:rsid w:val="00DC1153"/>
    <w:rsid w:val="00DC181A"/>
    <w:rsid w:val="00DC1CF6"/>
    <w:rsid w:val="00DC22E2"/>
    <w:rsid w:val="00DC34FC"/>
    <w:rsid w:val="00DC3F70"/>
    <w:rsid w:val="00DC4037"/>
    <w:rsid w:val="00DC4636"/>
    <w:rsid w:val="00DC497D"/>
    <w:rsid w:val="00DC4EC8"/>
    <w:rsid w:val="00DC6A26"/>
    <w:rsid w:val="00DC73F6"/>
    <w:rsid w:val="00DC751E"/>
    <w:rsid w:val="00DD0266"/>
    <w:rsid w:val="00DD1B59"/>
    <w:rsid w:val="00DD1FED"/>
    <w:rsid w:val="00DD241A"/>
    <w:rsid w:val="00DD302D"/>
    <w:rsid w:val="00DD3393"/>
    <w:rsid w:val="00DD346E"/>
    <w:rsid w:val="00DD365F"/>
    <w:rsid w:val="00DD3DA0"/>
    <w:rsid w:val="00DD487E"/>
    <w:rsid w:val="00DD4A43"/>
    <w:rsid w:val="00DD5312"/>
    <w:rsid w:val="00DD5423"/>
    <w:rsid w:val="00DD5773"/>
    <w:rsid w:val="00DD5785"/>
    <w:rsid w:val="00DD696A"/>
    <w:rsid w:val="00DD6EB7"/>
    <w:rsid w:val="00DD70FB"/>
    <w:rsid w:val="00DD7263"/>
    <w:rsid w:val="00DD7527"/>
    <w:rsid w:val="00DD7E79"/>
    <w:rsid w:val="00DE06A4"/>
    <w:rsid w:val="00DE06BC"/>
    <w:rsid w:val="00DE0859"/>
    <w:rsid w:val="00DE09B8"/>
    <w:rsid w:val="00DE1085"/>
    <w:rsid w:val="00DE19E1"/>
    <w:rsid w:val="00DE1AFD"/>
    <w:rsid w:val="00DE3D70"/>
    <w:rsid w:val="00DE60FD"/>
    <w:rsid w:val="00DE62ED"/>
    <w:rsid w:val="00DE6785"/>
    <w:rsid w:val="00DE7283"/>
    <w:rsid w:val="00DE7291"/>
    <w:rsid w:val="00DF02A0"/>
    <w:rsid w:val="00DF07D2"/>
    <w:rsid w:val="00DF10DB"/>
    <w:rsid w:val="00DF1394"/>
    <w:rsid w:val="00DF14F2"/>
    <w:rsid w:val="00DF276A"/>
    <w:rsid w:val="00DF2D2C"/>
    <w:rsid w:val="00DF3A44"/>
    <w:rsid w:val="00DF4BAA"/>
    <w:rsid w:val="00DF5382"/>
    <w:rsid w:val="00DF566F"/>
    <w:rsid w:val="00DF5800"/>
    <w:rsid w:val="00DF594A"/>
    <w:rsid w:val="00DF5AAE"/>
    <w:rsid w:val="00DF606D"/>
    <w:rsid w:val="00DF66A6"/>
    <w:rsid w:val="00DF6C12"/>
    <w:rsid w:val="00DF7941"/>
    <w:rsid w:val="00DF7A2C"/>
    <w:rsid w:val="00E000BE"/>
    <w:rsid w:val="00E006A5"/>
    <w:rsid w:val="00E01015"/>
    <w:rsid w:val="00E01159"/>
    <w:rsid w:val="00E0199B"/>
    <w:rsid w:val="00E02F93"/>
    <w:rsid w:val="00E03042"/>
    <w:rsid w:val="00E03CC0"/>
    <w:rsid w:val="00E053E5"/>
    <w:rsid w:val="00E05449"/>
    <w:rsid w:val="00E0582C"/>
    <w:rsid w:val="00E07025"/>
    <w:rsid w:val="00E0772F"/>
    <w:rsid w:val="00E07797"/>
    <w:rsid w:val="00E078CE"/>
    <w:rsid w:val="00E07A09"/>
    <w:rsid w:val="00E10965"/>
    <w:rsid w:val="00E10AA7"/>
    <w:rsid w:val="00E114F4"/>
    <w:rsid w:val="00E120E5"/>
    <w:rsid w:val="00E13730"/>
    <w:rsid w:val="00E13A68"/>
    <w:rsid w:val="00E13AD0"/>
    <w:rsid w:val="00E141F8"/>
    <w:rsid w:val="00E14484"/>
    <w:rsid w:val="00E14D02"/>
    <w:rsid w:val="00E1611B"/>
    <w:rsid w:val="00E16A5C"/>
    <w:rsid w:val="00E16AF5"/>
    <w:rsid w:val="00E17071"/>
    <w:rsid w:val="00E1737A"/>
    <w:rsid w:val="00E20D53"/>
    <w:rsid w:val="00E21234"/>
    <w:rsid w:val="00E21263"/>
    <w:rsid w:val="00E217C5"/>
    <w:rsid w:val="00E22440"/>
    <w:rsid w:val="00E23585"/>
    <w:rsid w:val="00E23FBE"/>
    <w:rsid w:val="00E243AE"/>
    <w:rsid w:val="00E243BF"/>
    <w:rsid w:val="00E253B4"/>
    <w:rsid w:val="00E267D1"/>
    <w:rsid w:val="00E26C02"/>
    <w:rsid w:val="00E276AE"/>
    <w:rsid w:val="00E27AC7"/>
    <w:rsid w:val="00E30022"/>
    <w:rsid w:val="00E305A0"/>
    <w:rsid w:val="00E306D1"/>
    <w:rsid w:val="00E3164C"/>
    <w:rsid w:val="00E3173C"/>
    <w:rsid w:val="00E32520"/>
    <w:rsid w:val="00E32960"/>
    <w:rsid w:val="00E32DDF"/>
    <w:rsid w:val="00E3407F"/>
    <w:rsid w:val="00E34BD6"/>
    <w:rsid w:val="00E35032"/>
    <w:rsid w:val="00E35494"/>
    <w:rsid w:val="00E354BB"/>
    <w:rsid w:val="00E35F6D"/>
    <w:rsid w:val="00E37790"/>
    <w:rsid w:val="00E3782C"/>
    <w:rsid w:val="00E4089F"/>
    <w:rsid w:val="00E4092F"/>
    <w:rsid w:val="00E41AFB"/>
    <w:rsid w:val="00E425CD"/>
    <w:rsid w:val="00E43909"/>
    <w:rsid w:val="00E43E66"/>
    <w:rsid w:val="00E43E79"/>
    <w:rsid w:val="00E43F66"/>
    <w:rsid w:val="00E44107"/>
    <w:rsid w:val="00E44572"/>
    <w:rsid w:val="00E45AB6"/>
    <w:rsid w:val="00E45B55"/>
    <w:rsid w:val="00E45FAA"/>
    <w:rsid w:val="00E473C4"/>
    <w:rsid w:val="00E47781"/>
    <w:rsid w:val="00E47AFD"/>
    <w:rsid w:val="00E5026F"/>
    <w:rsid w:val="00E505A3"/>
    <w:rsid w:val="00E51008"/>
    <w:rsid w:val="00E5227C"/>
    <w:rsid w:val="00E5364F"/>
    <w:rsid w:val="00E542D0"/>
    <w:rsid w:val="00E54BF7"/>
    <w:rsid w:val="00E550A7"/>
    <w:rsid w:val="00E550E8"/>
    <w:rsid w:val="00E55719"/>
    <w:rsid w:val="00E55A6C"/>
    <w:rsid w:val="00E57642"/>
    <w:rsid w:val="00E57BA3"/>
    <w:rsid w:val="00E57EE3"/>
    <w:rsid w:val="00E60BF9"/>
    <w:rsid w:val="00E627B8"/>
    <w:rsid w:val="00E6297C"/>
    <w:rsid w:val="00E636A6"/>
    <w:rsid w:val="00E63D8F"/>
    <w:rsid w:val="00E64C15"/>
    <w:rsid w:val="00E6543F"/>
    <w:rsid w:val="00E66768"/>
    <w:rsid w:val="00E66D60"/>
    <w:rsid w:val="00E67C66"/>
    <w:rsid w:val="00E67D73"/>
    <w:rsid w:val="00E70BBB"/>
    <w:rsid w:val="00E70D72"/>
    <w:rsid w:val="00E70FF9"/>
    <w:rsid w:val="00E7241C"/>
    <w:rsid w:val="00E725DF"/>
    <w:rsid w:val="00E72E62"/>
    <w:rsid w:val="00E7476D"/>
    <w:rsid w:val="00E75231"/>
    <w:rsid w:val="00E75942"/>
    <w:rsid w:val="00E76C59"/>
    <w:rsid w:val="00E77E8A"/>
    <w:rsid w:val="00E80660"/>
    <w:rsid w:val="00E80F29"/>
    <w:rsid w:val="00E81256"/>
    <w:rsid w:val="00E8131A"/>
    <w:rsid w:val="00E82096"/>
    <w:rsid w:val="00E828DE"/>
    <w:rsid w:val="00E82A5E"/>
    <w:rsid w:val="00E82CBA"/>
    <w:rsid w:val="00E830AE"/>
    <w:rsid w:val="00E8352C"/>
    <w:rsid w:val="00E845AB"/>
    <w:rsid w:val="00E84B9F"/>
    <w:rsid w:val="00E857AD"/>
    <w:rsid w:val="00E85D35"/>
    <w:rsid w:val="00E85DD9"/>
    <w:rsid w:val="00E87359"/>
    <w:rsid w:val="00E8761A"/>
    <w:rsid w:val="00E91050"/>
    <w:rsid w:val="00E911CF"/>
    <w:rsid w:val="00E916AE"/>
    <w:rsid w:val="00E936FF"/>
    <w:rsid w:val="00E93BB9"/>
    <w:rsid w:val="00E9485A"/>
    <w:rsid w:val="00E95030"/>
    <w:rsid w:val="00E954D8"/>
    <w:rsid w:val="00E9575E"/>
    <w:rsid w:val="00E9596B"/>
    <w:rsid w:val="00E95E8E"/>
    <w:rsid w:val="00E96C1A"/>
    <w:rsid w:val="00E971D6"/>
    <w:rsid w:val="00E97292"/>
    <w:rsid w:val="00E973EB"/>
    <w:rsid w:val="00E97D7C"/>
    <w:rsid w:val="00EA0D98"/>
    <w:rsid w:val="00EA13C7"/>
    <w:rsid w:val="00EA2C7B"/>
    <w:rsid w:val="00EA2FED"/>
    <w:rsid w:val="00EA3F39"/>
    <w:rsid w:val="00EA4005"/>
    <w:rsid w:val="00EA5751"/>
    <w:rsid w:val="00EA5839"/>
    <w:rsid w:val="00EA5A69"/>
    <w:rsid w:val="00EA7206"/>
    <w:rsid w:val="00EB004F"/>
    <w:rsid w:val="00EB10F6"/>
    <w:rsid w:val="00EB14C9"/>
    <w:rsid w:val="00EB1904"/>
    <w:rsid w:val="00EB1934"/>
    <w:rsid w:val="00EB2455"/>
    <w:rsid w:val="00EB29D4"/>
    <w:rsid w:val="00EB4611"/>
    <w:rsid w:val="00EB56AA"/>
    <w:rsid w:val="00EB5B58"/>
    <w:rsid w:val="00EB6970"/>
    <w:rsid w:val="00EB6DCA"/>
    <w:rsid w:val="00EB7E37"/>
    <w:rsid w:val="00EC0CAD"/>
    <w:rsid w:val="00EC12E6"/>
    <w:rsid w:val="00EC1895"/>
    <w:rsid w:val="00EC3A53"/>
    <w:rsid w:val="00EC3D4D"/>
    <w:rsid w:val="00EC3E0C"/>
    <w:rsid w:val="00EC3F8D"/>
    <w:rsid w:val="00EC5C96"/>
    <w:rsid w:val="00EC661B"/>
    <w:rsid w:val="00EC768C"/>
    <w:rsid w:val="00EC7ECF"/>
    <w:rsid w:val="00ED01FC"/>
    <w:rsid w:val="00ED1096"/>
    <w:rsid w:val="00ED146E"/>
    <w:rsid w:val="00ED15B1"/>
    <w:rsid w:val="00ED1742"/>
    <w:rsid w:val="00ED3042"/>
    <w:rsid w:val="00ED4BF4"/>
    <w:rsid w:val="00ED5147"/>
    <w:rsid w:val="00ED5293"/>
    <w:rsid w:val="00EE15B5"/>
    <w:rsid w:val="00EE2CF1"/>
    <w:rsid w:val="00EE3D65"/>
    <w:rsid w:val="00EE5EA5"/>
    <w:rsid w:val="00EF00F6"/>
    <w:rsid w:val="00EF0E8E"/>
    <w:rsid w:val="00EF3307"/>
    <w:rsid w:val="00EF376F"/>
    <w:rsid w:val="00EF4014"/>
    <w:rsid w:val="00EF47EE"/>
    <w:rsid w:val="00EF48D7"/>
    <w:rsid w:val="00EF498E"/>
    <w:rsid w:val="00EF50AA"/>
    <w:rsid w:val="00EF51B9"/>
    <w:rsid w:val="00EF5525"/>
    <w:rsid w:val="00EF63BE"/>
    <w:rsid w:val="00EF6A14"/>
    <w:rsid w:val="00EF74C7"/>
    <w:rsid w:val="00F00676"/>
    <w:rsid w:val="00F00C9B"/>
    <w:rsid w:val="00F01939"/>
    <w:rsid w:val="00F01C9D"/>
    <w:rsid w:val="00F023F7"/>
    <w:rsid w:val="00F02A93"/>
    <w:rsid w:val="00F0307E"/>
    <w:rsid w:val="00F04C93"/>
    <w:rsid w:val="00F04D1B"/>
    <w:rsid w:val="00F0505B"/>
    <w:rsid w:val="00F06069"/>
    <w:rsid w:val="00F070FA"/>
    <w:rsid w:val="00F07465"/>
    <w:rsid w:val="00F07528"/>
    <w:rsid w:val="00F075D4"/>
    <w:rsid w:val="00F07940"/>
    <w:rsid w:val="00F1016E"/>
    <w:rsid w:val="00F11BC0"/>
    <w:rsid w:val="00F12688"/>
    <w:rsid w:val="00F12D38"/>
    <w:rsid w:val="00F14C49"/>
    <w:rsid w:val="00F151A2"/>
    <w:rsid w:val="00F15E75"/>
    <w:rsid w:val="00F16237"/>
    <w:rsid w:val="00F167D7"/>
    <w:rsid w:val="00F16AD1"/>
    <w:rsid w:val="00F17425"/>
    <w:rsid w:val="00F201E3"/>
    <w:rsid w:val="00F202EA"/>
    <w:rsid w:val="00F206DB"/>
    <w:rsid w:val="00F206EF"/>
    <w:rsid w:val="00F2122E"/>
    <w:rsid w:val="00F21979"/>
    <w:rsid w:val="00F21E12"/>
    <w:rsid w:val="00F229EB"/>
    <w:rsid w:val="00F22B3D"/>
    <w:rsid w:val="00F22F5E"/>
    <w:rsid w:val="00F23A90"/>
    <w:rsid w:val="00F23FC0"/>
    <w:rsid w:val="00F242A6"/>
    <w:rsid w:val="00F24651"/>
    <w:rsid w:val="00F2495F"/>
    <w:rsid w:val="00F24CA0"/>
    <w:rsid w:val="00F24DBB"/>
    <w:rsid w:val="00F25090"/>
    <w:rsid w:val="00F252F7"/>
    <w:rsid w:val="00F25495"/>
    <w:rsid w:val="00F25A0A"/>
    <w:rsid w:val="00F26B69"/>
    <w:rsid w:val="00F27642"/>
    <w:rsid w:val="00F277BE"/>
    <w:rsid w:val="00F3024F"/>
    <w:rsid w:val="00F30C90"/>
    <w:rsid w:val="00F30CB3"/>
    <w:rsid w:val="00F318EA"/>
    <w:rsid w:val="00F32E5F"/>
    <w:rsid w:val="00F331C4"/>
    <w:rsid w:val="00F3412C"/>
    <w:rsid w:val="00F34F18"/>
    <w:rsid w:val="00F3505C"/>
    <w:rsid w:val="00F35CC3"/>
    <w:rsid w:val="00F36BC2"/>
    <w:rsid w:val="00F37BF2"/>
    <w:rsid w:val="00F37C91"/>
    <w:rsid w:val="00F40549"/>
    <w:rsid w:val="00F406B9"/>
    <w:rsid w:val="00F4100A"/>
    <w:rsid w:val="00F42285"/>
    <w:rsid w:val="00F42478"/>
    <w:rsid w:val="00F42EB1"/>
    <w:rsid w:val="00F43032"/>
    <w:rsid w:val="00F43503"/>
    <w:rsid w:val="00F43D2E"/>
    <w:rsid w:val="00F441BC"/>
    <w:rsid w:val="00F442E7"/>
    <w:rsid w:val="00F44E9C"/>
    <w:rsid w:val="00F4508B"/>
    <w:rsid w:val="00F46042"/>
    <w:rsid w:val="00F46384"/>
    <w:rsid w:val="00F4739E"/>
    <w:rsid w:val="00F47853"/>
    <w:rsid w:val="00F47BD3"/>
    <w:rsid w:val="00F5088E"/>
    <w:rsid w:val="00F50F4A"/>
    <w:rsid w:val="00F52B79"/>
    <w:rsid w:val="00F52E9F"/>
    <w:rsid w:val="00F52F57"/>
    <w:rsid w:val="00F53586"/>
    <w:rsid w:val="00F5365E"/>
    <w:rsid w:val="00F53F8E"/>
    <w:rsid w:val="00F5443E"/>
    <w:rsid w:val="00F548ED"/>
    <w:rsid w:val="00F54FEF"/>
    <w:rsid w:val="00F555D6"/>
    <w:rsid w:val="00F56156"/>
    <w:rsid w:val="00F56220"/>
    <w:rsid w:val="00F565D0"/>
    <w:rsid w:val="00F57831"/>
    <w:rsid w:val="00F57D1C"/>
    <w:rsid w:val="00F61396"/>
    <w:rsid w:val="00F61874"/>
    <w:rsid w:val="00F632B8"/>
    <w:rsid w:val="00F6343F"/>
    <w:rsid w:val="00F64B89"/>
    <w:rsid w:val="00F64C7E"/>
    <w:rsid w:val="00F64EC9"/>
    <w:rsid w:val="00F64EDD"/>
    <w:rsid w:val="00F6694A"/>
    <w:rsid w:val="00F67127"/>
    <w:rsid w:val="00F6752D"/>
    <w:rsid w:val="00F67869"/>
    <w:rsid w:val="00F70BE6"/>
    <w:rsid w:val="00F71C78"/>
    <w:rsid w:val="00F7217A"/>
    <w:rsid w:val="00F72E04"/>
    <w:rsid w:val="00F73465"/>
    <w:rsid w:val="00F75016"/>
    <w:rsid w:val="00F75247"/>
    <w:rsid w:val="00F753FE"/>
    <w:rsid w:val="00F754F7"/>
    <w:rsid w:val="00F75C09"/>
    <w:rsid w:val="00F76D42"/>
    <w:rsid w:val="00F76F84"/>
    <w:rsid w:val="00F76FBE"/>
    <w:rsid w:val="00F7780C"/>
    <w:rsid w:val="00F77D0B"/>
    <w:rsid w:val="00F77D9C"/>
    <w:rsid w:val="00F77F7F"/>
    <w:rsid w:val="00F80347"/>
    <w:rsid w:val="00F80389"/>
    <w:rsid w:val="00F827CF"/>
    <w:rsid w:val="00F82A9F"/>
    <w:rsid w:val="00F83109"/>
    <w:rsid w:val="00F831B3"/>
    <w:rsid w:val="00F840B2"/>
    <w:rsid w:val="00F8413E"/>
    <w:rsid w:val="00F8592A"/>
    <w:rsid w:val="00F85C78"/>
    <w:rsid w:val="00F863B4"/>
    <w:rsid w:val="00F8654A"/>
    <w:rsid w:val="00F86A9D"/>
    <w:rsid w:val="00F90C35"/>
    <w:rsid w:val="00F91192"/>
    <w:rsid w:val="00F91224"/>
    <w:rsid w:val="00F916C7"/>
    <w:rsid w:val="00F92590"/>
    <w:rsid w:val="00F93149"/>
    <w:rsid w:val="00F93916"/>
    <w:rsid w:val="00F94DD8"/>
    <w:rsid w:val="00F9500E"/>
    <w:rsid w:val="00F951F9"/>
    <w:rsid w:val="00F9522F"/>
    <w:rsid w:val="00F95303"/>
    <w:rsid w:val="00F957EE"/>
    <w:rsid w:val="00FA059B"/>
    <w:rsid w:val="00FA0A4E"/>
    <w:rsid w:val="00FA3DDE"/>
    <w:rsid w:val="00FA3E14"/>
    <w:rsid w:val="00FA4BB0"/>
    <w:rsid w:val="00FA625E"/>
    <w:rsid w:val="00FA6FC7"/>
    <w:rsid w:val="00FA75F6"/>
    <w:rsid w:val="00FB0572"/>
    <w:rsid w:val="00FB071B"/>
    <w:rsid w:val="00FB1E47"/>
    <w:rsid w:val="00FB1E5A"/>
    <w:rsid w:val="00FB25E8"/>
    <w:rsid w:val="00FB4186"/>
    <w:rsid w:val="00FB486D"/>
    <w:rsid w:val="00FB4A46"/>
    <w:rsid w:val="00FB6249"/>
    <w:rsid w:val="00FB6D33"/>
    <w:rsid w:val="00FB6D94"/>
    <w:rsid w:val="00FB771B"/>
    <w:rsid w:val="00FC0212"/>
    <w:rsid w:val="00FC09CE"/>
    <w:rsid w:val="00FC1D2F"/>
    <w:rsid w:val="00FC1F8B"/>
    <w:rsid w:val="00FC26B3"/>
    <w:rsid w:val="00FC2AEF"/>
    <w:rsid w:val="00FC2F91"/>
    <w:rsid w:val="00FC3009"/>
    <w:rsid w:val="00FC3B60"/>
    <w:rsid w:val="00FC3D85"/>
    <w:rsid w:val="00FC451D"/>
    <w:rsid w:val="00FC4C28"/>
    <w:rsid w:val="00FC4D78"/>
    <w:rsid w:val="00FC55AD"/>
    <w:rsid w:val="00FC6956"/>
    <w:rsid w:val="00FC6C79"/>
    <w:rsid w:val="00FC738C"/>
    <w:rsid w:val="00FD0351"/>
    <w:rsid w:val="00FD08F0"/>
    <w:rsid w:val="00FD0BBB"/>
    <w:rsid w:val="00FD152B"/>
    <w:rsid w:val="00FD15A3"/>
    <w:rsid w:val="00FD2073"/>
    <w:rsid w:val="00FD24B4"/>
    <w:rsid w:val="00FD3313"/>
    <w:rsid w:val="00FD37DA"/>
    <w:rsid w:val="00FD4926"/>
    <w:rsid w:val="00FD49C2"/>
    <w:rsid w:val="00FD5CB4"/>
    <w:rsid w:val="00FD5DBA"/>
    <w:rsid w:val="00FD6D10"/>
    <w:rsid w:val="00FD7187"/>
    <w:rsid w:val="00FD7463"/>
    <w:rsid w:val="00FD7893"/>
    <w:rsid w:val="00FE0917"/>
    <w:rsid w:val="00FE0C54"/>
    <w:rsid w:val="00FE1658"/>
    <w:rsid w:val="00FE1833"/>
    <w:rsid w:val="00FE35E1"/>
    <w:rsid w:val="00FE3B03"/>
    <w:rsid w:val="00FE3C4A"/>
    <w:rsid w:val="00FE6C85"/>
    <w:rsid w:val="00FF180F"/>
    <w:rsid w:val="00FF1B26"/>
    <w:rsid w:val="00FF1EE2"/>
    <w:rsid w:val="00FF20B0"/>
    <w:rsid w:val="00FF29DB"/>
    <w:rsid w:val="00FF3542"/>
    <w:rsid w:val="00FF4A71"/>
    <w:rsid w:val="00FF4DAE"/>
    <w:rsid w:val="00FF53DF"/>
    <w:rsid w:val="00FF5BFA"/>
    <w:rsid w:val="00FF5C38"/>
    <w:rsid w:val="00FF64C8"/>
    <w:rsid w:val="00FF6AFA"/>
    <w:rsid w:val="00FF787F"/>
    <w:rsid w:val="09B3729A"/>
    <w:rsid w:val="1F081F19"/>
    <w:rsid w:val="221FDB5F"/>
    <w:rsid w:val="324AA83C"/>
    <w:rsid w:val="3492088A"/>
    <w:rsid w:val="39739EE7"/>
    <w:rsid w:val="469C0FE4"/>
    <w:rsid w:val="525F1335"/>
    <w:rsid w:val="59892B2C"/>
    <w:rsid w:val="64AEAF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A83862F0-DA97-4F79-B715-7A2E2E58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8F300D"/>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F0C79"/>
    <w:pPr>
      <w:keepNext/>
      <w:numPr>
        <w:numId w:val="5"/>
      </w:numPr>
      <w:spacing w:before="60" w:after="60" w:line="240" w:lineRule="auto"/>
      <w:outlineLvl w:val="0"/>
    </w:pPr>
    <w:rPr>
      <w:rFonts w:asciiTheme="majorHAnsi" w:hAnsiTheme="majorHAnsi" w:cstheme="majorHAnsi"/>
      <w:b/>
      <w:bCs/>
      <w:color w:val="auto"/>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4C4A24"/>
    <w:pPr>
      <w:keepNext/>
      <w:numPr>
        <w:ilvl w:val="1"/>
        <w:numId w:val="5"/>
      </w:numPr>
      <w:spacing w:before="60" w:after="60" w:line="240" w:lineRule="auto"/>
      <w:outlineLvl w:val="1"/>
    </w:pPr>
    <w:rPr>
      <w:bCs/>
      <w:noProof/>
      <w:color w:val="FFFFFF" w:themeColor="background1"/>
      <w:sz w:val="18"/>
      <w:szCs w:val="18"/>
      <w:lang w:val="en-AU"/>
    </w:rPr>
  </w:style>
  <w:style w:type="paragraph" w:styleId="Heading3">
    <w:name w:val="heading 3"/>
    <w:aliases w:val="B2BD Table sub dot []"/>
    <w:basedOn w:val="Normal"/>
    <w:link w:val="Heading3Char"/>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Alt+4),(Alt+4)1,H42,(Alt+4)2,H43,H44"/>
    <w:basedOn w:val="Normal"/>
    <w:link w:val="Heading4Char"/>
    <w:qFormat/>
    <w:rsid w:val="00F04D1B"/>
    <w:pPr>
      <w:numPr>
        <w:ilvl w:val="3"/>
        <w:numId w:val="5"/>
      </w:num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basedOn w:val="Normal"/>
    <w:link w:val="Heading8Char"/>
    <w:rsid w:val="00602169"/>
    <w:pPr>
      <w:spacing w:after="240" w:line="240" w:lineRule="auto"/>
      <w:outlineLvl w:val="7"/>
    </w:pPr>
    <w:rPr>
      <w:rFonts w:ascii="Arial" w:eastAsia="Times New Roman" w:hAnsi="Arial" w:cs="Arial"/>
      <w:sz w:val="20"/>
      <w:szCs w:val="20"/>
      <w:lang w:val="en-AU"/>
    </w:rPr>
  </w:style>
  <w:style w:type="paragraph" w:styleId="Heading9">
    <w:name w:val="heading 9"/>
    <w:basedOn w:val="Normal"/>
    <w:link w:val="Heading9Char"/>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F0C79"/>
    <w:rPr>
      <w:rFonts w:asciiTheme="majorHAnsi" w:hAnsiTheme="majorHAnsi" w:cstheme="majorHAnsi"/>
      <w:b/>
      <w:bCs/>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4C4A24"/>
    <w:rPr>
      <w:bCs/>
      <w:noProof/>
      <w:color w:val="FFFFFF" w:themeColor="background1"/>
      <w:sz w:val="18"/>
      <w:szCs w:val="18"/>
      <w:lang w:val="en-AU"/>
    </w:rPr>
  </w:style>
  <w:style w:type="character" w:customStyle="1" w:styleId="Heading3Char">
    <w:name w:val="Heading 3 Char"/>
    <w:aliases w:val="B2BD Table sub dot [] Char"/>
    <w:basedOn w:val="DefaultParagraphFont"/>
    <w:link w:val="Heading3"/>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uiPriority w:val="99"/>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aliases w:val="Bullet List,FooterText,numbered,Paragraphe de liste1,List Paragraph1,Bulletr List Paragraph,列出段落,列出段落1,Listeafsnit1,Parágrafo da Lista1,List Paragraph2,List Paragraph21,リスト段落1,Párrafo de lista1,Bullet list,List Paragraph11,Foot,RUS List,F"/>
    <w:basedOn w:val="Normal"/>
    <w:link w:val="ListParagraphChar"/>
    <w:uiPriority w:val="34"/>
    <w:qFormat/>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unhideWhenUsed/>
    <w:rsid w:val="00640B8A"/>
    <w:rPr>
      <w:color w:val="605E5C"/>
      <w:shd w:val="clear" w:color="auto" w:fill="E1DFDD"/>
    </w:rPr>
  </w:style>
  <w:style w:type="paragraph" w:customStyle="1" w:styleId="SchedH1">
    <w:name w:val="SchedH1"/>
    <w:basedOn w:val="Normal"/>
    <w:next w:val="SchedH2"/>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noProof/>
      <w:color w:val="595959" w:themeColor="text1" w:themeTint="A6"/>
      <w:sz w:val="18"/>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F04D1B"/>
    <w:pPr>
      <w:numPr>
        <w:ilvl w:val="2"/>
      </w:numPr>
      <w:outlineLvl w:val="9"/>
    </w:pPr>
  </w:style>
  <w:style w:type="paragraph" w:customStyle="1" w:styleId="B2BDSummaryHeader">
    <w:name w:val="B2BD Summary Header"/>
    <w:basedOn w:val="B2BDNormal"/>
    <w:qFormat/>
    <w:rsid w:val="004C4A24"/>
    <w:pPr>
      <w:spacing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352BC6"/>
    <w:pPr>
      <w:tabs>
        <w:tab w:val="clear" w:pos="2211"/>
        <w:tab w:val="num" w:pos="2948"/>
      </w:tabs>
    </w:pPr>
    <w:rPr>
      <w:color w:val="001E82"/>
      <w:sz w:val="16"/>
      <w:szCs w:val="16"/>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table" w:customStyle="1" w:styleId="TableGrid2">
    <w:name w:val="Table Grid2"/>
    <w:basedOn w:val="TableNormal"/>
    <w:next w:val="TableGrid"/>
    <w:rsid w:val="00F2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378C2"/>
    <w:rPr>
      <w:color w:val="2B579A"/>
      <w:shd w:val="clear" w:color="auto" w:fill="E1DFDD"/>
    </w:rPr>
  </w:style>
  <w:style w:type="character" w:customStyle="1" w:styleId="ListParagraphChar">
    <w:name w:val="List Paragraph Char"/>
    <w:aliases w:val="Bullet List Char,FooterText Char,numbered Char,Paragraphe de liste1 Char,List Paragraph1 Char,Bulletr List Paragraph Char,列出段落 Char,列出段落1 Char,Listeafsnit1 Char,Parágrafo da Lista1 Char,List Paragraph2 Char,List Paragraph21 Char"/>
    <w:link w:val="ListParagraph"/>
    <w:uiPriority w:val="34"/>
    <w:rsid w:val="00424209"/>
    <w:rPr>
      <w:color w:val="00AC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277300933">
      <w:bodyDiv w:val="1"/>
      <w:marLeft w:val="0"/>
      <w:marRight w:val="0"/>
      <w:marTop w:val="0"/>
      <w:marBottom w:val="0"/>
      <w:divBdr>
        <w:top w:val="none" w:sz="0" w:space="0" w:color="auto"/>
        <w:left w:val="none" w:sz="0" w:space="0" w:color="auto"/>
        <w:bottom w:val="none" w:sz="0" w:space="0" w:color="auto"/>
        <w:right w:val="none" w:sz="0" w:space="0" w:color="auto"/>
      </w:divBdr>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4719134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545168688">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m.au/customer-terms/business-govern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lstra.com.au/content/dam/tcom/our-customer-terms/business-government/pdf/sla-premium-after-8-july-202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elstra.com.au/content/dam/tcom/our-customer-terms/business-government/pdf/sla-premium-after-8-july-2022.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a7a03ce-2042-4c5f-90e9-1f29c56988a9">
      <UserInfo>
        <DisplayName>Misquitta, Sharon</DisplayName>
        <AccountId>3665</AccountId>
        <AccountType/>
      </UserInfo>
      <UserInfo>
        <DisplayName>Curtis, Tim</DisplayName>
        <AccountId>3598</AccountId>
        <AccountType/>
      </UserInfo>
      <UserInfo>
        <DisplayName>Cuschieri, Julian</DisplayName>
        <AccountId>3574</AccountId>
        <AccountType/>
      </UserInfo>
      <UserInfo>
        <DisplayName>Grainer, Jacob</DisplayName>
        <AccountId>10</AccountId>
        <AccountType/>
      </UserInfo>
      <UserInfo>
        <DisplayName>Hills, Norton</DisplayName>
        <AccountId>2759</AccountId>
        <AccountType/>
      </UserInfo>
      <UserInfo>
        <DisplayName>Lee, Kaks</DisplayName>
        <AccountId>3403</AccountId>
        <AccountType/>
      </UserInfo>
    </SharedWithUsers>
    <_dlc_DocId xmlns="2a7a03ce-2042-4c5f-90e9-1f29c56988a9">AATUC-1823800632-82221</_dlc_DocId>
    <_dlc_DocIdUrl xmlns="2a7a03ce-2042-4c5f-90e9-1f29c56988a9">
      <Url>https://teamtelstra.sharepoint.com/sites/DigitalSystems/_layouts/15/DocIdRedir.aspx?ID=AATUC-1823800632-82221</Url>
      <Description>AATUC-1823800632-82221</Description>
    </_dlc_DocIdUrl>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 W o r k i n g ! 7 1 5 8 4 3 5 4 . 1 < / d o c u m e n t i d >  
     < s e n d e r i d > J P E R I E R < / s e n d e r i d >  
     < s e n d e r e m a i l > J P E R I E R @ M C C U L L O U G H . C O M . A U < / s e n d e r e m a i l >  
     < l a s t m o d i f i e d > 2 0 2 3 - 1 0 - 1 1 T 2 3 : 0 2 : 0 0 . 0 0 0 0 0 0 0 + 1 1 : 0 0 < / l a s t m o d i f i e d >  
     < d a t a b a s e > W o r k i n g < / 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ED42C-276E-40E9-B5CE-CB1D091F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AB4D-2844-4F5F-BA5F-0DF7FCA5EB91}">
  <ds:schemaRefs>
    <ds:schemaRef ds:uri="http://purl.org/dc/elements/1.1/"/>
    <ds:schemaRef ds:uri="c7b56d83-7d92-4d5e-8552-dd44030ff6cf"/>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2a7a03ce-2042-4c5f-90e9-1f29c56988a9"/>
    <ds:schemaRef ds:uri="f6374f94-ea7c-428a-97f4-b9a8f1ddd6c6"/>
    <ds:schemaRef ds:uri="http://schemas.microsoft.com/office/2006/metadata/properties"/>
  </ds:schemaRefs>
</ds:datastoreItem>
</file>

<file path=customXml/itemProps3.xml><?xml version="1.0" encoding="utf-8"?>
<ds:datastoreItem xmlns:ds="http://schemas.openxmlformats.org/officeDocument/2006/customXml" ds:itemID="{F80C88BC-5B6F-4C68-8C9D-1565CBF9BACE}">
  <ds:schemaRefs>
    <ds:schemaRef ds:uri="http://schemas.microsoft.com/sharepoint/events"/>
  </ds:schemaRefs>
</ds:datastoreItem>
</file>

<file path=customXml/itemProps4.xml><?xml version="1.0" encoding="utf-8"?>
<ds:datastoreItem xmlns:ds="http://schemas.openxmlformats.org/officeDocument/2006/customXml" ds:itemID="{D674BE1E-37FC-41FC-9479-41CB545B4E32}">
  <ds:schemaRefs>
    <ds:schemaRef ds:uri="http://www.imanage.com/work/xmlschema"/>
  </ds:schemaRefs>
</ds:datastoreItem>
</file>

<file path=customXml/itemProps5.xml><?xml version="1.0" encoding="utf-8"?>
<ds:datastoreItem xmlns:ds="http://schemas.openxmlformats.org/officeDocument/2006/customXml" ds:itemID="{D19FC563-D966-4B7F-8A79-6C4E43F5800F}">
  <ds:schemaRefs>
    <ds:schemaRef ds:uri="http://schemas.openxmlformats.org/officeDocument/2006/bibliography"/>
  </ds:schemaRefs>
</ds:datastoreItem>
</file>

<file path=customXml/itemProps6.xml><?xml version="1.0" encoding="utf-8"?>
<ds:datastoreItem xmlns:ds="http://schemas.openxmlformats.org/officeDocument/2006/customXml" ds:itemID="{3D74F901-F33F-47CB-854F-DCDAEB0E1B62}">
  <ds:schemaRefs>
    <ds:schemaRef ds:uri="http://schemas.microsoft.com/sharepoint/v3/contenttype/forms"/>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5</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Telstra Cloud Services Adaptive Networks - Telstra Internet Direct Adapt</vt:lpstr>
    </vt:vector>
  </TitlesOfParts>
  <Company/>
  <LinksUpToDate>false</LinksUpToDate>
  <CharactersWithSpaces>12623</CharactersWithSpaces>
  <SharedDoc>false</SharedDoc>
  <HLinks>
    <vt:vector size="18" baseType="variant">
      <vt:variant>
        <vt:i4>7536757</vt:i4>
      </vt:variant>
      <vt:variant>
        <vt:i4>9</vt:i4>
      </vt:variant>
      <vt:variant>
        <vt:i4>0</vt:i4>
      </vt:variant>
      <vt:variant>
        <vt:i4>5</vt:i4>
      </vt:variant>
      <vt:variant>
        <vt:lpwstr>https://www.telstra.com.au/content/dam/tcom/our-customer-terms/business-government/pdf/SLA-Premium.pdf</vt:lpwstr>
      </vt:variant>
      <vt:variant>
        <vt:lpwstr/>
      </vt:variant>
      <vt:variant>
        <vt:i4>7536757</vt:i4>
      </vt:variant>
      <vt:variant>
        <vt:i4>3</vt:i4>
      </vt:variant>
      <vt:variant>
        <vt:i4>0</vt:i4>
      </vt:variant>
      <vt:variant>
        <vt:i4>5</vt:i4>
      </vt:variant>
      <vt:variant>
        <vt:lpwstr>https://www.telstra.com.au/content/dam/tcom/our-customer-terms/business-government/pdf/SLA-Premium.pdf</vt:lpwstr>
      </vt:variant>
      <vt:variant>
        <vt:lpwstr/>
      </vt:variant>
      <vt:variant>
        <vt:i4>81</vt:i4>
      </vt:variant>
      <vt:variant>
        <vt:i4>0</vt:i4>
      </vt:variant>
      <vt:variant>
        <vt:i4>0</vt:i4>
      </vt:variant>
      <vt:variant>
        <vt:i4>5</vt:i4>
      </vt:variant>
      <vt:variant>
        <vt:lpwstr>https://www.telstra.com.au/customer-terms/business-government</vt:lpwstr>
      </vt:variant>
      <vt:variant>
        <vt:lpwstr>general-1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Cloud Services Adaptive Networks - Telstra Internet Direct Adapt</dc:title>
  <dc:subject/>
  <dc:creator>Telstra Limited</dc:creator>
  <cp:keywords>telstra, cloud, service, terms, adaptive, access, networks, internet, direct, pricing, plans</cp:keywords>
  <dc:description/>
  <cp:lastModifiedBy>Flaws, Andrew</cp:lastModifiedBy>
  <cp:revision>5</cp:revision>
  <cp:lastPrinted>2024-07-10T00:09:00Z</cp:lastPrinted>
  <dcterms:created xsi:type="dcterms:W3CDTF">2024-07-10T00:07:00Z</dcterms:created>
  <dcterms:modified xsi:type="dcterms:W3CDTF">2024-07-11T03:48:00Z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e5ffe4de-2884-40ae-84e0-194127558754</vt:lpwstr>
  </property>
  <property fmtid="{D5CDD505-2E9C-101B-9397-08002B2CF9AE}" pid="4" name="PCDocsNo">
    <vt:lpwstr>71584354v1</vt:lpwstr>
  </property>
  <property fmtid="{D5CDD505-2E9C-101B-9397-08002B2CF9AE}" pid="5" name="ClassificationContentMarkingFooterShapeIds">
    <vt:lpwstr>62f0ffb1,60334fb6,39adf982</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y fmtid="{D5CDD505-2E9C-101B-9397-08002B2CF9AE}" pid="8" name="MediaServiceImageTags">
    <vt:lpwstr/>
  </property>
</Properties>
</file>