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8BB1D" w14:textId="77777777" w:rsidR="004E547A" w:rsidRPr="007B0CEA" w:rsidRDefault="004E547A" w:rsidP="004E547A">
      <w:pPr>
        <w:pStyle w:val="Title"/>
        <w:rPr>
          <w:iCs/>
        </w:rPr>
      </w:pPr>
      <w:bookmarkStart w:id="0" w:name="_Ref46992423"/>
      <w:r w:rsidRPr="007B0CEA">
        <w:t>Service Terms</w:t>
      </w:r>
    </w:p>
    <w:p w14:paraId="524F2951" w14:textId="1710A18A" w:rsidR="004E547A" w:rsidRPr="006B5DC3" w:rsidRDefault="00F9735E" w:rsidP="004E547A">
      <w:pPr>
        <w:pStyle w:val="B2BDSubTitle"/>
        <w:rPr>
          <w:noProof w:val="0"/>
        </w:rPr>
      </w:pPr>
      <w:r>
        <w:rPr>
          <w:noProof w:val="0"/>
        </w:rPr>
        <w:t xml:space="preserve">Adaptive Networks - </w:t>
      </w:r>
      <w:r w:rsidR="004E547A">
        <w:rPr>
          <w:noProof w:val="0"/>
        </w:rPr>
        <w:t xml:space="preserve">Telstra </w:t>
      </w:r>
      <w:r w:rsidR="004E547A" w:rsidRPr="00196D62">
        <w:rPr>
          <w:noProof w:val="0"/>
        </w:rPr>
        <w:t>Fibre Section</w:t>
      </w:r>
    </w:p>
    <w:p w14:paraId="7A56C091" w14:textId="77777777" w:rsidR="000E3D47" w:rsidRDefault="000E3D47" w:rsidP="000E3D47">
      <w:pPr>
        <w:pStyle w:val="Heading1"/>
        <w:spacing w:before="360"/>
        <w:rPr>
          <w:color w:val="001E82"/>
        </w:rPr>
      </w:pPr>
      <w:r>
        <w:rPr>
          <w:color w:val="001E82"/>
        </w:rPr>
        <w:t>ABOUT THIS DOCUMENT</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48"/>
      </w:tblGrid>
      <w:tr w:rsidR="000E3D47" w:rsidRPr="0098676E" w14:paraId="7770250D" w14:textId="77777777" w:rsidTr="00C166BE">
        <w:trPr>
          <w:trHeight w:val="340"/>
        </w:trPr>
        <w:tc>
          <w:tcPr>
            <w:tcW w:w="10466" w:type="dxa"/>
            <w:gridSpan w:val="2"/>
            <w:shd w:val="clear" w:color="auto" w:fill="595959" w:themeFill="text1" w:themeFillTint="A6"/>
            <w:vAlign w:val="center"/>
          </w:tcPr>
          <w:p w14:paraId="6D267555" w14:textId="77777777" w:rsidR="000E3D47" w:rsidRPr="0098676E" w:rsidRDefault="000E3D47" w:rsidP="005C7ABD">
            <w:pPr>
              <w:pStyle w:val="Heading2"/>
              <w:rPr>
                <w:noProof w:val="0"/>
              </w:rPr>
            </w:pPr>
            <w:r>
              <w:rPr>
                <w:noProof w:val="0"/>
              </w:rPr>
              <w:t>Where this document fits into our agreement with you</w:t>
            </w:r>
          </w:p>
        </w:tc>
      </w:tr>
      <w:tr w:rsidR="000E3D47" w:rsidRPr="0098676E" w14:paraId="79A4B743" w14:textId="77777777" w:rsidTr="005C7ABD">
        <w:trPr>
          <w:trHeight w:val="784"/>
        </w:trPr>
        <w:tc>
          <w:tcPr>
            <w:tcW w:w="1418" w:type="dxa"/>
            <w:shd w:val="clear" w:color="auto" w:fill="F2F2F2" w:themeFill="background1" w:themeFillShade="F2"/>
          </w:tcPr>
          <w:p w14:paraId="244A6893" w14:textId="77777777" w:rsidR="000E3D47" w:rsidRPr="0098676E" w:rsidRDefault="000E3D47" w:rsidP="005C7ABD">
            <w:pPr>
              <w:pStyle w:val="B2BDSummaryHeader"/>
              <w:jc w:val="left"/>
              <w:rPr>
                <w:i/>
                <w:iCs/>
              </w:rPr>
            </w:pPr>
          </w:p>
        </w:tc>
        <w:tc>
          <w:tcPr>
            <w:tcW w:w="9048" w:type="dxa"/>
          </w:tcPr>
          <w:p w14:paraId="559A84D3" w14:textId="49A5783B" w:rsidR="000E3D47" w:rsidRDefault="000E3D47" w:rsidP="005C7ABD">
            <w:pPr>
              <w:pStyle w:val="B2BDaSubpara"/>
            </w:pPr>
            <w:r w:rsidRPr="0098676E">
              <w:t>Th</w:t>
            </w:r>
            <w:r>
              <w:t>is is the</w:t>
            </w:r>
            <w:r w:rsidRPr="0098676E">
              <w:t xml:space="preserve"> </w:t>
            </w:r>
            <w:r w:rsidR="00B313B8">
              <w:t>Telstra Fibre</w:t>
            </w:r>
            <w:r>
              <w:t xml:space="preserve"> section of Our Customer Terms.</w:t>
            </w:r>
          </w:p>
          <w:p w14:paraId="23E6800D" w14:textId="6C57A900" w:rsidR="000E3D47" w:rsidRPr="0098676E" w:rsidRDefault="000E3D47" w:rsidP="005C7ABD">
            <w:pPr>
              <w:pStyle w:val="B2BDaSubpara"/>
            </w:pPr>
            <w:r>
              <w:t xml:space="preserve">Unless you have a separate agreement with us which excludes them, the </w:t>
            </w:r>
            <w:hyperlink r:id="rId13" w:anchor="general-1" w:history="1">
              <w:r w:rsidRPr="008301AA">
                <w:rPr>
                  <w:rStyle w:val="Hyperlink"/>
                </w:rPr>
                <w:t>General Terms of Our Customer Terms</w:t>
              </w:r>
            </w:hyperlink>
            <w:r>
              <w:t xml:space="preserve"> apply to the provision of </w:t>
            </w:r>
            <w:r w:rsidR="00B313B8">
              <w:t>Telstra Fibre</w:t>
            </w:r>
            <w:r w:rsidR="00520605">
              <w:t xml:space="preserve"> services</w:t>
            </w:r>
            <w:r w:rsidRPr="0098676E">
              <w:t xml:space="preserve">. </w:t>
            </w:r>
          </w:p>
          <w:p w14:paraId="5CCB2DB1" w14:textId="77777777" w:rsidR="000E3D47" w:rsidRPr="0098676E" w:rsidRDefault="000E3D47" w:rsidP="005C7ABD">
            <w:pPr>
              <w:pStyle w:val="B2BDaSubpara"/>
            </w:pPr>
            <w:r>
              <w:t>Certain words are used with the specific meanings set out in this section or in the General Terms of Our Customer Terms</w:t>
            </w:r>
            <w:r w:rsidRPr="0098676E">
              <w:t>.</w:t>
            </w:r>
          </w:p>
        </w:tc>
      </w:tr>
      <w:tr w:rsidR="000E3D47" w:rsidRPr="0098676E" w14:paraId="05D526F4" w14:textId="77777777" w:rsidTr="00C166BE">
        <w:trPr>
          <w:trHeight w:val="340"/>
        </w:trPr>
        <w:tc>
          <w:tcPr>
            <w:tcW w:w="10466" w:type="dxa"/>
            <w:gridSpan w:val="2"/>
            <w:shd w:val="clear" w:color="auto" w:fill="595959" w:themeFill="text1" w:themeFillTint="A6"/>
            <w:vAlign w:val="center"/>
          </w:tcPr>
          <w:p w14:paraId="3F178EFC" w14:textId="77777777" w:rsidR="000E3D47" w:rsidRPr="0098676E" w:rsidRDefault="000E3D47" w:rsidP="005C7ABD">
            <w:pPr>
              <w:pStyle w:val="Heading2"/>
              <w:rPr>
                <w:noProof w:val="0"/>
              </w:rPr>
            </w:pPr>
            <w:r>
              <w:rPr>
                <w:noProof w:val="0"/>
              </w:rPr>
              <w:t>Inconsistencies</w:t>
            </w:r>
          </w:p>
        </w:tc>
      </w:tr>
      <w:tr w:rsidR="000E3D47" w:rsidRPr="0098676E" w14:paraId="44A47045" w14:textId="77777777" w:rsidTr="005C7ABD">
        <w:trPr>
          <w:trHeight w:val="784"/>
        </w:trPr>
        <w:tc>
          <w:tcPr>
            <w:tcW w:w="1418" w:type="dxa"/>
            <w:shd w:val="clear" w:color="auto" w:fill="F2F2F2" w:themeFill="background1" w:themeFillShade="F2"/>
          </w:tcPr>
          <w:p w14:paraId="5D44041A" w14:textId="77777777" w:rsidR="000E3D47" w:rsidRPr="0098676E" w:rsidRDefault="000E3D47" w:rsidP="005C7ABD">
            <w:pPr>
              <w:pStyle w:val="B2BDSummaryHeader"/>
              <w:jc w:val="left"/>
              <w:rPr>
                <w:i/>
                <w:iCs/>
              </w:rPr>
            </w:pPr>
          </w:p>
        </w:tc>
        <w:tc>
          <w:tcPr>
            <w:tcW w:w="9048" w:type="dxa"/>
          </w:tcPr>
          <w:p w14:paraId="155E52C2" w14:textId="57BC797A" w:rsidR="000E3D47" w:rsidRPr="00826720" w:rsidRDefault="000E3D47" w:rsidP="005C7ABD">
            <w:pPr>
              <w:pStyle w:val="B2BDaSubpara"/>
              <w:rPr>
                <w:color w:val="auto"/>
              </w:rPr>
            </w:pPr>
            <w:r>
              <w:t xml:space="preserve">If the </w:t>
            </w:r>
            <w:r w:rsidRPr="00733012">
              <w:rPr>
                <w:color w:val="auto"/>
              </w:rPr>
              <w:t>General Terms of Our Customer Terms are inconsistent with something in</w:t>
            </w:r>
            <w:r w:rsidR="00135A4D">
              <w:rPr>
                <w:color w:val="auto"/>
              </w:rPr>
              <w:t xml:space="preserve"> this</w:t>
            </w:r>
            <w:r w:rsidRPr="00733012">
              <w:rPr>
                <w:color w:val="auto"/>
              </w:rPr>
              <w:t xml:space="preserve"> </w:t>
            </w:r>
            <w:r w:rsidR="00B313B8">
              <w:t>Telstra Fibre</w:t>
            </w:r>
            <w:r w:rsidRPr="00733012">
              <w:rPr>
                <w:color w:val="auto"/>
              </w:rPr>
              <w:t xml:space="preserve"> section, then this </w:t>
            </w:r>
            <w:r w:rsidR="00B313B8">
              <w:t xml:space="preserve">Telstra Fibre </w:t>
            </w:r>
            <w:r>
              <w:rPr>
                <w:color w:val="auto"/>
              </w:rPr>
              <w:t>section</w:t>
            </w:r>
            <w:r w:rsidRPr="00733012">
              <w:rPr>
                <w:color w:val="auto"/>
              </w:rPr>
              <w:t xml:space="preserve"> applies instead of the General Terms to the extent of the inconsistency.</w:t>
            </w:r>
          </w:p>
          <w:p w14:paraId="5E9992DF" w14:textId="0620761B" w:rsidR="000E3D47" w:rsidRPr="00733012" w:rsidRDefault="000E3D47" w:rsidP="005C7ABD">
            <w:pPr>
              <w:pStyle w:val="B2BDaSubpara"/>
              <w:rPr>
                <w:color w:val="auto"/>
              </w:rPr>
            </w:pPr>
            <w:r w:rsidRPr="00733012">
              <w:rPr>
                <w:color w:val="auto"/>
              </w:rPr>
              <w:t xml:space="preserve">If a provision of this </w:t>
            </w:r>
            <w:r w:rsidR="00B313B8">
              <w:t xml:space="preserve">Telstra Fibre </w:t>
            </w:r>
            <w:r w:rsidRPr="00733012">
              <w:rPr>
                <w:color w:val="auto"/>
              </w:rPr>
              <w:t>section gives us the right to suspend or terminate your service, that right is in addition to our rights to suspend or terminate your service under the General Terms of Our Customer Terms.</w:t>
            </w:r>
          </w:p>
        </w:tc>
      </w:tr>
    </w:tbl>
    <w:p w14:paraId="28D62322" w14:textId="77777777" w:rsidR="00C55404" w:rsidRDefault="00C55404" w:rsidP="00C92D1D">
      <w:pPr>
        <w:pStyle w:val="Heading1"/>
        <w:numPr>
          <w:ilvl w:val="0"/>
          <w:numId w:val="0"/>
        </w:numPr>
        <w:ind w:left="737"/>
        <w:rPr>
          <w:color w:val="001E82"/>
        </w:rPr>
      </w:pPr>
    </w:p>
    <w:p w14:paraId="1A260E11" w14:textId="2856E684" w:rsidR="000D55A4" w:rsidRPr="00196D62" w:rsidRDefault="000D55A4" w:rsidP="009F0C79">
      <w:pPr>
        <w:pStyle w:val="Heading1"/>
        <w:rPr>
          <w:color w:val="001E82"/>
        </w:rPr>
      </w:pPr>
      <w:r w:rsidRPr="00196D62">
        <w:rPr>
          <w:color w:val="001E82"/>
        </w:rPr>
        <w:t>SERVICE</w:t>
      </w:r>
      <w:r w:rsidR="00724150" w:rsidRPr="00196D62">
        <w:rPr>
          <w:color w:val="001E82"/>
        </w:rPr>
        <w:t xml:space="preserve"> SUMMARY</w:t>
      </w:r>
      <w:bookmarkEnd w:id="0"/>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7"/>
        <w:gridCol w:w="9049"/>
      </w:tblGrid>
      <w:tr w:rsidR="00DB69E8" w:rsidRPr="00DB695B" w14:paraId="51DD6957" w14:textId="77777777" w:rsidTr="00C166BE">
        <w:trPr>
          <w:trHeight w:val="340"/>
        </w:trPr>
        <w:tc>
          <w:tcPr>
            <w:tcW w:w="10456" w:type="dxa"/>
            <w:gridSpan w:val="2"/>
            <w:shd w:val="clear" w:color="auto" w:fill="595959" w:themeFill="text1" w:themeFillTint="A6"/>
            <w:vAlign w:val="center"/>
          </w:tcPr>
          <w:p w14:paraId="291CD328" w14:textId="12F56ED6" w:rsidR="00DB69E8" w:rsidRPr="00196D62" w:rsidRDefault="00DB69E8" w:rsidP="00AA6041">
            <w:pPr>
              <w:pStyle w:val="Heading2"/>
              <w:numPr>
                <w:ilvl w:val="1"/>
                <w:numId w:val="21"/>
              </w:numPr>
              <w:rPr>
                <w:noProof w:val="0"/>
              </w:rPr>
            </w:pPr>
            <w:r w:rsidRPr="00647585">
              <w:rPr>
                <w:noProof w:val="0"/>
              </w:rPr>
              <w:t>What is Telstra Fibre</w:t>
            </w:r>
          </w:p>
        </w:tc>
      </w:tr>
      <w:tr w:rsidR="00DB69E8" w:rsidRPr="00DB695B" w14:paraId="7B112DC5" w14:textId="77777777" w:rsidTr="00134869">
        <w:trPr>
          <w:trHeight w:val="626"/>
        </w:trPr>
        <w:tc>
          <w:tcPr>
            <w:tcW w:w="1417" w:type="dxa"/>
            <w:shd w:val="clear" w:color="auto" w:fill="F2F2F2" w:themeFill="background1" w:themeFillShade="F2"/>
          </w:tcPr>
          <w:p w14:paraId="361F1735" w14:textId="77777777" w:rsidR="00DB69E8" w:rsidRPr="00196D62" w:rsidRDefault="00DB69E8" w:rsidP="00967008">
            <w:pPr>
              <w:pStyle w:val="B2BDSummaryHeader"/>
              <w:jc w:val="left"/>
              <w:rPr>
                <w:i/>
                <w:iCs/>
              </w:rPr>
            </w:pPr>
          </w:p>
        </w:tc>
        <w:tc>
          <w:tcPr>
            <w:tcW w:w="9039" w:type="dxa"/>
          </w:tcPr>
          <w:p w14:paraId="20ABD4D8" w14:textId="4E847457" w:rsidR="009477E4" w:rsidRPr="00196D62" w:rsidRDefault="00DB69E8" w:rsidP="008325C5">
            <w:pPr>
              <w:pStyle w:val="B2BDaSubpara"/>
            </w:pPr>
            <w:r>
              <w:t xml:space="preserve">Telstra Fibre is an Access Service that can be used to connect a customer site to </w:t>
            </w:r>
            <w:r w:rsidR="00C80D4E">
              <w:t>a Network Service</w:t>
            </w:r>
            <w:r>
              <w:t>.</w:t>
            </w:r>
          </w:p>
        </w:tc>
      </w:tr>
      <w:tr w:rsidR="00597BD4" w:rsidRPr="00DB695B" w14:paraId="196E2F13" w14:textId="77777777" w:rsidTr="00C166BE">
        <w:trPr>
          <w:trHeight w:val="340"/>
        </w:trPr>
        <w:tc>
          <w:tcPr>
            <w:tcW w:w="10466" w:type="dxa"/>
            <w:gridSpan w:val="2"/>
            <w:shd w:val="clear" w:color="auto" w:fill="595959" w:themeFill="text1" w:themeFillTint="A6"/>
            <w:vAlign w:val="center"/>
          </w:tcPr>
          <w:p w14:paraId="14659E14" w14:textId="670B3825" w:rsidR="00597BD4" w:rsidRPr="00196D62" w:rsidRDefault="00DB69E8" w:rsidP="00713001">
            <w:pPr>
              <w:pStyle w:val="Heading2"/>
              <w:rPr>
                <w:noProof w:val="0"/>
              </w:rPr>
            </w:pPr>
            <w:bookmarkStart w:id="1" w:name="_OUR_RELATIONSHIP"/>
            <w:bookmarkEnd w:id="1"/>
            <w:r>
              <w:rPr>
                <w:noProof w:val="0"/>
              </w:rPr>
              <w:t>Where this document fits into our agreement with you</w:t>
            </w:r>
          </w:p>
        </w:tc>
      </w:tr>
      <w:tr w:rsidR="00597BD4" w:rsidRPr="00DB695B" w14:paraId="3C0A43A7" w14:textId="77777777" w:rsidTr="005F717B">
        <w:trPr>
          <w:trHeight w:val="926"/>
        </w:trPr>
        <w:tc>
          <w:tcPr>
            <w:tcW w:w="1417" w:type="dxa"/>
            <w:shd w:val="clear" w:color="auto" w:fill="F2F2F2" w:themeFill="background1" w:themeFillShade="F2"/>
          </w:tcPr>
          <w:p w14:paraId="33109C28" w14:textId="60F21CE6" w:rsidR="00597BD4" w:rsidRPr="00196D62" w:rsidRDefault="00597BD4" w:rsidP="005D123A">
            <w:pPr>
              <w:pStyle w:val="B2BDSummaryHeader"/>
              <w:jc w:val="left"/>
              <w:rPr>
                <w:i/>
                <w:iCs/>
              </w:rPr>
            </w:pPr>
          </w:p>
        </w:tc>
        <w:tc>
          <w:tcPr>
            <w:tcW w:w="9049" w:type="dxa"/>
          </w:tcPr>
          <w:p w14:paraId="6BD15E18" w14:textId="77777777" w:rsidR="00DB69E8" w:rsidRDefault="00DB69E8" w:rsidP="00DB69E8">
            <w:pPr>
              <w:pStyle w:val="B2BDaSubpara"/>
            </w:pPr>
            <w:r w:rsidRPr="0098676E">
              <w:t>Th</w:t>
            </w:r>
            <w:r>
              <w:t>is is the</w:t>
            </w:r>
            <w:r w:rsidRPr="0098676E">
              <w:t xml:space="preserve"> </w:t>
            </w:r>
            <w:r>
              <w:t>Telstra Fibre section of Our Customer Terms.</w:t>
            </w:r>
          </w:p>
          <w:p w14:paraId="5A13AA17" w14:textId="77777777" w:rsidR="00DB69E8" w:rsidRPr="0098676E" w:rsidRDefault="00DB69E8" w:rsidP="00DB69E8">
            <w:pPr>
              <w:pStyle w:val="B2BDaSubpara"/>
            </w:pPr>
            <w:r>
              <w:t xml:space="preserve">Unless you have a separate agreement with us which excludes them, the </w:t>
            </w:r>
            <w:hyperlink r:id="rId14" w:anchor="general-1" w:history="1">
              <w:r w:rsidRPr="008301AA">
                <w:rPr>
                  <w:rStyle w:val="Hyperlink"/>
                </w:rPr>
                <w:t>General Terms of Our Customer Terms</w:t>
              </w:r>
            </w:hyperlink>
            <w:r>
              <w:t xml:space="preserve"> apply to the provision of the Telstra Fibre Service</w:t>
            </w:r>
            <w:r w:rsidRPr="0098676E">
              <w:t xml:space="preserve">. </w:t>
            </w:r>
          </w:p>
          <w:p w14:paraId="73CA8982" w14:textId="5FA219DF" w:rsidR="00597BD4" w:rsidRPr="00196D62" w:rsidRDefault="00DB69E8" w:rsidP="00196D62">
            <w:pPr>
              <w:pStyle w:val="B2BDaSubpara"/>
            </w:pPr>
            <w:r>
              <w:t>Certain words are used with the specific meanings set out in this section or in the General Terms of Our Customer Terms</w:t>
            </w:r>
            <w:r w:rsidRPr="0098676E">
              <w:t>.</w:t>
            </w:r>
          </w:p>
        </w:tc>
      </w:tr>
    </w:tbl>
    <w:tbl>
      <w:tblPr>
        <w:tblStyle w:val="TableGrid"/>
        <w:tblpPr w:leftFromText="180" w:rightFromText="180" w:vertAnchor="text" w:tblpX="-10" w:tblpY="1"/>
        <w:tblOverlap w:val="never"/>
        <w:tblW w:w="1048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418"/>
        <w:gridCol w:w="9062"/>
      </w:tblGrid>
      <w:tr w:rsidR="00E8699B" w:rsidRPr="000C2449" w14:paraId="30AEEAD9" w14:textId="77777777" w:rsidTr="00C166BE">
        <w:trPr>
          <w:trHeight w:val="340"/>
        </w:trPr>
        <w:tc>
          <w:tcPr>
            <w:tcW w:w="10480" w:type="dxa"/>
            <w:gridSpan w:val="2"/>
            <w:shd w:val="clear" w:color="auto" w:fill="595959" w:themeFill="text1" w:themeFillTint="A6"/>
            <w:vAlign w:val="center"/>
          </w:tcPr>
          <w:p w14:paraId="451779F8" w14:textId="77777777" w:rsidR="00E8699B" w:rsidRPr="000C2449" w:rsidRDefault="00E8699B" w:rsidP="00E8699B">
            <w:pPr>
              <w:pStyle w:val="Heading2"/>
              <w:rPr>
                <w:noProof w:val="0"/>
              </w:rPr>
            </w:pPr>
            <w:r w:rsidRPr="000C2449">
              <w:rPr>
                <w:noProof w:val="0"/>
              </w:rPr>
              <w:t>Service term</w:t>
            </w:r>
          </w:p>
        </w:tc>
      </w:tr>
      <w:tr w:rsidR="00E8699B" w:rsidRPr="000C2449" w14:paraId="64978972" w14:textId="77777777" w:rsidTr="00547270">
        <w:tc>
          <w:tcPr>
            <w:tcW w:w="1418" w:type="dxa"/>
            <w:shd w:val="clear" w:color="auto" w:fill="F2F2F2" w:themeFill="background1" w:themeFillShade="F2"/>
          </w:tcPr>
          <w:p w14:paraId="417452CF" w14:textId="77777777" w:rsidR="00E8699B" w:rsidRPr="000C2449" w:rsidRDefault="00E8699B" w:rsidP="00E8699B">
            <w:pPr>
              <w:pStyle w:val="B2BDSummaryHeader"/>
            </w:pPr>
          </w:p>
        </w:tc>
        <w:tc>
          <w:tcPr>
            <w:tcW w:w="9062" w:type="dxa"/>
            <w:vAlign w:val="center"/>
          </w:tcPr>
          <w:p w14:paraId="23FC5C4D" w14:textId="48899EB0" w:rsidR="00E8699B" w:rsidRDefault="00E8699B" w:rsidP="00C03CF4">
            <w:pPr>
              <w:pStyle w:val="B2BDaSubpara"/>
            </w:pPr>
            <w:r>
              <w:t>Unless otherwise stated in a separate agreement with us, y</w:t>
            </w:r>
            <w:r w:rsidRPr="0098676E">
              <w:t>our</w:t>
            </w:r>
            <w:r>
              <w:t xml:space="preserve"> Telstra Fibre service commences</w:t>
            </w:r>
            <w:r w:rsidRPr="0098676E">
              <w:t xml:space="preserve"> when we </w:t>
            </w:r>
            <w:r w:rsidR="007A3604">
              <w:t>notify you that</w:t>
            </w:r>
            <w:r w:rsidRPr="0098676E">
              <w:t xml:space="preserve"> the</w:t>
            </w:r>
            <w:r>
              <w:t xml:space="preserve"> Telstra Fibre service</w:t>
            </w:r>
            <w:r w:rsidR="0038666F">
              <w:t xml:space="preserve"> and associated </w:t>
            </w:r>
            <w:r w:rsidR="00C80D4E">
              <w:t>N</w:t>
            </w:r>
            <w:r w:rsidR="0038666F">
              <w:t xml:space="preserve">etwork </w:t>
            </w:r>
            <w:r w:rsidR="00C80D4E">
              <w:t>S</w:t>
            </w:r>
            <w:r w:rsidR="0038666F">
              <w:t>ervice</w:t>
            </w:r>
            <w:r>
              <w:t xml:space="preserve"> </w:t>
            </w:r>
            <w:r w:rsidR="008325C5">
              <w:t>is available for use by</w:t>
            </w:r>
            <w:r w:rsidRPr="0098676E">
              <w:t xml:space="preserve"> you. </w:t>
            </w:r>
          </w:p>
          <w:p w14:paraId="7104EA25" w14:textId="236DBEE1" w:rsidR="008325C5" w:rsidRPr="000C2449" w:rsidRDefault="008325C5" w:rsidP="00C03CF4">
            <w:pPr>
              <w:pStyle w:val="B2BDaSubpara"/>
            </w:pPr>
            <w:r>
              <w:t xml:space="preserve">Telstra Fibre is provided on a </w:t>
            </w:r>
            <w:proofErr w:type="gramStart"/>
            <w:r>
              <w:t>month to month</w:t>
            </w:r>
            <w:proofErr w:type="gramEnd"/>
            <w:r>
              <w:t xml:space="preserve"> basis.</w:t>
            </w:r>
          </w:p>
        </w:tc>
      </w:tr>
      <w:tr w:rsidR="00E8699B" w:rsidRPr="000C2449" w14:paraId="0CD34CA4" w14:textId="77777777" w:rsidTr="00C166BE">
        <w:trPr>
          <w:trHeight w:val="340"/>
        </w:trPr>
        <w:tc>
          <w:tcPr>
            <w:tcW w:w="10480" w:type="dxa"/>
            <w:gridSpan w:val="2"/>
            <w:shd w:val="clear" w:color="auto" w:fill="595959" w:themeFill="text1" w:themeFillTint="A6"/>
            <w:vAlign w:val="center"/>
          </w:tcPr>
          <w:p w14:paraId="07B6D9EF" w14:textId="77777777" w:rsidR="00E8699B" w:rsidRPr="000C2449" w:rsidRDefault="00E8699B" w:rsidP="00E8699B">
            <w:pPr>
              <w:pStyle w:val="Heading2"/>
              <w:rPr>
                <w:noProof w:val="0"/>
              </w:rPr>
            </w:pPr>
            <w:r w:rsidRPr="000C2449">
              <w:rPr>
                <w:noProof w:val="0"/>
              </w:rPr>
              <w:t>Cancellation</w:t>
            </w:r>
          </w:p>
        </w:tc>
      </w:tr>
      <w:tr w:rsidR="00E8699B" w:rsidRPr="000C2449" w14:paraId="666E0219" w14:textId="77777777" w:rsidTr="00547270">
        <w:tc>
          <w:tcPr>
            <w:tcW w:w="1418" w:type="dxa"/>
            <w:shd w:val="clear" w:color="auto" w:fill="F2F2F2" w:themeFill="background1" w:themeFillShade="F2"/>
          </w:tcPr>
          <w:p w14:paraId="212FE681" w14:textId="77777777" w:rsidR="00E8699B" w:rsidRPr="006C7E0E" w:rsidRDefault="00E8699B" w:rsidP="00E8699B">
            <w:pPr>
              <w:pStyle w:val="B2BDSummaryHeader"/>
            </w:pPr>
          </w:p>
        </w:tc>
        <w:tc>
          <w:tcPr>
            <w:tcW w:w="9062" w:type="dxa"/>
            <w:vAlign w:val="center"/>
          </w:tcPr>
          <w:p w14:paraId="7E8BF0D2" w14:textId="77777777" w:rsidR="0013553D" w:rsidRDefault="00E8699B" w:rsidP="00E8699B">
            <w:pPr>
              <w:pStyle w:val="B2BDaSubpara"/>
            </w:pPr>
            <w:r w:rsidRPr="006C7E0E">
              <w:t>Without limiting any of our rights, we may immediately cancel your Telstra Fibre service if</w:t>
            </w:r>
            <w:r w:rsidR="0013553D">
              <w:t>:</w:t>
            </w:r>
          </w:p>
          <w:p w14:paraId="50CA4469" w14:textId="7B9F04D6" w:rsidR="00840D34" w:rsidRDefault="00E8699B" w:rsidP="0013553D">
            <w:pPr>
              <w:pStyle w:val="Heading4"/>
            </w:pPr>
            <w:r w:rsidRPr="006C7E0E">
              <w:t>you fail to rectify any defect or inadequacy in a facility or equipment not owned or maintained by us after being requested to do so by us</w:t>
            </w:r>
            <w:r w:rsidR="00840D34">
              <w:t>; or</w:t>
            </w:r>
          </w:p>
          <w:p w14:paraId="45AA9BCF" w14:textId="15AB6CF2" w:rsidR="00E8699B" w:rsidRPr="006C7E0E" w:rsidRDefault="00410FDB" w:rsidP="00D22240">
            <w:pPr>
              <w:pStyle w:val="Heading4"/>
            </w:pPr>
            <w:r>
              <w:t>w</w:t>
            </w:r>
            <w:r w:rsidR="00840D34">
              <w:t xml:space="preserve">e are unable to enter the </w:t>
            </w:r>
            <w:r w:rsidR="001D5507">
              <w:t>Premises to inspect, repair or maintain a Facility</w:t>
            </w:r>
            <w:r w:rsidR="00E8699B" w:rsidRPr="006C7E0E">
              <w:t>.</w:t>
            </w:r>
          </w:p>
          <w:p w14:paraId="3D282FD6" w14:textId="77777777" w:rsidR="00E8699B" w:rsidRDefault="00E8699B" w:rsidP="00E8699B">
            <w:pPr>
              <w:pStyle w:val="B2BDaSubpara"/>
            </w:pPr>
            <w:r>
              <w:t xml:space="preserve">If a Telstra Fibre service expires or is terminated, we may at our choice, collect our equipment. If we do this, you must ensure that we have prompt access to </w:t>
            </w:r>
            <w:r w:rsidRPr="00805FDC">
              <w:t>your</w:t>
            </w:r>
            <w:r>
              <w:t xml:space="preserve"> site for this collection. </w:t>
            </w:r>
          </w:p>
          <w:p w14:paraId="2D4C7D70" w14:textId="77777777" w:rsidR="00E8699B" w:rsidRDefault="00E8699B" w:rsidP="00E8699B">
            <w:pPr>
              <w:pStyle w:val="B2BDaSubpara"/>
            </w:pPr>
            <w:r>
              <w:t>If the termination is for any reason other than our material breach, you must promptly pay us our reasonable costs in connection with collecting our equipment.</w:t>
            </w:r>
          </w:p>
          <w:p w14:paraId="49C00433" w14:textId="4A5EA54C" w:rsidR="00B8293A" w:rsidRPr="000C2449" w:rsidRDefault="003E7E95" w:rsidP="00C47C6E">
            <w:pPr>
              <w:pStyle w:val="B2BDaSubpara"/>
            </w:pPr>
            <w:r>
              <w:t>If your</w:t>
            </w:r>
            <w:r w:rsidR="00C96DB2">
              <w:t xml:space="preserve"> </w:t>
            </w:r>
            <w:r w:rsidR="0059266E">
              <w:t xml:space="preserve">Telstra Fibre service expires or is terminated, any associated </w:t>
            </w:r>
            <w:r w:rsidR="00C80D4E">
              <w:t>N</w:t>
            </w:r>
            <w:r w:rsidR="0059266E">
              <w:t xml:space="preserve">etwork </w:t>
            </w:r>
            <w:r w:rsidR="00C80D4E">
              <w:t>S</w:t>
            </w:r>
            <w:r w:rsidR="0059266E">
              <w:t>ervices will also be terminated.</w:t>
            </w:r>
          </w:p>
        </w:tc>
      </w:tr>
    </w:tbl>
    <w:p w14:paraId="69F48942" w14:textId="77777777" w:rsidR="00B313B8" w:rsidRDefault="00B313B8" w:rsidP="00B313B8">
      <w:pPr>
        <w:pStyle w:val="Heading1"/>
        <w:spacing w:before="360"/>
        <w:rPr>
          <w:color w:val="001E82"/>
        </w:rPr>
      </w:pPr>
      <w:r>
        <w:rPr>
          <w:color w:val="001E82"/>
        </w:rPr>
        <w:lastRenderedPageBreak/>
        <w:t>CHARGES</w:t>
      </w:r>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2693"/>
        <w:gridCol w:w="6355"/>
      </w:tblGrid>
      <w:tr w:rsidR="00B313B8" w:rsidRPr="0069785D" w14:paraId="48FC7FE9" w14:textId="77777777" w:rsidTr="00C166BE">
        <w:trPr>
          <w:trHeight w:val="340"/>
        </w:trPr>
        <w:tc>
          <w:tcPr>
            <w:tcW w:w="10466" w:type="dxa"/>
            <w:gridSpan w:val="3"/>
            <w:shd w:val="clear" w:color="auto" w:fill="595959" w:themeFill="text1" w:themeFillTint="A6"/>
            <w:vAlign w:val="center"/>
          </w:tcPr>
          <w:p w14:paraId="6542A68E" w14:textId="77777777" w:rsidR="00B313B8" w:rsidRPr="0069785D" w:rsidRDefault="00B313B8" w:rsidP="005C7ABD">
            <w:pPr>
              <w:pStyle w:val="Heading2"/>
              <w:rPr>
                <w:noProof w:val="0"/>
              </w:rPr>
            </w:pPr>
            <w:r>
              <w:rPr>
                <w:noProof w:val="0"/>
              </w:rPr>
              <w:t>List Prices</w:t>
            </w:r>
          </w:p>
        </w:tc>
      </w:tr>
      <w:tr w:rsidR="00B313B8" w:rsidRPr="0069785D" w14:paraId="559936DD" w14:textId="77777777" w:rsidTr="004D5A1F">
        <w:trPr>
          <w:trHeight w:val="492"/>
        </w:trPr>
        <w:tc>
          <w:tcPr>
            <w:tcW w:w="1418" w:type="dxa"/>
            <w:shd w:val="clear" w:color="auto" w:fill="F2F2F2" w:themeFill="background1" w:themeFillShade="F2"/>
          </w:tcPr>
          <w:p w14:paraId="19C3DDD2" w14:textId="3420D628" w:rsidR="00B313B8" w:rsidRPr="004D5A1F" w:rsidRDefault="00250D78" w:rsidP="005C7ABD">
            <w:pPr>
              <w:pStyle w:val="B2BDSummaryHeader"/>
            </w:pPr>
            <w:r>
              <w:t>Where to find List Prices</w:t>
            </w:r>
          </w:p>
        </w:tc>
        <w:tc>
          <w:tcPr>
            <w:tcW w:w="9048" w:type="dxa"/>
            <w:gridSpan w:val="2"/>
          </w:tcPr>
          <w:p w14:paraId="42947D56" w14:textId="2EFF8631" w:rsidR="00B313B8" w:rsidRPr="0069785D" w:rsidRDefault="00B313B8">
            <w:pPr>
              <w:pStyle w:val="B2BDaSubpara"/>
            </w:pPr>
            <w:r>
              <w:t xml:space="preserve">Unless otherwise agreed in writing, the charges for your Telstra Fibre service are published in Telstra Connect. </w:t>
            </w:r>
            <w:r w:rsidRPr="0069785D" w:rsidDel="002C410A">
              <w:t xml:space="preserve"> </w:t>
            </w:r>
          </w:p>
        </w:tc>
      </w:tr>
      <w:tr w:rsidR="00250D78" w:rsidRPr="0069785D" w14:paraId="24A3A649" w14:textId="77777777" w:rsidTr="004D5A1F">
        <w:trPr>
          <w:trHeight w:val="253"/>
        </w:trPr>
        <w:tc>
          <w:tcPr>
            <w:tcW w:w="1418" w:type="dxa"/>
            <w:vMerge w:val="restart"/>
            <w:shd w:val="clear" w:color="auto" w:fill="F2F2F2" w:themeFill="background1" w:themeFillShade="F2"/>
          </w:tcPr>
          <w:p w14:paraId="0D173E5F" w14:textId="5F86BF49" w:rsidR="00250D78" w:rsidRPr="004D5A1F" w:rsidRDefault="00250D78">
            <w:pPr>
              <w:pStyle w:val="B2BDSummaryHeader"/>
            </w:pPr>
            <w:r>
              <w:t>When monthly billing starts</w:t>
            </w:r>
          </w:p>
        </w:tc>
        <w:tc>
          <w:tcPr>
            <w:tcW w:w="2693" w:type="dxa"/>
            <w:shd w:val="clear" w:color="auto" w:fill="2F5496" w:themeFill="accent1" w:themeFillShade="BF"/>
          </w:tcPr>
          <w:p w14:paraId="240D18BE" w14:textId="2C78C676" w:rsidR="00250D78" w:rsidRPr="004D5A1F" w:rsidRDefault="00250D78" w:rsidP="0086658E">
            <w:pPr>
              <w:pStyle w:val="B2BDaSubpara"/>
              <w:numPr>
                <w:ilvl w:val="0"/>
                <w:numId w:val="0"/>
              </w:numPr>
              <w:rPr>
                <w:b/>
                <w:bCs/>
                <w:color w:val="FFFFFF" w:themeColor="background1"/>
              </w:rPr>
            </w:pPr>
            <w:r w:rsidRPr="004D5A1F">
              <w:rPr>
                <w:b/>
                <w:bCs/>
                <w:color w:val="FFFFFF" w:themeColor="background1"/>
              </w:rPr>
              <w:t>Service</w:t>
            </w:r>
          </w:p>
        </w:tc>
        <w:tc>
          <w:tcPr>
            <w:tcW w:w="6355" w:type="dxa"/>
            <w:shd w:val="clear" w:color="auto" w:fill="2F5496" w:themeFill="accent1" w:themeFillShade="BF"/>
          </w:tcPr>
          <w:p w14:paraId="4FC0705E" w14:textId="73548814" w:rsidR="00250D78" w:rsidRPr="004D5A1F" w:rsidRDefault="00250D78" w:rsidP="004D5A1F">
            <w:pPr>
              <w:pStyle w:val="B2BDaSubpara"/>
              <w:numPr>
                <w:ilvl w:val="0"/>
                <w:numId w:val="0"/>
              </w:numPr>
              <w:rPr>
                <w:b/>
                <w:bCs/>
                <w:color w:val="FFFFFF" w:themeColor="background1"/>
              </w:rPr>
            </w:pPr>
            <w:r>
              <w:rPr>
                <w:b/>
                <w:bCs/>
                <w:color w:val="FFFFFF" w:themeColor="background1"/>
              </w:rPr>
              <w:t xml:space="preserve">Monthly </w:t>
            </w:r>
            <w:r w:rsidRPr="004D5A1F">
              <w:rPr>
                <w:b/>
                <w:bCs/>
                <w:color w:val="FFFFFF" w:themeColor="background1"/>
              </w:rPr>
              <w:t>Billing Commences</w:t>
            </w:r>
          </w:p>
        </w:tc>
      </w:tr>
      <w:tr w:rsidR="00250D78" w:rsidRPr="0069785D" w14:paraId="0EED93E8" w14:textId="77777777" w:rsidTr="004D5A1F">
        <w:trPr>
          <w:trHeight w:val="253"/>
        </w:trPr>
        <w:tc>
          <w:tcPr>
            <w:tcW w:w="1418" w:type="dxa"/>
            <w:vMerge/>
            <w:shd w:val="clear" w:color="auto" w:fill="F2F2F2" w:themeFill="background1" w:themeFillShade="F2"/>
          </w:tcPr>
          <w:p w14:paraId="1EF66E3F" w14:textId="77777777" w:rsidR="00250D78" w:rsidRPr="0069785D" w:rsidRDefault="00250D78" w:rsidP="004D5A1F">
            <w:pPr>
              <w:pStyle w:val="B2BDSummaryHeader"/>
              <w:rPr>
                <w:i/>
                <w:iCs/>
              </w:rPr>
            </w:pPr>
          </w:p>
        </w:tc>
        <w:tc>
          <w:tcPr>
            <w:tcW w:w="2693" w:type="dxa"/>
          </w:tcPr>
          <w:p w14:paraId="414529AE" w14:textId="48FDA262" w:rsidR="00250D78" w:rsidRDefault="00250D78" w:rsidP="0086658E">
            <w:pPr>
              <w:pStyle w:val="B2BDaSubpara"/>
              <w:numPr>
                <w:ilvl w:val="0"/>
                <w:numId w:val="0"/>
              </w:numPr>
            </w:pPr>
            <w:r>
              <w:t>Telstra Fibre</w:t>
            </w:r>
          </w:p>
        </w:tc>
        <w:tc>
          <w:tcPr>
            <w:tcW w:w="6355" w:type="dxa"/>
          </w:tcPr>
          <w:p w14:paraId="6EF02CA4" w14:textId="55DD5392" w:rsidR="00250D78" w:rsidRDefault="00250D78" w:rsidP="0086658E">
            <w:pPr>
              <w:pStyle w:val="B2BDaSubpara"/>
              <w:numPr>
                <w:ilvl w:val="0"/>
                <w:numId w:val="0"/>
              </w:numPr>
            </w:pPr>
            <w:r w:rsidRPr="0098676E">
              <w:t xml:space="preserve">from the </w:t>
            </w:r>
            <w:r>
              <w:t xml:space="preserve">date both the Telstra Fibre and </w:t>
            </w:r>
            <w:r w:rsidR="00C80D4E">
              <w:t>N</w:t>
            </w:r>
            <w:r>
              <w:t xml:space="preserve">etwork </w:t>
            </w:r>
            <w:r w:rsidR="00C80D4E">
              <w:t>S</w:t>
            </w:r>
            <w:r>
              <w:t>ervice are available for your use.</w:t>
            </w:r>
          </w:p>
        </w:tc>
      </w:tr>
      <w:tr w:rsidR="00250D78" w:rsidRPr="0069785D" w14:paraId="420AFFC1" w14:textId="77777777" w:rsidTr="004D5A1F">
        <w:trPr>
          <w:trHeight w:val="253"/>
        </w:trPr>
        <w:tc>
          <w:tcPr>
            <w:tcW w:w="1418" w:type="dxa"/>
            <w:vMerge/>
            <w:shd w:val="clear" w:color="auto" w:fill="F2F2F2" w:themeFill="background1" w:themeFillShade="F2"/>
          </w:tcPr>
          <w:p w14:paraId="2CEF5971" w14:textId="77777777" w:rsidR="00250D78" w:rsidRPr="0069785D" w:rsidRDefault="00250D78" w:rsidP="004D5A1F">
            <w:pPr>
              <w:pStyle w:val="B2BDSummaryHeader"/>
              <w:rPr>
                <w:i/>
                <w:iCs/>
              </w:rPr>
            </w:pPr>
          </w:p>
        </w:tc>
        <w:tc>
          <w:tcPr>
            <w:tcW w:w="2693" w:type="dxa"/>
          </w:tcPr>
          <w:p w14:paraId="4CDE7701" w14:textId="35BF2517" w:rsidR="00250D78" w:rsidRDefault="00250D78" w:rsidP="0086658E">
            <w:pPr>
              <w:pStyle w:val="B2BDaSubpara"/>
              <w:numPr>
                <w:ilvl w:val="0"/>
                <w:numId w:val="0"/>
              </w:numPr>
            </w:pPr>
            <w:r>
              <w:t>Telstra Fibre with Adaptive Connectivity Premium</w:t>
            </w:r>
          </w:p>
        </w:tc>
        <w:tc>
          <w:tcPr>
            <w:tcW w:w="6355" w:type="dxa"/>
          </w:tcPr>
          <w:p w14:paraId="75470EAD" w14:textId="32642D7F" w:rsidR="00250D78" w:rsidRDefault="00250D78" w:rsidP="0086658E">
            <w:pPr>
              <w:pStyle w:val="B2BDaSubpara"/>
              <w:numPr>
                <w:ilvl w:val="0"/>
                <w:numId w:val="0"/>
              </w:numPr>
            </w:pPr>
            <w:r>
              <w:t>upon activation of Adaptive Connectivity Premium – Rapid Activation service</w:t>
            </w:r>
            <w:r w:rsidR="00C80D4E">
              <w:t>,</w:t>
            </w:r>
            <w:r>
              <w:t xml:space="preserve"> as per</w:t>
            </w:r>
            <w:r w:rsidR="00C80D4E">
              <w:t xml:space="preserve"> your</w:t>
            </w:r>
            <w:r>
              <w:t xml:space="preserve"> total subscribed bandwidth </w:t>
            </w:r>
            <w:r w:rsidR="00C80D4E">
              <w:t>for your Network Service.</w:t>
            </w:r>
          </w:p>
        </w:tc>
      </w:tr>
      <w:tr w:rsidR="00491D41" w:rsidRPr="0069785D" w14:paraId="4B323760" w14:textId="77777777" w:rsidTr="004D5A1F">
        <w:trPr>
          <w:trHeight w:val="407"/>
        </w:trPr>
        <w:tc>
          <w:tcPr>
            <w:tcW w:w="1418" w:type="dxa"/>
            <w:vMerge w:val="restart"/>
            <w:shd w:val="clear" w:color="auto" w:fill="F2F2F2" w:themeFill="background1" w:themeFillShade="F2"/>
          </w:tcPr>
          <w:p w14:paraId="7D64EF98" w14:textId="71EDA164" w:rsidR="00491D41" w:rsidRDefault="00491D41" w:rsidP="004D5A1F">
            <w:pPr>
              <w:pStyle w:val="B2BDSummaryHeader"/>
            </w:pPr>
            <w:r>
              <w:t>Adaptive Connectivity Premium charges</w:t>
            </w:r>
          </w:p>
        </w:tc>
        <w:tc>
          <w:tcPr>
            <w:tcW w:w="2693" w:type="dxa"/>
            <w:shd w:val="clear" w:color="auto" w:fill="2F5496" w:themeFill="accent1" w:themeFillShade="BF"/>
          </w:tcPr>
          <w:p w14:paraId="4803B30E" w14:textId="3492DFBB" w:rsidR="00491D41" w:rsidRDefault="00491D41" w:rsidP="0086658E">
            <w:pPr>
              <w:pStyle w:val="B2BDaSubpara"/>
              <w:ind w:left="0"/>
            </w:pPr>
            <w:r w:rsidRPr="004D5A1F">
              <w:rPr>
                <w:b/>
                <w:bCs/>
                <w:color w:val="FFFFFF" w:themeColor="background1"/>
              </w:rPr>
              <w:t>Mode</w:t>
            </w:r>
          </w:p>
        </w:tc>
        <w:tc>
          <w:tcPr>
            <w:tcW w:w="6355" w:type="dxa"/>
            <w:shd w:val="clear" w:color="auto" w:fill="2F5496" w:themeFill="accent1" w:themeFillShade="BF"/>
          </w:tcPr>
          <w:p w14:paraId="10955032" w14:textId="1CB48108" w:rsidR="00491D41" w:rsidRDefault="00491D41" w:rsidP="004D5A1F">
            <w:pPr>
              <w:pStyle w:val="B2BDaSubpara"/>
              <w:ind w:left="0"/>
            </w:pPr>
            <w:r w:rsidRPr="004D5A1F">
              <w:rPr>
                <w:b/>
                <w:bCs/>
                <w:color w:val="FFFFFF" w:themeColor="background1"/>
              </w:rPr>
              <w:t>Applicable Charges</w:t>
            </w:r>
          </w:p>
        </w:tc>
      </w:tr>
      <w:tr w:rsidR="00C80D4E" w:rsidRPr="0069785D" w14:paraId="07A16E2D" w14:textId="77777777" w:rsidTr="004D5A1F">
        <w:trPr>
          <w:trHeight w:val="203"/>
        </w:trPr>
        <w:tc>
          <w:tcPr>
            <w:tcW w:w="1418" w:type="dxa"/>
            <w:vMerge/>
            <w:shd w:val="clear" w:color="auto" w:fill="F2F2F2" w:themeFill="background1" w:themeFillShade="F2"/>
          </w:tcPr>
          <w:p w14:paraId="6CB1DBE5" w14:textId="77777777" w:rsidR="00C80D4E" w:rsidRDefault="00C80D4E" w:rsidP="0086658E">
            <w:pPr>
              <w:pStyle w:val="B2BDSummaryHeader"/>
              <w:jc w:val="left"/>
            </w:pPr>
          </w:p>
        </w:tc>
        <w:tc>
          <w:tcPr>
            <w:tcW w:w="2693" w:type="dxa"/>
          </w:tcPr>
          <w:p w14:paraId="6F0565AA" w14:textId="53819E25" w:rsidR="00C80D4E" w:rsidRDefault="00C80D4E" w:rsidP="0086658E">
            <w:pPr>
              <w:pStyle w:val="B2BDaSubpara"/>
              <w:numPr>
                <w:ilvl w:val="0"/>
                <w:numId w:val="0"/>
              </w:numPr>
            </w:pPr>
            <w:r>
              <w:t>Rapid Activation</w:t>
            </w:r>
          </w:p>
        </w:tc>
        <w:tc>
          <w:tcPr>
            <w:tcW w:w="6355" w:type="dxa"/>
          </w:tcPr>
          <w:p w14:paraId="4B96F7AF" w14:textId="4E2210AE" w:rsidR="00C80D4E" w:rsidRDefault="00C80D4E" w:rsidP="0086658E">
            <w:pPr>
              <w:pStyle w:val="B2BDaSubpara"/>
              <w:numPr>
                <w:ilvl w:val="0"/>
                <w:numId w:val="0"/>
              </w:numPr>
            </w:pPr>
            <w:bookmarkStart w:id="2" w:name="_Hlk166253550"/>
            <w:r>
              <w:t xml:space="preserve">Adaptive Connectivity Premium </w:t>
            </w:r>
            <w:bookmarkEnd w:id="2"/>
            <w:r>
              <w:t>Add-On</w:t>
            </w:r>
          </w:p>
          <w:p w14:paraId="7E4DBEE6" w14:textId="47C92F76" w:rsidR="00C80D4E" w:rsidRDefault="00C80D4E" w:rsidP="0086658E">
            <w:pPr>
              <w:pStyle w:val="B2BDaSubpara"/>
              <w:numPr>
                <w:ilvl w:val="0"/>
                <w:numId w:val="0"/>
              </w:numPr>
            </w:pPr>
            <w:r>
              <w:t>Network Service Access Port</w:t>
            </w:r>
          </w:p>
        </w:tc>
      </w:tr>
      <w:tr w:rsidR="00C80D4E" w:rsidRPr="0069785D" w14:paraId="25BF801B" w14:textId="77777777" w:rsidTr="004D5A1F">
        <w:trPr>
          <w:trHeight w:val="203"/>
        </w:trPr>
        <w:tc>
          <w:tcPr>
            <w:tcW w:w="1418" w:type="dxa"/>
            <w:vMerge/>
            <w:shd w:val="clear" w:color="auto" w:fill="F2F2F2" w:themeFill="background1" w:themeFillShade="F2"/>
          </w:tcPr>
          <w:p w14:paraId="570C681F" w14:textId="77777777" w:rsidR="00C80D4E" w:rsidRDefault="00C80D4E" w:rsidP="0086658E">
            <w:pPr>
              <w:pStyle w:val="B2BDSummaryHeader"/>
              <w:jc w:val="left"/>
            </w:pPr>
          </w:p>
        </w:tc>
        <w:tc>
          <w:tcPr>
            <w:tcW w:w="2693" w:type="dxa"/>
          </w:tcPr>
          <w:p w14:paraId="4DAA12CE" w14:textId="1367AB46" w:rsidR="00C80D4E" w:rsidRDefault="00C80D4E" w:rsidP="0086658E">
            <w:pPr>
              <w:pStyle w:val="B2BDaSubpara"/>
              <w:numPr>
                <w:ilvl w:val="0"/>
                <w:numId w:val="0"/>
              </w:numPr>
            </w:pPr>
            <w:r>
              <w:t>All other times</w:t>
            </w:r>
          </w:p>
        </w:tc>
        <w:tc>
          <w:tcPr>
            <w:tcW w:w="6355" w:type="dxa"/>
          </w:tcPr>
          <w:p w14:paraId="759E14D4" w14:textId="678F3CDA" w:rsidR="00C80D4E" w:rsidRDefault="00C80D4E" w:rsidP="00C80D4E">
            <w:pPr>
              <w:pStyle w:val="B2BDaSubpara"/>
              <w:numPr>
                <w:ilvl w:val="0"/>
                <w:numId w:val="0"/>
              </w:numPr>
            </w:pPr>
            <w:r>
              <w:t>Telstra Fibre service</w:t>
            </w:r>
          </w:p>
          <w:p w14:paraId="57E96E77" w14:textId="757DC93D" w:rsidR="00C80D4E" w:rsidRDefault="00C80D4E" w:rsidP="00C80D4E">
            <w:pPr>
              <w:pStyle w:val="B2BDaSubpara"/>
              <w:numPr>
                <w:ilvl w:val="0"/>
                <w:numId w:val="0"/>
              </w:numPr>
            </w:pPr>
            <w:r>
              <w:t>Adaptive Connectivity Premium Add-On</w:t>
            </w:r>
          </w:p>
          <w:p w14:paraId="12035ACF" w14:textId="313FBE8C" w:rsidR="00C80D4E" w:rsidRDefault="00C80D4E" w:rsidP="00C80D4E">
            <w:pPr>
              <w:pStyle w:val="B2BDaSubpara"/>
              <w:numPr>
                <w:ilvl w:val="0"/>
                <w:numId w:val="0"/>
              </w:numPr>
            </w:pPr>
            <w:r>
              <w:t>Network Service Access Port</w:t>
            </w:r>
          </w:p>
        </w:tc>
      </w:tr>
      <w:tr w:rsidR="00EA0002" w:rsidRPr="0069785D" w14:paraId="0E2B8BCE" w14:textId="77777777" w:rsidTr="00EA0002">
        <w:trPr>
          <w:trHeight w:val="203"/>
        </w:trPr>
        <w:tc>
          <w:tcPr>
            <w:tcW w:w="10466" w:type="dxa"/>
            <w:gridSpan w:val="3"/>
            <w:shd w:val="clear" w:color="auto" w:fill="595959" w:themeFill="text1" w:themeFillTint="A6"/>
          </w:tcPr>
          <w:p w14:paraId="1BD3247D" w14:textId="70DD9F66" w:rsidR="00EA0002" w:rsidRDefault="00EA0002" w:rsidP="00EA0002">
            <w:pPr>
              <w:pStyle w:val="Heading2"/>
            </w:pPr>
            <w:bookmarkStart w:id="3" w:name="_Ref151642692"/>
            <w:bookmarkStart w:id="4" w:name="_Ref151649423"/>
            <w:r>
              <w:t xml:space="preserve">Telstra Fibre </w:t>
            </w:r>
            <w:bookmarkEnd w:id="3"/>
            <w:r w:rsidR="00D519A3">
              <w:t>Build</w:t>
            </w:r>
            <w:r w:rsidR="00C47C6E">
              <w:t xml:space="preserve"> Cancellation</w:t>
            </w:r>
            <w:r w:rsidR="00D519A3">
              <w:t xml:space="preserve"> Charge</w:t>
            </w:r>
            <w:bookmarkEnd w:id="4"/>
          </w:p>
        </w:tc>
      </w:tr>
      <w:tr w:rsidR="00EA0002" w:rsidRPr="0069785D" w14:paraId="75BBABE5" w14:textId="77777777" w:rsidTr="00137721">
        <w:trPr>
          <w:trHeight w:val="203"/>
        </w:trPr>
        <w:tc>
          <w:tcPr>
            <w:tcW w:w="1418" w:type="dxa"/>
            <w:shd w:val="clear" w:color="auto" w:fill="F2F2F2" w:themeFill="background1" w:themeFillShade="F2"/>
          </w:tcPr>
          <w:p w14:paraId="22F41912" w14:textId="121AC2BA" w:rsidR="00EA0002" w:rsidRDefault="00EA0002" w:rsidP="001A039D">
            <w:pPr>
              <w:pStyle w:val="B2BDSummaryHeader"/>
              <w:jc w:val="left"/>
            </w:pPr>
          </w:p>
        </w:tc>
        <w:tc>
          <w:tcPr>
            <w:tcW w:w="9048" w:type="dxa"/>
            <w:gridSpan w:val="2"/>
          </w:tcPr>
          <w:p w14:paraId="3E1F4EBF" w14:textId="31229568" w:rsidR="00B8293A" w:rsidRDefault="00D519A3" w:rsidP="00EA0002">
            <w:pPr>
              <w:pStyle w:val="B2BDaSubpara"/>
            </w:pPr>
            <w:r>
              <w:t xml:space="preserve">If building works are required to deliver </w:t>
            </w:r>
            <w:r w:rsidR="00B8293A" w:rsidRPr="00B8293A">
              <w:t>a Fibre connection</w:t>
            </w:r>
            <w:r w:rsidR="005D730E">
              <w:t xml:space="preserve"> to your Premises</w:t>
            </w:r>
            <w:r>
              <w:t xml:space="preserve"> (“</w:t>
            </w:r>
            <w:r w:rsidRPr="00D519A3">
              <w:rPr>
                <w:b/>
                <w:bCs/>
              </w:rPr>
              <w:t>Telstra Fibre Build</w:t>
            </w:r>
            <w:r>
              <w:rPr>
                <w:b/>
                <w:bCs/>
              </w:rPr>
              <w:t>”</w:t>
            </w:r>
            <w:r>
              <w:t>)</w:t>
            </w:r>
            <w:r w:rsidR="00C47C6E">
              <w:t>,</w:t>
            </w:r>
            <w:r>
              <w:t xml:space="preserve"> we incur costs associated</w:t>
            </w:r>
            <w:r w:rsidRPr="00D519A3">
              <w:t xml:space="preserve"> with assessing, designing, and delivering</w:t>
            </w:r>
            <w:r w:rsidR="005D730E">
              <w:t xml:space="preserve"> </w:t>
            </w:r>
            <w:r>
              <w:t>the Fibre connection to your Premises prior to the</w:t>
            </w:r>
            <w:r w:rsidR="00B8293A" w:rsidRPr="00B8293A">
              <w:t xml:space="preserve"> </w:t>
            </w:r>
            <w:r w:rsidR="00B8293A">
              <w:t>Telstra Fibre service</w:t>
            </w:r>
            <w:r w:rsidR="00B8293A" w:rsidRPr="00B8293A">
              <w:t xml:space="preserve"> being activated. </w:t>
            </w:r>
          </w:p>
          <w:p w14:paraId="322F6A37" w14:textId="5D28E6BC" w:rsidR="00EA0002" w:rsidRDefault="00EA0002" w:rsidP="00EA0002">
            <w:pPr>
              <w:pStyle w:val="B2BDaSubpara"/>
            </w:pPr>
            <w:r>
              <w:t>If the Telstra Fibre</w:t>
            </w:r>
            <w:r w:rsidR="00D519A3">
              <w:t xml:space="preserve"> service </w:t>
            </w:r>
            <w:r>
              <w:t>is</w:t>
            </w:r>
            <w:r w:rsidR="00C47C6E" w:rsidRPr="00C47C6E">
              <w:t xml:space="preserve"> cancelled before we deliver the Telstra Fibre Access to your Premises</w:t>
            </w:r>
            <w:r w:rsidR="00A32B28">
              <w:t>,</w:t>
            </w:r>
            <w:r w:rsidR="005D730E">
              <w:t xml:space="preserve"> </w:t>
            </w:r>
            <w:r>
              <w:t>except in the circumstances set out in clause</w:t>
            </w:r>
            <w:r w:rsidR="00C47C6E">
              <w:t xml:space="preserve">s </w:t>
            </w:r>
            <w:r w:rsidR="00C47C6E">
              <w:fldChar w:fldCharType="begin"/>
            </w:r>
            <w:r w:rsidR="00C47C6E">
              <w:instrText xml:space="preserve"> REF _Ref152011131 \r \h </w:instrText>
            </w:r>
            <w:r w:rsidR="00C47C6E">
              <w:fldChar w:fldCharType="separate"/>
            </w:r>
            <w:r w:rsidR="008D4653">
              <w:t>3.3(c)</w:t>
            </w:r>
            <w:r w:rsidR="00C47C6E">
              <w:fldChar w:fldCharType="end"/>
            </w:r>
            <w:r w:rsidR="00C47C6E">
              <w:t xml:space="preserve"> and </w:t>
            </w:r>
            <w:r w:rsidR="00C47C6E">
              <w:fldChar w:fldCharType="begin"/>
            </w:r>
            <w:r w:rsidR="00C47C6E">
              <w:instrText xml:space="preserve"> REF _Ref152011134 \r \h </w:instrText>
            </w:r>
            <w:r w:rsidR="00C47C6E">
              <w:fldChar w:fldCharType="separate"/>
            </w:r>
            <w:r w:rsidR="008D4653">
              <w:t>3.3(d)</w:t>
            </w:r>
            <w:r w:rsidR="00C47C6E">
              <w:fldChar w:fldCharType="end"/>
            </w:r>
            <w:r w:rsidR="005D730E">
              <w:t xml:space="preserve">, </w:t>
            </w:r>
            <w:r>
              <w:t>you</w:t>
            </w:r>
            <w:r w:rsidR="0055176F">
              <w:t xml:space="preserve"> must pay</w:t>
            </w:r>
            <w:r>
              <w:t xml:space="preserve"> </w:t>
            </w:r>
            <w:r w:rsidR="005959E0" w:rsidRPr="005959E0">
              <w:t>us an early termination charge equal to the actual costs and expenses that we have incurred or committed to in anticipation of providing the service to you and that cannot be reasonably avoided by us as a result of the cancellation, which will not exceed an amount equal to</w:t>
            </w:r>
            <w:r w:rsidR="005D730E">
              <w:t xml:space="preserve"> the applicable sum below</w:t>
            </w:r>
            <w:r w:rsidR="00D519A3">
              <w:t xml:space="preserve"> (“</w:t>
            </w:r>
            <w:r w:rsidR="00D519A3" w:rsidRPr="005D730E">
              <w:rPr>
                <w:b/>
                <w:bCs/>
              </w:rPr>
              <w:t xml:space="preserve">Telstra Fibre Build </w:t>
            </w:r>
            <w:r w:rsidR="00D519A3">
              <w:rPr>
                <w:b/>
                <w:bCs/>
              </w:rPr>
              <w:t>Cancellation Charge”</w:t>
            </w:r>
            <w:r w:rsidR="00D519A3">
              <w:t>)</w:t>
            </w:r>
          </w:p>
          <w:p w14:paraId="0AAEFA0E" w14:textId="5D854EC4" w:rsidR="00EA0002" w:rsidRDefault="00EA0002" w:rsidP="004B4DFE">
            <w:pPr>
              <w:pStyle w:val="B2BDaSubpara"/>
            </w:pPr>
            <w:r>
              <w:t>The Telstra Fibre Access Cancellation Charge is calculated as follows:</w:t>
            </w:r>
          </w:p>
        </w:tc>
      </w:tr>
      <w:tr w:rsidR="004F444D" w:rsidRPr="0069785D" w14:paraId="4831C3F7" w14:textId="77777777" w:rsidTr="004D5A1F">
        <w:trPr>
          <w:trHeight w:val="203"/>
        </w:trPr>
        <w:tc>
          <w:tcPr>
            <w:tcW w:w="1418" w:type="dxa"/>
            <w:vMerge w:val="restart"/>
            <w:shd w:val="clear" w:color="auto" w:fill="F2F2F2" w:themeFill="background1" w:themeFillShade="F2"/>
          </w:tcPr>
          <w:p w14:paraId="26EFD37D" w14:textId="1BF44A2E" w:rsidR="004F444D" w:rsidRDefault="00FC29C1" w:rsidP="0086658E">
            <w:pPr>
              <w:pStyle w:val="B2BDSummaryHeader"/>
              <w:jc w:val="left"/>
            </w:pPr>
            <w:r>
              <w:t xml:space="preserve">Telstra Fibre </w:t>
            </w:r>
            <w:r w:rsidR="005D730E">
              <w:t xml:space="preserve">Build </w:t>
            </w:r>
            <w:r w:rsidR="006E24B3">
              <w:t xml:space="preserve">Cancellation </w:t>
            </w:r>
            <w:r w:rsidR="00D519A3">
              <w:t>Charge</w:t>
            </w:r>
          </w:p>
        </w:tc>
        <w:tc>
          <w:tcPr>
            <w:tcW w:w="2693" w:type="dxa"/>
          </w:tcPr>
          <w:p w14:paraId="59911968" w14:textId="61E91BC5" w:rsidR="004F444D" w:rsidRPr="00FC29C1" w:rsidRDefault="004F444D" w:rsidP="0086658E">
            <w:pPr>
              <w:pStyle w:val="B2BDaSubpara"/>
              <w:numPr>
                <w:ilvl w:val="0"/>
                <w:numId w:val="0"/>
              </w:numPr>
              <w:rPr>
                <w:b/>
                <w:bCs/>
              </w:rPr>
            </w:pPr>
            <w:r w:rsidRPr="00FC29C1">
              <w:rPr>
                <w:b/>
                <w:bCs/>
              </w:rPr>
              <w:t>Applicable phase</w:t>
            </w:r>
          </w:p>
        </w:tc>
        <w:tc>
          <w:tcPr>
            <w:tcW w:w="6355" w:type="dxa"/>
          </w:tcPr>
          <w:p w14:paraId="2E88910F" w14:textId="17372BFA" w:rsidR="004F444D" w:rsidRPr="00FC29C1" w:rsidRDefault="004F444D" w:rsidP="00C80D4E">
            <w:pPr>
              <w:pStyle w:val="B2BDaSubpara"/>
              <w:numPr>
                <w:ilvl w:val="0"/>
                <w:numId w:val="0"/>
              </w:numPr>
              <w:rPr>
                <w:b/>
                <w:bCs/>
              </w:rPr>
            </w:pPr>
            <w:r w:rsidRPr="00FC29C1">
              <w:rPr>
                <w:b/>
                <w:bCs/>
              </w:rPr>
              <w:t>Amount (ex GST)</w:t>
            </w:r>
          </w:p>
        </w:tc>
      </w:tr>
      <w:tr w:rsidR="004F444D" w:rsidRPr="0069785D" w14:paraId="759A6B27" w14:textId="77777777" w:rsidTr="004D5A1F">
        <w:trPr>
          <w:trHeight w:val="203"/>
        </w:trPr>
        <w:tc>
          <w:tcPr>
            <w:tcW w:w="1418" w:type="dxa"/>
            <w:vMerge/>
            <w:shd w:val="clear" w:color="auto" w:fill="F2F2F2" w:themeFill="background1" w:themeFillShade="F2"/>
          </w:tcPr>
          <w:p w14:paraId="25072916" w14:textId="77777777" w:rsidR="004F444D" w:rsidRDefault="004F444D" w:rsidP="0086658E">
            <w:pPr>
              <w:pStyle w:val="B2BDSummaryHeader"/>
              <w:jc w:val="left"/>
            </w:pPr>
          </w:p>
        </w:tc>
        <w:tc>
          <w:tcPr>
            <w:tcW w:w="2693" w:type="dxa"/>
          </w:tcPr>
          <w:p w14:paraId="1EBFE72B" w14:textId="469086EE" w:rsidR="004F444D" w:rsidRDefault="004F444D" w:rsidP="0086658E">
            <w:pPr>
              <w:pStyle w:val="B2BDaSubpara"/>
              <w:numPr>
                <w:ilvl w:val="0"/>
                <w:numId w:val="0"/>
              </w:numPr>
            </w:pPr>
            <w:r>
              <w:t>during the planning phase</w:t>
            </w:r>
          </w:p>
        </w:tc>
        <w:tc>
          <w:tcPr>
            <w:tcW w:w="6355" w:type="dxa"/>
          </w:tcPr>
          <w:p w14:paraId="43141C9C" w14:textId="1279BD98" w:rsidR="004F444D" w:rsidRDefault="004F444D" w:rsidP="00C80D4E">
            <w:pPr>
              <w:pStyle w:val="B2BDaSubpara"/>
              <w:numPr>
                <w:ilvl w:val="0"/>
                <w:numId w:val="0"/>
              </w:numPr>
            </w:pPr>
            <w:r>
              <w:t>$750</w:t>
            </w:r>
          </w:p>
        </w:tc>
      </w:tr>
      <w:tr w:rsidR="004F444D" w:rsidRPr="0069785D" w14:paraId="5B19E33A" w14:textId="77777777" w:rsidTr="004D5A1F">
        <w:trPr>
          <w:trHeight w:val="203"/>
        </w:trPr>
        <w:tc>
          <w:tcPr>
            <w:tcW w:w="1418" w:type="dxa"/>
            <w:vMerge/>
            <w:shd w:val="clear" w:color="auto" w:fill="F2F2F2" w:themeFill="background1" w:themeFillShade="F2"/>
          </w:tcPr>
          <w:p w14:paraId="2F2C7AF2" w14:textId="77777777" w:rsidR="004F444D" w:rsidRDefault="004F444D" w:rsidP="0086658E">
            <w:pPr>
              <w:pStyle w:val="B2BDSummaryHeader"/>
              <w:jc w:val="left"/>
            </w:pPr>
          </w:p>
        </w:tc>
        <w:tc>
          <w:tcPr>
            <w:tcW w:w="2693" w:type="dxa"/>
          </w:tcPr>
          <w:p w14:paraId="58755EBE" w14:textId="7D478335" w:rsidR="004F444D" w:rsidRDefault="004F444D" w:rsidP="0086658E">
            <w:pPr>
              <w:pStyle w:val="B2BDaSubpara"/>
              <w:numPr>
                <w:ilvl w:val="0"/>
                <w:numId w:val="0"/>
              </w:numPr>
            </w:pPr>
            <w:r>
              <w:t>during the design phase</w:t>
            </w:r>
          </w:p>
        </w:tc>
        <w:tc>
          <w:tcPr>
            <w:tcW w:w="6355" w:type="dxa"/>
          </w:tcPr>
          <w:p w14:paraId="29C08E25" w14:textId="76E780B1" w:rsidR="004F444D" w:rsidRDefault="004F444D" w:rsidP="00C80D4E">
            <w:pPr>
              <w:pStyle w:val="B2BDaSubpara"/>
              <w:numPr>
                <w:ilvl w:val="0"/>
                <w:numId w:val="0"/>
              </w:numPr>
            </w:pPr>
            <w:r>
              <w:t>$2,050</w:t>
            </w:r>
          </w:p>
        </w:tc>
      </w:tr>
      <w:tr w:rsidR="004F444D" w:rsidRPr="0069785D" w14:paraId="61DBA79E" w14:textId="77777777" w:rsidTr="004D5A1F">
        <w:trPr>
          <w:trHeight w:val="203"/>
        </w:trPr>
        <w:tc>
          <w:tcPr>
            <w:tcW w:w="1418" w:type="dxa"/>
            <w:vMerge/>
            <w:shd w:val="clear" w:color="auto" w:fill="F2F2F2" w:themeFill="background1" w:themeFillShade="F2"/>
          </w:tcPr>
          <w:p w14:paraId="3EAD823E" w14:textId="77777777" w:rsidR="004F444D" w:rsidRDefault="004F444D" w:rsidP="0086658E">
            <w:pPr>
              <w:pStyle w:val="B2BDSummaryHeader"/>
              <w:jc w:val="left"/>
            </w:pPr>
          </w:p>
        </w:tc>
        <w:tc>
          <w:tcPr>
            <w:tcW w:w="2693" w:type="dxa"/>
          </w:tcPr>
          <w:p w14:paraId="216A6A34" w14:textId="5DFD1DA2" w:rsidR="004F444D" w:rsidRDefault="004F444D" w:rsidP="0086658E">
            <w:pPr>
              <w:pStyle w:val="B2BDaSubpara"/>
              <w:numPr>
                <w:ilvl w:val="0"/>
                <w:numId w:val="0"/>
              </w:numPr>
            </w:pPr>
            <w:r>
              <w:t>during the build phase or pre-delivery phase</w:t>
            </w:r>
          </w:p>
        </w:tc>
        <w:tc>
          <w:tcPr>
            <w:tcW w:w="6355" w:type="dxa"/>
          </w:tcPr>
          <w:p w14:paraId="0A791307" w14:textId="349E512D" w:rsidR="004F444D" w:rsidRDefault="004F444D" w:rsidP="00C80D4E">
            <w:pPr>
              <w:pStyle w:val="B2BDaSubpara"/>
              <w:numPr>
                <w:ilvl w:val="0"/>
                <w:numId w:val="0"/>
              </w:numPr>
            </w:pPr>
            <w:r>
              <w:t>$8,000</w:t>
            </w:r>
          </w:p>
        </w:tc>
      </w:tr>
      <w:tr w:rsidR="004F444D" w:rsidRPr="0069785D" w14:paraId="048D7A6B" w14:textId="77777777" w:rsidTr="00B221D7">
        <w:trPr>
          <w:trHeight w:val="203"/>
        </w:trPr>
        <w:tc>
          <w:tcPr>
            <w:tcW w:w="1418" w:type="dxa"/>
            <w:shd w:val="clear" w:color="auto" w:fill="F2F2F2" w:themeFill="background1" w:themeFillShade="F2"/>
          </w:tcPr>
          <w:p w14:paraId="16A22D98" w14:textId="77777777" w:rsidR="004F444D" w:rsidRDefault="004F444D" w:rsidP="0086658E">
            <w:pPr>
              <w:pStyle w:val="B2BDSummaryHeader"/>
              <w:jc w:val="left"/>
            </w:pPr>
          </w:p>
        </w:tc>
        <w:tc>
          <w:tcPr>
            <w:tcW w:w="9048" w:type="dxa"/>
            <w:gridSpan w:val="2"/>
          </w:tcPr>
          <w:p w14:paraId="4F72DCCD" w14:textId="39D91730" w:rsidR="004F444D" w:rsidRDefault="004F444D" w:rsidP="00F66DA3">
            <w:pPr>
              <w:pStyle w:val="B2BDaSubpara"/>
              <w:ind w:left="1457"/>
            </w:pPr>
            <w:r>
              <w:t xml:space="preserve">The applicable phase is determined by us (acting reasonably) at the time we cancel the relevant order with our third-party </w:t>
            </w:r>
            <w:r w:rsidR="00F904A0">
              <w:t>suppliers</w:t>
            </w:r>
            <w:r>
              <w:t>.</w:t>
            </w:r>
          </w:p>
        </w:tc>
      </w:tr>
      <w:tr w:rsidR="006F10C7" w:rsidRPr="0069785D" w14:paraId="42842EAB" w14:textId="77777777" w:rsidTr="00B8293A">
        <w:trPr>
          <w:trHeight w:val="203"/>
        </w:trPr>
        <w:tc>
          <w:tcPr>
            <w:tcW w:w="10466" w:type="dxa"/>
            <w:gridSpan w:val="3"/>
            <w:shd w:val="clear" w:color="auto" w:fill="595959" w:themeFill="text1" w:themeFillTint="A6"/>
          </w:tcPr>
          <w:p w14:paraId="19468C61" w14:textId="3F9B8422" w:rsidR="006F10C7" w:rsidRDefault="00B8293A" w:rsidP="006F10C7">
            <w:pPr>
              <w:pStyle w:val="Heading2"/>
            </w:pPr>
            <w:bookmarkStart w:id="5" w:name="_Ref151649392"/>
            <w:bookmarkStart w:id="6" w:name="_Ref152270719"/>
            <w:r w:rsidRPr="00B8293A">
              <w:t xml:space="preserve">Cancellation of Telstra Fibre </w:t>
            </w:r>
            <w:bookmarkEnd w:id="5"/>
            <w:r w:rsidR="00805B3D">
              <w:t>Build</w:t>
            </w:r>
            <w:bookmarkEnd w:id="6"/>
            <w:r>
              <w:t xml:space="preserve"> </w:t>
            </w:r>
          </w:p>
        </w:tc>
      </w:tr>
      <w:tr w:rsidR="006F10C7" w:rsidRPr="004A34FB" w14:paraId="37EFE02E" w14:textId="77777777" w:rsidTr="00B221D7">
        <w:trPr>
          <w:trHeight w:val="203"/>
        </w:trPr>
        <w:tc>
          <w:tcPr>
            <w:tcW w:w="1418" w:type="dxa"/>
            <w:shd w:val="clear" w:color="auto" w:fill="F2F2F2" w:themeFill="background1" w:themeFillShade="F2"/>
          </w:tcPr>
          <w:p w14:paraId="3F30CFD5" w14:textId="6DE793E9" w:rsidR="006F10C7" w:rsidRDefault="00B8293A" w:rsidP="0086658E">
            <w:pPr>
              <w:pStyle w:val="B2BDSummaryHeader"/>
              <w:jc w:val="left"/>
            </w:pPr>
            <w:r>
              <w:t xml:space="preserve">When </w:t>
            </w:r>
            <w:r w:rsidR="005D730E">
              <w:t xml:space="preserve">we charge the Telstra </w:t>
            </w:r>
            <w:r w:rsidR="00D519A3">
              <w:t>Fibre Build Cancellation Charge</w:t>
            </w:r>
          </w:p>
        </w:tc>
        <w:tc>
          <w:tcPr>
            <w:tcW w:w="9048" w:type="dxa"/>
            <w:gridSpan w:val="2"/>
          </w:tcPr>
          <w:p w14:paraId="07B4D376" w14:textId="0D03293A" w:rsidR="00B8293A" w:rsidRPr="004A34FB" w:rsidRDefault="00B8293A" w:rsidP="00B8293A">
            <w:pPr>
              <w:pStyle w:val="B2BDaSubpara"/>
            </w:pPr>
            <w:bookmarkStart w:id="7" w:name="_Hlk166253478"/>
            <w:r w:rsidRPr="004A34FB">
              <w:t xml:space="preserve">We may cancel the </w:t>
            </w:r>
            <w:r w:rsidR="00D519A3" w:rsidRPr="004A34FB">
              <w:t xml:space="preserve">Telstra Fibre Build </w:t>
            </w:r>
            <w:r w:rsidR="002D4534">
              <w:t xml:space="preserve">(including any Add-Ons) </w:t>
            </w:r>
            <w:r w:rsidRPr="004A34FB">
              <w:t>and charge the Telstra Fibre Build Cancellation Charge if:</w:t>
            </w:r>
          </w:p>
          <w:bookmarkEnd w:id="7"/>
          <w:p w14:paraId="3F210659" w14:textId="792EB24E" w:rsidR="00B8293A" w:rsidRPr="004A34FB" w:rsidRDefault="00D519A3" w:rsidP="00B8293A">
            <w:pPr>
              <w:pStyle w:val="Heading4"/>
            </w:pPr>
            <w:r w:rsidRPr="004A34FB">
              <w:t>Y</w:t>
            </w:r>
            <w:r w:rsidR="00B8293A" w:rsidRPr="004A34FB">
              <w:t>ou cancel your order</w:t>
            </w:r>
            <w:r w:rsidR="00AA6041" w:rsidRPr="004A34FB">
              <w:t xml:space="preserve"> </w:t>
            </w:r>
            <w:r w:rsidR="00B8293A" w:rsidRPr="004A34FB">
              <w:t>for the Telstra Fibre service requiring the Telstra Fibre Build</w:t>
            </w:r>
            <w:r w:rsidRPr="004A34FB">
              <w:t xml:space="preserve"> </w:t>
            </w:r>
            <w:r w:rsidR="00AA6041" w:rsidRPr="004A34FB">
              <w:t>(other than for our material breach) before we deliver the Fibre connection to your Premises</w:t>
            </w:r>
            <w:r w:rsidR="00B8293A" w:rsidRPr="004A34FB">
              <w:t>;</w:t>
            </w:r>
            <w:r w:rsidR="00F32416" w:rsidRPr="004A34FB">
              <w:t xml:space="preserve"> or</w:t>
            </w:r>
          </w:p>
          <w:p w14:paraId="0EC5923E" w14:textId="4124EBF5" w:rsidR="00F32416" w:rsidRPr="004A34FB" w:rsidRDefault="00993242" w:rsidP="00B8293A">
            <w:pPr>
              <w:pStyle w:val="Heading4"/>
            </w:pPr>
            <w:bookmarkStart w:id="8" w:name="_Ref152270522"/>
            <w:r w:rsidRPr="004A34FB">
              <w:t>you have caused or contributed to:</w:t>
            </w:r>
            <w:bookmarkEnd w:id="8"/>
          </w:p>
          <w:p w14:paraId="70FD4BD0" w14:textId="615C1622" w:rsidR="00B8293A" w:rsidRPr="004A34FB" w:rsidRDefault="00993242" w:rsidP="00993242">
            <w:pPr>
              <w:pStyle w:val="Heading4"/>
              <w:numPr>
                <w:ilvl w:val="4"/>
                <w:numId w:val="5"/>
              </w:numPr>
            </w:pPr>
            <w:r w:rsidRPr="004A34FB">
              <w:t>us not being able to</w:t>
            </w:r>
            <w:r w:rsidR="00B8293A" w:rsidRPr="004A34FB">
              <w:t xml:space="preserve"> secure access to the Premises to undertake the Telstra Fibre Build </w:t>
            </w:r>
            <w:r w:rsidR="00016C44" w:rsidRPr="004A34FB">
              <w:t>(</w:t>
            </w:r>
            <w:r w:rsidR="00224BA9" w:rsidRPr="004A34FB">
              <w:t>after</w:t>
            </w:r>
            <w:r w:rsidR="00016C44" w:rsidRPr="004A34FB">
              <w:t xml:space="preserve"> having made</w:t>
            </w:r>
            <w:r w:rsidR="003B1CBD" w:rsidRPr="004A34FB">
              <w:t xml:space="preserve"> at least</w:t>
            </w:r>
            <w:r w:rsidR="00224BA9" w:rsidRPr="004A34FB">
              <w:t xml:space="preserve"> 3 attempts in good faith</w:t>
            </w:r>
            <w:r w:rsidR="00016C44" w:rsidRPr="004A34FB">
              <w:t xml:space="preserve"> to do so</w:t>
            </w:r>
            <w:r w:rsidR="00224BA9" w:rsidRPr="004A34FB">
              <w:t>)</w:t>
            </w:r>
            <w:r w:rsidR="00B8293A" w:rsidRPr="004A34FB">
              <w:t>; or</w:t>
            </w:r>
          </w:p>
          <w:p w14:paraId="61E0C62A" w14:textId="77777777" w:rsidR="006F10C7" w:rsidRPr="004A34FB" w:rsidRDefault="00B8293A" w:rsidP="00016C44">
            <w:pPr>
              <w:pStyle w:val="Heading4"/>
              <w:numPr>
                <w:ilvl w:val="4"/>
                <w:numId w:val="5"/>
              </w:numPr>
            </w:pPr>
            <w:r w:rsidRPr="004A34FB">
              <w:t>at least 20 Business Days of delay to the Telstra Fibre Build including your failure</w:t>
            </w:r>
            <w:r w:rsidR="00B03386" w:rsidRPr="004A34FB">
              <w:t xml:space="preserve"> to</w:t>
            </w:r>
            <w:r w:rsidRPr="004A34FB">
              <w:t xml:space="preserve"> or delay</w:t>
            </w:r>
            <w:r w:rsidR="00B03386" w:rsidRPr="004A34FB">
              <w:t xml:space="preserve"> in</w:t>
            </w:r>
            <w:r w:rsidRPr="004A34FB">
              <w:t xml:space="preserve"> obtain</w:t>
            </w:r>
            <w:r w:rsidR="00B03386" w:rsidRPr="004A34FB">
              <w:t>ing</w:t>
            </w:r>
            <w:r w:rsidRPr="004A34FB">
              <w:t xml:space="preserve"> all necessary consents and approvals for us to undertake the Telstra Fibre Access Build.</w:t>
            </w:r>
          </w:p>
          <w:p w14:paraId="4EA2003C" w14:textId="6C37764E" w:rsidR="00315725" w:rsidRPr="004A34FB" w:rsidRDefault="00E4630C" w:rsidP="002D4534">
            <w:pPr>
              <w:pStyle w:val="B2BDaSubpara"/>
            </w:pPr>
            <w:r w:rsidRPr="004A34FB">
              <w:t xml:space="preserve">Clause </w:t>
            </w:r>
            <w:r w:rsidR="00B251FF" w:rsidRPr="004A34FB">
              <w:fldChar w:fldCharType="begin"/>
            </w:r>
            <w:r w:rsidR="00B251FF" w:rsidRPr="004A34FB">
              <w:instrText xml:space="preserve"> REF _Ref152270719 \r \h </w:instrText>
            </w:r>
            <w:r w:rsidR="00A118BF" w:rsidRPr="004A34FB">
              <w:instrText xml:space="preserve"> \* MERGEFORMAT </w:instrText>
            </w:r>
            <w:r w:rsidR="00B251FF" w:rsidRPr="004A34FB">
              <w:fldChar w:fldCharType="separate"/>
            </w:r>
            <w:r w:rsidR="008D4653">
              <w:t>3.3</w:t>
            </w:r>
            <w:r w:rsidR="00B251FF" w:rsidRPr="004A34FB">
              <w:fldChar w:fldCharType="end"/>
            </w:r>
            <w:r w:rsidR="004F40E4" w:rsidRPr="004A34FB">
              <w:fldChar w:fldCharType="begin"/>
            </w:r>
            <w:r w:rsidR="004F40E4" w:rsidRPr="004A34FB">
              <w:instrText xml:space="preserve"> REF _Ref152270522 \r \h </w:instrText>
            </w:r>
            <w:r w:rsidR="00A118BF" w:rsidRPr="004A34FB">
              <w:instrText xml:space="preserve"> \* MERGEFORMAT </w:instrText>
            </w:r>
            <w:r w:rsidR="004F40E4" w:rsidRPr="004A34FB">
              <w:fldChar w:fldCharType="separate"/>
            </w:r>
            <w:r w:rsidR="008D4653">
              <w:t>(a)(ii)</w:t>
            </w:r>
            <w:r w:rsidR="004F40E4" w:rsidRPr="004A34FB">
              <w:fldChar w:fldCharType="end"/>
            </w:r>
            <w:r w:rsidR="004F40E4" w:rsidRPr="004A34FB">
              <w:t xml:space="preserve"> does not</w:t>
            </w:r>
            <w:r w:rsidR="003A30C7" w:rsidRPr="004A34FB">
              <w:t xml:space="preserve"> apply where </w:t>
            </w:r>
            <w:r w:rsidR="005B05D0" w:rsidRPr="004A34FB">
              <w:t>the</w:t>
            </w:r>
            <w:r w:rsidR="004F40E4" w:rsidRPr="004A34FB">
              <w:t xml:space="preserve"> failure</w:t>
            </w:r>
            <w:r w:rsidR="00D35A6D" w:rsidRPr="004A34FB">
              <w:t xml:space="preserve"> or delay</w:t>
            </w:r>
            <w:r w:rsidR="004F40E4" w:rsidRPr="004A34FB">
              <w:t xml:space="preserve"> is caused or contributed to by us. </w:t>
            </w:r>
            <w:r w:rsidR="00E3145F" w:rsidRPr="004A34FB">
              <w:t xml:space="preserve"> In the circumstances </w:t>
            </w:r>
            <w:r w:rsidR="00B251FF" w:rsidRPr="004A34FB">
              <w:t xml:space="preserve">described in clause </w:t>
            </w:r>
            <w:r w:rsidR="00B251FF" w:rsidRPr="004A34FB">
              <w:fldChar w:fldCharType="begin"/>
            </w:r>
            <w:r w:rsidR="00B251FF" w:rsidRPr="004A34FB">
              <w:instrText xml:space="preserve"> REF _Ref152270719 \r \h </w:instrText>
            </w:r>
            <w:r w:rsidR="00A118BF" w:rsidRPr="004A34FB">
              <w:instrText xml:space="preserve"> \* MERGEFORMAT </w:instrText>
            </w:r>
            <w:r w:rsidR="00B251FF" w:rsidRPr="004A34FB">
              <w:fldChar w:fldCharType="separate"/>
            </w:r>
            <w:r w:rsidR="008D4653">
              <w:t>3.3</w:t>
            </w:r>
            <w:r w:rsidR="00B251FF" w:rsidRPr="004A34FB">
              <w:fldChar w:fldCharType="end"/>
            </w:r>
            <w:r w:rsidR="00B251FF" w:rsidRPr="004A34FB">
              <w:fldChar w:fldCharType="begin"/>
            </w:r>
            <w:r w:rsidR="00B251FF" w:rsidRPr="004A34FB">
              <w:instrText xml:space="preserve"> REF _Ref152270522 \r \h </w:instrText>
            </w:r>
            <w:r w:rsidR="00A118BF" w:rsidRPr="004A34FB">
              <w:instrText xml:space="preserve"> \* MERGEFORMAT </w:instrText>
            </w:r>
            <w:r w:rsidR="00B251FF" w:rsidRPr="004A34FB">
              <w:fldChar w:fldCharType="separate"/>
            </w:r>
            <w:r w:rsidR="008D4653">
              <w:t>(a)(ii)</w:t>
            </w:r>
            <w:r w:rsidR="00B251FF" w:rsidRPr="004A34FB">
              <w:fldChar w:fldCharType="end"/>
            </w:r>
            <w:r w:rsidR="0029103C" w:rsidRPr="004A34FB">
              <w:t>, we</w:t>
            </w:r>
            <w:r w:rsidR="004F40E4" w:rsidRPr="004A34FB">
              <w:t xml:space="preserve"> must also take reasonable steps to mitigate </w:t>
            </w:r>
            <w:r w:rsidR="00A118BF" w:rsidRPr="004A34FB">
              <w:t xml:space="preserve">the </w:t>
            </w:r>
            <w:r w:rsidR="004F40E4" w:rsidRPr="004A34FB">
              <w:t>costs and expenses incurred</w:t>
            </w:r>
            <w:r w:rsidR="00A118BF" w:rsidRPr="004A34FB">
              <w:t xml:space="preserve"> by us</w:t>
            </w:r>
            <w:r w:rsidR="004F40E4" w:rsidRPr="004A34FB">
              <w:t xml:space="preserve"> in connection with the failure</w:t>
            </w:r>
            <w:r w:rsidR="00A118BF" w:rsidRPr="004A34FB">
              <w:t xml:space="preserve"> or delay</w:t>
            </w:r>
            <w:r w:rsidR="004F40E4" w:rsidRPr="004A34FB">
              <w:t>.</w:t>
            </w:r>
          </w:p>
        </w:tc>
      </w:tr>
      <w:tr w:rsidR="00B8293A" w:rsidRPr="004A34FB" w14:paraId="5496EB5C" w14:textId="77777777" w:rsidTr="00B221D7">
        <w:trPr>
          <w:trHeight w:val="203"/>
        </w:trPr>
        <w:tc>
          <w:tcPr>
            <w:tcW w:w="1418" w:type="dxa"/>
            <w:shd w:val="clear" w:color="auto" w:fill="F2F2F2" w:themeFill="background1" w:themeFillShade="F2"/>
          </w:tcPr>
          <w:p w14:paraId="7DAD3B3E" w14:textId="542CB84A" w:rsidR="00B8293A" w:rsidRDefault="00AA6041" w:rsidP="0086658E">
            <w:pPr>
              <w:pStyle w:val="B2BDSummaryHeader"/>
              <w:jc w:val="left"/>
            </w:pPr>
            <w:r>
              <w:lastRenderedPageBreak/>
              <w:t>When we do not charge the Telstra Fibre Build Cancellation Charge</w:t>
            </w:r>
          </w:p>
        </w:tc>
        <w:tc>
          <w:tcPr>
            <w:tcW w:w="9048" w:type="dxa"/>
            <w:gridSpan w:val="2"/>
          </w:tcPr>
          <w:p w14:paraId="14417C64" w14:textId="541BE928" w:rsidR="00B8293A" w:rsidRPr="004A34FB" w:rsidRDefault="00B8293A" w:rsidP="00B8293A">
            <w:pPr>
              <w:pStyle w:val="B2BDaSubpara"/>
            </w:pPr>
            <w:bookmarkStart w:id="9" w:name="_Ref152011131"/>
            <w:r w:rsidRPr="004A34FB">
              <w:t xml:space="preserve">We may cancel your Telstra Fibre </w:t>
            </w:r>
            <w:proofErr w:type="gramStart"/>
            <w:r w:rsidR="00AA6041" w:rsidRPr="004A34FB">
              <w:t>Build</w:t>
            </w:r>
            <w:r w:rsidRPr="004A34FB">
              <w:t>,</w:t>
            </w:r>
            <w:r w:rsidR="00F914B8">
              <w:t xml:space="preserve"> </w:t>
            </w:r>
            <w:r w:rsidRPr="004A34FB">
              <w:t>but</w:t>
            </w:r>
            <w:proofErr w:type="gramEnd"/>
            <w:r w:rsidRPr="004A34FB">
              <w:t xml:space="preserve"> will not charge the Telstra Fibre Build Cancellation Charge, if our obligations to nbn co prevent us from building any Telstra fibre infrastructure required to supply your requested Telstra Fibre service.</w:t>
            </w:r>
            <w:bookmarkEnd w:id="9"/>
          </w:p>
          <w:p w14:paraId="15AE73B5" w14:textId="77777777" w:rsidR="00392BA5" w:rsidRPr="004A34FB" w:rsidRDefault="00B8293A" w:rsidP="00B8293A">
            <w:pPr>
              <w:pStyle w:val="B2BDaSubpara"/>
            </w:pPr>
            <w:bookmarkStart w:id="10" w:name="_Ref152011134"/>
            <w:r w:rsidRPr="004A34FB">
              <w:t xml:space="preserve">We will not charge the Telstra Fibre </w:t>
            </w:r>
            <w:r w:rsidR="00AA6041" w:rsidRPr="004A34FB">
              <w:t>Build</w:t>
            </w:r>
            <w:r w:rsidRPr="004A34FB">
              <w:t xml:space="preserve"> Cancellation Charge if the Telstra Fibre Build is cancelled because</w:t>
            </w:r>
            <w:r w:rsidR="00392BA5" w:rsidRPr="004A34FB">
              <w:t>:</w:t>
            </w:r>
          </w:p>
          <w:p w14:paraId="40FCB8F6" w14:textId="77777777" w:rsidR="00B8293A" w:rsidRPr="004A34FB" w:rsidRDefault="00B8293A" w:rsidP="00392BA5">
            <w:pPr>
              <w:pStyle w:val="Heading4"/>
            </w:pPr>
            <w:r w:rsidRPr="004A34FB">
              <w:t xml:space="preserve">you cancel for our material </w:t>
            </w:r>
            <w:proofErr w:type="gramStart"/>
            <w:r w:rsidRPr="004A34FB">
              <w:t>breach</w:t>
            </w:r>
            <w:bookmarkEnd w:id="10"/>
            <w:r w:rsidR="00392BA5" w:rsidRPr="004A34FB">
              <w:t>;</w:t>
            </w:r>
            <w:proofErr w:type="gramEnd"/>
            <w:r w:rsidR="00392BA5" w:rsidRPr="004A34FB">
              <w:t xml:space="preserve"> </w:t>
            </w:r>
          </w:p>
          <w:p w14:paraId="4278BBFD" w14:textId="4D1E3CAF" w:rsidR="00392BA5" w:rsidRPr="004A34FB" w:rsidRDefault="00392BA5" w:rsidP="00392BA5">
            <w:pPr>
              <w:pStyle w:val="Heading4"/>
            </w:pPr>
            <w:r w:rsidRPr="004A34FB">
              <w:t xml:space="preserve">either party cancels because </w:t>
            </w:r>
            <w:r w:rsidR="00C93996" w:rsidRPr="004A34FB">
              <w:t>we</w:t>
            </w:r>
            <w:r w:rsidR="00677290" w:rsidRPr="004A34FB">
              <w:t xml:space="preserve"> have identified additional </w:t>
            </w:r>
            <w:r w:rsidR="00387E3B" w:rsidRPr="004A34FB">
              <w:t>works</w:t>
            </w:r>
            <w:r w:rsidR="008A5D2C" w:rsidRPr="004A34FB">
              <w:t xml:space="preserve"> which will incur additional costs</w:t>
            </w:r>
            <w:r w:rsidR="00387E3B" w:rsidRPr="004A34FB">
              <w:t xml:space="preserve"> and </w:t>
            </w:r>
            <w:r w:rsidRPr="004A34FB">
              <w:t xml:space="preserve">you do not accept </w:t>
            </w:r>
            <w:r w:rsidR="008A5D2C" w:rsidRPr="004A34FB">
              <w:t>a proposal by us to introduce</w:t>
            </w:r>
            <w:r w:rsidR="00387A57" w:rsidRPr="004A34FB">
              <w:t xml:space="preserve"> or increase</w:t>
            </w:r>
            <w:r w:rsidR="008A5D2C" w:rsidRPr="004A34FB">
              <w:t xml:space="preserve"> a</w:t>
            </w:r>
            <w:r w:rsidRPr="004A34FB">
              <w:t xml:space="preserve"> Fibre Build Contribution</w:t>
            </w:r>
            <w:r w:rsidR="00F70C1C" w:rsidRPr="004A34FB">
              <w:t>; or</w:t>
            </w:r>
          </w:p>
          <w:p w14:paraId="475B5102" w14:textId="77777777" w:rsidR="00F70C1C" w:rsidRPr="004A34FB" w:rsidRDefault="00F70C1C" w:rsidP="00392BA5">
            <w:pPr>
              <w:pStyle w:val="Heading4"/>
            </w:pPr>
            <w:r w:rsidRPr="004A34FB">
              <w:t xml:space="preserve">we agree with you that the costs of additional previously unidentified works are </w:t>
            </w:r>
            <w:proofErr w:type="gramStart"/>
            <w:r w:rsidRPr="004A34FB">
              <w:t>prohibitive</w:t>
            </w:r>
            <w:proofErr w:type="gramEnd"/>
            <w:r w:rsidRPr="004A34FB">
              <w:t xml:space="preserve"> and the Telstra Fibre service cannot progress</w:t>
            </w:r>
            <w:r w:rsidR="003642D2" w:rsidRPr="004A34FB">
              <w:t>; or</w:t>
            </w:r>
          </w:p>
          <w:p w14:paraId="79C6A438" w14:textId="25CC98A3" w:rsidR="003642D2" w:rsidRPr="004A34FB" w:rsidRDefault="003642D2" w:rsidP="00392BA5">
            <w:pPr>
              <w:pStyle w:val="Heading4"/>
            </w:pPr>
            <w:r w:rsidRPr="004A34FB">
              <w:t xml:space="preserve">we cancel because </w:t>
            </w:r>
            <w:r w:rsidR="000632F2" w:rsidRPr="004A34FB">
              <w:t>we</w:t>
            </w:r>
            <w:r w:rsidRPr="004A34FB">
              <w:t xml:space="preserve"> have been unable to, despite making all reasonable efforts, obtain any third-party land access consents that are required for us to be able to complete the Telstra Fibre Build.</w:t>
            </w:r>
          </w:p>
        </w:tc>
      </w:tr>
      <w:tr w:rsidR="006E24B3" w:rsidRPr="0069785D" w14:paraId="3EA8C292" w14:textId="77777777" w:rsidTr="00196434">
        <w:trPr>
          <w:trHeight w:val="203"/>
        </w:trPr>
        <w:tc>
          <w:tcPr>
            <w:tcW w:w="10466" w:type="dxa"/>
            <w:gridSpan w:val="3"/>
            <w:shd w:val="clear" w:color="auto" w:fill="595959" w:themeFill="text1" w:themeFillTint="A6"/>
          </w:tcPr>
          <w:p w14:paraId="7B31C03C" w14:textId="28962125" w:rsidR="006E24B3" w:rsidRDefault="00100A4B" w:rsidP="006E24B3">
            <w:pPr>
              <w:pStyle w:val="Heading2"/>
            </w:pPr>
            <w:r>
              <w:t>Who does the Telstra Fibre Build Cancellation Charge apply to?</w:t>
            </w:r>
          </w:p>
        </w:tc>
      </w:tr>
      <w:tr w:rsidR="006E24B3" w:rsidRPr="0069785D" w14:paraId="00BF3BEB" w14:textId="77777777" w:rsidTr="00B221D7">
        <w:trPr>
          <w:trHeight w:val="203"/>
        </w:trPr>
        <w:tc>
          <w:tcPr>
            <w:tcW w:w="1418" w:type="dxa"/>
            <w:shd w:val="clear" w:color="auto" w:fill="F2F2F2" w:themeFill="background1" w:themeFillShade="F2"/>
          </w:tcPr>
          <w:p w14:paraId="193EDC0E" w14:textId="77777777" w:rsidR="006E24B3" w:rsidRDefault="006E24B3" w:rsidP="0086658E">
            <w:pPr>
              <w:pStyle w:val="B2BDSummaryHeader"/>
              <w:jc w:val="left"/>
            </w:pPr>
          </w:p>
        </w:tc>
        <w:tc>
          <w:tcPr>
            <w:tcW w:w="9048" w:type="dxa"/>
            <w:gridSpan w:val="2"/>
          </w:tcPr>
          <w:p w14:paraId="1B8CB9C3" w14:textId="5749E501" w:rsidR="006E24B3" w:rsidRDefault="00196434" w:rsidP="00B8293A">
            <w:pPr>
              <w:pStyle w:val="B2BDaSubpara"/>
            </w:pPr>
            <w:r>
              <w:t xml:space="preserve">Clauses </w:t>
            </w:r>
            <w:r>
              <w:fldChar w:fldCharType="begin"/>
            </w:r>
            <w:r>
              <w:instrText xml:space="preserve"> REF _Ref151649423 \r \h </w:instrText>
            </w:r>
            <w:r>
              <w:fldChar w:fldCharType="separate"/>
            </w:r>
            <w:r w:rsidR="008D4653">
              <w:t>3.2</w:t>
            </w:r>
            <w:r>
              <w:fldChar w:fldCharType="end"/>
            </w:r>
            <w:r>
              <w:t xml:space="preserve"> and </w:t>
            </w:r>
            <w:r>
              <w:fldChar w:fldCharType="begin"/>
            </w:r>
            <w:r>
              <w:instrText xml:space="preserve"> REF _Ref152270719 \r \h </w:instrText>
            </w:r>
            <w:r>
              <w:fldChar w:fldCharType="separate"/>
            </w:r>
            <w:r w:rsidR="008D4653">
              <w:t>3.3</w:t>
            </w:r>
            <w:r>
              <w:fldChar w:fldCharType="end"/>
            </w:r>
            <w:r>
              <w:t xml:space="preserve"> only apply to </w:t>
            </w:r>
            <w:r w:rsidR="00100A4B">
              <w:t>Telstra Fibre services ordered on or after 8 December 2023.</w:t>
            </w:r>
          </w:p>
        </w:tc>
      </w:tr>
    </w:tbl>
    <w:p w14:paraId="676FAB90" w14:textId="538A66B2" w:rsidR="006B1B94" w:rsidRPr="00C32B81" w:rsidRDefault="006B1B94" w:rsidP="006B1B94">
      <w:pPr>
        <w:pStyle w:val="Heading1"/>
        <w:spacing w:before="360"/>
        <w:rPr>
          <w:color w:val="001E82"/>
        </w:rPr>
      </w:pPr>
      <w:bookmarkStart w:id="11" w:name="_Ref152013004"/>
      <w:bookmarkStart w:id="12" w:name="_Ref46992683"/>
      <w:r>
        <w:rPr>
          <w:color w:val="001E82"/>
        </w:rPr>
        <w:t>Telstra Fibre Build</w:t>
      </w:r>
      <w:bookmarkEnd w:id="11"/>
    </w:p>
    <w:tbl>
      <w:tblPr>
        <w:tblStyle w:val="TableGrid"/>
        <w:tblW w:w="10490"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9072"/>
      </w:tblGrid>
      <w:tr w:rsidR="006B1B94" w:rsidRPr="00196D62" w14:paraId="5577E1EB" w14:textId="77777777" w:rsidTr="00100A4B">
        <w:trPr>
          <w:trHeight w:val="340"/>
        </w:trPr>
        <w:tc>
          <w:tcPr>
            <w:tcW w:w="10466" w:type="dxa"/>
            <w:gridSpan w:val="2"/>
            <w:shd w:val="clear" w:color="auto" w:fill="595959" w:themeFill="text1" w:themeFillTint="A6"/>
            <w:vAlign w:val="center"/>
          </w:tcPr>
          <w:p w14:paraId="4215B2C4" w14:textId="489465D7" w:rsidR="006B1B94" w:rsidRPr="00196D62" w:rsidRDefault="008D6101" w:rsidP="00D7466A">
            <w:pPr>
              <w:pStyle w:val="Heading2"/>
              <w:rPr>
                <w:noProof w:val="0"/>
              </w:rPr>
            </w:pPr>
            <w:r>
              <w:rPr>
                <w:noProof w:val="0"/>
              </w:rPr>
              <w:t>Application of these build terms</w:t>
            </w:r>
          </w:p>
        </w:tc>
      </w:tr>
      <w:tr w:rsidR="006B1B94" w:rsidRPr="00196D62" w14:paraId="5B86BD7F" w14:textId="77777777" w:rsidTr="00100A4B">
        <w:trPr>
          <w:trHeight w:val="926"/>
        </w:trPr>
        <w:tc>
          <w:tcPr>
            <w:tcW w:w="1418" w:type="dxa"/>
            <w:shd w:val="clear" w:color="auto" w:fill="F2F2F2" w:themeFill="background1" w:themeFillShade="F2"/>
          </w:tcPr>
          <w:p w14:paraId="7322D09B" w14:textId="77777777" w:rsidR="006B1B94" w:rsidRPr="00196D62" w:rsidRDefault="006B1B94" w:rsidP="00D7466A">
            <w:pPr>
              <w:pStyle w:val="B2BDSummaryHeader"/>
              <w:jc w:val="left"/>
              <w:rPr>
                <w:i/>
                <w:iCs/>
              </w:rPr>
            </w:pPr>
          </w:p>
        </w:tc>
        <w:tc>
          <w:tcPr>
            <w:tcW w:w="9048" w:type="dxa"/>
          </w:tcPr>
          <w:p w14:paraId="554A980E" w14:textId="0C83A37E" w:rsidR="006B1B94" w:rsidRDefault="008D6101" w:rsidP="00D7466A">
            <w:pPr>
              <w:pStyle w:val="B2BDaSubpara"/>
            </w:pPr>
            <w:r w:rsidRPr="008D6101">
              <w:t xml:space="preserve">These </w:t>
            </w:r>
            <w:r>
              <w:t>Telstra Fibre</w:t>
            </w:r>
            <w:r w:rsidRPr="008D6101">
              <w:t xml:space="preserve"> </w:t>
            </w:r>
            <w:r w:rsidR="00100A4B">
              <w:t>B</w:t>
            </w:r>
            <w:r w:rsidRPr="008D6101">
              <w:t>uild terms apply if a</w:t>
            </w:r>
            <w:r>
              <w:t xml:space="preserve"> Telstra Fibre</w:t>
            </w:r>
            <w:r w:rsidRPr="008D6101">
              <w:t xml:space="preserve"> Build is required to connect your </w:t>
            </w:r>
            <w:r>
              <w:t>Telstra Fibre</w:t>
            </w:r>
            <w:r w:rsidRPr="008D6101">
              <w:t xml:space="preserve"> service to your Premises.</w:t>
            </w:r>
          </w:p>
          <w:p w14:paraId="44285D0E" w14:textId="41D1C8B3" w:rsidR="008D6101" w:rsidRPr="00196D62" w:rsidRDefault="008D6101" w:rsidP="00D7466A">
            <w:pPr>
              <w:pStyle w:val="B2BDaSubpara"/>
            </w:pPr>
            <w:r>
              <w:t xml:space="preserve">We may require you to sign a </w:t>
            </w:r>
            <w:r w:rsidRPr="008D6101">
              <w:t xml:space="preserve">separate enterprise works agreement relating to the </w:t>
            </w:r>
            <w:r w:rsidR="00805B3D">
              <w:t>Telstra Fibre</w:t>
            </w:r>
            <w:r w:rsidRPr="008D6101">
              <w:t xml:space="preserve"> Build. If so, that separate enterprise works agreement prevails over this </w:t>
            </w:r>
            <w:r w:rsidR="00805B3D">
              <w:t xml:space="preserve">clause </w:t>
            </w:r>
            <w:r w:rsidR="00805B3D">
              <w:fldChar w:fldCharType="begin"/>
            </w:r>
            <w:r w:rsidR="00805B3D">
              <w:instrText xml:space="preserve"> REF _Ref152013004 \r \h </w:instrText>
            </w:r>
            <w:r w:rsidR="00805B3D">
              <w:fldChar w:fldCharType="separate"/>
            </w:r>
            <w:r w:rsidR="008D4653">
              <w:t>4</w:t>
            </w:r>
            <w:r w:rsidR="00805B3D">
              <w:fldChar w:fldCharType="end"/>
            </w:r>
            <w:r w:rsidR="00805B3D">
              <w:t xml:space="preserve"> and clauses </w:t>
            </w:r>
            <w:r w:rsidR="00805B3D">
              <w:fldChar w:fldCharType="begin"/>
            </w:r>
            <w:r w:rsidR="00805B3D">
              <w:instrText xml:space="preserve"> REF _Ref151649423 \r \h </w:instrText>
            </w:r>
            <w:r w:rsidR="00805B3D">
              <w:fldChar w:fldCharType="separate"/>
            </w:r>
            <w:r w:rsidR="008D4653">
              <w:t>3.2</w:t>
            </w:r>
            <w:r w:rsidR="00805B3D">
              <w:fldChar w:fldCharType="end"/>
            </w:r>
            <w:r w:rsidR="00805B3D">
              <w:t xml:space="preserve"> and </w:t>
            </w:r>
            <w:r w:rsidR="00805B3D">
              <w:fldChar w:fldCharType="begin"/>
            </w:r>
            <w:r w:rsidR="00805B3D">
              <w:instrText xml:space="preserve"> REF _Ref151649392 \r \h </w:instrText>
            </w:r>
            <w:r w:rsidR="00805B3D">
              <w:fldChar w:fldCharType="separate"/>
            </w:r>
            <w:r w:rsidR="008D4653">
              <w:t>3.3</w:t>
            </w:r>
            <w:r w:rsidR="00805B3D">
              <w:fldChar w:fldCharType="end"/>
            </w:r>
            <w:r w:rsidRPr="008D6101">
              <w:t xml:space="preserve"> to the extent of any inconsistency.</w:t>
            </w:r>
          </w:p>
        </w:tc>
      </w:tr>
      <w:tr w:rsidR="006B1B94" w:rsidRPr="00C32B81" w14:paraId="0DF5C2AA" w14:textId="77777777" w:rsidTr="00100A4B">
        <w:trPr>
          <w:trHeight w:val="340"/>
        </w:trPr>
        <w:tc>
          <w:tcPr>
            <w:tcW w:w="10490" w:type="dxa"/>
            <w:gridSpan w:val="2"/>
            <w:shd w:val="clear" w:color="auto" w:fill="595959" w:themeFill="text1" w:themeFillTint="A6"/>
          </w:tcPr>
          <w:p w14:paraId="5B20A20D" w14:textId="52E5E947" w:rsidR="006B1B94" w:rsidRPr="00C32B81" w:rsidRDefault="00805B3D" w:rsidP="00D7466A">
            <w:pPr>
              <w:pStyle w:val="Heading2"/>
              <w:rPr>
                <w:noProof w:val="0"/>
              </w:rPr>
            </w:pPr>
            <w:r>
              <w:rPr>
                <w:noProof w:val="0"/>
              </w:rPr>
              <w:t>Telstra Fibre Build Co</w:t>
            </w:r>
            <w:r w:rsidR="00C746CE">
              <w:rPr>
                <w:noProof w:val="0"/>
              </w:rPr>
              <w:t>ntribution</w:t>
            </w:r>
          </w:p>
        </w:tc>
      </w:tr>
      <w:tr w:rsidR="006B1B94" w:rsidRPr="00DB695B" w14:paraId="051EAF45" w14:textId="77777777" w:rsidTr="00100A4B">
        <w:trPr>
          <w:trHeight w:val="399"/>
        </w:trPr>
        <w:tc>
          <w:tcPr>
            <w:tcW w:w="1418" w:type="dxa"/>
            <w:shd w:val="clear" w:color="auto" w:fill="F2F2F2" w:themeFill="background1" w:themeFillShade="F2"/>
          </w:tcPr>
          <w:p w14:paraId="2839A37D" w14:textId="77777777" w:rsidR="006B1B94" w:rsidRPr="00C32B81" w:rsidRDefault="006B1B94" w:rsidP="00D7466A">
            <w:pPr>
              <w:pStyle w:val="B2BDSummaryHeader"/>
            </w:pPr>
          </w:p>
        </w:tc>
        <w:tc>
          <w:tcPr>
            <w:tcW w:w="9072" w:type="dxa"/>
          </w:tcPr>
          <w:p w14:paraId="16860D30" w14:textId="44FBE4FD" w:rsidR="00805B3D" w:rsidRDefault="00805B3D" w:rsidP="00805B3D">
            <w:pPr>
              <w:pStyle w:val="B2BDaSubpara"/>
            </w:pPr>
            <w:bookmarkStart w:id="13" w:name="_Ref152016482"/>
            <w:r>
              <w:t>You must pay the fibre build contribution amount for the Telstra Fibre Build (</w:t>
            </w:r>
            <w:r w:rsidR="00F70C1C" w:rsidRPr="00F70C1C">
              <w:rPr>
                <w:b/>
                <w:bCs/>
              </w:rPr>
              <w:t>Fibre Build Contribution</w:t>
            </w:r>
            <w:r w:rsidR="00F70C1C">
              <w:t xml:space="preserve"> or </w:t>
            </w:r>
            <w:r w:rsidRPr="00805B3D">
              <w:rPr>
                <w:b/>
                <w:bCs/>
              </w:rPr>
              <w:t>FBC</w:t>
            </w:r>
            <w:r>
              <w:t>) (if any) set out in the application form for your enterprise works agreement with us.</w:t>
            </w:r>
            <w:bookmarkEnd w:id="13"/>
            <w:r>
              <w:t xml:space="preserve"> </w:t>
            </w:r>
          </w:p>
          <w:p w14:paraId="0236A32D" w14:textId="3140ADD2" w:rsidR="00100A4B" w:rsidRPr="00C32B81" w:rsidRDefault="00805B3D" w:rsidP="00100A4B">
            <w:pPr>
              <w:pStyle w:val="B2BDaSubpara"/>
            </w:pPr>
            <w:r>
              <w:t>Further additional charges may apply if additional works are required to connect your Telstra Fibre service which are beyond the scope of the Telstra Fibre Build and our standard delivery. We will confirm those charges to you when they arise.</w:t>
            </w:r>
          </w:p>
        </w:tc>
      </w:tr>
      <w:tr w:rsidR="00100A4B" w14:paraId="490EC26E" w14:textId="77777777" w:rsidTr="00196434">
        <w:trPr>
          <w:trHeight w:val="203"/>
        </w:trPr>
        <w:tc>
          <w:tcPr>
            <w:tcW w:w="10466" w:type="dxa"/>
            <w:gridSpan w:val="2"/>
            <w:shd w:val="clear" w:color="auto" w:fill="595959" w:themeFill="text1" w:themeFillTint="A6"/>
          </w:tcPr>
          <w:p w14:paraId="76056C0A" w14:textId="1F90B570" w:rsidR="00100A4B" w:rsidRDefault="00100A4B" w:rsidP="009B49B1">
            <w:pPr>
              <w:pStyle w:val="Heading2"/>
            </w:pPr>
            <w:r>
              <w:t>Who do the Telstra Fibre Build terms apply to?</w:t>
            </w:r>
          </w:p>
        </w:tc>
      </w:tr>
      <w:tr w:rsidR="00100A4B" w14:paraId="301A1284" w14:textId="77777777" w:rsidTr="00100A4B">
        <w:trPr>
          <w:trHeight w:val="203"/>
        </w:trPr>
        <w:tc>
          <w:tcPr>
            <w:tcW w:w="1418" w:type="dxa"/>
            <w:shd w:val="clear" w:color="auto" w:fill="F2F2F2" w:themeFill="background1" w:themeFillShade="F2"/>
          </w:tcPr>
          <w:p w14:paraId="5645C71B" w14:textId="77777777" w:rsidR="00100A4B" w:rsidRDefault="00100A4B" w:rsidP="009B49B1">
            <w:pPr>
              <w:pStyle w:val="B2BDSummaryHeader"/>
              <w:jc w:val="left"/>
            </w:pPr>
          </w:p>
        </w:tc>
        <w:tc>
          <w:tcPr>
            <w:tcW w:w="9048" w:type="dxa"/>
          </w:tcPr>
          <w:p w14:paraId="4DF44C25" w14:textId="1F69FDC2" w:rsidR="00100A4B" w:rsidRDefault="00196434" w:rsidP="009B49B1">
            <w:pPr>
              <w:pStyle w:val="B2BDaSubpara"/>
            </w:pPr>
            <w:r>
              <w:t xml:space="preserve">This clause </w:t>
            </w:r>
            <w:r>
              <w:fldChar w:fldCharType="begin"/>
            </w:r>
            <w:r>
              <w:instrText xml:space="preserve"> REF _Ref152013004 \r \h </w:instrText>
            </w:r>
            <w:r>
              <w:fldChar w:fldCharType="separate"/>
            </w:r>
            <w:r w:rsidR="008D4653">
              <w:t>4</w:t>
            </w:r>
            <w:r>
              <w:fldChar w:fldCharType="end"/>
            </w:r>
            <w:r w:rsidR="00100A4B">
              <w:t xml:space="preserve"> </w:t>
            </w:r>
            <w:r>
              <w:t xml:space="preserve">only </w:t>
            </w:r>
            <w:r w:rsidR="00100A4B">
              <w:t>applies to Telstra Fibre services ordered on or after 8 December 2023.</w:t>
            </w:r>
          </w:p>
        </w:tc>
      </w:tr>
    </w:tbl>
    <w:p w14:paraId="36A9B28E" w14:textId="2CF1B8A0" w:rsidR="000D55A4" w:rsidRPr="00C32B81" w:rsidRDefault="59892B2C" w:rsidP="00F72EED">
      <w:pPr>
        <w:pStyle w:val="Heading1"/>
        <w:spacing w:before="360"/>
        <w:rPr>
          <w:color w:val="001E82"/>
        </w:rPr>
      </w:pPr>
      <w:r w:rsidRPr="00C32B81">
        <w:rPr>
          <w:color w:val="001E82"/>
        </w:rPr>
        <w:t>INCLUSIONS</w:t>
      </w:r>
      <w:bookmarkEnd w:id="12"/>
    </w:p>
    <w:tbl>
      <w:tblPr>
        <w:tblStyle w:val="TableGrid"/>
        <w:tblW w:w="10490"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4312"/>
        <w:gridCol w:w="4760"/>
      </w:tblGrid>
      <w:tr w:rsidR="00E57EE6" w:rsidRPr="00196D62" w14:paraId="5C4D4CD6" w14:textId="77777777" w:rsidTr="00C166BE">
        <w:trPr>
          <w:trHeight w:val="340"/>
        </w:trPr>
        <w:tc>
          <w:tcPr>
            <w:tcW w:w="10466" w:type="dxa"/>
            <w:gridSpan w:val="3"/>
            <w:shd w:val="clear" w:color="auto" w:fill="595959" w:themeFill="text1" w:themeFillTint="A6"/>
            <w:vAlign w:val="center"/>
          </w:tcPr>
          <w:p w14:paraId="54E47AF1" w14:textId="3E860E8E" w:rsidR="00E57EE6" w:rsidRPr="00196D62" w:rsidRDefault="00E57EE6" w:rsidP="00713001">
            <w:pPr>
              <w:pStyle w:val="Heading2"/>
              <w:rPr>
                <w:noProof w:val="0"/>
              </w:rPr>
            </w:pPr>
            <w:r>
              <w:rPr>
                <w:noProof w:val="0"/>
              </w:rPr>
              <w:t>Equipment</w:t>
            </w:r>
          </w:p>
        </w:tc>
      </w:tr>
      <w:tr w:rsidR="00E57EE6" w:rsidRPr="00196D62" w14:paraId="035B2851" w14:textId="77777777" w:rsidTr="00547270">
        <w:trPr>
          <w:trHeight w:val="926"/>
        </w:trPr>
        <w:tc>
          <w:tcPr>
            <w:tcW w:w="1418" w:type="dxa"/>
            <w:shd w:val="clear" w:color="auto" w:fill="F2F2F2" w:themeFill="background1" w:themeFillShade="F2"/>
          </w:tcPr>
          <w:p w14:paraId="1C898D0E" w14:textId="77777777" w:rsidR="00E57EE6" w:rsidRPr="00196D62" w:rsidRDefault="00E57EE6" w:rsidP="00713001">
            <w:pPr>
              <w:pStyle w:val="B2BDSummaryHeader"/>
              <w:jc w:val="left"/>
              <w:rPr>
                <w:i/>
                <w:iCs/>
              </w:rPr>
            </w:pPr>
          </w:p>
        </w:tc>
        <w:tc>
          <w:tcPr>
            <w:tcW w:w="9048" w:type="dxa"/>
            <w:gridSpan w:val="2"/>
          </w:tcPr>
          <w:p w14:paraId="4A14F96F" w14:textId="581DBC22" w:rsidR="00F61D29" w:rsidRDefault="00F61D29" w:rsidP="00661C58">
            <w:pPr>
              <w:pStyle w:val="B2BDaSubpara"/>
            </w:pPr>
            <w:r>
              <w:t xml:space="preserve">We connect your existing cabling at your site to </w:t>
            </w:r>
            <w:r w:rsidR="001E1039">
              <w:t>Telstra Fibre</w:t>
            </w:r>
            <w:r>
              <w:t xml:space="preserve"> if it's been installed:</w:t>
            </w:r>
          </w:p>
          <w:p w14:paraId="21B1F9A2" w14:textId="77777777" w:rsidR="00F61D29" w:rsidRDefault="00F61D29" w:rsidP="00661C58">
            <w:pPr>
              <w:pStyle w:val="Heading4"/>
            </w:pPr>
            <w:r>
              <w:t>by a registered cabling service provider; and</w:t>
            </w:r>
          </w:p>
          <w:p w14:paraId="43C27B51" w14:textId="77777777" w:rsidR="00F61D29" w:rsidRDefault="00F61D29" w:rsidP="00661C58">
            <w:pPr>
              <w:pStyle w:val="Heading4"/>
            </w:pPr>
            <w:r>
              <w:t>to and continues to meet minimum technical requirements that ACMA determines from time to time.</w:t>
            </w:r>
          </w:p>
          <w:p w14:paraId="355D2856" w14:textId="68C76E27" w:rsidR="00F61D29" w:rsidRDefault="00F61D29" w:rsidP="00661C58">
            <w:pPr>
              <w:pStyle w:val="B2BDaSubpara"/>
            </w:pPr>
            <w:r>
              <w:t xml:space="preserve">We install equipment at your site as part of </w:t>
            </w:r>
            <w:r w:rsidR="001E1039">
              <w:t>Telstra Fibre</w:t>
            </w:r>
            <w:r>
              <w:t xml:space="preserve">. Title in the equipment remains with us. </w:t>
            </w:r>
          </w:p>
          <w:p w14:paraId="5D0A3124" w14:textId="434D77A3" w:rsidR="00F61D29" w:rsidRDefault="00F61D29" w:rsidP="00661C58">
            <w:pPr>
              <w:pStyle w:val="B2BDaSubpara"/>
            </w:pPr>
            <w:r>
              <w:t>The standard location for our NTU at your site is the building communications room or the Main Distribution Frame room (</w:t>
            </w:r>
            <w:r w:rsidRPr="00F72EED">
              <w:rPr>
                <w:b/>
              </w:rPr>
              <w:t>MDF Room</w:t>
            </w:r>
            <w:r>
              <w:t xml:space="preserve">), where this exists. We deliver </w:t>
            </w:r>
            <w:r w:rsidR="001E1039">
              <w:t>Telstra Fibre</w:t>
            </w:r>
            <w:r>
              <w:t xml:space="preserve"> to this location.</w:t>
            </w:r>
          </w:p>
          <w:p w14:paraId="6B0C2325" w14:textId="7BD3F3F5" w:rsidR="00F61D29" w:rsidRDefault="00F61D29" w:rsidP="00661C58">
            <w:pPr>
              <w:pStyle w:val="B2BDaSubpara"/>
            </w:pPr>
            <w:r>
              <w:t xml:space="preserve">For </w:t>
            </w:r>
            <w:r w:rsidR="001E1039">
              <w:t>Telstra Fibre</w:t>
            </w:r>
            <w:r>
              <w:t xml:space="preserve"> fully redundant connections:</w:t>
            </w:r>
          </w:p>
          <w:p w14:paraId="4BAD1FF4" w14:textId="77777777" w:rsidR="00F61D29" w:rsidRDefault="00F61D29" w:rsidP="00661C58">
            <w:pPr>
              <w:pStyle w:val="Heading4"/>
            </w:pPr>
            <w:r>
              <w:t>we can choose to provide you with a separate NTU at an alternate location or equipment room at your site; and</w:t>
            </w:r>
          </w:p>
          <w:p w14:paraId="4BAFA17E" w14:textId="77777777" w:rsidR="00F61D29" w:rsidRDefault="00F61D29" w:rsidP="00661C58">
            <w:pPr>
              <w:pStyle w:val="Heading4"/>
            </w:pPr>
            <w:r>
              <w:t xml:space="preserve">you can ask us to provide you with a separate NTU at an alternative location at your site. If we agree to your request, you must pay us the additional cost of extending </w:t>
            </w:r>
            <w:r>
              <w:lastRenderedPageBreak/>
              <w:t>cabling beyond the standard service delivery point. We can confirm these charges on request.</w:t>
            </w:r>
          </w:p>
          <w:p w14:paraId="2BD32E0D" w14:textId="45B75193" w:rsidR="00F61D29" w:rsidRDefault="00F61D29" w:rsidP="00661C58">
            <w:pPr>
              <w:pStyle w:val="B2BDaSubpara"/>
            </w:pPr>
            <w:r>
              <w:t xml:space="preserve">For </w:t>
            </w:r>
            <w:r w:rsidR="001E1039">
              <w:t>Telstra Fibre</w:t>
            </w:r>
            <w:r>
              <w:t xml:space="preserve"> single uplink</w:t>
            </w:r>
            <w:r w:rsidR="00042BAD">
              <w:t xml:space="preserve"> and dual access</w:t>
            </w:r>
            <w:r>
              <w:t>, you can ask to have a</w:t>
            </w:r>
            <w:r w:rsidR="00C34EEF">
              <w:t>n</w:t>
            </w:r>
            <w:r>
              <w:t xml:space="preserve"> NTU provisioned on your own floor (for example, in your own communications room) or a location other than the building communications room. If we agree to your request, you must pay us the additional cabling charges, which we can confirm on request.</w:t>
            </w:r>
          </w:p>
          <w:p w14:paraId="4A2833E1" w14:textId="6940033E" w:rsidR="00E57EE6" w:rsidRPr="00196D62" w:rsidRDefault="00F61D29" w:rsidP="00661C58">
            <w:pPr>
              <w:pStyle w:val="B2BDaSubpara"/>
            </w:pPr>
            <w:r>
              <w:t xml:space="preserve">If there's a suitable NTU to provide </w:t>
            </w:r>
            <w:r w:rsidR="001E1039">
              <w:t>Telstra Fibre</w:t>
            </w:r>
            <w:r>
              <w:t xml:space="preserve"> in the communications room or MDF Room at your site but you ask us to terminate </w:t>
            </w:r>
            <w:r w:rsidR="001E1039">
              <w:t>Telstra Fibre</w:t>
            </w:r>
            <w:r>
              <w:t xml:space="preserve"> on a NTU located in another place at your site and we agree to your request, additional charges apply, which we can confirm on request. If you ask us to do this, you must do so at the time you order the relevant </w:t>
            </w:r>
            <w:r w:rsidR="001E1039">
              <w:t>Telstra Fibre</w:t>
            </w:r>
            <w:r>
              <w:t xml:space="preserve"> service.</w:t>
            </w:r>
          </w:p>
        </w:tc>
      </w:tr>
      <w:tr w:rsidR="00A92D5E" w:rsidRPr="00C32B81" w14:paraId="157C3DEA" w14:textId="77777777" w:rsidTr="00C166BE">
        <w:trPr>
          <w:trHeight w:val="340"/>
        </w:trPr>
        <w:tc>
          <w:tcPr>
            <w:tcW w:w="10490" w:type="dxa"/>
            <w:gridSpan w:val="3"/>
            <w:shd w:val="clear" w:color="auto" w:fill="595959" w:themeFill="text1" w:themeFillTint="A6"/>
          </w:tcPr>
          <w:p w14:paraId="04F7120D" w14:textId="2D2175A2" w:rsidR="00A92D5E" w:rsidRPr="00C32B81" w:rsidRDefault="00C32B81" w:rsidP="004C4A24">
            <w:pPr>
              <w:pStyle w:val="Heading2"/>
              <w:rPr>
                <w:noProof w:val="0"/>
              </w:rPr>
            </w:pPr>
            <w:r w:rsidRPr="00C32B81">
              <w:rPr>
                <w:noProof w:val="0"/>
              </w:rPr>
              <w:lastRenderedPageBreak/>
              <w:t>What do you get?</w:t>
            </w:r>
          </w:p>
        </w:tc>
      </w:tr>
      <w:tr w:rsidR="007E0A48" w:rsidRPr="00DB695B" w14:paraId="13AAF620" w14:textId="77777777" w:rsidTr="00547270">
        <w:trPr>
          <w:trHeight w:val="399"/>
        </w:trPr>
        <w:tc>
          <w:tcPr>
            <w:tcW w:w="1418" w:type="dxa"/>
            <w:shd w:val="clear" w:color="auto" w:fill="F2F2F2" w:themeFill="background1" w:themeFillShade="F2"/>
          </w:tcPr>
          <w:p w14:paraId="561915DC" w14:textId="1878DDBE" w:rsidR="007E0A48" w:rsidRPr="00C32B81" w:rsidRDefault="007E0A48" w:rsidP="00586BAA">
            <w:pPr>
              <w:pStyle w:val="B2BDSummaryHeader"/>
            </w:pPr>
          </w:p>
        </w:tc>
        <w:tc>
          <w:tcPr>
            <w:tcW w:w="9072" w:type="dxa"/>
            <w:gridSpan w:val="2"/>
          </w:tcPr>
          <w:p w14:paraId="443AD457" w14:textId="461D2349" w:rsidR="001B5D0F" w:rsidRDefault="00C32B81" w:rsidP="001B5D0F">
            <w:pPr>
              <w:pStyle w:val="B2BDaSubpara"/>
            </w:pPr>
            <w:r w:rsidRPr="00C32B81">
              <w:t xml:space="preserve">With </w:t>
            </w:r>
            <w:r w:rsidR="001E1039">
              <w:t>Telstra Fibre</w:t>
            </w:r>
            <w:r w:rsidRPr="00C32B81">
              <w:t>, you get</w:t>
            </w:r>
            <w:r w:rsidR="001B5D0F">
              <w:t xml:space="preserve"> </w:t>
            </w:r>
            <w:r w:rsidR="0048303F">
              <w:t xml:space="preserve">a </w:t>
            </w:r>
            <w:r w:rsidRPr="00C32B81">
              <w:t>connection from our Network Boundary at your address to the local exchange</w:t>
            </w:r>
            <w:r w:rsidR="001B5D0F">
              <w:t>.</w:t>
            </w:r>
          </w:p>
          <w:p w14:paraId="31FB77C9" w14:textId="372272D4" w:rsidR="00C32B81" w:rsidRPr="00C32B81" w:rsidRDefault="001E1039" w:rsidP="00C32B81">
            <w:pPr>
              <w:pStyle w:val="B2BDaSubpara"/>
            </w:pPr>
            <w:r>
              <w:t>Telstra Fibre</w:t>
            </w:r>
            <w:r w:rsidR="00C32B81" w:rsidRPr="00C32B81">
              <w:t>'s availability depends on a few things, including:</w:t>
            </w:r>
          </w:p>
          <w:p w14:paraId="172F154A" w14:textId="77777777" w:rsidR="00C32B81" w:rsidRPr="00C32B81" w:rsidRDefault="00C32B81" w:rsidP="00C32B81">
            <w:pPr>
              <w:pStyle w:val="Heading4"/>
            </w:pPr>
            <w:r w:rsidRPr="00C32B81">
              <w:t xml:space="preserve">geographic and technical capability of our network and delivery </w:t>
            </w:r>
            <w:proofErr w:type="gramStart"/>
            <w:r w:rsidRPr="00C32B81">
              <w:t>systems;</w:t>
            </w:r>
            <w:proofErr w:type="gramEnd"/>
          </w:p>
          <w:p w14:paraId="0450855D" w14:textId="77777777" w:rsidR="00C32B81" w:rsidRPr="00C32B81" w:rsidRDefault="00C32B81" w:rsidP="00C32B81">
            <w:pPr>
              <w:pStyle w:val="Heading4"/>
            </w:pPr>
            <w:r w:rsidRPr="00C32B81">
              <w:t xml:space="preserve">availability of suitable network </w:t>
            </w:r>
            <w:proofErr w:type="gramStart"/>
            <w:r w:rsidRPr="00C32B81">
              <w:t>infrastructure;</w:t>
            </w:r>
            <w:proofErr w:type="gramEnd"/>
          </w:p>
          <w:p w14:paraId="2018ED38" w14:textId="77777777" w:rsidR="00C32B81" w:rsidRPr="00C32B81" w:rsidRDefault="00C32B81" w:rsidP="00C32B81">
            <w:pPr>
              <w:pStyle w:val="Heading4"/>
            </w:pPr>
            <w:r w:rsidRPr="00C32B81">
              <w:t>provisioning time for equipment we provide as part of the service; and</w:t>
            </w:r>
          </w:p>
          <w:p w14:paraId="77514C2A" w14:textId="77777777" w:rsidR="00C32B81" w:rsidRPr="00C32B81" w:rsidRDefault="00C32B81" w:rsidP="00C32B81">
            <w:pPr>
              <w:pStyle w:val="Heading4"/>
            </w:pPr>
            <w:r w:rsidRPr="00C32B81">
              <w:t>your equipment and interfaces.</w:t>
            </w:r>
          </w:p>
          <w:p w14:paraId="1B68845F" w14:textId="7EE75EF6" w:rsidR="00821757" w:rsidRPr="00C32B81" w:rsidRDefault="00C32B81" w:rsidP="00C32B81">
            <w:pPr>
              <w:pStyle w:val="B2BDaSubpara"/>
            </w:pPr>
            <w:r w:rsidRPr="00C32B81">
              <w:t xml:space="preserve">We can confirm on request if </w:t>
            </w:r>
            <w:r w:rsidR="001E1039">
              <w:t>Telstra Fibre</w:t>
            </w:r>
            <w:r w:rsidRPr="00C32B81">
              <w:t xml:space="preserve"> is available to you.</w:t>
            </w:r>
          </w:p>
        </w:tc>
      </w:tr>
      <w:tr w:rsidR="00F24DBB" w:rsidRPr="00DB695B" w14:paraId="59DFAA80" w14:textId="77777777" w:rsidTr="00C166BE">
        <w:trPr>
          <w:trHeight w:val="340"/>
        </w:trPr>
        <w:tc>
          <w:tcPr>
            <w:tcW w:w="10490" w:type="dxa"/>
            <w:gridSpan w:val="3"/>
            <w:shd w:val="clear" w:color="auto" w:fill="595959" w:themeFill="text1" w:themeFillTint="A6"/>
          </w:tcPr>
          <w:p w14:paraId="3F3B1D4B" w14:textId="64EB0D64" w:rsidR="00F24DBB" w:rsidRPr="00196D62" w:rsidRDefault="00196D62" w:rsidP="0073254F">
            <w:pPr>
              <w:pStyle w:val="Heading2"/>
              <w:rPr>
                <w:noProof w:val="0"/>
              </w:rPr>
            </w:pPr>
            <w:bookmarkStart w:id="14" w:name="_PAYMENT_AND_BILLING"/>
            <w:bookmarkEnd w:id="14"/>
            <w:r w:rsidRPr="00196D62">
              <w:rPr>
                <w:noProof w:val="0"/>
              </w:rPr>
              <w:t>Types of connections that are available</w:t>
            </w:r>
            <w:r>
              <w:rPr>
                <w:noProof w:val="0"/>
              </w:rPr>
              <w:t>?</w:t>
            </w:r>
          </w:p>
        </w:tc>
      </w:tr>
      <w:tr w:rsidR="009753D9" w:rsidRPr="00384901" w14:paraId="6077CBF8" w14:textId="77777777" w:rsidTr="00547270">
        <w:trPr>
          <w:trHeight w:val="102"/>
        </w:trPr>
        <w:tc>
          <w:tcPr>
            <w:tcW w:w="1418" w:type="dxa"/>
            <w:vMerge w:val="restart"/>
            <w:shd w:val="clear" w:color="auto" w:fill="F2F2F2" w:themeFill="background1" w:themeFillShade="F2"/>
          </w:tcPr>
          <w:p w14:paraId="67504D34" w14:textId="77777777" w:rsidR="009753D9" w:rsidRPr="00384901" w:rsidRDefault="009753D9" w:rsidP="00713001">
            <w:pPr>
              <w:pStyle w:val="B2BDSummaryHeader"/>
            </w:pPr>
          </w:p>
        </w:tc>
        <w:tc>
          <w:tcPr>
            <w:tcW w:w="4312" w:type="dxa"/>
            <w:shd w:val="clear" w:color="auto" w:fill="2F5496" w:themeFill="accent1" w:themeFillShade="BF"/>
          </w:tcPr>
          <w:p w14:paraId="51D5FCB1" w14:textId="1F9B4F9D" w:rsidR="009753D9" w:rsidRPr="00294A16" w:rsidRDefault="00EA5E6B" w:rsidP="00294A16">
            <w:pPr>
              <w:pStyle w:val="B2BDaSubpara"/>
              <w:numPr>
                <w:ilvl w:val="0"/>
                <w:numId w:val="0"/>
              </w:numPr>
              <w:jc w:val="center"/>
              <w:rPr>
                <w:b/>
                <w:bCs/>
                <w:color w:val="FFFFFF" w:themeColor="background1"/>
              </w:rPr>
            </w:pPr>
            <w:r w:rsidRPr="00294A16">
              <w:rPr>
                <w:b/>
                <w:bCs/>
                <w:color w:val="FFFFFF" w:themeColor="background1"/>
              </w:rPr>
              <w:t>Type</w:t>
            </w:r>
          </w:p>
        </w:tc>
        <w:tc>
          <w:tcPr>
            <w:tcW w:w="4760" w:type="dxa"/>
            <w:shd w:val="clear" w:color="auto" w:fill="2F5496" w:themeFill="accent1" w:themeFillShade="BF"/>
          </w:tcPr>
          <w:p w14:paraId="0EAEBC3B" w14:textId="616AA88A" w:rsidR="009753D9" w:rsidRPr="00294A16" w:rsidRDefault="00EA5E6B" w:rsidP="00294A16">
            <w:pPr>
              <w:pStyle w:val="B2BDaSubpara"/>
              <w:numPr>
                <w:ilvl w:val="0"/>
                <w:numId w:val="0"/>
              </w:numPr>
              <w:jc w:val="center"/>
              <w:rPr>
                <w:b/>
                <w:bCs/>
                <w:color w:val="FFFFFF" w:themeColor="background1"/>
              </w:rPr>
            </w:pPr>
            <w:r w:rsidRPr="00294A16">
              <w:rPr>
                <w:b/>
                <w:bCs/>
                <w:color w:val="FFFFFF" w:themeColor="background1"/>
              </w:rPr>
              <w:t>Inclusions</w:t>
            </w:r>
          </w:p>
        </w:tc>
      </w:tr>
      <w:tr w:rsidR="009753D9" w:rsidRPr="00384901" w14:paraId="1BB57C82" w14:textId="77777777" w:rsidTr="00547270">
        <w:trPr>
          <w:trHeight w:val="101"/>
        </w:trPr>
        <w:tc>
          <w:tcPr>
            <w:tcW w:w="1418" w:type="dxa"/>
            <w:vMerge/>
            <w:shd w:val="clear" w:color="auto" w:fill="F2F2F2" w:themeFill="background1" w:themeFillShade="F2"/>
          </w:tcPr>
          <w:p w14:paraId="71301979" w14:textId="77777777" w:rsidR="009753D9" w:rsidRPr="00384901" w:rsidRDefault="009753D9" w:rsidP="00713001">
            <w:pPr>
              <w:pStyle w:val="B2BDSummaryHeader"/>
            </w:pPr>
          </w:p>
        </w:tc>
        <w:tc>
          <w:tcPr>
            <w:tcW w:w="4312" w:type="dxa"/>
          </w:tcPr>
          <w:p w14:paraId="2ED3BB56" w14:textId="0B619EFB" w:rsidR="009753D9" w:rsidRPr="00384901" w:rsidRDefault="00EA5E6B" w:rsidP="00294A16">
            <w:pPr>
              <w:pStyle w:val="B2BDaSubpara"/>
              <w:numPr>
                <w:ilvl w:val="0"/>
                <w:numId w:val="0"/>
              </w:numPr>
              <w:jc w:val="center"/>
            </w:pPr>
            <w:r>
              <w:t>Single Uplink</w:t>
            </w:r>
          </w:p>
        </w:tc>
        <w:tc>
          <w:tcPr>
            <w:tcW w:w="4760" w:type="dxa"/>
          </w:tcPr>
          <w:p w14:paraId="000D287A" w14:textId="77777777" w:rsidR="00EA5E6B" w:rsidRPr="00384901" w:rsidRDefault="00EA5E6B" w:rsidP="00294A16">
            <w:pPr>
              <w:pStyle w:val="Heading4"/>
              <w:tabs>
                <w:tab w:val="clear" w:pos="2211"/>
              </w:tabs>
              <w:ind w:left="307" w:hanging="284"/>
            </w:pPr>
            <w:r>
              <w:t>an</w:t>
            </w:r>
            <w:r w:rsidRPr="00384901">
              <w:t xml:space="preserve"> </w:t>
            </w:r>
            <w:proofErr w:type="gramStart"/>
            <w:r w:rsidRPr="00384901">
              <w:t>NTU;</w:t>
            </w:r>
            <w:proofErr w:type="gramEnd"/>
          </w:p>
          <w:p w14:paraId="5D4E30DD" w14:textId="0CD34D22" w:rsidR="009753D9" w:rsidRPr="00384901" w:rsidRDefault="00EA5E6B" w:rsidP="00294A16">
            <w:pPr>
              <w:pStyle w:val="Heading4"/>
              <w:tabs>
                <w:tab w:val="clear" w:pos="2211"/>
              </w:tabs>
              <w:ind w:left="307" w:hanging="284"/>
            </w:pPr>
            <w:r w:rsidRPr="00384901">
              <w:t>a single fibre connection that terminates at an exchange.</w:t>
            </w:r>
          </w:p>
        </w:tc>
      </w:tr>
      <w:tr w:rsidR="00042BAD" w:rsidRPr="00384901" w14:paraId="2005F9F9" w14:textId="77777777" w:rsidTr="00547270">
        <w:trPr>
          <w:trHeight w:val="101"/>
        </w:trPr>
        <w:tc>
          <w:tcPr>
            <w:tcW w:w="1418" w:type="dxa"/>
            <w:vMerge/>
            <w:shd w:val="clear" w:color="auto" w:fill="F2F2F2" w:themeFill="background1" w:themeFillShade="F2"/>
          </w:tcPr>
          <w:p w14:paraId="764D8B16" w14:textId="77777777" w:rsidR="00042BAD" w:rsidRPr="00384901" w:rsidRDefault="00042BAD" w:rsidP="00713001">
            <w:pPr>
              <w:pStyle w:val="B2BDSummaryHeader"/>
            </w:pPr>
          </w:p>
        </w:tc>
        <w:tc>
          <w:tcPr>
            <w:tcW w:w="4312" w:type="dxa"/>
          </w:tcPr>
          <w:p w14:paraId="17DDB325" w14:textId="713906A6" w:rsidR="00042BAD" w:rsidRDefault="00915437" w:rsidP="00294A16">
            <w:pPr>
              <w:pStyle w:val="B2BDaSubpara"/>
              <w:numPr>
                <w:ilvl w:val="0"/>
                <w:numId w:val="0"/>
              </w:numPr>
              <w:jc w:val="center"/>
            </w:pPr>
            <w:r>
              <w:t>Dual Access</w:t>
            </w:r>
          </w:p>
        </w:tc>
        <w:tc>
          <w:tcPr>
            <w:tcW w:w="4760" w:type="dxa"/>
          </w:tcPr>
          <w:p w14:paraId="4248AA89" w14:textId="54A162FD" w:rsidR="00042BAD" w:rsidRDefault="00DB49DB" w:rsidP="00AA6041">
            <w:pPr>
              <w:pStyle w:val="Heading4"/>
              <w:numPr>
                <w:ilvl w:val="3"/>
                <w:numId w:val="22"/>
              </w:numPr>
              <w:tabs>
                <w:tab w:val="clear" w:pos="2211"/>
              </w:tabs>
              <w:ind w:left="307" w:hanging="284"/>
            </w:pPr>
            <w:r>
              <w:t>2</w:t>
            </w:r>
            <w:r w:rsidR="00042BAD">
              <w:t xml:space="preserve"> </w:t>
            </w:r>
            <w:proofErr w:type="gramStart"/>
            <w:r w:rsidR="00042BAD">
              <w:t>NTU</w:t>
            </w:r>
            <w:r>
              <w:t>s</w:t>
            </w:r>
            <w:r w:rsidR="00042BAD">
              <w:t>;</w:t>
            </w:r>
            <w:proofErr w:type="gramEnd"/>
          </w:p>
          <w:p w14:paraId="2F2E5880" w14:textId="14E00503" w:rsidR="00042BAD" w:rsidRPr="00384901" w:rsidRDefault="00042BAD" w:rsidP="00AA6041">
            <w:pPr>
              <w:pStyle w:val="Heading4"/>
              <w:numPr>
                <w:ilvl w:val="3"/>
                <w:numId w:val="22"/>
              </w:numPr>
              <w:tabs>
                <w:tab w:val="clear" w:pos="2211"/>
              </w:tabs>
              <w:ind w:left="307" w:hanging="284"/>
            </w:pPr>
            <w:r>
              <w:t>a dual fibre connection that terminates at an exchange.</w:t>
            </w:r>
          </w:p>
        </w:tc>
      </w:tr>
      <w:tr w:rsidR="009753D9" w:rsidRPr="00384901" w14:paraId="23D33D41" w14:textId="77777777" w:rsidTr="00547270">
        <w:trPr>
          <w:trHeight w:val="101"/>
        </w:trPr>
        <w:tc>
          <w:tcPr>
            <w:tcW w:w="1418" w:type="dxa"/>
            <w:vMerge/>
            <w:shd w:val="clear" w:color="auto" w:fill="F2F2F2" w:themeFill="background1" w:themeFillShade="F2"/>
          </w:tcPr>
          <w:p w14:paraId="5B380530" w14:textId="77777777" w:rsidR="009753D9" w:rsidRPr="00384901" w:rsidRDefault="009753D9" w:rsidP="00713001">
            <w:pPr>
              <w:pStyle w:val="B2BDSummaryHeader"/>
            </w:pPr>
          </w:p>
        </w:tc>
        <w:tc>
          <w:tcPr>
            <w:tcW w:w="4312" w:type="dxa"/>
          </w:tcPr>
          <w:p w14:paraId="3F83E949" w14:textId="2FF16EDB" w:rsidR="009753D9" w:rsidRPr="00384901" w:rsidRDefault="00EA5E6B" w:rsidP="00294A16">
            <w:pPr>
              <w:pStyle w:val="B2BDaSubpara"/>
              <w:numPr>
                <w:ilvl w:val="0"/>
                <w:numId w:val="0"/>
              </w:numPr>
              <w:jc w:val="center"/>
            </w:pPr>
            <w:r>
              <w:t>Fully Redundant</w:t>
            </w:r>
          </w:p>
        </w:tc>
        <w:tc>
          <w:tcPr>
            <w:tcW w:w="4760" w:type="dxa"/>
          </w:tcPr>
          <w:p w14:paraId="0ECDE859" w14:textId="77777777" w:rsidR="002C7EDC" w:rsidRPr="00384901" w:rsidRDefault="002C7EDC" w:rsidP="00AA6041">
            <w:pPr>
              <w:pStyle w:val="Heading4"/>
              <w:numPr>
                <w:ilvl w:val="3"/>
                <w:numId w:val="23"/>
              </w:numPr>
              <w:tabs>
                <w:tab w:val="clear" w:pos="2211"/>
              </w:tabs>
              <w:ind w:left="307" w:hanging="284"/>
            </w:pPr>
            <w:r w:rsidRPr="00384901">
              <w:t>2 NTUs; and</w:t>
            </w:r>
          </w:p>
          <w:p w14:paraId="0F2BF142" w14:textId="4F393DC8" w:rsidR="009753D9" w:rsidRPr="00384901" w:rsidRDefault="002C7EDC" w:rsidP="00294A16">
            <w:pPr>
              <w:pStyle w:val="Heading4"/>
              <w:tabs>
                <w:tab w:val="clear" w:pos="2211"/>
              </w:tabs>
              <w:ind w:left="307" w:hanging="284"/>
            </w:pPr>
            <w:r w:rsidRPr="00384901">
              <w:t>at least 2 fibre connections terminating at different exchanges.</w:t>
            </w:r>
          </w:p>
        </w:tc>
      </w:tr>
      <w:tr w:rsidR="00952533" w:rsidRPr="00384901" w14:paraId="061794D2" w14:textId="77777777" w:rsidTr="00C166BE">
        <w:trPr>
          <w:trHeight w:val="340"/>
        </w:trPr>
        <w:tc>
          <w:tcPr>
            <w:tcW w:w="10466" w:type="dxa"/>
            <w:gridSpan w:val="3"/>
            <w:shd w:val="clear" w:color="auto" w:fill="595959" w:themeFill="text1" w:themeFillTint="A6"/>
            <w:vAlign w:val="center"/>
          </w:tcPr>
          <w:p w14:paraId="1411B348" w14:textId="7877D2C8" w:rsidR="00952533" w:rsidRPr="00384901" w:rsidRDefault="00E27610" w:rsidP="001E1039">
            <w:pPr>
              <w:pStyle w:val="Heading2"/>
            </w:pPr>
            <w:r w:rsidRPr="00384901">
              <w:t>What bandwidths are available?</w:t>
            </w:r>
          </w:p>
        </w:tc>
      </w:tr>
      <w:tr w:rsidR="00952533" w:rsidRPr="00DB695B" w14:paraId="2CA946B8" w14:textId="77777777" w:rsidTr="00547270">
        <w:trPr>
          <w:trHeight w:val="926"/>
        </w:trPr>
        <w:tc>
          <w:tcPr>
            <w:tcW w:w="1418" w:type="dxa"/>
            <w:shd w:val="clear" w:color="auto" w:fill="F2F2F2" w:themeFill="background1" w:themeFillShade="F2"/>
          </w:tcPr>
          <w:p w14:paraId="51B4F097" w14:textId="47A880B9" w:rsidR="00952533" w:rsidRPr="00384901" w:rsidRDefault="00952533" w:rsidP="00713001">
            <w:pPr>
              <w:pStyle w:val="B2BDSummaryHeader"/>
              <w:rPr>
                <w:i/>
                <w:iCs/>
              </w:rPr>
            </w:pPr>
          </w:p>
        </w:tc>
        <w:tc>
          <w:tcPr>
            <w:tcW w:w="9048" w:type="dxa"/>
            <w:gridSpan w:val="2"/>
          </w:tcPr>
          <w:p w14:paraId="43EE5980" w14:textId="3ACCA0CF" w:rsidR="00F74DEB" w:rsidRPr="00384901" w:rsidRDefault="00F74DEB" w:rsidP="00F74DEB">
            <w:pPr>
              <w:pStyle w:val="B2BDaSubpara"/>
            </w:pPr>
            <w:r w:rsidRPr="00384901">
              <w:t xml:space="preserve">We'll agree with you the initial access bandwidth for your </w:t>
            </w:r>
            <w:r w:rsidR="001E1039">
              <w:t>Telstra Fibre</w:t>
            </w:r>
            <w:r w:rsidRPr="00384901">
              <w:t xml:space="preserve"> service.</w:t>
            </w:r>
          </w:p>
          <w:p w14:paraId="545E11AA" w14:textId="4F0BDD09" w:rsidR="00F74DEB" w:rsidRPr="00384901" w:rsidRDefault="00F74DEB" w:rsidP="00F74DEB">
            <w:pPr>
              <w:pStyle w:val="B2BDaSubpara"/>
            </w:pPr>
            <w:r w:rsidRPr="00384901">
              <w:t>The maximum rate carried on a port depends on the physical line rate of the interface and the subscribed access speed</w:t>
            </w:r>
            <w:r w:rsidR="00E75D94">
              <w:t xml:space="preserve">, and the </w:t>
            </w:r>
            <w:r w:rsidR="00E75D94" w:rsidRPr="004E5341">
              <w:t>s</w:t>
            </w:r>
            <w:r w:rsidR="004164CF" w:rsidRPr="004E5341">
              <w:t>ubscribed service speed,</w:t>
            </w:r>
            <w:r w:rsidRPr="00384901">
              <w:t xml:space="preserve"> at which the rate will be policed. The method we use to police this may vary and we can confirm this method on request. </w:t>
            </w:r>
          </w:p>
          <w:p w14:paraId="37D88624" w14:textId="77777777" w:rsidR="00F74DEB" w:rsidRPr="00384901" w:rsidRDefault="00F74DEB" w:rsidP="00F74DEB">
            <w:pPr>
              <w:pStyle w:val="B2BDaSubpara"/>
            </w:pPr>
            <w:r w:rsidRPr="00384901">
              <w:t>Actual throughput is lower than the chosen access bandwidth. This is because the transmission protocol uses some of the access bandwidth to manage the data transmission.</w:t>
            </w:r>
          </w:p>
          <w:p w14:paraId="30097598" w14:textId="686EC630" w:rsidR="00F74DEB" w:rsidRPr="00384901" w:rsidRDefault="00F74DEB" w:rsidP="00F74DEB">
            <w:pPr>
              <w:pStyle w:val="B2BDaSubpara"/>
            </w:pPr>
            <w:r w:rsidRPr="00384901">
              <w:t xml:space="preserve">For </w:t>
            </w:r>
            <w:r w:rsidR="001E1039">
              <w:t>Telstra Fibre</w:t>
            </w:r>
            <w:r w:rsidRPr="00384901">
              <w:t xml:space="preserve"> single uplink, the access bandwidth is fixed full duplex. This means it is a symmetrical service so that you can send and receive data at the same rate.</w:t>
            </w:r>
          </w:p>
          <w:p w14:paraId="3DC8B5BA" w14:textId="77777777" w:rsidR="00F74DEB" w:rsidRPr="00384901" w:rsidRDefault="00F74DEB" w:rsidP="00F74DEB">
            <w:pPr>
              <w:pStyle w:val="B2BDaSubpara"/>
            </w:pPr>
            <w:r w:rsidRPr="00384901">
              <w:t>You can ask us to change the access bandwidth for a site at any time.</w:t>
            </w:r>
          </w:p>
          <w:p w14:paraId="57F0729E" w14:textId="77777777" w:rsidR="00F74DEB" w:rsidRPr="00384901" w:rsidRDefault="00F74DEB" w:rsidP="00F74DEB">
            <w:pPr>
              <w:pStyle w:val="B2BDaSubpara"/>
            </w:pPr>
            <w:r w:rsidRPr="00384901">
              <w:t>You're responsible for all access bandwidth change requests sent to us, regardless of how they're communicated to us.</w:t>
            </w:r>
          </w:p>
          <w:p w14:paraId="461B9ED6" w14:textId="0FF53E0B" w:rsidR="00952533" w:rsidRPr="00384901" w:rsidRDefault="00F74DEB" w:rsidP="00F74DEB">
            <w:pPr>
              <w:pStyle w:val="B2BDaSubpara"/>
            </w:pPr>
            <w:r w:rsidRPr="00384901">
              <w:t>You must check that your access bandwidth change requests are completed. However, we won't charge you for any access bandwidth change requests that we haven't completed.</w:t>
            </w:r>
          </w:p>
        </w:tc>
      </w:tr>
      <w:tr w:rsidR="00F67083" w:rsidRPr="00196D62" w14:paraId="3417C040" w14:textId="77777777" w:rsidTr="00C166BE">
        <w:trPr>
          <w:trHeight w:val="340"/>
        </w:trPr>
        <w:tc>
          <w:tcPr>
            <w:tcW w:w="10466" w:type="dxa"/>
            <w:gridSpan w:val="3"/>
            <w:shd w:val="clear" w:color="auto" w:fill="595959" w:themeFill="text1" w:themeFillTint="A6"/>
            <w:vAlign w:val="center"/>
          </w:tcPr>
          <w:p w14:paraId="44C426F8" w14:textId="77777777" w:rsidR="00F67083" w:rsidRPr="00196D62" w:rsidRDefault="00F67083" w:rsidP="00713001">
            <w:pPr>
              <w:pStyle w:val="Heading2"/>
              <w:rPr>
                <w:noProof w:val="0"/>
              </w:rPr>
            </w:pPr>
            <w:r>
              <w:rPr>
                <w:noProof w:val="0"/>
              </w:rPr>
              <w:t>What you must do</w:t>
            </w:r>
          </w:p>
        </w:tc>
      </w:tr>
      <w:tr w:rsidR="00F67083" w:rsidRPr="00196D62" w14:paraId="59582C70" w14:textId="77777777" w:rsidTr="00547270">
        <w:trPr>
          <w:trHeight w:val="926"/>
        </w:trPr>
        <w:tc>
          <w:tcPr>
            <w:tcW w:w="1418" w:type="dxa"/>
            <w:shd w:val="clear" w:color="auto" w:fill="F2F2F2" w:themeFill="background1" w:themeFillShade="F2"/>
          </w:tcPr>
          <w:p w14:paraId="0E372E05" w14:textId="77777777" w:rsidR="00F67083" w:rsidRPr="00196D62" w:rsidRDefault="00F67083" w:rsidP="00713001">
            <w:pPr>
              <w:pStyle w:val="B2BDSummaryHeader"/>
              <w:jc w:val="left"/>
              <w:rPr>
                <w:i/>
                <w:iCs/>
              </w:rPr>
            </w:pPr>
          </w:p>
        </w:tc>
        <w:tc>
          <w:tcPr>
            <w:tcW w:w="9048" w:type="dxa"/>
            <w:gridSpan w:val="2"/>
          </w:tcPr>
          <w:p w14:paraId="2D3EA4EF" w14:textId="47F801A8" w:rsidR="00661C58" w:rsidRDefault="00661C58" w:rsidP="00661C58">
            <w:pPr>
              <w:pStyle w:val="B2BDaSubpara"/>
            </w:pPr>
            <w:r>
              <w:t xml:space="preserve">To use </w:t>
            </w:r>
            <w:r w:rsidR="001E1039">
              <w:t>Telstra Fibre</w:t>
            </w:r>
            <w:r>
              <w:t>, you must:</w:t>
            </w:r>
          </w:p>
          <w:p w14:paraId="574A3D17" w14:textId="07874521" w:rsidR="00661C58" w:rsidRDefault="00661C58" w:rsidP="00661C58">
            <w:pPr>
              <w:pStyle w:val="Heading4"/>
            </w:pPr>
            <w:r>
              <w:t xml:space="preserve">ensure that your equipment is compatible with </w:t>
            </w:r>
            <w:r w:rsidR="001E1039">
              <w:t>Telstra Fibre</w:t>
            </w:r>
            <w:r>
              <w:t xml:space="preserve"> and meets our technical</w:t>
            </w:r>
            <w:r w:rsidR="002B7745">
              <w:t>, configuration</w:t>
            </w:r>
            <w:r>
              <w:t xml:space="preserve"> and other requirements that we specify from time to </w:t>
            </w:r>
            <w:proofErr w:type="gramStart"/>
            <w:r>
              <w:t>time;</w:t>
            </w:r>
            <w:proofErr w:type="gramEnd"/>
            <w:r>
              <w:t xml:space="preserve"> </w:t>
            </w:r>
          </w:p>
          <w:p w14:paraId="56167425" w14:textId="007197B9" w:rsidR="00661C58" w:rsidRDefault="00661C58" w:rsidP="00661C58">
            <w:pPr>
              <w:pStyle w:val="Heading4"/>
            </w:pPr>
            <w:r>
              <w:t xml:space="preserve">provide and maintain the cable to connect the </w:t>
            </w:r>
            <w:r w:rsidR="001E1039">
              <w:t>Telstra Fibre</w:t>
            </w:r>
            <w:r>
              <w:t xml:space="preserve"> service from our Network Boundary to your equipment; and</w:t>
            </w:r>
          </w:p>
          <w:p w14:paraId="367292A6" w14:textId="0ED694BA" w:rsidR="00661C58" w:rsidRDefault="00661C58" w:rsidP="00661C58">
            <w:pPr>
              <w:pStyle w:val="Heading4"/>
            </w:pPr>
            <w:r>
              <w:lastRenderedPageBreak/>
              <w:t xml:space="preserve">use equipment </w:t>
            </w:r>
            <w:r w:rsidR="003819F9">
              <w:t>(including data terminal equipment)</w:t>
            </w:r>
            <w:r>
              <w:t xml:space="preserve"> that complies with all relevant Australian Communications &amp; Media Authority (</w:t>
            </w:r>
            <w:r w:rsidRPr="00F72EED">
              <w:rPr>
                <w:b/>
              </w:rPr>
              <w:t>ACMA</w:t>
            </w:r>
            <w:r>
              <w:t>) technical requirements for connection to a public switched data service</w:t>
            </w:r>
            <w:r w:rsidR="00990B90">
              <w:t xml:space="preserve"> and ACMA’s data terminal equipment permit requirements</w:t>
            </w:r>
            <w:r>
              <w:t>.</w:t>
            </w:r>
          </w:p>
          <w:p w14:paraId="377CDDE3" w14:textId="77777777" w:rsidR="006F2222" w:rsidRDefault="006F2222" w:rsidP="00661C58">
            <w:pPr>
              <w:pStyle w:val="B2BDaSubpara"/>
            </w:pPr>
            <w:r>
              <w:t>Telstra Fibre</w:t>
            </w:r>
            <w:r w:rsidRPr="00196D62">
              <w:t xml:space="preserve"> isn't available to Telstra wholesale customers or for resale. You mustn't assign or resupply </w:t>
            </w:r>
            <w:r>
              <w:t>Telstra Fibre</w:t>
            </w:r>
            <w:r w:rsidRPr="00196D62">
              <w:t xml:space="preserve"> to anyone.</w:t>
            </w:r>
          </w:p>
          <w:p w14:paraId="744528EA" w14:textId="428BC6CD" w:rsidR="00661C58" w:rsidRDefault="003819F9" w:rsidP="00661C58">
            <w:pPr>
              <w:pStyle w:val="B2BDaSubpara"/>
            </w:pPr>
            <w:r>
              <w:t>Y</w:t>
            </w:r>
            <w:r w:rsidR="00661C58">
              <w:t xml:space="preserve">ou must take proper care of </w:t>
            </w:r>
            <w:r>
              <w:t>our equipment</w:t>
            </w:r>
            <w:r w:rsidR="00661C58">
              <w:t xml:space="preserve"> and ensure:</w:t>
            </w:r>
          </w:p>
          <w:p w14:paraId="1C3F9458" w14:textId="77777777" w:rsidR="00661C58" w:rsidRDefault="00661C58" w:rsidP="00661C58">
            <w:pPr>
              <w:pStyle w:val="Heading4"/>
            </w:pPr>
            <w:r>
              <w:t xml:space="preserve">it's not damaged, destroyed, </w:t>
            </w:r>
            <w:proofErr w:type="gramStart"/>
            <w:r>
              <w:t>lost</w:t>
            </w:r>
            <w:proofErr w:type="gramEnd"/>
            <w:r>
              <w:t xml:space="preserve"> or stolen, or modified (except by us); and</w:t>
            </w:r>
          </w:p>
          <w:p w14:paraId="4E2AA6D8" w14:textId="77777777" w:rsidR="00661C58" w:rsidRDefault="00661C58" w:rsidP="00661C58">
            <w:pPr>
              <w:pStyle w:val="Heading4"/>
            </w:pPr>
            <w:r>
              <w:t xml:space="preserve">its operating environment is maintained as we require from time to time, including in relation to operating voltage, </w:t>
            </w:r>
            <w:proofErr w:type="gramStart"/>
            <w:r>
              <w:t>humidity</w:t>
            </w:r>
            <w:proofErr w:type="gramEnd"/>
            <w:r>
              <w:t xml:space="preserve"> and temperature.</w:t>
            </w:r>
          </w:p>
          <w:p w14:paraId="554F931F" w14:textId="5FAA3C2F" w:rsidR="00661C58" w:rsidRDefault="00661C58" w:rsidP="00661C58">
            <w:pPr>
              <w:pStyle w:val="B2BDaSubpara"/>
            </w:pPr>
            <w:r>
              <w:t>You must pay all reasonable costs we incur in connection with repairing, modifying, or altering our equipment, where we need to do so because of your equipment or anything you, or a party acting on your behalf (other than us), has done</w:t>
            </w:r>
            <w:r w:rsidR="0035081C">
              <w:t>, except to the extent that event giving rise to the costs was caused or contributed to by us</w:t>
            </w:r>
            <w:r>
              <w:t>.</w:t>
            </w:r>
          </w:p>
          <w:p w14:paraId="75ED3654" w14:textId="106456FC" w:rsidR="00F67083" w:rsidRDefault="00F67083" w:rsidP="00713001">
            <w:pPr>
              <w:pStyle w:val="B2BDaSubpara"/>
            </w:pPr>
            <w:r>
              <w:t>You must:</w:t>
            </w:r>
          </w:p>
          <w:p w14:paraId="284A1D6B" w14:textId="77777777" w:rsidR="00F67083" w:rsidRDefault="00F67083" w:rsidP="00713001">
            <w:pPr>
              <w:pStyle w:val="Heading4"/>
            </w:pPr>
            <w:r>
              <w:t xml:space="preserve">ensure our personnel are in a safe working environment when on your </w:t>
            </w:r>
            <w:proofErr w:type="gramStart"/>
            <w:r>
              <w:t>premises;</w:t>
            </w:r>
            <w:proofErr w:type="gramEnd"/>
          </w:p>
          <w:p w14:paraId="3E5750BD" w14:textId="77777777" w:rsidR="00F67083" w:rsidRDefault="00F67083" w:rsidP="00713001">
            <w:pPr>
              <w:pStyle w:val="Heading4"/>
            </w:pPr>
            <w:r>
              <w:t xml:space="preserve">ensure your maintenance contact agreed with us (or their replacement as notified by you) is available for us to contact 24 hours a day, each day of the </w:t>
            </w:r>
            <w:proofErr w:type="gramStart"/>
            <w:r>
              <w:t>year;</w:t>
            </w:r>
            <w:proofErr w:type="gramEnd"/>
          </w:p>
          <w:p w14:paraId="36C12559" w14:textId="77777777" w:rsidR="00F67083" w:rsidRDefault="00F67083" w:rsidP="00713001">
            <w:pPr>
              <w:pStyle w:val="Heading4"/>
            </w:pPr>
            <w:r>
              <w:t xml:space="preserve">give us all reasonable assistance, cooperation, access, information, materials and facilities as we request from time to time in connection with us performing our obligations under this section or working at your </w:t>
            </w:r>
            <w:proofErr w:type="gramStart"/>
            <w:r>
              <w:t>site;</w:t>
            </w:r>
            <w:proofErr w:type="gramEnd"/>
          </w:p>
          <w:p w14:paraId="2AC29423" w14:textId="07566C9C" w:rsidR="00F67083" w:rsidRDefault="00F67083" w:rsidP="00713001">
            <w:pPr>
              <w:pStyle w:val="Heading4"/>
            </w:pPr>
            <w:r>
              <w:t xml:space="preserve">obtain all </w:t>
            </w:r>
            <w:r w:rsidR="003D6252">
              <w:t>third-party</w:t>
            </w:r>
            <w:r>
              <w:t xml:space="preserve"> consents needed for us to use the facilities, sites and any materials requested by us to perform </w:t>
            </w:r>
            <w:r w:rsidR="001E1039">
              <w:t xml:space="preserve">Telstra </w:t>
            </w:r>
            <w:proofErr w:type="gramStart"/>
            <w:r w:rsidR="001E1039">
              <w:t>Fibre</w:t>
            </w:r>
            <w:r>
              <w:t>;</w:t>
            </w:r>
            <w:proofErr w:type="gramEnd"/>
          </w:p>
          <w:p w14:paraId="05B9BD2A" w14:textId="77777777" w:rsidR="00F67083" w:rsidRDefault="00F67083" w:rsidP="00713001">
            <w:pPr>
              <w:pStyle w:val="Heading4"/>
            </w:pPr>
            <w:r>
              <w:t xml:space="preserve">give us floor plans showing power distribution and agreed equipment </w:t>
            </w:r>
            <w:proofErr w:type="gramStart"/>
            <w:r>
              <w:t>placement;</w:t>
            </w:r>
            <w:proofErr w:type="gramEnd"/>
          </w:p>
          <w:p w14:paraId="419A9B72" w14:textId="0E64547E" w:rsidR="00F67083" w:rsidRDefault="00F67083" w:rsidP="00713001">
            <w:pPr>
              <w:pStyle w:val="Heading4"/>
            </w:pPr>
            <w:r>
              <w:t xml:space="preserve">provide us with a secure and lockable storage area for our equipment during installation and commissioning of </w:t>
            </w:r>
            <w:r w:rsidR="001E1039">
              <w:t>Telstra Fibre</w:t>
            </w:r>
            <w:r>
              <w:t>; and</w:t>
            </w:r>
          </w:p>
          <w:p w14:paraId="634A3E2D" w14:textId="30B0FB56" w:rsidR="00F67083" w:rsidRDefault="00F67083" w:rsidP="00713001">
            <w:pPr>
              <w:pStyle w:val="Heading4"/>
            </w:pPr>
            <w:r>
              <w:t xml:space="preserve">ensure that we or our representatives are the only ones that carry out connections and disconnections to </w:t>
            </w:r>
            <w:r w:rsidR="001E1039">
              <w:t>Telstra Fibre</w:t>
            </w:r>
            <w:r>
              <w:t xml:space="preserve"> and our equipment.</w:t>
            </w:r>
          </w:p>
          <w:p w14:paraId="644E0104" w14:textId="77777777" w:rsidR="00F67083" w:rsidRDefault="00F67083" w:rsidP="00713001">
            <w:pPr>
              <w:pStyle w:val="B2BDaSubpara"/>
            </w:pPr>
            <w:r>
              <w:t>If you fail to meet any of your obligations under this section:</w:t>
            </w:r>
          </w:p>
          <w:p w14:paraId="1F89EAAB" w14:textId="77777777" w:rsidR="00F67083" w:rsidRDefault="00F67083" w:rsidP="00713001">
            <w:pPr>
              <w:pStyle w:val="Heading4"/>
            </w:pPr>
            <w:r>
              <w:t>we get an extension of time to reasonably reflect the effects of your failure; and</w:t>
            </w:r>
          </w:p>
          <w:p w14:paraId="08FC7166" w14:textId="24938372" w:rsidR="00F67083" w:rsidRDefault="00F67083" w:rsidP="00713001">
            <w:pPr>
              <w:pStyle w:val="Heading4"/>
            </w:pPr>
            <w:r>
              <w:t xml:space="preserve">you must promptly pay us any </w:t>
            </w:r>
            <w:r w:rsidR="00F567C7">
              <w:t xml:space="preserve">reasonable </w:t>
            </w:r>
            <w:r>
              <w:t xml:space="preserve">costs we incur </w:t>
            </w:r>
            <w:r w:rsidR="00F567C7">
              <w:t xml:space="preserve">that arise naturally (that is, according to the usual course of things) </w:t>
            </w:r>
            <w:r>
              <w:t>from the failure, including costs associated with down time and re-scheduling of resources (calculated on our then current time and material rates)</w:t>
            </w:r>
            <w:r w:rsidR="00F567C7">
              <w:t xml:space="preserve">, </w:t>
            </w:r>
            <w:r w:rsidR="00F567C7" w:rsidRPr="00F567C7">
              <w:t xml:space="preserve">except to the extent </w:t>
            </w:r>
            <w:r w:rsidR="00FD5FED">
              <w:t>the failure</w:t>
            </w:r>
            <w:r w:rsidR="00F567C7" w:rsidRPr="00F567C7">
              <w:t xml:space="preserve"> was caused or contributed to by us. We must also take reasonable steps to mitigate our costs incurred </w:t>
            </w:r>
            <w:r w:rsidR="00FD5FED">
              <w:t>in connection with such failure</w:t>
            </w:r>
            <w:r>
              <w:t>.</w:t>
            </w:r>
          </w:p>
          <w:p w14:paraId="5E6C6A9D" w14:textId="6C52FD49" w:rsidR="00943404" w:rsidRDefault="00943404" w:rsidP="00943404">
            <w:pPr>
              <w:pStyle w:val="B2BDaSubpara"/>
            </w:pPr>
            <w:r>
              <w:t xml:space="preserve">You must give us accurate equipment configurations so we can set up </w:t>
            </w:r>
            <w:r w:rsidR="001E1039">
              <w:t>Telstra Fibre</w:t>
            </w:r>
            <w:r>
              <w:t xml:space="preserve"> with compatible configurations. If </w:t>
            </w:r>
            <w:r w:rsidR="00FD5FED">
              <w:t>fail to</w:t>
            </w:r>
            <w:r>
              <w:t xml:space="preserve"> do this, you must pay all </w:t>
            </w:r>
            <w:r w:rsidR="00F567C7">
              <w:t xml:space="preserve">reasonable </w:t>
            </w:r>
            <w:r>
              <w:t>expenses we incur</w:t>
            </w:r>
            <w:r w:rsidR="00F567C7">
              <w:t xml:space="preserve"> that arise naturally (that is, </w:t>
            </w:r>
            <w:proofErr w:type="gramStart"/>
            <w:r w:rsidR="00F567C7">
              <w:t>according</w:t>
            </w:r>
            <w:proofErr w:type="gramEnd"/>
            <w:r w:rsidR="00F567C7">
              <w:t xml:space="preserve"> the usual course of things)</w:t>
            </w:r>
            <w:r>
              <w:t xml:space="preserve"> in connection with identifying any fault and reconfiguring your </w:t>
            </w:r>
            <w:r w:rsidR="001E1039">
              <w:t>Telstra Fibre</w:t>
            </w:r>
            <w:r>
              <w:t xml:space="preserve"> service</w:t>
            </w:r>
            <w:r w:rsidR="00FD5FED">
              <w:t xml:space="preserve"> as a result of your failure</w:t>
            </w:r>
            <w:r w:rsidR="00F567C7">
              <w:t xml:space="preserve">, </w:t>
            </w:r>
            <w:r w:rsidR="00F567C7" w:rsidRPr="00F567C7">
              <w:t xml:space="preserve">except to the </w:t>
            </w:r>
            <w:r w:rsidR="00FD5FED">
              <w:t>failure</w:t>
            </w:r>
            <w:r w:rsidR="00F567C7" w:rsidRPr="00F567C7">
              <w:t xml:space="preserve"> was caused or contributed to by us</w:t>
            </w:r>
            <w:r>
              <w:t xml:space="preserve">. We can confirm these expenses on request. </w:t>
            </w:r>
          </w:p>
          <w:p w14:paraId="256D4A5A" w14:textId="28F0B132" w:rsidR="00943404" w:rsidRDefault="00943404" w:rsidP="00943404">
            <w:pPr>
              <w:pStyle w:val="B2BDaSubpara"/>
            </w:pPr>
            <w:r>
              <w:t xml:space="preserve">You must pay all </w:t>
            </w:r>
            <w:r w:rsidR="00F567C7">
              <w:t xml:space="preserve">reasonable </w:t>
            </w:r>
            <w:r>
              <w:t xml:space="preserve">costs and expenses we incur in replacing or repairing our equipment or other property that is damaged, destroyed or requires attention at any time </w:t>
            </w:r>
            <w:proofErr w:type="gramStart"/>
            <w:r>
              <w:t>as a result of</w:t>
            </w:r>
            <w:proofErr w:type="gramEnd"/>
            <w:r>
              <w:t>:</w:t>
            </w:r>
          </w:p>
          <w:p w14:paraId="29CC6C5A" w14:textId="77777777" w:rsidR="00943404" w:rsidRDefault="00943404" w:rsidP="00943404">
            <w:pPr>
              <w:pStyle w:val="Heading4"/>
            </w:pPr>
            <w:r>
              <w:t>connecting your or another person’s equipment to our network; or</w:t>
            </w:r>
          </w:p>
          <w:p w14:paraId="1AA8F34C" w14:textId="77777777" w:rsidR="00F567C7" w:rsidRDefault="00943404" w:rsidP="00943404">
            <w:pPr>
              <w:pStyle w:val="Heading4"/>
            </w:pPr>
            <w:r>
              <w:t>any change to your or another person’s equipment or interference by it with any of our property</w:t>
            </w:r>
            <w:r w:rsidR="00F567C7">
              <w:t>,</w:t>
            </w:r>
          </w:p>
          <w:p w14:paraId="57971046" w14:textId="1F040449" w:rsidR="00943404" w:rsidRPr="00196D62" w:rsidRDefault="00F567C7" w:rsidP="0073108F">
            <w:pPr>
              <w:pStyle w:val="Heading4"/>
              <w:numPr>
                <w:ilvl w:val="0"/>
                <w:numId w:val="0"/>
              </w:numPr>
              <w:ind w:left="1474"/>
            </w:pPr>
            <w:r w:rsidRPr="00F567C7">
              <w:t xml:space="preserve">except to the extent that </w:t>
            </w:r>
            <w:r w:rsidR="00FD5FED">
              <w:t xml:space="preserve">the damage, </w:t>
            </w:r>
            <w:proofErr w:type="gramStart"/>
            <w:r w:rsidR="00FD5FED">
              <w:t>destruction</w:t>
            </w:r>
            <w:proofErr w:type="gramEnd"/>
            <w:r w:rsidR="00FD5FED">
              <w:t xml:space="preserve"> or other issue</w:t>
            </w:r>
            <w:r w:rsidRPr="00F567C7">
              <w:t xml:space="preserve"> was caused or contributed to by us. We must also take reasonable steps to mitigate our costs </w:t>
            </w:r>
            <w:r>
              <w:t xml:space="preserve">and expenses </w:t>
            </w:r>
            <w:r w:rsidRPr="00F567C7">
              <w:t>incurred under this clause.</w:t>
            </w:r>
          </w:p>
        </w:tc>
      </w:tr>
    </w:tbl>
    <w:p w14:paraId="579BB23E" w14:textId="74E490DA" w:rsidR="008A214B" w:rsidRPr="006B5DC3" w:rsidRDefault="00034251" w:rsidP="00F72EED">
      <w:pPr>
        <w:pStyle w:val="Heading1"/>
        <w:spacing w:before="360"/>
        <w:rPr>
          <w:color w:val="001E82"/>
        </w:rPr>
      </w:pPr>
      <w:bookmarkStart w:id="15" w:name="_Ref46992634"/>
      <w:r w:rsidRPr="006B5DC3">
        <w:rPr>
          <w:color w:val="001E82"/>
        </w:rPr>
        <w:lastRenderedPageBreak/>
        <w:t>ADD-ON</w:t>
      </w:r>
      <w:r w:rsidR="00774C25">
        <w:rPr>
          <w:color w:val="001E82"/>
        </w:rPr>
        <w:t>S</w:t>
      </w:r>
      <w:bookmarkEnd w:id="15"/>
    </w:p>
    <w:tbl>
      <w:tblPr>
        <w:tblStyle w:val="TableGrid3"/>
        <w:tblW w:w="10490"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28" w:type="dxa"/>
          <w:left w:w="57" w:type="dxa"/>
          <w:bottom w:w="28" w:type="dxa"/>
          <w:right w:w="57" w:type="dxa"/>
        </w:tblCellMar>
        <w:tblLook w:val="04A0" w:firstRow="1" w:lastRow="0" w:firstColumn="1" w:lastColumn="0" w:noHBand="0" w:noVBand="1"/>
      </w:tblPr>
      <w:tblGrid>
        <w:gridCol w:w="1418"/>
        <w:gridCol w:w="4312"/>
        <w:gridCol w:w="4760"/>
      </w:tblGrid>
      <w:tr w:rsidR="00D4743E" w:rsidRPr="00661C58" w14:paraId="52A2F0A0" w14:textId="77777777" w:rsidTr="00C166BE">
        <w:trPr>
          <w:trHeight w:val="340"/>
        </w:trPr>
        <w:tc>
          <w:tcPr>
            <w:tcW w:w="10490" w:type="dxa"/>
            <w:gridSpan w:val="3"/>
            <w:shd w:val="clear" w:color="auto" w:fill="595959" w:themeFill="text1" w:themeFillTint="A6"/>
          </w:tcPr>
          <w:p w14:paraId="32145F90" w14:textId="7BE97A45" w:rsidR="00D4743E" w:rsidRPr="00661C58" w:rsidRDefault="00661C58" w:rsidP="00713001">
            <w:pPr>
              <w:pStyle w:val="Heading2"/>
              <w:rPr>
                <w:noProof w:val="0"/>
              </w:rPr>
            </w:pPr>
            <w:bookmarkStart w:id="16" w:name="_MAKING_CHANGES"/>
            <w:bookmarkStart w:id="17" w:name="_Ref42180058"/>
            <w:bookmarkEnd w:id="16"/>
            <w:r w:rsidRPr="00661C58">
              <w:rPr>
                <w:noProof w:val="0"/>
              </w:rPr>
              <w:t>Service changes</w:t>
            </w:r>
          </w:p>
        </w:tc>
      </w:tr>
      <w:tr w:rsidR="00D4743E" w:rsidRPr="00DB695B" w14:paraId="244AAE8A" w14:textId="77777777" w:rsidTr="00547270">
        <w:trPr>
          <w:trHeight w:val="399"/>
        </w:trPr>
        <w:tc>
          <w:tcPr>
            <w:tcW w:w="1418" w:type="dxa"/>
            <w:shd w:val="clear" w:color="auto" w:fill="F2F2F2" w:themeFill="background1" w:themeFillShade="F2"/>
          </w:tcPr>
          <w:p w14:paraId="4FF617BF" w14:textId="77777777" w:rsidR="00D4743E" w:rsidRPr="00661C58" w:rsidRDefault="00D4743E" w:rsidP="00713001">
            <w:pPr>
              <w:pStyle w:val="B2BDSummaryHeader"/>
            </w:pPr>
          </w:p>
        </w:tc>
        <w:tc>
          <w:tcPr>
            <w:tcW w:w="9072" w:type="dxa"/>
            <w:gridSpan w:val="2"/>
          </w:tcPr>
          <w:p w14:paraId="7B2040F5" w14:textId="77777777" w:rsidR="00661C58" w:rsidRPr="00661C58" w:rsidRDefault="00661C58" w:rsidP="00661C58">
            <w:pPr>
              <w:pStyle w:val="B2BDaSubpara"/>
            </w:pPr>
            <w:r w:rsidRPr="00661C58">
              <w:t>You can ask us to supply and provide the following at your cost:</w:t>
            </w:r>
          </w:p>
          <w:p w14:paraId="1F68FB2E" w14:textId="77777777" w:rsidR="00661C58" w:rsidRPr="00661C58" w:rsidRDefault="00661C58" w:rsidP="00661C58">
            <w:pPr>
              <w:pStyle w:val="Heading4"/>
            </w:pPr>
            <w:r w:rsidRPr="00661C58">
              <w:t xml:space="preserve">diverse access </w:t>
            </w:r>
            <w:proofErr w:type="gramStart"/>
            <w:r w:rsidRPr="00661C58">
              <w:t>links;</w:t>
            </w:r>
            <w:proofErr w:type="gramEnd"/>
          </w:p>
          <w:p w14:paraId="1978D713" w14:textId="77777777" w:rsidR="00661C58" w:rsidRPr="00661C58" w:rsidRDefault="00661C58" w:rsidP="00661C58">
            <w:pPr>
              <w:pStyle w:val="Heading4"/>
            </w:pPr>
            <w:r w:rsidRPr="00661C58">
              <w:t xml:space="preserve">cable upgrades from the Property Entry Point to the Building Entry Point via trenching supplied by you or </w:t>
            </w:r>
            <w:proofErr w:type="gramStart"/>
            <w:r w:rsidRPr="00661C58">
              <w:t>us;</w:t>
            </w:r>
            <w:proofErr w:type="gramEnd"/>
          </w:p>
          <w:p w14:paraId="4BDFB2B1" w14:textId="77777777" w:rsidR="00661C58" w:rsidRPr="00661C58" w:rsidRDefault="00661C58" w:rsidP="00661C58">
            <w:pPr>
              <w:pStyle w:val="Heading4"/>
            </w:pPr>
            <w:r w:rsidRPr="00661C58">
              <w:t xml:space="preserve">alternate or diverse cable entry point to </w:t>
            </w:r>
            <w:proofErr w:type="gramStart"/>
            <w:r w:rsidRPr="00661C58">
              <w:t>building;</w:t>
            </w:r>
            <w:proofErr w:type="gramEnd"/>
          </w:p>
          <w:p w14:paraId="3CAE9135" w14:textId="77777777" w:rsidR="00661C58" w:rsidRPr="00661C58" w:rsidRDefault="00661C58" w:rsidP="00661C58">
            <w:pPr>
              <w:pStyle w:val="Heading4"/>
            </w:pPr>
            <w:r w:rsidRPr="00661C58">
              <w:lastRenderedPageBreak/>
              <w:t>additional service commissioning tests; or</w:t>
            </w:r>
          </w:p>
          <w:p w14:paraId="605126CF" w14:textId="10056D9B" w:rsidR="00D4743E" w:rsidRPr="00661C58" w:rsidRDefault="00661C58" w:rsidP="00661C58">
            <w:pPr>
              <w:pStyle w:val="Heading4"/>
            </w:pPr>
            <w:r w:rsidRPr="00661C58">
              <w:t>any other work specifically requested on your site.</w:t>
            </w:r>
          </w:p>
        </w:tc>
      </w:tr>
      <w:bookmarkEnd w:id="17"/>
      <w:tr w:rsidR="000C15B1" w:rsidRPr="00DB695B" w14:paraId="06A82F3C" w14:textId="77777777" w:rsidTr="00C166BE">
        <w:trPr>
          <w:trHeight w:val="340"/>
        </w:trPr>
        <w:tc>
          <w:tcPr>
            <w:tcW w:w="10490" w:type="dxa"/>
            <w:gridSpan w:val="3"/>
            <w:shd w:val="clear" w:color="auto" w:fill="595959" w:themeFill="text1" w:themeFillTint="A6"/>
          </w:tcPr>
          <w:p w14:paraId="4DCE83EE" w14:textId="01C51A15" w:rsidR="000C15B1" w:rsidRPr="00196D62" w:rsidRDefault="00196D62" w:rsidP="00713001">
            <w:pPr>
              <w:pStyle w:val="Heading2"/>
              <w:rPr>
                <w:noProof w:val="0"/>
              </w:rPr>
            </w:pPr>
            <w:r w:rsidRPr="00196D62">
              <w:rPr>
                <w:noProof w:val="0"/>
              </w:rPr>
              <w:lastRenderedPageBreak/>
              <w:t>Other work we do</w:t>
            </w:r>
          </w:p>
        </w:tc>
      </w:tr>
      <w:tr w:rsidR="000C15B1" w:rsidRPr="00DB695B" w14:paraId="46EF97E3" w14:textId="77777777" w:rsidTr="00547270">
        <w:trPr>
          <w:trHeight w:val="399"/>
        </w:trPr>
        <w:tc>
          <w:tcPr>
            <w:tcW w:w="1418" w:type="dxa"/>
            <w:shd w:val="clear" w:color="auto" w:fill="F2F2F2" w:themeFill="background1" w:themeFillShade="F2"/>
          </w:tcPr>
          <w:p w14:paraId="7D28C83E" w14:textId="77777777" w:rsidR="000C15B1" w:rsidRPr="00196D62" w:rsidRDefault="000C15B1" w:rsidP="00713001">
            <w:pPr>
              <w:pStyle w:val="B2BDSummaryHeader"/>
            </w:pPr>
          </w:p>
        </w:tc>
        <w:tc>
          <w:tcPr>
            <w:tcW w:w="9072" w:type="dxa"/>
            <w:gridSpan w:val="2"/>
          </w:tcPr>
          <w:p w14:paraId="02E6B390" w14:textId="77777777" w:rsidR="00196D62" w:rsidRPr="00196D62" w:rsidRDefault="00196D62" w:rsidP="00196D62">
            <w:pPr>
              <w:pStyle w:val="B2BDaSubpara"/>
            </w:pPr>
            <w:r w:rsidRPr="00196D62">
              <w:t>The standard network connection charge for service activation includes work performed during Business Hours.</w:t>
            </w:r>
          </w:p>
          <w:p w14:paraId="2946AC48" w14:textId="77777777" w:rsidR="000C15B1" w:rsidRDefault="00196D62" w:rsidP="00196D62">
            <w:pPr>
              <w:pStyle w:val="B2BDaSubpara"/>
            </w:pPr>
            <w:r w:rsidRPr="00196D62">
              <w:t>Additional charges apply for installation, maintenance, consultancy and after sales activities not covered by a standard charge or contract. We can confirm these additional charges on request.</w:t>
            </w:r>
            <w:r w:rsidRPr="00196D62" w:rsidDel="00196D62">
              <w:t xml:space="preserve"> </w:t>
            </w:r>
          </w:p>
          <w:p w14:paraId="5E7EF0FA" w14:textId="6EF19D09" w:rsidR="00CC1B74" w:rsidRPr="00196D62" w:rsidRDefault="00D5561A" w:rsidP="00D5561A">
            <w:pPr>
              <w:pStyle w:val="B2BDaSubpara"/>
            </w:pPr>
            <w:r w:rsidRPr="00D5561A">
              <w:t xml:space="preserve">Enhanced service assurance options may be available at an additional cost to you. These offer faster response and repair targets for faults. </w:t>
            </w:r>
          </w:p>
        </w:tc>
      </w:tr>
      <w:tr w:rsidR="00F84C25" w:rsidRPr="00196D62" w14:paraId="34AB8BCB" w14:textId="77777777" w:rsidTr="00C166BE">
        <w:trPr>
          <w:trHeight w:val="399"/>
        </w:trPr>
        <w:tc>
          <w:tcPr>
            <w:tcW w:w="10490" w:type="dxa"/>
            <w:gridSpan w:val="3"/>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595959" w:themeFill="text1" w:themeFillTint="A6"/>
          </w:tcPr>
          <w:p w14:paraId="52702E42" w14:textId="1211DA4B" w:rsidR="00F84C25" w:rsidRPr="00196D62" w:rsidRDefault="00F6455C" w:rsidP="004E5843">
            <w:pPr>
              <w:pStyle w:val="Heading2"/>
            </w:pPr>
            <w:r>
              <w:t>Adaptive Connectivity Premium</w:t>
            </w:r>
            <w:r w:rsidR="00706741">
              <w:t xml:space="preserve"> - </w:t>
            </w:r>
            <w:r w:rsidR="00F84C25">
              <w:t xml:space="preserve">Rapid Activation </w:t>
            </w:r>
            <w:r w:rsidR="00485DAF">
              <w:t>and</w:t>
            </w:r>
            <w:r w:rsidR="00167BCE">
              <w:t>/or</w:t>
            </w:r>
            <w:r w:rsidR="00485DAF">
              <w:t xml:space="preserve"> </w:t>
            </w:r>
            <w:r w:rsidR="00142947">
              <w:t xml:space="preserve">Mobile </w:t>
            </w:r>
            <w:r w:rsidR="00485DAF">
              <w:t>Backup</w:t>
            </w:r>
          </w:p>
        </w:tc>
      </w:tr>
      <w:tr w:rsidR="00F84C25" w:rsidRPr="003F2BD8" w14:paraId="49D653F1" w14:textId="77777777" w:rsidTr="00547270">
        <w:trPr>
          <w:trHeight w:val="399"/>
        </w:trPr>
        <w:tc>
          <w:tcPr>
            <w:tcW w:w="1418" w:type="dxa"/>
            <w:shd w:val="clear" w:color="auto" w:fill="F2F2F2" w:themeFill="background1" w:themeFillShade="F2"/>
          </w:tcPr>
          <w:p w14:paraId="341EC137" w14:textId="77777777" w:rsidR="00F84C25" w:rsidRPr="00196D62" w:rsidRDefault="00F84C25" w:rsidP="004E5843">
            <w:pPr>
              <w:pStyle w:val="B2BDSummaryHeader"/>
            </w:pPr>
            <w:r>
              <w:t>Mobility Conditions</w:t>
            </w:r>
          </w:p>
        </w:tc>
        <w:tc>
          <w:tcPr>
            <w:tcW w:w="9072" w:type="dxa"/>
            <w:gridSpan w:val="2"/>
          </w:tcPr>
          <w:p w14:paraId="1AE725FC" w14:textId="2361A013" w:rsidR="00F84C25" w:rsidRPr="003F2BD8" w:rsidRDefault="00F84C25" w:rsidP="004E5843">
            <w:pPr>
              <w:pStyle w:val="B2BDaSubpara"/>
            </w:pPr>
            <w:r w:rsidRPr="004E5843">
              <w:rPr>
                <w:u w:val="single"/>
              </w:rPr>
              <w:t>SIM cards:</w:t>
            </w:r>
            <w:r w:rsidRPr="003F2BD8">
              <w:t xml:space="preserve"> Your</w:t>
            </w:r>
            <w:r w:rsidR="00485DAF">
              <w:t xml:space="preserve"> Adaptive Connectivity Premium </w:t>
            </w:r>
            <w:r w:rsidRPr="003F2BD8">
              <w:t xml:space="preserve">SIM card will come pre-installed in the NTU device. You must not remove the SIM card from the device under any circumstances. Each SIM is provided for your </w:t>
            </w:r>
            <w:r w:rsidR="00EC19AC">
              <w:t>Adaptive Connectivity Premium</w:t>
            </w:r>
            <w:r w:rsidR="00E762D0">
              <w:t xml:space="preserve"> </w:t>
            </w:r>
            <w:r w:rsidRPr="003F2BD8">
              <w:t xml:space="preserve">service only and must not be used in connection with any other plan, device, or service or for any other purpose, including for emergency calls. Your </w:t>
            </w:r>
            <w:r w:rsidR="00EC19AC">
              <w:t>Adaptive Connecti</w:t>
            </w:r>
            <w:r w:rsidR="00990374">
              <w:t>vi</w:t>
            </w:r>
            <w:r w:rsidR="00EC19AC">
              <w:t xml:space="preserve">ty </w:t>
            </w:r>
            <w:proofErr w:type="gramStart"/>
            <w:r w:rsidR="00EC19AC">
              <w:t xml:space="preserve">Premium </w:t>
            </w:r>
            <w:r w:rsidR="00E762D0">
              <w:t xml:space="preserve"> </w:t>
            </w:r>
            <w:r w:rsidRPr="003F2BD8">
              <w:t>SIM</w:t>
            </w:r>
            <w:proofErr w:type="gramEnd"/>
            <w:r w:rsidRPr="003F2BD8">
              <w:t xml:space="preserve"> card will be locked to the NTU device and will only work with the associated </w:t>
            </w:r>
            <w:r w:rsidR="00EC19AC">
              <w:t>Adaptive Network Connectivity</w:t>
            </w:r>
            <w:r w:rsidR="00916139">
              <w:t xml:space="preserve"> </w:t>
            </w:r>
            <w:r w:rsidRPr="003F2BD8">
              <w:t>service.</w:t>
            </w:r>
          </w:p>
          <w:p w14:paraId="30A90792" w14:textId="77777777" w:rsidR="00F84C25" w:rsidRPr="003F2BD8" w:rsidRDefault="00F84C25" w:rsidP="004E5843">
            <w:pPr>
              <w:pStyle w:val="B2BDaSubpara"/>
            </w:pPr>
            <w:r w:rsidRPr="004E5843">
              <w:rPr>
                <w:u w:val="single"/>
              </w:rPr>
              <w:t>Data usage and notifications:</w:t>
            </w:r>
            <w:r w:rsidRPr="003F2BD8">
              <w:t xml:space="preserve"> Data allowance will be unlimited without speed </w:t>
            </w:r>
            <w:proofErr w:type="gramStart"/>
            <w:r w:rsidRPr="003F2BD8">
              <w:t>caps</w:t>
            </w:r>
            <w:proofErr w:type="gramEnd"/>
            <w:r w:rsidRPr="003F2BD8">
              <w:t xml:space="preserve"> but our </w:t>
            </w:r>
            <w:proofErr w:type="spellStart"/>
            <w:r w:rsidRPr="003F2BD8">
              <w:t>FairPlay</w:t>
            </w:r>
            <w:proofErr w:type="spellEnd"/>
            <w:r w:rsidRPr="003F2BD8">
              <w:t xml:space="preserve"> policy applies. Data will be monitored during the rapid activation period before the Telstra Fibre service is installed to ensure fair use policy is abided by. When the mobile link is acting as a backup, any fault with the Telstra Fibre service will trigger automatic investigation.</w:t>
            </w:r>
          </w:p>
          <w:p w14:paraId="5F942967" w14:textId="6488FDD8" w:rsidR="00F84C25" w:rsidRPr="003F2BD8" w:rsidRDefault="00F84C25" w:rsidP="004E5843">
            <w:pPr>
              <w:pStyle w:val="B2BDaSubpara"/>
            </w:pPr>
            <w:r w:rsidRPr="004E5843">
              <w:rPr>
                <w:u w:val="single"/>
              </w:rPr>
              <w:t>Telstra Mobile Network:</w:t>
            </w:r>
            <w:r w:rsidRPr="003F2BD8">
              <w:t xml:space="preserve"> Our Telstra Mobile Network is built from multiple generations of wireless mobile technologies with different coverages and spectrum. Please note that different generations can support different levels of services and traffic speeds. </w:t>
            </w:r>
            <w:r w:rsidR="00B46002">
              <w:t>Adaptive Connectivity Premium</w:t>
            </w:r>
            <w:r w:rsidR="00977DF5">
              <w:t xml:space="preserve"> </w:t>
            </w:r>
            <w:r w:rsidRPr="003F2BD8">
              <w:t xml:space="preserve">will only work in areas with 4G LTE coverage. Signal strength is subject to environmental factors. Service Qualification will be performed to determine the expected service level at pre-sales stage and an additional signal boost device (e.g. YAGI antenna, Telstra-Go Indoor Signal Booster) may be recommended under certain circumstances. For further coverage details, please visit </w:t>
            </w:r>
            <w:hyperlink r:id="rId15" w:history="1">
              <w:r w:rsidRPr="003F2BD8">
                <w:rPr>
                  <w:rStyle w:val="Hyperlink"/>
                </w:rPr>
                <w:t>https://www.telstra.com.au/coverage-networks/our-coverage</w:t>
              </w:r>
            </w:hyperlink>
            <w:r w:rsidRPr="003F2BD8">
              <w:t>.</w:t>
            </w:r>
          </w:p>
          <w:p w14:paraId="52054B8E" w14:textId="62DCAFA2" w:rsidR="00F84C25" w:rsidRPr="003F2BD8" w:rsidRDefault="00F84C25" w:rsidP="004E5843">
            <w:pPr>
              <w:pStyle w:val="B2BDaSubpara"/>
            </w:pPr>
            <w:r w:rsidRPr="004E5843">
              <w:rPr>
                <w:u w:val="single"/>
              </w:rPr>
              <w:t>SLA:</w:t>
            </w:r>
            <w:r w:rsidRPr="003F2BD8">
              <w:t xml:space="preserve"> No SLAs for assurance apply to faults that occur with the </w:t>
            </w:r>
            <w:r w:rsidR="008901DB">
              <w:t xml:space="preserve">Adaptive Connectivity Premium </w:t>
            </w:r>
            <w:r w:rsidRPr="003F2BD8">
              <w:t>SIM card or associated mobile service.</w:t>
            </w:r>
          </w:p>
          <w:p w14:paraId="30305915" w14:textId="403E7CD2" w:rsidR="00F84C25" w:rsidRPr="003F2BD8" w:rsidRDefault="00F84C25">
            <w:pPr>
              <w:pStyle w:val="B2BDaSubpara"/>
            </w:pPr>
            <w:r w:rsidRPr="004E5843">
              <w:rPr>
                <w:u w:val="single"/>
              </w:rPr>
              <w:t>Service bandwidths:</w:t>
            </w:r>
            <w:r w:rsidRPr="003F2BD8">
              <w:t xml:space="preserve"> Mobile bandwidth is best effort and will depend on situational factors. The maximum possible bandwidth during both </w:t>
            </w:r>
            <w:r w:rsidR="00C161B6">
              <w:t>R</w:t>
            </w:r>
            <w:r w:rsidR="00C161B6" w:rsidRPr="003F2BD8">
              <w:t xml:space="preserve">apid </w:t>
            </w:r>
            <w:r w:rsidR="00C161B6">
              <w:t>A</w:t>
            </w:r>
            <w:r w:rsidR="00C161B6" w:rsidRPr="003F2BD8">
              <w:t xml:space="preserve">ctivation </w:t>
            </w:r>
            <w:r w:rsidRPr="003F2BD8">
              <w:t>and</w:t>
            </w:r>
            <w:r w:rsidR="00167BCE">
              <w:t>/or</w:t>
            </w:r>
            <w:r w:rsidRPr="003F2BD8">
              <w:t xml:space="preserve"> </w:t>
            </w:r>
            <w:r w:rsidR="00C161B6">
              <w:t>M</w:t>
            </w:r>
            <w:r w:rsidR="00C161B6" w:rsidRPr="003F2BD8">
              <w:t xml:space="preserve">obile </w:t>
            </w:r>
            <w:r w:rsidR="00C161B6">
              <w:t>B</w:t>
            </w:r>
            <w:r w:rsidR="00C161B6" w:rsidRPr="003F2BD8">
              <w:t xml:space="preserve">ackup </w:t>
            </w:r>
            <w:r w:rsidRPr="003F2BD8">
              <w:t>phases will be matched to the Telstra Fibre service that has been ordered, up to 300 Mbps downstream and 50Mpbs upstream.</w:t>
            </w:r>
            <w:r w:rsidR="00EC19AC">
              <w:t xml:space="preserve"> For </w:t>
            </w:r>
            <w:r w:rsidR="00977DF5">
              <w:t xml:space="preserve">Telstra Fibre </w:t>
            </w:r>
            <w:r w:rsidR="00EC19AC">
              <w:t xml:space="preserve">services greater than 300MBps, the maximum possible bandwidth </w:t>
            </w:r>
            <w:r w:rsidR="00977DF5">
              <w:t>when in</w:t>
            </w:r>
            <w:r w:rsidR="00EC19AC">
              <w:t xml:space="preserve"> Rapid Activation and Mobile Backup </w:t>
            </w:r>
            <w:r w:rsidR="00977DF5">
              <w:t>mode</w:t>
            </w:r>
            <w:r w:rsidR="00EC19AC">
              <w:t xml:space="preserve"> will still be 300Mbps.</w:t>
            </w:r>
            <w:r w:rsidRPr="003F2BD8">
              <w:t xml:space="preserve"> There is no guaranteed minimum bandwidth.</w:t>
            </w:r>
          </w:p>
        </w:tc>
      </w:tr>
      <w:tr w:rsidR="00F84C25" w:rsidRPr="003F2BD8" w14:paraId="612C7086" w14:textId="77777777" w:rsidTr="00547270">
        <w:trPr>
          <w:trHeight w:val="399"/>
        </w:trPr>
        <w:tc>
          <w:tcPr>
            <w:tcW w:w="1418" w:type="dxa"/>
            <w:vMerge w:val="restart"/>
            <w:shd w:val="clear" w:color="auto" w:fill="F2F2F2" w:themeFill="background1" w:themeFillShade="F2"/>
          </w:tcPr>
          <w:p w14:paraId="3E5F322C" w14:textId="77777777" w:rsidR="00F84C25" w:rsidRPr="00196D62" w:rsidRDefault="00F84C25" w:rsidP="004E5843">
            <w:pPr>
              <w:pStyle w:val="B2BDSummaryHeader"/>
            </w:pPr>
            <w:r>
              <w:t>Service Activation</w:t>
            </w:r>
          </w:p>
        </w:tc>
        <w:tc>
          <w:tcPr>
            <w:tcW w:w="9072" w:type="dxa"/>
            <w:gridSpan w:val="2"/>
          </w:tcPr>
          <w:p w14:paraId="651491DB" w14:textId="1D6A3252" w:rsidR="00F84C25" w:rsidRPr="003F2BD8" w:rsidRDefault="00F84C25" w:rsidP="004E5843">
            <w:pPr>
              <w:pStyle w:val="B2BDaSubpara"/>
            </w:pPr>
            <w:r w:rsidRPr="004E5843">
              <w:rPr>
                <w:u w:val="single"/>
              </w:rPr>
              <w:t>On site activation:</w:t>
            </w:r>
            <w:r w:rsidRPr="003F2BD8">
              <w:t xml:space="preserve"> A technician will be required to install the </w:t>
            </w:r>
            <w:r w:rsidRPr="004E5843">
              <w:t>Rapid Activation</w:t>
            </w:r>
            <w:r w:rsidRPr="003F2BD8">
              <w:t xml:space="preserve"> service. We aim</w:t>
            </w:r>
            <w:r w:rsidR="00DB49DB">
              <w:t>, but do not commit,</w:t>
            </w:r>
            <w:r w:rsidRPr="003F2BD8">
              <w:t xml:space="preserve"> to contact you to organise a technician site visit within the following times of order entry for scenarios which have passed pre-sales wireless service qualification requirements in the following areas:</w:t>
            </w:r>
          </w:p>
        </w:tc>
      </w:tr>
      <w:tr w:rsidR="00F84C25" w:rsidRPr="004E5843" w14:paraId="73287448" w14:textId="77777777" w:rsidTr="00547270">
        <w:trPr>
          <w:trHeight w:val="435"/>
        </w:trPr>
        <w:tc>
          <w:tcPr>
            <w:tcW w:w="1418" w:type="dxa"/>
            <w:vMerge/>
          </w:tcPr>
          <w:p w14:paraId="00E5A916" w14:textId="77777777" w:rsidR="00F84C25" w:rsidRDefault="00F84C25" w:rsidP="004E5843">
            <w:pPr>
              <w:pStyle w:val="B2BDSummaryHeader"/>
            </w:pPr>
          </w:p>
        </w:tc>
        <w:tc>
          <w:tcPr>
            <w:tcW w:w="4312"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2F5496" w:themeFill="accent1" w:themeFillShade="BF"/>
          </w:tcPr>
          <w:p w14:paraId="059473C2" w14:textId="77777777" w:rsidR="00F84C25" w:rsidRPr="004E5843" w:rsidRDefault="00F84C25" w:rsidP="004E5843">
            <w:pPr>
              <w:pStyle w:val="B2BDaSubpara"/>
              <w:numPr>
                <w:ilvl w:val="0"/>
                <w:numId w:val="0"/>
              </w:numPr>
              <w:ind w:left="1474"/>
              <w:rPr>
                <w:b/>
                <w:bCs/>
                <w:color w:val="FFFFFF" w:themeColor="background1"/>
              </w:rPr>
            </w:pPr>
            <w:r w:rsidRPr="004E5843">
              <w:rPr>
                <w:b/>
                <w:bCs/>
                <w:color w:val="FFFFFF" w:themeColor="background1"/>
              </w:rPr>
              <w:t>Metro Areas</w:t>
            </w:r>
          </w:p>
        </w:tc>
        <w:tc>
          <w:tcPr>
            <w:tcW w:w="4760" w:type="dxa"/>
            <w:tc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tcBorders>
            <w:shd w:val="clear" w:color="auto" w:fill="2F5496" w:themeFill="accent1" w:themeFillShade="BF"/>
          </w:tcPr>
          <w:p w14:paraId="2B2986E3" w14:textId="77777777" w:rsidR="00F84C25" w:rsidRPr="004E5843" w:rsidRDefault="00F84C25" w:rsidP="004E5843">
            <w:pPr>
              <w:pStyle w:val="B2BDaSubpara"/>
              <w:numPr>
                <w:ilvl w:val="0"/>
                <w:numId w:val="0"/>
              </w:numPr>
              <w:ind w:left="1474"/>
              <w:rPr>
                <w:b/>
                <w:bCs/>
                <w:color w:val="FFFFFF" w:themeColor="background1"/>
              </w:rPr>
            </w:pPr>
            <w:r w:rsidRPr="004E5843">
              <w:rPr>
                <w:b/>
                <w:bCs/>
                <w:color w:val="FFFFFF" w:themeColor="background1"/>
              </w:rPr>
              <w:t>Regional Areas</w:t>
            </w:r>
          </w:p>
        </w:tc>
      </w:tr>
      <w:tr w:rsidR="00F84C25" w14:paraId="776252EE" w14:textId="77777777" w:rsidTr="00547270">
        <w:trPr>
          <w:trHeight w:val="435"/>
        </w:trPr>
        <w:tc>
          <w:tcPr>
            <w:tcW w:w="1418" w:type="dxa"/>
            <w:vMerge/>
          </w:tcPr>
          <w:p w14:paraId="7201E973" w14:textId="77777777" w:rsidR="00F84C25" w:rsidRDefault="00F84C25" w:rsidP="004E5843">
            <w:pPr>
              <w:pStyle w:val="B2BDSummaryHeader"/>
            </w:pPr>
          </w:p>
        </w:tc>
        <w:tc>
          <w:tcPr>
            <w:tcW w:w="4312" w:type="dxa"/>
          </w:tcPr>
          <w:p w14:paraId="4E65C99A" w14:textId="24E48A4F" w:rsidR="00F84C25" w:rsidRDefault="000E39A7" w:rsidP="004E5843">
            <w:pPr>
              <w:pStyle w:val="B2BDaSubpara"/>
              <w:numPr>
                <w:ilvl w:val="2"/>
                <w:numId w:val="0"/>
              </w:numPr>
              <w:ind w:left="1474"/>
            </w:pPr>
            <w:r>
              <w:t>9</w:t>
            </w:r>
            <w:r w:rsidR="00F84C25">
              <w:t>-</w:t>
            </w:r>
            <w:r>
              <w:t xml:space="preserve">15 </w:t>
            </w:r>
            <w:r w:rsidR="00F84C25">
              <w:t>Business Days</w:t>
            </w:r>
          </w:p>
        </w:tc>
        <w:tc>
          <w:tcPr>
            <w:tcW w:w="4760" w:type="dxa"/>
          </w:tcPr>
          <w:p w14:paraId="31F3F748" w14:textId="41D1493B" w:rsidR="00F84C25" w:rsidRDefault="00F6455C" w:rsidP="004E5843">
            <w:pPr>
              <w:pStyle w:val="B2BDaSubpara"/>
              <w:numPr>
                <w:ilvl w:val="2"/>
                <w:numId w:val="0"/>
              </w:numPr>
              <w:ind w:left="1474"/>
            </w:pPr>
            <w:r>
              <w:t>12</w:t>
            </w:r>
            <w:r w:rsidR="00F84C25">
              <w:t>-</w:t>
            </w:r>
            <w:r>
              <w:t>18</w:t>
            </w:r>
            <w:r w:rsidR="00F84C25">
              <w:t xml:space="preserve"> Business Days</w:t>
            </w:r>
          </w:p>
        </w:tc>
      </w:tr>
      <w:tr w:rsidR="00F84C25" w:rsidRPr="00960F48" w14:paraId="3281BDCF" w14:textId="77777777" w:rsidTr="00547270">
        <w:trPr>
          <w:trHeight w:val="399"/>
        </w:trPr>
        <w:tc>
          <w:tcPr>
            <w:tcW w:w="1418" w:type="dxa"/>
            <w:vMerge/>
          </w:tcPr>
          <w:p w14:paraId="12146322" w14:textId="77777777" w:rsidR="00F84C25" w:rsidRDefault="00F84C25" w:rsidP="004E5843">
            <w:pPr>
              <w:pStyle w:val="B2BDSummaryHeader"/>
            </w:pPr>
          </w:p>
        </w:tc>
        <w:tc>
          <w:tcPr>
            <w:tcW w:w="9072" w:type="dxa"/>
            <w:gridSpan w:val="2"/>
          </w:tcPr>
          <w:p w14:paraId="3C85BC41" w14:textId="6149B296" w:rsidR="00736530" w:rsidRPr="004D5A1F" w:rsidRDefault="00736530" w:rsidP="004E5843">
            <w:pPr>
              <w:pStyle w:val="B2BDaSubpara"/>
              <w:rPr>
                <w:u w:val="single"/>
              </w:rPr>
            </w:pPr>
            <w:r>
              <w:t>Service Activation targets are:</w:t>
            </w:r>
          </w:p>
          <w:p w14:paraId="28CA9568" w14:textId="3A8C0CBF" w:rsidR="00736530" w:rsidRDefault="00736530" w:rsidP="00736530">
            <w:pPr>
              <w:pStyle w:val="Heading4"/>
            </w:pPr>
            <w:r>
              <w:t>m</w:t>
            </w:r>
            <w:r w:rsidR="00F70AB4" w:rsidRPr="00F70AB4">
              <w:t xml:space="preserve">easured from when </w:t>
            </w:r>
            <w:r>
              <w:t>you</w:t>
            </w:r>
            <w:r w:rsidR="00F70AB4" w:rsidRPr="00F70AB4">
              <w:t xml:space="preserve"> submit complete and correct order information to when </w:t>
            </w:r>
            <w:r>
              <w:t xml:space="preserve">the </w:t>
            </w:r>
            <w:r w:rsidR="00C80D4E">
              <w:t>Network S</w:t>
            </w:r>
            <w:r w:rsidR="00F70AB4" w:rsidRPr="00F70AB4">
              <w:t>ervice</w:t>
            </w:r>
            <w:r w:rsidR="00C80D4E">
              <w:t xml:space="preserve"> is</w:t>
            </w:r>
            <w:r w:rsidR="00F70AB4" w:rsidRPr="00F70AB4">
              <w:t xml:space="preserve"> activated using </w:t>
            </w:r>
            <w:r>
              <w:t xml:space="preserve">the </w:t>
            </w:r>
            <w:r w:rsidR="00F70AB4" w:rsidRPr="00F70AB4">
              <w:t>mobile network</w:t>
            </w:r>
            <w:r>
              <w:t>:</w:t>
            </w:r>
          </w:p>
          <w:p w14:paraId="0984213E" w14:textId="116ED83A" w:rsidR="00736530" w:rsidRDefault="00736530" w:rsidP="00736530">
            <w:pPr>
              <w:pStyle w:val="Heading4"/>
            </w:pPr>
            <w:r>
              <w:t>subject to you</w:t>
            </w:r>
            <w:r w:rsidR="00F70AB4" w:rsidRPr="00F70AB4">
              <w:t xml:space="preserve"> be</w:t>
            </w:r>
            <w:r>
              <w:t>ing</w:t>
            </w:r>
            <w:r w:rsidR="00F70AB4" w:rsidRPr="00F70AB4">
              <w:t xml:space="preserve"> available on site for service activation when required by </w:t>
            </w:r>
            <w:r>
              <w:t>us</w:t>
            </w:r>
            <w:r w:rsidR="00F70AB4" w:rsidRPr="00F70AB4">
              <w:t xml:space="preserve">. </w:t>
            </w:r>
          </w:p>
          <w:p w14:paraId="6CD8EF69" w14:textId="6469D49A" w:rsidR="00F70AB4" w:rsidRPr="000241C5" w:rsidRDefault="00F70AB4">
            <w:pPr>
              <w:pStyle w:val="B2BDaSubpara"/>
            </w:pPr>
            <w:r w:rsidRPr="00F70AB4">
              <w:t xml:space="preserve">If </w:t>
            </w:r>
            <w:r w:rsidR="00736530">
              <w:t xml:space="preserve">your </w:t>
            </w:r>
            <w:r w:rsidRPr="00F70AB4">
              <w:t>order is project managed</w:t>
            </w:r>
            <w:r w:rsidR="00736530">
              <w:t xml:space="preserve">, </w:t>
            </w:r>
            <w:r w:rsidRPr="00F70AB4">
              <w:t>delivery times may differ.</w:t>
            </w:r>
            <w:r w:rsidR="00736530">
              <w:t xml:space="preserve">  Your </w:t>
            </w:r>
            <w:r w:rsidR="00736530" w:rsidRPr="00F70AB4">
              <w:t xml:space="preserve">project manager </w:t>
            </w:r>
            <w:r w:rsidR="00736530">
              <w:t>can advise of your service activation date.</w:t>
            </w:r>
          </w:p>
          <w:p w14:paraId="332BCDC5" w14:textId="19756432" w:rsidR="00F70AB4" w:rsidRPr="00736530" w:rsidRDefault="00F70AB4">
            <w:pPr>
              <w:pStyle w:val="B2BDaSubpara"/>
              <w:rPr>
                <w:u w:val="single"/>
              </w:rPr>
            </w:pPr>
            <w:r w:rsidRPr="00960F48">
              <w:t xml:space="preserve">Where an additional signal boost device is required, delays will occur in activating the </w:t>
            </w:r>
            <w:r w:rsidRPr="004E5843">
              <w:t>Rapid Activation</w:t>
            </w:r>
            <w:r w:rsidRPr="00960F48">
              <w:t xml:space="preserve"> service.</w:t>
            </w:r>
          </w:p>
        </w:tc>
      </w:tr>
      <w:tr w:rsidR="00F84C25" w:rsidRPr="00960F48" w14:paraId="6A5D2BAF" w14:textId="77777777" w:rsidTr="00547270">
        <w:trPr>
          <w:trHeight w:val="399"/>
        </w:trPr>
        <w:tc>
          <w:tcPr>
            <w:tcW w:w="1418" w:type="dxa"/>
            <w:shd w:val="clear" w:color="auto" w:fill="F2F2F2" w:themeFill="background1" w:themeFillShade="F2"/>
          </w:tcPr>
          <w:p w14:paraId="365B6D5D" w14:textId="77777777" w:rsidR="00F84C25" w:rsidRDefault="00F84C25" w:rsidP="004E5843">
            <w:pPr>
              <w:pStyle w:val="B2BDSummaryHeader"/>
            </w:pPr>
            <w:r>
              <w:t>Equipment</w:t>
            </w:r>
          </w:p>
        </w:tc>
        <w:tc>
          <w:tcPr>
            <w:tcW w:w="9072" w:type="dxa"/>
            <w:gridSpan w:val="2"/>
          </w:tcPr>
          <w:p w14:paraId="6C7F6758" w14:textId="1E6B9275" w:rsidR="00F84C25" w:rsidRPr="00960F48" w:rsidRDefault="00F84C25" w:rsidP="004E5843">
            <w:pPr>
              <w:pStyle w:val="B2BDaSubpara"/>
            </w:pPr>
            <w:r w:rsidRPr="00960F48">
              <w:t xml:space="preserve">The hardware (NTU) required to support the service will be installed in the pre-agreed location. It is expected that a speed test has been carried out with a Telstra SIM in this exact location before the order has been placed and you are comfortable with speeds that can be reached. We do not take any responsibility for sub-optimal speeds that were not picked up </w:t>
            </w:r>
            <w:r w:rsidRPr="00960F48">
              <w:lastRenderedPageBreak/>
              <w:t xml:space="preserve">during the pre-order process. Options to enhance the mobile coverage and signal in a particular area are offered as add-ons to the </w:t>
            </w:r>
            <w:r w:rsidR="00A9447E">
              <w:t xml:space="preserve">Adaptive Connectivity Premium </w:t>
            </w:r>
            <w:r w:rsidRPr="00960F48">
              <w:t>service.</w:t>
            </w:r>
          </w:p>
          <w:p w14:paraId="6EAC7DA6" w14:textId="77777777" w:rsidR="00F84C25" w:rsidRPr="00960F48" w:rsidRDefault="00F84C25" w:rsidP="004E5843">
            <w:pPr>
              <w:pStyle w:val="B2BDaSubpara"/>
            </w:pPr>
            <w:r w:rsidRPr="00960F48">
              <w:t>Ownership of the NTU and any additional equipment that is required remains our property.</w:t>
            </w:r>
          </w:p>
        </w:tc>
      </w:tr>
      <w:tr w:rsidR="00F84C25" w:rsidRPr="00960F48" w14:paraId="76DEFC5E" w14:textId="77777777" w:rsidTr="00547270">
        <w:trPr>
          <w:trHeight w:val="399"/>
        </w:trPr>
        <w:tc>
          <w:tcPr>
            <w:tcW w:w="1418" w:type="dxa"/>
            <w:shd w:val="clear" w:color="auto" w:fill="F2F2F2" w:themeFill="background1" w:themeFillShade="F2"/>
          </w:tcPr>
          <w:p w14:paraId="1361C573" w14:textId="77777777" w:rsidR="00F84C25" w:rsidRDefault="00F84C25" w:rsidP="004E5843">
            <w:pPr>
              <w:pStyle w:val="B2BDSummaryHeader"/>
            </w:pPr>
            <w:proofErr w:type="spellStart"/>
            <w:r>
              <w:lastRenderedPageBreak/>
              <w:t>FairPlay</w:t>
            </w:r>
            <w:proofErr w:type="spellEnd"/>
            <w:r>
              <w:t xml:space="preserve"> Policy</w:t>
            </w:r>
          </w:p>
        </w:tc>
        <w:tc>
          <w:tcPr>
            <w:tcW w:w="9072" w:type="dxa"/>
            <w:gridSpan w:val="2"/>
          </w:tcPr>
          <w:p w14:paraId="28E07D55" w14:textId="77777777" w:rsidR="00F84C25" w:rsidRPr="00960F48" w:rsidRDefault="00F84C25" w:rsidP="004E5843">
            <w:pPr>
              <w:pStyle w:val="B2BDaSubpara"/>
            </w:pPr>
            <w:r w:rsidRPr="00960F48">
              <w:t xml:space="preserve">Our </w:t>
            </w:r>
            <w:proofErr w:type="spellStart"/>
            <w:r w:rsidRPr="00960F48">
              <w:t>FairPlay</w:t>
            </w:r>
            <w:proofErr w:type="spellEnd"/>
            <w:r w:rsidRPr="00960F48">
              <w:t xml:space="preserve"> policy is intended to ensure that our customers do not use our mobile network in an excessive, </w:t>
            </w:r>
            <w:proofErr w:type="gramStart"/>
            <w:r w:rsidRPr="00960F48">
              <w:t>unreasonable</w:t>
            </w:r>
            <w:proofErr w:type="gramEnd"/>
            <w:r w:rsidRPr="00960F48">
              <w:t xml:space="preserve"> or fraudulent manner, or in connection with equipment that has not been approved by us. Such usage may impact the reliable operation of our network and/or the quality or reliability of our services.</w:t>
            </w:r>
          </w:p>
          <w:p w14:paraId="4734F454" w14:textId="77777777" w:rsidR="00F84C25" w:rsidRPr="00960F48" w:rsidRDefault="00F84C25" w:rsidP="004E5843">
            <w:pPr>
              <w:pStyle w:val="B2BDaSubpara"/>
            </w:pPr>
            <w:r w:rsidRPr="00960F48">
              <w:t xml:space="preserve">You must not resell or commercially exploit any of our mobile services or SIM cards. You must not re-route call traffic </w:t>
            </w:r>
            <w:proofErr w:type="gramStart"/>
            <w:r w:rsidRPr="00960F48">
              <w:t>in order to</w:t>
            </w:r>
            <w:proofErr w:type="gramEnd"/>
            <w:r w:rsidRPr="00960F48">
              <w:t xml:space="preserve"> disguise the originating party or for the purposes of resale.</w:t>
            </w:r>
          </w:p>
          <w:p w14:paraId="558E1B2C" w14:textId="77777777" w:rsidR="00F84C25" w:rsidRPr="00960F48" w:rsidRDefault="00F84C25" w:rsidP="004E5843">
            <w:pPr>
              <w:pStyle w:val="B2BDaSubpara"/>
            </w:pPr>
            <w:r w:rsidRPr="00960F48">
              <w:t>You may not use our mobile services in your capacity as a carrier or carriage service provider or as a party supplying services to a carrier or carriage service provider.</w:t>
            </w:r>
          </w:p>
          <w:p w14:paraId="47B54CF6" w14:textId="77777777" w:rsidR="00F84C25" w:rsidRPr="00960F48" w:rsidRDefault="00F84C25" w:rsidP="004E5843">
            <w:pPr>
              <w:pStyle w:val="B2BDaSubpara"/>
            </w:pPr>
            <w:r w:rsidRPr="00960F48">
              <w:t>You can only use a SIM card that we provide you with the NTU device that has been provided as part of the service for use on our networks. You can only use a SIM card with the class of device that matches its corresponding service.</w:t>
            </w:r>
          </w:p>
          <w:p w14:paraId="11565B60" w14:textId="695378B2" w:rsidR="00F84C25" w:rsidRPr="00960F48" w:rsidRDefault="00F84C25" w:rsidP="004E5843">
            <w:pPr>
              <w:pStyle w:val="B2BDaSubpara"/>
            </w:pPr>
            <w:r w:rsidRPr="00960F48">
              <w:t xml:space="preserve">You must not use, or allow others to use any part of your Adaptive </w:t>
            </w:r>
            <w:r w:rsidR="00D84DBA">
              <w:t>Connectivity Premium</w:t>
            </w:r>
            <w:r w:rsidR="005A7E73">
              <w:t xml:space="preserve"> –</w:t>
            </w:r>
            <w:r w:rsidRPr="00960F48">
              <w:t>solution</w:t>
            </w:r>
            <w:r w:rsidR="005A7E73">
              <w:t>)</w:t>
            </w:r>
            <w:r w:rsidRPr="00960F48">
              <w:t xml:space="preserve">: </w:t>
            </w:r>
          </w:p>
          <w:p w14:paraId="38FC3BD4" w14:textId="77777777" w:rsidR="00F84C25" w:rsidRPr="00960F48" w:rsidRDefault="00F84C25" w:rsidP="004E5843">
            <w:pPr>
              <w:pStyle w:val="Heading4"/>
            </w:pPr>
            <w:r w:rsidRPr="00960F48">
              <w:t xml:space="preserve">as a point of interconnect for calls from overseas into </w:t>
            </w:r>
            <w:proofErr w:type="gramStart"/>
            <w:r w:rsidRPr="00960F48">
              <w:t>Australia;</w:t>
            </w:r>
            <w:proofErr w:type="gramEnd"/>
          </w:p>
          <w:p w14:paraId="3F901892" w14:textId="77777777" w:rsidR="00F84C25" w:rsidRPr="00960F48" w:rsidRDefault="00F84C25" w:rsidP="004E5843">
            <w:pPr>
              <w:pStyle w:val="Heading4"/>
            </w:pPr>
            <w:r w:rsidRPr="00960F48">
              <w:t xml:space="preserve">in connection with any machine-to-machine or internet-of-things applications (i.e. any automated telemetry, telematics or </w:t>
            </w:r>
            <w:proofErr w:type="spellStart"/>
            <w:r w:rsidRPr="00960F48">
              <w:t>telemetrics</w:t>
            </w:r>
            <w:proofErr w:type="spellEnd"/>
            <w:r w:rsidRPr="00960F48">
              <w:t xml:space="preserve"> application which links two or more systems or devices with a mobile data connection</w:t>
            </w:r>
            <w:proofErr w:type="gramStart"/>
            <w:r w:rsidRPr="00960F48">
              <w:t>);</w:t>
            </w:r>
            <w:proofErr w:type="gramEnd"/>
          </w:p>
          <w:p w14:paraId="160B69BD" w14:textId="77777777" w:rsidR="00F84C25" w:rsidRPr="00960F48" w:rsidRDefault="00F84C25" w:rsidP="004E5843">
            <w:pPr>
              <w:pStyle w:val="Heading4"/>
            </w:pPr>
            <w:r w:rsidRPr="00960F48">
              <w:t>to establish any point-to-point connections with another modem; or</w:t>
            </w:r>
          </w:p>
          <w:p w14:paraId="4EE44330" w14:textId="77777777" w:rsidR="00F84C25" w:rsidRPr="00960F48" w:rsidRDefault="00F84C25" w:rsidP="004E5843">
            <w:pPr>
              <w:pStyle w:val="Heading4"/>
            </w:pPr>
            <w:r w:rsidRPr="00960F48">
              <w:t>to send messages to any numbers that we reasonably believe have been set up to enable you or another person to commercially exploit our services.</w:t>
            </w:r>
          </w:p>
          <w:p w14:paraId="25F265E0" w14:textId="77777777" w:rsidR="00F84C25" w:rsidRPr="00960F48" w:rsidRDefault="00F84C25" w:rsidP="004E5843">
            <w:pPr>
              <w:pStyle w:val="B2BDaSubpara"/>
            </w:pPr>
            <w:r w:rsidRPr="00960F48">
              <w:t xml:space="preserve">You must ensure that your end users comply with this </w:t>
            </w:r>
            <w:proofErr w:type="spellStart"/>
            <w:r w:rsidRPr="00960F48">
              <w:t>FairPlay</w:t>
            </w:r>
            <w:proofErr w:type="spellEnd"/>
            <w:r w:rsidRPr="00960F48">
              <w:t xml:space="preserve"> policy. </w:t>
            </w:r>
          </w:p>
          <w:p w14:paraId="5F3B0941" w14:textId="77777777" w:rsidR="00F84C25" w:rsidRPr="00960F48" w:rsidRDefault="00F84C25" w:rsidP="004E5843">
            <w:pPr>
              <w:pStyle w:val="B2BDaSubpara"/>
            </w:pPr>
            <w:r w:rsidRPr="00960F48">
              <w:t xml:space="preserve">If we reasonably believe you are in breach of our </w:t>
            </w:r>
            <w:proofErr w:type="spellStart"/>
            <w:r w:rsidRPr="00960F48">
              <w:t>FairPlay</w:t>
            </w:r>
            <w:proofErr w:type="spellEnd"/>
            <w:r w:rsidRPr="00960F48">
              <w:t xml:space="preserve"> policy, we may suspend or cancel the</w:t>
            </w:r>
            <w:r w:rsidRPr="004E5843">
              <w:t xml:space="preserve"> Rapid Activation</w:t>
            </w:r>
            <w:r w:rsidRPr="00960F48">
              <w:t xml:space="preserve"> service immediately.</w:t>
            </w:r>
          </w:p>
        </w:tc>
      </w:tr>
    </w:tbl>
    <w:p w14:paraId="7083C132" w14:textId="3715005D" w:rsidR="00763AE0" w:rsidRPr="006B5DC3" w:rsidRDefault="3492088A" w:rsidP="00F72EED">
      <w:pPr>
        <w:pStyle w:val="Heading1"/>
        <w:spacing w:before="360"/>
        <w:rPr>
          <w:color w:val="001E82"/>
        </w:rPr>
      </w:pPr>
      <w:bookmarkStart w:id="18" w:name="_Ref46992510"/>
      <w:r w:rsidRPr="006B5DC3">
        <w:rPr>
          <w:color w:val="001E82"/>
        </w:rPr>
        <w:t>SERVICE MANAGEMENT</w:t>
      </w:r>
      <w:bookmarkEnd w:id="18"/>
    </w:p>
    <w:tbl>
      <w:tblPr>
        <w:tblStyle w:val="TableGrid"/>
        <w:tblW w:w="10490"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413"/>
        <w:gridCol w:w="2876"/>
        <w:gridCol w:w="2877"/>
        <w:gridCol w:w="3324"/>
      </w:tblGrid>
      <w:tr w:rsidR="00763AE0" w:rsidRPr="00DB695B" w14:paraId="17FF592C" w14:textId="77777777" w:rsidTr="00C166BE">
        <w:trPr>
          <w:trHeight w:val="340"/>
        </w:trPr>
        <w:tc>
          <w:tcPr>
            <w:tcW w:w="10490" w:type="dxa"/>
            <w:gridSpan w:val="4"/>
            <w:shd w:val="clear" w:color="auto" w:fill="595959" w:themeFill="text1" w:themeFillTint="A6"/>
            <w:vAlign w:val="center"/>
          </w:tcPr>
          <w:p w14:paraId="09979A19" w14:textId="7C80C106" w:rsidR="00763AE0" w:rsidRPr="007453DB" w:rsidRDefault="00A501EF" w:rsidP="00CF5B28">
            <w:pPr>
              <w:pStyle w:val="Heading2"/>
              <w:rPr>
                <w:noProof w:val="0"/>
              </w:rPr>
            </w:pPr>
            <w:r w:rsidRPr="007453DB">
              <w:rPr>
                <w:noProof w:val="0"/>
              </w:rPr>
              <w:t>Service availability</w:t>
            </w:r>
          </w:p>
        </w:tc>
      </w:tr>
      <w:tr w:rsidR="00EB5B4F" w:rsidRPr="00DB695B" w14:paraId="2373D29B" w14:textId="77777777" w:rsidTr="00547270">
        <w:trPr>
          <w:trHeight w:val="32"/>
        </w:trPr>
        <w:tc>
          <w:tcPr>
            <w:tcW w:w="1413" w:type="dxa"/>
            <w:shd w:val="clear" w:color="auto" w:fill="F2F2F2" w:themeFill="background1" w:themeFillShade="F2"/>
          </w:tcPr>
          <w:p w14:paraId="3A0CA747" w14:textId="7DAE6788" w:rsidR="00EB5B4F" w:rsidRPr="007453DB" w:rsidRDefault="00EB5B4F" w:rsidP="00F0505B">
            <w:pPr>
              <w:pStyle w:val="B2BDSummaryHeader"/>
              <w:jc w:val="left"/>
            </w:pPr>
          </w:p>
        </w:tc>
        <w:tc>
          <w:tcPr>
            <w:tcW w:w="9077" w:type="dxa"/>
            <w:gridSpan w:val="3"/>
            <w:tcBorders>
              <w:bottom w:val="nil"/>
            </w:tcBorders>
            <w:vAlign w:val="center"/>
          </w:tcPr>
          <w:p w14:paraId="4E1F57B0" w14:textId="519A539C" w:rsidR="00EB5B4F" w:rsidRPr="007453DB" w:rsidRDefault="00EB5B4F" w:rsidP="00444E09">
            <w:pPr>
              <w:pStyle w:val="B2BDaSubpara"/>
            </w:pPr>
            <w:r w:rsidRPr="007453DB">
              <w:t xml:space="preserve">We aim to meet the following availability targets for </w:t>
            </w:r>
            <w:r>
              <w:t>Telstra Fibre</w:t>
            </w:r>
            <w:r w:rsidRPr="007453DB">
              <w:t>, measured over a 12-month period:</w:t>
            </w:r>
          </w:p>
        </w:tc>
      </w:tr>
      <w:tr w:rsidR="00915437" w:rsidRPr="00DB695B" w14:paraId="6032A1BD" w14:textId="77777777" w:rsidTr="00547270">
        <w:trPr>
          <w:trHeight w:val="450"/>
        </w:trPr>
        <w:tc>
          <w:tcPr>
            <w:tcW w:w="1413" w:type="dxa"/>
            <w:tcBorders>
              <w:right w:val="nil"/>
            </w:tcBorders>
            <w:shd w:val="clear" w:color="auto" w:fill="F2F2F2" w:themeFill="background1" w:themeFillShade="F2"/>
          </w:tcPr>
          <w:p w14:paraId="33A42014" w14:textId="77777777" w:rsidR="00915437" w:rsidRPr="007453DB" w:rsidRDefault="00915437" w:rsidP="00F0505B">
            <w:pPr>
              <w:pStyle w:val="B2BDSummaryHeader"/>
              <w:jc w:val="left"/>
            </w:pPr>
            <w:bookmarkStart w:id="19" w:name="_Hlk86048335"/>
          </w:p>
        </w:tc>
        <w:tc>
          <w:tcPr>
            <w:tcW w:w="2876" w:type="dxa"/>
            <w:tcBorders>
              <w:top w:val="nil"/>
              <w:left w:val="nil"/>
              <w:bottom w:val="nil"/>
              <w:right w:val="nil"/>
            </w:tcBorders>
            <w:shd w:val="clear" w:color="auto" w:fill="2F5496" w:themeFill="accent1" w:themeFillShade="BF"/>
            <w:vAlign w:val="center"/>
          </w:tcPr>
          <w:p w14:paraId="476CFF68" w14:textId="77777777" w:rsidR="00915437" w:rsidRPr="009302EC" w:rsidRDefault="00915437" w:rsidP="00294A16">
            <w:pPr>
              <w:pStyle w:val="B2BDaSubpara"/>
              <w:numPr>
                <w:ilvl w:val="0"/>
                <w:numId w:val="0"/>
              </w:numPr>
              <w:jc w:val="center"/>
              <w:rPr>
                <w:b/>
                <w:bCs/>
                <w:color w:val="FFFFFF" w:themeColor="background1"/>
              </w:rPr>
            </w:pPr>
            <w:r w:rsidRPr="00915437">
              <w:rPr>
                <w:b/>
                <w:bCs/>
                <w:color w:val="FFFFFF" w:themeColor="background1"/>
              </w:rPr>
              <w:t>Single Uplink</w:t>
            </w:r>
          </w:p>
        </w:tc>
        <w:tc>
          <w:tcPr>
            <w:tcW w:w="2877" w:type="dxa"/>
            <w:tcBorders>
              <w:top w:val="nil"/>
              <w:left w:val="nil"/>
              <w:bottom w:val="nil"/>
              <w:right w:val="nil"/>
            </w:tcBorders>
            <w:shd w:val="clear" w:color="auto" w:fill="2F5496" w:themeFill="accent1" w:themeFillShade="BF"/>
            <w:vAlign w:val="center"/>
          </w:tcPr>
          <w:p w14:paraId="69D6A1AC" w14:textId="494E1368" w:rsidR="00915437" w:rsidRPr="00915437" w:rsidRDefault="00915437" w:rsidP="00294A16">
            <w:pPr>
              <w:pStyle w:val="B2BDaSubpara"/>
              <w:numPr>
                <w:ilvl w:val="0"/>
                <w:numId w:val="0"/>
              </w:numPr>
              <w:jc w:val="center"/>
              <w:rPr>
                <w:b/>
                <w:bCs/>
                <w:color w:val="FFFFFF" w:themeColor="background1"/>
              </w:rPr>
            </w:pPr>
            <w:r w:rsidRPr="00915437">
              <w:rPr>
                <w:b/>
                <w:bCs/>
                <w:color w:val="FFFFFF" w:themeColor="background1"/>
              </w:rPr>
              <w:t>Dual Access</w:t>
            </w:r>
          </w:p>
        </w:tc>
        <w:tc>
          <w:tcPr>
            <w:tcW w:w="3324" w:type="dxa"/>
            <w:tcBorders>
              <w:top w:val="nil"/>
              <w:left w:val="nil"/>
              <w:bottom w:val="nil"/>
              <w:right w:val="nil"/>
            </w:tcBorders>
            <w:shd w:val="clear" w:color="auto" w:fill="2F5496" w:themeFill="accent1" w:themeFillShade="BF"/>
            <w:vAlign w:val="center"/>
          </w:tcPr>
          <w:p w14:paraId="3A6F7044" w14:textId="2F552031" w:rsidR="00915437" w:rsidRPr="00915437" w:rsidRDefault="00915437" w:rsidP="00294A16">
            <w:pPr>
              <w:pStyle w:val="B2BDaSubpara"/>
              <w:numPr>
                <w:ilvl w:val="0"/>
                <w:numId w:val="0"/>
              </w:numPr>
              <w:jc w:val="center"/>
              <w:rPr>
                <w:b/>
                <w:bCs/>
                <w:color w:val="FFFFFF" w:themeColor="background1"/>
              </w:rPr>
            </w:pPr>
            <w:r w:rsidRPr="00915437">
              <w:rPr>
                <w:b/>
                <w:bCs/>
                <w:color w:val="FFFFFF" w:themeColor="background1"/>
              </w:rPr>
              <w:t>Fully Redundant</w:t>
            </w:r>
          </w:p>
        </w:tc>
      </w:tr>
      <w:tr w:rsidR="00915437" w:rsidRPr="00DB695B" w14:paraId="29395B9A" w14:textId="77777777" w:rsidTr="00547270">
        <w:trPr>
          <w:trHeight w:val="32"/>
        </w:trPr>
        <w:tc>
          <w:tcPr>
            <w:tcW w:w="1413" w:type="dxa"/>
            <w:shd w:val="clear" w:color="auto" w:fill="F2F2F2" w:themeFill="background1" w:themeFillShade="F2"/>
          </w:tcPr>
          <w:p w14:paraId="257255A0" w14:textId="2736B620" w:rsidR="00915437" w:rsidRPr="007453DB" w:rsidRDefault="00F84C25" w:rsidP="00F0505B">
            <w:pPr>
              <w:pStyle w:val="B2BDSummaryHeader"/>
              <w:jc w:val="left"/>
            </w:pPr>
            <w:r>
              <w:t>Telstra Fibre</w:t>
            </w:r>
          </w:p>
        </w:tc>
        <w:tc>
          <w:tcPr>
            <w:tcW w:w="2876" w:type="dxa"/>
            <w:tcBorders>
              <w:top w:val="nil"/>
            </w:tcBorders>
            <w:shd w:val="clear" w:color="auto" w:fill="auto"/>
            <w:vAlign w:val="center"/>
          </w:tcPr>
          <w:p w14:paraId="3F805CC5" w14:textId="77777777" w:rsidR="00915437" w:rsidRPr="00915437" w:rsidRDefault="00915437" w:rsidP="00294A16">
            <w:pPr>
              <w:pStyle w:val="B2BDaSubpara"/>
              <w:numPr>
                <w:ilvl w:val="0"/>
                <w:numId w:val="0"/>
              </w:numPr>
              <w:jc w:val="center"/>
            </w:pPr>
            <w:r w:rsidRPr="009455C5">
              <w:t>99.95%</w:t>
            </w:r>
          </w:p>
        </w:tc>
        <w:tc>
          <w:tcPr>
            <w:tcW w:w="2877" w:type="dxa"/>
            <w:tcBorders>
              <w:top w:val="nil"/>
            </w:tcBorders>
            <w:shd w:val="clear" w:color="auto" w:fill="auto"/>
            <w:vAlign w:val="center"/>
          </w:tcPr>
          <w:p w14:paraId="499D703E" w14:textId="10CE1304" w:rsidR="00915437" w:rsidRPr="00915437" w:rsidRDefault="00915437" w:rsidP="00294A16">
            <w:pPr>
              <w:pStyle w:val="B2BDaSubpara"/>
              <w:numPr>
                <w:ilvl w:val="0"/>
                <w:numId w:val="0"/>
              </w:numPr>
              <w:jc w:val="center"/>
            </w:pPr>
            <w:r w:rsidRPr="00915437">
              <w:t>99.97%</w:t>
            </w:r>
          </w:p>
        </w:tc>
        <w:tc>
          <w:tcPr>
            <w:tcW w:w="3324" w:type="dxa"/>
            <w:tcBorders>
              <w:top w:val="nil"/>
            </w:tcBorders>
            <w:vAlign w:val="center"/>
          </w:tcPr>
          <w:p w14:paraId="2E4BB3B1" w14:textId="36294D66" w:rsidR="00915437" w:rsidRPr="00915437" w:rsidRDefault="00915437" w:rsidP="00294A16">
            <w:pPr>
              <w:pStyle w:val="B2BDaSubpara"/>
              <w:numPr>
                <w:ilvl w:val="0"/>
                <w:numId w:val="0"/>
              </w:numPr>
              <w:jc w:val="center"/>
            </w:pPr>
            <w:r w:rsidRPr="009455C5">
              <w:t>99.995%</w:t>
            </w:r>
          </w:p>
        </w:tc>
      </w:tr>
      <w:tr w:rsidR="00F84C25" w:rsidRPr="00DB695B" w14:paraId="4FD09639" w14:textId="77777777" w:rsidTr="00547270">
        <w:trPr>
          <w:trHeight w:val="32"/>
        </w:trPr>
        <w:tc>
          <w:tcPr>
            <w:tcW w:w="1413" w:type="dxa"/>
            <w:shd w:val="clear" w:color="auto" w:fill="F2F2F2" w:themeFill="background1" w:themeFillShade="F2"/>
          </w:tcPr>
          <w:p w14:paraId="1CEE7092" w14:textId="50363BB5" w:rsidR="00F84C25" w:rsidRPr="007453DB" w:rsidRDefault="0086658E" w:rsidP="00F0505B">
            <w:pPr>
              <w:pStyle w:val="B2BDSummaryHeader"/>
              <w:jc w:val="left"/>
            </w:pPr>
            <w:r>
              <w:t xml:space="preserve">Adaptive Connectivity Premium - </w:t>
            </w:r>
            <w:r w:rsidR="00F84C25">
              <w:t>Rapid Activation</w:t>
            </w:r>
          </w:p>
        </w:tc>
        <w:tc>
          <w:tcPr>
            <w:tcW w:w="2876" w:type="dxa"/>
            <w:tcBorders>
              <w:top w:val="nil"/>
            </w:tcBorders>
            <w:shd w:val="clear" w:color="auto" w:fill="auto"/>
            <w:vAlign w:val="center"/>
          </w:tcPr>
          <w:p w14:paraId="02615DFF" w14:textId="1D7E9F39" w:rsidR="00F84C25" w:rsidRPr="009455C5" w:rsidRDefault="00F84C25" w:rsidP="00294A16">
            <w:pPr>
              <w:pStyle w:val="B2BDaSubpara"/>
              <w:numPr>
                <w:ilvl w:val="0"/>
                <w:numId w:val="0"/>
              </w:numPr>
              <w:jc w:val="center"/>
            </w:pPr>
            <w:r>
              <w:t>99.9</w:t>
            </w:r>
            <w:r w:rsidR="002076C3">
              <w:t>6</w:t>
            </w:r>
            <w:r>
              <w:t>%</w:t>
            </w:r>
          </w:p>
        </w:tc>
        <w:tc>
          <w:tcPr>
            <w:tcW w:w="2877" w:type="dxa"/>
            <w:tcBorders>
              <w:top w:val="nil"/>
            </w:tcBorders>
            <w:shd w:val="clear" w:color="auto" w:fill="auto"/>
            <w:vAlign w:val="center"/>
          </w:tcPr>
          <w:p w14:paraId="6C5FAF4A" w14:textId="03C002BB" w:rsidR="00F84C25" w:rsidRPr="00915437" w:rsidRDefault="002076C3" w:rsidP="00294A16">
            <w:pPr>
              <w:pStyle w:val="B2BDaSubpara"/>
              <w:numPr>
                <w:ilvl w:val="0"/>
                <w:numId w:val="0"/>
              </w:numPr>
              <w:jc w:val="center"/>
            </w:pPr>
            <w:r>
              <w:t>N/A</w:t>
            </w:r>
          </w:p>
        </w:tc>
        <w:tc>
          <w:tcPr>
            <w:tcW w:w="3324" w:type="dxa"/>
            <w:tcBorders>
              <w:top w:val="nil"/>
            </w:tcBorders>
            <w:vAlign w:val="center"/>
          </w:tcPr>
          <w:p w14:paraId="2DD497CE" w14:textId="591B11AA" w:rsidR="00F84C25" w:rsidRPr="009455C5" w:rsidRDefault="002076C3" w:rsidP="00294A16">
            <w:pPr>
              <w:pStyle w:val="B2BDaSubpara"/>
              <w:numPr>
                <w:ilvl w:val="0"/>
                <w:numId w:val="0"/>
              </w:numPr>
              <w:jc w:val="center"/>
            </w:pPr>
            <w:r>
              <w:t>N/A</w:t>
            </w:r>
          </w:p>
        </w:tc>
      </w:tr>
      <w:bookmarkEnd w:id="19"/>
      <w:tr w:rsidR="00EB5B4F" w:rsidRPr="00DB695B" w14:paraId="75CA1C63" w14:textId="77777777" w:rsidTr="00547270">
        <w:trPr>
          <w:trHeight w:val="32"/>
        </w:trPr>
        <w:tc>
          <w:tcPr>
            <w:tcW w:w="1413" w:type="dxa"/>
            <w:shd w:val="clear" w:color="auto" w:fill="F2F2F2" w:themeFill="background1" w:themeFillShade="F2"/>
          </w:tcPr>
          <w:p w14:paraId="749CD8E3" w14:textId="77777777" w:rsidR="00EB5B4F" w:rsidRPr="007453DB" w:rsidRDefault="00EB5B4F" w:rsidP="00F0505B">
            <w:pPr>
              <w:pStyle w:val="B2BDSummaryHeader"/>
              <w:jc w:val="left"/>
            </w:pPr>
          </w:p>
        </w:tc>
        <w:tc>
          <w:tcPr>
            <w:tcW w:w="9077" w:type="dxa"/>
            <w:gridSpan w:val="3"/>
            <w:vAlign w:val="center"/>
          </w:tcPr>
          <w:p w14:paraId="211E33C7" w14:textId="77777777" w:rsidR="00EB5B4F" w:rsidRDefault="00EB5B4F" w:rsidP="00294A16">
            <w:pPr>
              <w:pStyle w:val="B2BDaSubpara"/>
            </w:pPr>
            <w:r>
              <w:t xml:space="preserve">Availability is calculated using the following formula: </w:t>
            </w:r>
          </w:p>
          <w:p w14:paraId="1EB5122A" w14:textId="77777777" w:rsidR="00EB5B4F" w:rsidRDefault="00EB5B4F" w:rsidP="00ED4453">
            <w:pPr>
              <w:pStyle w:val="B2BDaSubpara"/>
              <w:numPr>
                <w:ilvl w:val="0"/>
                <w:numId w:val="0"/>
              </w:numPr>
              <w:ind w:left="1474"/>
            </w:pPr>
            <w:r>
              <w:t xml:space="preserve">Service availability = {[(HPY – POY) - OT) / (HPY – POY)] x 100} </w:t>
            </w:r>
          </w:p>
          <w:p w14:paraId="2386A9EE" w14:textId="77777777" w:rsidR="00EB5B4F" w:rsidRDefault="00EB5B4F" w:rsidP="00ED4453">
            <w:pPr>
              <w:pStyle w:val="B2BDaSubpara"/>
              <w:numPr>
                <w:ilvl w:val="0"/>
                <w:numId w:val="0"/>
              </w:numPr>
              <w:ind w:left="1474"/>
            </w:pPr>
            <w:r>
              <w:t xml:space="preserve">where: </w:t>
            </w:r>
          </w:p>
          <w:p w14:paraId="0031CCAE" w14:textId="77777777" w:rsidR="00EB5B4F" w:rsidRDefault="00EB5B4F" w:rsidP="00ED4453">
            <w:pPr>
              <w:pStyle w:val="B2BDaSubpara"/>
              <w:numPr>
                <w:ilvl w:val="0"/>
                <w:numId w:val="0"/>
              </w:numPr>
              <w:ind w:left="1474"/>
            </w:pPr>
            <w:r>
              <w:t xml:space="preserve">HPY = the number of hours in the relevant year. </w:t>
            </w:r>
          </w:p>
          <w:p w14:paraId="1185F20D" w14:textId="77777777" w:rsidR="00EB5B4F" w:rsidRDefault="00EB5B4F" w:rsidP="00ED4453">
            <w:pPr>
              <w:pStyle w:val="B2BDaSubpara"/>
              <w:numPr>
                <w:ilvl w:val="0"/>
                <w:numId w:val="0"/>
              </w:numPr>
              <w:ind w:left="1474"/>
            </w:pPr>
            <w:r>
              <w:t xml:space="preserve">OT = the number of outage hours for the Telstra Fibre Service in the relevant year. </w:t>
            </w:r>
          </w:p>
          <w:p w14:paraId="40396AFC" w14:textId="5AA39119" w:rsidR="00EB5B4F" w:rsidRPr="007453DB" w:rsidRDefault="00EB5B4F" w:rsidP="00ED4453">
            <w:pPr>
              <w:pStyle w:val="B2BDaSubpara"/>
              <w:numPr>
                <w:ilvl w:val="0"/>
                <w:numId w:val="0"/>
              </w:numPr>
              <w:ind w:left="1474"/>
            </w:pPr>
            <w:r>
              <w:t>POY = the number of hours in the planned outage period in the relevant year.</w:t>
            </w:r>
          </w:p>
        </w:tc>
      </w:tr>
      <w:tr w:rsidR="004E4A79" w:rsidRPr="00D860F7" w14:paraId="330C4F3F" w14:textId="77777777" w:rsidTr="00C166BE">
        <w:trPr>
          <w:trHeight w:val="340"/>
        </w:trPr>
        <w:tc>
          <w:tcPr>
            <w:tcW w:w="10490" w:type="dxa"/>
            <w:gridSpan w:val="4"/>
            <w:shd w:val="clear" w:color="auto" w:fill="595959" w:themeFill="text1" w:themeFillTint="A6"/>
            <w:vAlign w:val="center"/>
          </w:tcPr>
          <w:p w14:paraId="7AC6ADF3" w14:textId="3C94BEF0" w:rsidR="004E4A79" w:rsidRPr="007453DB" w:rsidRDefault="007453DB" w:rsidP="007453DB">
            <w:pPr>
              <w:pStyle w:val="Heading2"/>
              <w:rPr>
                <w:noProof w:val="0"/>
              </w:rPr>
            </w:pPr>
            <w:r w:rsidRPr="007453DB">
              <w:rPr>
                <w:noProof w:val="0"/>
              </w:rPr>
              <w:t>Fault reporting and repair</w:t>
            </w:r>
          </w:p>
        </w:tc>
      </w:tr>
      <w:tr w:rsidR="00F72EED" w:rsidRPr="004E4A79" w14:paraId="5250D4FC" w14:textId="77777777" w:rsidTr="00547270">
        <w:trPr>
          <w:trHeight w:val="32"/>
        </w:trPr>
        <w:tc>
          <w:tcPr>
            <w:tcW w:w="1413" w:type="dxa"/>
            <w:shd w:val="clear" w:color="auto" w:fill="F2F2F2" w:themeFill="background1" w:themeFillShade="F2"/>
          </w:tcPr>
          <w:p w14:paraId="7A48E30C" w14:textId="4E533308" w:rsidR="00F72EED" w:rsidRPr="00294A16" w:rsidRDefault="00B43FD5" w:rsidP="00265062">
            <w:pPr>
              <w:pStyle w:val="Heading2"/>
              <w:keepNext w:val="0"/>
              <w:numPr>
                <w:ilvl w:val="0"/>
                <w:numId w:val="0"/>
              </w:numPr>
              <w:rPr>
                <w:b/>
                <w:bCs w:val="0"/>
                <w:noProof w:val="0"/>
              </w:rPr>
            </w:pPr>
            <w:r w:rsidRPr="00294A16">
              <w:rPr>
                <w:b/>
                <w:bCs w:val="0"/>
                <w:noProof w:val="0"/>
                <w:color w:val="auto"/>
              </w:rPr>
              <w:t>Standard Restoration</w:t>
            </w:r>
          </w:p>
        </w:tc>
        <w:tc>
          <w:tcPr>
            <w:tcW w:w="9077" w:type="dxa"/>
            <w:gridSpan w:val="3"/>
            <w:vAlign w:val="center"/>
          </w:tcPr>
          <w:p w14:paraId="4E46EED4" w14:textId="77777777" w:rsidR="00F72EED" w:rsidRDefault="00F72EED" w:rsidP="00265062">
            <w:pPr>
              <w:pStyle w:val="B2BDaSubpara"/>
            </w:pPr>
            <w:r>
              <w:t xml:space="preserve">Your monthly bandwidth access charge includes maintenance up to our Network Boundary and, where applicable, of the NTU only. Maintenance of any cabling on your premises (i.e. cabling beyond the Network Boundary point) or any equipment you </w:t>
            </w:r>
            <w:proofErr w:type="gramStart"/>
            <w:r>
              <w:t>own</w:t>
            </w:r>
            <w:proofErr w:type="gramEnd"/>
            <w:r>
              <w:t xml:space="preserve"> or use isn't included.</w:t>
            </w:r>
          </w:p>
          <w:p w14:paraId="593B4848" w14:textId="499A72E4" w:rsidR="00F72EED" w:rsidRPr="004E4A79" w:rsidRDefault="00F72EED" w:rsidP="00265062">
            <w:pPr>
              <w:pStyle w:val="B2BDaSubpara"/>
            </w:pPr>
            <w:r>
              <w:t xml:space="preserve">The </w:t>
            </w:r>
            <w:r w:rsidR="00F93C01">
              <w:t xml:space="preserve">standard </w:t>
            </w:r>
            <w:r>
              <w:t>target response and repair times only apply to service faults within our maintenance responsibilities.</w:t>
            </w:r>
            <w:r w:rsidR="0080325B">
              <w:t xml:space="preserve">  </w:t>
            </w:r>
            <w:r w:rsidR="0080325B" w:rsidRPr="00A46E65">
              <w:t xml:space="preserve">Details of the applicable response and restoration targets </w:t>
            </w:r>
            <w:r w:rsidR="0080325B">
              <w:t xml:space="preserve">for your Telstra Fibre </w:t>
            </w:r>
            <w:r w:rsidR="0090595A">
              <w:t xml:space="preserve">service </w:t>
            </w:r>
            <w:r w:rsidR="0080325B" w:rsidRPr="00A46E65">
              <w:t xml:space="preserve">are set out in the </w:t>
            </w:r>
            <w:hyperlink r:id="rId16" w:history="1">
              <w:r w:rsidR="0080325B" w:rsidRPr="00A46E65">
                <w:rPr>
                  <w:rStyle w:val="Hyperlink"/>
                </w:rPr>
                <w:t>Standard Restoration and SLA Premium</w:t>
              </w:r>
            </w:hyperlink>
            <w:r w:rsidR="0080325B" w:rsidRPr="00A46E65">
              <w:t xml:space="preserve"> section of Our Customer Terms.</w:t>
            </w:r>
          </w:p>
        </w:tc>
      </w:tr>
      <w:tr w:rsidR="00EC2953" w:rsidRPr="004E4A79" w14:paraId="1E50F3DD" w14:textId="77777777" w:rsidTr="00547270">
        <w:trPr>
          <w:trHeight w:val="367"/>
        </w:trPr>
        <w:tc>
          <w:tcPr>
            <w:tcW w:w="1413" w:type="dxa"/>
            <w:shd w:val="clear" w:color="auto" w:fill="F2F2F2" w:themeFill="background1" w:themeFillShade="F2"/>
          </w:tcPr>
          <w:p w14:paraId="6AC66774" w14:textId="367A89DA" w:rsidR="00EC2953" w:rsidRPr="00C92D1D" w:rsidRDefault="00DF12EE" w:rsidP="00C92D1D">
            <w:pPr>
              <w:pStyle w:val="Heading2"/>
              <w:numPr>
                <w:ilvl w:val="0"/>
                <w:numId w:val="0"/>
              </w:numPr>
              <w:rPr>
                <w:b/>
                <w:bCs w:val="0"/>
                <w:noProof w:val="0"/>
                <w:sz w:val="16"/>
                <w:szCs w:val="16"/>
              </w:rPr>
            </w:pPr>
            <w:r>
              <w:rPr>
                <w:b/>
                <w:bCs w:val="0"/>
                <w:noProof w:val="0"/>
                <w:color w:val="auto"/>
                <w:sz w:val="16"/>
                <w:szCs w:val="16"/>
              </w:rPr>
              <w:lastRenderedPageBreak/>
              <w:t xml:space="preserve">SLA </w:t>
            </w:r>
            <w:r w:rsidR="00EC2953" w:rsidRPr="00C92D1D">
              <w:rPr>
                <w:b/>
                <w:bCs w:val="0"/>
                <w:noProof w:val="0"/>
                <w:color w:val="auto"/>
                <w:sz w:val="16"/>
                <w:szCs w:val="16"/>
              </w:rPr>
              <w:t>Premium</w:t>
            </w:r>
          </w:p>
        </w:tc>
        <w:tc>
          <w:tcPr>
            <w:tcW w:w="9077" w:type="dxa"/>
            <w:gridSpan w:val="3"/>
            <w:shd w:val="clear" w:color="auto" w:fill="auto"/>
            <w:vAlign w:val="center"/>
          </w:tcPr>
          <w:p w14:paraId="587BBEBB" w14:textId="16074564" w:rsidR="00EC2953" w:rsidRPr="0059266E" w:rsidRDefault="00EC2953" w:rsidP="00C92D1D">
            <w:pPr>
              <w:pStyle w:val="B2BDaSubpara"/>
              <w:rPr>
                <w:rFonts w:eastAsia="Arial"/>
                <w:color w:val="auto"/>
                <w:sz w:val="14"/>
                <w:szCs w:val="14"/>
              </w:rPr>
            </w:pPr>
            <w:r>
              <w:t xml:space="preserve">You may </w:t>
            </w:r>
            <w:r>
              <w:rPr>
                <w:lang w:eastAsia="en-AU"/>
              </w:rPr>
              <w:t>separately</w:t>
            </w:r>
            <w:r>
              <w:t xml:space="preserve"> apply for Premium SLAs at an additional charge.  Premium SLAs are subject to a feasibility study and the terms and conditions set out in the </w:t>
            </w:r>
            <w:hyperlink r:id="rId17" w:history="1">
              <w:r w:rsidR="00DF12EE" w:rsidRPr="00A46E65">
                <w:rPr>
                  <w:rStyle w:val="Hyperlink"/>
                </w:rPr>
                <w:t>Standard Restoration and SLA Premium</w:t>
              </w:r>
            </w:hyperlink>
            <w:r>
              <w:t xml:space="preserve"> section of Our Customer Terms.</w:t>
            </w:r>
          </w:p>
        </w:tc>
      </w:tr>
      <w:tr w:rsidR="00F84C25" w:rsidRPr="004E4A79" w14:paraId="69AF74C1" w14:textId="77777777" w:rsidTr="00547270">
        <w:trPr>
          <w:trHeight w:val="367"/>
        </w:trPr>
        <w:tc>
          <w:tcPr>
            <w:tcW w:w="1413" w:type="dxa"/>
            <w:shd w:val="clear" w:color="auto" w:fill="F2F2F2" w:themeFill="background1" w:themeFillShade="F2"/>
          </w:tcPr>
          <w:p w14:paraId="475A55C6" w14:textId="41D39ABE" w:rsidR="00F84C25" w:rsidRDefault="00824A4C" w:rsidP="00C92D1D">
            <w:pPr>
              <w:pStyle w:val="Heading2"/>
              <w:numPr>
                <w:ilvl w:val="0"/>
                <w:numId w:val="0"/>
              </w:numPr>
              <w:rPr>
                <w:b/>
                <w:bCs w:val="0"/>
                <w:noProof w:val="0"/>
                <w:color w:val="auto"/>
                <w:sz w:val="16"/>
                <w:szCs w:val="16"/>
              </w:rPr>
            </w:pPr>
            <w:r>
              <w:rPr>
                <w:b/>
                <w:bCs w:val="0"/>
                <w:noProof w:val="0"/>
                <w:color w:val="auto"/>
                <w:sz w:val="16"/>
                <w:szCs w:val="16"/>
              </w:rPr>
              <w:t xml:space="preserve">Adaptive Connectivity Premium </w:t>
            </w:r>
            <w:r w:rsidR="00F84C25">
              <w:rPr>
                <w:b/>
                <w:bCs w:val="0"/>
                <w:noProof w:val="0"/>
                <w:color w:val="auto"/>
                <w:sz w:val="16"/>
                <w:szCs w:val="16"/>
              </w:rPr>
              <w:t>proactive ticketing</w:t>
            </w:r>
          </w:p>
        </w:tc>
        <w:tc>
          <w:tcPr>
            <w:tcW w:w="9077" w:type="dxa"/>
            <w:gridSpan w:val="3"/>
            <w:shd w:val="clear" w:color="auto" w:fill="auto"/>
            <w:vAlign w:val="center"/>
          </w:tcPr>
          <w:p w14:paraId="6F995DC6" w14:textId="36693CE7" w:rsidR="00F84C25" w:rsidRDefault="00F84C25" w:rsidP="00C92D1D">
            <w:pPr>
              <w:pStyle w:val="B2BDaSubpara"/>
            </w:pPr>
            <w:r w:rsidRPr="004B3A56">
              <w:t>If you have a</w:t>
            </w:r>
            <w:r w:rsidR="0086658E">
              <w:t>n</w:t>
            </w:r>
            <w:r w:rsidR="00F70AB4">
              <w:t xml:space="preserve"> Adaptive Connectivity Premium</w:t>
            </w:r>
            <w:r w:rsidRPr="004B3A56">
              <w:t xml:space="preserve"> service</w:t>
            </w:r>
            <w:r w:rsidR="00F70AB4">
              <w:t xml:space="preserve"> operating in Mobile Backup mode because</w:t>
            </w:r>
            <w:r>
              <w:t xml:space="preserve"> a fault</w:t>
            </w:r>
            <w:r w:rsidR="0086658E">
              <w:t xml:space="preserve"> has</w:t>
            </w:r>
            <w:r>
              <w:t xml:space="preserve"> </w:t>
            </w:r>
            <w:r w:rsidRPr="00EE3093">
              <w:t>occur</w:t>
            </w:r>
            <w:r w:rsidR="0086658E">
              <w:t>red</w:t>
            </w:r>
            <w:r w:rsidRPr="00EE3093">
              <w:t xml:space="preserve"> with the </w:t>
            </w:r>
            <w:r w:rsidRPr="004E5843">
              <w:t>Telstra F</w:t>
            </w:r>
            <w:r w:rsidRPr="00EE3093">
              <w:t xml:space="preserve">ibre </w:t>
            </w:r>
            <w:r w:rsidRPr="004E5843">
              <w:t>service</w:t>
            </w:r>
            <w:r w:rsidRPr="00EE3093">
              <w:t xml:space="preserve">, a ticket will be raised internally to investigate and restore the </w:t>
            </w:r>
            <w:r w:rsidR="0086658E">
              <w:t>Telstra F</w:t>
            </w:r>
            <w:r w:rsidR="0086658E" w:rsidRPr="00EE3093">
              <w:t xml:space="preserve">ibre </w:t>
            </w:r>
            <w:r w:rsidRPr="00EE3093">
              <w:t xml:space="preserve">service in line with existing </w:t>
            </w:r>
            <w:r w:rsidRPr="004E5843">
              <w:t>restoration</w:t>
            </w:r>
            <w:r w:rsidRPr="00EE3093">
              <w:t xml:space="preserve"> SLAs. SLAs will not change.</w:t>
            </w:r>
          </w:p>
        </w:tc>
      </w:tr>
      <w:tr w:rsidR="00EF2439" w:rsidRPr="001F6B27" w14:paraId="535A8C87" w14:textId="77777777" w:rsidTr="00C166BE">
        <w:trPr>
          <w:trHeight w:val="340"/>
        </w:trPr>
        <w:tc>
          <w:tcPr>
            <w:tcW w:w="10490" w:type="dxa"/>
            <w:gridSpan w:val="4"/>
            <w:shd w:val="clear" w:color="auto" w:fill="595959" w:themeFill="text1" w:themeFillTint="A6"/>
            <w:vAlign w:val="center"/>
          </w:tcPr>
          <w:p w14:paraId="36A42CE1" w14:textId="56FCCD16" w:rsidR="00EF2439" w:rsidRPr="001F6B27" w:rsidRDefault="00EF2439" w:rsidP="00EF2439">
            <w:pPr>
              <w:pStyle w:val="Heading2"/>
              <w:rPr>
                <w:noProof w:val="0"/>
              </w:rPr>
            </w:pPr>
            <w:r w:rsidRPr="001F6B27">
              <w:rPr>
                <w:noProof w:val="0"/>
              </w:rPr>
              <w:t>Temporary repairs</w:t>
            </w:r>
          </w:p>
        </w:tc>
      </w:tr>
      <w:tr w:rsidR="00EF2439" w:rsidRPr="001F6B27" w14:paraId="285D3CA7" w14:textId="77777777" w:rsidTr="00547270">
        <w:trPr>
          <w:trHeight w:val="32"/>
        </w:trPr>
        <w:tc>
          <w:tcPr>
            <w:tcW w:w="1413" w:type="dxa"/>
            <w:shd w:val="clear" w:color="auto" w:fill="F2F2F2" w:themeFill="background1" w:themeFillShade="F2"/>
          </w:tcPr>
          <w:p w14:paraId="53CDFA3F" w14:textId="77777777" w:rsidR="00EF2439" w:rsidRPr="001F6B27" w:rsidRDefault="00EF2439" w:rsidP="00EF2439">
            <w:pPr>
              <w:pStyle w:val="B2BDSummaryHeader"/>
              <w:jc w:val="left"/>
            </w:pPr>
          </w:p>
        </w:tc>
        <w:tc>
          <w:tcPr>
            <w:tcW w:w="9077" w:type="dxa"/>
            <w:gridSpan w:val="3"/>
            <w:vAlign w:val="center"/>
          </w:tcPr>
          <w:p w14:paraId="1F9C0A97" w14:textId="7429F488" w:rsidR="00EF2439" w:rsidRPr="001F6B27" w:rsidRDefault="00EF2439" w:rsidP="00EF2439">
            <w:pPr>
              <w:pStyle w:val="B2BDaSubpara"/>
            </w:pPr>
            <w:r w:rsidRPr="001F6B27">
              <w:t xml:space="preserve">Sometimes, we do temporary repairs so you can use </w:t>
            </w:r>
            <w:r>
              <w:t>Telstra Fibre</w:t>
            </w:r>
            <w:r w:rsidRPr="001F6B27">
              <w:t xml:space="preserve"> before we finish full repairs. Temporary repairs count as a repair when calculating our restoration obligations.</w:t>
            </w:r>
          </w:p>
          <w:p w14:paraId="20062F9C" w14:textId="1910E14D" w:rsidR="00EF2439" w:rsidRPr="001F6B27" w:rsidRDefault="00EF2439" w:rsidP="00EF2439">
            <w:pPr>
              <w:pStyle w:val="B2BDaSubpara"/>
            </w:pPr>
            <w:r w:rsidRPr="001F6B27">
              <w:t xml:space="preserve">We prioritise repairing major faults that affect several customers. If a major fault occurs, we may not meet our targets to you for repairing </w:t>
            </w:r>
            <w:r>
              <w:t>Telstra Fibre</w:t>
            </w:r>
            <w:r w:rsidRPr="001F6B27">
              <w:t>.</w:t>
            </w:r>
          </w:p>
        </w:tc>
      </w:tr>
      <w:tr w:rsidR="00EF2439" w:rsidRPr="001F6B27" w14:paraId="46892B8A" w14:textId="77777777" w:rsidTr="00C166BE">
        <w:trPr>
          <w:trHeight w:val="340"/>
        </w:trPr>
        <w:tc>
          <w:tcPr>
            <w:tcW w:w="10490" w:type="dxa"/>
            <w:gridSpan w:val="4"/>
            <w:shd w:val="clear" w:color="auto" w:fill="595959" w:themeFill="text1" w:themeFillTint="A6"/>
            <w:vAlign w:val="center"/>
          </w:tcPr>
          <w:p w14:paraId="654C98A7" w14:textId="5A05E881" w:rsidR="00EF2439" w:rsidRPr="001F6B27" w:rsidRDefault="00EF2439" w:rsidP="00EF2439">
            <w:pPr>
              <w:pStyle w:val="Heading2"/>
              <w:rPr>
                <w:noProof w:val="0"/>
              </w:rPr>
            </w:pPr>
            <w:r w:rsidRPr="001F6B27">
              <w:rPr>
                <w:noProof w:val="0"/>
              </w:rPr>
              <w:t>Third party faults</w:t>
            </w:r>
          </w:p>
        </w:tc>
      </w:tr>
      <w:tr w:rsidR="00EF2439" w:rsidRPr="001F6B27" w14:paraId="145A8D2C" w14:textId="77777777" w:rsidTr="00547270">
        <w:trPr>
          <w:trHeight w:val="32"/>
        </w:trPr>
        <w:tc>
          <w:tcPr>
            <w:tcW w:w="1413" w:type="dxa"/>
            <w:shd w:val="clear" w:color="auto" w:fill="F2F2F2" w:themeFill="background1" w:themeFillShade="F2"/>
          </w:tcPr>
          <w:p w14:paraId="1758240D" w14:textId="77777777" w:rsidR="00EF2439" w:rsidRPr="001F6B27" w:rsidRDefault="00EF2439" w:rsidP="00EF2439">
            <w:pPr>
              <w:pStyle w:val="B2BDSummaryHeader"/>
              <w:jc w:val="left"/>
            </w:pPr>
          </w:p>
        </w:tc>
        <w:tc>
          <w:tcPr>
            <w:tcW w:w="9077" w:type="dxa"/>
            <w:gridSpan w:val="3"/>
            <w:vAlign w:val="center"/>
          </w:tcPr>
          <w:p w14:paraId="019D80AD" w14:textId="782514FF" w:rsidR="00EF2439" w:rsidRPr="001F6B27" w:rsidRDefault="0035081C" w:rsidP="00EF2439">
            <w:pPr>
              <w:pStyle w:val="B2BDaSubpara"/>
            </w:pPr>
            <w:r w:rsidRPr="0035081C">
              <w:t>Subject to the Australian Consumer Law provisions in the General Terms of Our Customer Terms</w:t>
            </w:r>
            <w:r>
              <w:t>,</w:t>
            </w:r>
            <w:r w:rsidRPr="0035081C">
              <w:t xml:space="preserve"> </w:t>
            </w:r>
            <w:r>
              <w:t>w</w:t>
            </w:r>
            <w:r w:rsidR="00EF2439" w:rsidRPr="001F6B27">
              <w:t xml:space="preserve">e're not responsible for failing to meet our obligations in relation to </w:t>
            </w:r>
            <w:r w:rsidR="00EF2439">
              <w:t>Telstra Fibre</w:t>
            </w:r>
            <w:r w:rsidR="00EF2439" w:rsidRPr="001F6B27">
              <w:t xml:space="preserve"> for incidents or faults caused or contributed to by the following (</w:t>
            </w:r>
            <w:r w:rsidR="00EF2439" w:rsidRPr="00E363D7">
              <w:rPr>
                <w:b/>
              </w:rPr>
              <w:t>Third Party Faults</w:t>
            </w:r>
            <w:r w:rsidR="00EF2439" w:rsidRPr="001F6B27">
              <w:t>):</w:t>
            </w:r>
          </w:p>
          <w:p w14:paraId="29620E7E" w14:textId="27DCC49E" w:rsidR="001C05E8" w:rsidRDefault="001C05E8" w:rsidP="00EF2439">
            <w:pPr>
              <w:pStyle w:val="Heading4"/>
            </w:pPr>
            <w:r>
              <w:t>except to the extent caused or contributed to by our (or our contractors’) negligence or breach of Our Customer Terms</w:t>
            </w:r>
            <w:r w:rsidR="00EE41AA">
              <w:t>,</w:t>
            </w:r>
          </w:p>
          <w:p w14:paraId="125E2B57" w14:textId="3ECBBEC3" w:rsidR="00EF2439" w:rsidRPr="001F6B27" w:rsidRDefault="00EF2439" w:rsidP="0073108F">
            <w:pPr>
              <w:pStyle w:val="Heading4"/>
              <w:numPr>
                <w:ilvl w:val="4"/>
                <w:numId w:val="5"/>
              </w:numPr>
            </w:pPr>
            <w:r w:rsidRPr="001F6B27">
              <w:t xml:space="preserve">you or a third party (including incidents caused by your failure or a third party's failure to maintain appropriate power, temperature or other environmental conditions in respect of any equipment used to support </w:t>
            </w:r>
            <w:r>
              <w:t>Telstra Fibre</w:t>
            </w:r>
            <w:proofErr w:type="gramStart"/>
            <w:r w:rsidRPr="001F6B27">
              <w:t>);</w:t>
            </w:r>
            <w:proofErr w:type="gramEnd"/>
          </w:p>
          <w:p w14:paraId="41B16ED1" w14:textId="7CFAA49F" w:rsidR="00EF2439" w:rsidRPr="001F6B27" w:rsidRDefault="00EF2439" w:rsidP="0073108F">
            <w:pPr>
              <w:pStyle w:val="Heading4"/>
              <w:numPr>
                <w:ilvl w:val="4"/>
                <w:numId w:val="5"/>
              </w:numPr>
            </w:pPr>
            <w:r w:rsidRPr="001F6B27">
              <w:t xml:space="preserve">the cutting of cable or fibre which affects your </w:t>
            </w:r>
            <w:r>
              <w:t>Telstra Fibre</w:t>
            </w:r>
            <w:r w:rsidRPr="001F6B27">
              <w:t xml:space="preserve"> </w:t>
            </w:r>
            <w:proofErr w:type="gramStart"/>
            <w:r w:rsidRPr="001F6B27">
              <w:t>service;</w:t>
            </w:r>
            <w:proofErr w:type="gramEnd"/>
          </w:p>
          <w:p w14:paraId="4EF50E78" w14:textId="50169D42" w:rsidR="00EF2439" w:rsidRPr="001F6B27" w:rsidRDefault="00EF2439" w:rsidP="0073108F">
            <w:pPr>
              <w:pStyle w:val="Heading4"/>
              <w:numPr>
                <w:ilvl w:val="4"/>
                <w:numId w:val="5"/>
              </w:numPr>
            </w:pPr>
            <w:r w:rsidRPr="001F6B27">
              <w:t xml:space="preserve">equipment we didn't supply as part of </w:t>
            </w:r>
            <w:r>
              <w:t>Telstra Fibre</w:t>
            </w:r>
            <w:r w:rsidRPr="001F6B27">
              <w:t>;</w:t>
            </w:r>
            <w:r w:rsidR="001C05E8">
              <w:t xml:space="preserve"> or</w:t>
            </w:r>
          </w:p>
          <w:p w14:paraId="2A38FF24" w14:textId="77777777" w:rsidR="00EF2439" w:rsidRPr="001F6B27" w:rsidRDefault="00EF2439" w:rsidP="0073108F">
            <w:pPr>
              <w:pStyle w:val="Heading4"/>
              <w:numPr>
                <w:ilvl w:val="4"/>
                <w:numId w:val="5"/>
              </w:numPr>
            </w:pPr>
            <w:r w:rsidRPr="001F6B27">
              <w:t>you not giving us sufficient and timely access to your premises and equipment so that we can carry out investigations or repairs; or</w:t>
            </w:r>
          </w:p>
          <w:p w14:paraId="67A0D0FB" w14:textId="5038A3BD" w:rsidR="00EF2439" w:rsidRPr="001F6B27" w:rsidRDefault="00EF2439" w:rsidP="001C05E8">
            <w:pPr>
              <w:pStyle w:val="Heading4"/>
            </w:pPr>
            <w:r w:rsidRPr="001F6B27">
              <w:t>any other cause beyond our reasonable control (including, but not only, acts of God, industrial disputes of any kind, lightening, fire, earthquake, storm, flood, government restriction, an Australian Competition and Consumer Commission determination, determination of any court of law or any such similar event).</w:t>
            </w:r>
          </w:p>
          <w:p w14:paraId="35157C9E" w14:textId="3BF5511D" w:rsidR="00EF2439" w:rsidRPr="001F6B27" w:rsidRDefault="00EF2439" w:rsidP="00EF2439">
            <w:pPr>
              <w:pStyle w:val="B2BDaSubpara"/>
            </w:pPr>
            <w:r w:rsidRPr="001F6B27">
              <w:t>If we do any work in connection with Third Party Faults, you must pay us additional charges, which we can confirm on request.</w:t>
            </w:r>
          </w:p>
        </w:tc>
      </w:tr>
      <w:tr w:rsidR="00EF2439" w:rsidRPr="00DB695B" w14:paraId="4D373BDE" w14:textId="77777777" w:rsidTr="00C166BE">
        <w:trPr>
          <w:trHeight w:val="340"/>
        </w:trPr>
        <w:tc>
          <w:tcPr>
            <w:tcW w:w="10490" w:type="dxa"/>
            <w:gridSpan w:val="4"/>
            <w:shd w:val="clear" w:color="auto" w:fill="595959" w:themeFill="text1" w:themeFillTint="A6"/>
            <w:vAlign w:val="center"/>
          </w:tcPr>
          <w:p w14:paraId="0A67DA88" w14:textId="77777777" w:rsidR="00EF2439" w:rsidRPr="004E4A79" w:rsidRDefault="00EF2439" w:rsidP="00EF2439">
            <w:pPr>
              <w:pStyle w:val="Heading2"/>
              <w:rPr>
                <w:noProof w:val="0"/>
              </w:rPr>
            </w:pPr>
            <w:r w:rsidRPr="004E4A79">
              <w:rPr>
                <w:noProof w:val="0"/>
              </w:rPr>
              <w:t>Service appointment times</w:t>
            </w:r>
          </w:p>
        </w:tc>
      </w:tr>
      <w:tr w:rsidR="00EF2439" w:rsidRPr="00DB695B" w14:paraId="27162036" w14:textId="77777777" w:rsidTr="00547270">
        <w:trPr>
          <w:trHeight w:val="32"/>
        </w:trPr>
        <w:tc>
          <w:tcPr>
            <w:tcW w:w="1413" w:type="dxa"/>
            <w:shd w:val="clear" w:color="auto" w:fill="F2F2F2" w:themeFill="background1" w:themeFillShade="F2"/>
          </w:tcPr>
          <w:p w14:paraId="5B0090C8" w14:textId="77777777" w:rsidR="00EF2439" w:rsidRPr="004E4A79" w:rsidRDefault="00EF2439" w:rsidP="00EF2439">
            <w:pPr>
              <w:pStyle w:val="B2BDSummaryHeader"/>
              <w:jc w:val="left"/>
            </w:pPr>
          </w:p>
        </w:tc>
        <w:tc>
          <w:tcPr>
            <w:tcW w:w="9077" w:type="dxa"/>
            <w:gridSpan w:val="3"/>
            <w:vAlign w:val="center"/>
          </w:tcPr>
          <w:p w14:paraId="1189A9E2" w14:textId="77777777" w:rsidR="00EF2439" w:rsidRDefault="00EF2439" w:rsidP="00EF2439">
            <w:pPr>
              <w:pStyle w:val="B2BDaSubpara"/>
            </w:pPr>
            <w:r w:rsidRPr="004E4A79">
              <w:t>We'll arrange with you, appointment times for restoring or repairing faults. You mustn't unreasonably refuse our appointment time requests.</w:t>
            </w:r>
          </w:p>
          <w:p w14:paraId="3FBF4064" w14:textId="76FB8A6A" w:rsidR="00EF2439" w:rsidRPr="004E4A79" w:rsidRDefault="00EF2439" w:rsidP="00EF2439">
            <w:pPr>
              <w:pStyle w:val="B2BDaSubpara"/>
            </w:pPr>
            <w:r w:rsidRPr="00196D62">
              <w:t xml:space="preserve">Unless otherwise stated, we do work as part of </w:t>
            </w:r>
            <w:r>
              <w:t>Telstra Fibre</w:t>
            </w:r>
            <w:r w:rsidRPr="00196D62">
              <w:t xml:space="preserve"> (including installation, configuration, site audits and feasibility studies) during Business Hours. Additional charges apply outside Business Hours. We can confirm these charges on request.</w:t>
            </w:r>
          </w:p>
        </w:tc>
      </w:tr>
    </w:tbl>
    <w:p w14:paraId="2FE06CCB" w14:textId="7A390FD4" w:rsidR="009103B7" w:rsidRPr="00E363D7" w:rsidRDefault="009103B7" w:rsidP="00E363D7">
      <w:pPr>
        <w:pStyle w:val="Heading1"/>
        <w:spacing w:before="360"/>
        <w:rPr>
          <w:color w:val="001E82"/>
        </w:rPr>
      </w:pPr>
      <w:r>
        <w:rPr>
          <w:color w:val="001E82"/>
        </w:rPr>
        <w:t>DICTIONARY</w:t>
      </w:r>
    </w:p>
    <w:tbl>
      <w:tblPr>
        <w:tblStyle w:val="TableGrid"/>
        <w:tblW w:w="10490"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418"/>
        <w:gridCol w:w="9072"/>
      </w:tblGrid>
      <w:tr w:rsidR="00453B9B" w:rsidRPr="00DB695B" w14:paraId="77331A76" w14:textId="77777777" w:rsidTr="00C166BE">
        <w:trPr>
          <w:trHeight w:val="340"/>
        </w:trPr>
        <w:tc>
          <w:tcPr>
            <w:tcW w:w="10490" w:type="dxa"/>
            <w:gridSpan w:val="2"/>
            <w:shd w:val="clear" w:color="auto" w:fill="595959" w:themeFill="text1" w:themeFillTint="A6"/>
            <w:vAlign w:val="center"/>
          </w:tcPr>
          <w:p w14:paraId="021EEB3C" w14:textId="77777777" w:rsidR="00453B9B" w:rsidRPr="006B5DC3" w:rsidRDefault="00453B9B" w:rsidP="00713001">
            <w:pPr>
              <w:pStyle w:val="Heading2"/>
              <w:rPr>
                <w:noProof w:val="0"/>
              </w:rPr>
            </w:pPr>
            <w:r w:rsidRPr="006B5DC3">
              <w:rPr>
                <w:noProof w:val="0"/>
              </w:rPr>
              <w:t>Dictionary</w:t>
            </w:r>
          </w:p>
        </w:tc>
      </w:tr>
      <w:tr w:rsidR="00453B9B" w:rsidRPr="00F3505C" w14:paraId="6BF0976E" w14:textId="77777777" w:rsidTr="00547270">
        <w:trPr>
          <w:trHeight w:val="32"/>
        </w:trPr>
        <w:tc>
          <w:tcPr>
            <w:tcW w:w="1418" w:type="dxa"/>
            <w:shd w:val="clear" w:color="auto" w:fill="F2F2F2" w:themeFill="background1" w:themeFillShade="F2"/>
          </w:tcPr>
          <w:p w14:paraId="7E8B0D83" w14:textId="77777777" w:rsidR="00453B9B" w:rsidRPr="00EC7F1E" w:rsidRDefault="00453B9B" w:rsidP="00713001">
            <w:pPr>
              <w:pStyle w:val="B2BDSummaryHeader"/>
              <w:jc w:val="left"/>
              <w:rPr>
                <w:highlight w:val="cyan"/>
              </w:rPr>
            </w:pPr>
          </w:p>
        </w:tc>
        <w:tc>
          <w:tcPr>
            <w:tcW w:w="9072" w:type="dxa"/>
            <w:vAlign w:val="center"/>
          </w:tcPr>
          <w:p w14:paraId="68EE2843" w14:textId="0F7B4EA1" w:rsidR="00C4341C" w:rsidRPr="00E363D7" w:rsidRDefault="00C4341C" w:rsidP="00C4341C">
            <w:pPr>
              <w:pStyle w:val="B2BDaSubpara"/>
            </w:pPr>
            <w:r w:rsidRPr="00E363D7">
              <w:rPr>
                <w:b/>
                <w:bCs/>
              </w:rPr>
              <w:t>Access Service</w:t>
            </w:r>
            <w:r w:rsidRPr="00E363D7">
              <w:t xml:space="preserve"> means a compatible telecommunications service that is used to connect your </w:t>
            </w:r>
            <w:r w:rsidR="00DF3E34">
              <w:t>P</w:t>
            </w:r>
            <w:r w:rsidR="00DF3E34" w:rsidRPr="00E363D7">
              <w:t xml:space="preserve">remises </w:t>
            </w:r>
            <w:r w:rsidRPr="00E363D7">
              <w:t>to our point of presence.</w:t>
            </w:r>
          </w:p>
          <w:p w14:paraId="12833000" w14:textId="77777777" w:rsidR="00EC7F1E" w:rsidRPr="0038200C" w:rsidRDefault="00EC7F1E" w:rsidP="00196D62">
            <w:pPr>
              <w:pStyle w:val="B2BDaSubpara"/>
            </w:pPr>
            <w:r w:rsidRPr="00196D62">
              <w:rPr>
                <w:b/>
                <w:bCs/>
              </w:rPr>
              <w:t>Building Entry Point</w:t>
            </w:r>
            <w:r w:rsidRPr="00196D62">
              <w:t xml:space="preserve"> is the point where cable crosses or goes through the perimeter of </w:t>
            </w:r>
            <w:r w:rsidRPr="0038200C">
              <w:t>your building.</w:t>
            </w:r>
          </w:p>
          <w:p w14:paraId="14F8F9E7" w14:textId="77777777" w:rsidR="0038200C" w:rsidRPr="0038200C" w:rsidRDefault="0038200C" w:rsidP="0038200C">
            <w:pPr>
              <w:pStyle w:val="B2BDaSubpara"/>
            </w:pPr>
            <w:r w:rsidRPr="0038200C">
              <w:rPr>
                <w:b/>
                <w:bCs/>
              </w:rPr>
              <w:t>Business Day</w:t>
            </w:r>
            <w:r w:rsidRPr="0038200C">
              <w:t xml:space="preserve"> means any day, other than a Saturday, Sunday or recognised public holiday in the state in which your premises are located.</w:t>
            </w:r>
          </w:p>
          <w:p w14:paraId="0637600E" w14:textId="77777777" w:rsidR="00EC7F1E" w:rsidRPr="0038200C" w:rsidRDefault="00EC7F1E" w:rsidP="00196D62">
            <w:pPr>
              <w:pStyle w:val="B2BDaSubpara"/>
            </w:pPr>
            <w:r w:rsidRPr="0038200C">
              <w:rPr>
                <w:b/>
                <w:bCs/>
              </w:rPr>
              <w:t>Business Hours</w:t>
            </w:r>
            <w:r w:rsidRPr="0038200C">
              <w:t xml:space="preserve"> are 8am to 5pm (AEST) on Monday to Friday (excluding public holidays).</w:t>
            </w:r>
          </w:p>
          <w:p w14:paraId="4728B56F" w14:textId="77777777" w:rsidR="00E97E6A" w:rsidRDefault="00E97E6A" w:rsidP="00E97E6A">
            <w:pPr>
              <w:pStyle w:val="B2BDaSubpara"/>
            </w:pPr>
            <w:r w:rsidRPr="00E363D7">
              <w:rPr>
                <w:b/>
                <w:bCs/>
              </w:rPr>
              <w:t xml:space="preserve">Facility </w:t>
            </w:r>
            <w:r w:rsidRPr="00E363D7">
              <w:t xml:space="preserve">includes any line, equipment, tower, mast, antenna, tunnel, hole, </w:t>
            </w:r>
            <w:proofErr w:type="gramStart"/>
            <w:r w:rsidRPr="00E363D7">
              <w:t>pit</w:t>
            </w:r>
            <w:proofErr w:type="gramEnd"/>
            <w:r w:rsidRPr="00E363D7">
              <w:t xml:space="preserve"> or pole used in connection with Telstra Fibre.</w:t>
            </w:r>
          </w:p>
          <w:p w14:paraId="783B0BD4" w14:textId="2D35079B" w:rsidR="0034549D" w:rsidRPr="00E363D7" w:rsidRDefault="0034549D" w:rsidP="00E97E6A">
            <w:pPr>
              <w:pStyle w:val="B2BDaSubpara"/>
            </w:pPr>
            <w:r>
              <w:rPr>
                <w:b/>
              </w:rPr>
              <w:t xml:space="preserve">Fibre Build Contribution </w:t>
            </w:r>
            <w:r>
              <w:rPr>
                <w:bCs/>
              </w:rPr>
              <w:t xml:space="preserve">or </w:t>
            </w:r>
            <w:r>
              <w:rPr>
                <w:b/>
              </w:rPr>
              <w:t xml:space="preserve">FBC </w:t>
            </w:r>
            <w:r>
              <w:rPr>
                <w:bCs/>
              </w:rPr>
              <w:t>has the meaning given in clause</w:t>
            </w:r>
            <w:r w:rsidR="00EC4279">
              <w:rPr>
                <w:bCs/>
              </w:rPr>
              <w:t xml:space="preserve"> </w:t>
            </w:r>
            <w:r w:rsidR="00EC4279">
              <w:rPr>
                <w:bCs/>
              </w:rPr>
              <w:fldChar w:fldCharType="begin"/>
            </w:r>
            <w:r w:rsidR="00EC4279">
              <w:rPr>
                <w:bCs/>
              </w:rPr>
              <w:instrText xml:space="preserve"> REF _Ref152016482 \r \h </w:instrText>
            </w:r>
            <w:r w:rsidR="00EC4279">
              <w:rPr>
                <w:bCs/>
              </w:rPr>
            </w:r>
            <w:r w:rsidR="00EC4279">
              <w:rPr>
                <w:bCs/>
              </w:rPr>
              <w:fldChar w:fldCharType="separate"/>
            </w:r>
            <w:r w:rsidR="008D4653">
              <w:rPr>
                <w:bCs/>
              </w:rPr>
              <w:t>4.2(a)</w:t>
            </w:r>
            <w:r w:rsidR="00EC4279">
              <w:rPr>
                <w:bCs/>
              </w:rPr>
              <w:fldChar w:fldCharType="end"/>
            </w:r>
            <w:r w:rsidR="00EC4279">
              <w:rPr>
                <w:bCs/>
              </w:rPr>
              <w:t>.</w:t>
            </w:r>
          </w:p>
          <w:p w14:paraId="156CA958" w14:textId="77777777" w:rsidR="00EC7F1E" w:rsidRPr="00196D62" w:rsidRDefault="00EC7F1E" w:rsidP="00196D62">
            <w:pPr>
              <w:pStyle w:val="B2BDaSubpara"/>
            </w:pPr>
            <w:r w:rsidRPr="00196D62">
              <w:rPr>
                <w:b/>
                <w:bCs/>
              </w:rPr>
              <w:t>MAN</w:t>
            </w:r>
            <w:r w:rsidRPr="00196D62">
              <w:t xml:space="preserve"> means metropolitan area network.</w:t>
            </w:r>
          </w:p>
          <w:p w14:paraId="51F0342B" w14:textId="4080378A" w:rsidR="00E97E6A" w:rsidRPr="00E363D7" w:rsidRDefault="00E97E6A" w:rsidP="00E97E6A">
            <w:pPr>
              <w:pStyle w:val="B2BDaSubpara"/>
            </w:pPr>
            <w:r w:rsidRPr="00E363D7">
              <w:rPr>
                <w:b/>
                <w:bCs/>
              </w:rPr>
              <w:lastRenderedPageBreak/>
              <w:t>Metropolitan area</w:t>
            </w:r>
            <w:r w:rsidRPr="00E363D7">
              <w:t xml:space="preserve"> or </w:t>
            </w:r>
            <w:r w:rsidRPr="00E363D7">
              <w:rPr>
                <w:b/>
                <w:bCs/>
              </w:rPr>
              <w:t xml:space="preserve">Metro </w:t>
            </w:r>
            <w:r w:rsidR="00101312">
              <w:t xml:space="preserve">means the metropolitan areas of the following cities - Sydney, Canberra, Melbourne, Hobart, Adelaide, Perth, </w:t>
            </w:r>
            <w:proofErr w:type="gramStart"/>
            <w:r w:rsidR="00101312">
              <w:t>Darwin</w:t>
            </w:r>
            <w:proofErr w:type="gramEnd"/>
            <w:r w:rsidR="00101312">
              <w:t xml:space="preserve"> and Brisbane</w:t>
            </w:r>
            <w:r w:rsidRPr="00E363D7">
              <w:t>.</w:t>
            </w:r>
          </w:p>
          <w:p w14:paraId="04A9478D" w14:textId="77777777" w:rsidR="00EC7F1E" w:rsidRPr="00196D62" w:rsidRDefault="00EC7F1E" w:rsidP="00196D62">
            <w:pPr>
              <w:pStyle w:val="B2BDaSubpara"/>
            </w:pPr>
            <w:r w:rsidRPr="00196D62">
              <w:rPr>
                <w:b/>
                <w:bCs/>
              </w:rPr>
              <w:t>Network Boundary</w:t>
            </w:r>
            <w:r w:rsidRPr="00196D62">
              <w:t xml:space="preserve"> means the boundary determined under section 22 of the Telecommunications Act 1997.</w:t>
            </w:r>
          </w:p>
          <w:p w14:paraId="13C4FDFB" w14:textId="6D1A2B9D" w:rsidR="00C80D4E" w:rsidRPr="004D5A1F" w:rsidRDefault="00C80D4E" w:rsidP="00196D62">
            <w:pPr>
              <w:pStyle w:val="B2BDaSubpara"/>
            </w:pPr>
            <w:r w:rsidRPr="004D5A1F">
              <w:rPr>
                <w:b/>
                <w:bCs/>
              </w:rPr>
              <w:t>Network Service</w:t>
            </w:r>
            <w:r>
              <w:t xml:space="preserve"> means a network service compatible with Telstra Fibre, current compatible services are Telstra Internet Direct (TID) Adapt or Business IP (BIP) Adapt</w:t>
            </w:r>
          </w:p>
          <w:p w14:paraId="6D2A90A3" w14:textId="3E59BD6E" w:rsidR="00EC7F1E" w:rsidRPr="00196D62" w:rsidRDefault="00EC7F1E" w:rsidP="00196D62">
            <w:pPr>
              <w:pStyle w:val="B2BDaSubpara"/>
            </w:pPr>
            <w:r w:rsidRPr="00196D62">
              <w:rPr>
                <w:b/>
                <w:bCs/>
              </w:rPr>
              <w:t>NTU</w:t>
            </w:r>
            <w:r w:rsidRPr="00196D62">
              <w:t xml:space="preserve"> means Network Termination Unit and is a Telstra network device.</w:t>
            </w:r>
          </w:p>
          <w:p w14:paraId="1D9DB0D1" w14:textId="5DC19F3E" w:rsidR="00E97E6A" w:rsidRPr="00E363D7" w:rsidRDefault="00E97E6A" w:rsidP="00E97E6A">
            <w:pPr>
              <w:pStyle w:val="B2BDaSubpara"/>
            </w:pPr>
            <w:r w:rsidRPr="00E363D7">
              <w:rPr>
                <w:b/>
                <w:bCs/>
              </w:rPr>
              <w:t>Point of presence</w:t>
            </w:r>
            <w:r w:rsidRPr="00E363D7">
              <w:t xml:space="preserve"> or </w:t>
            </w:r>
            <w:r w:rsidRPr="00E363D7">
              <w:rPr>
                <w:b/>
                <w:bCs/>
              </w:rPr>
              <w:t>POP</w:t>
            </w:r>
            <w:r w:rsidRPr="00E363D7">
              <w:t xml:space="preserve"> means the place where an Access Service connects to our Internet access network.</w:t>
            </w:r>
          </w:p>
          <w:p w14:paraId="582AA059" w14:textId="77777777" w:rsidR="00E97E6A" w:rsidRPr="00E363D7" w:rsidRDefault="00E97E6A" w:rsidP="00E97E6A">
            <w:pPr>
              <w:pStyle w:val="B2BDaSubpara"/>
            </w:pPr>
            <w:r w:rsidRPr="00E363D7">
              <w:rPr>
                <w:b/>
                <w:bCs/>
              </w:rPr>
              <w:t>Premises</w:t>
            </w:r>
            <w:r w:rsidRPr="00E363D7">
              <w:t xml:space="preserve"> means any land, building, structure, </w:t>
            </w:r>
            <w:proofErr w:type="gramStart"/>
            <w:r w:rsidRPr="00E363D7">
              <w:t>vehicle</w:t>
            </w:r>
            <w:proofErr w:type="gramEnd"/>
            <w:r w:rsidRPr="00E363D7">
              <w:t xml:space="preserve"> or vessel which is owned, leased or occupied by you, containing a facility or supplied equipment or any other part of the Service, or to which the Service is supplied.</w:t>
            </w:r>
          </w:p>
          <w:p w14:paraId="14FBA1B2" w14:textId="77777777" w:rsidR="00EC7F1E" w:rsidRPr="00196D62" w:rsidRDefault="00EC7F1E" w:rsidP="00196D62">
            <w:pPr>
              <w:pStyle w:val="B2BDaSubpara"/>
            </w:pPr>
            <w:r w:rsidRPr="00196D62">
              <w:rPr>
                <w:b/>
                <w:bCs/>
              </w:rPr>
              <w:t>Property Entry Point</w:t>
            </w:r>
            <w:r w:rsidRPr="00196D62">
              <w:t xml:space="preserve"> means the point where the cable or optic fibre enters your property.</w:t>
            </w:r>
          </w:p>
          <w:p w14:paraId="609F205A" w14:textId="77777777" w:rsidR="005057CE" w:rsidRDefault="005057CE" w:rsidP="005057CE">
            <w:pPr>
              <w:pStyle w:val="B2BDaSubpara"/>
            </w:pPr>
            <w:r>
              <w:rPr>
                <w:b/>
                <w:bCs/>
              </w:rPr>
              <w:t xml:space="preserve">Response </w:t>
            </w:r>
            <w:r>
              <w:t>means the period commencing when a valid service fault report is received by us and ending when we tell you that work has commenced to identify the cause of the fault.</w:t>
            </w:r>
          </w:p>
          <w:p w14:paraId="53A8F4A9" w14:textId="77777777" w:rsidR="005057CE" w:rsidRDefault="005057CE" w:rsidP="005057CE">
            <w:pPr>
              <w:pStyle w:val="B2BDaSubpara"/>
            </w:pPr>
            <w:r w:rsidRPr="00B400EC">
              <w:rPr>
                <w:b/>
                <w:bCs/>
              </w:rPr>
              <w:t>Restore</w:t>
            </w:r>
            <w:r>
              <w:rPr>
                <w:b/>
                <w:bCs/>
              </w:rPr>
              <w:t xml:space="preserve"> </w:t>
            </w:r>
            <w:r>
              <w:t xml:space="preserve">means the period commencing when a valid service fault report is received by </w:t>
            </w:r>
            <w:proofErr w:type="gramStart"/>
            <w:r>
              <w:t>us</w:t>
            </w:r>
            <w:proofErr w:type="gramEnd"/>
            <w:r>
              <w:t xml:space="preserve"> and we have entered all </w:t>
            </w:r>
            <w:r w:rsidRPr="000E7C70">
              <w:t>the require</w:t>
            </w:r>
            <w:r w:rsidRPr="0088117E">
              <w:t>d information</w:t>
            </w:r>
            <w:r>
              <w:t xml:space="preserve"> from you in our systems and a fault number is generated and ending on the first to occur of:</w:t>
            </w:r>
          </w:p>
          <w:p w14:paraId="13BEDAAD" w14:textId="77777777" w:rsidR="005057CE" w:rsidRDefault="005057CE" w:rsidP="005057CE">
            <w:pPr>
              <w:pStyle w:val="Heading4"/>
            </w:pPr>
            <w:r>
              <w:t>the service is returned to full working order; or</w:t>
            </w:r>
          </w:p>
          <w:p w14:paraId="1BD7EC2D" w14:textId="77777777" w:rsidR="005057CE" w:rsidRDefault="005057CE" w:rsidP="005057CE">
            <w:pPr>
              <w:pStyle w:val="Heading4"/>
            </w:pPr>
            <w:r>
              <w:t>a temporary repair is performed which allows the service to be used.</w:t>
            </w:r>
          </w:p>
          <w:p w14:paraId="3BD8CA91" w14:textId="77777777" w:rsidR="005057CE" w:rsidRDefault="005057CE" w:rsidP="005057CE">
            <w:pPr>
              <w:pStyle w:val="B2BDaSubpara"/>
            </w:pPr>
            <w:r>
              <w:t>We exclude any hours during that period, which are outside the coverage period.</w:t>
            </w:r>
          </w:p>
          <w:p w14:paraId="7116D3DC" w14:textId="5BC8A7C3" w:rsidR="00FE7F86" w:rsidRDefault="00FE7F86" w:rsidP="005057CE">
            <w:pPr>
              <w:pStyle w:val="B2BDaSubpara"/>
            </w:pPr>
            <w:r w:rsidRPr="00E363D7">
              <w:rPr>
                <w:b/>
              </w:rPr>
              <w:t xml:space="preserve">Site </w:t>
            </w:r>
            <w:r w:rsidRPr="00E363D7">
              <w:t>means the premises to which a site service is provided.</w:t>
            </w:r>
          </w:p>
          <w:p w14:paraId="0451CDE9" w14:textId="2DC87F70" w:rsidR="00AA6041" w:rsidRPr="00AA6041" w:rsidRDefault="00AA6041" w:rsidP="005057CE">
            <w:pPr>
              <w:pStyle w:val="B2BDaSubpara"/>
            </w:pPr>
            <w:r>
              <w:rPr>
                <w:b/>
              </w:rPr>
              <w:t xml:space="preserve">Telstra Fibre Build </w:t>
            </w:r>
            <w:r>
              <w:rPr>
                <w:bCs/>
              </w:rPr>
              <w:t xml:space="preserve">has the meaning given in clause </w:t>
            </w:r>
            <w:r>
              <w:rPr>
                <w:bCs/>
              </w:rPr>
              <w:fldChar w:fldCharType="begin"/>
            </w:r>
            <w:r>
              <w:rPr>
                <w:bCs/>
              </w:rPr>
              <w:instrText xml:space="preserve"> REF _Ref151649423 \r \h </w:instrText>
            </w:r>
            <w:r>
              <w:rPr>
                <w:bCs/>
              </w:rPr>
            </w:r>
            <w:r>
              <w:rPr>
                <w:bCs/>
              </w:rPr>
              <w:fldChar w:fldCharType="separate"/>
            </w:r>
            <w:r w:rsidR="008D4653">
              <w:rPr>
                <w:bCs/>
              </w:rPr>
              <w:t>3.2</w:t>
            </w:r>
            <w:r>
              <w:rPr>
                <w:bCs/>
              </w:rPr>
              <w:fldChar w:fldCharType="end"/>
            </w:r>
          </w:p>
          <w:p w14:paraId="07D6E1D7" w14:textId="12849036" w:rsidR="005F37E8" w:rsidRDefault="00AA6041" w:rsidP="0034549D">
            <w:pPr>
              <w:pStyle w:val="B2BDaSubpara"/>
            </w:pPr>
            <w:r>
              <w:rPr>
                <w:b/>
              </w:rPr>
              <w:t xml:space="preserve">Telstra Fibre Build Cancellation Charge </w:t>
            </w:r>
            <w:r>
              <w:rPr>
                <w:bCs/>
              </w:rPr>
              <w:t xml:space="preserve">has the meaning given in clause </w:t>
            </w:r>
            <w:r>
              <w:rPr>
                <w:bCs/>
              </w:rPr>
              <w:fldChar w:fldCharType="begin"/>
            </w:r>
            <w:r>
              <w:rPr>
                <w:bCs/>
              </w:rPr>
              <w:instrText xml:space="preserve"> REF _Ref151649423 \r \h </w:instrText>
            </w:r>
            <w:r>
              <w:rPr>
                <w:bCs/>
              </w:rPr>
            </w:r>
            <w:r>
              <w:rPr>
                <w:bCs/>
              </w:rPr>
              <w:fldChar w:fldCharType="separate"/>
            </w:r>
            <w:r w:rsidR="008D4653">
              <w:rPr>
                <w:bCs/>
              </w:rPr>
              <w:t>3.2</w:t>
            </w:r>
            <w:r>
              <w:rPr>
                <w:bCs/>
              </w:rPr>
              <w:fldChar w:fldCharType="end"/>
            </w:r>
          </w:p>
          <w:p w14:paraId="3E23513E" w14:textId="13CA9B9B" w:rsidR="00D10E42" w:rsidRPr="00196D62" w:rsidRDefault="00D10E42" w:rsidP="00196D62">
            <w:pPr>
              <w:pStyle w:val="B2BDaSubpara"/>
            </w:pPr>
            <w:r w:rsidRPr="0056608E">
              <w:rPr>
                <w:b/>
                <w:bCs/>
              </w:rPr>
              <w:t>Urban</w:t>
            </w:r>
            <w:r w:rsidRPr="0056608E">
              <w:t xml:space="preserve"> area means an area with a population of at least 10,000.</w:t>
            </w:r>
          </w:p>
        </w:tc>
      </w:tr>
    </w:tbl>
    <w:p w14:paraId="126FFFFE" w14:textId="77777777" w:rsidR="008B6A8E" w:rsidRPr="008B6A8E" w:rsidRDefault="008B6A8E" w:rsidP="00196D62">
      <w:pPr>
        <w:tabs>
          <w:tab w:val="left" w:pos="3340"/>
        </w:tabs>
        <w:rPr>
          <w:color w:val="000000" w:themeColor="text1"/>
          <w:lang w:val="en-AU"/>
        </w:rPr>
      </w:pPr>
    </w:p>
    <w:sectPr w:rsidR="008B6A8E" w:rsidRPr="008B6A8E" w:rsidSect="00E363D7">
      <w:headerReference w:type="default" r:id="rId18"/>
      <w:footerReference w:type="even" r:id="rId19"/>
      <w:footerReference w:type="default" r:id="rId20"/>
      <w:footerReference w:type="first" r:id="rId21"/>
      <w:pgSz w:w="11906" w:h="16838"/>
      <w:pgMar w:top="993" w:right="566" w:bottom="992" w:left="964" w:header="426" w:footer="28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FE6F2" w14:textId="77777777" w:rsidR="00AF7574" w:rsidRDefault="00AF7574" w:rsidP="00602169">
      <w:pPr>
        <w:spacing w:after="0" w:line="240" w:lineRule="auto"/>
      </w:pPr>
      <w:r>
        <w:separator/>
      </w:r>
    </w:p>
  </w:endnote>
  <w:endnote w:type="continuationSeparator" w:id="0">
    <w:p w14:paraId="0E8A66CE" w14:textId="77777777" w:rsidR="00AF7574" w:rsidRDefault="00AF7574" w:rsidP="00602169">
      <w:pPr>
        <w:spacing w:after="0" w:line="240" w:lineRule="auto"/>
      </w:pPr>
      <w:r>
        <w:continuationSeparator/>
      </w:r>
    </w:p>
  </w:endnote>
  <w:endnote w:type="continuationNotice" w:id="1">
    <w:p w14:paraId="251ABD05" w14:textId="77777777" w:rsidR="00AF7574" w:rsidRDefault="00AF7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old">
    <w:panose1 w:val="020B0704020202020204"/>
    <w:charset w:val="01"/>
    <w:family w:val="roman"/>
    <w:pitch w:val="variable"/>
  </w:font>
  <w:font w:name="Tahoma">
    <w:panose1 w:val="020B0604030504040204"/>
    <w:charset w:val="00"/>
    <w:family w:val="swiss"/>
    <w:pitch w:val="variable"/>
    <w:sig w:usb0="E1002EFF" w:usb1="C000605B" w:usb2="00000029" w:usb3="00000000" w:csb0="000101FF" w:csb1="00000000"/>
  </w:font>
  <w:font w:name="MS ??">
    <w:altName w:val="MS Mincho"/>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FCC29" w14:textId="4645C8A4" w:rsidR="00A0646F" w:rsidRDefault="0073108F">
    <w:pPr>
      <w:pStyle w:val="Footer"/>
    </w:pPr>
    <w:r>
      <w:rPr>
        <w:noProof/>
      </w:rPr>
      <mc:AlternateContent>
        <mc:Choice Requires="wps">
          <w:drawing>
            <wp:anchor distT="0" distB="0" distL="0" distR="0" simplePos="0" relativeHeight="251658241" behindDoc="0" locked="0" layoutInCell="1" allowOverlap="1" wp14:anchorId="7E2F07C7" wp14:editId="746CA535">
              <wp:simplePos x="635" y="635"/>
              <wp:positionH relativeFrom="page">
                <wp:align>center</wp:align>
              </wp:positionH>
              <wp:positionV relativeFrom="page">
                <wp:align>bottom</wp:align>
              </wp:positionV>
              <wp:extent cx="443865" cy="443865"/>
              <wp:effectExtent l="0" t="0" r="11430" b="0"/>
              <wp:wrapNone/>
              <wp:docPr id="1110183796" name="Text Box 111018379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C439DC" w14:textId="4AEC9AC4" w:rsidR="0073108F" w:rsidRPr="0073108F" w:rsidRDefault="0073108F" w:rsidP="0073108F">
                          <w:pPr>
                            <w:spacing w:after="0"/>
                            <w:rPr>
                              <w:rFonts w:ascii="Calibri" w:eastAsia="Calibri" w:hAnsi="Calibri" w:cs="Calibri"/>
                              <w:noProof/>
                              <w:color w:val="000000"/>
                              <w:sz w:val="20"/>
                              <w:szCs w:val="20"/>
                            </w:rPr>
                          </w:pPr>
                          <w:r w:rsidRPr="0073108F">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2F07C7" id="_x0000_t202" coordsize="21600,21600" o:spt="202" path="m,l,21600r21600,l21600,xe">
              <v:stroke joinstyle="miter"/>
              <v:path gradientshapeok="t" o:connecttype="rect"/>
            </v:shapetype>
            <v:shape id="Text Box 1110183796" o:spid="_x0000_s1026" type="#_x0000_t202" alt="&quot;&quot;"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8C439DC" w14:textId="4AEC9AC4" w:rsidR="0073108F" w:rsidRPr="0073108F" w:rsidRDefault="0073108F" w:rsidP="0073108F">
                    <w:pPr>
                      <w:spacing w:after="0"/>
                      <w:rPr>
                        <w:rFonts w:ascii="Calibri" w:eastAsia="Calibri" w:hAnsi="Calibri" w:cs="Calibri"/>
                        <w:noProof/>
                        <w:color w:val="000000"/>
                        <w:sz w:val="20"/>
                        <w:szCs w:val="20"/>
                      </w:rPr>
                    </w:pPr>
                    <w:r w:rsidRPr="0073108F">
                      <w:rPr>
                        <w:rFonts w:ascii="Calibri" w:eastAsia="Calibri" w:hAnsi="Calibri"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6617992"/>
      <w:docPartObj>
        <w:docPartGallery w:val="Page Numbers (Bottom of Page)"/>
        <w:docPartUnique/>
      </w:docPartObj>
    </w:sdtPr>
    <w:sdtEndPr>
      <w:rPr>
        <w:noProof/>
      </w:rPr>
    </w:sdtEndPr>
    <w:sdtContent>
      <w:p w14:paraId="384B847B" w14:textId="5DBF3DE7" w:rsidR="0033335C" w:rsidRDefault="003333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D58A6" w14:textId="464DA0EF" w:rsidR="008C79F8" w:rsidRPr="0033335C" w:rsidRDefault="0033335C" w:rsidP="0033335C">
    <w:pPr>
      <w:pStyle w:val="Footer"/>
      <w:jc w:val="center"/>
      <w:rPr>
        <w:color w:val="auto"/>
        <w:sz w:val="20"/>
        <w:szCs w:val="20"/>
      </w:rPr>
    </w:pPr>
    <w:r w:rsidRPr="0033335C">
      <w:rPr>
        <w:color w:val="auto"/>
        <w:sz w:val="20"/>
        <w:szCs w:val="20"/>
      </w:rPr>
      <w:t>Telstra Fibre Section was last changed on 03 June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4943961"/>
      <w:docPartObj>
        <w:docPartGallery w:val="Page Numbers (Bottom of Page)"/>
        <w:docPartUnique/>
      </w:docPartObj>
    </w:sdtPr>
    <w:sdtEndPr>
      <w:rPr>
        <w:noProof/>
      </w:rPr>
    </w:sdtEndPr>
    <w:sdtContent>
      <w:p w14:paraId="669F0065" w14:textId="76E73C84" w:rsidR="0033335C" w:rsidRDefault="003333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2EC830" w14:textId="22E15A64" w:rsidR="00C03CF4" w:rsidRPr="0033335C" w:rsidRDefault="0033335C" w:rsidP="0033335C">
    <w:pPr>
      <w:pStyle w:val="Footer"/>
      <w:jc w:val="center"/>
      <w:rPr>
        <w:color w:val="auto"/>
        <w:sz w:val="20"/>
        <w:szCs w:val="20"/>
      </w:rPr>
    </w:pPr>
    <w:r w:rsidRPr="0033335C">
      <w:rPr>
        <w:color w:val="auto"/>
        <w:sz w:val="20"/>
        <w:szCs w:val="20"/>
      </w:rPr>
      <w:t>Telstra Fibre Section was last changed on 03 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11688" w14:textId="77777777" w:rsidR="00AF7574" w:rsidRDefault="00AF7574" w:rsidP="00602169">
      <w:pPr>
        <w:spacing w:after="0" w:line="240" w:lineRule="auto"/>
      </w:pPr>
      <w:r>
        <w:separator/>
      </w:r>
    </w:p>
  </w:footnote>
  <w:footnote w:type="continuationSeparator" w:id="0">
    <w:p w14:paraId="32C27B2E" w14:textId="77777777" w:rsidR="00AF7574" w:rsidRDefault="00AF7574" w:rsidP="00602169">
      <w:pPr>
        <w:spacing w:after="0" w:line="240" w:lineRule="auto"/>
      </w:pPr>
      <w:r>
        <w:continuationSeparator/>
      </w:r>
    </w:p>
  </w:footnote>
  <w:footnote w:type="continuationNotice" w:id="1">
    <w:p w14:paraId="13FDCC28" w14:textId="77777777" w:rsidR="00AF7574" w:rsidRDefault="00AF75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18210" w14:textId="77777777" w:rsidR="00A90697" w:rsidRPr="007B0CEA" w:rsidRDefault="00A90697" w:rsidP="00A90697">
    <w:pPr>
      <w:pStyle w:val="Title"/>
      <w:rPr>
        <w:iCs/>
      </w:rPr>
    </w:pPr>
    <w:r w:rsidRPr="007B0CEA">
      <w:t>Service Terms</w:t>
    </w:r>
  </w:p>
  <w:p w14:paraId="28776965" w14:textId="49711B37" w:rsidR="00A90697" w:rsidRPr="006B5DC3" w:rsidRDefault="00EF1367" w:rsidP="00A90697">
    <w:pPr>
      <w:pStyle w:val="B2BDSubTitle"/>
      <w:rPr>
        <w:noProof w:val="0"/>
      </w:rPr>
    </w:pPr>
    <w:r>
      <w:rPr>
        <w:noProof w:val="0"/>
      </w:rPr>
      <w:t>Telstra Fibre</w:t>
    </w:r>
    <w:r w:rsidR="00A90697" w:rsidRPr="00196D62">
      <w:rPr>
        <w:noProof w:val="0"/>
      </w:rPr>
      <w:t xml:space="preserve">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6FBACB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CFE884A4"/>
    <w:lvl w:ilvl="0">
      <w:start w:val="1"/>
      <w:numFmt w:val="decimal"/>
      <w:pStyle w:val="ListNumber2"/>
      <w:lvlText w:val="%1."/>
      <w:lvlJc w:val="left"/>
      <w:pPr>
        <w:tabs>
          <w:tab w:val="num" w:pos="643"/>
        </w:tabs>
        <w:ind w:left="643" w:hanging="360"/>
      </w:pPr>
    </w:lvl>
  </w:abstractNum>
  <w:abstractNum w:abstractNumId="2"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A76D5"/>
    <w:multiLevelType w:val="multilevel"/>
    <w:tmpl w:val="223CA568"/>
    <w:lvl w:ilvl="0">
      <w:start w:val="1"/>
      <w:numFmt w:val="decimal"/>
      <w:pStyle w:val="ContractTermL1"/>
      <w:lvlText w:val="%1."/>
      <w:lvlJc w:val="left"/>
      <w:pPr>
        <w:ind w:left="360" w:hanging="360"/>
      </w:pPr>
    </w:lvl>
    <w:lvl w:ilvl="1">
      <w:start w:val="1"/>
      <w:numFmt w:val="decimal"/>
      <w:pStyle w:val="ContractTermL2"/>
      <w:lvlText w:val="%1.%2."/>
      <w:lvlJc w:val="left"/>
      <w:pPr>
        <w:ind w:left="792" w:hanging="432"/>
      </w:pPr>
    </w:lvl>
    <w:lvl w:ilvl="2">
      <w:start w:val="1"/>
      <w:numFmt w:val="lowerLetter"/>
      <w:pStyle w:val="ContractTermL3"/>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A1550F"/>
    <w:multiLevelType w:val="hybridMultilevel"/>
    <w:tmpl w:val="D32CF342"/>
    <w:lvl w:ilvl="0" w:tplc="1E9EEABE">
      <w:start w:val="1"/>
      <w:numFmt w:val="decimal"/>
      <w:pStyle w:val="HeadingL1"/>
      <w:lvlText w:val="%1."/>
      <w:lvlJc w:val="left"/>
      <w:pPr>
        <w:ind w:left="6031" w:hanging="360"/>
      </w:pPr>
    </w:lvl>
    <w:lvl w:ilvl="1" w:tplc="08090019">
      <w:start w:val="1"/>
      <w:numFmt w:val="lowerLetter"/>
      <w:lvlText w:val="%2."/>
      <w:lvlJc w:val="left"/>
      <w:pPr>
        <w:ind w:left="6751" w:hanging="360"/>
      </w:pPr>
    </w:lvl>
    <w:lvl w:ilvl="2" w:tplc="0809001B" w:tentative="1">
      <w:start w:val="1"/>
      <w:numFmt w:val="lowerRoman"/>
      <w:lvlText w:val="%3."/>
      <w:lvlJc w:val="right"/>
      <w:pPr>
        <w:ind w:left="7471" w:hanging="180"/>
      </w:pPr>
    </w:lvl>
    <w:lvl w:ilvl="3" w:tplc="0809000F" w:tentative="1">
      <w:start w:val="1"/>
      <w:numFmt w:val="decimal"/>
      <w:lvlText w:val="%4."/>
      <w:lvlJc w:val="left"/>
      <w:pPr>
        <w:ind w:left="8191" w:hanging="360"/>
      </w:pPr>
    </w:lvl>
    <w:lvl w:ilvl="4" w:tplc="08090019" w:tentative="1">
      <w:start w:val="1"/>
      <w:numFmt w:val="lowerLetter"/>
      <w:lvlText w:val="%5."/>
      <w:lvlJc w:val="left"/>
      <w:pPr>
        <w:ind w:left="8911" w:hanging="360"/>
      </w:pPr>
    </w:lvl>
    <w:lvl w:ilvl="5" w:tplc="0809001B" w:tentative="1">
      <w:start w:val="1"/>
      <w:numFmt w:val="lowerRoman"/>
      <w:lvlText w:val="%6."/>
      <w:lvlJc w:val="right"/>
      <w:pPr>
        <w:ind w:left="9631" w:hanging="180"/>
      </w:pPr>
    </w:lvl>
    <w:lvl w:ilvl="6" w:tplc="0809000F" w:tentative="1">
      <w:start w:val="1"/>
      <w:numFmt w:val="decimal"/>
      <w:lvlText w:val="%7."/>
      <w:lvlJc w:val="left"/>
      <w:pPr>
        <w:ind w:left="10351" w:hanging="360"/>
      </w:pPr>
    </w:lvl>
    <w:lvl w:ilvl="7" w:tplc="08090019" w:tentative="1">
      <w:start w:val="1"/>
      <w:numFmt w:val="lowerLetter"/>
      <w:lvlText w:val="%8."/>
      <w:lvlJc w:val="left"/>
      <w:pPr>
        <w:ind w:left="11071" w:hanging="360"/>
      </w:pPr>
    </w:lvl>
    <w:lvl w:ilvl="8" w:tplc="0809001B" w:tentative="1">
      <w:start w:val="1"/>
      <w:numFmt w:val="lowerRoman"/>
      <w:lvlText w:val="%9."/>
      <w:lvlJc w:val="right"/>
      <w:pPr>
        <w:ind w:left="11791" w:hanging="180"/>
      </w:pPr>
    </w:lvl>
  </w:abstractNum>
  <w:abstractNum w:abstractNumId="5" w15:restartNumberingAfterBreak="0">
    <w:nsid w:val="23CE5AA5"/>
    <w:multiLevelType w:val="singleLevel"/>
    <w:tmpl w:val="DC32EF24"/>
    <w:lvl w:ilvl="0">
      <w:start w:val="1"/>
      <w:numFmt w:val="decimal"/>
      <w:pStyle w:val="ListNumberTable"/>
      <w:lvlText w:val="%1"/>
      <w:lvlJc w:val="left"/>
      <w:pPr>
        <w:tabs>
          <w:tab w:val="num" w:pos="284"/>
        </w:tabs>
        <w:ind w:left="284" w:hanging="284"/>
      </w:pPr>
      <w:rPr>
        <w:rFonts w:ascii="Arial" w:eastAsia="Arial" w:hAnsi="Arial" w:cs="Arial"/>
        <w:b w:val="0"/>
        <w:i w:val="0"/>
        <w:sz w:val="16"/>
        <w:szCs w:val="16"/>
      </w:rPr>
    </w:lvl>
  </w:abstractNum>
  <w:abstractNum w:abstractNumId="6" w15:restartNumberingAfterBreak="0">
    <w:nsid w:val="28B42EA6"/>
    <w:multiLevelType w:val="hybridMultilevel"/>
    <w:tmpl w:val="EC0AE2C0"/>
    <w:lvl w:ilvl="0" w:tplc="88827BF4">
      <w:start w:val="1"/>
      <w:numFmt w:val="upperLetter"/>
      <w:pStyle w:val="Heading5"/>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ECA289C"/>
    <w:multiLevelType w:val="hybridMultilevel"/>
    <w:tmpl w:val="F740EC1E"/>
    <w:lvl w:ilvl="0" w:tplc="D944835A">
      <w:start w:val="1"/>
      <w:numFmt w:val="upperLetter"/>
      <w:pStyle w:val="Recital"/>
      <w:lvlText w:val="%1."/>
      <w:lvlJc w:val="left"/>
      <w:pPr>
        <w:tabs>
          <w:tab w:val="num" w:pos="737"/>
        </w:tabs>
        <w:ind w:left="737" w:hanging="737"/>
      </w:pPr>
      <w:rPr>
        <w:rFonts w:ascii="Times New Roman" w:hAnsi="Times New Roman" w:cs="Times New Roman" w:hint="default"/>
        <w:b w:val="0"/>
        <w:bCs w:val="0"/>
        <w:i w:val="0"/>
        <w:iCs w:val="0"/>
        <w:sz w:val="20"/>
        <w:szCs w:val="20"/>
      </w:rPr>
    </w:lvl>
    <w:lvl w:ilvl="1" w:tplc="04090019">
      <w:start w:val="1"/>
      <w:numFmt w:val="lowerLetter"/>
      <w:lvlText w:val="%2."/>
      <w:lvlJc w:val="left"/>
      <w:pPr>
        <w:tabs>
          <w:tab w:val="num" w:pos="703"/>
        </w:tabs>
        <w:ind w:left="703" w:hanging="360"/>
      </w:pPr>
    </w:lvl>
    <w:lvl w:ilvl="2" w:tplc="0409001B">
      <w:start w:val="1"/>
      <w:numFmt w:val="lowerRoman"/>
      <w:lvlText w:val="%3."/>
      <w:lvlJc w:val="right"/>
      <w:pPr>
        <w:tabs>
          <w:tab w:val="num" w:pos="1423"/>
        </w:tabs>
        <w:ind w:left="1423" w:hanging="180"/>
      </w:pPr>
    </w:lvl>
    <w:lvl w:ilvl="3" w:tplc="0409000F">
      <w:start w:val="1"/>
      <w:numFmt w:val="decimal"/>
      <w:lvlText w:val="%4."/>
      <w:lvlJc w:val="left"/>
      <w:pPr>
        <w:tabs>
          <w:tab w:val="num" w:pos="2143"/>
        </w:tabs>
        <w:ind w:left="2143" w:hanging="360"/>
      </w:pPr>
    </w:lvl>
    <w:lvl w:ilvl="4" w:tplc="04090019">
      <w:start w:val="1"/>
      <w:numFmt w:val="lowerLetter"/>
      <w:lvlText w:val="%5."/>
      <w:lvlJc w:val="left"/>
      <w:pPr>
        <w:tabs>
          <w:tab w:val="num" w:pos="2863"/>
        </w:tabs>
        <w:ind w:left="2863" w:hanging="360"/>
      </w:pPr>
    </w:lvl>
    <w:lvl w:ilvl="5" w:tplc="0409001B">
      <w:start w:val="1"/>
      <w:numFmt w:val="lowerRoman"/>
      <w:lvlText w:val="%6."/>
      <w:lvlJc w:val="right"/>
      <w:pPr>
        <w:tabs>
          <w:tab w:val="num" w:pos="3583"/>
        </w:tabs>
        <w:ind w:left="3583" w:hanging="180"/>
      </w:pPr>
    </w:lvl>
    <w:lvl w:ilvl="6" w:tplc="0409000F">
      <w:start w:val="1"/>
      <w:numFmt w:val="decimal"/>
      <w:lvlText w:val="%7."/>
      <w:lvlJc w:val="left"/>
      <w:pPr>
        <w:tabs>
          <w:tab w:val="num" w:pos="4303"/>
        </w:tabs>
        <w:ind w:left="4303" w:hanging="360"/>
      </w:pPr>
    </w:lvl>
    <w:lvl w:ilvl="7" w:tplc="04090019">
      <w:start w:val="1"/>
      <w:numFmt w:val="lowerLetter"/>
      <w:lvlText w:val="%8."/>
      <w:lvlJc w:val="left"/>
      <w:pPr>
        <w:tabs>
          <w:tab w:val="num" w:pos="5023"/>
        </w:tabs>
        <w:ind w:left="5023" w:hanging="360"/>
      </w:pPr>
    </w:lvl>
    <w:lvl w:ilvl="8" w:tplc="0409001B">
      <w:start w:val="1"/>
      <w:numFmt w:val="lowerRoman"/>
      <w:lvlText w:val="%9."/>
      <w:lvlJc w:val="right"/>
      <w:pPr>
        <w:tabs>
          <w:tab w:val="num" w:pos="5743"/>
        </w:tabs>
        <w:ind w:left="5743" w:hanging="180"/>
      </w:pPr>
    </w:lvl>
  </w:abstractNum>
  <w:abstractNum w:abstractNumId="8"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8E56D4B"/>
    <w:multiLevelType w:val="multilevel"/>
    <w:tmpl w:val="69FEB3E8"/>
    <w:styleLink w:val="LAnumberedlist"/>
    <w:lvl w:ilvl="0">
      <w:start w:val="1"/>
      <w:numFmt w:val="decimal"/>
      <w:lvlText w:val="%1"/>
      <w:lvlJc w:val="left"/>
      <w:pPr>
        <w:tabs>
          <w:tab w:val="num" w:pos="567"/>
        </w:tabs>
        <w:ind w:left="567" w:hanging="567"/>
      </w:pPr>
      <w:rPr>
        <w:rFonts w:ascii="Arial" w:hAnsi="Arial" w:cs="Times New Roman" w:hint="default"/>
        <w:b/>
        <w:color w:val="434244"/>
        <w:sz w:val="24"/>
      </w:rPr>
    </w:lvl>
    <w:lvl w:ilvl="1">
      <w:start w:val="1"/>
      <w:numFmt w:val="decimal"/>
      <w:lvlText w:val="%1.%2"/>
      <w:lvlJc w:val="left"/>
      <w:pPr>
        <w:tabs>
          <w:tab w:val="num" w:pos="567"/>
        </w:tabs>
        <w:ind w:left="567" w:hanging="567"/>
      </w:pPr>
      <w:rPr>
        <w:rFonts w:ascii="Arial" w:hAnsi="Arial" w:cs="Times New Roman" w:hint="default"/>
        <w:b/>
        <w:i w:val="0"/>
        <w:color w:val="00AEEF"/>
        <w:sz w:val="20"/>
      </w:rPr>
    </w:lvl>
    <w:lvl w:ilvl="2">
      <w:start w:val="1"/>
      <w:numFmt w:val="lowerLetter"/>
      <w:lvlText w:val="(%3)"/>
      <w:lvlJc w:val="left"/>
      <w:pPr>
        <w:tabs>
          <w:tab w:val="num" w:pos="567"/>
        </w:tabs>
        <w:ind w:left="1134" w:hanging="567"/>
      </w:pPr>
      <w:rPr>
        <w:rFonts w:ascii="Arial" w:hAnsi="Arial" w:cs="Times New Roman" w:hint="default"/>
        <w:b w:val="0"/>
        <w:i w:val="0"/>
        <w:color w:val="434244"/>
        <w:sz w:val="20"/>
      </w:rPr>
    </w:lvl>
    <w:lvl w:ilvl="3">
      <w:start w:val="1"/>
      <w:numFmt w:val="lowerRoman"/>
      <w:lvlText w:val="(%4)"/>
      <w:lvlJc w:val="left"/>
      <w:pPr>
        <w:tabs>
          <w:tab w:val="num" w:pos="1701"/>
        </w:tabs>
        <w:ind w:left="1701" w:hanging="567"/>
      </w:pPr>
      <w:rPr>
        <w:rFonts w:ascii="Arial" w:hAnsi="Arial" w:cs="Times New Roman" w:hint="default"/>
        <w:b w:val="0"/>
        <w:i w:val="0"/>
        <w:color w:val="434244"/>
        <w:sz w:val="20"/>
      </w:rPr>
    </w:lvl>
    <w:lvl w:ilvl="4">
      <w:start w:val="1"/>
      <w:numFmt w:val="lowerLetter"/>
      <w:lvlText w:val="(%5)"/>
      <w:lvlJc w:val="left"/>
      <w:pPr>
        <w:tabs>
          <w:tab w:val="num" w:pos="2125"/>
        </w:tabs>
        <w:ind w:left="2125" w:hanging="425"/>
      </w:pPr>
    </w:lvl>
    <w:lvl w:ilvl="5">
      <w:start w:val="1"/>
      <w:numFmt w:val="lowerRoman"/>
      <w:lvlText w:val="(%6)"/>
      <w:lvlJc w:val="left"/>
      <w:pPr>
        <w:tabs>
          <w:tab w:val="num" w:pos="2550"/>
        </w:tabs>
        <w:ind w:left="2550" w:hanging="425"/>
      </w:pPr>
    </w:lvl>
    <w:lvl w:ilvl="6">
      <w:start w:val="1"/>
      <w:numFmt w:val="decimal"/>
      <w:lvlText w:val="%7."/>
      <w:lvlJc w:val="left"/>
      <w:pPr>
        <w:tabs>
          <w:tab w:val="num" w:pos="2975"/>
        </w:tabs>
        <w:ind w:left="2975" w:hanging="425"/>
      </w:pPr>
    </w:lvl>
    <w:lvl w:ilvl="7">
      <w:start w:val="1"/>
      <w:numFmt w:val="lowerLetter"/>
      <w:lvlText w:val="%8."/>
      <w:lvlJc w:val="left"/>
      <w:pPr>
        <w:tabs>
          <w:tab w:val="num" w:pos="3400"/>
        </w:tabs>
        <w:ind w:left="3400" w:hanging="425"/>
      </w:pPr>
    </w:lvl>
    <w:lvl w:ilvl="8">
      <w:start w:val="1"/>
      <w:numFmt w:val="lowerRoman"/>
      <w:lvlText w:val="%9."/>
      <w:lvlJc w:val="left"/>
      <w:pPr>
        <w:tabs>
          <w:tab w:val="num" w:pos="3825"/>
        </w:tabs>
        <w:ind w:left="3825" w:hanging="425"/>
      </w:pPr>
    </w:lvl>
  </w:abstractNum>
  <w:abstractNum w:abstractNumId="10"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lvl>
    <w:lvl w:ilvl="1">
      <w:start w:val="1"/>
      <w:numFmt w:val="decimal"/>
      <w:pStyle w:val="GHdg2"/>
      <w:lvlText w:val="G%1.%2"/>
      <w:lvlJc w:val="left"/>
      <w:pPr>
        <w:tabs>
          <w:tab w:val="num" w:pos="851"/>
        </w:tabs>
        <w:ind w:left="851" w:hanging="851"/>
      </w:pPr>
    </w:lvl>
    <w:lvl w:ilvl="2">
      <w:start w:val="1"/>
      <w:numFmt w:val="lowerLetter"/>
      <w:pStyle w:val="GHdg3"/>
      <w:lvlText w:val="(%3)"/>
      <w:lvlJc w:val="left"/>
      <w:pPr>
        <w:tabs>
          <w:tab w:val="num" w:pos="1701"/>
        </w:tabs>
        <w:ind w:left="1701" w:hanging="850"/>
      </w:pPr>
    </w:lvl>
    <w:lvl w:ilvl="3">
      <w:start w:val="1"/>
      <w:numFmt w:val="decimal"/>
      <w:pStyle w:val="GHdg4"/>
      <w:lvlText w:val="(%4)"/>
      <w:lvlJc w:val="left"/>
      <w:pPr>
        <w:tabs>
          <w:tab w:val="num" w:pos="2552"/>
        </w:tabs>
        <w:ind w:left="2552" w:hanging="851"/>
      </w:pPr>
    </w:lvl>
    <w:lvl w:ilvl="4">
      <w:start w:val="1"/>
      <w:numFmt w:val="upperLetter"/>
      <w:lvlText w:val="(%5)"/>
      <w:lvlJc w:val="left"/>
      <w:pPr>
        <w:tabs>
          <w:tab w:val="num" w:pos="3402"/>
        </w:tabs>
        <w:ind w:left="3402" w:hanging="85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2" w15:restartNumberingAfterBreak="0">
    <w:nsid w:val="476E1A42"/>
    <w:multiLevelType w:val="multilevel"/>
    <w:tmpl w:val="6612516A"/>
    <w:name w:val="ScheduleListNum"/>
    <w:lvl w:ilvl="0">
      <w:start w:val="1"/>
      <w:numFmt w:val="decimal"/>
      <w:suff w:val="space"/>
      <w:lvlText w:val="Schedule %1"/>
      <w:lvlJc w:val="left"/>
      <w:pPr>
        <w:ind w:left="0" w:firstLine="0"/>
      </w:pPr>
      <w:rPr>
        <w:rFonts w:ascii="Verdana" w:hAnsi="Verdana"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Verdana" w:hAnsi="Verdana"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Verdana" w:hAnsi="Verdana"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Verdana" w:hAnsi="Verdana"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Verdana" w:hAnsi="Verdana" w:cs="Arial" w:hint="default"/>
        <w:b w:val="0"/>
        <w:bCs w:val="0"/>
        <w:i w:val="0"/>
        <w:iCs w:val="0"/>
        <w:sz w:val="19"/>
        <w:szCs w:val="19"/>
      </w:rPr>
    </w:lvl>
    <w:lvl w:ilvl="6">
      <w:start w:val="1"/>
      <w:numFmt w:val="upperRoman"/>
      <w:lvlText w:val="(%7)"/>
      <w:lvlJc w:val="left"/>
      <w:pPr>
        <w:tabs>
          <w:tab w:val="num" w:pos="3686"/>
        </w:tabs>
        <w:ind w:left="3686" w:hanging="738"/>
      </w:pPr>
      <w:rPr>
        <w:rFonts w:ascii="Verdana" w:hAnsi="Verdana"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13" w15:restartNumberingAfterBreak="0">
    <w:nsid w:val="47D16EAB"/>
    <w:multiLevelType w:val="hybridMultilevel"/>
    <w:tmpl w:val="AA70185E"/>
    <w:lvl w:ilvl="0" w:tplc="6D56DA1A">
      <w:start w:val="1"/>
      <w:numFmt w:val="bullet"/>
      <w:pStyle w:val="TBCDefinitioni"/>
      <w:lvlText w:val=""/>
      <w:lvlJc w:val="left"/>
      <w:pPr>
        <w:ind w:left="1224" w:hanging="360"/>
      </w:pPr>
      <w:rPr>
        <w:rFonts w:ascii="Symbol" w:hAnsi="Symbol" w:hint="default"/>
        <w:color w:val="009999"/>
      </w:rPr>
    </w:lvl>
    <w:lvl w:ilvl="1" w:tplc="DA4AC0B2" w:tentative="1">
      <w:start w:val="1"/>
      <w:numFmt w:val="bullet"/>
      <w:lvlText w:val="o"/>
      <w:lvlJc w:val="left"/>
      <w:pPr>
        <w:ind w:left="1899" w:hanging="360"/>
      </w:pPr>
      <w:rPr>
        <w:rFonts w:ascii="Courier New" w:hAnsi="Courier New" w:cs="Courier New" w:hint="default"/>
      </w:rPr>
    </w:lvl>
    <w:lvl w:ilvl="2" w:tplc="EBFEFB3A" w:tentative="1">
      <w:start w:val="1"/>
      <w:numFmt w:val="bullet"/>
      <w:lvlText w:val=""/>
      <w:lvlJc w:val="left"/>
      <w:pPr>
        <w:ind w:left="2619" w:hanging="360"/>
      </w:pPr>
      <w:rPr>
        <w:rFonts w:ascii="Wingdings" w:hAnsi="Wingdings" w:hint="default"/>
      </w:rPr>
    </w:lvl>
    <w:lvl w:ilvl="3" w:tplc="AA0873DC" w:tentative="1">
      <w:start w:val="1"/>
      <w:numFmt w:val="bullet"/>
      <w:lvlText w:val=""/>
      <w:lvlJc w:val="left"/>
      <w:pPr>
        <w:ind w:left="3339" w:hanging="360"/>
      </w:pPr>
      <w:rPr>
        <w:rFonts w:ascii="Symbol" w:hAnsi="Symbol" w:hint="default"/>
      </w:rPr>
    </w:lvl>
    <w:lvl w:ilvl="4" w:tplc="57C0BC1A" w:tentative="1">
      <w:start w:val="1"/>
      <w:numFmt w:val="bullet"/>
      <w:lvlText w:val="o"/>
      <w:lvlJc w:val="left"/>
      <w:pPr>
        <w:ind w:left="4059" w:hanging="360"/>
      </w:pPr>
      <w:rPr>
        <w:rFonts w:ascii="Courier New" w:hAnsi="Courier New" w:cs="Courier New" w:hint="default"/>
      </w:rPr>
    </w:lvl>
    <w:lvl w:ilvl="5" w:tplc="B4082122" w:tentative="1">
      <w:start w:val="1"/>
      <w:numFmt w:val="bullet"/>
      <w:lvlText w:val=""/>
      <w:lvlJc w:val="left"/>
      <w:pPr>
        <w:ind w:left="4779" w:hanging="360"/>
      </w:pPr>
      <w:rPr>
        <w:rFonts w:ascii="Wingdings" w:hAnsi="Wingdings" w:hint="default"/>
      </w:rPr>
    </w:lvl>
    <w:lvl w:ilvl="6" w:tplc="799483A4" w:tentative="1">
      <w:start w:val="1"/>
      <w:numFmt w:val="bullet"/>
      <w:lvlText w:val=""/>
      <w:lvlJc w:val="left"/>
      <w:pPr>
        <w:ind w:left="5499" w:hanging="360"/>
      </w:pPr>
      <w:rPr>
        <w:rFonts w:ascii="Symbol" w:hAnsi="Symbol" w:hint="default"/>
      </w:rPr>
    </w:lvl>
    <w:lvl w:ilvl="7" w:tplc="D3B0AC5E" w:tentative="1">
      <w:start w:val="1"/>
      <w:numFmt w:val="bullet"/>
      <w:lvlText w:val="o"/>
      <w:lvlJc w:val="left"/>
      <w:pPr>
        <w:ind w:left="6219" w:hanging="360"/>
      </w:pPr>
      <w:rPr>
        <w:rFonts w:ascii="Courier New" w:hAnsi="Courier New" w:cs="Courier New" w:hint="default"/>
      </w:rPr>
    </w:lvl>
    <w:lvl w:ilvl="8" w:tplc="437C4166" w:tentative="1">
      <w:start w:val="1"/>
      <w:numFmt w:val="bullet"/>
      <w:lvlText w:val=""/>
      <w:lvlJc w:val="left"/>
      <w:pPr>
        <w:ind w:left="6939" w:hanging="360"/>
      </w:pPr>
      <w:rPr>
        <w:rFonts w:ascii="Wingdings" w:hAnsi="Wingdings" w:hint="default"/>
      </w:rPr>
    </w:lvl>
  </w:abstractNum>
  <w:abstractNum w:abstractNumId="14" w15:restartNumberingAfterBreak="0">
    <w:nsid w:val="47FE13B0"/>
    <w:multiLevelType w:val="multilevel"/>
    <w:tmpl w:val="AFB2D10A"/>
    <w:lvl w:ilvl="0">
      <w:start w:val="1"/>
      <w:numFmt w:val="decimal"/>
      <w:pStyle w:val="Heading1"/>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79"/>
        </w:tabs>
        <w:ind w:left="879" w:hanging="737"/>
      </w:pPr>
      <w:rPr>
        <w:rFonts w:hint="default"/>
        <w:b w:val="0"/>
        <w:bCs/>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2BDaSubpara"/>
      <w:lvlText w:val="(%3)"/>
      <w:lvlJc w:val="left"/>
      <w:pPr>
        <w:tabs>
          <w:tab w:val="num" w:pos="1474"/>
        </w:tabs>
        <w:ind w:left="1474" w:hanging="737"/>
      </w:pPr>
      <w:rPr>
        <w:rFonts w:hint="default"/>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211"/>
        </w:tabs>
        <w:ind w:left="2211"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5"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62C90B2A"/>
    <w:multiLevelType w:val="hybridMultilevel"/>
    <w:tmpl w:val="815660EA"/>
    <w:lvl w:ilvl="0" w:tplc="4CDC0CB4">
      <w:start w:val="1"/>
      <w:numFmt w:val="bullet"/>
      <w:lvlText w:val=""/>
      <w:lvlJc w:val="left"/>
      <w:pPr>
        <w:ind w:left="1834"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866A29B6">
      <w:start w:val="1"/>
      <w:numFmt w:val="bullet"/>
      <w:pStyle w:val="Heading3"/>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8"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2B78F8"/>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4B46C82"/>
    <w:multiLevelType w:val="multilevel"/>
    <w:tmpl w:val="7BE0D784"/>
    <w:styleLink w:val="Style1"/>
    <w:lvl w:ilvl="0">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553854498">
    <w:abstractNumId w:val="4"/>
  </w:num>
  <w:num w:numId="2" w16cid:durableId="314260676">
    <w:abstractNumId w:val="3"/>
  </w:num>
  <w:num w:numId="3" w16cid:durableId="158155349">
    <w:abstractNumId w:val="19"/>
  </w:num>
  <w:num w:numId="4" w16cid:durableId="1190416504">
    <w:abstractNumId w:val="1"/>
  </w:num>
  <w:num w:numId="5" w16cid:durableId="1640064380">
    <w:abstractNumId w:val="14"/>
  </w:num>
  <w:num w:numId="6" w16cid:durableId="976684236">
    <w:abstractNumId w:val="2"/>
  </w:num>
  <w:num w:numId="7" w16cid:durableId="1085688586">
    <w:abstractNumId w:val="7"/>
  </w:num>
  <w:num w:numId="8" w16cid:durableId="463039579">
    <w:abstractNumId w:val="9"/>
  </w:num>
  <w:num w:numId="9" w16cid:durableId="757945798">
    <w:abstractNumId w:val="10"/>
  </w:num>
  <w:num w:numId="10" w16cid:durableId="1695497920">
    <w:abstractNumId w:val="15"/>
  </w:num>
  <w:num w:numId="11" w16cid:durableId="573898931">
    <w:abstractNumId w:val="8"/>
  </w:num>
  <w:num w:numId="12" w16cid:durableId="481194487">
    <w:abstractNumId w:val="18"/>
  </w:num>
  <w:num w:numId="13" w16cid:durableId="1203593132">
    <w:abstractNumId w:val="20"/>
  </w:num>
  <w:num w:numId="14" w16cid:durableId="812675009">
    <w:abstractNumId w:val="17"/>
  </w:num>
  <w:num w:numId="15" w16cid:durableId="2033410756">
    <w:abstractNumId w:val="0"/>
  </w:num>
  <w:num w:numId="16" w16cid:durableId="656306204">
    <w:abstractNumId w:val="13"/>
  </w:num>
  <w:num w:numId="17" w16cid:durableId="147598471">
    <w:abstractNumId w:val="6"/>
  </w:num>
  <w:num w:numId="18" w16cid:durableId="351537214">
    <w:abstractNumId w:val="5"/>
    <w:lvlOverride w:ilvl="0">
      <w:startOverride w:val="1"/>
    </w:lvlOverride>
  </w:num>
  <w:num w:numId="19" w16cid:durableId="875040808">
    <w:abstractNumId w:val="11"/>
  </w:num>
  <w:num w:numId="20" w16cid:durableId="493568859">
    <w:abstractNumId w:val="16"/>
  </w:num>
  <w:num w:numId="21" w16cid:durableId="1480269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15217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55953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9356096">
    <w:abstractNumId w:val="14"/>
  </w:num>
  <w:num w:numId="25" w16cid:durableId="95489400">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MTW1tDQ3NTUzMzdQ0lEKTi0uzszPAykwrgUAeOjVOCwAAAA="/>
  </w:docVars>
  <w:rsids>
    <w:rsidRoot w:val="00E07025"/>
    <w:rsid w:val="000001CF"/>
    <w:rsid w:val="00000370"/>
    <w:rsid w:val="0000238B"/>
    <w:rsid w:val="000028F3"/>
    <w:rsid w:val="00002A76"/>
    <w:rsid w:val="00003245"/>
    <w:rsid w:val="00003727"/>
    <w:rsid w:val="00004365"/>
    <w:rsid w:val="00004640"/>
    <w:rsid w:val="00004DAA"/>
    <w:rsid w:val="00004E8B"/>
    <w:rsid w:val="00005946"/>
    <w:rsid w:val="00005DE0"/>
    <w:rsid w:val="00005E5E"/>
    <w:rsid w:val="00006CC8"/>
    <w:rsid w:val="000106A9"/>
    <w:rsid w:val="0001149B"/>
    <w:rsid w:val="00011C02"/>
    <w:rsid w:val="00013A9F"/>
    <w:rsid w:val="00014046"/>
    <w:rsid w:val="000143AC"/>
    <w:rsid w:val="00014F66"/>
    <w:rsid w:val="00016C44"/>
    <w:rsid w:val="00016F05"/>
    <w:rsid w:val="00017ACD"/>
    <w:rsid w:val="000201C4"/>
    <w:rsid w:val="0002080A"/>
    <w:rsid w:val="00020C81"/>
    <w:rsid w:val="00021790"/>
    <w:rsid w:val="00021B31"/>
    <w:rsid w:val="00021C8E"/>
    <w:rsid w:val="00021DA9"/>
    <w:rsid w:val="00022275"/>
    <w:rsid w:val="00022BFA"/>
    <w:rsid w:val="00023059"/>
    <w:rsid w:val="00023589"/>
    <w:rsid w:val="000241C5"/>
    <w:rsid w:val="00024C02"/>
    <w:rsid w:val="00024FBE"/>
    <w:rsid w:val="00025C23"/>
    <w:rsid w:val="00025DC7"/>
    <w:rsid w:val="00027054"/>
    <w:rsid w:val="000273E8"/>
    <w:rsid w:val="00027C16"/>
    <w:rsid w:val="00030532"/>
    <w:rsid w:val="00030598"/>
    <w:rsid w:val="00031535"/>
    <w:rsid w:val="00032A47"/>
    <w:rsid w:val="0003341D"/>
    <w:rsid w:val="000334A1"/>
    <w:rsid w:val="00034251"/>
    <w:rsid w:val="0003489A"/>
    <w:rsid w:val="00035192"/>
    <w:rsid w:val="000359B4"/>
    <w:rsid w:val="00036ACD"/>
    <w:rsid w:val="000371B3"/>
    <w:rsid w:val="0004083B"/>
    <w:rsid w:val="00040EA2"/>
    <w:rsid w:val="000413BD"/>
    <w:rsid w:val="00041A77"/>
    <w:rsid w:val="00042BAD"/>
    <w:rsid w:val="00043123"/>
    <w:rsid w:val="00043506"/>
    <w:rsid w:val="000441EF"/>
    <w:rsid w:val="00045569"/>
    <w:rsid w:val="00045900"/>
    <w:rsid w:val="00045926"/>
    <w:rsid w:val="00046876"/>
    <w:rsid w:val="00047BFC"/>
    <w:rsid w:val="00047E11"/>
    <w:rsid w:val="000510E2"/>
    <w:rsid w:val="00052DA0"/>
    <w:rsid w:val="00052F87"/>
    <w:rsid w:val="000535A4"/>
    <w:rsid w:val="000537F6"/>
    <w:rsid w:val="0005386A"/>
    <w:rsid w:val="00054570"/>
    <w:rsid w:val="00054DA1"/>
    <w:rsid w:val="00055B02"/>
    <w:rsid w:val="00057C19"/>
    <w:rsid w:val="000605D1"/>
    <w:rsid w:val="00060680"/>
    <w:rsid w:val="00060942"/>
    <w:rsid w:val="00060DC5"/>
    <w:rsid w:val="000614E9"/>
    <w:rsid w:val="000618D8"/>
    <w:rsid w:val="00061DB9"/>
    <w:rsid w:val="000628D2"/>
    <w:rsid w:val="00062F7D"/>
    <w:rsid w:val="000632DF"/>
    <w:rsid w:val="000632F2"/>
    <w:rsid w:val="000641E2"/>
    <w:rsid w:val="00064359"/>
    <w:rsid w:val="0006497E"/>
    <w:rsid w:val="0006558B"/>
    <w:rsid w:val="00065EEF"/>
    <w:rsid w:val="00070111"/>
    <w:rsid w:val="0007077F"/>
    <w:rsid w:val="00071F28"/>
    <w:rsid w:val="00071FD8"/>
    <w:rsid w:val="000736C2"/>
    <w:rsid w:val="00073746"/>
    <w:rsid w:val="00075454"/>
    <w:rsid w:val="00075749"/>
    <w:rsid w:val="000779EB"/>
    <w:rsid w:val="00077DC1"/>
    <w:rsid w:val="00077DD5"/>
    <w:rsid w:val="00080379"/>
    <w:rsid w:val="000805A4"/>
    <w:rsid w:val="00080D34"/>
    <w:rsid w:val="00081287"/>
    <w:rsid w:val="0008181B"/>
    <w:rsid w:val="00081A21"/>
    <w:rsid w:val="000825D8"/>
    <w:rsid w:val="000829B9"/>
    <w:rsid w:val="00083CBD"/>
    <w:rsid w:val="00083E28"/>
    <w:rsid w:val="000846E4"/>
    <w:rsid w:val="00085978"/>
    <w:rsid w:val="00085B29"/>
    <w:rsid w:val="00086793"/>
    <w:rsid w:val="000868F4"/>
    <w:rsid w:val="00087D65"/>
    <w:rsid w:val="000913B0"/>
    <w:rsid w:val="00092B59"/>
    <w:rsid w:val="00093F77"/>
    <w:rsid w:val="00094042"/>
    <w:rsid w:val="00094EF5"/>
    <w:rsid w:val="00095059"/>
    <w:rsid w:val="000959A8"/>
    <w:rsid w:val="00095F8A"/>
    <w:rsid w:val="00096494"/>
    <w:rsid w:val="00096941"/>
    <w:rsid w:val="000A03D2"/>
    <w:rsid w:val="000A0F4F"/>
    <w:rsid w:val="000A12FE"/>
    <w:rsid w:val="000A153B"/>
    <w:rsid w:val="000A2B51"/>
    <w:rsid w:val="000A34CF"/>
    <w:rsid w:val="000A3FA9"/>
    <w:rsid w:val="000A47F2"/>
    <w:rsid w:val="000A4FB4"/>
    <w:rsid w:val="000A628C"/>
    <w:rsid w:val="000A6935"/>
    <w:rsid w:val="000A7039"/>
    <w:rsid w:val="000A721A"/>
    <w:rsid w:val="000A7AEB"/>
    <w:rsid w:val="000B094E"/>
    <w:rsid w:val="000B13A3"/>
    <w:rsid w:val="000B15FB"/>
    <w:rsid w:val="000B1822"/>
    <w:rsid w:val="000B2609"/>
    <w:rsid w:val="000B35F2"/>
    <w:rsid w:val="000B3ED2"/>
    <w:rsid w:val="000B3F03"/>
    <w:rsid w:val="000B3F42"/>
    <w:rsid w:val="000B4EDE"/>
    <w:rsid w:val="000B519F"/>
    <w:rsid w:val="000B64CA"/>
    <w:rsid w:val="000B6860"/>
    <w:rsid w:val="000B698D"/>
    <w:rsid w:val="000B6BBD"/>
    <w:rsid w:val="000B7835"/>
    <w:rsid w:val="000C0B9E"/>
    <w:rsid w:val="000C150F"/>
    <w:rsid w:val="000C15B1"/>
    <w:rsid w:val="000C2449"/>
    <w:rsid w:val="000C3202"/>
    <w:rsid w:val="000C43D7"/>
    <w:rsid w:val="000C49C1"/>
    <w:rsid w:val="000C4C56"/>
    <w:rsid w:val="000C4D40"/>
    <w:rsid w:val="000C5B8B"/>
    <w:rsid w:val="000C5C24"/>
    <w:rsid w:val="000C6368"/>
    <w:rsid w:val="000C65A4"/>
    <w:rsid w:val="000C706F"/>
    <w:rsid w:val="000C757E"/>
    <w:rsid w:val="000C759E"/>
    <w:rsid w:val="000C76FD"/>
    <w:rsid w:val="000D07AD"/>
    <w:rsid w:val="000D113D"/>
    <w:rsid w:val="000D1307"/>
    <w:rsid w:val="000D177F"/>
    <w:rsid w:val="000D19C6"/>
    <w:rsid w:val="000D2B84"/>
    <w:rsid w:val="000D352D"/>
    <w:rsid w:val="000D4F14"/>
    <w:rsid w:val="000D55A4"/>
    <w:rsid w:val="000D57BD"/>
    <w:rsid w:val="000D5E9D"/>
    <w:rsid w:val="000D6DBC"/>
    <w:rsid w:val="000D7760"/>
    <w:rsid w:val="000D7A7E"/>
    <w:rsid w:val="000E168B"/>
    <w:rsid w:val="000E17C3"/>
    <w:rsid w:val="000E1E2D"/>
    <w:rsid w:val="000E2AA3"/>
    <w:rsid w:val="000E341D"/>
    <w:rsid w:val="000E39A7"/>
    <w:rsid w:val="000E3D47"/>
    <w:rsid w:val="000E4F20"/>
    <w:rsid w:val="000F019D"/>
    <w:rsid w:val="000F063C"/>
    <w:rsid w:val="000F0958"/>
    <w:rsid w:val="000F099B"/>
    <w:rsid w:val="000F0A9C"/>
    <w:rsid w:val="000F28D0"/>
    <w:rsid w:val="000F2C46"/>
    <w:rsid w:val="000F3761"/>
    <w:rsid w:val="000F542F"/>
    <w:rsid w:val="000F5CC5"/>
    <w:rsid w:val="000F5FBD"/>
    <w:rsid w:val="000F6136"/>
    <w:rsid w:val="000F668B"/>
    <w:rsid w:val="00100A4B"/>
    <w:rsid w:val="00101312"/>
    <w:rsid w:val="00101FC9"/>
    <w:rsid w:val="0010248E"/>
    <w:rsid w:val="001030F7"/>
    <w:rsid w:val="00103708"/>
    <w:rsid w:val="00103E5F"/>
    <w:rsid w:val="00106A85"/>
    <w:rsid w:val="00106E71"/>
    <w:rsid w:val="001076BA"/>
    <w:rsid w:val="00107951"/>
    <w:rsid w:val="00107EF2"/>
    <w:rsid w:val="00110356"/>
    <w:rsid w:val="0011087A"/>
    <w:rsid w:val="00111904"/>
    <w:rsid w:val="00112C99"/>
    <w:rsid w:val="001139BA"/>
    <w:rsid w:val="0011427C"/>
    <w:rsid w:val="001158A9"/>
    <w:rsid w:val="00115909"/>
    <w:rsid w:val="00117E5B"/>
    <w:rsid w:val="00120033"/>
    <w:rsid w:val="001209A4"/>
    <w:rsid w:val="00120CF2"/>
    <w:rsid w:val="00120F76"/>
    <w:rsid w:val="001212CA"/>
    <w:rsid w:val="00123137"/>
    <w:rsid w:val="00123288"/>
    <w:rsid w:val="0012337D"/>
    <w:rsid w:val="00123B35"/>
    <w:rsid w:val="001248C6"/>
    <w:rsid w:val="0012742C"/>
    <w:rsid w:val="00127C4F"/>
    <w:rsid w:val="0013002E"/>
    <w:rsid w:val="0013005B"/>
    <w:rsid w:val="0013032D"/>
    <w:rsid w:val="00131305"/>
    <w:rsid w:val="001313F3"/>
    <w:rsid w:val="00132FFC"/>
    <w:rsid w:val="0013317D"/>
    <w:rsid w:val="00133714"/>
    <w:rsid w:val="00134193"/>
    <w:rsid w:val="00134404"/>
    <w:rsid w:val="0013479E"/>
    <w:rsid w:val="00134869"/>
    <w:rsid w:val="00134901"/>
    <w:rsid w:val="001354E1"/>
    <w:rsid w:val="0013553D"/>
    <w:rsid w:val="00135728"/>
    <w:rsid w:val="001357E3"/>
    <w:rsid w:val="00135A4D"/>
    <w:rsid w:val="001360F2"/>
    <w:rsid w:val="0013695B"/>
    <w:rsid w:val="00137196"/>
    <w:rsid w:val="0013720B"/>
    <w:rsid w:val="00140270"/>
    <w:rsid w:val="00141500"/>
    <w:rsid w:val="00142279"/>
    <w:rsid w:val="001426CB"/>
    <w:rsid w:val="00142947"/>
    <w:rsid w:val="00142FFB"/>
    <w:rsid w:val="00143785"/>
    <w:rsid w:val="001437C3"/>
    <w:rsid w:val="00144F91"/>
    <w:rsid w:val="001454B8"/>
    <w:rsid w:val="00145917"/>
    <w:rsid w:val="001466D9"/>
    <w:rsid w:val="0014696E"/>
    <w:rsid w:val="00150565"/>
    <w:rsid w:val="00150A41"/>
    <w:rsid w:val="00151558"/>
    <w:rsid w:val="00151611"/>
    <w:rsid w:val="001528D6"/>
    <w:rsid w:val="00152966"/>
    <w:rsid w:val="00153AC0"/>
    <w:rsid w:val="001541AB"/>
    <w:rsid w:val="001543D7"/>
    <w:rsid w:val="00156743"/>
    <w:rsid w:val="0015712B"/>
    <w:rsid w:val="001573EB"/>
    <w:rsid w:val="00157665"/>
    <w:rsid w:val="0016018B"/>
    <w:rsid w:val="00160623"/>
    <w:rsid w:val="00160B97"/>
    <w:rsid w:val="00160CF3"/>
    <w:rsid w:val="00162443"/>
    <w:rsid w:val="001625D9"/>
    <w:rsid w:val="00162A7D"/>
    <w:rsid w:val="00163928"/>
    <w:rsid w:val="0016398F"/>
    <w:rsid w:val="00163D98"/>
    <w:rsid w:val="0016439D"/>
    <w:rsid w:val="001647A6"/>
    <w:rsid w:val="00166458"/>
    <w:rsid w:val="00166C65"/>
    <w:rsid w:val="00166CE7"/>
    <w:rsid w:val="00167BCE"/>
    <w:rsid w:val="00167E49"/>
    <w:rsid w:val="00167F1D"/>
    <w:rsid w:val="00170641"/>
    <w:rsid w:val="00170AEB"/>
    <w:rsid w:val="00170FCE"/>
    <w:rsid w:val="001713EA"/>
    <w:rsid w:val="001724B9"/>
    <w:rsid w:val="00172730"/>
    <w:rsid w:val="00173073"/>
    <w:rsid w:val="001734BA"/>
    <w:rsid w:val="001743FD"/>
    <w:rsid w:val="001745EB"/>
    <w:rsid w:val="00174E59"/>
    <w:rsid w:val="001754DA"/>
    <w:rsid w:val="00175A7C"/>
    <w:rsid w:val="00176C15"/>
    <w:rsid w:val="00177B9D"/>
    <w:rsid w:val="001803D2"/>
    <w:rsid w:val="00180999"/>
    <w:rsid w:val="001809E5"/>
    <w:rsid w:val="0018126A"/>
    <w:rsid w:val="001814FF"/>
    <w:rsid w:val="00181777"/>
    <w:rsid w:val="001823CF"/>
    <w:rsid w:val="00182B72"/>
    <w:rsid w:val="00182DFE"/>
    <w:rsid w:val="001842BA"/>
    <w:rsid w:val="00184945"/>
    <w:rsid w:val="0018518C"/>
    <w:rsid w:val="00186EAE"/>
    <w:rsid w:val="0018704B"/>
    <w:rsid w:val="00187607"/>
    <w:rsid w:val="00190287"/>
    <w:rsid w:val="0019114A"/>
    <w:rsid w:val="00191270"/>
    <w:rsid w:val="00191626"/>
    <w:rsid w:val="0019182B"/>
    <w:rsid w:val="0019247C"/>
    <w:rsid w:val="00193329"/>
    <w:rsid w:val="001933D6"/>
    <w:rsid w:val="00193E29"/>
    <w:rsid w:val="0019464B"/>
    <w:rsid w:val="00194B33"/>
    <w:rsid w:val="0019601B"/>
    <w:rsid w:val="00196434"/>
    <w:rsid w:val="00196570"/>
    <w:rsid w:val="001969E4"/>
    <w:rsid w:val="00196D62"/>
    <w:rsid w:val="001A039D"/>
    <w:rsid w:val="001A1E61"/>
    <w:rsid w:val="001A1F52"/>
    <w:rsid w:val="001A23E6"/>
    <w:rsid w:val="001A3D18"/>
    <w:rsid w:val="001A421A"/>
    <w:rsid w:val="001A48BE"/>
    <w:rsid w:val="001A692C"/>
    <w:rsid w:val="001A6F29"/>
    <w:rsid w:val="001A7E62"/>
    <w:rsid w:val="001B00C0"/>
    <w:rsid w:val="001B0C5C"/>
    <w:rsid w:val="001B0CD3"/>
    <w:rsid w:val="001B0D83"/>
    <w:rsid w:val="001B25D4"/>
    <w:rsid w:val="001B2882"/>
    <w:rsid w:val="001B2B47"/>
    <w:rsid w:val="001B35D2"/>
    <w:rsid w:val="001B3D25"/>
    <w:rsid w:val="001B45B2"/>
    <w:rsid w:val="001B47B3"/>
    <w:rsid w:val="001B5D0F"/>
    <w:rsid w:val="001B5DD1"/>
    <w:rsid w:val="001B6331"/>
    <w:rsid w:val="001B737C"/>
    <w:rsid w:val="001B79A3"/>
    <w:rsid w:val="001C05E8"/>
    <w:rsid w:val="001C0F86"/>
    <w:rsid w:val="001C24E7"/>
    <w:rsid w:val="001C3BD3"/>
    <w:rsid w:val="001C4341"/>
    <w:rsid w:val="001C4F4C"/>
    <w:rsid w:val="001C5618"/>
    <w:rsid w:val="001C5E9A"/>
    <w:rsid w:val="001C62D4"/>
    <w:rsid w:val="001C780B"/>
    <w:rsid w:val="001C79E7"/>
    <w:rsid w:val="001D0196"/>
    <w:rsid w:val="001D08BB"/>
    <w:rsid w:val="001D0DE2"/>
    <w:rsid w:val="001D0E93"/>
    <w:rsid w:val="001D2422"/>
    <w:rsid w:val="001D3705"/>
    <w:rsid w:val="001D3997"/>
    <w:rsid w:val="001D4753"/>
    <w:rsid w:val="001D5507"/>
    <w:rsid w:val="001D5C6E"/>
    <w:rsid w:val="001D6E5E"/>
    <w:rsid w:val="001E073E"/>
    <w:rsid w:val="001E0ECC"/>
    <w:rsid w:val="001E1039"/>
    <w:rsid w:val="001E1607"/>
    <w:rsid w:val="001E20C3"/>
    <w:rsid w:val="001E2624"/>
    <w:rsid w:val="001E2739"/>
    <w:rsid w:val="001E276F"/>
    <w:rsid w:val="001E36DA"/>
    <w:rsid w:val="001E55A4"/>
    <w:rsid w:val="001E5E2B"/>
    <w:rsid w:val="001E638D"/>
    <w:rsid w:val="001E6BEB"/>
    <w:rsid w:val="001E7519"/>
    <w:rsid w:val="001F09D5"/>
    <w:rsid w:val="001F0B86"/>
    <w:rsid w:val="001F150D"/>
    <w:rsid w:val="001F1EF3"/>
    <w:rsid w:val="001F234B"/>
    <w:rsid w:val="001F2CF0"/>
    <w:rsid w:val="001F344A"/>
    <w:rsid w:val="001F360B"/>
    <w:rsid w:val="001F379A"/>
    <w:rsid w:val="001F4717"/>
    <w:rsid w:val="001F4A20"/>
    <w:rsid w:val="001F4FBB"/>
    <w:rsid w:val="001F5041"/>
    <w:rsid w:val="001F5DCF"/>
    <w:rsid w:val="001F5FED"/>
    <w:rsid w:val="001F6668"/>
    <w:rsid w:val="001F670C"/>
    <w:rsid w:val="001F67F9"/>
    <w:rsid w:val="001F6805"/>
    <w:rsid w:val="001F68B0"/>
    <w:rsid w:val="001F68F7"/>
    <w:rsid w:val="001F6A0C"/>
    <w:rsid w:val="001F6B27"/>
    <w:rsid w:val="001F6B6B"/>
    <w:rsid w:val="001F7E8F"/>
    <w:rsid w:val="00200828"/>
    <w:rsid w:val="00200C3A"/>
    <w:rsid w:val="00202FA7"/>
    <w:rsid w:val="00203B8B"/>
    <w:rsid w:val="002053D6"/>
    <w:rsid w:val="002065AE"/>
    <w:rsid w:val="00206970"/>
    <w:rsid w:val="002076C3"/>
    <w:rsid w:val="00207EAA"/>
    <w:rsid w:val="00207EB9"/>
    <w:rsid w:val="00210641"/>
    <w:rsid w:val="00210B95"/>
    <w:rsid w:val="00210DCE"/>
    <w:rsid w:val="0021207A"/>
    <w:rsid w:val="002120A1"/>
    <w:rsid w:val="00212D32"/>
    <w:rsid w:val="00213103"/>
    <w:rsid w:val="00214409"/>
    <w:rsid w:val="00214538"/>
    <w:rsid w:val="00214795"/>
    <w:rsid w:val="0021582A"/>
    <w:rsid w:val="0021612E"/>
    <w:rsid w:val="0021692F"/>
    <w:rsid w:val="0021765B"/>
    <w:rsid w:val="0022021A"/>
    <w:rsid w:val="0022045A"/>
    <w:rsid w:val="0022163A"/>
    <w:rsid w:val="002226C9"/>
    <w:rsid w:val="00223640"/>
    <w:rsid w:val="00224BA9"/>
    <w:rsid w:val="00226B1B"/>
    <w:rsid w:val="002278CB"/>
    <w:rsid w:val="0023027A"/>
    <w:rsid w:val="00230BE6"/>
    <w:rsid w:val="0023112A"/>
    <w:rsid w:val="00231BEF"/>
    <w:rsid w:val="002323DC"/>
    <w:rsid w:val="002332EF"/>
    <w:rsid w:val="0023337E"/>
    <w:rsid w:val="002343D6"/>
    <w:rsid w:val="00234730"/>
    <w:rsid w:val="0023491B"/>
    <w:rsid w:val="00234A08"/>
    <w:rsid w:val="00234D6B"/>
    <w:rsid w:val="0023656B"/>
    <w:rsid w:val="00236640"/>
    <w:rsid w:val="00237380"/>
    <w:rsid w:val="002422D0"/>
    <w:rsid w:val="00242754"/>
    <w:rsid w:val="002432DE"/>
    <w:rsid w:val="0024507E"/>
    <w:rsid w:val="00247093"/>
    <w:rsid w:val="0024736D"/>
    <w:rsid w:val="002506D7"/>
    <w:rsid w:val="00250805"/>
    <w:rsid w:val="00250D78"/>
    <w:rsid w:val="00250F0E"/>
    <w:rsid w:val="00251A80"/>
    <w:rsid w:val="00251AC5"/>
    <w:rsid w:val="00253285"/>
    <w:rsid w:val="002554D0"/>
    <w:rsid w:val="002565F7"/>
    <w:rsid w:val="0025688C"/>
    <w:rsid w:val="002572C3"/>
    <w:rsid w:val="00257FEF"/>
    <w:rsid w:val="00260414"/>
    <w:rsid w:val="00260CF7"/>
    <w:rsid w:val="00261196"/>
    <w:rsid w:val="002618AA"/>
    <w:rsid w:val="00263931"/>
    <w:rsid w:val="00264425"/>
    <w:rsid w:val="00264C89"/>
    <w:rsid w:val="00265062"/>
    <w:rsid w:val="00265096"/>
    <w:rsid w:val="00266385"/>
    <w:rsid w:val="00266E76"/>
    <w:rsid w:val="0026784C"/>
    <w:rsid w:val="002708E1"/>
    <w:rsid w:val="00270F6C"/>
    <w:rsid w:val="00272244"/>
    <w:rsid w:val="00272896"/>
    <w:rsid w:val="002729D2"/>
    <w:rsid w:val="002732A9"/>
    <w:rsid w:val="002732F2"/>
    <w:rsid w:val="002733F2"/>
    <w:rsid w:val="002734BD"/>
    <w:rsid w:val="002740A9"/>
    <w:rsid w:val="00274373"/>
    <w:rsid w:val="00275BF6"/>
    <w:rsid w:val="00276C3B"/>
    <w:rsid w:val="0027772C"/>
    <w:rsid w:val="00277C91"/>
    <w:rsid w:val="00277F4D"/>
    <w:rsid w:val="002804C7"/>
    <w:rsid w:val="0028057E"/>
    <w:rsid w:val="0028249B"/>
    <w:rsid w:val="002831BC"/>
    <w:rsid w:val="00284707"/>
    <w:rsid w:val="00284F7C"/>
    <w:rsid w:val="0028519C"/>
    <w:rsid w:val="00285AA6"/>
    <w:rsid w:val="002869FE"/>
    <w:rsid w:val="00287E07"/>
    <w:rsid w:val="00287E8B"/>
    <w:rsid w:val="0029103C"/>
    <w:rsid w:val="00291145"/>
    <w:rsid w:val="00292365"/>
    <w:rsid w:val="00292E17"/>
    <w:rsid w:val="00293C9A"/>
    <w:rsid w:val="00294A16"/>
    <w:rsid w:val="00294B5A"/>
    <w:rsid w:val="002954C5"/>
    <w:rsid w:val="00296953"/>
    <w:rsid w:val="002A0EB0"/>
    <w:rsid w:val="002A1416"/>
    <w:rsid w:val="002A1E38"/>
    <w:rsid w:val="002A29A0"/>
    <w:rsid w:val="002A7059"/>
    <w:rsid w:val="002A77D1"/>
    <w:rsid w:val="002B019C"/>
    <w:rsid w:val="002B0AC8"/>
    <w:rsid w:val="002B0B07"/>
    <w:rsid w:val="002B0B83"/>
    <w:rsid w:val="002B0DE5"/>
    <w:rsid w:val="002B1D70"/>
    <w:rsid w:val="002B1EEB"/>
    <w:rsid w:val="002B2377"/>
    <w:rsid w:val="002B36DC"/>
    <w:rsid w:val="002B3E9C"/>
    <w:rsid w:val="002B3F09"/>
    <w:rsid w:val="002B4C9E"/>
    <w:rsid w:val="002B5CF3"/>
    <w:rsid w:val="002B5E54"/>
    <w:rsid w:val="002B5F60"/>
    <w:rsid w:val="002B7745"/>
    <w:rsid w:val="002B7C5B"/>
    <w:rsid w:val="002C1554"/>
    <w:rsid w:val="002C1A1B"/>
    <w:rsid w:val="002C23E4"/>
    <w:rsid w:val="002C2708"/>
    <w:rsid w:val="002C30DF"/>
    <w:rsid w:val="002C39E6"/>
    <w:rsid w:val="002C3FFB"/>
    <w:rsid w:val="002C5639"/>
    <w:rsid w:val="002C63AB"/>
    <w:rsid w:val="002C6DBE"/>
    <w:rsid w:val="002C7361"/>
    <w:rsid w:val="002C77AA"/>
    <w:rsid w:val="002C7D13"/>
    <w:rsid w:val="002C7E2E"/>
    <w:rsid w:val="002C7EDC"/>
    <w:rsid w:val="002D019D"/>
    <w:rsid w:val="002D067C"/>
    <w:rsid w:val="002D06B4"/>
    <w:rsid w:val="002D10EA"/>
    <w:rsid w:val="002D3E21"/>
    <w:rsid w:val="002D3F39"/>
    <w:rsid w:val="002D3FA0"/>
    <w:rsid w:val="002D4534"/>
    <w:rsid w:val="002D4658"/>
    <w:rsid w:val="002D4679"/>
    <w:rsid w:val="002D4B1C"/>
    <w:rsid w:val="002D6E2F"/>
    <w:rsid w:val="002D7EFF"/>
    <w:rsid w:val="002E09E6"/>
    <w:rsid w:val="002E0C7D"/>
    <w:rsid w:val="002E1787"/>
    <w:rsid w:val="002E1B81"/>
    <w:rsid w:val="002E1C0D"/>
    <w:rsid w:val="002E1C41"/>
    <w:rsid w:val="002E1CF0"/>
    <w:rsid w:val="002E2134"/>
    <w:rsid w:val="002E221B"/>
    <w:rsid w:val="002E2806"/>
    <w:rsid w:val="002E2F85"/>
    <w:rsid w:val="002E31F0"/>
    <w:rsid w:val="002E3702"/>
    <w:rsid w:val="002E3C20"/>
    <w:rsid w:val="002E3DF2"/>
    <w:rsid w:val="002E5290"/>
    <w:rsid w:val="002E6FDD"/>
    <w:rsid w:val="002F04BB"/>
    <w:rsid w:val="002F08DC"/>
    <w:rsid w:val="002F0BED"/>
    <w:rsid w:val="002F1274"/>
    <w:rsid w:val="002F1C40"/>
    <w:rsid w:val="002F2139"/>
    <w:rsid w:val="002F286C"/>
    <w:rsid w:val="002F28BC"/>
    <w:rsid w:val="002F4264"/>
    <w:rsid w:val="002F42B1"/>
    <w:rsid w:val="002F48D8"/>
    <w:rsid w:val="002F550D"/>
    <w:rsid w:val="002F5532"/>
    <w:rsid w:val="002F6B13"/>
    <w:rsid w:val="002F7E50"/>
    <w:rsid w:val="0030066E"/>
    <w:rsid w:val="00301CC5"/>
    <w:rsid w:val="003028D3"/>
    <w:rsid w:val="00303920"/>
    <w:rsid w:val="00303DE4"/>
    <w:rsid w:val="00304E30"/>
    <w:rsid w:val="003052B1"/>
    <w:rsid w:val="00305A2F"/>
    <w:rsid w:val="00305BB6"/>
    <w:rsid w:val="00305DDE"/>
    <w:rsid w:val="00306573"/>
    <w:rsid w:val="00306FD3"/>
    <w:rsid w:val="00310221"/>
    <w:rsid w:val="0031126A"/>
    <w:rsid w:val="00312B1F"/>
    <w:rsid w:val="003132D0"/>
    <w:rsid w:val="003147E7"/>
    <w:rsid w:val="003151A7"/>
    <w:rsid w:val="00315725"/>
    <w:rsid w:val="003161A1"/>
    <w:rsid w:val="00316A33"/>
    <w:rsid w:val="003179FB"/>
    <w:rsid w:val="00317E48"/>
    <w:rsid w:val="003204B4"/>
    <w:rsid w:val="00320A12"/>
    <w:rsid w:val="00320A26"/>
    <w:rsid w:val="00320B1C"/>
    <w:rsid w:val="00320B8B"/>
    <w:rsid w:val="00321503"/>
    <w:rsid w:val="00321ABD"/>
    <w:rsid w:val="003231DD"/>
    <w:rsid w:val="003244D0"/>
    <w:rsid w:val="00325A45"/>
    <w:rsid w:val="003265AC"/>
    <w:rsid w:val="00326A63"/>
    <w:rsid w:val="00326EAD"/>
    <w:rsid w:val="0032757A"/>
    <w:rsid w:val="0032797C"/>
    <w:rsid w:val="003302E9"/>
    <w:rsid w:val="003307E6"/>
    <w:rsid w:val="00330995"/>
    <w:rsid w:val="00330A29"/>
    <w:rsid w:val="00332E01"/>
    <w:rsid w:val="0033335C"/>
    <w:rsid w:val="00334702"/>
    <w:rsid w:val="00334864"/>
    <w:rsid w:val="00334899"/>
    <w:rsid w:val="00335130"/>
    <w:rsid w:val="00335790"/>
    <w:rsid w:val="00335AAD"/>
    <w:rsid w:val="003360DB"/>
    <w:rsid w:val="00336343"/>
    <w:rsid w:val="00336A06"/>
    <w:rsid w:val="00337348"/>
    <w:rsid w:val="00337699"/>
    <w:rsid w:val="00340AE2"/>
    <w:rsid w:val="0034244B"/>
    <w:rsid w:val="00342F96"/>
    <w:rsid w:val="00343910"/>
    <w:rsid w:val="00344447"/>
    <w:rsid w:val="003446BA"/>
    <w:rsid w:val="003449AD"/>
    <w:rsid w:val="00344B0D"/>
    <w:rsid w:val="0034537B"/>
    <w:rsid w:val="0034549D"/>
    <w:rsid w:val="003454B6"/>
    <w:rsid w:val="0034594B"/>
    <w:rsid w:val="003466DA"/>
    <w:rsid w:val="00347F0E"/>
    <w:rsid w:val="0035081C"/>
    <w:rsid w:val="00350B34"/>
    <w:rsid w:val="00350CCB"/>
    <w:rsid w:val="0035112E"/>
    <w:rsid w:val="0035153F"/>
    <w:rsid w:val="00352235"/>
    <w:rsid w:val="00352BC6"/>
    <w:rsid w:val="00352F56"/>
    <w:rsid w:val="0035339A"/>
    <w:rsid w:val="00355F20"/>
    <w:rsid w:val="00356C90"/>
    <w:rsid w:val="00360D89"/>
    <w:rsid w:val="00361262"/>
    <w:rsid w:val="0036157A"/>
    <w:rsid w:val="00361763"/>
    <w:rsid w:val="00362114"/>
    <w:rsid w:val="00362E0A"/>
    <w:rsid w:val="003642D2"/>
    <w:rsid w:val="00364946"/>
    <w:rsid w:val="00364E8B"/>
    <w:rsid w:val="003653F8"/>
    <w:rsid w:val="00365B9D"/>
    <w:rsid w:val="003676F9"/>
    <w:rsid w:val="003709FB"/>
    <w:rsid w:val="00370C87"/>
    <w:rsid w:val="00372609"/>
    <w:rsid w:val="00373B1E"/>
    <w:rsid w:val="00373B7D"/>
    <w:rsid w:val="003752C3"/>
    <w:rsid w:val="00375DFE"/>
    <w:rsid w:val="00376433"/>
    <w:rsid w:val="00376EBF"/>
    <w:rsid w:val="00377370"/>
    <w:rsid w:val="00377BF1"/>
    <w:rsid w:val="00377E30"/>
    <w:rsid w:val="003802DC"/>
    <w:rsid w:val="00380BE2"/>
    <w:rsid w:val="003819F9"/>
    <w:rsid w:val="0038200C"/>
    <w:rsid w:val="0038244D"/>
    <w:rsid w:val="00382C18"/>
    <w:rsid w:val="0038387F"/>
    <w:rsid w:val="003838E4"/>
    <w:rsid w:val="003848ED"/>
    <w:rsid w:val="00384901"/>
    <w:rsid w:val="00385D7C"/>
    <w:rsid w:val="00386464"/>
    <w:rsid w:val="0038666F"/>
    <w:rsid w:val="0038684C"/>
    <w:rsid w:val="00386B42"/>
    <w:rsid w:val="003874BD"/>
    <w:rsid w:val="00387A57"/>
    <w:rsid w:val="00387DF0"/>
    <w:rsid w:val="00387E3B"/>
    <w:rsid w:val="00390ACF"/>
    <w:rsid w:val="003910ED"/>
    <w:rsid w:val="00391166"/>
    <w:rsid w:val="00391361"/>
    <w:rsid w:val="00391A83"/>
    <w:rsid w:val="00391AD5"/>
    <w:rsid w:val="003927CF"/>
    <w:rsid w:val="00392BA5"/>
    <w:rsid w:val="003934B2"/>
    <w:rsid w:val="003938AC"/>
    <w:rsid w:val="00393F1C"/>
    <w:rsid w:val="00394027"/>
    <w:rsid w:val="00394C21"/>
    <w:rsid w:val="00395163"/>
    <w:rsid w:val="00395694"/>
    <w:rsid w:val="00395BC4"/>
    <w:rsid w:val="00395CEC"/>
    <w:rsid w:val="003964D6"/>
    <w:rsid w:val="00396FEC"/>
    <w:rsid w:val="003A0148"/>
    <w:rsid w:val="003A09C3"/>
    <w:rsid w:val="003A130F"/>
    <w:rsid w:val="003A1571"/>
    <w:rsid w:val="003A16EC"/>
    <w:rsid w:val="003A200C"/>
    <w:rsid w:val="003A2334"/>
    <w:rsid w:val="003A29A0"/>
    <w:rsid w:val="003A2C31"/>
    <w:rsid w:val="003A30C7"/>
    <w:rsid w:val="003A3A61"/>
    <w:rsid w:val="003A3F5B"/>
    <w:rsid w:val="003A40CA"/>
    <w:rsid w:val="003A4B4C"/>
    <w:rsid w:val="003A6762"/>
    <w:rsid w:val="003A6C14"/>
    <w:rsid w:val="003B08B7"/>
    <w:rsid w:val="003B0C0E"/>
    <w:rsid w:val="003B1CBD"/>
    <w:rsid w:val="003B1D05"/>
    <w:rsid w:val="003B1F6B"/>
    <w:rsid w:val="003B2131"/>
    <w:rsid w:val="003B2E51"/>
    <w:rsid w:val="003B2EF0"/>
    <w:rsid w:val="003B33A4"/>
    <w:rsid w:val="003B3486"/>
    <w:rsid w:val="003B3705"/>
    <w:rsid w:val="003B4156"/>
    <w:rsid w:val="003B4A90"/>
    <w:rsid w:val="003B58B8"/>
    <w:rsid w:val="003B58E0"/>
    <w:rsid w:val="003B658E"/>
    <w:rsid w:val="003C067F"/>
    <w:rsid w:val="003C08BD"/>
    <w:rsid w:val="003C15C8"/>
    <w:rsid w:val="003C176B"/>
    <w:rsid w:val="003C2482"/>
    <w:rsid w:val="003C2709"/>
    <w:rsid w:val="003C29E2"/>
    <w:rsid w:val="003C2D7F"/>
    <w:rsid w:val="003C3230"/>
    <w:rsid w:val="003C3837"/>
    <w:rsid w:val="003C41B8"/>
    <w:rsid w:val="003C4DE4"/>
    <w:rsid w:val="003C4EE8"/>
    <w:rsid w:val="003C5BBC"/>
    <w:rsid w:val="003C6082"/>
    <w:rsid w:val="003C61BA"/>
    <w:rsid w:val="003D0484"/>
    <w:rsid w:val="003D0525"/>
    <w:rsid w:val="003D0A5A"/>
    <w:rsid w:val="003D1759"/>
    <w:rsid w:val="003D23E6"/>
    <w:rsid w:val="003D24AC"/>
    <w:rsid w:val="003D2FBD"/>
    <w:rsid w:val="003D377F"/>
    <w:rsid w:val="003D42A2"/>
    <w:rsid w:val="003D46F9"/>
    <w:rsid w:val="003D4C8E"/>
    <w:rsid w:val="003D56EF"/>
    <w:rsid w:val="003D579E"/>
    <w:rsid w:val="003D5EA2"/>
    <w:rsid w:val="003D6252"/>
    <w:rsid w:val="003D6691"/>
    <w:rsid w:val="003D6DF5"/>
    <w:rsid w:val="003D74A4"/>
    <w:rsid w:val="003E063A"/>
    <w:rsid w:val="003E1511"/>
    <w:rsid w:val="003E2A63"/>
    <w:rsid w:val="003E2DE4"/>
    <w:rsid w:val="003E3D03"/>
    <w:rsid w:val="003E4417"/>
    <w:rsid w:val="003E52B2"/>
    <w:rsid w:val="003E547E"/>
    <w:rsid w:val="003E5E29"/>
    <w:rsid w:val="003E6EE7"/>
    <w:rsid w:val="003E754B"/>
    <w:rsid w:val="003E7560"/>
    <w:rsid w:val="003E77C9"/>
    <w:rsid w:val="003E797A"/>
    <w:rsid w:val="003E7C72"/>
    <w:rsid w:val="003E7E95"/>
    <w:rsid w:val="003F1DF9"/>
    <w:rsid w:val="003F22B3"/>
    <w:rsid w:val="003F2A48"/>
    <w:rsid w:val="003F36DA"/>
    <w:rsid w:val="003F377D"/>
    <w:rsid w:val="003F3C11"/>
    <w:rsid w:val="003F3D28"/>
    <w:rsid w:val="003F4518"/>
    <w:rsid w:val="003F4C19"/>
    <w:rsid w:val="003F59DC"/>
    <w:rsid w:val="003F62E8"/>
    <w:rsid w:val="003F6BBE"/>
    <w:rsid w:val="003F79C9"/>
    <w:rsid w:val="00400041"/>
    <w:rsid w:val="00401D31"/>
    <w:rsid w:val="004028FC"/>
    <w:rsid w:val="004069D4"/>
    <w:rsid w:val="00407360"/>
    <w:rsid w:val="00410D5D"/>
    <w:rsid w:val="00410FDB"/>
    <w:rsid w:val="0041140B"/>
    <w:rsid w:val="0041197C"/>
    <w:rsid w:val="004126C1"/>
    <w:rsid w:val="00413B11"/>
    <w:rsid w:val="00414EF1"/>
    <w:rsid w:val="00416104"/>
    <w:rsid w:val="004162A8"/>
    <w:rsid w:val="004164CF"/>
    <w:rsid w:val="004167C8"/>
    <w:rsid w:val="0041686E"/>
    <w:rsid w:val="0041738E"/>
    <w:rsid w:val="004175E2"/>
    <w:rsid w:val="00417E2D"/>
    <w:rsid w:val="004211F9"/>
    <w:rsid w:val="00421494"/>
    <w:rsid w:val="00421DB7"/>
    <w:rsid w:val="004230F6"/>
    <w:rsid w:val="00423A30"/>
    <w:rsid w:val="00423D91"/>
    <w:rsid w:val="00423F37"/>
    <w:rsid w:val="00424940"/>
    <w:rsid w:val="004274AA"/>
    <w:rsid w:val="00427782"/>
    <w:rsid w:val="004300E7"/>
    <w:rsid w:val="00430660"/>
    <w:rsid w:val="00430ADB"/>
    <w:rsid w:val="00430B51"/>
    <w:rsid w:val="004310CB"/>
    <w:rsid w:val="00431923"/>
    <w:rsid w:val="00431D44"/>
    <w:rsid w:val="004320B7"/>
    <w:rsid w:val="0043317F"/>
    <w:rsid w:val="00434352"/>
    <w:rsid w:val="00434866"/>
    <w:rsid w:val="004360FE"/>
    <w:rsid w:val="00437C3A"/>
    <w:rsid w:val="00440316"/>
    <w:rsid w:val="00440E67"/>
    <w:rsid w:val="00440E69"/>
    <w:rsid w:val="004410CC"/>
    <w:rsid w:val="0044143C"/>
    <w:rsid w:val="00441C94"/>
    <w:rsid w:val="00442367"/>
    <w:rsid w:val="00442A1C"/>
    <w:rsid w:val="00442F06"/>
    <w:rsid w:val="00444E09"/>
    <w:rsid w:val="00446B01"/>
    <w:rsid w:val="004476F6"/>
    <w:rsid w:val="00451B59"/>
    <w:rsid w:val="00451E59"/>
    <w:rsid w:val="004522AC"/>
    <w:rsid w:val="00453B9B"/>
    <w:rsid w:val="00454728"/>
    <w:rsid w:val="00455016"/>
    <w:rsid w:val="00456473"/>
    <w:rsid w:val="00456AFE"/>
    <w:rsid w:val="00456B9B"/>
    <w:rsid w:val="00456E81"/>
    <w:rsid w:val="00457363"/>
    <w:rsid w:val="00457FF5"/>
    <w:rsid w:val="004600C1"/>
    <w:rsid w:val="00460406"/>
    <w:rsid w:val="004611AF"/>
    <w:rsid w:val="00461D4C"/>
    <w:rsid w:val="00462A62"/>
    <w:rsid w:val="00463C00"/>
    <w:rsid w:val="004646F9"/>
    <w:rsid w:val="0046477D"/>
    <w:rsid w:val="00464F5B"/>
    <w:rsid w:val="00465AC0"/>
    <w:rsid w:val="00465BA8"/>
    <w:rsid w:val="004661F4"/>
    <w:rsid w:val="0046628A"/>
    <w:rsid w:val="0046694E"/>
    <w:rsid w:val="00466BF4"/>
    <w:rsid w:val="00467143"/>
    <w:rsid w:val="00467A5C"/>
    <w:rsid w:val="00467BF8"/>
    <w:rsid w:val="0047014B"/>
    <w:rsid w:val="00470AF8"/>
    <w:rsid w:val="00470E18"/>
    <w:rsid w:val="00471D94"/>
    <w:rsid w:val="00472623"/>
    <w:rsid w:val="00472A16"/>
    <w:rsid w:val="00474C94"/>
    <w:rsid w:val="00474D0A"/>
    <w:rsid w:val="00474F28"/>
    <w:rsid w:val="0047578A"/>
    <w:rsid w:val="00475E8E"/>
    <w:rsid w:val="004761D5"/>
    <w:rsid w:val="004762B8"/>
    <w:rsid w:val="00477A87"/>
    <w:rsid w:val="00477B17"/>
    <w:rsid w:val="00480BD5"/>
    <w:rsid w:val="00480EF1"/>
    <w:rsid w:val="004810D5"/>
    <w:rsid w:val="004811A3"/>
    <w:rsid w:val="00481225"/>
    <w:rsid w:val="00481287"/>
    <w:rsid w:val="00481886"/>
    <w:rsid w:val="00481FEF"/>
    <w:rsid w:val="0048303F"/>
    <w:rsid w:val="00483C9E"/>
    <w:rsid w:val="00483DF1"/>
    <w:rsid w:val="00483E85"/>
    <w:rsid w:val="004842D4"/>
    <w:rsid w:val="00484B0C"/>
    <w:rsid w:val="00484BD7"/>
    <w:rsid w:val="0048565A"/>
    <w:rsid w:val="00485DAF"/>
    <w:rsid w:val="004867C5"/>
    <w:rsid w:val="00486DFF"/>
    <w:rsid w:val="00487703"/>
    <w:rsid w:val="00487FA2"/>
    <w:rsid w:val="0049018E"/>
    <w:rsid w:val="00490255"/>
    <w:rsid w:val="00490D60"/>
    <w:rsid w:val="00491890"/>
    <w:rsid w:val="00491D41"/>
    <w:rsid w:val="00492FFB"/>
    <w:rsid w:val="0049616C"/>
    <w:rsid w:val="0049651B"/>
    <w:rsid w:val="004965D0"/>
    <w:rsid w:val="00496FE5"/>
    <w:rsid w:val="004A08C0"/>
    <w:rsid w:val="004A0C07"/>
    <w:rsid w:val="004A0E36"/>
    <w:rsid w:val="004A2154"/>
    <w:rsid w:val="004A260A"/>
    <w:rsid w:val="004A34FB"/>
    <w:rsid w:val="004A377B"/>
    <w:rsid w:val="004A38CD"/>
    <w:rsid w:val="004A4336"/>
    <w:rsid w:val="004A478C"/>
    <w:rsid w:val="004A56EA"/>
    <w:rsid w:val="004A5CD5"/>
    <w:rsid w:val="004A5FCD"/>
    <w:rsid w:val="004A60B3"/>
    <w:rsid w:val="004A6314"/>
    <w:rsid w:val="004A6D5F"/>
    <w:rsid w:val="004B004B"/>
    <w:rsid w:val="004B0296"/>
    <w:rsid w:val="004B1204"/>
    <w:rsid w:val="004B19AE"/>
    <w:rsid w:val="004B1C7B"/>
    <w:rsid w:val="004B36AC"/>
    <w:rsid w:val="004B3A56"/>
    <w:rsid w:val="004B3F04"/>
    <w:rsid w:val="004B4367"/>
    <w:rsid w:val="004B4DFE"/>
    <w:rsid w:val="004B5547"/>
    <w:rsid w:val="004B5D98"/>
    <w:rsid w:val="004B67A5"/>
    <w:rsid w:val="004B6DCA"/>
    <w:rsid w:val="004B751C"/>
    <w:rsid w:val="004C186F"/>
    <w:rsid w:val="004C2257"/>
    <w:rsid w:val="004C24C1"/>
    <w:rsid w:val="004C2A00"/>
    <w:rsid w:val="004C2D44"/>
    <w:rsid w:val="004C3BD9"/>
    <w:rsid w:val="004C3CE3"/>
    <w:rsid w:val="004C4198"/>
    <w:rsid w:val="004C45AF"/>
    <w:rsid w:val="004C4805"/>
    <w:rsid w:val="004C4A24"/>
    <w:rsid w:val="004C4C03"/>
    <w:rsid w:val="004C6776"/>
    <w:rsid w:val="004C6AE6"/>
    <w:rsid w:val="004D089B"/>
    <w:rsid w:val="004D28EB"/>
    <w:rsid w:val="004D2CA3"/>
    <w:rsid w:val="004D332B"/>
    <w:rsid w:val="004D3B08"/>
    <w:rsid w:val="004D4BB9"/>
    <w:rsid w:val="004D5A1F"/>
    <w:rsid w:val="004D5C7E"/>
    <w:rsid w:val="004D66C7"/>
    <w:rsid w:val="004D68DD"/>
    <w:rsid w:val="004D6EB5"/>
    <w:rsid w:val="004D7633"/>
    <w:rsid w:val="004D7BCE"/>
    <w:rsid w:val="004E0328"/>
    <w:rsid w:val="004E0786"/>
    <w:rsid w:val="004E167A"/>
    <w:rsid w:val="004E2BD2"/>
    <w:rsid w:val="004E37A0"/>
    <w:rsid w:val="004E3D66"/>
    <w:rsid w:val="004E3DB9"/>
    <w:rsid w:val="004E4A70"/>
    <w:rsid w:val="004E4A79"/>
    <w:rsid w:val="004E5341"/>
    <w:rsid w:val="004E547A"/>
    <w:rsid w:val="004E5BA3"/>
    <w:rsid w:val="004E6DE8"/>
    <w:rsid w:val="004E71BF"/>
    <w:rsid w:val="004E7787"/>
    <w:rsid w:val="004E7B85"/>
    <w:rsid w:val="004F04E9"/>
    <w:rsid w:val="004F0DD8"/>
    <w:rsid w:val="004F1334"/>
    <w:rsid w:val="004F2D35"/>
    <w:rsid w:val="004F316F"/>
    <w:rsid w:val="004F36E4"/>
    <w:rsid w:val="004F398B"/>
    <w:rsid w:val="004F39E7"/>
    <w:rsid w:val="004F40E4"/>
    <w:rsid w:val="004F444D"/>
    <w:rsid w:val="004F48E3"/>
    <w:rsid w:val="004F4AB0"/>
    <w:rsid w:val="004F4B5F"/>
    <w:rsid w:val="004F4D77"/>
    <w:rsid w:val="004F583A"/>
    <w:rsid w:val="004F66D0"/>
    <w:rsid w:val="004F68F8"/>
    <w:rsid w:val="004F76A2"/>
    <w:rsid w:val="004F7797"/>
    <w:rsid w:val="005002F9"/>
    <w:rsid w:val="0050272A"/>
    <w:rsid w:val="0050335C"/>
    <w:rsid w:val="005043E1"/>
    <w:rsid w:val="005048E2"/>
    <w:rsid w:val="00505569"/>
    <w:rsid w:val="005057CE"/>
    <w:rsid w:val="00505BC3"/>
    <w:rsid w:val="00505F5E"/>
    <w:rsid w:val="005071BC"/>
    <w:rsid w:val="0051068E"/>
    <w:rsid w:val="00510B74"/>
    <w:rsid w:val="00511C61"/>
    <w:rsid w:val="005124C6"/>
    <w:rsid w:val="0051277B"/>
    <w:rsid w:val="00513698"/>
    <w:rsid w:val="005143C7"/>
    <w:rsid w:val="00514B1A"/>
    <w:rsid w:val="00516273"/>
    <w:rsid w:val="00516F3A"/>
    <w:rsid w:val="00517001"/>
    <w:rsid w:val="00517829"/>
    <w:rsid w:val="00517885"/>
    <w:rsid w:val="00517D02"/>
    <w:rsid w:val="005201EF"/>
    <w:rsid w:val="00520557"/>
    <w:rsid w:val="00520605"/>
    <w:rsid w:val="00521254"/>
    <w:rsid w:val="00523707"/>
    <w:rsid w:val="00523EB7"/>
    <w:rsid w:val="005244C6"/>
    <w:rsid w:val="0052555D"/>
    <w:rsid w:val="00525EAF"/>
    <w:rsid w:val="005265EC"/>
    <w:rsid w:val="00526FD0"/>
    <w:rsid w:val="0052782A"/>
    <w:rsid w:val="00531519"/>
    <w:rsid w:val="00531614"/>
    <w:rsid w:val="005337F0"/>
    <w:rsid w:val="005345BA"/>
    <w:rsid w:val="00535168"/>
    <w:rsid w:val="00535585"/>
    <w:rsid w:val="00535A2D"/>
    <w:rsid w:val="00536328"/>
    <w:rsid w:val="00536BB4"/>
    <w:rsid w:val="00536EC9"/>
    <w:rsid w:val="00536F40"/>
    <w:rsid w:val="0053712E"/>
    <w:rsid w:val="005371AB"/>
    <w:rsid w:val="0053778D"/>
    <w:rsid w:val="0054162E"/>
    <w:rsid w:val="005416B0"/>
    <w:rsid w:val="005424F4"/>
    <w:rsid w:val="00543420"/>
    <w:rsid w:val="0054430C"/>
    <w:rsid w:val="00544681"/>
    <w:rsid w:val="005447C6"/>
    <w:rsid w:val="00544BC0"/>
    <w:rsid w:val="005468E3"/>
    <w:rsid w:val="00547270"/>
    <w:rsid w:val="005477FA"/>
    <w:rsid w:val="005478FD"/>
    <w:rsid w:val="00550790"/>
    <w:rsid w:val="0055176F"/>
    <w:rsid w:val="00552CE3"/>
    <w:rsid w:val="0055337A"/>
    <w:rsid w:val="00554AD8"/>
    <w:rsid w:val="00555465"/>
    <w:rsid w:val="00556017"/>
    <w:rsid w:val="0055692E"/>
    <w:rsid w:val="005569B2"/>
    <w:rsid w:val="00556CC9"/>
    <w:rsid w:val="00557025"/>
    <w:rsid w:val="005576B2"/>
    <w:rsid w:val="00557A0D"/>
    <w:rsid w:val="00557C11"/>
    <w:rsid w:val="00557E7F"/>
    <w:rsid w:val="0056013D"/>
    <w:rsid w:val="005605B6"/>
    <w:rsid w:val="005624F0"/>
    <w:rsid w:val="005627F7"/>
    <w:rsid w:val="005630DA"/>
    <w:rsid w:val="00564234"/>
    <w:rsid w:val="005648D0"/>
    <w:rsid w:val="00564A8A"/>
    <w:rsid w:val="005658EF"/>
    <w:rsid w:val="00565B42"/>
    <w:rsid w:val="005701BC"/>
    <w:rsid w:val="005710C6"/>
    <w:rsid w:val="00571579"/>
    <w:rsid w:val="0057270F"/>
    <w:rsid w:val="00572C4B"/>
    <w:rsid w:val="00572ED2"/>
    <w:rsid w:val="00573724"/>
    <w:rsid w:val="00574620"/>
    <w:rsid w:val="00574668"/>
    <w:rsid w:val="0057516C"/>
    <w:rsid w:val="005773B4"/>
    <w:rsid w:val="005773F6"/>
    <w:rsid w:val="00577FD5"/>
    <w:rsid w:val="00580837"/>
    <w:rsid w:val="00581227"/>
    <w:rsid w:val="0058348A"/>
    <w:rsid w:val="00583C1E"/>
    <w:rsid w:val="00584928"/>
    <w:rsid w:val="00584A1E"/>
    <w:rsid w:val="005857D4"/>
    <w:rsid w:val="005865D9"/>
    <w:rsid w:val="005868B7"/>
    <w:rsid w:val="00586BAA"/>
    <w:rsid w:val="00586C34"/>
    <w:rsid w:val="00586D71"/>
    <w:rsid w:val="00587D7C"/>
    <w:rsid w:val="00590A24"/>
    <w:rsid w:val="0059252A"/>
    <w:rsid w:val="0059266E"/>
    <w:rsid w:val="00592C5B"/>
    <w:rsid w:val="00593255"/>
    <w:rsid w:val="00593664"/>
    <w:rsid w:val="00593682"/>
    <w:rsid w:val="005946E1"/>
    <w:rsid w:val="00594EDA"/>
    <w:rsid w:val="005959E0"/>
    <w:rsid w:val="00595ECF"/>
    <w:rsid w:val="005962F4"/>
    <w:rsid w:val="00597895"/>
    <w:rsid w:val="00597BD4"/>
    <w:rsid w:val="00597E43"/>
    <w:rsid w:val="005A0ACB"/>
    <w:rsid w:val="005A1BC7"/>
    <w:rsid w:val="005A1FA5"/>
    <w:rsid w:val="005A20E2"/>
    <w:rsid w:val="005A4EE7"/>
    <w:rsid w:val="005A571F"/>
    <w:rsid w:val="005A5A6D"/>
    <w:rsid w:val="005A69CC"/>
    <w:rsid w:val="005A6D2D"/>
    <w:rsid w:val="005A6FBF"/>
    <w:rsid w:val="005A70F5"/>
    <w:rsid w:val="005A7CBD"/>
    <w:rsid w:val="005A7E73"/>
    <w:rsid w:val="005A7F78"/>
    <w:rsid w:val="005B05D0"/>
    <w:rsid w:val="005B2159"/>
    <w:rsid w:val="005B21FB"/>
    <w:rsid w:val="005B2580"/>
    <w:rsid w:val="005B2AA5"/>
    <w:rsid w:val="005B2BD7"/>
    <w:rsid w:val="005B2BDE"/>
    <w:rsid w:val="005B44E6"/>
    <w:rsid w:val="005B6D42"/>
    <w:rsid w:val="005B7A58"/>
    <w:rsid w:val="005B7AE1"/>
    <w:rsid w:val="005C0B62"/>
    <w:rsid w:val="005C0E27"/>
    <w:rsid w:val="005C0F64"/>
    <w:rsid w:val="005C1272"/>
    <w:rsid w:val="005C1289"/>
    <w:rsid w:val="005C1B17"/>
    <w:rsid w:val="005C1CBF"/>
    <w:rsid w:val="005C3854"/>
    <w:rsid w:val="005C3A07"/>
    <w:rsid w:val="005C3EC4"/>
    <w:rsid w:val="005C48A2"/>
    <w:rsid w:val="005C4CF4"/>
    <w:rsid w:val="005C6110"/>
    <w:rsid w:val="005C6CD7"/>
    <w:rsid w:val="005C78E1"/>
    <w:rsid w:val="005C7ABD"/>
    <w:rsid w:val="005D02A8"/>
    <w:rsid w:val="005D04BE"/>
    <w:rsid w:val="005D123A"/>
    <w:rsid w:val="005D126E"/>
    <w:rsid w:val="005D261B"/>
    <w:rsid w:val="005D29D8"/>
    <w:rsid w:val="005D2E14"/>
    <w:rsid w:val="005D2E31"/>
    <w:rsid w:val="005D2FEE"/>
    <w:rsid w:val="005D35C8"/>
    <w:rsid w:val="005D6753"/>
    <w:rsid w:val="005D6CA7"/>
    <w:rsid w:val="005D7128"/>
    <w:rsid w:val="005D730E"/>
    <w:rsid w:val="005D748C"/>
    <w:rsid w:val="005D7573"/>
    <w:rsid w:val="005D7687"/>
    <w:rsid w:val="005D7BCF"/>
    <w:rsid w:val="005E000A"/>
    <w:rsid w:val="005E1FF0"/>
    <w:rsid w:val="005E2615"/>
    <w:rsid w:val="005E2E27"/>
    <w:rsid w:val="005E3650"/>
    <w:rsid w:val="005E37FF"/>
    <w:rsid w:val="005E3F57"/>
    <w:rsid w:val="005E461E"/>
    <w:rsid w:val="005E46FA"/>
    <w:rsid w:val="005E482B"/>
    <w:rsid w:val="005E502C"/>
    <w:rsid w:val="005E5541"/>
    <w:rsid w:val="005E55E5"/>
    <w:rsid w:val="005E5A31"/>
    <w:rsid w:val="005E5EDB"/>
    <w:rsid w:val="005E6866"/>
    <w:rsid w:val="005E7C64"/>
    <w:rsid w:val="005E7E99"/>
    <w:rsid w:val="005F14C3"/>
    <w:rsid w:val="005F154F"/>
    <w:rsid w:val="005F1AE1"/>
    <w:rsid w:val="005F1D15"/>
    <w:rsid w:val="005F1D86"/>
    <w:rsid w:val="005F21C7"/>
    <w:rsid w:val="005F235C"/>
    <w:rsid w:val="005F30D9"/>
    <w:rsid w:val="005F37E8"/>
    <w:rsid w:val="005F3968"/>
    <w:rsid w:val="005F3DEC"/>
    <w:rsid w:val="005F43FB"/>
    <w:rsid w:val="005F4C2F"/>
    <w:rsid w:val="005F4CAC"/>
    <w:rsid w:val="005F5EAD"/>
    <w:rsid w:val="005F6C93"/>
    <w:rsid w:val="005F6D1E"/>
    <w:rsid w:val="005F717B"/>
    <w:rsid w:val="005F72C3"/>
    <w:rsid w:val="005F7DE0"/>
    <w:rsid w:val="0060010E"/>
    <w:rsid w:val="00600D12"/>
    <w:rsid w:val="006010DC"/>
    <w:rsid w:val="00601C28"/>
    <w:rsid w:val="00602169"/>
    <w:rsid w:val="00602CE9"/>
    <w:rsid w:val="006034EB"/>
    <w:rsid w:val="0060377E"/>
    <w:rsid w:val="00603D0F"/>
    <w:rsid w:val="00603D7E"/>
    <w:rsid w:val="00603DEA"/>
    <w:rsid w:val="00604743"/>
    <w:rsid w:val="00605712"/>
    <w:rsid w:val="006078EC"/>
    <w:rsid w:val="00607FF1"/>
    <w:rsid w:val="006102B6"/>
    <w:rsid w:val="006102C1"/>
    <w:rsid w:val="0061046E"/>
    <w:rsid w:val="006114E9"/>
    <w:rsid w:val="00611940"/>
    <w:rsid w:val="006120D7"/>
    <w:rsid w:val="00612757"/>
    <w:rsid w:val="00612F6B"/>
    <w:rsid w:val="0061300F"/>
    <w:rsid w:val="00613716"/>
    <w:rsid w:val="006140F3"/>
    <w:rsid w:val="00614358"/>
    <w:rsid w:val="006169C7"/>
    <w:rsid w:val="00616E38"/>
    <w:rsid w:val="00616F2E"/>
    <w:rsid w:val="00617AA1"/>
    <w:rsid w:val="00617BC8"/>
    <w:rsid w:val="00620047"/>
    <w:rsid w:val="006200B9"/>
    <w:rsid w:val="006201D0"/>
    <w:rsid w:val="0062068D"/>
    <w:rsid w:val="00621A1E"/>
    <w:rsid w:val="00622096"/>
    <w:rsid w:val="0062214F"/>
    <w:rsid w:val="0062234B"/>
    <w:rsid w:val="00622B18"/>
    <w:rsid w:val="00622C04"/>
    <w:rsid w:val="00623C5F"/>
    <w:rsid w:val="0062414B"/>
    <w:rsid w:val="006245C0"/>
    <w:rsid w:val="006264BD"/>
    <w:rsid w:val="00626F57"/>
    <w:rsid w:val="00626FD4"/>
    <w:rsid w:val="00630379"/>
    <w:rsid w:val="00630740"/>
    <w:rsid w:val="0063101B"/>
    <w:rsid w:val="00631533"/>
    <w:rsid w:val="00631682"/>
    <w:rsid w:val="00632B74"/>
    <w:rsid w:val="00632D97"/>
    <w:rsid w:val="00633A54"/>
    <w:rsid w:val="00633D3E"/>
    <w:rsid w:val="00634009"/>
    <w:rsid w:val="0063435C"/>
    <w:rsid w:val="006344AD"/>
    <w:rsid w:val="00634A16"/>
    <w:rsid w:val="00635006"/>
    <w:rsid w:val="0063553A"/>
    <w:rsid w:val="00637007"/>
    <w:rsid w:val="00640070"/>
    <w:rsid w:val="00640582"/>
    <w:rsid w:val="006406AE"/>
    <w:rsid w:val="00640833"/>
    <w:rsid w:val="00640B8A"/>
    <w:rsid w:val="00640B9B"/>
    <w:rsid w:val="0064140A"/>
    <w:rsid w:val="00642773"/>
    <w:rsid w:val="00642E37"/>
    <w:rsid w:val="00643E6E"/>
    <w:rsid w:val="006444CB"/>
    <w:rsid w:val="006447A1"/>
    <w:rsid w:val="006466A7"/>
    <w:rsid w:val="00647253"/>
    <w:rsid w:val="00647585"/>
    <w:rsid w:val="006479FB"/>
    <w:rsid w:val="006509C2"/>
    <w:rsid w:val="006511D7"/>
    <w:rsid w:val="00651B98"/>
    <w:rsid w:val="00652066"/>
    <w:rsid w:val="00652634"/>
    <w:rsid w:val="00653CA9"/>
    <w:rsid w:val="00653CF5"/>
    <w:rsid w:val="00654BB8"/>
    <w:rsid w:val="00654CED"/>
    <w:rsid w:val="00657EF5"/>
    <w:rsid w:val="00660527"/>
    <w:rsid w:val="00660CA8"/>
    <w:rsid w:val="00660DE9"/>
    <w:rsid w:val="00660FAE"/>
    <w:rsid w:val="00661C58"/>
    <w:rsid w:val="00661E83"/>
    <w:rsid w:val="00662582"/>
    <w:rsid w:val="00662C0C"/>
    <w:rsid w:val="006646FC"/>
    <w:rsid w:val="00664970"/>
    <w:rsid w:val="00666630"/>
    <w:rsid w:val="0066697E"/>
    <w:rsid w:val="00667C70"/>
    <w:rsid w:val="00670454"/>
    <w:rsid w:val="00670D0B"/>
    <w:rsid w:val="00671112"/>
    <w:rsid w:val="0067208C"/>
    <w:rsid w:val="00673797"/>
    <w:rsid w:val="00673D9A"/>
    <w:rsid w:val="00673F68"/>
    <w:rsid w:val="006748C7"/>
    <w:rsid w:val="00676397"/>
    <w:rsid w:val="00676DA8"/>
    <w:rsid w:val="00677290"/>
    <w:rsid w:val="006775D6"/>
    <w:rsid w:val="00677C50"/>
    <w:rsid w:val="0068058A"/>
    <w:rsid w:val="00681C8E"/>
    <w:rsid w:val="0068272D"/>
    <w:rsid w:val="00682ADE"/>
    <w:rsid w:val="006837D6"/>
    <w:rsid w:val="0068409B"/>
    <w:rsid w:val="00684A27"/>
    <w:rsid w:val="006873F1"/>
    <w:rsid w:val="00687B25"/>
    <w:rsid w:val="00687FF4"/>
    <w:rsid w:val="00690B4E"/>
    <w:rsid w:val="00691D6D"/>
    <w:rsid w:val="00693734"/>
    <w:rsid w:val="00693777"/>
    <w:rsid w:val="00693A51"/>
    <w:rsid w:val="0069440E"/>
    <w:rsid w:val="006955F6"/>
    <w:rsid w:val="00695CB4"/>
    <w:rsid w:val="00696C0D"/>
    <w:rsid w:val="006971E6"/>
    <w:rsid w:val="0069736E"/>
    <w:rsid w:val="006976BC"/>
    <w:rsid w:val="0069785D"/>
    <w:rsid w:val="006A029C"/>
    <w:rsid w:val="006A23C4"/>
    <w:rsid w:val="006A2F4C"/>
    <w:rsid w:val="006A427C"/>
    <w:rsid w:val="006A594D"/>
    <w:rsid w:val="006A5A39"/>
    <w:rsid w:val="006A6180"/>
    <w:rsid w:val="006A6D28"/>
    <w:rsid w:val="006A6E4E"/>
    <w:rsid w:val="006A6E60"/>
    <w:rsid w:val="006A7983"/>
    <w:rsid w:val="006B05C8"/>
    <w:rsid w:val="006B186E"/>
    <w:rsid w:val="006B1B94"/>
    <w:rsid w:val="006B1CED"/>
    <w:rsid w:val="006B2838"/>
    <w:rsid w:val="006B3648"/>
    <w:rsid w:val="006B4A9C"/>
    <w:rsid w:val="006B4C70"/>
    <w:rsid w:val="006B509D"/>
    <w:rsid w:val="006B5190"/>
    <w:rsid w:val="006B5274"/>
    <w:rsid w:val="006B55F7"/>
    <w:rsid w:val="006B5DC3"/>
    <w:rsid w:val="006B5F80"/>
    <w:rsid w:val="006B6622"/>
    <w:rsid w:val="006B7341"/>
    <w:rsid w:val="006C01E7"/>
    <w:rsid w:val="006C176B"/>
    <w:rsid w:val="006C2D6D"/>
    <w:rsid w:val="006C39FC"/>
    <w:rsid w:val="006C3AE9"/>
    <w:rsid w:val="006C437E"/>
    <w:rsid w:val="006C46B0"/>
    <w:rsid w:val="006C48A0"/>
    <w:rsid w:val="006C4AF7"/>
    <w:rsid w:val="006C4B9D"/>
    <w:rsid w:val="006C6B91"/>
    <w:rsid w:val="006C7D3F"/>
    <w:rsid w:val="006D0092"/>
    <w:rsid w:val="006D0F04"/>
    <w:rsid w:val="006D144A"/>
    <w:rsid w:val="006D1695"/>
    <w:rsid w:val="006D21E8"/>
    <w:rsid w:val="006D49DD"/>
    <w:rsid w:val="006D5614"/>
    <w:rsid w:val="006D56DD"/>
    <w:rsid w:val="006D6C48"/>
    <w:rsid w:val="006D77A3"/>
    <w:rsid w:val="006D7EDB"/>
    <w:rsid w:val="006E0DDB"/>
    <w:rsid w:val="006E0E1E"/>
    <w:rsid w:val="006E1B5C"/>
    <w:rsid w:val="006E21F1"/>
    <w:rsid w:val="006E2207"/>
    <w:rsid w:val="006E2276"/>
    <w:rsid w:val="006E24B3"/>
    <w:rsid w:val="006E26F1"/>
    <w:rsid w:val="006E2ED5"/>
    <w:rsid w:val="006E2EF4"/>
    <w:rsid w:val="006E3BB6"/>
    <w:rsid w:val="006E4BC3"/>
    <w:rsid w:val="006E4EE1"/>
    <w:rsid w:val="006E4F5B"/>
    <w:rsid w:val="006E5F5D"/>
    <w:rsid w:val="006E6961"/>
    <w:rsid w:val="006E6AF7"/>
    <w:rsid w:val="006E7694"/>
    <w:rsid w:val="006F04EA"/>
    <w:rsid w:val="006F06CB"/>
    <w:rsid w:val="006F10C7"/>
    <w:rsid w:val="006F2222"/>
    <w:rsid w:val="006F28BB"/>
    <w:rsid w:val="006F3A4A"/>
    <w:rsid w:val="006F5359"/>
    <w:rsid w:val="006F53A1"/>
    <w:rsid w:val="006F560C"/>
    <w:rsid w:val="006F5CB7"/>
    <w:rsid w:val="006F6C2A"/>
    <w:rsid w:val="006F72A1"/>
    <w:rsid w:val="006F7E9D"/>
    <w:rsid w:val="0070118A"/>
    <w:rsid w:val="00701577"/>
    <w:rsid w:val="00701A9B"/>
    <w:rsid w:val="00701B86"/>
    <w:rsid w:val="0070282A"/>
    <w:rsid w:val="00702ED9"/>
    <w:rsid w:val="00703D91"/>
    <w:rsid w:val="00704238"/>
    <w:rsid w:val="00704532"/>
    <w:rsid w:val="00704797"/>
    <w:rsid w:val="00704A85"/>
    <w:rsid w:val="00706741"/>
    <w:rsid w:val="00706F18"/>
    <w:rsid w:val="00710843"/>
    <w:rsid w:val="00710E8D"/>
    <w:rsid w:val="00711E7C"/>
    <w:rsid w:val="00711F18"/>
    <w:rsid w:val="00712529"/>
    <w:rsid w:val="00713001"/>
    <w:rsid w:val="0071315A"/>
    <w:rsid w:val="00716090"/>
    <w:rsid w:val="00716281"/>
    <w:rsid w:val="00716C7A"/>
    <w:rsid w:val="0072162B"/>
    <w:rsid w:val="00721702"/>
    <w:rsid w:val="00721FB6"/>
    <w:rsid w:val="00722B80"/>
    <w:rsid w:val="00722C79"/>
    <w:rsid w:val="0072329D"/>
    <w:rsid w:val="00723B6F"/>
    <w:rsid w:val="00724048"/>
    <w:rsid w:val="00724150"/>
    <w:rsid w:val="007253F2"/>
    <w:rsid w:val="00725B93"/>
    <w:rsid w:val="00725EDC"/>
    <w:rsid w:val="00726536"/>
    <w:rsid w:val="00727250"/>
    <w:rsid w:val="0072782A"/>
    <w:rsid w:val="00730C21"/>
    <w:rsid w:val="0073108F"/>
    <w:rsid w:val="00731202"/>
    <w:rsid w:val="0073147B"/>
    <w:rsid w:val="007316CF"/>
    <w:rsid w:val="00731C2D"/>
    <w:rsid w:val="00731F7C"/>
    <w:rsid w:val="0073254F"/>
    <w:rsid w:val="00732BCE"/>
    <w:rsid w:val="00734F51"/>
    <w:rsid w:val="00735175"/>
    <w:rsid w:val="00735F6B"/>
    <w:rsid w:val="00736189"/>
    <w:rsid w:val="0073636F"/>
    <w:rsid w:val="00736530"/>
    <w:rsid w:val="0073653E"/>
    <w:rsid w:val="00741144"/>
    <w:rsid w:val="007413F1"/>
    <w:rsid w:val="00741C37"/>
    <w:rsid w:val="00742590"/>
    <w:rsid w:val="007428E9"/>
    <w:rsid w:val="0074294C"/>
    <w:rsid w:val="00742FD9"/>
    <w:rsid w:val="00743DB8"/>
    <w:rsid w:val="00744699"/>
    <w:rsid w:val="00744749"/>
    <w:rsid w:val="007453DB"/>
    <w:rsid w:val="00745E0C"/>
    <w:rsid w:val="00746041"/>
    <w:rsid w:val="00746193"/>
    <w:rsid w:val="007473E7"/>
    <w:rsid w:val="0075026D"/>
    <w:rsid w:val="00751265"/>
    <w:rsid w:val="0075151A"/>
    <w:rsid w:val="00752411"/>
    <w:rsid w:val="007525AF"/>
    <w:rsid w:val="00752A83"/>
    <w:rsid w:val="00753386"/>
    <w:rsid w:val="007539F7"/>
    <w:rsid w:val="00754399"/>
    <w:rsid w:val="007545F6"/>
    <w:rsid w:val="007549FE"/>
    <w:rsid w:val="00754A13"/>
    <w:rsid w:val="007558B6"/>
    <w:rsid w:val="00755FAA"/>
    <w:rsid w:val="00756502"/>
    <w:rsid w:val="00757156"/>
    <w:rsid w:val="0076197A"/>
    <w:rsid w:val="0076220E"/>
    <w:rsid w:val="00762B8A"/>
    <w:rsid w:val="00762EB5"/>
    <w:rsid w:val="007637E5"/>
    <w:rsid w:val="00763AE0"/>
    <w:rsid w:val="00764D3D"/>
    <w:rsid w:val="00765628"/>
    <w:rsid w:val="007679C9"/>
    <w:rsid w:val="00770609"/>
    <w:rsid w:val="00770845"/>
    <w:rsid w:val="00770997"/>
    <w:rsid w:val="00770CFF"/>
    <w:rsid w:val="007721B2"/>
    <w:rsid w:val="007727E3"/>
    <w:rsid w:val="007729D1"/>
    <w:rsid w:val="00773687"/>
    <w:rsid w:val="00773FD6"/>
    <w:rsid w:val="0077469F"/>
    <w:rsid w:val="00774C25"/>
    <w:rsid w:val="007751E8"/>
    <w:rsid w:val="00775CAF"/>
    <w:rsid w:val="00775F9B"/>
    <w:rsid w:val="00776107"/>
    <w:rsid w:val="007774A0"/>
    <w:rsid w:val="00780641"/>
    <w:rsid w:val="00783327"/>
    <w:rsid w:val="00783448"/>
    <w:rsid w:val="007843AF"/>
    <w:rsid w:val="00784896"/>
    <w:rsid w:val="007855F3"/>
    <w:rsid w:val="00785798"/>
    <w:rsid w:val="007869B2"/>
    <w:rsid w:val="0079137D"/>
    <w:rsid w:val="007926B5"/>
    <w:rsid w:val="007931DB"/>
    <w:rsid w:val="00793A47"/>
    <w:rsid w:val="00793DE2"/>
    <w:rsid w:val="00794785"/>
    <w:rsid w:val="00794DC2"/>
    <w:rsid w:val="00794F7B"/>
    <w:rsid w:val="00794FBF"/>
    <w:rsid w:val="00795CFF"/>
    <w:rsid w:val="0079643A"/>
    <w:rsid w:val="00796980"/>
    <w:rsid w:val="00796BEF"/>
    <w:rsid w:val="00796EBF"/>
    <w:rsid w:val="0079783E"/>
    <w:rsid w:val="007A0ECE"/>
    <w:rsid w:val="007A210C"/>
    <w:rsid w:val="007A2769"/>
    <w:rsid w:val="007A2DB1"/>
    <w:rsid w:val="007A315D"/>
    <w:rsid w:val="007A35BE"/>
    <w:rsid w:val="007A3604"/>
    <w:rsid w:val="007A368A"/>
    <w:rsid w:val="007A39E1"/>
    <w:rsid w:val="007A406C"/>
    <w:rsid w:val="007A5959"/>
    <w:rsid w:val="007A5A9E"/>
    <w:rsid w:val="007A5D55"/>
    <w:rsid w:val="007A5D73"/>
    <w:rsid w:val="007A6180"/>
    <w:rsid w:val="007A6B5E"/>
    <w:rsid w:val="007A7023"/>
    <w:rsid w:val="007B09F4"/>
    <w:rsid w:val="007B0CEA"/>
    <w:rsid w:val="007B3035"/>
    <w:rsid w:val="007B6035"/>
    <w:rsid w:val="007B61FE"/>
    <w:rsid w:val="007B66F5"/>
    <w:rsid w:val="007B6EE2"/>
    <w:rsid w:val="007B774D"/>
    <w:rsid w:val="007B7756"/>
    <w:rsid w:val="007B7774"/>
    <w:rsid w:val="007B788A"/>
    <w:rsid w:val="007B796F"/>
    <w:rsid w:val="007B7D64"/>
    <w:rsid w:val="007C0428"/>
    <w:rsid w:val="007C1682"/>
    <w:rsid w:val="007C1C66"/>
    <w:rsid w:val="007C2728"/>
    <w:rsid w:val="007C3746"/>
    <w:rsid w:val="007C4895"/>
    <w:rsid w:val="007C4B11"/>
    <w:rsid w:val="007C52ED"/>
    <w:rsid w:val="007C5329"/>
    <w:rsid w:val="007C58F5"/>
    <w:rsid w:val="007C5A05"/>
    <w:rsid w:val="007C627A"/>
    <w:rsid w:val="007C667F"/>
    <w:rsid w:val="007C6C4C"/>
    <w:rsid w:val="007C7AD9"/>
    <w:rsid w:val="007C7FE3"/>
    <w:rsid w:val="007D14BD"/>
    <w:rsid w:val="007D16B2"/>
    <w:rsid w:val="007D27FD"/>
    <w:rsid w:val="007D2C8C"/>
    <w:rsid w:val="007D315C"/>
    <w:rsid w:val="007D32F3"/>
    <w:rsid w:val="007D39AE"/>
    <w:rsid w:val="007D5047"/>
    <w:rsid w:val="007D6ABF"/>
    <w:rsid w:val="007D6D6E"/>
    <w:rsid w:val="007D6E8C"/>
    <w:rsid w:val="007D7ABC"/>
    <w:rsid w:val="007E0A48"/>
    <w:rsid w:val="007E10DA"/>
    <w:rsid w:val="007E15C5"/>
    <w:rsid w:val="007E1774"/>
    <w:rsid w:val="007E1962"/>
    <w:rsid w:val="007E2481"/>
    <w:rsid w:val="007E2671"/>
    <w:rsid w:val="007E2C3B"/>
    <w:rsid w:val="007E3323"/>
    <w:rsid w:val="007E3391"/>
    <w:rsid w:val="007E35DC"/>
    <w:rsid w:val="007E388A"/>
    <w:rsid w:val="007E3CD6"/>
    <w:rsid w:val="007E501A"/>
    <w:rsid w:val="007E6D7A"/>
    <w:rsid w:val="007E70E2"/>
    <w:rsid w:val="007E796B"/>
    <w:rsid w:val="007E7BCF"/>
    <w:rsid w:val="007F04B8"/>
    <w:rsid w:val="007F06E4"/>
    <w:rsid w:val="007F0DB5"/>
    <w:rsid w:val="007F2DC4"/>
    <w:rsid w:val="007F34BA"/>
    <w:rsid w:val="007F476C"/>
    <w:rsid w:val="007F587C"/>
    <w:rsid w:val="007F6C84"/>
    <w:rsid w:val="007F716F"/>
    <w:rsid w:val="00801921"/>
    <w:rsid w:val="008020E4"/>
    <w:rsid w:val="008024E5"/>
    <w:rsid w:val="0080251C"/>
    <w:rsid w:val="0080325B"/>
    <w:rsid w:val="00803889"/>
    <w:rsid w:val="00804510"/>
    <w:rsid w:val="008055BC"/>
    <w:rsid w:val="00805B3D"/>
    <w:rsid w:val="00805FDC"/>
    <w:rsid w:val="008069F5"/>
    <w:rsid w:val="00807026"/>
    <w:rsid w:val="00807478"/>
    <w:rsid w:val="00811012"/>
    <w:rsid w:val="00811C62"/>
    <w:rsid w:val="00812422"/>
    <w:rsid w:val="00812B4C"/>
    <w:rsid w:val="00813B17"/>
    <w:rsid w:val="00813BE4"/>
    <w:rsid w:val="00814807"/>
    <w:rsid w:val="008154C4"/>
    <w:rsid w:val="00815A98"/>
    <w:rsid w:val="00816BEA"/>
    <w:rsid w:val="00817203"/>
    <w:rsid w:val="00817DF3"/>
    <w:rsid w:val="00820372"/>
    <w:rsid w:val="0082037A"/>
    <w:rsid w:val="00820465"/>
    <w:rsid w:val="00821193"/>
    <w:rsid w:val="008213B7"/>
    <w:rsid w:val="00821757"/>
    <w:rsid w:val="00821E81"/>
    <w:rsid w:val="00821FFC"/>
    <w:rsid w:val="008229ED"/>
    <w:rsid w:val="00822A24"/>
    <w:rsid w:val="008239D2"/>
    <w:rsid w:val="00823C13"/>
    <w:rsid w:val="0082488E"/>
    <w:rsid w:val="00824A4C"/>
    <w:rsid w:val="00825302"/>
    <w:rsid w:val="008256CC"/>
    <w:rsid w:val="00826E53"/>
    <w:rsid w:val="00827027"/>
    <w:rsid w:val="008277CA"/>
    <w:rsid w:val="00827971"/>
    <w:rsid w:val="008279D0"/>
    <w:rsid w:val="00830613"/>
    <w:rsid w:val="008307DD"/>
    <w:rsid w:val="00830F73"/>
    <w:rsid w:val="00831054"/>
    <w:rsid w:val="00831604"/>
    <w:rsid w:val="00831F2D"/>
    <w:rsid w:val="008325C5"/>
    <w:rsid w:val="008333D8"/>
    <w:rsid w:val="00833F48"/>
    <w:rsid w:val="00834E29"/>
    <w:rsid w:val="00835163"/>
    <w:rsid w:val="008357C8"/>
    <w:rsid w:val="00837CB8"/>
    <w:rsid w:val="00840D34"/>
    <w:rsid w:val="008410C3"/>
    <w:rsid w:val="008411D2"/>
    <w:rsid w:val="00841886"/>
    <w:rsid w:val="0084260B"/>
    <w:rsid w:val="008427F5"/>
    <w:rsid w:val="00842B4D"/>
    <w:rsid w:val="00843275"/>
    <w:rsid w:val="008446BE"/>
    <w:rsid w:val="00844750"/>
    <w:rsid w:val="008456B5"/>
    <w:rsid w:val="00845A26"/>
    <w:rsid w:val="008478BF"/>
    <w:rsid w:val="008517BF"/>
    <w:rsid w:val="0085412C"/>
    <w:rsid w:val="008546CB"/>
    <w:rsid w:val="00855892"/>
    <w:rsid w:val="008578EA"/>
    <w:rsid w:val="008602E8"/>
    <w:rsid w:val="00860B09"/>
    <w:rsid w:val="00860B4E"/>
    <w:rsid w:val="00860D5F"/>
    <w:rsid w:val="00861414"/>
    <w:rsid w:val="008628AC"/>
    <w:rsid w:val="00862B1F"/>
    <w:rsid w:val="00862C0A"/>
    <w:rsid w:val="008646F6"/>
    <w:rsid w:val="00864792"/>
    <w:rsid w:val="00864C7B"/>
    <w:rsid w:val="00864CB1"/>
    <w:rsid w:val="00865419"/>
    <w:rsid w:val="0086658E"/>
    <w:rsid w:val="00866D97"/>
    <w:rsid w:val="00871199"/>
    <w:rsid w:val="00871F0D"/>
    <w:rsid w:val="00872FCE"/>
    <w:rsid w:val="0087367E"/>
    <w:rsid w:val="00873684"/>
    <w:rsid w:val="0087383C"/>
    <w:rsid w:val="00873A85"/>
    <w:rsid w:val="00874FF0"/>
    <w:rsid w:val="008753CF"/>
    <w:rsid w:val="00875706"/>
    <w:rsid w:val="008758B3"/>
    <w:rsid w:val="008758D1"/>
    <w:rsid w:val="008770B3"/>
    <w:rsid w:val="00877F81"/>
    <w:rsid w:val="00880E77"/>
    <w:rsid w:val="008812D9"/>
    <w:rsid w:val="008813EF"/>
    <w:rsid w:val="008828CA"/>
    <w:rsid w:val="00882D36"/>
    <w:rsid w:val="00884184"/>
    <w:rsid w:val="008879E2"/>
    <w:rsid w:val="00887CCE"/>
    <w:rsid w:val="008901DB"/>
    <w:rsid w:val="00890525"/>
    <w:rsid w:val="00890A3F"/>
    <w:rsid w:val="00890E98"/>
    <w:rsid w:val="0089289E"/>
    <w:rsid w:val="00892B5F"/>
    <w:rsid w:val="00892D3B"/>
    <w:rsid w:val="008937BB"/>
    <w:rsid w:val="00893A48"/>
    <w:rsid w:val="00894338"/>
    <w:rsid w:val="008943C9"/>
    <w:rsid w:val="00894783"/>
    <w:rsid w:val="00894A64"/>
    <w:rsid w:val="00896254"/>
    <w:rsid w:val="00896566"/>
    <w:rsid w:val="00896856"/>
    <w:rsid w:val="00897031"/>
    <w:rsid w:val="008A085D"/>
    <w:rsid w:val="008A0968"/>
    <w:rsid w:val="008A0D17"/>
    <w:rsid w:val="008A0FA3"/>
    <w:rsid w:val="008A1744"/>
    <w:rsid w:val="008A214B"/>
    <w:rsid w:val="008A4311"/>
    <w:rsid w:val="008A4539"/>
    <w:rsid w:val="008A45DD"/>
    <w:rsid w:val="008A49FF"/>
    <w:rsid w:val="008A5D2C"/>
    <w:rsid w:val="008A6A53"/>
    <w:rsid w:val="008A6DA6"/>
    <w:rsid w:val="008A7784"/>
    <w:rsid w:val="008B0D16"/>
    <w:rsid w:val="008B15D1"/>
    <w:rsid w:val="008B172E"/>
    <w:rsid w:val="008B1CC2"/>
    <w:rsid w:val="008B1D32"/>
    <w:rsid w:val="008B23B8"/>
    <w:rsid w:val="008B272F"/>
    <w:rsid w:val="008B2778"/>
    <w:rsid w:val="008B2B97"/>
    <w:rsid w:val="008B3321"/>
    <w:rsid w:val="008B3400"/>
    <w:rsid w:val="008B35E2"/>
    <w:rsid w:val="008B4299"/>
    <w:rsid w:val="008B502A"/>
    <w:rsid w:val="008B54D7"/>
    <w:rsid w:val="008B68D0"/>
    <w:rsid w:val="008B6A8E"/>
    <w:rsid w:val="008C1FDB"/>
    <w:rsid w:val="008C25CA"/>
    <w:rsid w:val="008C28DA"/>
    <w:rsid w:val="008C344E"/>
    <w:rsid w:val="008C5075"/>
    <w:rsid w:val="008C50E4"/>
    <w:rsid w:val="008C5358"/>
    <w:rsid w:val="008C5B87"/>
    <w:rsid w:val="008C6036"/>
    <w:rsid w:val="008C6369"/>
    <w:rsid w:val="008C7500"/>
    <w:rsid w:val="008C77FD"/>
    <w:rsid w:val="008C79F8"/>
    <w:rsid w:val="008D007A"/>
    <w:rsid w:val="008D0138"/>
    <w:rsid w:val="008D1E75"/>
    <w:rsid w:val="008D26A2"/>
    <w:rsid w:val="008D39F1"/>
    <w:rsid w:val="008D40EC"/>
    <w:rsid w:val="008D41BE"/>
    <w:rsid w:val="008D451D"/>
    <w:rsid w:val="008D4653"/>
    <w:rsid w:val="008D5000"/>
    <w:rsid w:val="008D535C"/>
    <w:rsid w:val="008D578D"/>
    <w:rsid w:val="008D5F58"/>
    <w:rsid w:val="008D6101"/>
    <w:rsid w:val="008D62A2"/>
    <w:rsid w:val="008D759F"/>
    <w:rsid w:val="008D78CE"/>
    <w:rsid w:val="008D7AF5"/>
    <w:rsid w:val="008E0F8C"/>
    <w:rsid w:val="008E106A"/>
    <w:rsid w:val="008E1BD2"/>
    <w:rsid w:val="008E2A93"/>
    <w:rsid w:val="008E3896"/>
    <w:rsid w:val="008E5595"/>
    <w:rsid w:val="008E5BAE"/>
    <w:rsid w:val="008F1B40"/>
    <w:rsid w:val="008F1DCA"/>
    <w:rsid w:val="008F213F"/>
    <w:rsid w:val="008F36CF"/>
    <w:rsid w:val="008F3C94"/>
    <w:rsid w:val="008F3DBA"/>
    <w:rsid w:val="008F42D2"/>
    <w:rsid w:val="008F5209"/>
    <w:rsid w:val="008F5A75"/>
    <w:rsid w:val="008F5F1D"/>
    <w:rsid w:val="008F629A"/>
    <w:rsid w:val="008F7266"/>
    <w:rsid w:val="008F7609"/>
    <w:rsid w:val="008F78D2"/>
    <w:rsid w:val="00900009"/>
    <w:rsid w:val="0090072A"/>
    <w:rsid w:val="00900E99"/>
    <w:rsid w:val="00901BA9"/>
    <w:rsid w:val="00901E0D"/>
    <w:rsid w:val="00902B19"/>
    <w:rsid w:val="00902D47"/>
    <w:rsid w:val="00902D67"/>
    <w:rsid w:val="00904BE8"/>
    <w:rsid w:val="00904F9C"/>
    <w:rsid w:val="0090595A"/>
    <w:rsid w:val="009059BB"/>
    <w:rsid w:val="0090601F"/>
    <w:rsid w:val="009061D0"/>
    <w:rsid w:val="009075D0"/>
    <w:rsid w:val="00907789"/>
    <w:rsid w:val="009103B7"/>
    <w:rsid w:val="00910B7F"/>
    <w:rsid w:val="009133CC"/>
    <w:rsid w:val="009134BD"/>
    <w:rsid w:val="009144AB"/>
    <w:rsid w:val="00915437"/>
    <w:rsid w:val="0091560B"/>
    <w:rsid w:val="00915CF1"/>
    <w:rsid w:val="00916139"/>
    <w:rsid w:val="009166CF"/>
    <w:rsid w:val="0091769C"/>
    <w:rsid w:val="00917D96"/>
    <w:rsid w:val="0092025E"/>
    <w:rsid w:val="00920831"/>
    <w:rsid w:val="00920FFC"/>
    <w:rsid w:val="00921173"/>
    <w:rsid w:val="00922155"/>
    <w:rsid w:val="00922B62"/>
    <w:rsid w:val="00922FAB"/>
    <w:rsid w:val="00924F5C"/>
    <w:rsid w:val="009253EC"/>
    <w:rsid w:val="00925D98"/>
    <w:rsid w:val="00926D96"/>
    <w:rsid w:val="00926F99"/>
    <w:rsid w:val="009302EC"/>
    <w:rsid w:val="0093168B"/>
    <w:rsid w:val="0093177B"/>
    <w:rsid w:val="00931AAA"/>
    <w:rsid w:val="00931CFD"/>
    <w:rsid w:val="00932174"/>
    <w:rsid w:val="009321E6"/>
    <w:rsid w:val="0093272D"/>
    <w:rsid w:val="009327CB"/>
    <w:rsid w:val="00932BB1"/>
    <w:rsid w:val="009330D6"/>
    <w:rsid w:val="009355AE"/>
    <w:rsid w:val="009358CC"/>
    <w:rsid w:val="00936D4C"/>
    <w:rsid w:val="0093745D"/>
    <w:rsid w:val="00937E2D"/>
    <w:rsid w:val="009416F9"/>
    <w:rsid w:val="009419B1"/>
    <w:rsid w:val="00941F2E"/>
    <w:rsid w:val="00943319"/>
    <w:rsid w:val="00943404"/>
    <w:rsid w:val="0094485D"/>
    <w:rsid w:val="009455C5"/>
    <w:rsid w:val="00945F74"/>
    <w:rsid w:val="0094610E"/>
    <w:rsid w:val="009477E4"/>
    <w:rsid w:val="00947B0C"/>
    <w:rsid w:val="00951862"/>
    <w:rsid w:val="00951C32"/>
    <w:rsid w:val="00952533"/>
    <w:rsid w:val="009528B8"/>
    <w:rsid w:val="00953CA9"/>
    <w:rsid w:val="00955039"/>
    <w:rsid w:val="009550CE"/>
    <w:rsid w:val="00956576"/>
    <w:rsid w:val="0095668D"/>
    <w:rsid w:val="009568D1"/>
    <w:rsid w:val="0095756F"/>
    <w:rsid w:val="00960302"/>
    <w:rsid w:val="009637B8"/>
    <w:rsid w:val="00963886"/>
    <w:rsid w:val="009640E3"/>
    <w:rsid w:val="00964451"/>
    <w:rsid w:val="009650DB"/>
    <w:rsid w:val="009652F3"/>
    <w:rsid w:val="00966F22"/>
    <w:rsid w:val="00967008"/>
    <w:rsid w:val="00967AE9"/>
    <w:rsid w:val="00967DDC"/>
    <w:rsid w:val="00967F5A"/>
    <w:rsid w:val="009701EC"/>
    <w:rsid w:val="009709DB"/>
    <w:rsid w:val="00970A43"/>
    <w:rsid w:val="00970EBC"/>
    <w:rsid w:val="009711ED"/>
    <w:rsid w:val="00971496"/>
    <w:rsid w:val="0097156E"/>
    <w:rsid w:val="00972CAD"/>
    <w:rsid w:val="00973A04"/>
    <w:rsid w:val="00973DC2"/>
    <w:rsid w:val="0097449A"/>
    <w:rsid w:val="0097459A"/>
    <w:rsid w:val="00974BE3"/>
    <w:rsid w:val="00974E61"/>
    <w:rsid w:val="009753D9"/>
    <w:rsid w:val="009757EA"/>
    <w:rsid w:val="00975E1A"/>
    <w:rsid w:val="0097669F"/>
    <w:rsid w:val="00976806"/>
    <w:rsid w:val="0097711A"/>
    <w:rsid w:val="0097726C"/>
    <w:rsid w:val="009774DC"/>
    <w:rsid w:val="0097756F"/>
    <w:rsid w:val="00977DF5"/>
    <w:rsid w:val="0098013F"/>
    <w:rsid w:val="009815D1"/>
    <w:rsid w:val="00982121"/>
    <w:rsid w:val="0098293D"/>
    <w:rsid w:val="00982D17"/>
    <w:rsid w:val="00982E62"/>
    <w:rsid w:val="00983A84"/>
    <w:rsid w:val="00983B1B"/>
    <w:rsid w:val="00983EF6"/>
    <w:rsid w:val="00984047"/>
    <w:rsid w:val="00984B0D"/>
    <w:rsid w:val="0098544D"/>
    <w:rsid w:val="00985B60"/>
    <w:rsid w:val="00985E18"/>
    <w:rsid w:val="00986525"/>
    <w:rsid w:val="0098676E"/>
    <w:rsid w:val="00987722"/>
    <w:rsid w:val="00987D01"/>
    <w:rsid w:val="00990374"/>
    <w:rsid w:val="00990453"/>
    <w:rsid w:val="00990B90"/>
    <w:rsid w:val="00990F84"/>
    <w:rsid w:val="009919A3"/>
    <w:rsid w:val="00993242"/>
    <w:rsid w:val="009932B3"/>
    <w:rsid w:val="00993D04"/>
    <w:rsid w:val="00994A14"/>
    <w:rsid w:val="009958D7"/>
    <w:rsid w:val="00996036"/>
    <w:rsid w:val="00996063"/>
    <w:rsid w:val="009A1564"/>
    <w:rsid w:val="009A1D1D"/>
    <w:rsid w:val="009A3D06"/>
    <w:rsid w:val="009A3D0C"/>
    <w:rsid w:val="009A45B4"/>
    <w:rsid w:val="009A4D78"/>
    <w:rsid w:val="009A52B9"/>
    <w:rsid w:val="009A59FA"/>
    <w:rsid w:val="009A6ACC"/>
    <w:rsid w:val="009A6AF5"/>
    <w:rsid w:val="009A7374"/>
    <w:rsid w:val="009B0586"/>
    <w:rsid w:val="009B06D3"/>
    <w:rsid w:val="009B0BA0"/>
    <w:rsid w:val="009B0FBA"/>
    <w:rsid w:val="009B2BF1"/>
    <w:rsid w:val="009B344E"/>
    <w:rsid w:val="009B3FCF"/>
    <w:rsid w:val="009B51FC"/>
    <w:rsid w:val="009B5616"/>
    <w:rsid w:val="009B600D"/>
    <w:rsid w:val="009B6162"/>
    <w:rsid w:val="009B65DB"/>
    <w:rsid w:val="009B6761"/>
    <w:rsid w:val="009B6820"/>
    <w:rsid w:val="009B7808"/>
    <w:rsid w:val="009B7CF7"/>
    <w:rsid w:val="009B7F8E"/>
    <w:rsid w:val="009C01D1"/>
    <w:rsid w:val="009C0745"/>
    <w:rsid w:val="009C088E"/>
    <w:rsid w:val="009C0EBB"/>
    <w:rsid w:val="009C157F"/>
    <w:rsid w:val="009C26A4"/>
    <w:rsid w:val="009C30E0"/>
    <w:rsid w:val="009C39CC"/>
    <w:rsid w:val="009C3EFF"/>
    <w:rsid w:val="009C51AE"/>
    <w:rsid w:val="009C53EA"/>
    <w:rsid w:val="009C543B"/>
    <w:rsid w:val="009C5AFA"/>
    <w:rsid w:val="009C5B81"/>
    <w:rsid w:val="009C6074"/>
    <w:rsid w:val="009C6E9B"/>
    <w:rsid w:val="009C7623"/>
    <w:rsid w:val="009C7831"/>
    <w:rsid w:val="009C7B64"/>
    <w:rsid w:val="009C7DE3"/>
    <w:rsid w:val="009D2E80"/>
    <w:rsid w:val="009D37C7"/>
    <w:rsid w:val="009D3E3E"/>
    <w:rsid w:val="009D4135"/>
    <w:rsid w:val="009D4831"/>
    <w:rsid w:val="009D6F5E"/>
    <w:rsid w:val="009D742A"/>
    <w:rsid w:val="009E02F4"/>
    <w:rsid w:val="009E0D08"/>
    <w:rsid w:val="009E0ED4"/>
    <w:rsid w:val="009E1048"/>
    <w:rsid w:val="009E1FB2"/>
    <w:rsid w:val="009E1FDB"/>
    <w:rsid w:val="009E2669"/>
    <w:rsid w:val="009E2850"/>
    <w:rsid w:val="009E2F8B"/>
    <w:rsid w:val="009E2F8E"/>
    <w:rsid w:val="009E4086"/>
    <w:rsid w:val="009E4C34"/>
    <w:rsid w:val="009E5F2D"/>
    <w:rsid w:val="009E616B"/>
    <w:rsid w:val="009E65D0"/>
    <w:rsid w:val="009E6840"/>
    <w:rsid w:val="009E6860"/>
    <w:rsid w:val="009E759B"/>
    <w:rsid w:val="009F0B57"/>
    <w:rsid w:val="009F0C79"/>
    <w:rsid w:val="009F18B3"/>
    <w:rsid w:val="009F1A0F"/>
    <w:rsid w:val="009F34D5"/>
    <w:rsid w:val="009F3A98"/>
    <w:rsid w:val="009F4038"/>
    <w:rsid w:val="009F5464"/>
    <w:rsid w:val="009F55C9"/>
    <w:rsid w:val="009F5AB6"/>
    <w:rsid w:val="009F6299"/>
    <w:rsid w:val="009F6311"/>
    <w:rsid w:val="009F6855"/>
    <w:rsid w:val="009F70BC"/>
    <w:rsid w:val="00A00CA9"/>
    <w:rsid w:val="00A017F6"/>
    <w:rsid w:val="00A01940"/>
    <w:rsid w:val="00A01BAA"/>
    <w:rsid w:val="00A03A7D"/>
    <w:rsid w:val="00A03D7A"/>
    <w:rsid w:val="00A04029"/>
    <w:rsid w:val="00A04195"/>
    <w:rsid w:val="00A0445A"/>
    <w:rsid w:val="00A04FCA"/>
    <w:rsid w:val="00A0646F"/>
    <w:rsid w:val="00A070B5"/>
    <w:rsid w:val="00A07448"/>
    <w:rsid w:val="00A074BC"/>
    <w:rsid w:val="00A10F56"/>
    <w:rsid w:val="00A11081"/>
    <w:rsid w:val="00A118BF"/>
    <w:rsid w:val="00A11C09"/>
    <w:rsid w:val="00A12239"/>
    <w:rsid w:val="00A133B3"/>
    <w:rsid w:val="00A1348F"/>
    <w:rsid w:val="00A13FF6"/>
    <w:rsid w:val="00A15349"/>
    <w:rsid w:val="00A1656E"/>
    <w:rsid w:val="00A1751E"/>
    <w:rsid w:val="00A17A7C"/>
    <w:rsid w:val="00A20D60"/>
    <w:rsid w:val="00A218E6"/>
    <w:rsid w:val="00A23454"/>
    <w:rsid w:val="00A23630"/>
    <w:rsid w:val="00A236A9"/>
    <w:rsid w:val="00A236DE"/>
    <w:rsid w:val="00A2406E"/>
    <w:rsid w:val="00A24EB9"/>
    <w:rsid w:val="00A25214"/>
    <w:rsid w:val="00A3253A"/>
    <w:rsid w:val="00A32B28"/>
    <w:rsid w:val="00A341F5"/>
    <w:rsid w:val="00A35417"/>
    <w:rsid w:val="00A35484"/>
    <w:rsid w:val="00A35D2B"/>
    <w:rsid w:val="00A404CE"/>
    <w:rsid w:val="00A416F5"/>
    <w:rsid w:val="00A41987"/>
    <w:rsid w:val="00A42077"/>
    <w:rsid w:val="00A422AA"/>
    <w:rsid w:val="00A42387"/>
    <w:rsid w:val="00A42E26"/>
    <w:rsid w:val="00A4455F"/>
    <w:rsid w:val="00A44BDA"/>
    <w:rsid w:val="00A455D4"/>
    <w:rsid w:val="00A458B8"/>
    <w:rsid w:val="00A477BA"/>
    <w:rsid w:val="00A47897"/>
    <w:rsid w:val="00A501EF"/>
    <w:rsid w:val="00A5083A"/>
    <w:rsid w:val="00A50B55"/>
    <w:rsid w:val="00A51978"/>
    <w:rsid w:val="00A51BE4"/>
    <w:rsid w:val="00A52542"/>
    <w:rsid w:val="00A526B0"/>
    <w:rsid w:val="00A53179"/>
    <w:rsid w:val="00A535F7"/>
    <w:rsid w:val="00A53D9E"/>
    <w:rsid w:val="00A5493A"/>
    <w:rsid w:val="00A550AF"/>
    <w:rsid w:val="00A55938"/>
    <w:rsid w:val="00A55D51"/>
    <w:rsid w:val="00A560EA"/>
    <w:rsid w:val="00A56AAB"/>
    <w:rsid w:val="00A60378"/>
    <w:rsid w:val="00A60891"/>
    <w:rsid w:val="00A61352"/>
    <w:rsid w:val="00A61D85"/>
    <w:rsid w:val="00A62D1E"/>
    <w:rsid w:val="00A62D3F"/>
    <w:rsid w:val="00A64D3D"/>
    <w:rsid w:val="00A64E42"/>
    <w:rsid w:val="00A65527"/>
    <w:rsid w:val="00A66002"/>
    <w:rsid w:val="00A67083"/>
    <w:rsid w:val="00A67159"/>
    <w:rsid w:val="00A67162"/>
    <w:rsid w:val="00A715AB"/>
    <w:rsid w:val="00A7167B"/>
    <w:rsid w:val="00A71E85"/>
    <w:rsid w:val="00A723D5"/>
    <w:rsid w:val="00A724F8"/>
    <w:rsid w:val="00A72DA3"/>
    <w:rsid w:val="00A72E35"/>
    <w:rsid w:val="00A730D3"/>
    <w:rsid w:val="00A7344B"/>
    <w:rsid w:val="00A73EAB"/>
    <w:rsid w:val="00A7429E"/>
    <w:rsid w:val="00A748FD"/>
    <w:rsid w:val="00A75753"/>
    <w:rsid w:val="00A77E40"/>
    <w:rsid w:val="00A807D1"/>
    <w:rsid w:val="00A83AF4"/>
    <w:rsid w:val="00A83DF5"/>
    <w:rsid w:val="00A84710"/>
    <w:rsid w:val="00A84AE1"/>
    <w:rsid w:val="00A84DBA"/>
    <w:rsid w:val="00A8565A"/>
    <w:rsid w:val="00A860E2"/>
    <w:rsid w:val="00A860E3"/>
    <w:rsid w:val="00A8614C"/>
    <w:rsid w:val="00A861DE"/>
    <w:rsid w:val="00A8726A"/>
    <w:rsid w:val="00A87FD5"/>
    <w:rsid w:val="00A90364"/>
    <w:rsid w:val="00A90668"/>
    <w:rsid w:val="00A90697"/>
    <w:rsid w:val="00A906A0"/>
    <w:rsid w:val="00A912FB"/>
    <w:rsid w:val="00A9171A"/>
    <w:rsid w:val="00A928B6"/>
    <w:rsid w:val="00A92D5E"/>
    <w:rsid w:val="00A93A8A"/>
    <w:rsid w:val="00A9447E"/>
    <w:rsid w:val="00A964B3"/>
    <w:rsid w:val="00A96F65"/>
    <w:rsid w:val="00A972C2"/>
    <w:rsid w:val="00A9760D"/>
    <w:rsid w:val="00A97C32"/>
    <w:rsid w:val="00AA0DF2"/>
    <w:rsid w:val="00AA1569"/>
    <w:rsid w:val="00AA178A"/>
    <w:rsid w:val="00AA1805"/>
    <w:rsid w:val="00AA230C"/>
    <w:rsid w:val="00AA32DE"/>
    <w:rsid w:val="00AA3A18"/>
    <w:rsid w:val="00AA5BA6"/>
    <w:rsid w:val="00AA5FDC"/>
    <w:rsid w:val="00AA6041"/>
    <w:rsid w:val="00AA6B1A"/>
    <w:rsid w:val="00AA772B"/>
    <w:rsid w:val="00AB1009"/>
    <w:rsid w:val="00AB11EC"/>
    <w:rsid w:val="00AB2046"/>
    <w:rsid w:val="00AB20FB"/>
    <w:rsid w:val="00AB36E6"/>
    <w:rsid w:val="00AB375A"/>
    <w:rsid w:val="00AB4120"/>
    <w:rsid w:val="00AB4FA2"/>
    <w:rsid w:val="00AB5B5E"/>
    <w:rsid w:val="00AB5FDF"/>
    <w:rsid w:val="00AB6620"/>
    <w:rsid w:val="00AB68F1"/>
    <w:rsid w:val="00AB6BEA"/>
    <w:rsid w:val="00AB79AF"/>
    <w:rsid w:val="00AB7ABD"/>
    <w:rsid w:val="00AB7E2E"/>
    <w:rsid w:val="00AC0700"/>
    <w:rsid w:val="00AC0860"/>
    <w:rsid w:val="00AC33C3"/>
    <w:rsid w:val="00AC36AA"/>
    <w:rsid w:val="00AC3D80"/>
    <w:rsid w:val="00AC445E"/>
    <w:rsid w:val="00AC494B"/>
    <w:rsid w:val="00AC5069"/>
    <w:rsid w:val="00AC52DB"/>
    <w:rsid w:val="00AC6A47"/>
    <w:rsid w:val="00AC6C27"/>
    <w:rsid w:val="00AC7458"/>
    <w:rsid w:val="00AC7B3C"/>
    <w:rsid w:val="00AD09DA"/>
    <w:rsid w:val="00AD1796"/>
    <w:rsid w:val="00AD1A74"/>
    <w:rsid w:val="00AD1BE1"/>
    <w:rsid w:val="00AD1D93"/>
    <w:rsid w:val="00AD2520"/>
    <w:rsid w:val="00AD29A6"/>
    <w:rsid w:val="00AD3BC6"/>
    <w:rsid w:val="00AD3D23"/>
    <w:rsid w:val="00AD60FF"/>
    <w:rsid w:val="00AD6603"/>
    <w:rsid w:val="00AD78D7"/>
    <w:rsid w:val="00AE017E"/>
    <w:rsid w:val="00AE1DC6"/>
    <w:rsid w:val="00AE2F95"/>
    <w:rsid w:val="00AE347F"/>
    <w:rsid w:val="00AE46AD"/>
    <w:rsid w:val="00AE4959"/>
    <w:rsid w:val="00AE49FA"/>
    <w:rsid w:val="00AE4A12"/>
    <w:rsid w:val="00AE5E9E"/>
    <w:rsid w:val="00AE75D2"/>
    <w:rsid w:val="00AE7B8C"/>
    <w:rsid w:val="00AF0546"/>
    <w:rsid w:val="00AF06C7"/>
    <w:rsid w:val="00AF0AD4"/>
    <w:rsid w:val="00AF12FA"/>
    <w:rsid w:val="00AF21E9"/>
    <w:rsid w:val="00AF255E"/>
    <w:rsid w:val="00AF2EBB"/>
    <w:rsid w:val="00AF44AE"/>
    <w:rsid w:val="00AF564D"/>
    <w:rsid w:val="00AF5BD8"/>
    <w:rsid w:val="00AF5E49"/>
    <w:rsid w:val="00AF5ED6"/>
    <w:rsid w:val="00AF65D9"/>
    <w:rsid w:val="00AF68B8"/>
    <w:rsid w:val="00AF7057"/>
    <w:rsid w:val="00AF7574"/>
    <w:rsid w:val="00AF762A"/>
    <w:rsid w:val="00B00F21"/>
    <w:rsid w:val="00B012E1"/>
    <w:rsid w:val="00B01B67"/>
    <w:rsid w:val="00B0200A"/>
    <w:rsid w:val="00B02385"/>
    <w:rsid w:val="00B02696"/>
    <w:rsid w:val="00B02D51"/>
    <w:rsid w:val="00B03386"/>
    <w:rsid w:val="00B0399C"/>
    <w:rsid w:val="00B03BFB"/>
    <w:rsid w:val="00B04050"/>
    <w:rsid w:val="00B042D1"/>
    <w:rsid w:val="00B043C8"/>
    <w:rsid w:val="00B0518E"/>
    <w:rsid w:val="00B05D01"/>
    <w:rsid w:val="00B06860"/>
    <w:rsid w:val="00B070BD"/>
    <w:rsid w:val="00B07419"/>
    <w:rsid w:val="00B10EDD"/>
    <w:rsid w:val="00B11343"/>
    <w:rsid w:val="00B11C38"/>
    <w:rsid w:val="00B1385C"/>
    <w:rsid w:val="00B13A03"/>
    <w:rsid w:val="00B13A08"/>
    <w:rsid w:val="00B13C20"/>
    <w:rsid w:val="00B14A7C"/>
    <w:rsid w:val="00B1579F"/>
    <w:rsid w:val="00B158B4"/>
    <w:rsid w:val="00B16245"/>
    <w:rsid w:val="00B16933"/>
    <w:rsid w:val="00B16EE2"/>
    <w:rsid w:val="00B1736E"/>
    <w:rsid w:val="00B179E8"/>
    <w:rsid w:val="00B17C31"/>
    <w:rsid w:val="00B17FD7"/>
    <w:rsid w:val="00B17FF0"/>
    <w:rsid w:val="00B20A58"/>
    <w:rsid w:val="00B21A9F"/>
    <w:rsid w:val="00B225C0"/>
    <w:rsid w:val="00B23BBE"/>
    <w:rsid w:val="00B24215"/>
    <w:rsid w:val="00B242A4"/>
    <w:rsid w:val="00B24E34"/>
    <w:rsid w:val="00B251A3"/>
    <w:rsid w:val="00B251FF"/>
    <w:rsid w:val="00B25303"/>
    <w:rsid w:val="00B256A6"/>
    <w:rsid w:val="00B259CA"/>
    <w:rsid w:val="00B26D0B"/>
    <w:rsid w:val="00B273A0"/>
    <w:rsid w:val="00B27E6F"/>
    <w:rsid w:val="00B303B6"/>
    <w:rsid w:val="00B30733"/>
    <w:rsid w:val="00B311DB"/>
    <w:rsid w:val="00B313B8"/>
    <w:rsid w:val="00B32568"/>
    <w:rsid w:val="00B34C0F"/>
    <w:rsid w:val="00B35033"/>
    <w:rsid w:val="00B351BA"/>
    <w:rsid w:val="00B353F5"/>
    <w:rsid w:val="00B355FC"/>
    <w:rsid w:val="00B35A3F"/>
    <w:rsid w:val="00B37F89"/>
    <w:rsid w:val="00B40C84"/>
    <w:rsid w:val="00B418D4"/>
    <w:rsid w:val="00B425A3"/>
    <w:rsid w:val="00B4346F"/>
    <w:rsid w:val="00B437B9"/>
    <w:rsid w:val="00B439C4"/>
    <w:rsid w:val="00B43FD5"/>
    <w:rsid w:val="00B44C75"/>
    <w:rsid w:val="00B46002"/>
    <w:rsid w:val="00B4680D"/>
    <w:rsid w:val="00B47088"/>
    <w:rsid w:val="00B47638"/>
    <w:rsid w:val="00B47769"/>
    <w:rsid w:val="00B47D8E"/>
    <w:rsid w:val="00B5009B"/>
    <w:rsid w:val="00B50246"/>
    <w:rsid w:val="00B50602"/>
    <w:rsid w:val="00B50CC3"/>
    <w:rsid w:val="00B50EE2"/>
    <w:rsid w:val="00B5187E"/>
    <w:rsid w:val="00B51BD0"/>
    <w:rsid w:val="00B52D74"/>
    <w:rsid w:val="00B53AFF"/>
    <w:rsid w:val="00B54329"/>
    <w:rsid w:val="00B55B95"/>
    <w:rsid w:val="00B55E0F"/>
    <w:rsid w:val="00B55FF4"/>
    <w:rsid w:val="00B572BE"/>
    <w:rsid w:val="00B57C1E"/>
    <w:rsid w:val="00B600E6"/>
    <w:rsid w:val="00B603A1"/>
    <w:rsid w:val="00B608E0"/>
    <w:rsid w:val="00B61184"/>
    <w:rsid w:val="00B61AE7"/>
    <w:rsid w:val="00B61E2D"/>
    <w:rsid w:val="00B622AB"/>
    <w:rsid w:val="00B63C24"/>
    <w:rsid w:val="00B64D18"/>
    <w:rsid w:val="00B6618E"/>
    <w:rsid w:val="00B66631"/>
    <w:rsid w:val="00B677EF"/>
    <w:rsid w:val="00B67FAE"/>
    <w:rsid w:val="00B7007F"/>
    <w:rsid w:val="00B7036C"/>
    <w:rsid w:val="00B71153"/>
    <w:rsid w:val="00B71B2C"/>
    <w:rsid w:val="00B722CD"/>
    <w:rsid w:val="00B7247E"/>
    <w:rsid w:val="00B72655"/>
    <w:rsid w:val="00B72DEA"/>
    <w:rsid w:val="00B73739"/>
    <w:rsid w:val="00B7525C"/>
    <w:rsid w:val="00B775C1"/>
    <w:rsid w:val="00B80BF1"/>
    <w:rsid w:val="00B814D3"/>
    <w:rsid w:val="00B82214"/>
    <w:rsid w:val="00B8270F"/>
    <w:rsid w:val="00B8293A"/>
    <w:rsid w:val="00B82F16"/>
    <w:rsid w:val="00B833BF"/>
    <w:rsid w:val="00B83712"/>
    <w:rsid w:val="00B8502A"/>
    <w:rsid w:val="00B851E5"/>
    <w:rsid w:val="00B854FB"/>
    <w:rsid w:val="00B87111"/>
    <w:rsid w:val="00B87948"/>
    <w:rsid w:val="00B87997"/>
    <w:rsid w:val="00B87C69"/>
    <w:rsid w:val="00B9042B"/>
    <w:rsid w:val="00B908D2"/>
    <w:rsid w:val="00B90BF3"/>
    <w:rsid w:val="00B914AC"/>
    <w:rsid w:val="00B91F95"/>
    <w:rsid w:val="00B92AF6"/>
    <w:rsid w:val="00B92D6E"/>
    <w:rsid w:val="00B93A01"/>
    <w:rsid w:val="00B941A2"/>
    <w:rsid w:val="00B9531C"/>
    <w:rsid w:val="00B9553D"/>
    <w:rsid w:val="00B9589D"/>
    <w:rsid w:val="00B96098"/>
    <w:rsid w:val="00B961F6"/>
    <w:rsid w:val="00B9673C"/>
    <w:rsid w:val="00B96C7D"/>
    <w:rsid w:val="00B9745E"/>
    <w:rsid w:val="00B97904"/>
    <w:rsid w:val="00B97CEF"/>
    <w:rsid w:val="00BA07F3"/>
    <w:rsid w:val="00BA0899"/>
    <w:rsid w:val="00BA14E7"/>
    <w:rsid w:val="00BA2239"/>
    <w:rsid w:val="00BA3394"/>
    <w:rsid w:val="00BA3557"/>
    <w:rsid w:val="00BA4824"/>
    <w:rsid w:val="00BB061F"/>
    <w:rsid w:val="00BB0AA2"/>
    <w:rsid w:val="00BB3162"/>
    <w:rsid w:val="00BB35E2"/>
    <w:rsid w:val="00BB3899"/>
    <w:rsid w:val="00BB480D"/>
    <w:rsid w:val="00BB4F71"/>
    <w:rsid w:val="00BB620E"/>
    <w:rsid w:val="00BB6E80"/>
    <w:rsid w:val="00BB7AB9"/>
    <w:rsid w:val="00BC0405"/>
    <w:rsid w:val="00BC177C"/>
    <w:rsid w:val="00BC362D"/>
    <w:rsid w:val="00BC3C8B"/>
    <w:rsid w:val="00BC5418"/>
    <w:rsid w:val="00BC60EA"/>
    <w:rsid w:val="00BC6431"/>
    <w:rsid w:val="00BC67DD"/>
    <w:rsid w:val="00BC7234"/>
    <w:rsid w:val="00BD0D19"/>
    <w:rsid w:val="00BD2205"/>
    <w:rsid w:val="00BD240B"/>
    <w:rsid w:val="00BD3385"/>
    <w:rsid w:val="00BD454F"/>
    <w:rsid w:val="00BD4866"/>
    <w:rsid w:val="00BD4BC8"/>
    <w:rsid w:val="00BD58FA"/>
    <w:rsid w:val="00BD6013"/>
    <w:rsid w:val="00BD643A"/>
    <w:rsid w:val="00BD6550"/>
    <w:rsid w:val="00BD685B"/>
    <w:rsid w:val="00BD6956"/>
    <w:rsid w:val="00BD7BE0"/>
    <w:rsid w:val="00BE048C"/>
    <w:rsid w:val="00BE08F9"/>
    <w:rsid w:val="00BE097E"/>
    <w:rsid w:val="00BE24A4"/>
    <w:rsid w:val="00BE2C89"/>
    <w:rsid w:val="00BE5785"/>
    <w:rsid w:val="00BE5922"/>
    <w:rsid w:val="00BE75AD"/>
    <w:rsid w:val="00BE7A52"/>
    <w:rsid w:val="00BF1231"/>
    <w:rsid w:val="00BF17EB"/>
    <w:rsid w:val="00BF1B1B"/>
    <w:rsid w:val="00BF264F"/>
    <w:rsid w:val="00BF2BF0"/>
    <w:rsid w:val="00BF31BC"/>
    <w:rsid w:val="00BF3364"/>
    <w:rsid w:val="00BF3E5F"/>
    <w:rsid w:val="00BF3F0A"/>
    <w:rsid w:val="00BF48AC"/>
    <w:rsid w:val="00BF4ECD"/>
    <w:rsid w:val="00BF5803"/>
    <w:rsid w:val="00BF635D"/>
    <w:rsid w:val="00BF742D"/>
    <w:rsid w:val="00C0018E"/>
    <w:rsid w:val="00C00E7D"/>
    <w:rsid w:val="00C00FE1"/>
    <w:rsid w:val="00C0122E"/>
    <w:rsid w:val="00C01956"/>
    <w:rsid w:val="00C0198C"/>
    <w:rsid w:val="00C03CF4"/>
    <w:rsid w:val="00C0465C"/>
    <w:rsid w:val="00C04702"/>
    <w:rsid w:val="00C04E70"/>
    <w:rsid w:val="00C06840"/>
    <w:rsid w:val="00C06D35"/>
    <w:rsid w:val="00C07561"/>
    <w:rsid w:val="00C07B95"/>
    <w:rsid w:val="00C07F23"/>
    <w:rsid w:val="00C10ABF"/>
    <w:rsid w:val="00C1182D"/>
    <w:rsid w:val="00C121E6"/>
    <w:rsid w:val="00C12DA5"/>
    <w:rsid w:val="00C13852"/>
    <w:rsid w:val="00C13B75"/>
    <w:rsid w:val="00C14938"/>
    <w:rsid w:val="00C149C1"/>
    <w:rsid w:val="00C14C35"/>
    <w:rsid w:val="00C14C7F"/>
    <w:rsid w:val="00C161B6"/>
    <w:rsid w:val="00C166BE"/>
    <w:rsid w:val="00C20E4B"/>
    <w:rsid w:val="00C20EBA"/>
    <w:rsid w:val="00C23209"/>
    <w:rsid w:val="00C23454"/>
    <w:rsid w:val="00C245ED"/>
    <w:rsid w:val="00C24AD9"/>
    <w:rsid w:val="00C272BE"/>
    <w:rsid w:val="00C27D57"/>
    <w:rsid w:val="00C30368"/>
    <w:rsid w:val="00C30404"/>
    <w:rsid w:val="00C306EE"/>
    <w:rsid w:val="00C32493"/>
    <w:rsid w:val="00C326EF"/>
    <w:rsid w:val="00C32B81"/>
    <w:rsid w:val="00C33900"/>
    <w:rsid w:val="00C33F77"/>
    <w:rsid w:val="00C34093"/>
    <w:rsid w:val="00C3452B"/>
    <w:rsid w:val="00C349B9"/>
    <w:rsid w:val="00C34C27"/>
    <w:rsid w:val="00C34EEF"/>
    <w:rsid w:val="00C34FB3"/>
    <w:rsid w:val="00C351BE"/>
    <w:rsid w:val="00C36B0A"/>
    <w:rsid w:val="00C36FC7"/>
    <w:rsid w:val="00C372C5"/>
    <w:rsid w:val="00C374BC"/>
    <w:rsid w:val="00C37532"/>
    <w:rsid w:val="00C37582"/>
    <w:rsid w:val="00C4021B"/>
    <w:rsid w:val="00C403C3"/>
    <w:rsid w:val="00C41589"/>
    <w:rsid w:val="00C4158A"/>
    <w:rsid w:val="00C41D35"/>
    <w:rsid w:val="00C4341C"/>
    <w:rsid w:val="00C435F6"/>
    <w:rsid w:val="00C43C0F"/>
    <w:rsid w:val="00C4487E"/>
    <w:rsid w:val="00C45658"/>
    <w:rsid w:val="00C4584A"/>
    <w:rsid w:val="00C45D2D"/>
    <w:rsid w:val="00C46822"/>
    <w:rsid w:val="00C46C1B"/>
    <w:rsid w:val="00C47C6E"/>
    <w:rsid w:val="00C47F5B"/>
    <w:rsid w:val="00C502BA"/>
    <w:rsid w:val="00C5167C"/>
    <w:rsid w:val="00C51E45"/>
    <w:rsid w:val="00C5204A"/>
    <w:rsid w:val="00C5291F"/>
    <w:rsid w:val="00C52AD2"/>
    <w:rsid w:val="00C52B46"/>
    <w:rsid w:val="00C5335A"/>
    <w:rsid w:val="00C533D4"/>
    <w:rsid w:val="00C53C3E"/>
    <w:rsid w:val="00C55000"/>
    <w:rsid w:val="00C55404"/>
    <w:rsid w:val="00C563D2"/>
    <w:rsid w:val="00C570DA"/>
    <w:rsid w:val="00C57460"/>
    <w:rsid w:val="00C57735"/>
    <w:rsid w:val="00C57CA5"/>
    <w:rsid w:val="00C57D23"/>
    <w:rsid w:val="00C6048F"/>
    <w:rsid w:val="00C6090B"/>
    <w:rsid w:val="00C61DEB"/>
    <w:rsid w:val="00C632CF"/>
    <w:rsid w:val="00C63F4A"/>
    <w:rsid w:val="00C64666"/>
    <w:rsid w:val="00C64E7D"/>
    <w:rsid w:val="00C67754"/>
    <w:rsid w:val="00C67A5D"/>
    <w:rsid w:val="00C7079A"/>
    <w:rsid w:val="00C7098F"/>
    <w:rsid w:val="00C70D61"/>
    <w:rsid w:val="00C71029"/>
    <w:rsid w:val="00C71EAB"/>
    <w:rsid w:val="00C720EA"/>
    <w:rsid w:val="00C72AFD"/>
    <w:rsid w:val="00C73092"/>
    <w:rsid w:val="00C73708"/>
    <w:rsid w:val="00C73EB0"/>
    <w:rsid w:val="00C746CE"/>
    <w:rsid w:val="00C747E1"/>
    <w:rsid w:val="00C74F29"/>
    <w:rsid w:val="00C75262"/>
    <w:rsid w:val="00C7609C"/>
    <w:rsid w:val="00C76BBE"/>
    <w:rsid w:val="00C7755A"/>
    <w:rsid w:val="00C8007A"/>
    <w:rsid w:val="00C808C5"/>
    <w:rsid w:val="00C80D4E"/>
    <w:rsid w:val="00C80EBA"/>
    <w:rsid w:val="00C814E8"/>
    <w:rsid w:val="00C8184B"/>
    <w:rsid w:val="00C823E3"/>
    <w:rsid w:val="00C83BC1"/>
    <w:rsid w:val="00C83E9E"/>
    <w:rsid w:val="00C83F5E"/>
    <w:rsid w:val="00C840CA"/>
    <w:rsid w:val="00C84AB9"/>
    <w:rsid w:val="00C84C92"/>
    <w:rsid w:val="00C85181"/>
    <w:rsid w:val="00C863F6"/>
    <w:rsid w:val="00C87EE3"/>
    <w:rsid w:val="00C90A1C"/>
    <w:rsid w:val="00C9149D"/>
    <w:rsid w:val="00C915B5"/>
    <w:rsid w:val="00C91CAB"/>
    <w:rsid w:val="00C92D1D"/>
    <w:rsid w:val="00C933D4"/>
    <w:rsid w:val="00C93996"/>
    <w:rsid w:val="00C93DAB"/>
    <w:rsid w:val="00C9590A"/>
    <w:rsid w:val="00C96DB2"/>
    <w:rsid w:val="00C976AB"/>
    <w:rsid w:val="00CA13D0"/>
    <w:rsid w:val="00CA1571"/>
    <w:rsid w:val="00CA1CBD"/>
    <w:rsid w:val="00CA2937"/>
    <w:rsid w:val="00CA3653"/>
    <w:rsid w:val="00CA39D0"/>
    <w:rsid w:val="00CA441C"/>
    <w:rsid w:val="00CA55D7"/>
    <w:rsid w:val="00CA605D"/>
    <w:rsid w:val="00CA622C"/>
    <w:rsid w:val="00CA7E1B"/>
    <w:rsid w:val="00CB0556"/>
    <w:rsid w:val="00CB1151"/>
    <w:rsid w:val="00CB186E"/>
    <w:rsid w:val="00CB1B84"/>
    <w:rsid w:val="00CB254A"/>
    <w:rsid w:val="00CB2A87"/>
    <w:rsid w:val="00CB305F"/>
    <w:rsid w:val="00CB360C"/>
    <w:rsid w:val="00CB36A4"/>
    <w:rsid w:val="00CB3BEC"/>
    <w:rsid w:val="00CB586D"/>
    <w:rsid w:val="00CB5FE2"/>
    <w:rsid w:val="00CC05D3"/>
    <w:rsid w:val="00CC1519"/>
    <w:rsid w:val="00CC1B74"/>
    <w:rsid w:val="00CC2191"/>
    <w:rsid w:val="00CC28EE"/>
    <w:rsid w:val="00CC3E41"/>
    <w:rsid w:val="00CC4314"/>
    <w:rsid w:val="00CC450C"/>
    <w:rsid w:val="00CC55BF"/>
    <w:rsid w:val="00CC6291"/>
    <w:rsid w:val="00CD027B"/>
    <w:rsid w:val="00CD03CA"/>
    <w:rsid w:val="00CD08C4"/>
    <w:rsid w:val="00CD1E9F"/>
    <w:rsid w:val="00CD2300"/>
    <w:rsid w:val="00CD2588"/>
    <w:rsid w:val="00CD558D"/>
    <w:rsid w:val="00CD58FA"/>
    <w:rsid w:val="00CD7EC8"/>
    <w:rsid w:val="00CE0BCF"/>
    <w:rsid w:val="00CE0D29"/>
    <w:rsid w:val="00CE0F12"/>
    <w:rsid w:val="00CE0FA0"/>
    <w:rsid w:val="00CE1ACF"/>
    <w:rsid w:val="00CE27AF"/>
    <w:rsid w:val="00CE3292"/>
    <w:rsid w:val="00CE3898"/>
    <w:rsid w:val="00CE389B"/>
    <w:rsid w:val="00CE3A2D"/>
    <w:rsid w:val="00CE3E19"/>
    <w:rsid w:val="00CE5BF7"/>
    <w:rsid w:val="00CE692C"/>
    <w:rsid w:val="00CE6AEF"/>
    <w:rsid w:val="00CE6C82"/>
    <w:rsid w:val="00CE7394"/>
    <w:rsid w:val="00CE756F"/>
    <w:rsid w:val="00CE7613"/>
    <w:rsid w:val="00CE7F48"/>
    <w:rsid w:val="00CF034E"/>
    <w:rsid w:val="00CF0DAD"/>
    <w:rsid w:val="00CF1879"/>
    <w:rsid w:val="00CF240E"/>
    <w:rsid w:val="00CF2C76"/>
    <w:rsid w:val="00CF2EA6"/>
    <w:rsid w:val="00CF30F0"/>
    <w:rsid w:val="00CF331F"/>
    <w:rsid w:val="00CF44FC"/>
    <w:rsid w:val="00CF47F9"/>
    <w:rsid w:val="00CF48B5"/>
    <w:rsid w:val="00CF4BE1"/>
    <w:rsid w:val="00CF5385"/>
    <w:rsid w:val="00CF5870"/>
    <w:rsid w:val="00CF5B28"/>
    <w:rsid w:val="00CF6B68"/>
    <w:rsid w:val="00D001EE"/>
    <w:rsid w:val="00D012F0"/>
    <w:rsid w:val="00D01632"/>
    <w:rsid w:val="00D01D4B"/>
    <w:rsid w:val="00D03452"/>
    <w:rsid w:val="00D03D7D"/>
    <w:rsid w:val="00D03FA8"/>
    <w:rsid w:val="00D04589"/>
    <w:rsid w:val="00D04F60"/>
    <w:rsid w:val="00D05BEA"/>
    <w:rsid w:val="00D06A20"/>
    <w:rsid w:val="00D1091C"/>
    <w:rsid w:val="00D10E42"/>
    <w:rsid w:val="00D11BE0"/>
    <w:rsid w:val="00D131A8"/>
    <w:rsid w:val="00D13ABD"/>
    <w:rsid w:val="00D159E5"/>
    <w:rsid w:val="00D15BEF"/>
    <w:rsid w:val="00D16131"/>
    <w:rsid w:val="00D166D5"/>
    <w:rsid w:val="00D16EA0"/>
    <w:rsid w:val="00D20252"/>
    <w:rsid w:val="00D20C01"/>
    <w:rsid w:val="00D22240"/>
    <w:rsid w:val="00D224B5"/>
    <w:rsid w:val="00D225BB"/>
    <w:rsid w:val="00D22A0E"/>
    <w:rsid w:val="00D23BCC"/>
    <w:rsid w:val="00D24F97"/>
    <w:rsid w:val="00D2566D"/>
    <w:rsid w:val="00D263B2"/>
    <w:rsid w:val="00D272A9"/>
    <w:rsid w:val="00D278A6"/>
    <w:rsid w:val="00D27AA2"/>
    <w:rsid w:val="00D27AFA"/>
    <w:rsid w:val="00D30F08"/>
    <w:rsid w:val="00D31E37"/>
    <w:rsid w:val="00D323AE"/>
    <w:rsid w:val="00D32B38"/>
    <w:rsid w:val="00D334C3"/>
    <w:rsid w:val="00D340E2"/>
    <w:rsid w:val="00D3569C"/>
    <w:rsid w:val="00D35A6D"/>
    <w:rsid w:val="00D35C0D"/>
    <w:rsid w:val="00D374F2"/>
    <w:rsid w:val="00D37E2B"/>
    <w:rsid w:val="00D40256"/>
    <w:rsid w:val="00D40CBE"/>
    <w:rsid w:val="00D423FA"/>
    <w:rsid w:val="00D43E4C"/>
    <w:rsid w:val="00D44700"/>
    <w:rsid w:val="00D45291"/>
    <w:rsid w:val="00D45A66"/>
    <w:rsid w:val="00D45D5C"/>
    <w:rsid w:val="00D4636D"/>
    <w:rsid w:val="00D4743E"/>
    <w:rsid w:val="00D47994"/>
    <w:rsid w:val="00D47ABF"/>
    <w:rsid w:val="00D47FD4"/>
    <w:rsid w:val="00D5008C"/>
    <w:rsid w:val="00D5035C"/>
    <w:rsid w:val="00D50A94"/>
    <w:rsid w:val="00D50C7F"/>
    <w:rsid w:val="00D519A3"/>
    <w:rsid w:val="00D52228"/>
    <w:rsid w:val="00D53F57"/>
    <w:rsid w:val="00D54397"/>
    <w:rsid w:val="00D5561A"/>
    <w:rsid w:val="00D556C3"/>
    <w:rsid w:val="00D55829"/>
    <w:rsid w:val="00D56143"/>
    <w:rsid w:val="00D56B59"/>
    <w:rsid w:val="00D57C94"/>
    <w:rsid w:val="00D60201"/>
    <w:rsid w:val="00D60667"/>
    <w:rsid w:val="00D61041"/>
    <w:rsid w:val="00D619A6"/>
    <w:rsid w:val="00D628C1"/>
    <w:rsid w:val="00D6418E"/>
    <w:rsid w:val="00D649AE"/>
    <w:rsid w:val="00D64BA4"/>
    <w:rsid w:val="00D64E86"/>
    <w:rsid w:val="00D65F48"/>
    <w:rsid w:val="00D66DAB"/>
    <w:rsid w:val="00D6774E"/>
    <w:rsid w:val="00D677C0"/>
    <w:rsid w:val="00D679FF"/>
    <w:rsid w:val="00D67B83"/>
    <w:rsid w:val="00D708CB"/>
    <w:rsid w:val="00D70AFA"/>
    <w:rsid w:val="00D715C0"/>
    <w:rsid w:val="00D723F7"/>
    <w:rsid w:val="00D73539"/>
    <w:rsid w:val="00D73B8B"/>
    <w:rsid w:val="00D776BB"/>
    <w:rsid w:val="00D80A14"/>
    <w:rsid w:val="00D823C4"/>
    <w:rsid w:val="00D82517"/>
    <w:rsid w:val="00D8322B"/>
    <w:rsid w:val="00D841D3"/>
    <w:rsid w:val="00D84842"/>
    <w:rsid w:val="00D84BD2"/>
    <w:rsid w:val="00D84DBA"/>
    <w:rsid w:val="00D84E27"/>
    <w:rsid w:val="00D860F7"/>
    <w:rsid w:val="00D86939"/>
    <w:rsid w:val="00D86EE5"/>
    <w:rsid w:val="00D90105"/>
    <w:rsid w:val="00D913E3"/>
    <w:rsid w:val="00D91671"/>
    <w:rsid w:val="00D918A1"/>
    <w:rsid w:val="00D91C6B"/>
    <w:rsid w:val="00D920B3"/>
    <w:rsid w:val="00D92261"/>
    <w:rsid w:val="00D928AE"/>
    <w:rsid w:val="00D92E12"/>
    <w:rsid w:val="00D93348"/>
    <w:rsid w:val="00D938B1"/>
    <w:rsid w:val="00D94246"/>
    <w:rsid w:val="00D948EE"/>
    <w:rsid w:val="00D96855"/>
    <w:rsid w:val="00DA05E9"/>
    <w:rsid w:val="00DA0954"/>
    <w:rsid w:val="00DA14D6"/>
    <w:rsid w:val="00DA1BE5"/>
    <w:rsid w:val="00DA1FB4"/>
    <w:rsid w:val="00DA2519"/>
    <w:rsid w:val="00DA3D2F"/>
    <w:rsid w:val="00DA4CD7"/>
    <w:rsid w:val="00DA4FED"/>
    <w:rsid w:val="00DA5EDE"/>
    <w:rsid w:val="00DA62B1"/>
    <w:rsid w:val="00DA674F"/>
    <w:rsid w:val="00DA6C8A"/>
    <w:rsid w:val="00DA7278"/>
    <w:rsid w:val="00DA75E3"/>
    <w:rsid w:val="00DA7B61"/>
    <w:rsid w:val="00DB0159"/>
    <w:rsid w:val="00DB02C8"/>
    <w:rsid w:val="00DB042E"/>
    <w:rsid w:val="00DB137A"/>
    <w:rsid w:val="00DB17D2"/>
    <w:rsid w:val="00DB24BA"/>
    <w:rsid w:val="00DB3DE1"/>
    <w:rsid w:val="00DB3EA4"/>
    <w:rsid w:val="00DB42E5"/>
    <w:rsid w:val="00DB452D"/>
    <w:rsid w:val="00DB466A"/>
    <w:rsid w:val="00DB49DB"/>
    <w:rsid w:val="00DB5083"/>
    <w:rsid w:val="00DB68A1"/>
    <w:rsid w:val="00DB695B"/>
    <w:rsid w:val="00DB69AB"/>
    <w:rsid w:val="00DB69E8"/>
    <w:rsid w:val="00DC1153"/>
    <w:rsid w:val="00DC181A"/>
    <w:rsid w:val="00DC2066"/>
    <w:rsid w:val="00DC22E2"/>
    <w:rsid w:val="00DC34FC"/>
    <w:rsid w:val="00DC4636"/>
    <w:rsid w:val="00DC497D"/>
    <w:rsid w:val="00DC4EC8"/>
    <w:rsid w:val="00DC6A26"/>
    <w:rsid w:val="00DC751E"/>
    <w:rsid w:val="00DD123E"/>
    <w:rsid w:val="00DD1B59"/>
    <w:rsid w:val="00DD1FED"/>
    <w:rsid w:val="00DD241A"/>
    <w:rsid w:val="00DD3393"/>
    <w:rsid w:val="00DD346E"/>
    <w:rsid w:val="00DD365F"/>
    <w:rsid w:val="00DD487E"/>
    <w:rsid w:val="00DD4A43"/>
    <w:rsid w:val="00DD5312"/>
    <w:rsid w:val="00DD5423"/>
    <w:rsid w:val="00DD5773"/>
    <w:rsid w:val="00DD5776"/>
    <w:rsid w:val="00DD5785"/>
    <w:rsid w:val="00DD696A"/>
    <w:rsid w:val="00DD70FB"/>
    <w:rsid w:val="00DD7263"/>
    <w:rsid w:val="00DD7527"/>
    <w:rsid w:val="00DD7E79"/>
    <w:rsid w:val="00DE06A4"/>
    <w:rsid w:val="00DE06BC"/>
    <w:rsid w:val="00DE09B8"/>
    <w:rsid w:val="00DE1085"/>
    <w:rsid w:val="00DE19E1"/>
    <w:rsid w:val="00DE1AFD"/>
    <w:rsid w:val="00DE1FCE"/>
    <w:rsid w:val="00DE3D70"/>
    <w:rsid w:val="00DE5879"/>
    <w:rsid w:val="00DE60FD"/>
    <w:rsid w:val="00DE62ED"/>
    <w:rsid w:val="00DE7283"/>
    <w:rsid w:val="00DE7291"/>
    <w:rsid w:val="00DE735E"/>
    <w:rsid w:val="00DF02A0"/>
    <w:rsid w:val="00DF07D2"/>
    <w:rsid w:val="00DF12EE"/>
    <w:rsid w:val="00DF1394"/>
    <w:rsid w:val="00DF14F2"/>
    <w:rsid w:val="00DF276A"/>
    <w:rsid w:val="00DF2D2C"/>
    <w:rsid w:val="00DF37C3"/>
    <w:rsid w:val="00DF3A44"/>
    <w:rsid w:val="00DF3E34"/>
    <w:rsid w:val="00DF4BAA"/>
    <w:rsid w:val="00DF5382"/>
    <w:rsid w:val="00DF566F"/>
    <w:rsid w:val="00DF5800"/>
    <w:rsid w:val="00DF594A"/>
    <w:rsid w:val="00DF5AAE"/>
    <w:rsid w:val="00DF606D"/>
    <w:rsid w:val="00DF66A6"/>
    <w:rsid w:val="00DF6C12"/>
    <w:rsid w:val="00DF7941"/>
    <w:rsid w:val="00DF7A2C"/>
    <w:rsid w:val="00E000BE"/>
    <w:rsid w:val="00E006A5"/>
    <w:rsid w:val="00E00C09"/>
    <w:rsid w:val="00E01015"/>
    <w:rsid w:val="00E0199B"/>
    <w:rsid w:val="00E02F93"/>
    <w:rsid w:val="00E03042"/>
    <w:rsid w:val="00E03CC0"/>
    <w:rsid w:val="00E053E5"/>
    <w:rsid w:val="00E05449"/>
    <w:rsid w:val="00E0582C"/>
    <w:rsid w:val="00E05F19"/>
    <w:rsid w:val="00E07025"/>
    <w:rsid w:val="00E0772F"/>
    <w:rsid w:val="00E07797"/>
    <w:rsid w:val="00E078CE"/>
    <w:rsid w:val="00E07A09"/>
    <w:rsid w:val="00E10965"/>
    <w:rsid w:val="00E10AA7"/>
    <w:rsid w:val="00E114F4"/>
    <w:rsid w:val="00E11C19"/>
    <w:rsid w:val="00E13730"/>
    <w:rsid w:val="00E13A68"/>
    <w:rsid w:val="00E13AD0"/>
    <w:rsid w:val="00E1418B"/>
    <w:rsid w:val="00E141F8"/>
    <w:rsid w:val="00E145EA"/>
    <w:rsid w:val="00E1467C"/>
    <w:rsid w:val="00E15311"/>
    <w:rsid w:val="00E1611B"/>
    <w:rsid w:val="00E16AF5"/>
    <w:rsid w:val="00E16B60"/>
    <w:rsid w:val="00E17071"/>
    <w:rsid w:val="00E17186"/>
    <w:rsid w:val="00E1737A"/>
    <w:rsid w:val="00E20D53"/>
    <w:rsid w:val="00E2113D"/>
    <w:rsid w:val="00E21234"/>
    <w:rsid w:val="00E21263"/>
    <w:rsid w:val="00E217C5"/>
    <w:rsid w:val="00E22440"/>
    <w:rsid w:val="00E23585"/>
    <w:rsid w:val="00E23FBE"/>
    <w:rsid w:val="00E243AE"/>
    <w:rsid w:val="00E243BF"/>
    <w:rsid w:val="00E253B4"/>
    <w:rsid w:val="00E267D1"/>
    <w:rsid w:val="00E26C02"/>
    <w:rsid w:val="00E27610"/>
    <w:rsid w:val="00E276AE"/>
    <w:rsid w:val="00E27AC7"/>
    <w:rsid w:val="00E30022"/>
    <w:rsid w:val="00E306D1"/>
    <w:rsid w:val="00E3145F"/>
    <w:rsid w:val="00E3164C"/>
    <w:rsid w:val="00E3173C"/>
    <w:rsid w:val="00E32520"/>
    <w:rsid w:val="00E32960"/>
    <w:rsid w:val="00E32DDF"/>
    <w:rsid w:val="00E3407F"/>
    <w:rsid w:val="00E34BD6"/>
    <w:rsid w:val="00E35032"/>
    <w:rsid w:val="00E3540F"/>
    <w:rsid w:val="00E35494"/>
    <w:rsid w:val="00E354BB"/>
    <w:rsid w:val="00E35F6D"/>
    <w:rsid w:val="00E363D7"/>
    <w:rsid w:val="00E37790"/>
    <w:rsid w:val="00E3782C"/>
    <w:rsid w:val="00E4092F"/>
    <w:rsid w:val="00E41AFB"/>
    <w:rsid w:val="00E41FE3"/>
    <w:rsid w:val="00E425CD"/>
    <w:rsid w:val="00E43909"/>
    <w:rsid w:val="00E43E66"/>
    <w:rsid w:val="00E43E79"/>
    <w:rsid w:val="00E43F66"/>
    <w:rsid w:val="00E44107"/>
    <w:rsid w:val="00E44572"/>
    <w:rsid w:val="00E45AB6"/>
    <w:rsid w:val="00E45B55"/>
    <w:rsid w:val="00E45FAA"/>
    <w:rsid w:val="00E4630C"/>
    <w:rsid w:val="00E473C4"/>
    <w:rsid w:val="00E47781"/>
    <w:rsid w:val="00E47AFD"/>
    <w:rsid w:val="00E505A3"/>
    <w:rsid w:val="00E51008"/>
    <w:rsid w:val="00E52906"/>
    <w:rsid w:val="00E5364F"/>
    <w:rsid w:val="00E542D0"/>
    <w:rsid w:val="00E54BF7"/>
    <w:rsid w:val="00E550E8"/>
    <w:rsid w:val="00E55719"/>
    <w:rsid w:val="00E55A6C"/>
    <w:rsid w:val="00E561F1"/>
    <w:rsid w:val="00E57BA3"/>
    <w:rsid w:val="00E57EE6"/>
    <w:rsid w:val="00E60910"/>
    <w:rsid w:val="00E60BF9"/>
    <w:rsid w:val="00E610EB"/>
    <w:rsid w:val="00E627B8"/>
    <w:rsid w:val="00E6297C"/>
    <w:rsid w:val="00E636A6"/>
    <w:rsid w:val="00E636BD"/>
    <w:rsid w:val="00E64C15"/>
    <w:rsid w:val="00E6517E"/>
    <w:rsid w:val="00E6543F"/>
    <w:rsid w:val="00E66768"/>
    <w:rsid w:val="00E66D60"/>
    <w:rsid w:val="00E67D73"/>
    <w:rsid w:val="00E70BBB"/>
    <w:rsid w:val="00E70D72"/>
    <w:rsid w:val="00E7241C"/>
    <w:rsid w:val="00E725DF"/>
    <w:rsid w:val="00E72E62"/>
    <w:rsid w:val="00E7476D"/>
    <w:rsid w:val="00E75231"/>
    <w:rsid w:val="00E75942"/>
    <w:rsid w:val="00E75D94"/>
    <w:rsid w:val="00E762D0"/>
    <w:rsid w:val="00E76C59"/>
    <w:rsid w:val="00E80660"/>
    <w:rsid w:val="00E80F29"/>
    <w:rsid w:val="00E81256"/>
    <w:rsid w:val="00E8131A"/>
    <w:rsid w:val="00E82096"/>
    <w:rsid w:val="00E828DE"/>
    <w:rsid w:val="00E82A5E"/>
    <w:rsid w:val="00E82CBA"/>
    <w:rsid w:val="00E830AE"/>
    <w:rsid w:val="00E8352C"/>
    <w:rsid w:val="00E845AB"/>
    <w:rsid w:val="00E84B9F"/>
    <w:rsid w:val="00E857AD"/>
    <w:rsid w:val="00E85D35"/>
    <w:rsid w:val="00E85DD9"/>
    <w:rsid w:val="00E8699B"/>
    <w:rsid w:val="00E87359"/>
    <w:rsid w:val="00E8761A"/>
    <w:rsid w:val="00E91050"/>
    <w:rsid w:val="00E911CF"/>
    <w:rsid w:val="00E916AE"/>
    <w:rsid w:val="00E91B09"/>
    <w:rsid w:val="00E936FF"/>
    <w:rsid w:val="00E9485A"/>
    <w:rsid w:val="00E95030"/>
    <w:rsid w:val="00E954D8"/>
    <w:rsid w:val="00E9575E"/>
    <w:rsid w:val="00E9596B"/>
    <w:rsid w:val="00E95E8E"/>
    <w:rsid w:val="00E96C1A"/>
    <w:rsid w:val="00E97292"/>
    <w:rsid w:val="00E97D7C"/>
    <w:rsid w:val="00E97E6A"/>
    <w:rsid w:val="00EA0002"/>
    <w:rsid w:val="00EA05FE"/>
    <w:rsid w:val="00EA0D98"/>
    <w:rsid w:val="00EA2C7B"/>
    <w:rsid w:val="00EA2FED"/>
    <w:rsid w:val="00EA3F39"/>
    <w:rsid w:val="00EA4005"/>
    <w:rsid w:val="00EA41BF"/>
    <w:rsid w:val="00EA45B5"/>
    <w:rsid w:val="00EA5751"/>
    <w:rsid w:val="00EA5839"/>
    <w:rsid w:val="00EA5A69"/>
    <w:rsid w:val="00EA5E6B"/>
    <w:rsid w:val="00EA7206"/>
    <w:rsid w:val="00EB004F"/>
    <w:rsid w:val="00EB10F6"/>
    <w:rsid w:val="00EB14C9"/>
    <w:rsid w:val="00EB1904"/>
    <w:rsid w:val="00EB1934"/>
    <w:rsid w:val="00EB2003"/>
    <w:rsid w:val="00EB2455"/>
    <w:rsid w:val="00EB29D4"/>
    <w:rsid w:val="00EB4611"/>
    <w:rsid w:val="00EB5432"/>
    <w:rsid w:val="00EB56AA"/>
    <w:rsid w:val="00EB5B4F"/>
    <w:rsid w:val="00EB6970"/>
    <w:rsid w:val="00EB6DCA"/>
    <w:rsid w:val="00EB7E37"/>
    <w:rsid w:val="00EC0CAD"/>
    <w:rsid w:val="00EC12E6"/>
    <w:rsid w:val="00EC1895"/>
    <w:rsid w:val="00EC19AC"/>
    <w:rsid w:val="00EC248D"/>
    <w:rsid w:val="00EC2953"/>
    <w:rsid w:val="00EC3A53"/>
    <w:rsid w:val="00EC3D4D"/>
    <w:rsid w:val="00EC3F8D"/>
    <w:rsid w:val="00EC4279"/>
    <w:rsid w:val="00EC5C96"/>
    <w:rsid w:val="00EC7ECF"/>
    <w:rsid w:val="00EC7F1E"/>
    <w:rsid w:val="00ED01FC"/>
    <w:rsid w:val="00ED146E"/>
    <w:rsid w:val="00ED15B1"/>
    <w:rsid w:val="00ED1742"/>
    <w:rsid w:val="00ED1858"/>
    <w:rsid w:val="00ED1B5F"/>
    <w:rsid w:val="00ED21F1"/>
    <w:rsid w:val="00ED3203"/>
    <w:rsid w:val="00ED4453"/>
    <w:rsid w:val="00ED4BF4"/>
    <w:rsid w:val="00ED5293"/>
    <w:rsid w:val="00ED7CDA"/>
    <w:rsid w:val="00EE0FDE"/>
    <w:rsid w:val="00EE133C"/>
    <w:rsid w:val="00EE15B5"/>
    <w:rsid w:val="00EE2CF1"/>
    <w:rsid w:val="00EE399E"/>
    <w:rsid w:val="00EE3D65"/>
    <w:rsid w:val="00EE41AA"/>
    <w:rsid w:val="00EE5EA5"/>
    <w:rsid w:val="00EF00F6"/>
    <w:rsid w:val="00EF0E8E"/>
    <w:rsid w:val="00EF1367"/>
    <w:rsid w:val="00EF2439"/>
    <w:rsid w:val="00EF3295"/>
    <w:rsid w:val="00EF3307"/>
    <w:rsid w:val="00EF376F"/>
    <w:rsid w:val="00EF47EE"/>
    <w:rsid w:val="00EF48D7"/>
    <w:rsid w:val="00EF498E"/>
    <w:rsid w:val="00EF50AA"/>
    <w:rsid w:val="00EF5525"/>
    <w:rsid w:val="00EF6A14"/>
    <w:rsid w:val="00EF74C7"/>
    <w:rsid w:val="00EF7C53"/>
    <w:rsid w:val="00EF7F58"/>
    <w:rsid w:val="00F00676"/>
    <w:rsid w:val="00F00C9B"/>
    <w:rsid w:val="00F01939"/>
    <w:rsid w:val="00F01C9D"/>
    <w:rsid w:val="00F023F7"/>
    <w:rsid w:val="00F02A93"/>
    <w:rsid w:val="00F0307E"/>
    <w:rsid w:val="00F039C5"/>
    <w:rsid w:val="00F04C93"/>
    <w:rsid w:val="00F04D1B"/>
    <w:rsid w:val="00F0505B"/>
    <w:rsid w:val="00F06069"/>
    <w:rsid w:val="00F070FA"/>
    <w:rsid w:val="00F07528"/>
    <w:rsid w:val="00F07940"/>
    <w:rsid w:val="00F12688"/>
    <w:rsid w:val="00F12D38"/>
    <w:rsid w:val="00F14217"/>
    <w:rsid w:val="00F14C49"/>
    <w:rsid w:val="00F151A2"/>
    <w:rsid w:val="00F15E75"/>
    <w:rsid w:val="00F16237"/>
    <w:rsid w:val="00F167D7"/>
    <w:rsid w:val="00F16AD1"/>
    <w:rsid w:val="00F17425"/>
    <w:rsid w:val="00F201E3"/>
    <w:rsid w:val="00F202EA"/>
    <w:rsid w:val="00F206EF"/>
    <w:rsid w:val="00F2104B"/>
    <w:rsid w:val="00F2122E"/>
    <w:rsid w:val="00F2186A"/>
    <w:rsid w:val="00F21E12"/>
    <w:rsid w:val="00F229EB"/>
    <w:rsid w:val="00F22B3D"/>
    <w:rsid w:val="00F22F5E"/>
    <w:rsid w:val="00F23A90"/>
    <w:rsid w:val="00F23FC0"/>
    <w:rsid w:val="00F242A6"/>
    <w:rsid w:val="00F24651"/>
    <w:rsid w:val="00F2495F"/>
    <w:rsid w:val="00F24CA0"/>
    <w:rsid w:val="00F24DBB"/>
    <w:rsid w:val="00F25090"/>
    <w:rsid w:val="00F25495"/>
    <w:rsid w:val="00F25A0A"/>
    <w:rsid w:val="00F26B69"/>
    <w:rsid w:val="00F27642"/>
    <w:rsid w:val="00F277BE"/>
    <w:rsid w:val="00F27EAE"/>
    <w:rsid w:val="00F30C90"/>
    <w:rsid w:val="00F30CB3"/>
    <w:rsid w:val="00F318EA"/>
    <w:rsid w:val="00F32416"/>
    <w:rsid w:val="00F32E5F"/>
    <w:rsid w:val="00F34F18"/>
    <w:rsid w:val="00F3505C"/>
    <w:rsid w:val="00F35CC3"/>
    <w:rsid w:val="00F36BC2"/>
    <w:rsid w:val="00F37BF2"/>
    <w:rsid w:val="00F37C91"/>
    <w:rsid w:val="00F40549"/>
    <w:rsid w:val="00F406B9"/>
    <w:rsid w:val="00F4100A"/>
    <w:rsid w:val="00F42285"/>
    <w:rsid w:val="00F42478"/>
    <w:rsid w:val="00F42EB1"/>
    <w:rsid w:val="00F43032"/>
    <w:rsid w:val="00F43804"/>
    <w:rsid w:val="00F43D2E"/>
    <w:rsid w:val="00F441BC"/>
    <w:rsid w:val="00F442E7"/>
    <w:rsid w:val="00F44E9C"/>
    <w:rsid w:val="00F4508B"/>
    <w:rsid w:val="00F46042"/>
    <w:rsid w:val="00F46384"/>
    <w:rsid w:val="00F46D65"/>
    <w:rsid w:val="00F4739E"/>
    <w:rsid w:val="00F47853"/>
    <w:rsid w:val="00F47BD3"/>
    <w:rsid w:val="00F5088E"/>
    <w:rsid w:val="00F50F4A"/>
    <w:rsid w:val="00F52E9F"/>
    <w:rsid w:val="00F52F57"/>
    <w:rsid w:val="00F5365E"/>
    <w:rsid w:val="00F53F8E"/>
    <w:rsid w:val="00F5443E"/>
    <w:rsid w:val="00F548ED"/>
    <w:rsid w:val="00F54FEF"/>
    <w:rsid w:val="00F555D6"/>
    <w:rsid w:val="00F56156"/>
    <w:rsid w:val="00F565D0"/>
    <w:rsid w:val="00F567C7"/>
    <w:rsid w:val="00F56F90"/>
    <w:rsid w:val="00F57831"/>
    <w:rsid w:val="00F57D1C"/>
    <w:rsid w:val="00F60410"/>
    <w:rsid w:val="00F61396"/>
    <w:rsid w:val="00F61874"/>
    <w:rsid w:val="00F61D29"/>
    <w:rsid w:val="00F6343F"/>
    <w:rsid w:val="00F6455C"/>
    <w:rsid w:val="00F64B89"/>
    <w:rsid w:val="00F64C7E"/>
    <w:rsid w:val="00F64D6E"/>
    <w:rsid w:val="00F64EC9"/>
    <w:rsid w:val="00F65FE9"/>
    <w:rsid w:val="00F6694A"/>
    <w:rsid w:val="00F66DA3"/>
    <w:rsid w:val="00F66E33"/>
    <w:rsid w:val="00F67083"/>
    <w:rsid w:val="00F67127"/>
    <w:rsid w:val="00F6752D"/>
    <w:rsid w:val="00F70AB4"/>
    <w:rsid w:val="00F70C1C"/>
    <w:rsid w:val="00F711AC"/>
    <w:rsid w:val="00F71C78"/>
    <w:rsid w:val="00F71C94"/>
    <w:rsid w:val="00F7217A"/>
    <w:rsid w:val="00F72EED"/>
    <w:rsid w:val="00F73465"/>
    <w:rsid w:val="00F74DEB"/>
    <w:rsid w:val="00F75247"/>
    <w:rsid w:val="00F753FE"/>
    <w:rsid w:val="00F754F7"/>
    <w:rsid w:val="00F75C09"/>
    <w:rsid w:val="00F76D42"/>
    <w:rsid w:val="00F76F84"/>
    <w:rsid w:val="00F7780C"/>
    <w:rsid w:val="00F77D0B"/>
    <w:rsid w:val="00F77D9C"/>
    <w:rsid w:val="00F77F7F"/>
    <w:rsid w:val="00F80347"/>
    <w:rsid w:val="00F80389"/>
    <w:rsid w:val="00F827CF"/>
    <w:rsid w:val="00F82A9F"/>
    <w:rsid w:val="00F83109"/>
    <w:rsid w:val="00F840B2"/>
    <w:rsid w:val="00F8413E"/>
    <w:rsid w:val="00F84C25"/>
    <w:rsid w:val="00F8592A"/>
    <w:rsid w:val="00F863B4"/>
    <w:rsid w:val="00F8654A"/>
    <w:rsid w:val="00F86A9D"/>
    <w:rsid w:val="00F904A0"/>
    <w:rsid w:val="00F90C35"/>
    <w:rsid w:val="00F90DA6"/>
    <w:rsid w:val="00F91192"/>
    <w:rsid w:val="00F91224"/>
    <w:rsid w:val="00F914B8"/>
    <w:rsid w:val="00F916C7"/>
    <w:rsid w:val="00F92590"/>
    <w:rsid w:val="00F93916"/>
    <w:rsid w:val="00F93C01"/>
    <w:rsid w:val="00F94DD8"/>
    <w:rsid w:val="00F95162"/>
    <w:rsid w:val="00F951F9"/>
    <w:rsid w:val="00F95226"/>
    <w:rsid w:val="00F9522F"/>
    <w:rsid w:val="00F957EE"/>
    <w:rsid w:val="00F95875"/>
    <w:rsid w:val="00F9735E"/>
    <w:rsid w:val="00FA03B7"/>
    <w:rsid w:val="00FA059B"/>
    <w:rsid w:val="00FA3DDE"/>
    <w:rsid w:val="00FA3E14"/>
    <w:rsid w:val="00FA4BB0"/>
    <w:rsid w:val="00FA625E"/>
    <w:rsid w:val="00FA6FC7"/>
    <w:rsid w:val="00FA7499"/>
    <w:rsid w:val="00FA75F6"/>
    <w:rsid w:val="00FB0572"/>
    <w:rsid w:val="00FB1E47"/>
    <w:rsid w:val="00FB1E5A"/>
    <w:rsid w:val="00FB25E8"/>
    <w:rsid w:val="00FB4186"/>
    <w:rsid w:val="00FB486D"/>
    <w:rsid w:val="00FB6D33"/>
    <w:rsid w:val="00FB6D94"/>
    <w:rsid w:val="00FB7924"/>
    <w:rsid w:val="00FB7A04"/>
    <w:rsid w:val="00FC0212"/>
    <w:rsid w:val="00FC025C"/>
    <w:rsid w:val="00FC09CE"/>
    <w:rsid w:val="00FC1D2F"/>
    <w:rsid w:val="00FC1E6A"/>
    <w:rsid w:val="00FC1F8B"/>
    <w:rsid w:val="00FC29C1"/>
    <w:rsid w:val="00FC2AEF"/>
    <w:rsid w:val="00FC2F91"/>
    <w:rsid w:val="00FC3009"/>
    <w:rsid w:val="00FC35ED"/>
    <w:rsid w:val="00FC3B60"/>
    <w:rsid w:val="00FC3D85"/>
    <w:rsid w:val="00FC451D"/>
    <w:rsid w:val="00FC4C28"/>
    <w:rsid w:val="00FC4D78"/>
    <w:rsid w:val="00FC4F9E"/>
    <w:rsid w:val="00FC55AD"/>
    <w:rsid w:val="00FC6C79"/>
    <w:rsid w:val="00FC72FD"/>
    <w:rsid w:val="00FC738C"/>
    <w:rsid w:val="00FC7B75"/>
    <w:rsid w:val="00FD0351"/>
    <w:rsid w:val="00FD08F0"/>
    <w:rsid w:val="00FD0BBB"/>
    <w:rsid w:val="00FD0FAE"/>
    <w:rsid w:val="00FD152B"/>
    <w:rsid w:val="00FD15A3"/>
    <w:rsid w:val="00FD2073"/>
    <w:rsid w:val="00FD24B4"/>
    <w:rsid w:val="00FD37DA"/>
    <w:rsid w:val="00FD4926"/>
    <w:rsid w:val="00FD49C2"/>
    <w:rsid w:val="00FD5A32"/>
    <w:rsid w:val="00FD5CB4"/>
    <w:rsid w:val="00FD5DBA"/>
    <w:rsid w:val="00FD5FED"/>
    <w:rsid w:val="00FD6D10"/>
    <w:rsid w:val="00FD7187"/>
    <w:rsid w:val="00FD7463"/>
    <w:rsid w:val="00FD7893"/>
    <w:rsid w:val="00FE0917"/>
    <w:rsid w:val="00FE0C54"/>
    <w:rsid w:val="00FE1658"/>
    <w:rsid w:val="00FE1833"/>
    <w:rsid w:val="00FE35E1"/>
    <w:rsid w:val="00FE3B03"/>
    <w:rsid w:val="00FE3C4A"/>
    <w:rsid w:val="00FE6C85"/>
    <w:rsid w:val="00FE7F86"/>
    <w:rsid w:val="00FF180F"/>
    <w:rsid w:val="00FF1B26"/>
    <w:rsid w:val="00FF1EE2"/>
    <w:rsid w:val="00FF20B0"/>
    <w:rsid w:val="00FF29DB"/>
    <w:rsid w:val="00FF3542"/>
    <w:rsid w:val="00FF4A71"/>
    <w:rsid w:val="00FF4DAE"/>
    <w:rsid w:val="00FF53DF"/>
    <w:rsid w:val="00FF5BFA"/>
    <w:rsid w:val="00FF5C38"/>
    <w:rsid w:val="00FF64C8"/>
    <w:rsid w:val="00FF6ACB"/>
    <w:rsid w:val="00FF6AFA"/>
    <w:rsid w:val="00FF787F"/>
    <w:rsid w:val="00FF7B32"/>
    <w:rsid w:val="324AA83C"/>
    <w:rsid w:val="3492088A"/>
    <w:rsid w:val="39739EE7"/>
    <w:rsid w:val="469C0FE4"/>
    <w:rsid w:val="59892B2C"/>
    <w:rsid w:val="64AEAF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15782"/>
  <w15:chartTrackingRefBased/>
  <w15:docId w15:val="{6407F37D-D0F4-489A-A516-BAA1063C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act Term H1"/>
    <w:rsid w:val="00602169"/>
    <w:rPr>
      <w:color w:val="00ACDD"/>
    </w:rPr>
  </w:style>
  <w:style w:type="paragraph" w:styleId="Heading1">
    <w:name w:val="heading 1"/>
    <w:aliases w:val="B2BD 1 Numbered Heading,Part,A MAJOR/BOLD,Para,No numbers,h1,Section Heading,L1,Level 1,Appendix,Appendix1,Appendix2,Appendix3,Head1,Heading apps,H1,1,Heading a,*,Schedheading,h1 chapter heading,Heading 1(Report Only),RFP Heading 1,Chapter,1."/>
    <w:basedOn w:val="Normal"/>
    <w:link w:val="Heading1Char"/>
    <w:uiPriority w:val="99"/>
    <w:qFormat/>
    <w:rsid w:val="009F0C79"/>
    <w:pPr>
      <w:keepNext/>
      <w:numPr>
        <w:numId w:val="5"/>
      </w:numPr>
      <w:spacing w:before="60" w:after="60" w:line="240" w:lineRule="auto"/>
      <w:outlineLvl w:val="0"/>
    </w:pPr>
    <w:rPr>
      <w:rFonts w:asciiTheme="majorHAnsi" w:hAnsiTheme="majorHAnsi" w:cstheme="majorHAnsi"/>
      <w:b/>
      <w:bCs/>
      <w:color w:val="auto"/>
      <w:sz w:val="22"/>
      <w:szCs w:val="22"/>
      <w:lang w:val="en-AU"/>
    </w:rPr>
  </w:style>
  <w:style w:type="paragraph" w:styleId="Heading2">
    <w:name w:val="heading 2"/>
    <w:aliases w:val="B2BD 1.1 Numbered Sub Head,body,h2,test,H2,h2 main heading,B Sub/Bold,B Sub/Bold1,B Sub/Bold2,B Sub/Bold11,h2 main heading1,h2 main heading2,B Sub/Bold3,B Sub/Bold12,h2 main heading3,B Sub/Bold4,B Sub/Bold13,Para2,SubPara,2,Heading EMC-2,l2"/>
    <w:basedOn w:val="Normal"/>
    <w:link w:val="Heading2Char"/>
    <w:uiPriority w:val="99"/>
    <w:qFormat/>
    <w:rsid w:val="004C4A24"/>
    <w:pPr>
      <w:keepNext/>
      <w:numPr>
        <w:ilvl w:val="1"/>
        <w:numId w:val="5"/>
      </w:numPr>
      <w:spacing w:before="60" w:after="60" w:line="240" w:lineRule="auto"/>
      <w:outlineLvl w:val="1"/>
    </w:pPr>
    <w:rPr>
      <w:bCs/>
      <w:noProof/>
      <w:color w:val="FFFFFF" w:themeColor="background1"/>
      <w:sz w:val="18"/>
      <w:szCs w:val="18"/>
      <w:lang w:val="en-AU"/>
    </w:rPr>
  </w:style>
  <w:style w:type="paragraph" w:styleId="Heading3">
    <w:name w:val="heading 3"/>
    <w:aliases w:val="B2BD Table sub dot [],H3,C Sub-Sub/Italic,h3 sub heading,Head 3,Head 31,Head 32,C Sub-Sub/Italic1,3,Sub2Para,h3,Heading 3A,proj3,proj31,proj32,proj33,proj34,proj35,proj36,proj37,proj38,proj39,proj310,proj311,proj312,proj321,proj331,proj341"/>
    <w:basedOn w:val="Normal"/>
    <w:link w:val="Heading3Char"/>
    <w:uiPriority w:val="99"/>
    <w:qFormat/>
    <w:rsid w:val="00586BAA"/>
    <w:pPr>
      <w:numPr>
        <w:ilvl w:val="2"/>
        <w:numId w:val="20"/>
      </w:numPr>
      <w:spacing w:after="6" w:line="240" w:lineRule="auto"/>
      <w:ind w:left="176" w:hanging="218"/>
      <w:outlineLvl w:val="2"/>
    </w:pPr>
    <w:rPr>
      <w:color w:val="000000" w:themeColor="text1"/>
      <w:sz w:val="16"/>
      <w:szCs w:val="16"/>
      <w:lang w:val="en-AU" w:eastAsia="en-AU"/>
    </w:rPr>
  </w:style>
  <w:style w:type="paragraph" w:styleId="Heading4">
    <w:name w:val="heading 4"/>
    <w:aliases w:val="B2BD sub (a),Map Title,h4 sub sub heading,h4,4,H4,Sub3Para,14,l4,141,h41,l41,41,142,h42,l42,h43,a.,42,parapoint,¶,143,h44,l43,43,1411,h411,l411,411,1421,h421,l421,h431,a.1,Map Title1,421,parapoint1,¶1,H41,(Alt+4),(Alt+4)1,H42,(Alt+4)2,H43,H44"/>
    <w:basedOn w:val="Normal"/>
    <w:link w:val="Heading4Char"/>
    <w:qFormat/>
    <w:rsid w:val="00F04D1B"/>
    <w:pPr>
      <w:numPr>
        <w:ilvl w:val="3"/>
        <w:numId w:val="5"/>
      </w:numPr>
      <w:spacing w:before="60" w:after="60" w:line="240" w:lineRule="auto"/>
      <w:outlineLvl w:val="3"/>
    </w:pPr>
    <w:rPr>
      <w:rFonts w:ascii="Arial" w:eastAsia="Times New Roman" w:hAnsi="Arial" w:cs="Arial"/>
      <w:color w:val="000000" w:themeColor="text1"/>
      <w:sz w:val="18"/>
      <w:szCs w:val="18"/>
      <w:lang w:val="en-AU"/>
    </w:rPr>
  </w:style>
  <w:style w:type="paragraph" w:styleId="Heading5">
    <w:name w:val="heading 5"/>
    <w:aliases w:val="l5+toc5,Heading 5 StGeorge,Level 3 - i,Level 5,L5,H5,l5,Para5,h5,5,Block Label,Sub4Para,(A),h51,h52,heading 5,A,s,ASAPHeading 5,Body Text (R),Appendix A to X,Heading 5   Appendix A to X,Appendix A to X1,Heading 5   Appendix A to X1"/>
    <w:basedOn w:val="Normal"/>
    <w:link w:val="Heading5Char"/>
    <w:uiPriority w:val="99"/>
    <w:qFormat/>
    <w:rsid w:val="00F070FA"/>
    <w:pPr>
      <w:numPr>
        <w:numId w:val="17"/>
      </w:numPr>
      <w:spacing w:after="120" w:line="240" w:lineRule="auto"/>
      <w:ind w:left="1305" w:hanging="426"/>
      <w:outlineLvl w:val="4"/>
    </w:pPr>
    <w:rPr>
      <w:rFonts w:ascii="Arial" w:eastAsia="Times New Roman" w:hAnsi="Arial" w:cs="Arial"/>
      <w:bCs/>
      <w:color w:val="auto"/>
      <w:sz w:val="18"/>
      <w:szCs w:val="18"/>
      <w:lang w:val="en-AU"/>
    </w:rPr>
  </w:style>
  <w:style w:type="paragraph" w:styleId="Heading6">
    <w:name w:val="heading 6"/>
    <w:aliases w:val="Sub5Para,L1 PIP,a,b,H6,(I),I,Legal Level 1.,Level 6"/>
    <w:basedOn w:val="Normal"/>
    <w:link w:val="Heading6Char"/>
    <w:uiPriority w:val="99"/>
    <w:qFormat/>
    <w:rsid w:val="00602169"/>
    <w:pPr>
      <w:spacing w:after="240" w:line="240" w:lineRule="auto"/>
      <w:outlineLvl w:val="5"/>
    </w:pPr>
    <w:rPr>
      <w:rFonts w:ascii="Arial" w:eastAsia="Times New Roman" w:hAnsi="Arial" w:cs="Arial"/>
      <w:sz w:val="20"/>
      <w:szCs w:val="20"/>
      <w:lang w:val="en-AU"/>
    </w:rPr>
  </w:style>
  <w:style w:type="paragraph" w:styleId="Heading7">
    <w:name w:val="heading 7"/>
    <w:basedOn w:val="Normal"/>
    <w:link w:val="Heading7Char"/>
    <w:rsid w:val="00602169"/>
    <w:pPr>
      <w:spacing w:after="240" w:line="240" w:lineRule="auto"/>
      <w:outlineLvl w:val="6"/>
    </w:pPr>
    <w:rPr>
      <w:rFonts w:ascii="Arial" w:eastAsia="Times New Roman" w:hAnsi="Arial" w:cs="Arial"/>
      <w:sz w:val="20"/>
      <w:szCs w:val="20"/>
      <w:lang w:val="en-AU"/>
    </w:rPr>
  </w:style>
  <w:style w:type="paragraph" w:styleId="Heading8">
    <w:name w:val="heading 8"/>
    <w:aliases w:val="L3 PIP,H8,Legal Level 1.1.1."/>
    <w:basedOn w:val="Normal"/>
    <w:link w:val="Heading8Char"/>
    <w:uiPriority w:val="99"/>
    <w:qFormat/>
    <w:rsid w:val="00602169"/>
    <w:pPr>
      <w:spacing w:after="240" w:line="240" w:lineRule="auto"/>
      <w:outlineLvl w:val="7"/>
    </w:pPr>
    <w:rPr>
      <w:rFonts w:ascii="Arial" w:eastAsia="Times New Roman" w:hAnsi="Arial" w:cs="Arial"/>
      <w:sz w:val="20"/>
      <w:szCs w:val="20"/>
      <w:lang w:val="en-AU"/>
    </w:rPr>
  </w:style>
  <w:style w:type="paragraph" w:styleId="Heading9">
    <w:name w:val="heading 9"/>
    <w:aliases w:val="H9,Legal Level 1.1.1.1.,number"/>
    <w:basedOn w:val="Normal"/>
    <w:link w:val="Heading9Char"/>
    <w:uiPriority w:val="99"/>
    <w:qFormat/>
    <w:rsid w:val="00602169"/>
    <w:pPr>
      <w:spacing w:after="240" w:line="240" w:lineRule="auto"/>
      <w:outlineLvl w:val="8"/>
    </w:pPr>
    <w:rPr>
      <w:rFonts w:ascii="Arial" w:eastAsia="Times New Roman" w:hAnsi="Arial" w:cs="Arial"/>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2169"/>
    <w:pPr>
      <w:tabs>
        <w:tab w:val="center" w:pos="4513"/>
        <w:tab w:val="right" w:pos="9026"/>
      </w:tabs>
      <w:spacing w:after="0" w:line="240" w:lineRule="auto"/>
    </w:pPr>
  </w:style>
  <w:style w:type="paragraph" w:customStyle="1" w:styleId="HeadingL1">
    <w:name w:val="Heading L1"/>
    <w:basedOn w:val="Normal"/>
    <w:next w:val="Normal"/>
    <w:rsid w:val="00FF4A71"/>
    <w:pPr>
      <w:numPr>
        <w:numId w:val="1"/>
      </w:numPr>
      <w:pBdr>
        <w:bottom w:val="single" w:sz="4" w:space="1" w:color="CBCCCB"/>
      </w:pBdr>
      <w:spacing w:before="360" w:after="240"/>
      <w:ind w:left="567" w:hanging="567"/>
    </w:pPr>
    <w:rPr>
      <w:b/>
      <w:caps/>
      <w:color w:val="27296E"/>
      <w:sz w:val="30"/>
    </w:rPr>
  </w:style>
  <w:style w:type="paragraph" w:styleId="Footer">
    <w:name w:val="footer"/>
    <w:basedOn w:val="Normal"/>
    <w:link w:val="FooterChar"/>
    <w:uiPriority w:val="99"/>
    <w:unhideWhenUsed/>
    <w:rsid w:val="00602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52B"/>
    <w:rPr>
      <w:color w:val="00ACDD"/>
    </w:rPr>
  </w:style>
  <w:style w:type="paragraph" w:styleId="Title">
    <w:name w:val="Title"/>
    <w:aliases w:val="B2BD Title"/>
    <w:basedOn w:val="Normal"/>
    <w:next w:val="Normal"/>
    <w:link w:val="TitleChar"/>
    <w:uiPriority w:val="99"/>
    <w:qFormat/>
    <w:rsid w:val="00593664"/>
    <w:pPr>
      <w:spacing w:after="0" w:line="240" w:lineRule="auto"/>
      <w:contextualSpacing/>
    </w:pPr>
    <w:rPr>
      <w:rFonts w:asciiTheme="majorHAnsi" w:eastAsiaTheme="majorEastAsia" w:hAnsiTheme="majorHAnsi" w:cstheme="majorBidi"/>
      <w:b/>
      <w:bCs/>
      <w:color w:val="001E82"/>
      <w:spacing w:val="-10"/>
      <w:kern w:val="28"/>
      <w:sz w:val="40"/>
      <w:szCs w:val="36"/>
      <w:lang w:val="en-AU"/>
    </w:rPr>
  </w:style>
  <w:style w:type="character" w:customStyle="1" w:styleId="TitleChar">
    <w:name w:val="Title Char"/>
    <w:aliases w:val="B2BD Title Char"/>
    <w:basedOn w:val="DefaultParagraphFont"/>
    <w:link w:val="Title"/>
    <w:uiPriority w:val="99"/>
    <w:rsid w:val="00593664"/>
    <w:rPr>
      <w:rFonts w:asciiTheme="majorHAnsi" w:eastAsiaTheme="majorEastAsia" w:hAnsiTheme="majorHAnsi" w:cstheme="majorBidi"/>
      <w:b/>
      <w:bCs/>
      <w:color w:val="001E82"/>
      <w:spacing w:val="-10"/>
      <w:kern w:val="28"/>
      <w:sz w:val="40"/>
      <w:szCs w:val="36"/>
      <w:lang w:val="en-AU"/>
    </w:rPr>
  </w:style>
  <w:style w:type="character" w:customStyle="1" w:styleId="Heading1Char">
    <w:name w:val="Heading 1 Char"/>
    <w:aliases w:val="B2BD 1 Numbered Heading Char,Part Char,A MAJOR/BOLD Char,Para Char,No numbers Char,h1 Char,Section Heading Char,L1 Char,Level 1 Char,Appendix Char,Appendix1 Char,Appendix2 Char,Appendix3 Char,Head1 Char,Heading apps Char,H1 Char,1 Char"/>
    <w:basedOn w:val="DefaultParagraphFont"/>
    <w:link w:val="Heading1"/>
    <w:uiPriority w:val="99"/>
    <w:rsid w:val="009F0C79"/>
    <w:rPr>
      <w:rFonts w:asciiTheme="majorHAnsi" w:hAnsiTheme="majorHAnsi" w:cstheme="majorHAnsi"/>
      <w:b/>
      <w:bCs/>
      <w:sz w:val="22"/>
      <w:szCs w:val="22"/>
      <w:lang w:val="en-AU"/>
    </w:rPr>
  </w:style>
  <w:style w:type="character" w:customStyle="1" w:styleId="Heading2Char">
    <w:name w:val="Heading 2 Char"/>
    <w:aliases w:val="B2BD 1.1 Numbered Sub Head Char,body Char,h2 Char,test Char,H2 Char,h2 main heading Char,B Sub/Bold Char,B Sub/Bold1 Char,B Sub/Bold2 Char,B Sub/Bold11 Char,h2 main heading1 Char,h2 main heading2 Char,B Sub/Bold3 Char,B Sub/Bold12 Char"/>
    <w:basedOn w:val="DefaultParagraphFont"/>
    <w:link w:val="Heading2"/>
    <w:uiPriority w:val="99"/>
    <w:rsid w:val="004C4A24"/>
    <w:rPr>
      <w:bCs/>
      <w:noProof/>
      <w:color w:val="FFFFFF" w:themeColor="background1"/>
      <w:sz w:val="18"/>
      <w:szCs w:val="18"/>
      <w:lang w:val="en-AU"/>
    </w:rPr>
  </w:style>
  <w:style w:type="character" w:customStyle="1" w:styleId="Heading3Char">
    <w:name w:val="Heading 3 Char"/>
    <w:aliases w:val="B2BD Table sub dot [] Char,H3 Char,C Sub-Sub/Italic Char,h3 sub heading Char,Head 3 Char,Head 31 Char,Head 32 Char,C Sub-Sub/Italic1 Char,3 Char,Sub2Para Char,h3 Char,Heading 3A Char,proj3 Char,proj31 Char,proj32 Char,proj33 Char"/>
    <w:basedOn w:val="DefaultParagraphFont"/>
    <w:link w:val="Heading3"/>
    <w:uiPriority w:val="99"/>
    <w:rsid w:val="00586BAA"/>
    <w:rPr>
      <w:color w:val="000000" w:themeColor="text1"/>
      <w:sz w:val="16"/>
      <w:szCs w:val="16"/>
      <w:lang w:val="en-AU" w:eastAsia="en-AU"/>
    </w:rPr>
  </w:style>
  <w:style w:type="character" w:customStyle="1" w:styleId="Heading4Char">
    <w:name w:val="Heading 4 Char"/>
    <w:aliases w:val="B2BD sub (a) Char,Map Title Char,h4 sub sub heading Char,h4 Char,4 Char,H4 Char,Sub3Para Char,14 Char,l4 Char,141 Char,h41 Char,l41 Char,41 Char,142 Char,h42 Char,l42 Char,h43 Char,a. Char,42 Char,parapoint Char,¶ Char,143 Char,h44 Char"/>
    <w:basedOn w:val="DefaultParagraphFont"/>
    <w:link w:val="Heading4"/>
    <w:rsid w:val="00F04D1B"/>
    <w:rPr>
      <w:rFonts w:ascii="Arial" w:eastAsia="Times New Roman" w:hAnsi="Arial" w:cs="Arial"/>
      <w:color w:val="000000" w:themeColor="text1"/>
      <w:sz w:val="18"/>
      <w:szCs w:val="18"/>
      <w:lang w:val="en-AU"/>
    </w:rPr>
  </w:style>
  <w:style w:type="character" w:customStyle="1" w:styleId="Heading5Char">
    <w:name w:val="Heading 5 Char"/>
    <w:aliases w:val="l5+toc5 Char,Heading 5 StGeorge Char,Level 3 - i Char,Level 5 Char,L5 Char,H5 Char,l5 Char,Para5 Char,h5 Char,5 Char,Block Label Char,Sub4Para Char,(A) Char,h51 Char,h52 Char,heading 5 Char,A Char,s Char,ASAPHeading 5 Char"/>
    <w:basedOn w:val="DefaultParagraphFont"/>
    <w:link w:val="Heading5"/>
    <w:uiPriority w:val="99"/>
    <w:rsid w:val="00F070FA"/>
    <w:rPr>
      <w:rFonts w:ascii="Arial" w:eastAsia="Times New Roman" w:hAnsi="Arial" w:cs="Arial"/>
      <w:bCs/>
      <w:sz w:val="18"/>
      <w:szCs w:val="18"/>
      <w:lang w:val="en-AU"/>
    </w:rPr>
  </w:style>
  <w:style w:type="character" w:customStyle="1" w:styleId="Heading6Char">
    <w:name w:val="Heading 6 Char"/>
    <w:aliases w:val="Sub5Para Char,L1 PIP Char,a Char,b Char,H6 Char,(I) Char,I Char,Legal Level 1. Char,Level 6 Char"/>
    <w:basedOn w:val="DefaultParagraphFont"/>
    <w:link w:val="Heading6"/>
    <w:rsid w:val="00087D65"/>
    <w:rPr>
      <w:rFonts w:ascii="Arial" w:eastAsia="Times New Roman" w:hAnsi="Arial" w:cs="Arial"/>
      <w:color w:val="00ACDD"/>
      <w:sz w:val="20"/>
      <w:szCs w:val="20"/>
      <w:lang w:val="en-AU"/>
    </w:rPr>
  </w:style>
  <w:style w:type="character" w:customStyle="1" w:styleId="Heading7Char">
    <w:name w:val="Heading 7 Char"/>
    <w:basedOn w:val="DefaultParagraphFont"/>
    <w:link w:val="Heading7"/>
    <w:rsid w:val="00087D65"/>
    <w:rPr>
      <w:rFonts w:ascii="Arial" w:eastAsia="Times New Roman" w:hAnsi="Arial" w:cs="Arial"/>
      <w:color w:val="00ACDD"/>
      <w:sz w:val="20"/>
      <w:szCs w:val="20"/>
      <w:lang w:val="en-AU"/>
    </w:rPr>
  </w:style>
  <w:style w:type="character" w:customStyle="1" w:styleId="Heading8Char">
    <w:name w:val="Heading 8 Char"/>
    <w:aliases w:val="L3 PIP Char,H8 Char,Legal Level 1.1.1. Char"/>
    <w:basedOn w:val="DefaultParagraphFont"/>
    <w:link w:val="Heading8"/>
    <w:rsid w:val="00087D65"/>
    <w:rPr>
      <w:rFonts w:ascii="Arial" w:eastAsia="Times New Roman" w:hAnsi="Arial" w:cs="Arial"/>
      <w:color w:val="00ACDD"/>
      <w:sz w:val="20"/>
      <w:szCs w:val="20"/>
      <w:lang w:val="en-AU"/>
    </w:rPr>
  </w:style>
  <w:style w:type="character" w:customStyle="1" w:styleId="Heading9Char">
    <w:name w:val="Heading 9 Char"/>
    <w:aliases w:val="H9 Char,Legal Level 1.1.1.1. Char,number Char"/>
    <w:basedOn w:val="DefaultParagraphFont"/>
    <w:link w:val="Heading9"/>
    <w:rsid w:val="00087D65"/>
    <w:rPr>
      <w:rFonts w:ascii="Arial" w:eastAsia="Times New Roman" w:hAnsi="Arial" w:cs="Arial"/>
      <w:color w:val="00ACDD"/>
      <w:sz w:val="20"/>
      <w:szCs w:val="20"/>
      <w:lang w:val="en-AU"/>
    </w:rPr>
  </w:style>
  <w:style w:type="character" w:customStyle="1" w:styleId="HeaderChar">
    <w:name w:val="Header Char"/>
    <w:basedOn w:val="DefaultParagraphFont"/>
    <w:link w:val="Header"/>
    <w:rsid w:val="0021207A"/>
    <w:rPr>
      <w:color w:val="00ACDD"/>
    </w:rPr>
  </w:style>
  <w:style w:type="character" w:styleId="Emphasis">
    <w:name w:val="Emphasis"/>
    <w:basedOn w:val="DefaultParagraphFont"/>
    <w:uiPriority w:val="20"/>
    <w:rsid w:val="004F68F8"/>
    <w:rPr>
      <w:b/>
      <w:iCs/>
      <w:color w:val="5D5896"/>
    </w:rPr>
  </w:style>
  <w:style w:type="paragraph" w:styleId="ListParagraph">
    <w:name w:val="List Paragraph"/>
    <w:basedOn w:val="Normal"/>
    <w:uiPriority w:val="34"/>
    <w:qFormat/>
    <w:rsid w:val="00985E18"/>
    <w:pPr>
      <w:ind w:left="720"/>
      <w:contextualSpacing/>
    </w:pPr>
  </w:style>
  <w:style w:type="table" w:styleId="TableGrid">
    <w:name w:val="Table Grid"/>
    <w:basedOn w:val="TableNormal"/>
    <w:rsid w:val="000C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TermL1">
    <w:name w:val="Contract Term L1"/>
    <w:basedOn w:val="ListParagraph"/>
    <w:next w:val="ContractTermL2"/>
    <w:rsid w:val="00A730D3"/>
    <w:pPr>
      <w:keepNext/>
      <w:numPr>
        <w:numId w:val="2"/>
      </w:numPr>
      <w:pBdr>
        <w:bottom w:val="single" w:sz="4" w:space="1" w:color="CBCCCB"/>
      </w:pBdr>
      <w:spacing w:before="480" w:after="240"/>
      <w:ind w:left="567" w:hanging="567"/>
    </w:pPr>
    <w:rPr>
      <w:b/>
      <w:caps/>
      <w:color w:val="27296E"/>
      <w:sz w:val="30"/>
      <w:lang w:val="en-AU"/>
    </w:rPr>
  </w:style>
  <w:style w:type="paragraph" w:customStyle="1" w:styleId="ContractTermL2">
    <w:name w:val="Contract Term L2"/>
    <w:basedOn w:val="ListParagraph"/>
    <w:rsid w:val="00BA0899"/>
    <w:pPr>
      <w:numPr>
        <w:ilvl w:val="1"/>
        <w:numId w:val="2"/>
      </w:numPr>
      <w:spacing w:before="120" w:after="120"/>
      <w:ind w:left="1134" w:hanging="567"/>
      <w:contextualSpacing w:val="0"/>
    </w:pPr>
    <w:rPr>
      <w:color w:val="777776"/>
      <w:sz w:val="20"/>
      <w:lang w:val="en-AU"/>
    </w:rPr>
  </w:style>
  <w:style w:type="paragraph" w:customStyle="1" w:styleId="ContractTermL3">
    <w:name w:val="Contract Term L3"/>
    <w:basedOn w:val="ListParagraph"/>
    <w:rsid w:val="002B019C"/>
    <w:pPr>
      <w:numPr>
        <w:ilvl w:val="2"/>
        <w:numId w:val="2"/>
      </w:numPr>
      <w:spacing w:before="120" w:after="120"/>
      <w:ind w:left="1701" w:hanging="567"/>
      <w:contextualSpacing w:val="0"/>
    </w:pPr>
    <w:rPr>
      <w:color w:val="777776"/>
      <w:sz w:val="20"/>
      <w:lang w:val="en-AU"/>
    </w:rPr>
  </w:style>
  <w:style w:type="paragraph" w:customStyle="1" w:styleId="B2BDNormal">
    <w:name w:val="B2BD Normal"/>
    <w:basedOn w:val="Heading3"/>
    <w:link w:val="B2BDNormalChar"/>
    <w:qFormat/>
    <w:rsid w:val="00FB0572"/>
    <w:pPr>
      <w:numPr>
        <w:ilvl w:val="0"/>
        <w:numId w:val="0"/>
      </w:numPr>
      <w:spacing w:before="60" w:after="60"/>
      <w:outlineLvl w:val="9"/>
    </w:pPr>
    <w:rPr>
      <w:sz w:val="18"/>
      <w:szCs w:val="18"/>
    </w:rPr>
  </w:style>
  <w:style w:type="character" w:customStyle="1" w:styleId="B2BDNormalChar">
    <w:name w:val="B2BD Normal Char"/>
    <w:basedOn w:val="DefaultParagraphFont"/>
    <w:link w:val="B2BDNormal"/>
    <w:rsid w:val="00FB0572"/>
    <w:rPr>
      <w:color w:val="000000" w:themeColor="text1"/>
      <w:sz w:val="18"/>
      <w:szCs w:val="18"/>
      <w:lang w:val="en-AU" w:eastAsia="en-AU"/>
    </w:rPr>
  </w:style>
  <w:style w:type="table" w:styleId="GridTable1Light-Accent3">
    <w:name w:val="Grid Table 1 Light Accent 3"/>
    <w:basedOn w:val="TableNormal"/>
    <w:uiPriority w:val="46"/>
    <w:rsid w:val="006E2E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nhideWhenUsed/>
    <w:rsid w:val="0060216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6E2ED5"/>
    <w:rPr>
      <w:rFonts w:ascii="Times New Roman" w:hAnsi="Times New Roman" w:cs="Times New Roman"/>
      <w:color w:val="00ACDD"/>
      <w:sz w:val="18"/>
      <w:szCs w:val="18"/>
    </w:rPr>
  </w:style>
  <w:style w:type="table" w:styleId="ListTable6Colorful-Accent5">
    <w:name w:val="List Table 6 Colorful Accent 5"/>
    <w:basedOn w:val="TableNormal"/>
    <w:uiPriority w:val="51"/>
    <w:rsid w:val="006E2ED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6E2ED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styleId="1ai">
    <w:name w:val="Outline List 1"/>
    <w:basedOn w:val="NoList"/>
    <w:rsid w:val="00E91050"/>
    <w:pPr>
      <w:numPr>
        <w:numId w:val="3"/>
      </w:numPr>
    </w:pPr>
  </w:style>
  <w:style w:type="character" w:styleId="CommentReference">
    <w:name w:val="annotation reference"/>
    <w:uiPriority w:val="99"/>
    <w:rsid w:val="00E91050"/>
    <w:rPr>
      <w:sz w:val="16"/>
      <w:szCs w:val="16"/>
    </w:rPr>
  </w:style>
  <w:style w:type="paragraph" w:styleId="CommentText">
    <w:name w:val="annotation text"/>
    <w:basedOn w:val="Normal"/>
    <w:link w:val="CommentTextChar"/>
    <w:uiPriority w:val="99"/>
    <w:rsid w:val="00E91050"/>
    <w:pPr>
      <w:spacing w:after="0" w:line="240" w:lineRule="auto"/>
    </w:pPr>
    <w:rPr>
      <w:rFonts w:ascii="Arial" w:eastAsia="Times New Roman" w:hAnsi="Arial" w:cs="Arial"/>
      <w:color w:val="auto"/>
      <w:sz w:val="20"/>
      <w:szCs w:val="20"/>
      <w:lang w:val="en-AU"/>
    </w:rPr>
  </w:style>
  <w:style w:type="character" w:customStyle="1" w:styleId="CommentTextChar">
    <w:name w:val="Comment Text Char"/>
    <w:basedOn w:val="DefaultParagraphFont"/>
    <w:link w:val="CommentText"/>
    <w:uiPriority w:val="99"/>
    <w:rsid w:val="00E91050"/>
    <w:rPr>
      <w:rFonts w:ascii="Arial" w:eastAsia="Times New Roman" w:hAnsi="Arial" w:cs="Arial"/>
      <w:sz w:val="20"/>
      <w:szCs w:val="20"/>
      <w:lang w:val="en-AU"/>
    </w:rPr>
  </w:style>
  <w:style w:type="paragraph" w:styleId="ListNumber2">
    <w:name w:val="List Number 2"/>
    <w:basedOn w:val="Normal"/>
    <w:rsid w:val="00602169"/>
    <w:pPr>
      <w:numPr>
        <w:numId w:val="4"/>
      </w:numPr>
      <w:spacing w:after="0" w:line="240" w:lineRule="auto"/>
      <w:contextualSpacing/>
    </w:pPr>
    <w:rPr>
      <w:rFonts w:ascii="Arial" w:eastAsia="Times New Roman" w:hAnsi="Arial" w:cs="Arial"/>
      <w:color w:val="auto"/>
      <w:sz w:val="20"/>
      <w:szCs w:val="20"/>
      <w:lang w:val="en-AU"/>
    </w:rPr>
  </w:style>
  <w:style w:type="paragraph" w:customStyle="1" w:styleId="TableParagraph">
    <w:name w:val="Table Paragraph"/>
    <w:basedOn w:val="Normal"/>
    <w:uiPriority w:val="1"/>
    <w:rsid w:val="003E5E29"/>
    <w:pPr>
      <w:widowControl w:val="0"/>
      <w:spacing w:after="0" w:line="240" w:lineRule="auto"/>
    </w:pPr>
    <w:rPr>
      <w:color w:val="auto"/>
      <w:sz w:val="22"/>
      <w:szCs w:val="22"/>
      <w:lang w:val="en-US"/>
    </w:rPr>
  </w:style>
  <w:style w:type="paragraph" w:customStyle="1" w:styleId="table2">
    <w:name w:val="table2"/>
    <w:basedOn w:val="Normal"/>
    <w:rsid w:val="00602169"/>
    <w:pPr>
      <w:widowControl w:val="0"/>
      <w:spacing w:after="120" w:line="240" w:lineRule="auto"/>
    </w:pPr>
    <w:rPr>
      <w:rFonts w:ascii="Verdana" w:eastAsia="Times New Roman" w:hAnsi="Verdana" w:cs="Arial"/>
      <w:color w:val="auto"/>
      <w:sz w:val="20"/>
      <w:szCs w:val="19"/>
      <w:lang w:val="en-AU"/>
    </w:rPr>
  </w:style>
  <w:style w:type="paragraph" w:customStyle="1" w:styleId="table2Bold-usedforheadingwithincell">
    <w:name w:val="table2 + Bold - used for heading within cell"/>
    <w:basedOn w:val="table2"/>
    <w:next w:val="Normal"/>
    <w:rsid w:val="00B259CA"/>
    <w:rPr>
      <w:b/>
      <w:bCs/>
    </w:rPr>
  </w:style>
  <w:style w:type="paragraph" w:customStyle="1" w:styleId="TableRowHeading">
    <w:name w:val="Table Row Heading"/>
    <w:basedOn w:val="Normal"/>
    <w:rsid w:val="00602169"/>
    <w:pPr>
      <w:spacing w:after="120" w:line="240" w:lineRule="auto"/>
      <w:jc w:val="center"/>
    </w:pPr>
    <w:rPr>
      <w:rFonts w:ascii="Verdana" w:eastAsia="Times New Roman" w:hAnsi="Verdana" w:cs="Arial"/>
      <w:b/>
      <w:bCs/>
      <w:caps/>
      <w:color w:val="auto"/>
      <w:sz w:val="20"/>
      <w:szCs w:val="19"/>
      <w:lang w:val="en-AU"/>
    </w:rPr>
  </w:style>
  <w:style w:type="paragraph" w:customStyle="1" w:styleId="Indent1">
    <w:name w:val="Indent 1"/>
    <w:basedOn w:val="Normal"/>
    <w:rsid w:val="00594EDA"/>
    <w:pPr>
      <w:spacing w:after="240" w:line="240" w:lineRule="auto"/>
      <w:ind w:left="737"/>
    </w:pPr>
    <w:rPr>
      <w:rFonts w:ascii="Arial" w:eastAsia="Times New Roman" w:hAnsi="Arial" w:cs="Arial"/>
      <w:color w:val="414141"/>
      <w:sz w:val="20"/>
      <w:szCs w:val="20"/>
      <w:lang w:val="en-AU"/>
    </w:rPr>
  </w:style>
  <w:style w:type="character" w:styleId="IntenseEmphasis">
    <w:name w:val="Intense Emphasis"/>
    <w:basedOn w:val="DefaultParagraphFont"/>
    <w:uiPriority w:val="21"/>
    <w:rsid w:val="00A35484"/>
    <w:rPr>
      <w:i/>
      <w:iCs/>
      <w:color w:val="4472C4" w:themeColor="accent1"/>
    </w:rPr>
  </w:style>
  <w:style w:type="paragraph" w:customStyle="1" w:styleId="DocName">
    <w:name w:val="Doc Name"/>
    <w:basedOn w:val="Normal"/>
    <w:rsid w:val="00602169"/>
    <w:pPr>
      <w:widowControl w:val="0"/>
      <w:spacing w:before="120" w:after="120" w:line="240" w:lineRule="auto"/>
    </w:pPr>
    <w:rPr>
      <w:rFonts w:ascii="Arial" w:eastAsia="Times New Roman" w:hAnsi="Arial" w:cs="Arial"/>
      <w:color w:val="auto"/>
      <w:sz w:val="12"/>
      <w:szCs w:val="14"/>
      <w:lang w:val="en-AU"/>
    </w:rPr>
  </w:style>
  <w:style w:type="paragraph" w:customStyle="1" w:styleId="FooterConfidential">
    <w:name w:val="Footer Confidential"/>
    <w:basedOn w:val="Normal"/>
    <w:rsid w:val="00602169"/>
    <w:pPr>
      <w:spacing w:before="120" w:after="0" w:line="240" w:lineRule="auto"/>
      <w:jc w:val="right"/>
    </w:pPr>
    <w:rPr>
      <w:rFonts w:ascii="Arial" w:eastAsia="Times New Roman" w:hAnsi="Arial" w:cs="Arial"/>
      <w:b/>
      <w:caps/>
      <w:color w:val="auto"/>
      <w:sz w:val="16"/>
      <w:szCs w:val="19"/>
      <w:lang w:val="en-AU"/>
    </w:rPr>
  </w:style>
  <w:style w:type="paragraph" w:customStyle="1" w:styleId="PageNumberparastyle">
    <w:name w:val="Page Number (para style)"/>
    <w:basedOn w:val="Normal"/>
    <w:rsid w:val="00602169"/>
    <w:pPr>
      <w:spacing w:before="120" w:after="0" w:line="240" w:lineRule="auto"/>
      <w:jc w:val="right"/>
    </w:pPr>
    <w:rPr>
      <w:rFonts w:ascii="Arial" w:eastAsia="Times New Roman" w:hAnsi="Arial" w:cs="Arial"/>
      <w:caps/>
      <w:color w:val="auto"/>
      <w:sz w:val="16"/>
      <w:szCs w:val="19"/>
      <w:lang w:val="en-AU"/>
    </w:rPr>
  </w:style>
  <w:style w:type="paragraph" w:customStyle="1" w:styleId="Indent2">
    <w:name w:val="Indent 2"/>
    <w:basedOn w:val="Indent1"/>
    <w:rsid w:val="00602169"/>
    <w:pPr>
      <w:spacing w:before="120" w:after="120" w:line="276" w:lineRule="auto"/>
    </w:pPr>
  </w:style>
  <w:style w:type="character" w:styleId="Hyperlink">
    <w:name w:val="Hyperlink"/>
    <w:uiPriority w:val="99"/>
    <w:unhideWhenUsed/>
    <w:rsid w:val="00E03042"/>
    <w:rPr>
      <w:b/>
      <w:bCs/>
      <w:color w:val="0264D3"/>
      <w:u w:val="single"/>
    </w:rPr>
  </w:style>
  <w:style w:type="paragraph" w:customStyle="1" w:styleId="Subhead">
    <w:name w:val="Subhead"/>
    <w:basedOn w:val="TLSSubhead"/>
    <w:rsid w:val="00594EDA"/>
  </w:style>
  <w:style w:type="paragraph" w:customStyle="1" w:styleId="table1">
    <w:name w:val="table1"/>
    <w:basedOn w:val="Normal"/>
    <w:rsid w:val="00602169"/>
    <w:pPr>
      <w:spacing w:after="120" w:line="240" w:lineRule="auto"/>
    </w:pPr>
    <w:rPr>
      <w:rFonts w:ascii="Arial" w:eastAsia="Times New Roman" w:hAnsi="Arial" w:cs="Arial"/>
      <w:b/>
      <w:bCs/>
      <w:color w:val="auto"/>
      <w:sz w:val="20"/>
      <w:szCs w:val="19"/>
      <w:lang w:val="en-AU"/>
    </w:rPr>
  </w:style>
  <w:style w:type="paragraph" w:customStyle="1" w:styleId="Divider">
    <w:name w:val="Divider"/>
    <w:basedOn w:val="Normal"/>
    <w:rsid w:val="00602169"/>
    <w:pPr>
      <w:widowControl w:val="0"/>
      <w:pBdr>
        <w:bottom w:val="single" w:sz="4" w:space="1" w:color="auto"/>
      </w:pBdr>
      <w:spacing w:after="160" w:line="240" w:lineRule="auto"/>
    </w:pPr>
    <w:rPr>
      <w:rFonts w:ascii="Arial" w:eastAsia="Times New Roman" w:hAnsi="Arial" w:cs="Arial"/>
      <w:color w:val="auto"/>
      <w:sz w:val="16"/>
      <w:szCs w:val="16"/>
      <w:lang w:val="en-AU"/>
    </w:rPr>
  </w:style>
  <w:style w:type="paragraph" w:customStyle="1" w:styleId="Gap">
    <w:name w:val="Gap"/>
    <w:basedOn w:val="Normal"/>
    <w:rsid w:val="00602169"/>
    <w:pPr>
      <w:widowControl w:val="0"/>
      <w:spacing w:after="240" w:line="240" w:lineRule="auto"/>
    </w:pPr>
    <w:rPr>
      <w:rFonts w:ascii="Arial" w:eastAsia="Times New Roman" w:hAnsi="Arial" w:cs="Arial"/>
      <w:color w:val="auto"/>
      <w:sz w:val="16"/>
      <w:szCs w:val="16"/>
      <w:lang w:val="en-AU"/>
    </w:rPr>
  </w:style>
  <w:style w:type="paragraph" w:customStyle="1" w:styleId="SignatureBox">
    <w:name w:val="Signature Box"/>
    <w:basedOn w:val="table2"/>
    <w:rsid w:val="00602169"/>
    <w:pPr>
      <w:spacing w:before="320" w:after="0"/>
    </w:pPr>
    <w:rPr>
      <w:rFonts w:ascii="Arial" w:hAnsi="Arial"/>
    </w:rPr>
  </w:style>
  <w:style w:type="paragraph" w:customStyle="1" w:styleId="TLSHeading1">
    <w:name w:val="TLS Heading 1"/>
    <w:basedOn w:val="Heading1"/>
    <w:rsid w:val="00CF1879"/>
    <w:pPr>
      <w:numPr>
        <w:numId w:val="0"/>
      </w:numPr>
      <w:spacing w:before="120"/>
    </w:pPr>
    <w:rPr>
      <w:color w:val="808080" w:themeColor="background1" w:themeShade="80"/>
    </w:rPr>
  </w:style>
  <w:style w:type="paragraph" w:customStyle="1" w:styleId="TLSHeading2">
    <w:name w:val="TLS Heading 2"/>
    <w:basedOn w:val="Heading2"/>
    <w:rsid w:val="00755FAA"/>
  </w:style>
  <w:style w:type="paragraph" w:customStyle="1" w:styleId="TLSHeading3">
    <w:name w:val="TLS Heading 3"/>
    <w:basedOn w:val="Heading3"/>
    <w:rsid w:val="00755FAA"/>
    <w:pPr>
      <w:numPr>
        <w:ilvl w:val="0"/>
        <w:numId w:val="0"/>
      </w:numPr>
    </w:pPr>
  </w:style>
  <w:style w:type="paragraph" w:customStyle="1" w:styleId="TLSHeading4">
    <w:name w:val="TLS Heading 4"/>
    <w:basedOn w:val="Heading4"/>
    <w:rsid w:val="00755FAA"/>
  </w:style>
  <w:style w:type="paragraph" w:customStyle="1" w:styleId="TLSHeadingBlock">
    <w:name w:val="TLS Heading Block"/>
    <w:basedOn w:val="Heading2"/>
    <w:rsid w:val="00755FAA"/>
    <w:pPr>
      <w:numPr>
        <w:ilvl w:val="0"/>
        <w:numId w:val="0"/>
      </w:numPr>
    </w:pPr>
  </w:style>
  <w:style w:type="paragraph" w:customStyle="1" w:styleId="TLSIndent2">
    <w:name w:val="TLS Indent 2"/>
    <w:basedOn w:val="Normal"/>
    <w:rsid w:val="00755FAA"/>
    <w:pPr>
      <w:spacing w:before="120" w:after="120"/>
      <w:ind w:left="737"/>
    </w:pPr>
    <w:rPr>
      <w:rFonts w:ascii="Arial" w:eastAsia="Times New Roman" w:hAnsi="Arial" w:cs="Arial"/>
      <w:color w:val="414141"/>
      <w:sz w:val="20"/>
      <w:szCs w:val="20"/>
      <w:lang w:val="en-AU"/>
    </w:rPr>
  </w:style>
  <w:style w:type="paragraph" w:customStyle="1" w:styleId="TLSIndent1">
    <w:name w:val="TLS Indent 1"/>
    <w:basedOn w:val="TLSIndent2"/>
    <w:rsid w:val="00755FAA"/>
    <w:pPr>
      <w:ind w:left="0"/>
    </w:pPr>
  </w:style>
  <w:style w:type="paragraph" w:customStyle="1" w:styleId="TLSSubhead">
    <w:name w:val="TLS Subhead"/>
    <w:basedOn w:val="Normal"/>
    <w:rsid w:val="00755FAA"/>
    <w:pPr>
      <w:keepNext/>
      <w:spacing w:before="360"/>
    </w:pPr>
    <w:rPr>
      <w:caps/>
      <w:color w:val="0064D2"/>
      <w:sz w:val="20"/>
    </w:rPr>
  </w:style>
  <w:style w:type="paragraph" w:customStyle="1" w:styleId="TLSIndent3">
    <w:name w:val="TLS Indent 3"/>
    <w:basedOn w:val="TLSIndent2"/>
    <w:rsid w:val="00D53F57"/>
    <w:pPr>
      <w:ind w:left="1276"/>
    </w:pPr>
  </w:style>
  <w:style w:type="character" w:styleId="FollowedHyperlink">
    <w:name w:val="FollowedHyperlink"/>
    <w:basedOn w:val="DefaultParagraphFont"/>
    <w:unhideWhenUsed/>
    <w:rsid w:val="0060216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43DB8"/>
    <w:pPr>
      <w:spacing w:after="200"/>
    </w:pPr>
    <w:rPr>
      <w:rFonts w:asciiTheme="minorHAnsi" w:eastAsiaTheme="minorHAnsi" w:hAnsiTheme="minorHAnsi" w:cstheme="minorBidi"/>
      <w:b/>
      <w:bCs/>
      <w:color w:val="00ACDD"/>
      <w:lang w:val="en-GB"/>
    </w:rPr>
  </w:style>
  <w:style w:type="character" w:customStyle="1" w:styleId="CommentSubjectChar">
    <w:name w:val="Comment Subject Char"/>
    <w:basedOn w:val="CommentTextChar"/>
    <w:link w:val="CommentSubject"/>
    <w:uiPriority w:val="99"/>
    <w:semiHidden/>
    <w:rsid w:val="00743DB8"/>
    <w:rPr>
      <w:rFonts w:ascii="Arial" w:eastAsia="Times New Roman" w:hAnsi="Arial" w:cs="Arial"/>
      <w:b/>
      <w:bCs/>
      <w:color w:val="00ACDD"/>
      <w:sz w:val="20"/>
      <w:szCs w:val="20"/>
      <w:lang w:val="en-AU"/>
    </w:rPr>
  </w:style>
  <w:style w:type="paragraph" w:customStyle="1" w:styleId="Bullet3">
    <w:name w:val="Bullet 3"/>
    <w:basedOn w:val="Normal"/>
    <w:rsid w:val="00602169"/>
    <w:pPr>
      <w:numPr>
        <w:ilvl w:val="1"/>
        <w:numId w:val="6"/>
      </w:numPr>
      <w:tabs>
        <w:tab w:val="left" w:pos="2268"/>
        <w:tab w:val="left" w:pos="5669"/>
      </w:tabs>
      <w:suppressAutoHyphens/>
      <w:spacing w:before="120" w:after="120" w:line="240" w:lineRule="auto"/>
    </w:pPr>
    <w:rPr>
      <w:rFonts w:eastAsia="Cambria" w:cs="Calibri"/>
      <w:iCs/>
      <w:color w:val="1C1C1C"/>
      <w:sz w:val="22"/>
      <w:szCs w:val="22"/>
      <w:lang w:val="en-US" w:eastAsia="en-AU"/>
    </w:rPr>
  </w:style>
  <w:style w:type="character" w:customStyle="1" w:styleId="DefinedTerm">
    <w:name w:val="Defined Term"/>
    <w:uiPriority w:val="99"/>
    <w:rsid w:val="00085B29"/>
    <w:rPr>
      <w:rFonts w:ascii="Arial" w:hAnsi="Arial"/>
      <w:b/>
      <w:bCs/>
    </w:rPr>
  </w:style>
  <w:style w:type="paragraph" w:customStyle="1" w:styleId="Schedule">
    <w:name w:val="Schedule"/>
    <w:next w:val="Heading1"/>
    <w:rsid w:val="00602169"/>
    <w:pPr>
      <w:pageBreakBefore/>
      <w:tabs>
        <w:tab w:val="num" w:pos="2160"/>
      </w:tabs>
      <w:spacing w:after="240" w:line="240" w:lineRule="auto"/>
      <w:ind w:left="737" w:hanging="737"/>
    </w:pPr>
    <w:rPr>
      <w:rFonts w:ascii="Arial" w:eastAsia="Times New Roman" w:hAnsi="Arial" w:cs="Times New Roman"/>
      <w:b/>
      <w:sz w:val="36"/>
      <w:szCs w:val="20"/>
      <w:lang w:val="en-AU"/>
    </w:rPr>
  </w:style>
  <w:style w:type="paragraph" w:customStyle="1" w:styleId="ScheduleHeading2">
    <w:name w:val="Schedule Heading 2"/>
    <w:link w:val="ScheduleHeading2Char"/>
    <w:uiPriority w:val="99"/>
    <w:rsid w:val="00602169"/>
    <w:pPr>
      <w:widowControl w:val="0"/>
      <w:tabs>
        <w:tab w:val="num" w:pos="737"/>
      </w:tabs>
      <w:spacing w:after="240" w:line="240" w:lineRule="auto"/>
      <w:ind w:left="737" w:hanging="737"/>
    </w:pPr>
    <w:rPr>
      <w:rFonts w:ascii="Arial" w:eastAsia="Times New Roman" w:hAnsi="Arial" w:cs="Times New Roman"/>
      <w:sz w:val="19"/>
      <w:szCs w:val="20"/>
      <w:lang w:val="en-AU"/>
    </w:rPr>
  </w:style>
  <w:style w:type="paragraph" w:customStyle="1" w:styleId="ScheduleHeading3">
    <w:name w:val="Schedule Heading 3"/>
    <w:link w:val="ScheduleHeading3Char"/>
    <w:rsid w:val="00602169"/>
    <w:pPr>
      <w:tabs>
        <w:tab w:val="num" w:pos="1474"/>
      </w:tabs>
      <w:spacing w:after="240" w:line="240" w:lineRule="auto"/>
      <w:ind w:left="1474" w:hanging="737"/>
    </w:pPr>
    <w:rPr>
      <w:rFonts w:ascii="Arial" w:eastAsia="Times New Roman" w:hAnsi="Arial" w:cs="Times New Roman"/>
      <w:sz w:val="19"/>
      <w:szCs w:val="20"/>
      <w:lang w:val="en-AU"/>
    </w:rPr>
  </w:style>
  <w:style w:type="paragraph" w:customStyle="1" w:styleId="ScheduleHeading4">
    <w:name w:val="Schedule Heading 4"/>
    <w:rsid w:val="00602169"/>
    <w:pPr>
      <w:tabs>
        <w:tab w:val="num" w:pos="2211"/>
      </w:tabs>
      <w:spacing w:after="240" w:line="240" w:lineRule="auto"/>
      <w:ind w:left="2211" w:hanging="737"/>
    </w:pPr>
    <w:rPr>
      <w:rFonts w:ascii="Arial" w:eastAsia="Times New Roman" w:hAnsi="Arial" w:cs="Times New Roman"/>
      <w:sz w:val="19"/>
      <w:szCs w:val="20"/>
      <w:lang w:val="en-AU"/>
    </w:rPr>
  </w:style>
  <w:style w:type="paragraph" w:customStyle="1" w:styleId="ScheduleHeading5">
    <w:name w:val="Schedule Heading 5"/>
    <w:rsid w:val="00602169"/>
    <w:pPr>
      <w:tabs>
        <w:tab w:val="num" w:pos="2948"/>
      </w:tabs>
      <w:spacing w:after="240" w:line="240" w:lineRule="auto"/>
      <w:ind w:left="2948" w:hanging="737"/>
    </w:pPr>
    <w:rPr>
      <w:rFonts w:ascii="Arial" w:eastAsia="Times New Roman" w:hAnsi="Arial" w:cs="Times New Roman"/>
      <w:sz w:val="19"/>
      <w:szCs w:val="20"/>
      <w:lang w:val="en-AU"/>
    </w:rPr>
  </w:style>
  <w:style w:type="character" w:customStyle="1" w:styleId="ScheduleHeading1Char">
    <w:name w:val="Schedule Heading 1 Char"/>
    <w:rsid w:val="00D93348"/>
    <w:rPr>
      <w:rFonts w:ascii="Arial" w:hAnsi="Arial"/>
      <w:b/>
      <w:sz w:val="21"/>
      <w:lang w:val="en-AU" w:eastAsia="en-US" w:bidi="ar-SA"/>
    </w:rPr>
  </w:style>
  <w:style w:type="character" w:customStyle="1" w:styleId="ScheduleHeading2Char">
    <w:name w:val="Schedule Heading 2 Char"/>
    <w:link w:val="ScheduleHeading2"/>
    <w:uiPriority w:val="99"/>
    <w:rsid w:val="00D93348"/>
    <w:rPr>
      <w:rFonts w:ascii="Arial" w:eastAsia="Times New Roman" w:hAnsi="Arial" w:cs="Times New Roman"/>
      <w:sz w:val="19"/>
      <w:szCs w:val="20"/>
      <w:lang w:val="en-AU"/>
    </w:rPr>
  </w:style>
  <w:style w:type="character" w:customStyle="1" w:styleId="ScheduleHeading3Char">
    <w:name w:val="Schedule Heading 3 Char"/>
    <w:link w:val="ScheduleHeading3"/>
    <w:rsid w:val="00D93348"/>
    <w:rPr>
      <w:rFonts w:ascii="Arial" w:eastAsia="Times New Roman" w:hAnsi="Arial" w:cs="Times New Roman"/>
      <w:sz w:val="19"/>
      <w:szCs w:val="20"/>
      <w:lang w:val="en-AU"/>
    </w:rPr>
  </w:style>
  <w:style w:type="paragraph" w:customStyle="1" w:styleId="Recital">
    <w:name w:val="Recital"/>
    <w:basedOn w:val="Normal"/>
    <w:rsid w:val="00602169"/>
    <w:pPr>
      <w:numPr>
        <w:numId w:val="7"/>
      </w:numPr>
      <w:spacing w:after="120" w:line="240" w:lineRule="auto"/>
    </w:pPr>
    <w:rPr>
      <w:rFonts w:ascii="Times New Roman" w:eastAsia="Times New Roman" w:hAnsi="Times New Roman" w:cs="Arial"/>
      <w:color w:val="auto"/>
      <w:sz w:val="20"/>
      <w:szCs w:val="19"/>
      <w:lang w:val="en-AU"/>
    </w:rPr>
  </w:style>
  <w:style w:type="paragraph" w:customStyle="1" w:styleId="Default">
    <w:name w:val="Default"/>
    <w:rsid w:val="001C5E9A"/>
    <w:pPr>
      <w:autoSpaceDE w:val="0"/>
      <w:autoSpaceDN w:val="0"/>
      <w:adjustRightInd w:val="0"/>
      <w:spacing w:after="0" w:line="240" w:lineRule="auto"/>
    </w:pPr>
    <w:rPr>
      <w:rFonts w:ascii="Times New Roman" w:hAnsi="Times New Roman" w:cs="Times New Roman"/>
      <w:color w:val="000000"/>
      <w:lang w:val="en-AU"/>
    </w:rPr>
  </w:style>
  <w:style w:type="numbering" w:customStyle="1" w:styleId="LAnumberedlist">
    <w:name w:val="LA numbered list"/>
    <w:uiPriority w:val="99"/>
    <w:rsid w:val="00904BE8"/>
    <w:pPr>
      <w:numPr>
        <w:numId w:val="8"/>
      </w:numPr>
    </w:pPr>
  </w:style>
  <w:style w:type="paragraph" w:customStyle="1" w:styleId="ContentsTitle">
    <w:name w:val="Contents Title"/>
    <w:basedOn w:val="Normal"/>
    <w:rsid w:val="00602169"/>
    <w:pPr>
      <w:pageBreakBefore/>
      <w:widowControl w:val="0"/>
      <w:spacing w:after="160" w:line="259" w:lineRule="auto"/>
    </w:pPr>
    <w:rPr>
      <w:b/>
      <w:bCs/>
      <w:caps/>
      <w:color w:val="auto"/>
      <w:szCs w:val="28"/>
      <w:lang w:val="en-AU"/>
    </w:rPr>
  </w:style>
  <w:style w:type="paragraph" w:customStyle="1" w:styleId="SubHead0">
    <w:name w:val="SubHead"/>
    <w:basedOn w:val="Normal"/>
    <w:next w:val="Heading2"/>
    <w:rsid w:val="00602169"/>
    <w:pPr>
      <w:keepNext/>
      <w:spacing w:after="160" w:line="259" w:lineRule="auto"/>
    </w:pPr>
    <w:rPr>
      <w:b/>
      <w:bCs/>
      <w:caps/>
      <w:color w:val="auto"/>
      <w:sz w:val="18"/>
      <w:szCs w:val="22"/>
      <w:lang w:val="en-AU"/>
    </w:rPr>
  </w:style>
  <w:style w:type="paragraph" w:styleId="TOC1">
    <w:name w:val="toc 1"/>
    <w:basedOn w:val="Normal"/>
    <w:next w:val="Normal"/>
    <w:autoRedefine/>
    <w:uiPriority w:val="39"/>
    <w:rsid w:val="00602169"/>
    <w:pPr>
      <w:tabs>
        <w:tab w:val="left" w:pos="567"/>
        <w:tab w:val="right" w:leader="dot" w:pos="10194"/>
      </w:tabs>
      <w:spacing w:after="160" w:line="259" w:lineRule="auto"/>
    </w:pPr>
    <w:rPr>
      <w:b/>
      <w:bCs/>
      <w:noProof/>
      <w:color w:val="auto"/>
      <w:sz w:val="22"/>
      <w:szCs w:val="21"/>
      <w:lang w:val="en-AU"/>
    </w:rPr>
  </w:style>
  <w:style w:type="paragraph" w:customStyle="1" w:styleId="Indent4">
    <w:name w:val="Indent 4"/>
    <w:basedOn w:val="Normal"/>
    <w:rsid w:val="00602169"/>
    <w:pPr>
      <w:spacing w:after="160" w:line="259" w:lineRule="auto"/>
      <w:ind w:left="2211"/>
    </w:pPr>
    <w:rPr>
      <w:color w:val="auto"/>
      <w:sz w:val="22"/>
      <w:szCs w:val="22"/>
      <w:lang w:val="en-AU"/>
    </w:rPr>
  </w:style>
  <w:style w:type="paragraph" w:customStyle="1" w:styleId="NotesExamples">
    <w:name w:val="Notes &amp; Examples"/>
    <w:basedOn w:val="Normal"/>
    <w:rsid w:val="00602169"/>
    <w:pPr>
      <w:spacing w:after="160" w:line="259" w:lineRule="auto"/>
      <w:ind w:left="1474"/>
    </w:pPr>
    <w:rPr>
      <w:color w:val="auto"/>
      <w:sz w:val="16"/>
      <w:szCs w:val="16"/>
      <w:lang w:val="en-AU"/>
    </w:rPr>
  </w:style>
  <w:style w:type="paragraph" w:customStyle="1" w:styleId="Indent3">
    <w:name w:val="Indent 3"/>
    <w:basedOn w:val="Normal"/>
    <w:rsid w:val="00602169"/>
    <w:pPr>
      <w:spacing w:after="160" w:line="259" w:lineRule="auto"/>
      <w:ind w:left="1474"/>
    </w:pPr>
    <w:rPr>
      <w:color w:val="auto"/>
      <w:sz w:val="22"/>
      <w:szCs w:val="22"/>
      <w:lang w:val="en-AU"/>
    </w:rPr>
  </w:style>
  <w:style w:type="paragraph" w:customStyle="1" w:styleId="AttachmentHeading1">
    <w:name w:val="Attachment Heading 1"/>
    <w:basedOn w:val="Normal"/>
    <w:next w:val="AttachmentHeading2"/>
    <w:rsid w:val="00602169"/>
    <w:pPr>
      <w:keepNext/>
      <w:pBdr>
        <w:bottom w:val="single" w:sz="4" w:space="1" w:color="auto"/>
      </w:pBdr>
      <w:spacing w:after="160" w:line="259" w:lineRule="auto"/>
    </w:pPr>
    <w:rPr>
      <w:b/>
      <w:caps/>
      <w:color w:val="auto"/>
      <w:sz w:val="22"/>
      <w:szCs w:val="22"/>
      <w:lang w:val="en-AU"/>
    </w:rPr>
  </w:style>
  <w:style w:type="paragraph" w:customStyle="1" w:styleId="ScheduleSubHead">
    <w:name w:val="Schedule SubHead"/>
    <w:basedOn w:val="Normal"/>
    <w:next w:val="ScheduleHeading2"/>
    <w:uiPriority w:val="99"/>
    <w:rsid w:val="00602169"/>
    <w:pPr>
      <w:keepNext/>
      <w:spacing w:after="160" w:line="259" w:lineRule="auto"/>
    </w:pPr>
    <w:rPr>
      <w:b/>
      <w:bCs/>
      <w:caps/>
      <w:color w:val="auto"/>
      <w:sz w:val="18"/>
      <w:szCs w:val="22"/>
      <w:lang w:val="en-AU"/>
    </w:rPr>
  </w:style>
  <w:style w:type="paragraph" w:customStyle="1" w:styleId="Attachment">
    <w:name w:val="Attachment"/>
    <w:basedOn w:val="Normal"/>
    <w:next w:val="AttachmentHeading1"/>
    <w:rsid w:val="00602169"/>
    <w:pPr>
      <w:pageBreakBefore/>
      <w:widowControl w:val="0"/>
      <w:numPr>
        <w:numId w:val="9"/>
      </w:numPr>
      <w:spacing w:after="160" w:line="259" w:lineRule="auto"/>
    </w:pPr>
    <w:rPr>
      <w:b/>
      <w:bCs/>
      <w:color w:val="auto"/>
      <w:sz w:val="32"/>
      <w:szCs w:val="36"/>
      <w:lang w:val="en-AU"/>
    </w:rPr>
  </w:style>
  <w:style w:type="paragraph" w:styleId="BodyText">
    <w:name w:val="Body Text"/>
    <w:basedOn w:val="Normal"/>
    <w:link w:val="BodyTextChar"/>
    <w:rsid w:val="00CF1879"/>
    <w:pPr>
      <w:widowControl w:val="0"/>
      <w:spacing w:before="120" w:after="120" w:line="240" w:lineRule="auto"/>
    </w:pPr>
    <w:rPr>
      <w:color w:val="auto"/>
      <w:sz w:val="18"/>
      <w:szCs w:val="18"/>
      <w:lang w:val="en-AU"/>
    </w:rPr>
  </w:style>
  <w:style w:type="character" w:customStyle="1" w:styleId="BodyTextChar">
    <w:name w:val="Body Text Char"/>
    <w:basedOn w:val="DefaultParagraphFont"/>
    <w:link w:val="BodyText"/>
    <w:rsid w:val="00CF1879"/>
    <w:rPr>
      <w:sz w:val="18"/>
      <w:szCs w:val="18"/>
      <w:lang w:val="en-AU"/>
    </w:rPr>
  </w:style>
  <w:style w:type="paragraph" w:customStyle="1" w:styleId="BodyTextitalic">
    <w:name w:val="Body Text italic"/>
    <w:basedOn w:val="BodyText"/>
    <w:rsid w:val="00602169"/>
    <w:rPr>
      <w:i/>
      <w:iCs/>
    </w:rPr>
  </w:style>
  <w:style w:type="character" w:styleId="PageNumber">
    <w:name w:val="page number"/>
    <w:rsid w:val="00602169"/>
    <w:rPr>
      <w:rFonts w:ascii="Arial" w:hAnsi="Arial" w:cs="Arial"/>
      <w:caps/>
      <w:sz w:val="16"/>
      <w:szCs w:val="18"/>
    </w:rPr>
  </w:style>
  <w:style w:type="paragraph" w:customStyle="1" w:styleId="Header2">
    <w:name w:val="Header2"/>
    <w:basedOn w:val="Normal"/>
    <w:rsid w:val="00602169"/>
    <w:pPr>
      <w:widowControl w:val="0"/>
      <w:spacing w:after="160" w:line="259" w:lineRule="auto"/>
      <w:jc w:val="right"/>
    </w:pPr>
    <w:rPr>
      <w:b/>
      <w:bCs/>
      <w:color w:val="auto"/>
      <w:sz w:val="21"/>
      <w:szCs w:val="21"/>
      <w:lang w:val="en-AU"/>
    </w:rPr>
  </w:style>
  <w:style w:type="paragraph" w:customStyle="1" w:styleId="AgreementTitle">
    <w:name w:val="Agreement Title"/>
    <w:basedOn w:val="Normal"/>
    <w:rsid w:val="00602169"/>
    <w:pPr>
      <w:spacing w:line="259" w:lineRule="auto"/>
      <w:jc w:val="center"/>
    </w:pPr>
    <w:rPr>
      <w:b/>
      <w:bCs/>
      <w:caps/>
      <w:color w:val="auto"/>
      <w:sz w:val="36"/>
      <w:szCs w:val="40"/>
      <w:lang w:val="en-AU"/>
    </w:rPr>
  </w:style>
  <w:style w:type="paragraph" w:styleId="TOC2">
    <w:name w:val="toc 2"/>
    <w:basedOn w:val="Normal"/>
    <w:next w:val="Normal"/>
    <w:autoRedefine/>
    <w:uiPriority w:val="39"/>
    <w:rsid w:val="00602169"/>
    <w:pPr>
      <w:tabs>
        <w:tab w:val="left" w:pos="567"/>
        <w:tab w:val="right" w:leader="dot" w:pos="10194"/>
      </w:tabs>
      <w:spacing w:after="160" w:line="259" w:lineRule="auto"/>
      <w:ind w:left="1134"/>
    </w:pPr>
    <w:rPr>
      <w:b/>
      <w:bCs/>
      <w:noProof/>
      <w:color w:val="auto"/>
      <w:sz w:val="22"/>
      <w:szCs w:val="22"/>
      <w:lang w:val="en-AU"/>
    </w:rPr>
  </w:style>
  <w:style w:type="paragraph" w:styleId="TOC3">
    <w:name w:val="toc 3"/>
    <w:basedOn w:val="Normal"/>
    <w:next w:val="Normal"/>
    <w:autoRedefine/>
    <w:uiPriority w:val="39"/>
    <w:rsid w:val="00602169"/>
    <w:pPr>
      <w:tabs>
        <w:tab w:val="right" w:leader="dot" w:pos="10194"/>
      </w:tabs>
      <w:spacing w:after="160" w:line="259" w:lineRule="auto"/>
    </w:pPr>
    <w:rPr>
      <w:b/>
      <w:bCs/>
      <w:noProof/>
      <w:color w:val="auto"/>
      <w:sz w:val="22"/>
      <w:szCs w:val="21"/>
      <w:lang w:val="en-AU"/>
    </w:rPr>
  </w:style>
  <w:style w:type="paragraph" w:styleId="TOC4">
    <w:name w:val="toc 4"/>
    <w:basedOn w:val="Normal"/>
    <w:next w:val="Normal"/>
    <w:autoRedefine/>
    <w:uiPriority w:val="39"/>
    <w:rsid w:val="00602169"/>
    <w:pPr>
      <w:tabs>
        <w:tab w:val="right" w:leader="dot" w:pos="10194"/>
      </w:tabs>
      <w:spacing w:after="160" w:line="259" w:lineRule="auto"/>
    </w:pPr>
    <w:rPr>
      <w:b/>
      <w:bCs/>
      <w:noProof/>
      <w:color w:val="auto"/>
      <w:sz w:val="21"/>
      <w:szCs w:val="21"/>
      <w:lang w:val="en-AU"/>
    </w:rPr>
  </w:style>
  <w:style w:type="paragraph" w:styleId="TOC5">
    <w:name w:val="toc 5"/>
    <w:basedOn w:val="Normal"/>
    <w:next w:val="Normal"/>
    <w:autoRedefine/>
    <w:uiPriority w:val="39"/>
    <w:rsid w:val="00602169"/>
    <w:pPr>
      <w:spacing w:after="160" w:line="259" w:lineRule="auto"/>
      <w:ind w:left="800"/>
    </w:pPr>
    <w:rPr>
      <w:color w:val="auto"/>
      <w:sz w:val="22"/>
      <w:szCs w:val="22"/>
      <w:lang w:val="en-AU"/>
    </w:rPr>
  </w:style>
  <w:style w:type="paragraph" w:styleId="TOC6">
    <w:name w:val="toc 6"/>
    <w:basedOn w:val="Normal"/>
    <w:next w:val="Normal"/>
    <w:autoRedefine/>
    <w:uiPriority w:val="39"/>
    <w:rsid w:val="00602169"/>
    <w:pPr>
      <w:spacing w:after="160" w:line="259" w:lineRule="auto"/>
      <w:ind w:left="1000"/>
    </w:pPr>
    <w:rPr>
      <w:color w:val="auto"/>
      <w:sz w:val="22"/>
      <w:szCs w:val="22"/>
      <w:lang w:val="en-AU"/>
    </w:rPr>
  </w:style>
  <w:style w:type="paragraph" w:styleId="TOC7">
    <w:name w:val="toc 7"/>
    <w:basedOn w:val="Normal"/>
    <w:next w:val="Normal"/>
    <w:autoRedefine/>
    <w:uiPriority w:val="39"/>
    <w:rsid w:val="00602169"/>
    <w:pPr>
      <w:spacing w:after="160" w:line="259" w:lineRule="auto"/>
      <w:ind w:left="1200"/>
    </w:pPr>
    <w:rPr>
      <w:color w:val="auto"/>
      <w:sz w:val="22"/>
      <w:szCs w:val="22"/>
      <w:lang w:val="en-AU"/>
    </w:rPr>
  </w:style>
  <w:style w:type="paragraph" w:styleId="TOC8">
    <w:name w:val="toc 8"/>
    <w:basedOn w:val="Normal"/>
    <w:next w:val="Normal"/>
    <w:autoRedefine/>
    <w:uiPriority w:val="39"/>
    <w:rsid w:val="00602169"/>
    <w:pPr>
      <w:spacing w:after="160" w:line="259" w:lineRule="auto"/>
      <w:ind w:left="1400"/>
    </w:pPr>
    <w:rPr>
      <w:color w:val="auto"/>
      <w:sz w:val="22"/>
      <w:szCs w:val="22"/>
      <w:lang w:val="en-AU"/>
    </w:rPr>
  </w:style>
  <w:style w:type="paragraph" w:styleId="TOC9">
    <w:name w:val="toc 9"/>
    <w:basedOn w:val="Normal"/>
    <w:next w:val="Normal"/>
    <w:autoRedefine/>
    <w:uiPriority w:val="39"/>
    <w:rsid w:val="00602169"/>
    <w:pPr>
      <w:spacing w:after="160" w:line="259" w:lineRule="auto"/>
      <w:ind w:left="1600"/>
    </w:pPr>
    <w:rPr>
      <w:color w:val="auto"/>
      <w:sz w:val="22"/>
      <w:szCs w:val="22"/>
      <w:lang w:val="en-AU"/>
    </w:rPr>
  </w:style>
  <w:style w:type="paragraph" w:styleId="TableofAuthorities">
    <w:name w:val="table of authorities"/>
    <w:basedOn w:val="Normal"/>
    <w:next w:val="Normal"/>
    <w:semiHidden/>
    <w:rsid w:val="00602169"/>
    <w:pPr>
      <w:spacing w:after="160" w:line="259" w:lineRule="auto"/>
      <w:ind w:left="190" w:hanging="190"/>
    </w:pPr>
    <w:rPr>
      <w:color w:val="auto"/>
      <w:sz w:val="22"/>
      <w:szCs w:val="22"/>
      <w:lang w:val="en-AU"/>
    </w:rPr>
  </w:style>
  <w:style w:type="character" w:customStyle="1" w:styleId="IDDVariableMarker">
    <w:name w:val="IDDVariableMarker"/>
    <w:rsid w:val="00602169"/>
    <w:rPr>
      <w:rFonts w:ascii="Comic Sans MS" w:hAnsi="Comic Sans MS" w:cs="Comic Sans MS"/>
      <w:b/>
      <w:bCs/>
      <w:color w:val="auto"/>
    </w:rPr>
  </w:style>
  <w:style w:type="paragraph" w:customStyle="1" w:styleId="InvisibleCommentExari">
    <w:name w:val="Invisible Comment Exari"/>
    <w:basedOn w:val="Normal"/>
    <w:rsid w:val="00602169"/>
    <w:pPr>
      <w:spacing w:before="120" w:after="120" w:line="259" w:lineRule="auto"/>
    </w:pPr>
    <w:rPr>
      <w:b/>
      <w:bCs/>
      <w:color w:val="FF0000"/>
      <w:sz w:val="22"/>
      <w:szCs w:val="22"/>
      <w:lang w:val="en-AU"/>
    </w:rPr>
  </w:style>
  <w:style w:type="paragraph" w:customStyle="1" w:styleId="TableNote">
    <w:name w:val="Table Note"/>
    <w:basedOn w:val="table2"/>
    <w:rsid w:val="00602169"/>
    <w:pPr>
      <w:spacing w:line="259" w:lineRule="auto"/>
    </w:pPr>
    <w:rPr>
      <w:rFonts w:asciiTheme="minorHAnsi" w:eastAsiaTheme="minorHAnsi" w:hAnsiTheme="minorHAnsi" w:cstheme="minorBidi"/>
      <w:sz w:val="22"/>
      <w:szCs w:val="18"/>
    </w:rPr>
  </w:style>
  <w:style w:type="paragraph" w:customStyle="1" w:styleId="LetterBodyText">
    <w:name w:val="Letter Body Text"/>
    <w:basedOn w:val="BodyText"/>
    <w:uiPriority w:val="99"/>
    <w:rsid w:val="00602169"/>
    <w:pPr>
      <w:spacing w:after="210"/>
    </w:pPr>
    <w:rPr>
      <w:szCs w:val="21"/>
    </w:rPr>
  </w:style>
  <w:style w:type="paragraph" w:customStyle="1" w:styleId="LetterAddressee">
    <w:name w:val="Letter Addressee"/>
    <w:basedOn w:val="LetterBodyText"/>
    <w:uiPriority w:val="99"/>
    <w:rsid w:val="00602169"/>
    <w:pPr>
      <w:keepLines/>
      <w:spacing w:after="0"/>
    </w:pPr>
  </w:style>
  <w:style w:type="paragraph" w:customStyle="1" w:styleId="LetterDate">
    <w:name w:val="Letter Date"/>
    <w:basedOn w:val="LetterBodyText"/>
    <w:uiPriority w:val="99"/>
    <w:rsid w:val="00602169"/>
    <w:pPr>
      <w:spacing w:after="1200"/>
    </w:pPr>
    <w:rPr>
      <w:color w:val="004D9D"/>
    </w:rPr>
  </w:style>
  <w:style w:type="paragraph" w:customStyle="1" w:styleId="LetterReturnAddress">
    <w:name w:val="Letter Return Address"/>
    <w:basedOn w:val="LetterBodyText"/>
    <w:uiPriority w:val="99"/>
    <w:rsid w:val="00602169"/>
    <w:pPr>
      <w:spacing w:after="0"/>
    </w:pPr>
    <w:rPr>
      <w:szCs w:val="18"/>
    </w:rPr>
  </w:style>
  <w:style w:type="paragraph" w:customStyle="1" w:styleId="LetterReturnBU">
    <w:name w:val="Letter Return BU"/>
    <w:basedOn w:val="LetterBodyText"/>
    <w:uiPriority w:val="99"/>
    <w:rsid w:val="00602169"/>
    <w:pPr>
      <w:spacing w:after="0"/>
    </w:pPr>
    <w:rPr>
      <w:bCs/>
      <w:szCs w:val="18"/>
    </w:rPr>
  </w:style>
  <w:style w:type="paragraph" w:customStyle="1" w:styleId="LetterSubject">
    <w:name w:val="Letter Subject"/>
    <w:basedOn w:val="LetterBodyText"/>
    <w:next w:val="LetterBodyText"/>
    <w:uiPriority w:val="99"/>
    <w:rsid w:val="00602169"/>
    <w:pPr>
      <w:spacing w:after="420"/>
    </w:pPr>
    <w:rPr>
      <w:b/>
      <w:bCs/>
      <w:color w:val="004D9D"/>
    </w:rPr>
  </w:style>
  <w:style w:type="paragraph" w:customStyle="1" w:styleId="LetterSalutation">
    <w:name w:val="Letter Salutation"/>
    <w:basedOn w:val="LetterBodyText"/>
    <w:next w:val="LetterBodyText"/>
    <w:uiPriority w:val="99"/>
    <w:rsid w:val="00602169"/>
    <w:pPr>
      <w:spacing w:after="420"/>
    </w:pPr>
  </w:style>
  <w:style w:type="paragraph" w:customStyle="1" w:styleId="LetterSignoff">
    <w:name w:val="Letter Signoff"/>
    <w:basedOn w:val="LetterBodyText"/>
    <w:rsid w:val="00602169"/>
    <w:pPr>
      <w:spacing w:after="840"/>
    </w:pPr>
  </w:style>
  <w:style w:type="paragraph" w:customStyle="1" w:styleId="LetterSignatory">
    <w:name w:val="Letter Signatory"/>
    <w:basedOn w:val="LetterBodyText"/>
    <w:uiPriority w:val="99"/>
    <w:rsid w:val="00602169"/>
    <w:pPr>
      <w:spacing w:after="840"/>
    </w:pPr>
  </w:style>
  <w:style w:type="paragraph" w:customStyle="1" w:styleId="LetterSignatoryName">
    <w:name w:val="Letter Signatory Name"/>
    <w:basedOn w:val="LetterSignatory"/>
    <w:uiPriority w:val="99"/>
    <w:rsid w:val="00602169"/>
    <w:pPr>
      <w:spacing w:after="0"/>
    </w:pPr>
    <w:rPr>
      <w:bCs/>
    </w:rPr>
  </w:style>
  <w:style w:type="paragraph" w:customStyle="1" w:styleId="LetterSignatoryTitle">
    <w:name w:val="Letter Signatory Title"/>
    <w:basedOn w:val="LetterSignatory"/>
    <w:uiPriority w:val="99"/>
    <w:rsid w:val="00602169"/>
    <w:pPr>
      <w:spacing w:after="0"/>
    </w:pPr>
  </w:style>
  <w:style w:type="paragraph" w:customStyle="1" w:styleId="TelstraLogo">
    <w:name w:val="Telstra Logo"/>
    <w:basedOn w:val="Normal"/>
    <w:rsid w:val="00602169"/>
    <w:pPr>
      <w:spacing w:after="160" w:line="259" w:lineRule="auto"/>
      <w:jc w:val="right"/>
    </w:pPr>
    <w:rPr>
      <w:color w:val="auto"/>
      <w:sz w:val="22"/>
      <w:szCs w:val="22"/>
      <w:lang w:val="en-AU"/>
    </w:rPr>
  </w:style>
  <w:style w:type="paragraph" w:customStyle="1" w:styleId="AttachmenttoSchedule">
    <w:name w:val="Attachment to Schedule"/>
    <w:basedOn w:val="Normal"/>
    <w:next w:val="AttachmentHeading1"/>
    <w:rsid w:val="00602169"/>
    <w:pPr>
      <w:pageBreakBefore/>
      <w:spacing w:after="160" w:line="259" w:lineRule="auto"/>
    </w:pPr>
    <w:rPr>
      <w:rFonts w:cs="Arial Bold"/>
      <w:b/>
      <w:bCs/>
      <w:color w:val="auto"/>
      <w:sz w:val="32"/>
      <w:szCs w:val="32"/>
      <w:lang w:val="en-AU"/>
    </w:rPr>
  </w:style>
  <w:style w:type="paragraph" w:customStyle="1" w:styleId="table2center">
    <w:name w:val="table 2 center"/>
    <w:basedOn w:val="table2"/>
    <w:rsid w:val="00602169"/>
    <w:pPr>
      <w:spacing w:line="259" w:lineRule="auto"/>
      <w:jc w:val="center"/>
    </w:pPr>
    <w:rPr>
      <w:rFonts w:asciiTheme="minorHAnsi" w:eastAsiaTheme="minorHAnsi" w:hAnsiTheme="minorHAnsi" w:cstheme="minorBidi"/>
      <w:sz w:val="22"/>
      <w:szCs w:val="22"/>
    </w:rPr>
  </w:style>
  <w:style w:type="paragraph" w:customStyle="1" w:styleId="table2right">
    <w:name w:val="table 2 right"/>
    <w:basedOn w:val="table2"/>
    <w:rsid w:val="00602169"/>
    <w:pPr>
      <w:spacing w:line="259" w:lineRule="auto"/>
      <w:jc w:val="right"/>
    </w:pPr>
    <w:rPr>
      <w:rFonts w:asciiTheme="minorHAnsi" w:eastAsiaTheme="minorHAnsi" w:hAnsiTheme="minorHAnsi" w:cstheme="minorBidi"/>
      <w:sz w:val="22"/>
      <w:szCs w:val="22"/>
    </w:rPr>
  </w:style>
  <w:style w:type="paragraph" w:customStyle="1" w:styleId="table2nospaceafter">
    <w:name w:val="table 2 no space after"/>
    <w:basedOn w:val="table2"/>
    <w:rsid w:val="00602169"/>
    <w:pPr>
      <w:spacing w:after="0" w:line="259" w:lineRule="auto"/>
    </w:pPr>
    <w:rPr>
      <w:rFonts w:asciiTheme="minorHAnsi" w:eastAsiaTheme="minorHAnsi" w:hAnsiTheme="minorHAnsi" w:cstheme="minorBidi"/>
      <w:sz w:val="22"/>
      <w:szCs w:val="22"/>
    </w:rPr>
  </w:style>
  <w:style w:type="paragraph" w:customStyle="1" w:styleId="AttachmentHeading2">
    <w:name w:val="Attachment Heading 2"/>
    <w:basedOn w:val="Normal"/>
    <w:rsid w:val="00602169"/>
    <w:pPr>
      <w:widowControl w:val="0"/>
      <w:spacing w:after="160" w:line="259" w:lineRule="auto"/>
    </w:pPr>
    <w:rPr>
      <w:color w:val="auto"/>
      <w:sz w:val="22"/>
      <w:szCs w:val="22"/>
      <w:lang w:val="en-AU"/>
    </w:rPr>
  </w:style>
  <w:style w:type="paragraph" w:customStyle="1" w:styleId="AttachmentHeading3">
    <w:name w:val="Attachment Heading 3"/>
    <w:basedOn w:val="Normal"/>
    <w:rsid w:val="00602169"/>
    <w:pPr>
      <w:spacing w:after="160" w:line="259" w:lineRule="auto"/>
    </w:pPr>
    <w:rPr>
      <w:color w:val="auto"/>
      <w:sz w:val="22"/>
      <w:szCs w:val="22"/>
      <w:lang w:val="en-AU"/>
    </w:rPr>
  </w:style>
  <w:style w:type="paragraph" w:customStyle="1" w:styleId="ScheduleSubTitle">
    <w:name w:val="Schedule SubTitle"/>
    <w:basedOn w:val="Normal"/>
    <w:next w:val="Heading1"/>
    <w:uiPriority w:val="99"/>
    <w:rsid w:val="00602169"/>
    <w:pPr>
      <w:keepNext/>
      <w:spacing w:after="160" w:line="259" w:lineRule="auto"/>
    </w:pPr>
    <w:rPr>
      <w:caps/>
      <w:color w:val="auto"/>
      <w:sz w:val="32"/>
      <w:szCs w:val="36"/>
      <w:lang w:val="en-AU"/>
    </w:rPr>
  </w:style>
  <w:style w:type="paragraph" w:customStyle="1" w:styleId="AttachmentSubTitle">
    <w:name w:val="Attachment SubTitle"/>
    <w:basedOn w:val="Normal"/>
    <w:next w:val="AttachmentHeading2"/>
    <w:rsid w:val="00602169"/>
    <w:pPr>
      <w:keepNext/>
      <w:keepLines/>
      <w:spacing w:after="160" w:line="259" w:lineRule="auto"/>
    </w:pPr>
    <w:rPr>
      <w:bCs/>
      <w:caps/>
      <w:color w:val="auto"/>
      <w:sz w:val="32"/>
      <w:szCs w:val="36"/>
      <w:lang w:val="en-AU"/>
    </w:rPr>
  </w:style>
  <w:style w:type="paragraph" w:styleId="ListBullet">
    <w:name w:val="List Bullet"/>
    <w:basedOn w:val="Normal"/>
    <w:rsid w:val="00602169"/>
    <w:pPr>
      <w:numPr>
        <w:numId w:val="11"/>
      </w:numPr>
      <w:spacing w:after="120" w:line="259" w:lineRule="auto"/>
    </w:pPr>
    <w:rPr>
      <w:color w:val="auto"/>
      <w:sz w:val="22"/>
      <w:szCs w:val="22"/>
      <w:lang w:val="en-AU"/>
    </w:rPr>
  </w:style>
  <w:style w:type="paragraph" w:styleId="ListNumber">
    <w:name w:val="List Number"/>
    <w:basedOn w:val="Normal"/>
    <w:uiPriority w:val="99"/>
    <w:rsid w:val="00602169"/>
    <w:pPr>
      <w:numPr>
        <w:numId w:val="10"/>
      </w:numPr>
      <w:spacing w:after="120" w:line="259" w:lineRule="auto"/>
    </w:pPr>
    <w:rPr>
      <w:color w:val="auto"/>
      <w:sz w:val="22"/>
      <w:szCs w:val="22"/>
      <w:lang w:val="en-AU"/>
    </w:rPr>
  </w:style>
  <w:style w:type="paragraph" w:customStyle="1" w:styleId="NoteBody">
    <w:name w:val="Note Body"/>
    <w:basedOn w:val="Normal"/>
    <w:next w:val="table1"/>
    <w:rsid w:val="00602169"/>
    <w:pPr>
      <w:keepNext/>
      <w:pBdr>
        <w:left w:val="single" w:sz="8" w:space="4" w:color="auto"/>
        <w:bottom w:val="single" w:sz="8" w:space="4" w:color="auto"/>
        <w:right w:val="single" w:sz="8" w:space="4" w:color="auto"/>
      </w:pBdr>
      <w:shd w:val="clear" w:color="auto" w:fill="FFFFFF"/>
      <w:autoSpaceDE w:val="0"/>
      <w:autoSpaceDN w:val="0"/>
      <w:spacing w:after="160" w:line="259" w:lineRule="auto"/>
      <w:ind w:left="851" w:right="851"/>
    </w:pPr>
    <w:rPr>
      <w:color w:val="auto"/>
      <w:sz w:val="16"/>
      <w:szCs w:val="16"/>
      <w:lang w:val="en-AU"/>
    </w:rPr>
  </w:style>
  <w:style w:type="paragraph" w:customStyle="1" w:styleId="NoteTitle">
    <w:name w:val="Note Title"/>
    <w:basedOn w:val="Normal"/>
    <w:next w:val="Title"/>
    <w:rsid w:val="00602169"/>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color w:val="auto"/>
      <w:sz w:val="16"/>
      <w:szCs w:val="16"/>
      <w:lang w:val="en-AU"/>
    </w:rPr>
  </w:style>
  <w:style w:type="paragraph" w:customStyle="1" w:styleId="SummaryTopic">
    <w:name w:val="Summary Topic"/>
    <w:basedOn w:val="Normal"/>
    <w:next w:val="ContentsTitle"/>
    <w:rsid w:val="00602169"/>
    <w:pPr>
      <w:keepNext/>
      <w:autoSpaceDE w:val="0"/>
      <w:autoSpaceDN w:val="0"/>
      <w:spacing w:before="280" w:after="120" w:line="259" w:lineRule="auto"/>
    </w:pPr>
    <w:rPr>
      <w:b/>
      <w:bCs/>
      <w:color w:val="auto"/>
      <w:lang w:val="en-AU"/>
    </w:rPr>
  </w:style>
  <w:style w:type="paragraph" w:customStyle="1" w:styleId="SummaryQuestion">
    <w:name w:val="Summary Question"/>
    <w:basedOn w:val="Normal"/>
    <w:next w:val="SubHead0"/>
    <w:rsid w:val="00602169"/>
    <w:pPr>
      <w:keepNext/>
      <w:autoSpaceDE w:val="0"/>
      <w:autoSpaceDN w:val="0"/>
      <w:spacing w:before="120" w:after="120" w:line="259" w:lineRule="auto"/>
    </w:pPr>
    <w:rPr>
      <w:color w:val="auto"/>
      <w:sz w:val="22"/>
      <w:szCs w:val="18"/>
      <w:lang w:val="en-AU"/>
    </w:rPr>
  </w:style>
  <w:style w:type="paragraph" w:customStyle="1" w:styleId="SummaryAnswer">
    <w:name w:val="Summary Answer"/>
    <w:basedOn w:val="Normal"/>
    <w:next w:val="Schedule"/>
    <w:rsid w:val="00602169"/>
    <w:pPr>
      <w:autoSpaceDE w:val="0"/>
      <w:autoSpaceDN w:val="0"/>
      <w:spacing w:before="120" w:after="120" w:line="259" w:lineRule="auto"/>
      <w:ind w:left="709"/>
    </w:pPr>
    <w:rPr>
      <w:i/>
      <w:iCs/>
      <w:color w:val="auto"/>
      <w:sz w:val="22"/>
      <w:szCs w:val="18"/>
      <w:lang w:val="en-AU"/>
    </w:rPr>
  </w:style>
  <w:style w:type="paragraph" w:customStyle="1" w:styleId="SummaryHeading">
    <w:name w:val="Summary Heading"/>
    <w:basedOn w:val="Normal"/>
    <w:next w:val="table2"/>
    <w:rsid w:val="00602169"/>
    <w:pPr>
      <w:pBdr>
        <w:bottom w:val="single" w:sz="4" w:space="4" w:color="auto"/>
      </w:pBdr>
      <w:autoSpaceDE w:val="0"/>
      <w:autoSpaceDN w:val="0"/>
      <w:spacing w:before="120" w:after="120" w:line="259" w:lineRule="auto"/>
      <w:jc w:val="center"/>
    </w:pPr>
    <w:rPr>
      <w:b/>
      <w:bCs/>
      <w:color w:val="auto"/>
      <w:lang w:val="en-AU"/>
    </w:rPr>
  </w:style>
  <w:style w:type="paragraph" w:customStyle="1" w:styleId="SmartModuleExternalsSectionHeading">
    <w:name w:val="SmartModule Externals Section Heading"/>
    <w:basedOn w:val="Normal"/>
    <w:next w:val="TOC1"/>
    <w:rsid w:val="00602169"/>
    <w:pPr>
      <w:autoSpaceDE w:val="0"/>
      <w:autoSpaceDN w:val="0"/>
      <w:spacing w:before="1000" w:after="120" w:line="259" w:lineRule="auto"/>
    </w:pPr>
    <w:rPr>
      <w:b/>
      <w:bCs/>
      <w:color w:val="auto"/>
      <w:lang w:val="en-AU"/>
    </w:rPr>
  </w:style>
  <w:style w:type="paragraph" w:customStyle="1" w:styleId="InvisibleComment">
    <w:name w:val="Invisible Comment"/>
    <w:basedOn w:val="Normal"/>
    <w:next w:val="Header"/>
    <w:rsid w:val="00602169"/>
    <w:pPr>
      <w:tabs>
        <w:tab w:val="num" w:pos="567"/>
      </w:tabs>
      <w:spacing w:before="360" w:after="360" w:line="259" w:lineRule="auto"/>
      <w:ind w:left="567" w:hanging="567"/>
    </w:pPr>
    <w:rPr>
      <w:i/>
      <w:iCs/>
      <w:color w:val="FF0000"/>
      <w:lang w:val="en-AU"/>
    </w:rPr>
  </w:style>
  <w:style w:type="character" w:customStyle="1" w:styleId="NoteBody-b">
    <w:name w:val="NoteBody-b"/>
    <w:rsid w:val="00602169"/>
    <w:rPr>
      <w:b/>
      <w:bCs/>
      <w:lang w:val="en-AU"/>
    </w:rPr>
  </w:style>
  <w:style w:type="character" w:customStyle="1" w:styleId="NoteBody-i">
    <w:name w:val="NoteBody-i"/>
    <w:rsid w:val="00602169"/>
    <w:rPr>
      <w:i/>
      <w:iCs/>
      <w:lang w:val="en-AU"/>
    </w:rPr>
  </w:style>
  <w:style w:type="character" w:customStyle="1" w:styleId="NoteBody-a">
    <w:name w:val="NoteBody-a"/>
    <w:rsid w:val="00602169"/>
    <w:rPr>
      <w:u w:val="single"/>
      <w:lang w:val="en-AU"/>
    </w:rPr>
  </w:style>
  <w:style w:type="character" w:customStyle="1" w:styleId="Italics">
    <w:name w:val="Italics"/>
    <w:rsid w:val="00602169"/>
    <w:rPr>
      <w:i/>
      <w:iCs/>
      <w:color w:val="auto"/>
    </w:rPr>
  </w:style>
  <w:style w:type="character" w:customStyle="1" w:styleId="Bold">
    <w:name w:val="Bold"/>
    <w:rsid w:val="00602169"/>
    <w:rPr>
      <w:b/>
      <w:bCs/>
      <w:color w:val="auto"/>
    </w:rPr>
  </w:style>
  <w:style w:type="character" w:customStyle="1" w:styleId="Underline">
    <w:name w:val="Underline"/>
    <w:rsid w:val="00602169"/>
    <w:rPr>
      <w:color w:val="auto"/>
      <w:u w:val="single"/>
    </w:rPr>
  </w:style>
  <w:style w:type="character" w:customStyle="1" w:styleId="BoldItalics">
    <w:name w:val="Bold Italics"/>
    <w:rsid w:val="00602169"/>
    <w:rPr>
      <w:b/>
      <w:bCs/>
      <w:i/>
      <w:iCs/>
      <w:color w:val="auto"/>
    </w:rPr>
  </w:style>
  <w:style w:type="character" w:customStyle="1" w:styleId="BoldUnderline">
    <w:name w:val="Bold Underline"/>
    <w:rsid w:val="00602169"/>
    <w:rPr>
      <w:b/>
      <w:bCs/>
      <w:color w:val="auto"/>
      <w:u w:val="single"/>
    </w:rPr>
  </w:style>
  <w:style w:type="character" w:customStyle="1" w:styleId="BoldItalicsUnderline">
    <w:name w:val="Bold Italics Underline"/>
    <w:rsid w:val="00602169"/>
    <w:rPr>
      <w:b/>
      <w:bCs/>
      <w:i/>
      <w:iCs/>
      <w:color w:val="auto"/>
      <w:u w:val="single"/>
    </w:rPr>
  </w:style>
  <w:style w:type="character" w:customStyle="1" w:styleId="ItalicsUnderline">
    <w:name w:val="Italics Underline"/>
    <w:rsid w:val="00602169"/>
    <w:rPr>
      <w:i/>
      <w:iCs/>
      <w:color w:val="auto"/>
      <w:u w:val="single"/>
    </w:rPr>
  </w:style>
  <w:style w:type="character" w:customStyle="1" w:styleId="Subscript">
    <w:name w:val="Subscript"/>
    <w:rsid w:val="00602169"/>
    <w:rPr>
      <w:vertAlign w:val="subscript"/>
    </w:rPr>
  </w:style>
  <w:style w:type="character" w:customStyle="1" w:styleId="Superscript">
    <w:name w:val="Superscript"/>
    <w:rsid w:val="00602169"/>
    <w:rPr>
      <w:vertAlign w:val="superscript"/>
    </w:rPr>
  </w:style>
  <w:style w:type="paragraph" w:customStyle="1" w:styleId="Headline">
    <w:name w:val="Headline"/>
    <w:basedOn w:val="Normal"/>
    <w:rsid w:val="00602169"/>
    <w:pPr>
      <w:spacing w:after="0" w:line="259" w:lineRule="auto"/>
      <w:jc w:val="right"/>
    </w:pPr>
    <w:rPr>
      <w:color w:val="0065C6"/>
      <w:sz w:val="26"/>
      <w:szCs w:val="22"/>
      <w:lang w:val="en-AU"/>
    </w:rPr>
  </w:style>
  <w:style w:type="paragraph" w:customStyle="1" w:styleId="Bullet1">
    <w:name w:val="Bullet 1"/>
    <w:basedOn w:val="BodyText"/>
    <w:rsid w:val="00602169"/>
    <w:pPr>
      <w:widowControl/>
      <w:tabs>
        <w:tab w:val="left" w:pos="2268"/>
        <w:tab w:val="left" w:pos="5669"/>
      </w:tabs>
      <w:suppressAutoHyphens/>
      <w:spacing w:line="230" w:lineRule="atLeast"/>
    </w:pPr>
    <w:rPr>
      <w:rFonts w:eastAsia="Cambria" w:cs="Calibri"/>
      <w:color w:val="262626"/>
      <w:spacing w:val="-2"/>
      <w:lang w:val="en-US"/>
    </w:rPr>
  </w:style>
  <w:style w:type="paragraph" w:customStyle="1" w:styleId="Bullet2">
    <w:name w:val="Bullet 2"/>
    <w:basedOn w:val="Bullet1"/>
    <w:rsid w:val="00602169"/>
    <w:pPr>
      <w:numPr>
        <w:ilvl w:val="1"/>
        <w:numId w:val="12"/>
      </w:numPr>
      <w:spacing w:line="240" w:lineRule="auto"/>
    </w:pPr>
    <w:rPr>
      <w:iCs/>
      <w:color w:val="1C1C1C"/>
      <w:spacing w:val="0"/>
    </w:rPr>
  </w:style>
  <w:style w:type="paragraph" w:customStyle="1" w:styleId="GapBig">
    <w:name w:val="Gap (Big)"/>
    <w:basedOn w:val="Gap"/>
    <w:uiPriority w:val="99"/>
    <w:rsid w:val="00602169"/>
    <w:pPr>
      <w:spacing w:after="960" w:line="259" w:lineRule="auto"/>
    </w:pPr>
    <w:rPr>
      <w:rFonts w:asciiTheme="minorHAnsi" w:eastAsiaTheme="minorHAnsi" w:hAnsiTheme="minorHAnsi" w:cstheme="minorBidi"/>
    </w:rPr>
  </w:style>
  <w:style w:type="character" w:customStyle="1" w:styleId="Choicenotation">
    <w:name w:val="Choice notation"/>
    <w:rsid w:val="00602169"/>
    <w:rPr>
      <w:b/>
      <w:color w:val="FF0000"/>
    </w:rPr>
  </w:style>
  <w:style w:type="character" w:customStyle="1" w:styleId="Defaultcharacterstyle">
    <w:name w:val="Default character style"/>
    <w:rsid w:val="00602169"/>
    <w:rPr>
      <w:rFonts w:ascii="Arial" w:hAnsi="Arial"/>
    </w:rPr>
  </w:style>
  <w:style w:type="paragraph" w:customStyle="1" w:styleId="Table210pt">
    <w:name w:val="Table 2 10pt"/>
    <w:basedOn w:val="LetterBodyText"/>
    <w:uiPriority w:val="99"/>
    <w:rsid w:val="00602169"/>
  </w:style>
  <w:style w:type="paragraph" w:customStyle="1" w:styleId="Confidential">
    <w:name w:val="Confidential"/>
    <w:basedOn w:val="Normal"/>
    <w:rsid w:val="00602169"/>
    <w:pPr>
      <w:spacing w:after="160" w:line="259" w:lineRule="auto"/>
    </w:pPr>
    <w:rPr>
      <w:b/>
      <w:caps/>
      <w:color w:val="auto"/>
      <w:sz w:val="22"/>
      <w:szCs w:val="22"/>
      <w:lang w:val="en-AU"/>
    </w:rPr>
  </w:style>
  <w:style w:type="paragraph" w:customStyle="1" w:styleId="Draft">
    <w:name w:val="Draft"/>
    <w:basedOn w:val="Normal"/>
    <w:uiPriority w:val="99"/>
    <w:rsid w:val="00602169"/>
    <w:pPr>
      <w:spacing w:after="160" w:line="259" w:lineRule="auto"/>
      <w:jc w:val="center"/>
    </w:pPr>
    <w:rPr>
      <w:b/>
      <w:color w:val="auto"/>
      <w:sz w:val="32"/>
      <w:szCs w:val="22"/>
      <w:lang w:val="en-AU"/>
    </w:rPr>
  </w:style>
  <w:style w:type="paragraph" w:customStyle="1" w:styleId="LetterDocName">
    <w:name w:val="Letter Doc Name"/>
    <w:basedOn w:val="DocName"/>
    <w:uiPriority w:val="99"/>
    <w:rsid w:val="00602169"/>
    <w:pPr>
      <w:framePr w:wrap="around" w:vAnchor="text" w:hAnchor="text" w:y="1"/>
      <w:spacing w:line="259" w:lineRule="auto"/>
    </w:pPr>
    <w:rPr>
      <w:rFonts w:asciiTheme="minorHAnsi" w:eastAsiaTheme="minorHAnsi" w:hAnsiTheme="minorHAnsi" w:cstheme="minorBidi"/>
    </w:rPr>
  </w:style>
  <w:style w:type="paragraph" w:customStyle="1" w:styleId="LetterPageNumberparastyle">
    <w:name w:val="Letter Page Number (para style)"/>
    <w:basedOn w:val="PageNumberparastyle"/>
    <w:rsid w:val="00602169"/>
    <w:pPr>
      <w:spacing w:line="259" w:lineRule="auto"/>
    </w:pPr>
    <w:rPr>
      <w:rFonts w:asciiTheme="minorHAnsi" w:eastAsiaTheme="minorHAnsi" w:hAnsiTheme="minorHAnsi" w:cstheme="minorBidi"/>
      <w:szCs w:val="22"/>
    </w:rPr>
  </w:style>
  <w:style w:type="paragraph" w:customStyle="1" w:styleId="LetterConfidential">
    <w:name w:val="Letter Confidential"/>
    <w:basedOn w:val="Confidential"/>
    <w:uiPriority w:val="99"/>
    <w:rsid w:val="00602169"/>
    <w:pPr>
      <w:spacing w:before="120" w:after="0"/>
      <w:jc w:val="right"/>
    </w:pPr>
    <w:rPr>
      <w:sz w:val="16"/>
    </w:rPr>
  </w:style>
  <w:style w:type="paragraph" w:customStyle="1" w:styleId="ColourBlueRGB0101198">
    <w:name w:val="Colour Blue RGB 0 101 198"/>
    <w:basedOn w:val="Normal"/>
    <w:rsid w:val="00602169"/>
    <w:pPr>
      <w:spacing w:after="160" w:line="259" w:lineRule="auto"/>
    </w:pPr>
    <w:rPr>
      <w:color w:val="0065C6"/>
      <w:sz w:val="22"/>
      <w:szCs w:val="22"/>
      <w:lang w:val="en-AU"/>
    </w:rPr>
  </w:style>
  <w:style w:type="paragraph" w:customStyle="1" w:styleId="ColourBlueRGB0128196">
    <w:name w:val="Colour Blue RGB 0 128 196"/>
    <w:basedOn w:val="Normal"/>
    <w:rsid w:val="00602169"/>
    <w:pPr>
      <w:spacing w:after="160" w:line="259" w:lineRule="auto"/>
    </w:pPr>
    <w:rPr>
      <w:color w:val="0080C4"/>
      <w:sz w:val="22"/>
      <w:szCs w:val="22"/>
      <w:lang w:val="en-AU"/>
    </w:rPr>
  </w:style>
  <w:style w:type="paragraph" w:customStyle="1" w:styleId="ColourGreyRGB108107107">
    <w:name w:val="Colour Grey RGB 108 107 107"/>
    <w:basedOn w:val="Normal"/>
    <w:rsid w:val="00602169"/>
    <w:pPr>
      <w:spacing w:after="160" w:line="259" w:lineRule="auto"/>
    </w:pPr>
    <w:rPr>
      <w:color w:val="6C6B6B"/>
      <w:sz w:val="22"/>
      <w:szCs w:val="22"/>
      <w:lang w:val="en-AU"/>
    </w:rPr>
  </w:style>
  <w:style w:type="paragraph" w:customStyle="1" w:styleId="table1center">
    <w:name w:val="table 1 center"/>
    <w:basedOn w:val="table1"/>
    <w:rsid w:val="00602169"/>
    <w:pPr>
      <w:spacing w:line="259" w:lineRule="auto"/>
      <w:jc w:val="center"/>
    </w:pPr>
    <w:rPr>
      <w:rFonts w:asciiTheme="minorHAnsi" w:eastAsiaTheme="minorHAnsi" w:hAnsiTheme="minorHAnsi" w:cstheme="minorBidi"/>
      <w:sz w:val="22"/>
      <w:szCs w:val="22"/>
    </w:rPr>
  </w:style>
  <w:style w:type="character" w:customStyle="1" w:styleId="CAPS">
    <w:name w:val="CAPS"/>
    <w:uiPriority w:val="1"/>
    <w:rsid w:val="00602169"/>
    <w:rPr>
      <w:caps/>
    </w:rPr>
  </w:style>
  <w:style w:type="paragraph" w:customStyle="1" w:styleId="AttachmentSubHead">
    <w:name w:val="Attachment SubHead"/>
    <w:basedOn w:val="ScheduleSubHead"/>
    <w:next w:val="AttachmentHeading2"/>
    <w:rsid w:val="00602169"/>
  </w:style>
  <w:style w:type="paragraph" w:customStyle="1" w:styleId="LetterSubHead">
    <w:name w:val="Letter SubHead"/>
    <w:basedOn w:val="SubHead0"/>
    <w:next w:val="LetterBodyText"/>
    <w:rsid w:val="00602169"/>
  </w:style>
  <w:style w:type="numbering" w:customStyle="1" w:styleId="Style1">
    <w:name w:val="Style1"/>
    <w:uiPriority w:val="99"/>
    <w:rsid w:val="00602169"/>
    <w:pPr>
      <w:numPr>
        <w:numId w:val="13"/>
      </w:numPr>
    </w:pPr>
  </w:style>
  <w:style w:type="paragraph" w:customStyle="1" w:styleId="ScheduleHeading6">
    <w:name w:val="Schedule Heading 6"/>
    <w:basedOn w:val="Normal"/>
    <w:rsid w:val="00602169"/>
    <w:pPr>
      <w:tabs>
        <w:tab w:val="num" w:pos="3686"/>
      </w:tabs>
      <w:spacing w:after="160" w:line="259" w:lineRule="auto"/>
      <w:ind w:left="3686" w:hanging="738"/>
    </w:pPr>
    <w:rPr>
      <w:color w:val="auto"/>
      <w:sz w:val="22"/>
      <w:szCs w:val="22"/>
      <w:lang w:val="en-AU"/>
    </w:rPr>
  </w:style>
  <w:style w:type="paragraph" w:customStyle="1" w:styleId="ScheduleHeading7">
    <w:name w:val="Schedule Heading 7"/>
    <w:basedOn w:val="Normal"/>
    <w:rsid w:val="00602169"/>
    <w:pPr>
      <w:tabs>
        <w:tab w:val="num" w:pos="4423"/>
      </w:tabs>
      <w:spacing w:after="160" w:line="259" w:lineRule="auto"/>
      <w:ind w:left="4423" w:hanging="737"/>
    </w:pPr>
    <w:rPr>
      <w:color w:val="auto"/>
      <w:sz w:val="22"/>
      <w:szCs w:val="22"/>
      <w:lang w:val="en-AU"/>
    </w:rPr>
  </w:style>
  <w:style w:type="paragraph" w:customStyle="1" w:styleId="ColourBlueRGB077157">
    <w:name w:val="Colour Blue RGB 0 77 157"/>
    <w:basedOn w:val="Normal"/>
    <w:rsid w:val="00602169"/>
    <w:pPr>
      <w:spacing w:after="160" w:line="259" w:lineRule="auto"/>
    </w:pPr>
    <w:rPr>
      <w:color w:val="auto"/>
      <w:sz w:val="22"/>
      <w:szCs w:val="22"/>
      <w:lang w:val="en-AU"/>
    </w:rPr>
  </w:style>
  <w:style w:type="paragraph" w:customStyle="1" w:styleId="LetterSignatureBox">
    <w:name w:val="Letter Signature Box"/>
    <w:basedOn w:val="SignatureBox"/>
    <w:rsid w:val="00602169"/>
    <w:pPr>
      <w:keepNext/>
      <w:widowControl/>
      <w:spacing w:line="259" w:lineRule="auto"/>
    </w:pPr>
    <w:rPr>
      <w:rFonts w:asciiTheme="minorHAnsi" w:eastAsiaTheme="minorHAnsi" w:hAnsiTheme="minorHAnsi" w:cstheme="minorBidi"/>
      <w:sz w:val="22"/>
      <w:szCs w:val="22"/>
    </w:rPr>
  </w:style>
  <w:style w:type="paragraph" w:customStyle="1" w:styleId="ColourGreyRGB233233233">
    <w:name w:val="Colour Grey RGB 233 233 233"/>
    <w:basedOn w:val="Normal"/>
    <w:rsid w:val="00602169"/>
    <w:pPr>
      <w:spacing w:after="160" w:line="259" w:lineRule="auto"/>
    </w:pPr>
    <w:rPr>
      <w:color w:val="E9E9E9"/>
      <w:sz w:val="22"/>
      <w:szCs w:val="22"/>
      <w:lang w:val="en-AU"/>
    </w:rPr>
  </w:style>
  <w:style w:type="paragraph" w:styleId="DocumentMap">
    <w:name w:val="Document Map"/>
    <w:basedOn w:val="Normal"/>
    <w:link w:val="DocumentMapChar"/>
    <w:rsid w:val="00602169"/>
    <w:pPr>
      <w:spacing w:after="0" w:line="259" w:lineRule="auto"/>
    </w:pPr>
    <w:rPr>
      <w:rFonts w:ascii="Tahoma" w:hAnsi="Tahoma" w:cs="Tahoma"/>
      <w:color w:val="auto"/>
      <w:sz w:val="16"/>
      <w:szCs w:val="16"/>
      <w:lang w:val="en-AU"/>
    </w:rPr>
  </w:style>
  <w:style w:type="character" w:customStyle="1" w:styleId="DocumentMapChar">
    <w:name w:val="Document Map Char"/>
    <w:basedOn w:val="DefaultParagraphFont"/>
    <w:link w:val="DocumentMap"/>
    <w:rsid w:val="00602169"/>
    <w:rPr>
      <w:rFonts w:ascii="Tahoma" w:hAnsi="Tahoma" w:cs="Tahoma"/>
      <w:sz w:val="16"/>
      <w:szCs w:val="16"/>
      <w:lang w:val="en-AU"/>
    </w:rPr>
  </w:style>
  <w:style w:type="paragraph" w:customStyle="1" w:styleId="PBBody">
    <w:name w:val="PB Body"/>
    <w:basedOn w:val="Normal"/>
    <w:rsid w:val="000E341D"/>
    <w:pPr>
      <w:spacing w:after="60"/>
    </w:pPr>
    <w:rPr>
      <w:rFonts w:ascii="Arial" w:hAnsi="Arial" w:cs="Arial"/>
      <w:color w:val="auto"/>
      <w:sz w:val="20"/>
      <w:szCs w:val="22"/>
      <w:lang w:val="en-US"/>
    </w:rPr>
  </w:style>
  <w:style w:type="table" w:styleId="ListTable4-Accent2">
    <w:name w:val="List Table 4 Accent 2"/>
    <w:basedOn w:val="TableNormal"/>
    <w:uiPriority w:val="49"/>
    <w:rsid w:val="000E341D"/>
    <w:pPr>
      <w:spacing w:after="0" w:line="240" w:lineRule="auto"/>
    </w:pPr>
    <w:rPr>
      <w:rFonts w:ascii="Cambria" w:eastAsia="MS ??" w:hAnsi="Cambria" w:cs="Times New Roman"/>
      <w:sz w:val="20"/>
      <w:szCs w:val="20"/>
      <w:lang w:val="en-AU" w:eastAsia="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Heading">
    <w:name w:val="TOC Heading"/>
    <w:basedOn w:val="Heading1"/>
    <w:next w:val="Normal"/>
    <w:uiPriority w:val="39"/>
    <w:unhideWhenUsed/>
    <w:rsid w:val="00640B8A"/>
    <w:pPr>
      <w:keepLines/>
      <w:numPr>
        <w:numId w:val="0"/>
      </w:numPr>
      <w:spacing w:after="0" w:line="259" w:lineRule="auto"/>
      <w:outlineLvl w:val="9"/>
    </w:pPr>
    <w:rPr>
      <w:rFonts w:eastAsiaTheme="majorEastAsia" w:cstheme="majorBidi"/>
      <w:b w:val="0"/>
      <w:caps/>
      <w:color w:val="1F3864" w:themeColor="accent1" w:themeShade="80"/>
      <w:sz w:val="32"/>
      <w:szCs w:val="32"/>
      <w:lang w:val="en-US"/>
    </w:rPr>
  </w:style>
  <w:style w:type="character" w:styleId="UnresolvedMention">
    <w:name w:val="Unresolved Mention"/>
    <w:basedOn w:val="DefaultParagraphFont"/>
    <w:uiPriority w:val="99"/>
    <w:unhideWhenUsed/>
    <w:rsid w:val="00640B8A"/>
    <w:rPr>
      <w:color w:val="605E5C"/>
      <w:shd w:val="clear" w:color="auto" w:fill="E1DFDD"/>
    </w:rPr>
  </w:style>
  <w:style w:type="paragraph" w:customStyle="1" w:styleId="SchedH1">
    <w:name w:val="SchedH1"/>
    <w:basedOn w:val="Normal"/>
    <w:next w:val="SchedH2"/>
    <w:rsid w:val="00B9745E"/>
    <w:pPr>
      <w:keepNext/>
      <w:numPr>
        <w:numId w:val="14"/>
      </w:numPr>
      <w:pBdr>
        <w:top w:val="single" w:sz="6" w:space="2" w:color="auto"/>
      </w:pBdr>
      <w:spacing w:before="240" w:after="120" w:line="312" w:lineRule="auto"/>
    </w:pPr>
    <w:rPr>
      <w:rFonts w:ascii="Arial" w:eastAsia="Times New Roman" w:hAnsi="Arial" w:cs="Arial"/>
      <w:b/>
      <w:color w:val="auto"/>
      <w:sz w:val="28"/>
      <w:szCs w:val="20"/>
      <w:lang w:val="en-AU"/>
    </w:rPr>
  </w:style>
  <w:style w:type="paragraph" w:customStyle="1" w:styleId="SchedH2">
    <w:name w:val="SchedH2"/>
    <w:basedOn w:val="Normal"/>
    <w:next w:val="Indent2"/>
    <w:rsid w:val="00B9745E"/>
    <w:pPr>
      <w:keepNext/>
      <w:numPr>
        <w:ilvl w:val="1"/>
        <w:numId w:val="14"/>
      </w:numPr>
      <w:spacing w:before="120" w:after="120" w:line="312" w:lineRule="auto"/>
    </w:pPr>
    <w:rPr>
      <w:rFonts w:ascii="Arial" w:eastAsia="Times New Roman" w:hAnsi="Arial" w:cs="Arial"/>
      <w:b/>
      <w:color w:val="auto"/>
      <w:sz w:val="22"/>
      <w:szCs w:val="20"/>
      <w:lang w:val="en-AU"/>
    </w:rPr>
  </w:style>
  <w:style w:type="paragraph" w:customStyle="1" w:styleId="SchedH3">
    <w:name w:val="SchedH3"/>
    <w:basedOn w:val="Normal"/>
    <w:rsid w:val="00B9745E"/>
    <w:pPr>
      <w:numPr>
        <w:ilvl w:val="2"/>
        <w:numId w:val="14"/>
      </w:numPr>
      <w:spacing w:after="240" w:line="312" w:lineRule="auto"/>
    </w:pPr>
    <w:rPr>
      <w:rFonts w:ascii="Arial" w:eastAsia="Times New Roman" w:hAnsi="Arial" w:cs="Arial"/>
      <w:color w:val="auto"/>
      <w:sz w:val="20"/>
      <w:szCs w:val="20"/>
      <w:lang w:val="en-AU"/>
    </w:rPr>
  </w:style>
  <w:style w:type="paragraph" w:customStyle="1" w:styleId="SchedH4">
    <w:name w:val="SchedH4"/>
    <w:basedOn w:val="Normal"/>
    <w:rsid w:val="00B9745E"/>
    <w:pPr>
      <w:numPr>
        <w:ilvl w:val="3"/>
        <w:numId w:val="14"/>
      </w:numPr>
      <w:spacing w:after="240" w:line="312" w:lineRule="auto"/>
    </w:pPr>
    <w:rPr>
      <w:rFonts w:ascii="Arial" w:eastAsia="Times New Roman" w:hAnsi="Arial" w:cs="Arial"/>
      <w:color w:val="auto"/>
      <w:sz w:val="20"/>
      <w:szCs w:val="20"/>
      <w:lang w:val="en-AU"/>
    </w:rPr>
  </w:style>
  <w:style w:type="paragraph" w:customStyle="1" w:styleId="SchedH5">
    <w:name w:val="SchedH5"/>
    <w:basedOn w:val="Normal"/>
    <w:rsid w:val="00B9745E"/>
    <w:pPr>
      <w:numPr>
        <w:ilvl w:val="4"/>
        <w:numId w:val="14"/>
      </w:numPr>
      <w:spacing w:after="240" w:line="312" w:lineRule="auto"/>
    </w:pPr>
    <w:rPr>
      <w:rFonts w:ascii="Arial" w:eastAsia="Times New Roman" w:hAnsi="Arial" w:cs="Arial"/>
      <w:color w:val="auto"/>
      <w:sz w:val="20"/>
      <w:szCs w:val="20"/>
      <w:lang w:val="en-AU"/>
    </w:rPr>
  </w:style>
  <w:style w:type="paragraph" w:customStyle="1" w:styleId="B2BDSubTitle">
    <w:name w:val="B2BD SubTitle"/>
    <w:basedOn w:val="SchedH1"/>
    <w:qFormat/>
    <w:rsid w:val="0028057E"/>
    <w:pPr>
      <w:numPr>
        <w:numId w:val="0"/>
      </w:numPr>
      <w:pBdr>
        <w:top w:val="none" w:sz="0" w:space="0" w:color="auto"/>
      </w:pBdr>
      <w:spacing w:before="0"/>
    </w:pPr>
    <w:rPr>
      <w:rFonts w:asciiTheme="minorHAnsi" w:hAnsiTheme="minorHAnsi"/>
      <w:b w:val="0"/>
      <w:bCs/>
      <w:noProof/>
      <w:color w:val="0264D3"/>
      <w:szCs w:val="28"/>
    </w:rPr>
  </w:style>
  <w:style w:type="paragraph" w:customStyle="1" w:styleId="B2BDTableText">
    <w:name w:val="B2BD Table Text"/>
    <w:basedOn w:val="Normal"/>
    <w:qFormat/>
    <w:rsid w:val="000A2B51"/>
    <w:pPr>
      <w:spacing w:before="60" w:after="60" w:line="240" w:lineRule="auto"/>
      <w:textAlignment w:val="baseline"/>
    </w:pPr>
    <w:rPr>
      <w:rFonts w:eastAsia="Times New Roman" w:cstheme="minorHAnsi"/>
      <w:color w:val="auto"/>
      <w:sz w:val="16"/>
      <w:szCs w:val="16"/>
      <w:lang w:val="en-AU" w:eastAsia="en-AU"/>
    </w:rPr>
  </w:style>
  <w:style w:type="paragraph" w:customStyle="1" w:styleId="B2BDTableHeading">
    <w:name w:val="B2BD Table Heading"/>
    <w:basedOn w:val="B2BDTableText"/>
    <w:qFormat/>
    <w:rsid w:val="008602E8"/>
    <w:rPr>
      <w:b/>
      <w:color w:val="000000" w:themeColor="text1"/>
    </w:rPr>
  </w:style>
  <w:style w:type="character" w:styleId="SubtleReference">
    <w:name w:val="Subtle Reference"/>
    <w:basedOn w:val="DefaultParagraphFont"/>
    <w:uiPriority w:val="31"/>
    <w:rsid w:val="00831604"/>
    <w:rPr>
      <w:smallCaps/>
      <w:color w:val="5A5A5A" w:themeColor="text1" w:themeTint="A5"/>
    </w:rPr>
  </w:style>
  <w:style w:type="paragraph" w:customStyle="1" w:styleId="OCTCorpClauseHeader">
    <w:name w:val="OCT Corp Clause Header"/>
    <w:basedOn w:val="Heading1"/>
    <w:rsid w:val="00B775C1"/>
    <w:pPr>
      <w:widowControl w:val="0"/>
      <w:numPr>
        <w:numId w:val="0"/>
      </w:numPr>
      <w:pBdr>
        <w:bottom w:val="single" w:sz="8" w:space="1" w:color="595959" w:themeColor="text1" w:themeTint="A6"/>
      </w:pBdr>
      <w:tabs>
        <w:tab w:val="num" w:pos="567"/>
        <w:tab w:val="num" w:pos="737"/>
      </w:tabs>
      <w:spacing w:before="0"/>
      <w:ind w:left="567" w:hanging="567"/>
    </w:pPr>
    <w:rPr>
      <w:rFonts w:eastAsia="Times New Roman" w:cs="Arial"/>
      <w:noProof/>
      <w:color w:val="595959" w:themeColor="text1" w:themeTint="A6"/>
    </w:rPr>
  </w:style>
  <w:style w:type="paragraph" w:customStyle="1" w:styleId="TBCasubPara">
    <w:name w:val="TBC (a) subPara"/>
    <w:basedOn w:val="Heading3"/>
    <w:rsid w:val="00660CA8"/>
    <w:pPr>
      <w:widowControl w:val="0"/>
      <w:numPr>
        <w:ilvl w:val="0"/>
        <w:numId w:val="0"/>
      </w:numPr>
      <w:tabs>
        <w:tab w:val="num" w:pos="-1389"/>
      </w:tabs>
      <w:spacing w:before="60" w:after="60"/>
      <w:ind w:left="-1389" w:hanging="737"/>
    </w:pPr>
    <w:rPr>
      <w:rFonts w:eastAsia="Times New Roman" w:cs="Arial"/>
      <w:bCs/>
      <w:color w:val="auto"/>
      <w:szCs w:val="20"/>
    </w:rPr>
  </w:style>
  <w:style w:type="paragraph" w:customStyle="1" w:styleId="OCTCorp11NumberedClauseHeadings">
    <w:name w:val="OCT Corp 1.1 Numbered Clause Headings"/>
    <w:basedOn w:val="Heading2"/>
    <w:link w:val="OCTCorp11NumberedClauseHeadingsChar"/>
    <w:rsid w:val="00E82A5E"/>
    <w:pPr>
      <w:widowControl w:val="0"/>
      <w:tabs>
        <w:tab w:val="num" w:pos="-2382"/>
      </w:tabs>
      <w:ind w:left="567" w:hanging="567"/>
    </w:pPr>
    <w:rPr>
      <w:rFonts w:ascii="Arial" w:eastAsia="Times New Roman" w:hAnsi="Arial" w:cs="Arial"/>
      <w:b/>
      <w:color w:val="595959" w:themeColor="text1" w:themeTint="A6"/>
      <w:szCs w:val="20"/>
    </w:rPr>
  </w:style>
  <w:style w:type="character" w:customStyle="1" w:styleId="OCTCorp11NumberedClauseHeadingsChar">
    <w:name w:val="OCT Corp 1.1 Numbered Clause Headings Char"/>
    <w:basedOn w:val="DefaultParagraphFont"/>
    <w:link w:val="OCTCorp11NumberedClauseHeadings"/>
    <w:rsid w:val="00E82A5E"/>
    <w:rPr>
      <w:rFonts w:ascii="Arial" w:eastAsia="Times New Roman" w:hAnsi="Arial" w:cs="Arial"/>
      <w:b/>
      <w:bCs/>
      <w:noProof/>
      <w:color w:val="595959" w:themeColor="text1" w:themeTint="A6"/>
      <w:sz w:val="18"/>
      <w:szCs w:val="20"/>
      <w:lang w:val="en-AU"/>
    </w:rPr>
  </w:style>
  <w:style w:type="paragraph" w:styleId="ListNumber3">
    <w:name w:val="List Number 3"/>
    <w:basedOn w:val="Normal"/>
    <w:semiHidden/>
    <w:rsid w:val="001B6331"/>
    <w:pPr>
      <w:numPr>
        <w:numId w:val="15"/>
      </w:numPr>
      <w:tabs>
        <w:tab w:val="clear" w:pos="926"/>
        <w:tab w:val="num" w:pos="1701"/>
      </w:tabs>
      <w:spacing w:after="0" w:line="240" w:lineRule="atLeast"/>
      <w:ind w:left="1701" w:hanging="567"/>
    </w:pPr>
    <w:rPr>
      <w:rFonts w:ascii="Arial" w:eastAsia="Times New Roman" w:hAnsi="Arial" w:cs="Times New Roman"/>
      <w:color w:val="auto"/>
      <w:sz w:val="20"/>
      <w:szCs w:val="20"/>
      <w:lang w:val="en-AU" w:eastAsia="en-AU"/>
    </w:rPr>
  </w:style>
  <w:style w:type="paragraph" w:customStyle="1" w:styleId="TBCDefinitioni">
    <w:name w:val="TBC Definition (i)"/>
    <w:basedOn w:val="Heading4"/>
    <w:rsid w:val="001B6331"/>
    <w:pPr>
      <w:widowControl w:val="0"/>
      <w:numPr>
        <w:ilvl w:val="0"/>
        <w:numId w:val="16"/>
      </w:numPr>
      <w:spacing w:before="0" w:after="0"/>
      <w:ind w:left="307" w:hanging="307"/>
    </w:pPr>
    <w:rPr>
      <w:rFonts w:eastAsia="Calibri"/>
      <w:color w:val="auto"/>
    </w:rPr>
  </w:style>
  <w:style w:type="paragraph" w:customStyle="1" w:styleId="OCTCallOutSubHead">
    <w:name w:val="OCT Call Out Sub Head"/>
    <w:basedOn w:val="BodyText"/>
    <w:rsid w:val="001B6331"/>
    <w:pPr>
      <w:widowControl/>
      <w:spacing w:before="60" w:after="60" w:line="276" w:lineRule="auto"/>
      <w:jc w:val="center"/>
    </w:pPr>
    <w:rPr>
      <w:rFonts w:ascii="Arial" w:eastAsia="Times New Roman" w:hAnsi="Arial" w:cs="Times New Roman"/>
      <w:b/>
      <w:sz w:val="16"/>
      <w:szCs w:val="16"/>
      <w:lang w:eastAsia="en-AU"/>
    </w:rPr>
  </w:style>
  <w:style w:type="paragraph" w:styleId="NormalWeb">
    <w:name w:val="Normal (Web)"/>
    <w:basedOn w:val="Normal"/>
    <w:uiPriority w:val="99"/>
    <w:unhideWhenUsed/>
    <w:rsid w:val="005345BA"/>
    <w:pPr>
      <w:spacing w:before="100" w:beforeAutospacing="1" w:after="100" w:afterAutospacing="1" w:line="240" w:lineRule="auto"/>
    </w:pPr>
    <w:rPr>
      <w:rFonts w:ascii="Times New Roman" w:eastAsia="Times New Roman" w:hAnsi="Times New Roman" w:cs="Times New Roman"/>
      <w:color w:val="auto"/>
      <w:lang w:val="en-AU" w:eastAsia="en-AU"/>
    </w:rPr>
  </w:style>
  <w:style w:type="paragraph" w:customStyle="1" w:styleId="OCTCorpaNumbPara">
    <w:name w:val="OCT Corp (a) Numb Para"/>
    <w:basedOn w:val="Heading3"/>
    <w:rsid w:val="00AF65D9"/>
    <w:pPr>
      <w:outlineLvl w:val="9"/>
    </w:pPr>
  </w:style>
  <w:style w:type="paragraph" w:customStyle="1" w:styleId="ColourTableBodyText">
    <w:name w:val="Colour Table Body Text"/>
    <w:basedOn w:val="BodyText"/>
    <w:rsid w:val="007C627A"/>
    <w:pPr>
      <w:spacing w:before="80" w:after="80"/>
    </w:pPr>
    <w:rPr>
      <w:color w:val="FFFFFF" w:themeColor="background1"/>
    </w:rPr>
  </w:style>
  <w:style w:type="paragraph" w:customStyle="1" w:styleId="Bpdytext">
    <w:name w:val="Bpdy text"/>
    <w:basedOn w:val="Heading3"/>
    <w:rsid w:val="008879E2"/>
  </w:style>
  <w:style w:type="character" w:customStyle="1" w:styleId="Style1Char">
    <w:name w:val="Style1 Char"/>
    <w:basedOn w:val="DefaultParagraphFont"/>
    <w:rsid w:val="00251AC5"/>
    <w:rPr>
      <w:rFonts w:ascii="Arial Bold" w:hAnsi="Arial Bold"/>
      <w:b/>
      <w:color w:val="44546A" w:themeColor="text2"/>
    </w:rPr>
  </w:style>
  <w:style w:type="paragraph" w:styleId="Revision">
    <w:name w:val="Revision"/>
    <w:hidden/>
    <w:uiPriority w:val="99"/>
    <w:semiHidden/>
    <w:rsid w:val="00AD1D93"/>
    <w:pPr>
      <w:spacing w:after="0" w:line="240" w:lineRule="auto"/>
    </w:pPr>
    <w:rPr>
      <w:color w:val="00ACDD"/>
    </w:rPr>
  </w:style>
  <w:style w:type="paragraph" w:customStyle="1" w:styleId="ColumnHeader">
    <w:name w:val="Column Header"/>
    <w:basedOn w:val="Normal"/>
    <w:next w:val="BodyText"/>
    <w:rsid w:val="00343910"/>
    <w:pPr>
      <w:keepNext/>
      <w:spacing w:after="120" w:line="240" w:lineRule="auto"/>
    </w:pPr>
    <w:rPr>
      <w:rFonts w:ascii="Arial" w:eastAsia="Arial" w:hAnsi="Arial" w:cs="Arial"/>
      <w:b/>
      <w:color w:val="auto"/>
      <w:sz w:val="18"/>
      <w:szCs w:val="20"/>
      <w:lang w:val="en-AU" w:eastAsia="en-AU"/>
    </w:rPr>
  </w:style>
  <w:style w:type="paragraph" w:customStyle="1" w:styleId="ListNumberTable">
    <w:name w:val="List Number Table"/>
    <w:basedOn w:val="Normal"/>
    <w:semiHidden/>
    <w:rsid w:val="00395BC4"/>
    <w:pPr>
      <w:numPr>
        <w:numId w:val="18"/>
      </w:numPr>
      <w:spacing w:after="120" w:line="240" w:lineRule="auto"/>
    </w:pPr>
    <w:rPr>
      <w:rFonts w:ascii="Arial" w:eastAsia="Arial" w:hAnsi="Arial" w:cs="Arial"/>
      <w:color w:val="auto"/>
      <w:sz w:val="18"/>
      <w:szCs w:val="18"/>
      <w:lang w:val="en-AU" w:eastAsia="en-AU"/>
    </w:rPr>
  </w:style>
  <w:style w:type="paragraph" w:customStyle="1" w:styleId="GHdg1">
    <w:name w:val="G Hdg 1"/>
    <w:basedOn w:val="Normal"/>
    <w:next w:val="BodyText"/>
    <w:locked/>
    <w:rsid w:val="003360DB"/>
    <w:pPr>
      <w:keepNext/>
      <w:numPr>
        <w:numId w:val="19"/>
      </w:numPr>
      <w:pBdr>
        <w:bottom w:val="single" w:sz="8" w:space="4" w:color="auto"/>
      </w:pBdr>
      <w:spacing w:before="240" w:after="160" w:line="240" w:lineRule="auto"/>
      <w:outlineLvl w:val="0"/>
    </w:pPr>
    <w:rPr>
      <w:rFonts w:ascii="Arial" w:eastAsia="Arial" w:hAnsi="Arial" w:cs="Arial"/>
      <w:color w:val="auto"/>
      <w:sz w:val="22"/>
      <w:szCs w:val="28"/>
      <w:lang w:val="en-AU" w:eastAsia="en-AU"/>
    </w:rPr>
  </w:style>
  <w:style w:type="paragraph" w:customStyle="1" w:styleId="GHdg2">
    <w:name w:val="G Hdg 2"/>
    <w:basedOn w:val="Normal"/>
    <w:next w:val="BodyText"/>
    <w:locked/>
    <w:rsid w:val="003360DB"/>
    <w:pPr>
      <w:keepNext/>
      <w:numPr>
        <w:ilvl w:val="1"/>
        <w:numId w:val="19"/>
      </w:numPr>
      <w:spacing w:before="120" w:after="120" w:line="240" w:lineRule="auto"/>
      <w:outlineLvl w:val="1"/>
    </w:pPr>
    <w:rPr>
      <w:rFonts w:ascii="Arial" w:eastAsia="Arial" w:hAnsi="Arial" w:cs="Arial"/>
      <w:color w:val="auto"/>
      <w:sz w:val="18"/>
      <w:lang w:val="en-AU" w:eastAsia="en-AU"/>
    </w:rPr>
  </w:style>
  <w:style w:type="paragraph" w:customStyle="1" w:styleId="GHdg3">
    <w:name w:val="G Hdg 3"/>
    <w:basedOn w:val="Normal"/>
    <w:next w:val="BodyTextIndent"/>
    <w:locked/>
    <w:rsid w:val="003360DB"/>
    <w:pPr>
      <w:numPr>
        <w:ilvl w:val="2"/>
        <w:numId w:val="19"/>
      </w:numPr>
      <w:spacing w:before="120" w:after="120" w:line="240" w:lineRule="auto"/>
      <w:outlineLvl w:val="2"/>
    </w:pPr>
    <w:rPr>
      <w:rFonts w:ascii="Arial" w:eastAsia="Arial" w:hAnsi="Arial" w:cs="Arial"/>
      <w:color w:val="auto"/>
      <w:sz w:val="18"/>
      <w:szCs w:val="20"/>
      <w:lang w:val="en-AU" w:eastAsia="en-AU"/>
    </w:rPr>
  </w:style>
  <w:style w:type="paragraph" w:customStyle="1" w:styleId="GHdg4">
    <w:name w:val="G Hdg 4"/>
    <w:basedOn w:val="Normal"/>
    <w:next w:val="BodyTextIndent2"/>
    <w:locked/>
    <w:rsid w:val="003360DB"/>
    <w:pPr>
      <w:numPr>
        <w:ilvl w:val="3"/>
        <w:numId w:val="19"/>
      </w:numPr>
      <w:spacing w:before="120" w:after="120" w:line="240" w:lineRule="auto"/>
      <w:outlineLvl w:val="3"/>
    </w:pPr>
    <w:rPr>
      <w:rFonts w:ascii="Arial" w:eastAsia="Arial" w:hAnsi="Arial" w:cs="Arial"/>
      <w:color w:val="auto"/>
      <w:sz w:val="18"/>
      <w:szCs w:val="20"/>
      <w:lang w:val="en-AU" w:eastAsia="en-AU"/>
    </w:rPr>
  </w:style>
  <w:style w:type="numbering" w:customStyle="1" w:styleId="GHdgNumbering">
    <w:name w:val="GHdgNumbering"/>
    <w:rsid w:val="003360DB"/>
    <w:pPr>
      <w:numPr>
        <w:numId w:val="19"/>
      </w:numPr>
    </w:pPr>
  </w:style>
  <w:style w:type="paragraph" w:styleId="BodyTextIndent">
    <w:name w:val="Body Text Indent"/>
    <w:basedOn w:val="Normal"/>
    <w:link w:val="BodyTextIndentChar"/>
    <w:uiPriority w:val="99"/>
    <w:semiHidden/>
    <w:unhideWhenUsed/>
    <w:rsid w:val="003360DB"/>
    <w:pPr>
      <w:spacing w:after="120"/>
      <w:ind w:left="283"/>
    </w:pPr>
  </w:style>
  <w:style w:type="character" w:customStyle="1" w:styleId="BodyTextIndentChar">
    <w:name w:val="Body Text Indent Char"/>
    <w:basedOn w:val="DefaultParagraphFont"/>
    <w:link w:val="BodyTextIndent"/>
    <w:uiPriority w:val="99"/>
    <w:semiHidden/>
    <w:rsid w:val="003360DB"/>
    <w:rPr>
      <w:color w:val="00ACDD"/>
    </w:rPr>
  </w:style>
  <w:style w:type="paragraph" w:styleId="BodyTextIndent2">
    <w:name w:val="Body Text Indent 2"/>
    <w:basedOn w:val="Normal"/>
    <w:link w:val="BodyTextIndent2Char"/>
    <w:uiPriority w:val="99"/>
    <w:semiHidden/>
    <w:unhideWhenUsed/>
    <w:rsid w:val="003360DB"/>
    <w:pPr>
      <w:spacing w:after="120" w:line="480" w:lineRule="auto"/>
      <w:ind w:left="283"/>
    </w:pPr>
  </w:style>
  <w:style w:type="character" w:customStyle="1" w:styleId="BodyTextIndent2Char">
    <w:name w:val="Body Text Indent 2 Char"/>
    <w:basedOn w:val="DefaultParagraphFont"/>
    <w:link w:val="BodyTextIndent2"/>
    <w:uiPriority w:val="99"/>
    <w:semiHidden/>
    <w:rsid w:val="003360DB"/>
    <w:rPr>
      <w:color w:val="00ACDD"/>
    </w:rPr>
  </w:style>
  <w:style w:type="character" w:customStyle="1" w:styleId="normaltextrun">
    <w:name w:val="normaltextrun"/>
    <w:basedOn w:val="DefaultParagraphFont"/>
    <w:rsid w:val="00054DA1"/>
  </w:style>
  <w:style w:type="character" w:customStyle="1" w:styleId="eop">
    <w:name w:val="eop"/>
    <w:basedOn w:val="DefaultParagraphFont"/>
    <w:rsid w:val="00054DA1"/>
  </w:style>
  <w:style w:type="paragraph" w:customStyle="1" w:styleId="paragraph">
    <w:name w:val="paragraph"/>
    <w:basedOn w:val="Normal"/>
    <w:rsid w:val="009711ED"/>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spellingerror">
    <w:name w:val="spellingerror"/>
    <w:basedOn w:val="DefaultParagraphFont"/>
    <w:rsid w:val="009711ED"/>
  </w:style>
  <w:style w:type="paragraph" w:customStyle="1" w:styleId="B2BDaSubpara">
    <w:name w:val="B2BD (a) Sub para"/>
    <w:basedOn w:val="Heading4"/>
    <w:qFormat/>
    <w:rsid w:val="00F04D1B"/>
    <w:pPr>
      <w:numPr>
        <w:ilvl w:val="2"/>
      </w:numPr>
      <w:outlineLvl w:val="9"/>
    </w:pPr>
  </w:style>
  <w:style w:type="paragraph" w:customStyle="1" w:styleId="B2BDSummaryHeader">
    <w:name w:val="B2BD Summary Header"/>
    <w:basedOn w:val="B2BDNormal"/>
    <w:qFormat/>
    <w:rsid w:val="004C4A24"/>
    <w:pPr>
      <w:spacing w:after="0"/>
      <w:jc w:val="center"/>
    </w:pPr>
    <w:rPr>
      <w:b/>
      <w:bCs/>
      <w:sz w:val="16"/>
      <w:szCs w:val="16"/>
    </w:rPr>
  </w:style>
  <w:style w:type="table" w:styleId="PlainTable1">
    <w:name w:val="Plain Table 1"/>
    <w:basedOn w:val="TableNormal"/>
    <w:uiPriority w:val="41"/>
    <w:rsid w:val="009C157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rsid w:val="00F5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BDHelpfulinfo">
    <w:name w:val="B2BD Helpful info"/>
    <w:basedOn w:val="B2BDi"/>
    <w:qFormat/>
    <w:rsid w:val="00352BC6"/>
    <w:pPr>
      <w:tabs>
        <w:tab w:val="clear" w:pos="2211"/>
        <w:tab w:val="num" w:pos="2948"/>
      </w:tabs>
    </w:pPr>
    <w:rPr>
      <w:color w:val="001E82"/>
      <w:sz w:val="16"/>
      <w:szCs w:val="16"/>
    </w:rPr>
  </w:style>
  <w:style w:type="paragraph" w:customStyle="1" w:styleId="B2BDi">
    <w:name w:val="B2BD i"/>
    <w:basedOn w:val="B2BDaSubpara"/>
    <w:qFormat/>
    <w:rsid w:val="00352BC6"/>
    <w:pPr>
      <w:numPr>
        <w:ilvl w:val="0"/>
        <w:numId w:val="0"/>
      </w:numPr>
      <w:tabs>
        <w:tab w:val="num" w:pos="2211"/>
      </w:tabs>
      <w:spacing w:before="40" w:after="40"/>
      <w:ind w:left="1474" w:hanging="737"/>
    </w:pPr>
  </w:style>
  <w:style w:type="table" w:customStyle="1" w:styleId="TableGrid2">
    <w:name w:val="Table Grid2"/>
    <w:basedOn w:val="TableNormal"/>
    <w:next w:val="TableGrid"/>
    <w:rsid w:val="00F24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3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70C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17772">
      <w:bodyDiv w:val="1"/>
      <w:marLeft w:val="0"/>
      <w:marRight w:val="0"/>
      <w:marTop w:val="0"/>
      <w:marBottom w:val="0"/>
      <w:divBdr>
        <w:top w:val="none" w:sz="0" w:space="0" w:color="auto"/>
        <w:left w:val="none" w:sz="0" w:space="0" w:color="auto"/>
        <w:bottom w:val="none" w:sz="0" w:space="0" w:color="auto"/>
        <w:right w:val="none" w:sz="0" w:space="0" w:color="auto"/>
      </w:divBdr>
      <w:divsChild>
        <w:div w:id="848717965">
          <w:marLeft w:val="547"/>
          <w:marRight w:val="0"/>
          <w:marTop w:val="0"/>
          <w:marBottom w:val="0"/>
          <w:divBdr>
            <w:top w:val="none" w:sz="0" w:space="0" w:color="auto"/>
            <w:left w:val="none" w:sz="0" w:space="0" w:color="auto"/>
            <w:bottom w:val="none" w:sz="0" w:space="0" w:color="auto"/>
            <w:right w:val="none" w:sz="0" w:space="0" w:color="auto"/>
          </w:divBdr>
        </w:div>
      </w:divsChild>
    </w:div>
    <w:div w:id="118382522">
      <w:bodyDiv w:val="1"/>
      <w:marLeft w:val="0"/>
      <w:marRight w:val="0"/>
      <w:marTop w:val="0"/>
      <w:marBottom w:val="0"/>
      <w:divBdr>
        <w:top w:val="none" w:sz="0" w:space="0" w:color="auto"/>
        <w:left w:val="none" w:sz="0" w:space="0" w:color="auto"/>
        <w:bottom w:val="none" w:sz="0" w:space="0" w:color="auto"/>
        <w:right w:val="none" w:sz="0" w:space="0" w:color="auto"/>
      </w:divBdr>
      <w:divsChild>
        <w:div w:id="871069137">
          <w:marLeft w:val="547"/>
          <w:marRight w:val="0"/>
          <w:marTop w:val="0"/>
          <w:marBottom w:val="0"/>
          <w:divBdr>
            <w:top w:val="none" w:sz="0" w:space="0" w:color="auto"/>
            <w:left w:val="none" w:sz="0" w:space="0" w:color="auto"/>
            <w:bottom w:val="none" w:sz="0" w:space="0" w:color="auto"/>
            <w:right w:val="none" w:sz="0" w:space="0" w:color="auto"/>
          </w:divBdr>
        </w:div>
      </w:divsChild>
    </w:div>
    <w:div w:id="318078412">
      <w:bodyDiv w:val="1"/>
      <w:marLeft w:val="0"/>
      <w:marRight w:val="0"/>
      <w:marTop w:val="0"/>
      <w:marBottom w:val="0"/>
      <w:divBdr>
        <w:top w:val="none" w:sz="0" w:space="0" w:color="auto"/>
        <w:left w:val="none" w:sz="0" w:space="0" w:color="auto"/>
        <w:bottom w:val="none" w:sz="0" w:space="0" w:color="auto"/>
        <w:right w:val="none" w:sz="0" w:space="0" w:color="auto"/>
      </w:divBdr>
    </w:div>
    <w:div w:id="559941691">
      <w:bodyDiv w:val="1"/>
      <w:marLeft w:val="0"/>
      <w:marRight w:val="0"/>
      <w:marTop w:val="0"/>
      <w:marBottom w:val="0"/>
      <w:divBdr>
        <w:top w:val="none" w:sz="0" w:space="0" w:color="auto"/>
        <w:left w:val="none" w:sz="0" w:space="0" w:color="auto"/>
        <w:bottom w:val="none" w:sz="0" w:space="0" w:color="auto"/>
        <w:right w:val="none" w:sz="0" w:space="0" w:color="auto"/>
      </w:divBdr>
    </w:div>
    <w:div w:id="596451767">
      <w:bodyDiv w:val="1"/>
      <w:marLeft w:val="0"/>
      <w:marRight w:val="0"/>
      <w:marTop w:val="0"/>
      <w:marBottom w:val="0"/>
      <w:divBdr>
        <w:top w:val="none" w:sz="0" w:space="0" w:color="auto"/>
        <w:left w:val="none" w:sz="0" w:space="0" w:color="auto"/>
        <w:bottom w:val="none" w:sz="0" w:space="0" w:color="auto"/>
        <w:right w:val="none" w:sz="0" w:space="0" w:color="auto"/>
      </w:divBdr>
      <w:divsChild>
        <w:div w:id="7759950">
          <w:marLeft w:val="0"/>
          <w:marRight w:val="0"/>
          <w:marTop w:val="0"/>
          <w:marBottom w:val="0"/>
          <w:divBdr>
            <w:top w:val="none" w:sz="0" w:space="0" w:color="auto"/>
            <w:left w:val="none" w:sz="0" w:space="0" w:color="auto"/>
            <w:bottom w:val="none" w:sz="0" w:space="0" w:color="auto"/>
            <w:right w:val="none" w:sz="0" w:space="0" w:color="auto"/>
          </w:divBdr>
          <w:divsChild>
            <w:div w:id="1174759638">
              <w:marLeft w:val="0"/>
              <w:marRight w:val="0"/>
              <w:marTop w:val="0"/>
              <w:marBottom w:val="0"/>
              <w:divBdr>
                <w:top w:val="none" w:sz="0" w:space="0" w:color="auto"/>
                <w:left w:val="none" w:sz="0" w:space="0" w:color="auto"/>
                <w:bottom w:val="none" w:sz="0" w:space="0" w:color="auto"/>
                <w:right w:val="none" w:sz="0" w:space="0" w:color="auto"/>
              </w:divBdr>
            </w:div>
          </w:divsChild>
        </w:div>
        <w:div w:id="32079378">
          <w:marLeft w:val="0"/>
          <w:marRight w:val="0"/>
          <w:marTop w:val="0"/>
          <w:marBottom w:val="0"/>
          <w:divBdr>
            <w:top w:val="none" w:sz="0" w:space="0" w:color="auto"/>
            <w:left w:val="none" w:sz="0" w:space="0" w:color="auto"/>
            <w:bottom w:val="none" w:sz="0" w:space="0" w:color="auto"/>
            <w:right w:val="none" w:sz="0" w:space="0" w:color="auto"/>
          </w:divBdr>
          <w:divsChild>
            <w:div w:id="1066293868">
              <w:marLeft w:val="0"/>
              <w:marRight w:val="0"/>
              <w:marTop w:val="0"/>
              <w:marBottom w:val="0"/>
              <w:divBdr>
                <w:top w:val="none" w:sz="0" w:space="0" w:color="auto"/>
                <w:left w:val="none" w:sz="0" w:space="0" w:color="auto"/>
                <w:bottom w:val="none" w:sz="0" w:space="0" w:color="auto"/>
                <w:right w:val="none" w:sz="0" w:space="0" w:color="auto"/>
              </w:divBdr>
            </w:div>
          </w:divsChild>
        </w:div>
        <w:div w:id="228853529">
          <w:marLeft w:val="0"/>
          <w:marRight w:val="0"/>
          <w:marTop w:val="0"/>
          <w:marBottom w:val="0"/>
          <w:divBdr>
            <w:top w:val="none" w:sz="0" w:space="0" w:color="auto"/>
            <w:left w:val="none" w:sz="0" w:space="0" w:color="auto"/>
            <w:bottom w:val="none" w:sz="0" w:space="0" w:color="auto"/>
            <w:right w:val="none" w:sz="0" w:space="0" w:color="auto"/>
          </w:divBdr>
          <w:divsChild>
            <w:div w:id="123087832">
              <w:marLeft w:val="0"/>
              <w:marRight w:val="0"/>
              <w:marTop w:val="0"/>
              <w:marBottom w:val="0"/>
              <w:divBdr>
                <w:top w:val="none" w:sz="0" w:space="0" w:color="auto"/>
                <w:left w:val="none" w:sz="0" w:space="0" w:color="auto"/>
                <w:bottom w:val="none" w:sz="0" w:space="0" w:color="auto"/>
                <w:right w:val="none" w:sz="0" w:space="0" w:color="auto"/>
              </w:divBdr>
            </w:div>
            <w:div w:id="180319867">
              <w:marLeft w:val="0"/>
              <w:marRight w:val="0"/>
              <w:marTop w:val="0"/>
              <w:marBottom w:val="0"/>
              <w:divBdr>
                <w:top w:val="none" w:sz="0" w:space="0" w:color="auto"/>
                <w:left w:val="none" w:sz="0" w:space="0" w:color="auto"/>
                <w:bottom w:val="none" w:sz="0" w:space="0" w:color="auto"/>
                <w:right w:val="none" w:sz="0" w:space="0" w:color="auto"/>
              </w:divBdr>
            </w:div>
            <w:div w:id="1078864911">
              <w:marLeft w:val="0"/>
              <w:marRight w:val="0"/>
              <w:marTop w:val="0"/>
              <w:marBottom w:val="0"/>
              <w:divBdr>
                <w:top w:val="none" w:sz="0" w:space="0" w:color="auto"/>
                <w:left w:val="none" w:sz="0" w:space="0" w:color="auto"/>
                <w:bottom w:val="none" w:sz="0" w:space="0" w:color="auto"/>
                <w:right w:val="none" w:sz="0" w:space="0" w:color="auto"/>
              </w:divBdr>
            </w:div>
            <w:div w:id="1421291693">
              <w:marLeft w:val="0"/>
              <w:marRight w:val="0"/>
              <w:marTop w:val="0"/>
              <w:marBottom w:val="0"/>
              <w:divBdr>
                <w:top w:val="none" w:sz="0" w:space="0" w:color="auto"/>
                <w:left w:val="none" w:sz="0" w:space="0" w:color="auto"/>
                <w:bottom w:val="none" w:sz="0" w:space="0" w:color="auto"/>
                <w:right w:val="none" w:sz="0" w:space="0" w:color="auto"/>
              </w:divBdr>
            </w:div>
            <w:div w:id="1643272723">
              <w:marLeft w:val="0"/>
              <w:marRight w:val="0"/>
              <w:marTop w:val="0"/>
              <w:marBottom w:val="0"/>
              <w:divBdr>
                <w:top w:val="none" w:sz="0" w:space="0" w:color="auto"/>
                <w:left w:val="none" w:sz="0" w:space="0" w:color="auto"/>
                <w:bottom w:val="none" w:sz="0" w:space="0" w:color="auto"/>
                <w:right w:val="none" w:sz="0" w:space="0" w:color="auto"/>
              </w:divBdr>
            </w:div>
            <w:div w:id="1933780545">
              <w:marLeft w:val="0"/>
              <w:marRight w:val="0"/>
              <w:marTop w:val="0"/>
              <w:marBottom w:val="0"/>
              <w:divBdr>
                <w:top w:val="none" w:sz="0" w:space="0" w:color="auto"/>
                <w:left w:val="none" w:sz="0" w:space="0" w:color="auto"/>
                <w:bottom w:val="none" w:sz="0" w:space="0" w:color="auto"/>
                <w:right w:val="none" w:sz="0" w:space="0" w:color="auto"/>
              </w:divBdr>
            </w:div>
          </w:divsChild>
        </w:div>
        <w:div w:id="410346598">
          <w:marLeft w:val="0"/>
          <w:marRight w:val="0"/>
          <w:marTop w:val="0"/>
          <w:marBottom w:val="0"/>
          <w:divBdr>
            <w:top w:val="none" w:sz="0" w:space="0" w:color="auto"/>
            <w:left w:val="none" w:sz="0" w:space="0" w:color="auto"/>
            <w:bottom w:val="none" w:sz="0" w:space="0" w:color="auto"/>
            <w:right w:val="none" w:sz="0" w:space="0" w:color="auto"/>
          </w:divBdr>
          <w:divsChild>
            <w:div w:id="1788694841">
              <w:marLeft w:val="0"/>
              <w:marRight w:val="0"/>
              <w:marTop w:val="0"/>
              <w:marBottom w:val="0"/>
              <w:divBdr>
                <w:top w:val="none" w:sz="0" w:space="0" w:color="auto"/>
                <w:left w:val="none" w:sz="0" w:space="0" w:color="auto"/>
                <w:bottom w:val="none" w:sz="0" w:space="0" w:color="auto"/>
                <w:right w:val="none" w:sz="0" w:space="0" w:color="auto"/>
              </w:divBdr>
            </w:div>
          </w:divsChild>
        </w:div>
        <w:div w:id="552469647">
          <w:marLeft w:val="0"/>
          <w:marRight w:val="0"/>
          <w:marTop w:val="0"/>
          <w:marBottom w:val="0"/>
          <w:divBdr>
            <w:top w:val="none" w:sz="0" w:space="0" w:color="auto"/>
            <w:left w:val="none" w:sz="0" w:space="0" w:color="auto"/>
            <w:bottom w:val="none" w:sz="0" w:space="0" w:color="auto"/>
            <w:right w:val="none" w:sz="0" w:space="0" w:color="auto"/>
          </w:divBdr>
          <w:divsChild>
            <w:div w:id="955915857">
              <w:marLeft w:val="0"/>
              <w:marRight w:val="0"/>
              <w:marTop w:val="0"/>
              <w:marBottom w:val="0"/>
              <w:divBdr>
                <w:top w:val="none" w:sz="0" w:space="0" w:color="auto"/>
                <w:left w:val="none" w:sz="0" w:space="0" w:color="auto"/>
                <w:bottom w:val="none" w:sz="0" w:space="0" w:color="auto"/>
                <w:right w:val="none" w:sz="0" w:space="0" w:color="auto"/>
              </w:divBdr>
            </w:div>
          </w:divsChild>
        </w:div>
        <w:div w:id="669941756">
          <w:marLeft w:val="0"/>
          <w:marRight w:val="0"/>
          <w:marTop w:val="0"/>
          <w:marBottom w:val="0"/>
          <w:divBdr>
            <w:top w:val="none" w:sz="0" w:space="0" w:color="auto"/>
            <w:left w:val="none" w:sz="0" w:space="0" w:color="auto"/>
            <w:bottom w:val="none" w:sz="0" w:space="0" w:color="auto"/>
            <w:right w:val="none" w:sz="0" w:space="0" w:color="auto"/>
          </w:divBdr>
          <w:divsChild>
            <w:div w:id="35739128">
              <w:marLeft w:val="0"/>
              <w:marRight w:val="0"/>
              <w:marTop w:val="0"/>
              <w:marBottom w:val="0"/>
              <w:divBdr>
                <w:top w:val="none" w:sz="0" w:space="0" w:color="auto"/>
                <w:left w:val="none" w:sz="0" w:space="0" w:color="auto"/>
                <w:bottom w:val="none" w:sz="0" w:space="0" w:color="auto"/>
                <w:right w:val="none" w:sz="0" w:space="0" w:color="auto"/>
              </w:divBdr>
            </w:div>
          </w:divsChild>
        </w:div>
        <w:div w:id="722680800">
          <w:marLeft w:val="0"/>
          <w:marRight w:val="0"/>
          <w:marTop w:val="0"/>
          <w:marBottom w:val="0"/>
          <w:divBdr>
            <w:top w:val="none" w:sz="0" w:space="0" w:color="auto"/>
            <w:left w:val="none" w:sz="0" w:space="0" w:color="auto"/>
            <w:bottom w:val="none" w:sz="0" w:space="0" w:color="auto"/>
            <w:right w:val="none" w:sz="0" w:space="0" w:color="auto"/>
          </w:divBdr>
          <w:divsChild>
            <w:div w:id="2012558344">
              <w:marLeft w:val="0"/>
              <w:marRight w:val="0"/>
              <w:marTop w:val="0"/>
              <w:marBottom w:val="0"/>
              <w:divBdr>
                <w:top w:val="none" w:sz="0" w:space="0" w:color="auto"/>
                <w:left w:val="none" w:sz="0" w:space="0" w:color="auto"/>
                <w:bottom w:val="none" w:sz="0" w:space="0" w:color="auto"/>
                <w:right w:val="none" w:sz="0" w:space="0" w:color="auto"/>
              </w:divBdr>
            </w:div>
          </w:divsChild>
        </w:div>
        <w:div w:id="749277389">
          <w:marLeft w:val="0"/>
          <w:marRight w:val="0"/>
          <w:marTop w:val="0"/>
          <w:marBottom w:val="0"/>
          <w:divBdr>
            <w:top w:val="none" w:sz="0" w:space="0" w:color="auto"/>
            <w:left w:val="none" w:sz="0" w:space="0" w:color="auto"/>
            <w:bottom w:val="none" w:sz="0" w:space="0" w:color="auto"/>
            <w:right w:val="none" w:sz="0" w:space="0" w:color="auto"/>
          </w:divBdr>
          <w:divsChild>
            <w:div w:id="413012811">
              <w:marLeft w:val="0"/>
              <w:marRight w:val="0"/>
              <w:marTop w:val="0"/>
              <w:marBottom w:val="0"/>
              <w:divBdr>
                <w:top w:val="none" w:sz="0" w:space="0" w:color="auto"/>
                <w:left w:val="none" w:sz="0" w:space="0" w:color="auto"/>
                <w:bottom w:val="none" w:sz="0" w:space="0" w:color="auto"/>
                <w:right w:val="none" w:sz="0" w:space="0" w:color="auto"/>
              </w:divBdr>
            </w:div>
          </w:divsChild>
        </w:div>
        <w:div w:id="795298696">
          <w:marLeft w:val="0"/>
          <w:marRight w:val="0"/>
          <w:marTop w:val="0"/>
          <w:marBottom w:val="0"/>
          <w:divBdr>
            <w:top w:val="none" w:sz="0" w:space="0" w:color="auto"/>
            <w:left w:val="none" w:sz="0" w:space="0" w:color="auto"/>
            <w:bottom w:val="none" w:sz="0" w:space="0" w:color="auto"/>
            <w:right w:val="none" w:sz="0" w:space="0" w:color="auto"/>
          </w:divBdr>
          <w:divsChild>
            <w:div w:id="1486313402">
              <w:marLeft w:val="0"/>
              <w:marRight w:val="0"/>
              <w:marTop w:val="0"/>
              <w:marBottom w:val="0"/>
              <w:divBdr>
                <w:top w:val="none" w:sz="0" w:space="0" w:color="auto"/>
                <w:left w:val="none" w:sz="0" w:space="0" w:color="auto"/>
                <w:bottom w:val="none" w:sz="0" w:space="0" w:color="auto"/>
                <w:right w:val="none" w:sz="0" w:space="0" w:color="auto"/>
              </w:divBdr>
            </w:div>
          </w:divsChild>
        </w:div>
        <w:div w:id="845363171">
          <w:marLeft w:val="0"/>
          <w:marRight w:val="0"/>
          <w:marTop w:val="0"/>
          <w:marBottom w:val="0"/>
          <w:divBdr>
            <w:top w:val="none" w:sz="0" w:space="0" w:color="auto"/>
            <w:left w:val="none" w:sz="0" w:space="0" w:color="auto"/>
            <w:bottom w:val="none" w:sz="0" w:space="0" w:color="auto"/>
            <w:right w:val="none" w:sz="0" w:space="0" w:color="auto"/>
          </w:divBdr>
          <w:divsChild>
            <w:div w:id="444350206">
              <w:marLeft w:val="0"/>
              <w:marRight w:val="0"/>
              <w:marTop w:val="0"/>
              <w:marBottom w:val="0"/>
              <w:divBdr>
                <w:top w:val="none" w:sz="0" w:space="0" w:color="auto"/>
                <w:left w:val="none" w:sz="0" w:space="0" w:color="auto"/>
                <w:bottom w:val="none" w:sz="0" w:space="0" w:color="auto"/>
                <w:right w:val="none" w:sz="0" w:space="0" w:color="auto"/>
              </w:divBdr>
            </w:div>
          </w:divsChild>
        </w:div>
        <w:div w:id="965349522">
          <w:marLeft w:val="0"/>
          <w:marRight w:val="0"/>
          <w:marTop w:val="0"/>
          <w:marBottom w:val="0"/>
          <w:divBdr>
            <w:top w:val="none" w:sz="0" w:space="0" w:color="auto"/>
            <w:left w:val="none" w:sz="0" w:space="0" w:color="auto"/>
            <w:bottom w:val="none" w:sz="0" w:space="0" w:color="auto"/>
            <w:right w:val="none" w:sz="0" w:space="0" w:color="auto"/>
          </w:divBdr>
          <w:divsChild>
            <w:div w:id="1690834160">
              <w:marLeft w:val="0"/>
              <w:marRight w:val="0"/>
              <w:marTop w:val="0"/>
              <w:marBottom w:val="0"/>
              <w:divBdr>
                <w:top w:val="none" w:sz="0" w:space="0" w:color="auto"/>
                <w:left w:val="none" w:sz="0" w:space="0" w:color="auto"/>
                <w:bottom w:val="none" w:sz="0" w:space="0" w:color="auto"/>
                <w:right w:val="none" w:sz="0" w:space="0" w:color="auto"/>
              </w:divBdr>
            </w:div>
          </w:divsChild>
        </w:div>
        <w:div w:id="1049645815">
          <w:marLeft w:val="0"/>
          <w:marRight w:val="0"/>
          <w:marTop w:val="0"/>
          <w:marBottom w:val="0"/>
          <w:divBdr>
            <w:top w:val="none" w:sz="0" w:space="0" w:color="auto"/>
            <w:left w:val="none" w:sz="0" w:space="0" w:color="auto"/>
            <w:bottom w:val="none" w:sz="0" w:space="0" w:color="auto"/>
            <w:right w:val="none" w:sz="0" w:space="0" w:color="auto"/>
          </w:divBdr>
          <w:divsChild>
            <w:div w:id="655308245">
              <w:marLeft w:val="0"/>
              <w:marRight w:val="0"/>
              <w:marTop w:val="0"/>
              <w:marBottom w:val="0"/>
              <w:divBdr>
                <w:top w:val="none" w:sz="0" w:space="0" w:color="auto"/>
                <w:left w:val="none" w:sz="0" w:space="0" w:color="auto"/>
                <w:bottom w:val="none" w:sz="0" w:space="0" w:color="auto"/>
                <w:right w:val="none" w:sz="0" w:space="0" w:color="auto"/>
              </w:divBdr>
            </w:div>
          </w:divsChild>
        </w:div>
        <w:div w:id="1064917264">
          <w:marLeft w:val="0"/>
          <w:marRight w:val="0"/>
          <w:marTop w:val="0"/>
          <w:marBottom w:val="0"/>
          <w:divBdr>
            <w:top w:val="none" w:sz="0" w:space="0" w:color="auto"/>
            <w:left w:val="none" w:sz="0" w:space="0" w:color="auto"/>
            <w:bottom w:val="none" w:sz="0" w:space="0" w:color="auto"/>
            <w:right w:val="none" w:sz="0" w:space="0" w:color="auto"/>
          </w:divBdr>
          <w:divsChild>
            <w:div w:id="2025206979">
              <w:marLeft w:val="0"/>
              <w:marRight w:val="0"/>
              <w:marTop w:val="0"/>
              <w:marBottom w:val="0"/>
              <w:divBdr>
                <w:top w:val="none" w:sz="0" w:space="0" w:color="auto"/>
                <w:left w:val="none" w:sz="0" w:space="0" w:color="auto"/>
                <w:bottom w:val="none" w:sz="0" w:space="0" w:color="auto"/>
                <w:right w:val="none" w:sz="0" w:space="0" w:color="auto"/>
              </w:divBdr>
            </w:div>
          </w:divsChild>
        </w:div>
        <w:div w:id="1293903305">
          <w:marLeft w:val="0"/>
          <w:marRight w:val="0"/>
          <w:marTop w:val="0"/>
          <w:marBottom w:val="0"/>
          <w:divBdr>
            <w:top w:val="none" w:sz="0" w:space="0" w:color="auto"/>
            <w:left w:val="none" w:sz="0" w:space="0" w:color="auto"/>
            <w:bottom w:val="none" w:sz="0" w:space="0" w:color="auto"/>
            <w:right w:val="none" w:sz="0" w:space="0" w:color="auto"/>
          </w:divBdr>
          <w:divsChild>
            <w:div w:id="586885335">
              <w:marLeft w:val="0"/>
              <w:marRight w:val="0"/>
              <w:marTop w:val="0"/>
              <w:marBottom w:val="0"/>
              <w:divBdr>
                <w:top w:val="none" w:sz="0" w:space="0" w:color="auto"/>
                <w:left w:val="none" w:sz="0" w:space="0" w:color="auto"/>
                <w:bottom w:val="none" w:sz="0" w:space="0" w:color="auto"/>
                <w:right w:val="none" w:sz="0" w:space="0" w:color="auto"/>
              </w:divBdr>
            </w:div>
          </w:divsChild>
        </w:div>
        <w:div w:id="1636131810">
          <w:marLeft w:val="0"/>
          <w:marRight w:val="0"/>
          <w:marTop w:val="0"/>
          <w:marBottom w:val="0"/>
          <w:divBdr>
            <w:top w:val="none" w:sz="0" w:space="0" w:color="auto"/>
            <w:left w:val="none" w:sz="0" w:space="0" w:color="auto"/>
            <w:bottom w:val="none" w:sz="0" w:space="0" w:color="auto"/>
            <w:right w:val="none" w:sz="0" w:space="0" w:color="auto"/>
          </w:divBdr>
          <w:divsChild>
            <w:div w:id="693774134">
              <w:marLeft w:val="0"/>
              <w:marRight w:val="0"/>
              <w:marTop w:val="0"/>
              <w:marBottom w:val="0"/>
              <w:divBdr>
                <w:top w:val="none" w:sz="0" w:space="0" w:color="auto"/>
                <w:left w:val="none" w:sz="0" w:space="0" w:color="auto"/>
                <w:bottom w:val="none" w:sz="0" w:space="0" w:color="auto"/>
                <w:right w:val="none" w:sz="0" w:space="0" w:color="auto"/>
              </w:divBdr>
            </w:div>
          </w:divsChild>
        </w:div>
        <w:div w:id="1687636888">
          <w:marLeft w:val="0"/>
          <w:marRight w:val="0"/>
          <w:marTop w:val="0"/>
          <w:marBottom w:val="0"/>
          <w:divBdr>
            <w:top w:val="none" w:sz="0" w:space="0" w:color="auto"/>
            <w:left w:val="none" w:sz="0" w:space="0" w:color="auto"/>
            <w:bottom w:val="none" w:sz="0" w:space="0" w:color="auto"/>
            <w:right w:val="none" w:sz="0" w:space="0" w:color="auto"/>
          </w:divBdr>
          <w:divsChild>
            <w:div w:id="665740624">
              <w:marLeft w:val="0"/>
              <w:marRight w:val="0"/>
              <w:marTop w:val="0"/>
              <w:marBottom w:val="0"/>
              <w:divBdr>
                <w:top w:val="none" w:sz="0" w:space="0" w:color="auto"/>
                <w:left w:val="none" w:sz="0" w:space="0" w:color="auto"/>
                <w:bottom w:val="none" w:sz="0" w:space="0" w:color="auto"/>
                <w:right w:val="none" w:sz="0" w:space="0" w:color="auto"/>
              </w:divBdr>
            </w:div>
          </w:divsChild>
        </w:div>
        <w:div w:id="1826895402">
          <w:marLeft w:val="0"/>
          <w:marRight w:val="0"/>
          <w:marTop w:val="0"/>
          <w:marBottom w:val="0"/>
          <w:divBdr>
            <w:top w:val="none" w:sz="0" w:space="0" w:color="auto"/>
            <w:left w:val="none" w:sz="0" w:space="0" w:color="auto"/>
            <w:bottom w:val="none" w:sz="0" w:space="0" w:color="auto"/>
            <w:right w:val="none" w:sz="0" w:space="0" w:color="auto"/>
          </w:divBdr>
          <w:divsChild>
            <w:div w:id="736049729">
              <w:marLeft w:val="0"/>
              <w:marRight w:val="0"/>
              <w:marTop w:val="0"/>
              <w:marBottom w:val="0"/>
              <w:divBdr>
                <w:top w:val="none" w:sz="0" w:space="0" w:color="auto"/>
                <w:left w:val="none" w:sz="0" w:space="0" w:color="auto"/>
                <w:bottom w:val="none" w:sz="0" w:space="0" w:color="auto"/>
                <w:right w:val="none" w:sz="0" w:space="0" w:color="auto"/>
              </w:divBdr>
            </w:div>
          </w:divsChild>
        </w:div>
        <w:div w:id="1905753342">
          <w:marLeft w:val="0"/>
          <w:marRight w:val="0"/>
          <w:marTop w:val="0"/>
          <w:marBottom w:val="0"/>
          <w:divBdr>
            <w:top w:val="none" w:sz="0" w:space="0" w:color="auto"/>
            <w:left w:val="none" w:sz="0" w:space="0" w:color="auto"/>
            <w:bottom w:val="none" w:sz="0" w:space="0" w:color="auto"/>
            <w:right w:val="none" w:sz="0" w:space="0" w:color="auto"/>
          </w:divBdr>
          <w:divsChild>
            <w:div w:id="6169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8563">
      <w:bodyDiv w:val="1"/>
      <w:marLeft w:val="0"/>
      <w:marRight w:val="0"/>
      <w:marTop w:val="0"/>
      <w:marBottom w:val="0"/>
      <w:divBdr>
        <w:top w:val="none" w:sz="0" w:space="0" w:color="auto"/>
        <w:left w:val="none" w:sz="0" w:space="0" w:color="auto"/>
        <w:bottom w:val="none" w:sz="0" w:space="0" w:color="auto"/>
        <w:right w:val="none" w:sz="0" w:space="0" w:color="auto"/>
      </w:divBdr>
      <w:divsChild>
        <w:div w:id="1541697867">
          <w:marLeft w:val="0"/>
          <w:marRight w:val="0"/>
          <w:marTop w:val="0"/>
          <w:marBottom w:val="0"/>
          <w:divBdr>
            <w:top w:val="none" w:sz="0" w:space="0" w:color="auto"/>
            <w:left w:val="none" w:sz="0" w:space="0" w:color="auto"/>
            <w:bottom w:val="none" w:sz="0" w:space="0" w:color="auto"/>
            <w:right w:val="none" w:sz="0" w:space="0" w:color="auto"/>
          </w:divBdr>
          <w:divsChild>
            <w:div w:id="1460108012">
              <w:marLeft w:val="-75"/>
              <w:marRight w:val="0"/>
              <w:marTop w:val="30"/>
              <w:marBottom w:val="30"/>
              <w:divBdr>
                <w:top w:val="none" w:sz="0" w:space="0" w:color="auto"/>
                <w:left w:val="none" w:sz="0" w:space="0" w:color="auto"/>
                <w:bottom w:val="none" w:sz="0" w:space="0" w:color="auto"/>
                <w:right w:val="none" w:sz="0" w:space="0" w:color="auto"/>
              </w:divBdr>
              <w:divsChild>
                <w:div w:id="78409508">
                  <w:marLeft w:val="0"/>
                  <w:marRight w:val="0"/>
                  <w:marTop w:val="0"/>
                  <w:marBottom w:val="0"/>
                  <w:divBdr>
                    <w:top w:val="none" w:sz="0" w:space="0" w:color="auto"/>
                    <w:left w:val="none" w:sz="0" w:space="0" w:color="auto"/>
                    <w:bottom w:val="none" w:sz="0" w:space="0" w:color="auto"/>
                    <w:right w:val="none" w:sz="0" w:space="0" w:color="auto"/>
                  </w:divBdr>
                  <w:divsChild>
                    <w:div w:id="1032150543">
                      <w:marLeft w:val="0"/>
                      <w:marRight w:val="0"/>
                      <w:marTop w:val="0"/>
                      <w:marBottom w:val="0"/>
                      <w:divBdr>
                        <w:top w:val="none" w:sz="0" w:space="0" w:color="auto"/>
                        <w:left w:val="none" w:sz="0" w:space="0" w:color="auto"/>
                        <w:bottom w:val="none" w:sz="0" w:space="0" w:color="auto"/>
                        <w:right w:val="none" w:sz="0" w:space="0" w:color="auto"/>
                      </w:divBdr>
                    </w:div>
                  </w:divsChild>
                </w:div>
                <w:div w:id="89358313">
                  <w:marLeft w:val="0"/>
                  <w:marRight w:val="0"/>
                  <w:marTop w:val="0"/>
                  <w:marBottom w:val="0"/>
                  <w:divBdr>
                    <w:top w:val="none" w:sz="0" w:space="0" w:color="auto"/>
                    <w:left w:val="none" w:sz="0" w:space="0" w:color="auto"/>
                    <w:bottom w:val="none" w:sz="0" w:space="0" w:color="auto"/>
                    <w:right w:val="none" w:sz="0" w:space="0" w:color="auto"/>
                  </w:divBdr>
                  <w:divsChild>
                    <w:div w:id="196816843">
                      <w:marLeft w:val="0"/>
                      <w:marRight w:val="0"/>
                      <w:marTop w:val="0"/>
                      <w:marBottom w:val="0"/>
                      <w:divBdr>
                        <w:top w:val="none" w:sz="0" w:space="0" w:color="auto"/>
                        <w:left w:val="none" w:sz="0" w:space="0" w:color="auto"/>
                        <w:bottom w:val="none" w:sz="0" w:space="0" w:color="auto"/>
                        <w:right w:val="none" w:sz="0" w:space="0" w:color="auto"/>
                      </w:divBdr>
                    </w:div>
                  </w:divsChild>
                </w:div>
                <w:div w:id="268465381">
                  <w:marLeft w:val="0"/>
                  <w:marRight w:val="0"/>
                  <w:marTop w:val="0"/>
                  <w:marBottom w:val="0"/>
                  <w:divBdr>
                    <w:top w:val="none" w:sz="0" w:space="0" w:color="auto"/>
                    <w:left w:val="none" w:sz="0" w:space="0" w:color="auto"/>
                    <w:bottom w:val="none" w:sz="0" w:space="0" w:color="auto"/>
                    <w:right w:val="none" w:sz="0" w:space="0" w:color="auto"/>
                  </w:divBdr>
                  <w:divsChild>
                    <w:div w:id="729613656">
                      <w:marLeft w:val="0"/>
                      <w:marRight w:val="0"/>
                      <w:marTop w:val="0"/>
                      <w:marBottom w:val="0"/>
                      <w:divBdr>
                        <w:top w:val="none" w:sz="0" w:space="0" w:color="auto"/>
                        <w:left w:val="none" w:sz="0" w:space="0" w:color="auto"/>
                        <w:bottom w:val="none" w:sz="0" w:space="0" w:color="auto"/>
                        <w:right w:val="none" w:sz="0" w:space="0" w:color="auto"/>
                      </w:divBdr>
                    </w:div>
                  </w:divsChild>
                </w:div>
                <w:div w:id="581718150">
                  <w:marLeft w:val="0"/>
                  <w:marRight w:val="0"/>
                  <w:marTop w:val="0"/>
                  <w:marBottom w:val="0"/>
                  <w:divBdr>
                    <w:top w:val="none" w:sz="0" w:space="0" w:color="auto"/>
                    <w:left w:val="none" w:sz="0" w:space="0" w:color="auto"/>
                    <w:bottom w:val="none" w:sz="0" w:space="0" w:color="auto"/>
                    <w:right w:val="none" w:sz="0" w:space="0" w:color="auto"/>
                  </w:divBdr>
                  <w:divsChild>
                    <w:div w:id="773597548">
                      <w:marLeft w:val="0"/>
                      <w:marRight w:val="0"/>
                      <w:marTop w:val="0"/>
                      <w:marBottom w:val="0"/>
                      <w:divBdr>
                        <w:top w:val="none" w:sz="0" w:space="0" w:color="auto"/>
                        <w:left w:val="none" w:sz="0" w:space="0" w:color="auto"/>
                        <w:bottom w:val="none" w:sz="0" w:space="0" w:color="auto"/>
                        <w:right w:val="none" w:sz="0" w:space="0" w:color="auto"/>
                      </w:divBdr>
                    </w:div>
                  </w:divsChild>
                </w:div>
                <w:div w:id="610281138">
                  <w:marLeft w:val="0"/>
                  <w:marRight w:val="0"/>
                  <w:marTop w:val="0"/>
                  <w:marBottom w:val="0"/>
                  <w:divBdr>
                    <w:top w:val="none" w:sz="0" w:space="0" w:color="auto"/>
                    <w:left w:val="none" w:sz="0" w:space="0" w:color="auto"/>
                    <w:bottom w:val="none" w:sz="0" w:space="0" w:color="auto"/>
                    <w:right w:val="none" w:sz="0" w:space="0" w:color="auto"/>
                  </w:divBdr>
                  <w:divsChild>
                    <w:div w:id="929584051">
                      <w:marLeft w:val="0"/>
                      <w:marRight w:val="0"/>
                      <w:marTop w:val="0"/>
                      <w:marBottom w:val="0"/>
                      <w:divBdr>
                        <w:top w:val="none" w:sz="0" w:space="0" w:color="auto"/>
                        <w:left w:val="none" w:sz="0" w:space="0" w:color="auto"/>
                        <w:bottom w:val="none" w:sz="0" w:space="0" w:color="auto"/>
                        <w:right w:val="none" w:sz="0" w:space="0" w:color="auto"/>
                      </w:divBdr>
                    </w:div>
                  </w:divsChild>
                </w:div>
                <w:div w:id="648244403">
                  <w:marLeft w:val="0"/>
                  <w:marRight w:val="0"/>
                  <w:marTop w:val="0"/>
                  <w:marBottom w:val="0"/>
                  <w:divBdr>
                    <w:top w:val="none" w:sz="0" w:space="0" w:color="auto"/>
                    <w:left w:val="none" w:sz="0" w:space="0" w:color="auto"/>
                    <w:bottom w:val="none" w:sz="0" w:space="0" w:color="auto"/>
                    <w:right w:val="none" w:sz="0" w:space="0" w:color="auto"/>
                  </w:divBdr>
                  <w:divsChild>
                    <w:div w:id="1538010396">
                      <w:marLeft w:val="0"/>
                      <w:marRight w:val="0"/>
                      <w:marTop w:val="0"/>
                      <w:marBottom w:val="0"/>
                      <w:divBdr>
                        <w:top w:val="none" w:sz="0" w:space="0" w:color="auto"/>
                        <w:left w:val="none" w:sz="0" w:space="0" w:color="auto"/>
                        <w:bottom w:val="none" w:sz="0" w:space="0" w:color="auto"/>
                        <w:right w:val="none" w:sz="0" w:space="0" w:color="auto"/>
                      </w:divBdr>
                    </w:div>
                  </w:divsChild>
                </w:div>
                <w:div w:id="701326544">
                  <w:marLeft w:val="0"/>
                  <w:marRight w:val="0"/>
                  <w:marTop w:val="0"/>
                  <w:marBottom w:val="0"/>
                  <w:divBdr>
                    <w:top w:val="none" w:sz="0" w:space="0" w:color="auto"/>
                    <w:left w:val="none" w:sz="0" w:space="0" w:color="auto"/>
                    <w:bottom w:val="none" w:sz="0" w:space="0" w:color="auto"/>
                    <w:right w:val="none" w:sz="0" w:space="0" w:color="auto"/>
                  </w:divBdr>
                  <w:divsChild>
                    <w:div w:id="1889607063">
                      <w:marLeft w:val="0"/>
                      <w:marRight w:val="0"/>
                      <w:marTop w:val="0"/>
                      <w:marBottom w:val="0"/>
                      <w:divBdr>
                        <w:top w:val="none" w:sz="0" w:space="0" w:color="auto"/>
                        <w:left w:val="none" w:sz="0" w:space="0" w:color="auto"/>
                        <w:bottom w:val="none" w:sz="0" w:space="0" w:color="auto"/>
                        <w:right w:val="none" w:sz="0" w:space="0" w:color="auto"/>
                      </w:divBdr>
                    </w:div>
                  </w:divsChild>
                </w:div>
                <w:div w:id="1209074220">
                  <w:marLeft w:val="0"/>
                  <w:marRight w:val="0"/>
                  <w:marTop w:val="0"/>
                  <w:marBottom w:val="0"/>
                  <w:divBdr>
                    <w:top w:val="none" w:sz="0" w:space="0" w:color="auto"/>
                    <w:left w:val="none" w:sz="0" w:space="0" w:color="auto"/>
                    <w:bottom w:val="none" w:sz="0" w:space="0" w:color="auto"/>
                    <w:right w:val="none" w:sz="0" w:space="0" w:color="auto"/>
                  </w:divBdr>
                  <w:divsChild>
                    <w:div w:id="640690471">
                      <w:marLeft w:val="0"/>
                      <w:marRight w:val="0"/>
                      <w:marTop w:val="0"/>
                      <w:marBottom w:val="0"/>
                      <w:divBdr>
                        <w:top w:val="none" w:sz="0" w:space="0" w:color="auto"/>
                        <w:left w:val="none" w:sz="0" w:space="0" w:color="auto"/>
                        <w:bottom w:val="none" w:sz="0" w:space="0" w:color="auto"/>
                        <w:right w:val="none" w:sz="0" w:space="0" w:color="auto"/>
                      </w:divBdr>
                    </w:div>
                  </w:divsChild>
                </w:div>
                <w:div w:id="1271425500">
                  <w:marLeft w:val="0"/>
                  <w:marRight w:val="0"/>
                  <w:marTop w:val="0"/>
                  <w:marBottom w:val="0"/>
                  <w:divBdr>
                    <w:top w:val="none" w:sz="0" w:space="0" w:color="auto"/>
                    <w:left w:val="none" w:sz="0" w:space="0" w:color="auto"/>
                    <w:bottom w:val="none" w:sz="0" w:space="0" w:color="auto"/>
                    <w:right w:val="none" w:sz="0" w:space="0" w:color="auto"/>
                  </w:divBdr>
                  <w:divsChild>
                    <w:div w:id="1707875529">
                      <w:marLeft w:val="0"/>
                      <w:marRight w:val="0"/>
                      <w:marTop w:val="0"/>
                      <w:marBottom w:val="0"/>
                      <w:divBdr>
                        <w:top w:val="none" w:sz="0" w:space="0" w:color="auto"/>
                        <w:left w:val="none" w:sz="0" w:space="0" w:color="auto"/>
                        <w:bottom w:val="none" w:sz="0" w:space="0" w:color="auto"/>
                        <w:right w:val="none" w:sz="0" w:space="0" w:color="auto"/>
                      </w:divBdr>
                    </w:div>
                  </w:divsChild>
                </w:div>
                <w:div w:id="1475678512">
                  <w:marLeft w:val="0"/>
                  <w:marRight w:val="0"/>
                  <w:marTop w:val="0"/>
                  <w:marBottom w:val="0"/>
                  <w:divBdr>
                    <w:top w:val="none" w:sz="0" w:space="0" w:color="auto"/>
                    <w:left w:val="none" w:sz="0" w:space="0" w:color="auto"/>
                    <w:bottom w:val="none" w:sz="0" w:space="0" w:color="auto"/>
                    <w:right w:val="none" w:sz="0" w:space="0" w:color="auto"/>
                  </w:divBdr>
                  <w:divsChild>
                    <w:div w:id="879709612">
                      <w:marLeft w:val="0"/>
                      <w:marRight w:val="0"/>
                      <w:marTop w:val="0"/>
                      <w:marBottom w:val="0"/>
                      <w:divBdr>
                        <w:top w:val="none" w:sz="0" w:space="0" w:color="auto"/>
                        <w:left w:val="none" w:sz="0" w:space="0" w:color="auto"/>
                        <w:bottom w:val="none" w:sz="0" w:space="0" w:color="auto"/>
                        <w:right w:val="none" w:sz="0" w:space="0" w:color="auto"/>
                      </w:divBdr>
                    </w:div>
                  </w:divsChild>
                </w:div>
                <w:div w:id="1475754973">
                  <w:marLeft w:val="0"/>
                  <w:marRight w:val="0"/>
                  <w:marTop w:val="0"/>
                  <w:marBottom w:val="0"/>
                  <w:divBdr>
                    <w:top w:val="none" w:sz="0" w:space="0" w:color="auto"/>
                    <w:left w:val="none" w:sz="0" w:space="0" w:color="auto"/>
                    <w:bottom w:val="none" w:sz="0" w:space="0" w:color="auto"/>
                    <w:right w:val="none" w:sz="0" w:space="0" w:color="auto"/>
                  </w:divBdr>
                  <w:divsChild>
                    <w:div w:id="418717126">
                      <w:marLeft w:val="0"/>
                      <w:marRight w:val="0"/>
                      <w:marTop w:val="0"/>
                      <w:marBottom w:val="0"/>
                      <w:divBdr>
                        <w:top w:val="none" w:sz="0" w:space="0" w:color="auto"/>
                        <w:left w:val="none" w:sz="0" w:space="0" w:color="auto"/>
                        <w:bottom w:val="none" w:sz="0" w:space="0" w:color="auto"/>
                        <w:right w:val="none" w:sz="0" w:space="0" w:color="auto"/>
                      </w:divBdr>
                    </w:div>
                  </w:divsChild>
                </w:div>
                <w:div w:id="1611088998">
                  <w:marLeft w:val="0"/>
                  <w:marRight w:val="0"/>
                  <w:marTop w:val="0"/>
                  <w:marBottom w:val="0"/>
                  <w:divBdr>
                    <w:top w:val="none" w:sz="0" w:space="0" w:color="auto"/>
                    <w:left w:val="none" w:sz="0" w:space="0" w:color="auto"/>
                    <w:bottom w:val="none" w:sz="0" w:space="0" w:color="auto"/>
                    <w:right w:val="none" w:sz="0" w:space="0" w:color="auto"/>
                  </w:divBdr>
                  <w:divsChild>
                    <w:div w:id="881668986">
                      <w:marLeft w:val="0"/>
                      <w:marRight w:val="0"/>
                      <w:marTop w:val="0"/>
                      <w:marBottom w:val="0"/>
                      <w:divBdr>
                        <w:top w:val="none" w:sz="0" w:space="0" w:color="auto"/>
                        <w:left w:val="none" w:sz="0" w:space="0" w:color="auto"/>
                        <w:bottom w:val="none" w:sz="0" w:space="0" w:color="auto"/>
                        <w:right w:val="none" w:sz="0" w:space="0" w:color="auto"/>
                      </w:divBdr>
                    </w:div>
                  </w:divsChild>
                </w:div>
                <w:div w:id="1637098667">
                  <w:marLeft w:val="0"/>
                  <w:marRight w:val="0"/>
                  <w:marTop w:val="0"/>
                  <w:marBottom w:val="0"/>
                  <w:divBdr>
                    <w:top w:val="none" w:sz="0" w:space="0" w:color="auto"/>
                    <w:left w:val="none" w:sz="0" w:space="0" w:color="auto"/>
                    <w:bottom w:val="none" w:sz="0" w:space="0" w:color="auto"/>
                    <w:right w:val="none" w:sz="0" w:space="0" w:color="auto"/>
                  </w:divBdr>
                  <w:divsChild>
                    <w:div w:id="711730751">
                      <w:marLeft w:val="0"/>
                      <w:marRight w:val="0"/>
                      <w:marTop w:val="0"/>
                      <w:marBottom w:val="0"/>
                      <w:divBdr>
                        <w:top w:val="none" w:sz="0" w:space="0" w:color="auto"/>
                        <w:left w:val="none" w:sz="0" w:space="0" w:color="auto"/>
                        <w:bottom w:val="none" w:sz="0" w:space="0" w:color="auto"/>
                        <w:right w:val="none" w:sz="0" w:space="0" w:color="auto"/>
                      </w:divBdr>
                    </w:div>
                  </w:divsChild>
                </w:div>
                <w:div w:id="1838376396">
                  <w:marLeft w:val="0"/>
                  <w:marRight w:val="0"/>
                  <w:marTop w:val="0"/>
                  <w:marBottom w:val="0"/>
                  <w:divBdr>
                    <w:top w:val="none" w:sz="0" w:space="0" w:color="auto"/>
                    <w:left w:val="none" w:sz="0" w:space="0" w:color="auto"/>
                    <w:bottom w:val="none" w:sz="0" w:space="0" w:color="auto"/>
                    <w:right w:val="none" w:sz="0" w:space="0" w:color="auto"/>
                  </w:divBdr>
                  <w:divsChild>
                    <w:div w:id="1588730534">
                      <w:marLeft w:val="0"/>
                      <w:marRight w:val="0"/>
                      <w:marTop w:val="0"/>
                      <w:marBottom w:val="0"/>
                      <w:divBdr>
                        <w:top w:val="none" w:sz="0" w:space="0" w:color="auto"/>
                        <w:left w:val="none" w:sz="0" w:space="0" w:color="auto"/>
                        <w:bottom w:val="none" w:sz="0" w:space="0" w:color="auto"/>
                        <w:right w:val="none" w:sz="0" w:space="0" w:color="auto"/>
                      </w:divBdr>
                    </w:div>
                  </w:divsChild>
                </w:div>
                <w:div w:id="1848053415">
                  <w:marLeft w:val="0"/>
                  <w:marRight w:val="0"/>
                  <w:marTop w:val="0"/>
                  <w:marBottom w:val="0"/>
                  <w:divBdr>
                    <w:top w:val="none" w:sz="0" w:space="0" w:color="auto"/>
                    <w:left w:val="none" w:sz="0" w:space="0" w:color="auto"/>
                    <w:bottom w:val="none" w:sz="0" w:space="0" w:color="auto"/>
                    <w:right w:val="none" w:sz="0" w:space="0" w:color="auto"/>
                  </w:divBdr>
                  <w:divsChild>
                    <w:div w:id="658117046">
                      <w:marLeft w:val="0"/>
                      <w:marRight w:val="0"/>
                      <w:marTop w:val="0"/>
                      <w:marBottom w:val="0"/>
                      <w:divBdr>
                        <w:top w:val="none" w:sz="0" w:space="0" w:color="auto"/>
                        <w:left w:val="none" w:sz="0" w:space="0" w:color="auto"/>
                        <w:bottom w:val="none" w:sz="0" w:space="0" w:color="auto"/>
                        <w:right w:val="none" w:sz="0" w:space="0" w:color="auto"/>
                      </w:divBdr>
                    </w:div>
                    <w:div w:id="686105790">
                      <w:marLeft w:val="0"/>
                      <w:marRight w:val="0"/>
                      <w:marTop w:val="0"/>
                      <w:marBottom w:val="0"/>
                      <w:divBdr>
                        <w:top w:val="none" w:sz="0" w:space="0" w:color="auto"/>
                        <w:left w:val="none" w:sz="0" w:space="0" w:color="auto"/>
                        <w:bottom w:val="none" w:sz="0" w:space="0" w:color="auto"/>
                        <w:right w:val="none" w:sz="0" w:space="0" w:color="auto"/>
                      </w:divBdr>
                    </w:div>
                    <w:div w:id="1074930570">
                      <w:marLeft w:val="0"/>
                      <w:marRight w:val="0"/>
                      <w:marTop w:val="0"/>
                      <w:marBottom w:val="0"/>
                      <w:divBdr>
                        <w:top w:val="none" w:sz="0" w:space="0" w:color="auto"/>
                        <w:left w:val="none" w:sz="0" w:space="0" w:color="auto"/>
                        <w:bottom w:val="none" w:sz="0" w:space="0" w:color="auto"/>
                        <w:right w:val="none" w:sz="0" w:space="0" w:color="auto"/>
                      </w:divBdr>
                    </w:div>
                    <w:div w:id="1780756883">
                      <w:marLeft w:val="0"/>
                      <w:marRight w:val="0"/>
                      <w:marTop w:val="0"/>
                      <w:marBottom w:val="0"/>
                      <w:divBdr>
                        <w:top w:val="none" w:sz="0" w:space="0" w:color="auto"/>
                        <w:left w:val="none" w:sz="0" w:space="0" w:color="auto"/>
                        <w:bottom w:val="none" w:sz="0" w:space="0" w:color="auto"/>
                        <w:right w:val="none" w:sz="0" w:space="0" w:color="auto"/>
                      </w:divBdr>
                    </w:div>
                    <w:div w:id="1802115620">
                      <w:marLeft w:val="0"/>
                      <w:marRight w:val="0"/>
                      <w:marTop w:val="0"/>
                      <w:marBottom w:val="0"/>
                      <w:divBdr>
                        <w:top w:val="none" w:sz="0" w:space="0" w:color="auto"/>
                        <w:left w:val="none" w:sz="0" w:space="0" w:color="auto"/>
                        <w:bottom w:val="none" w:sz="0" w:space="0" w:color="auto"/>
                        <w:right w:val="none" w:sz="0" w:space="0" w:color="auto"/>
                      </w:divBdr>
                    </w:div>
                    <w:div w:id="2116511878">
                      <w:marLeft w:val="0"/>
                      <w:marRight w:val="0"/>
                      <w:marTop w:val="0"/>
                      <w:marBottom w:val="0"/>
                      <w:divBdr>
                        <w:top w:val="none" w:sz="0" w:space="0" w:color="auto"/>
                        <w:left w:val="none" w:sz="0" w:space="0" w:color="auto"/>
                        <w:bottom w:val="none" w:sz="0" w:space="0" w:color="auto"/>
                        <w:right w:val="none" w:sz="0" w:space="0" w:color="auto"/>
                      </w:divBdr>
                    </w:div>
                  </w:divsChild>
                </w:div>
                <w:div w:id="1903324038">
                  <w:marLeft w:val="0"/>
                  <w:marRight w:val="0"/>
                  <w:marTop w:val="0"/>
                  <w:marBottom w:val="0"/>
                  <w:divBdr>
                    <w:top w:val="none" w:sz="0" w:space="0" w:color="auto"/>
                    <w:left w:val="none" w:sz="0" w:space="0" w:color="auto"/>
                    <w:bottom w:val="none" w:sz="0" w:space="0" w:color="auto"/>
                    <w:right w:val="none" w:sz="0" w:space="0" w:color="auto"/>
                  </w:divBdr>
                  <w:divsChild>
                    <w:div w:id="892152791">
                      <w:marLeft w:val="0"/>
                      <w:marRight w:val="0"/>
                      <w:marTop w:val="0"/>
                      <w:marBottom w:val="0"/>
                      <w:divBdr>
                        <w:top w:val="none" w:sz="0" w:space="0" w:color="auto"/>
                        <w:left w:val="none" w:sz="0" w:space="0" w:color="auto"/>
                        <w:bottom w:val="none" w:sz="0" w:space="0" w:color="auto"/>
                        <w:right w:val="none" w:sz="0" w:space="0" w:color="auto"/>
                      </w:divBdr>
                    </w:div>
                  </w:divsChild>
                </w:div>
                <w:div w:id="1922565027">
                  <w:marLeft w:val="0"/>
                  <w:marRight w:val="0"/>
                  <w:marTop w:val="0"/>
                  <w:marBottom w:val="0"/>
                  <w:divBdr>
                    <w:top w:val="none" w:sz="0" w:space="0" w:color="auto"/>
                    <w:left w:val="none" w:sz="0" w:space="0" w:color="auto"/>
                    <w:bottom w:val="none" w:sz="0" w:space="0" w:color="auto"/>
                    <w:right w:val="none" w:sz="0" w:space="0" w:color="auto"/>
                  </w:divBdr>
                  <w:divsChild>
                    <w:div w:id="1452288116">
                      <w:marLeft w:val="0"/>
                      <w:marRight w:val="0"/>
                      <w:marTop w:val="0"/>
                      <w:marBottom w:val="0"/>
                      <w:divBdr>
                        <w:top w:val="none" w:sz="0" w:space="0" w:color="auto"/>
                        <w:left w:val="none" w:sz="0" w:space="0" w:color="auto"/>
                        <w:bottom w:val="none" w:sz="0" w:space="0" w:color="auto"/>
                        <w:right w:val="none" w:sz="0" w:space="0" w:color="auto"/>
                      </w:divBdr>
                    </w:div>
                  </w:divsChild>
                </w:div>
                <w:div w:id="2044135153">
                  <w:marLeft w:val="0"/>
                  <w:marRight w:val="0"/>
                  <w:marTop w:val="0"/>
                  <w:marBottom w:val="0"/>
                  <w:divBdr>
                    <w:top w:val="none" w:sz="0" w:space="0" w:color="auto"/>
                    <w:left w:val="none" w:sz="0" w:space="0" w:color="auto"/>
                    <w:bottom w:val="none" w:sz="0" w:space="0" w:color="auto"/>
                    <w:right w:val="none" w:sz="0" w:space="0" w:color="auto"/>
                  </w:divBdr>
                  <w:divsChild>
                    <w:div w:id="10096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1049">
          <w:marLeft w:val="0"/>
          <w:marRight w:val="0"/>
          <w:marTop w:val="0"/>
          <w:marBottom w:val="0"/>
          <w:divBdr>
            <w:top w:val="none" w:sz="0" w:space="0" w:color="auto"/>
            <w:left w:val="none" w:sz="0" w:space="0" w:color="auto"/>
            <w:bottom w:val="none" w:sz="0" w:space="0" w:color="auto"/>
            <w:right w:val="none" w:sz="0" w:space="0" w:color="auto"/>
          </w:divBdr>
        </w:div>
        <w:div w:id="2070105897">
          <w:marLeft w:val="0"/>
          <w:marRight w:val="0"/>
          <w:marTop w:val="0"/>
          <w:marBottom w:val="0"/>
          <w:divBdr>
            <w:top w:val="none" w:sz="0" w:space="0" w:color="auto"/>
            <w:left w:val="none" w:sz="0" w:space="0" w:color="auto"/>
            <w:bottom w:val="none" w:sz="0" w:space="0" w:color="auto"/>
            <w:right w:val="none" w:sz="0" w:space="0" w:color="auto"/>
          </w:divBdr>
        </w:div>
      </w:divsChild>
    </w:div>
    <w:div w:id="695353318">
      <w:bodyDiv w:val="1"/>
      <w:marLeft w:val="0"/>
      <w:marRight w:val="0"/>
      <w:marTop w:val="0"/>
      <w:marBottom w:val="0"/>
      <w:divBdr>
        <w:top w:val="none" w:sz="0" w:space="0" w:color="auto"/>
        <w:left w:val="none" w:sz="0" w:space="0" w:color="auto"/>
        <w:bottom w:val="none" w:sz="0" w:space="0" w:color="auto"/>
        <w:right w:val="none" w:sz="0" w:space="0" w:color="auto"/>
      </w:divBdr>
    </w:div>
    <w:div w:id="712727359">
      <w:bodyDiv w:val="1"/>
      <w:marLeft w:val="0"/>
      <w:marRight w:val="0"/>
      <w:marTop w:val="0"/>
      <w:marBottom w:val="0"/>
      <w:divBdr>
        <w:top w:val="none" w:sz="0" w:space="0" w:color="auto"/>
        <w:left w:val="none" w:sz="0" w:space="0" w:color="auto"/>
        <w:bottom w:val="none" w:sz="0" w:space="0" w:color="auto"/>
        <w:right w:val="none" w:sz="0" w:space="0" w:color="auto"/>
      </w:divBdr>
    </w:div>
    <w:div w:id="934939035">
      <w:bodyDiv w:val="1"/>
      <w:marLeft w:val="0"/>
      <w:marRight w:val="0"/>
      <w:marTop w:val="0"/>
      <w:marBottom w:val="0"/>
      <w:divBdr>
        <w:top w:val="none" w:sz="0" w:space="0" w:color="auto"/>
        <w:left w:val="none" w:sz="0" w:space="0" w:color="auto"/>
        <w:bottom w:val="none" w:sz="0" w:space="0" w:color="auto"/>
        <w:right w:val="none" w:sz="0" w:space="0" w:color="auto"/>
      </w:divBdr>
    </w:div>
    <w:div w:id="1269776620">
      <w:bodyDiv w:val="1"/>
      <w:marLeft w:val="0"/>
      <w:marRight w:val="0"/>
      <w:marTop w:val="0"/>
      <w:marBottom w:val="0"/>
      <w:divBdr>
        <w:top w:val="none" w:sz="0" w:space="0" w:color="auto"/>
        <w:left w:val="none" w:sz="0" w:space="0" w:color="auto"/>
        <w:bottom w:val="none" w:sz="0" w:space="0" w:color="auto"/>
        <w:right w:val="none" w:sz="0" w:space="0" w:color="auto"/>
      </w:divBdr>
      <w:divsChild>
        <w:div w:id="542450108">
          <w:marLeft w:val="547"/>
          <w:marRight w:val="0"/>
          <w:marTop w:val="0"/>
          <w:marBottom w:val="0"/>
          <w:divBdr>
            <w:top w:val="none" w:sz="0" w:space="0" w:color="auto"/>
            <w:left w:val="none" w:sz="0" w:space="0" w:color="auto"/>
            <w:bottom w:val="none" w:sz="0" w:space="0" w:color="auto"/>
            <w:right w:val="none" w:sz="0" w:space="0" w:color="auto"/>
          </w:divBdr>
        </w:div>
      </w:divsChild>
    </w:div>
    <w:div w:id="1285113312">
      <w:bodyDiv w:val="1"/>
      <w:marLeft w:val="0"/>
      <w:marRight w:val="0"/>
      <w:marTop w:val="0"/>
      <w:marBottom w:val="0"/>
      <w:divBdr>
        <w:top w:val="none" w:sz="0" w:space="0" w:color="auto"/>
        <w:left w:val="none" w:sz="0" w:space="0" w:color="auto"/>
        <w:bottom w:val="none" w:sz="0" w:space="0" w:color="auto"/>
        <w:right w:val="none" w:sz="0" w:space="0" w:color="auto"/>
      </w:divBdr>
    </w:div>
    <w:div w:id="1293245191">
      <w:bodyDiv w:val="1"/>
      <w:marLeft w:val="0"/>
      <w:marRight w:val="0"/>
      <w:marTop w:val="0"/>
      <w:marBottom w:val="0"/>
      <w:divBdr>
        <w:top w:val="none" w:sz="0" w:space="0" w:color="auto"/>
        <w:left w:val="none" w:sz="0" w:space="0" w:color="auto"/>
        <w:bottom w:val="none" w:sz="0" w:space="0" w:color="auto"/>
        <w:right w:val="none" w:sz="0" w:space="0" w:color="auto"/>
      </w:divBdr>
      <w:divsChild>
        <w:div w:id="904994122">
          <w:marLeft w:val="547"/>
          <w:marRight w:val="0"/>
          <w:marTop w:val="0"/>
          <w:marBottom w:val="0"/>
          <w:divBdr>
            <w:top w:val="none" w:sz="0" w:space="0" w:color="auto"/>
            <w:left w:val="none" w:sz="0" w:space="0" w:color="auto"/>
            <w:bottom w:val="none" w:sz="0" w:space="0" w:color="auto"/>
            <w:right w:val="none" w:sz="0" w:space="0" w:color="auto"/>
          </w:divBdr>
        </w:div>
        <w:div w:id="919758828">
          <w:marLeft w:val="547"/>
          <w:marRight w:val="0"/>
          <w:marTop w:val="0"/>
          <w:marBottom w:val="0"/>
          <w:divBdr>
            <w:top w:val="none" w:sz="0" w:space="0" w:color="auto"/>
            <w:left w:val="none" w:sz="0" w:space="0" w:color="auto"/>
            <w:bottom w:val="none" w:sz="0" w:space="0" w:color="auto"/>
            <w:right w:val="none" w:sz="0" w:space="0" w:color="auto"/>
          </w:divBdr>
        </w:div>
        <w:div w:id="928735165">
          <w:marLeft w:val="547"/>
          <w:marRight w:val="0"/>
          <w:marTop w:val="0"/>
          <w:marBottom w:val="0"/>
          <w:divBdr>
            <w:top w:val="none" w:sz="0" w:space="0" w:color="auto"/>
            <w:left w:val="none" w:sz="0" w:space="0" w:color="auto"/>
            <w:bottom w:val="none" w:sz="0" w:space="0" w:color="auto"/>
            <w:right w:val="none" w:sz="0" w:space="0" w:color="auto"/>
          </w:divBdr>
        </w:div>
        <w:div w:id="989671716">
          <w:marLeft w:val="547"/>
          <w:marRight w:val="0"/>
          <w:marTop w:val="0"/>
          <w:marBottom w:val="0"/>
          <w:divBdr>
            <w:top w:val="none" w:sz="0" w:space="0" w:color="auto"/>
            <w:left w:val="none" w:sz="0" w:space="0" w:color="auto"/>
            <w:bottom w:val="none" w:sz="0" w:space="0" w:color="auto"/>
            <w:right w:val="none" w:sz="0" w:space="0" w:color="auto"/>
          </w:divBdr>
        </w:div>
        <w:div w:id="1243568805">
          <w:marLeft w:val="547"/>
          <w:marRight w:val="0"/>
          <w:marTop w:val="0"/>
          <w:marBottom w:val="0"/>
          <w:divBdr>
            <w:top w:val="none" w:sz="0" w:space="0" w:color="auto"/>
            <w:left w:val="none" w:sz="0" w:space="0" w:color="auto"/>
            <w:bottom w:val="none" w:sz="0" w:space="0" w:color="auto"/>
            <w:right w:val="none" w:sz="0" w:space="0" w:color="auto"/>
          </w:divBdr>
        </w:div>
        <w:div w:id="2014452247">
          <w:marLeft w:val="547"/>
          <w:marRight w:val="0"/>
          <w:marTop w:val="0"/>
          <w:marBottom w:val="0"/>
          <w:divBdr>
            <w:top w:val="none" w:sz="0" w:space="0" w:color="auto"/>
            <w:left w:val="none" w:sz="0" w:space="0" w:color="auto"/>
            <w:bottom w:val="none" w:sz="0" w:space="0" w:color="auto"/>
            <w:right w:val="none" w:sz="0" w:space="0" w:color="auto"/>
          </w:divBdr>
        </w:div>
      </w:divsChild>
    </w:div>
    <w:div w:id="1359507631">
      <w:bodyDiv w:val="1"/>
      <w:marLeft w:val="0"/>
      <w:marRight w:val="0"/>
      <w:marTop w:val="0"/>
      <w:marBottom w:val="0"/>
      <w:divBdr>
        <w:top w:val="none" w:sz="0" w:space="0" w:color="auto"/>
        <w:left w:val="none" w:sz="0" w:space="0" w:color="auto"/>
        <w:bottom w:val="none" w:sz="0" w:space="0" w:color="auto"/>
        <w:right w:val="none" w:sz="0" w:space="0" w:color="auto"/>
      </w:divBdr>
      <w:divsChild>
        <w:div w:id="1897356657">
          <w:marLeft w:val="547"/>
          <w:marRight w:val="0"/>
          <w:marTop w:val="0"/>
          <w:marBottom w:val="0"/>
          <w:divBdr>
            <w:top w:val="none" w:sz="0" w:space="0" w:color="auto"/>
            <w:left w:val="none" w:sz="0" w:space="0" w:color="auto"/>
            <w:bottom w:val="none" w:sz="0" w:space="0" w:color="auto"/>
            <w:right w:val="none" w:sz="0" w:space="0" w:color="auto"/>
          </w:divBdr>
        </w:div>
      </w:divsChild>
    </w:div>
    <w:div w:id="1412433955">
      <w:bodyDiv w:val="1"/>
      <w:marLeft w:val="0"/>
      <w:marRight w:val="0"/>
      <w:marTop w:val="0"/>
      <w:marBottom w:val="0"/>
      <w:divBdr>
        <w:top w:val="none" w:sz="0" w:space="0" w:color="auto"/>
        <w:left w:val="none" w:sz="0" w:space="0" w:color="auto"/>
        <w:bottom w:val="none" w:sz="0" w:space="0" w:color="auto"/>
        <w:right w:val="none" w:sz="0" w:space="0" w:color="auto"/>
      </w:divBdr>
    </w:div>
    <w:div w:id="1459102515">
      <w:bodyDiv w:val="1"/>
      <w:marLeft w:val="0"/>
      <w:marRight w:val="0"/>
      <w:marTop w:val="0"/>
      <w:marBottom w:val="0"/>
      <w:divBdr>
        <w:top w:val="none" w:sz="0" w:space="0" w:color="auto"/>
        <w:left w:val="none" w:sz="0" w:space="0" w:color="auto"/>
        <w:bottom w:val="none" w:sz="0" w:space="0" w:color="auto"/>
        <w:right w:val="none" w:sz="0" w:space="0" w:color="auto"/>
      </w:divBdr>
    </w:div>
    <w:div w:id="1511751117">
      <w:bodyDiv w:val="1"/>
      <w:marLeft w:val="0"/>
      <w:marRight w:val="0"/>
      <w:marTop w:val="0"/>
      <w:marBottom w:val="0"/>
      <w:divBdr>
        <w:top w:val="none" w:sz="0" w:space="0" w:color="auto"/>
        <w:left w:val="none" w:sz="0" w:space="0" w:color="auto"/>
        <w:bottom w:val="none" w:sz="0" w:space="0" w:color="auto"/>
        <w:right w:val="none" w:sz="0" w:space="0" w:color="auto"/>
      </w:divBdr>
    </w:div>
    <w:div w:id="1629049901">
      <w:bodyDiv w:val="1"/>
      <w:marLeft w:val="0"/>
      <w:marRight w:val="0"/>
      <w:marTop w:val="0"/>
      <w:marBottom w:val="0"/>
      <w:divBdr>
        <w:top w:val="none" w:sz="0" w:space="0" w:color="auto"/>
        <w:left w:val="none" w:sz="0" w:space="0" w:color="auto"/>
        <w:bottom w:val="none" w:sz="0" w:space="0" w:color="auto"/>
        <w:right w:val="none" w:sz="0" w:space="0" w:color="auto"/>
      </w:divBdr>
    </w:div>
    <w:div w:id="1726297840">
      <w:bodyDiv w:val="1"/>
      <w:marLeft w:val="0"/>
      <w:marRight w:val="0"/>
      <w:marTop w:val="0"/>
      <w:marBottom w:val="0"/>
      <w:divBdr>
        <w:top w:val="none" w:sz="0" w:space="0" w:color="auto"/>
        <w:left w:val="none" w:sz="0" w:space="0" w:color="auto"/>
        <w:bottom w:val="none" w:sz="0" w:space="0" w:color="auto"/>
        <w:right w:val="none" w:sz="0" w:space="0" w:color="auto"/>
      </w:divBdr>
    </w:div>
    <w:div w:id="1759595984">
      <w:bodyDiv w:val="1"/>
      <w:marLeft w:val="0"/>
      <w:marRight w:val="0"/>
      <w:marTop w:val="0"/>
      <w:marBottom w:val="0"/>
      <w:divBdr>
        <w:top w:val="none" w:sz="0" w:space="0" w:color="auto"/>
        <w:left w:val="none" w:sz="0" w:space="0" w:color="auto"/>
        <w:bottom w:val="none" w:sz="0" w:space="0" w:color="auto"/>
        <w:right w:val="none" w:sz="0" w:space="0" w:color="auto"/>
      </w:divBdr>
    </w:div>
    <w:div w:id="2056848861">
      <w:bodyDiv w:val="1"/>
      <w:marLeft w:val="0"/>
      <w:marRight w:val="0"/>
      <w:marTop w:val="0"/>
      <w:marBottom w:val="0"/>
      <w:divBdr>
        <w:top w:val="none" w:sz="0" w:space="0" w:color="auto"/>
        <w:left w:val="none" w:sz="0" w:space="0" w:color="auto"/>
        <w:bottom w:val="none" w:sz="0" w:space="0" w:color="auto"/>
        <w:right w:val="none" w:sz="0" w:space="0" w:color="auto"/>
      </w:divBdr>
    </w:div>
    <w:div w:id="2076388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elstra.com.au/customer-terms/business-govern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elstra.com.au/content/dam/tcom/our-customer-terms/business-government/pdf/SLA-Premium.pdf" TargetMode="External"/><Relationship Id="rId2" Type="http://schemas.openxmlformats.org/officeDocument/2006/relationships/customXml" Target="../customXml/item2.xml"/><Relationship Id="rId16" Type="http://schemas.openxmlformats.org/officeDocument/2006/relationships/hyperlink" Target="https://www.telstra.com.au/content/dam/tcom/our-customer-terms/business-government/pdf/SLA-Premium.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telstra.com.au/coverage-networks/our-coverage"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elstra.com.au/customer-terms/business-govern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haredWithUsers xmlns="2a7a03ce-2042-4c5f-90e9-1f29c56988a9">
      <UserInfo>
        <DisplayName>Cuschieri, Julian</DisplayName>
        <AccountId>3574</AccountId>
        <AccountType/>
      </UserInfo>
      <UserInfo>
        <DisplayName>Hills, Norton</DisplayName>
        <AccountId>2759</AccountId>
        <AccountType/>
      </UserInfo>
      <UserInfo>
        <DisplayName>Curtis, Tim</DisplayName>
        <AccountId>3598</AccountId>
        <AccountType/>
      </UserInfo>
      <UserInfo>
        <DisplayName>Grainer, Jacob</DisplayName>
        <AccountId>10</AccountId>
        <AccountType/>
      </UserInfo>
      <UserInfo>
        <DisplayName>Rogers, Dave</DisplayName>
        <AccountId>3566</AccountId>
        <AccountType/>
      </UserInfo>
      <UserInfo>
        <DisplayName>Lai, Winson</DisplayName>
        <AccountId>3571</AccountId>
        <AccountType/>
      </UserInfo>
    </SharedWithUsers>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AATUC-1823800632-84626</_dlc_DocId>
    <_dlc_DocIdUrl xmlns="2a7a03ce-2042-4c5f-90e9-1f29c56988a9">
      <Url>https://teamtelstra.sharepoint.com/sites/DigitalSystems/_layouts/15/DocIdRedir.aspx?ID=AATUC-1823800632-84626</Url>
      <Description>AATUC-1823800632-84626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9" ma:contentTypeDescription="Create a new document." ma:contentTypeScope="" ma:versionID="a928e6ccfaf171def8ec72a6253caa53">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61d26253519d6e7d9a5042be519ff75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 W O R K I N G ! 7 1 5 8 4 3 3 2 . 4 < / d o c u m e n t i d >  
     < s e n d e r i d > J P E R I E R < / s e n d e r i d >  
     < s e n d e r e m a i l > J P E R I E R @ M C C U L L O U G H . C O M . A U < / s e n d e r e m a i l >  
     < l a s t m o d i f i e d > 2 0 2 3 - 1 0 - 1 8 T 1 2 : 1 2 : 0 0 . 0 0 0 0 0 0 0 + 1 1 : 0 0 < / l a s t m o d i f i e d >  
     < d a t a b a s e > W O R K I N G < / d a t a b a s e >  
 < / p r o p e r t i e s > 
</file>

<file path=customXml/itemProps1.xml><?xml version="1.0" encoding="utf-8"?>
<ds:datastoreItem xmlns:ds="http://schemas.openxmlformats.org/officeDocument/2006/customXml" ds:itemID="{A3A1D374-9956-4719-BACC-44F75434D468}">
  <ds:schemaRefs>
    <ds:schemaRef ds:uri="http://schemas.microsoft.com/sharepoint/events"/>
  </ds:schemaRefs>
</ds:datastoreItem>
</file>

<file path=customXml/itemProps2.xml><?xml version="1.0" encoding="utf-8"?>
<ds:datastoreItem xmlns:ds="http://schemas.openxmlformats.org/officeDocument/2006/customXml" ds:itemID="{7317AB4D-2844-4F5F-BA5F-0DF7FCA5EB91}">
  <ds:schemaRefs>
    <ds:schemaRef ds:uri="http://schemas.microsoft.com/office/2006/metadata/properties"/>
    <ds:schemaRef ds:uri="http://schemas.microsoft.com/office/infopath/2007/PartnerControls"/>
    <ds:schemaRef ds:uri="2a7a03ce-2042-4c5f-90e9-1f29c56988a9"/>
    <ds:schemaRef ds:uri="c7b56d83-7d92-4d5e-8552-dd44030ff6cf"/>
    <ds:schemaRef ds:uri="f6374f94-ea7c-428a-97f4-b9a8f1ddd6c6"/>
  </ds:schemaRefs>
</ds:datastoreItem>
</file>

<file path=customXml/itemProps3.xml><?xml version="1.0" encoding="utf-8"?>
<ds:datastoreItem xmlns:ds="http://schemas.openxmlformats.org/officeDocument/2006/customXml" ds:itemID="{3F3CD0BC-2C9A-490E-A847-122788C7A0C8}">
  <ds:schemaRefs>
    <ds:schemaRef ds:uri="http://schemas.openxmlformats.org/officeDocument/2006/bibliography"/>
  </ds:schemaRefs>
</ds:datastoreItem>
</file>

<file path=customXml/itemProps4.xml><?xml version="1.0" encoding="utf-8"?>
<ds:datastoreItem xmlns:ds="http://schemas.openxmlformats.org/officeDocument/2006/customXml" ds:itemID="{3D74F901-F33F-47CB-854F-DCDAEB0E1B62}">
  <ds:schemaRefs>
    <ds:schemaRef ds:uri="http://schemas.microsoft.com/sharepoint/v3/contenttype/forms"/>
  </ds:schemaRefs>
</ds:datastoreItem>
</file>

<file path=customXml/itemProps5.xml><?xml version="1.0" encoding="utf-8"?>
<ds:datastoreItem xmlns:ds="http://schemas.openxmlformats.org/officeDocument/2006/customXml" ds:itemID="{EDE4879D-9C4D-47A0-80A0-346A83C59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089B478-6C74-4FEF-A3A6-94A7C6D7CB36}">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4346</Words>
  <Characters>24776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Telstra - Service Terms - Adaptive Networks - Telstra Fibre Section</vt:lpstr>
    </vt:vector>
  </TitlesOfParts>
  <Company/>
  <LinksUpToDate>false</LinksUpToDate>
  <CharactersWithSpaces>29064</CharactersWithSpaces>
  <SharedDoc>false</SharedDoc>
  <HLinks>
    <vt:vector size="60" baseType="variant">
      <vt:variant>
        <vt:i4>81</vt:i4>
      </vt:variant>
      <vt:variant>
        <vt:i4>3</vt:i4>
      </vt:variant>
      <vt:variant>
        <vt:i4>0</vt:i4>
      </vt:variant>
      <vt:variant>
        <vt:i4>5</vt:i4>
      </vt:variant>
      <vt:variant>
        <vt:lpwstr>https://www.telstra.com.au/customer-terms/business-government</vt:lpwstr>
      </vt:variant>
      <vt:variant>
        <vt:lpwstr>general-1</vt:lpwstr>
      </vt:variant>
      <vt:variant>
        <vt:i4>81</vt:i4>
      </vt:variant>
      <vt:variant>
        <vt:i4>0</vt:i4>
      </vt:variant>
      <vt:variant>
        <vt:i4>0</vt:i4>
      </vt:variant>
      <vt:variant>
        <vt:i4>5</vt:i4>
      </vt:variant>
      <vt:variant>
        <vt:lpwstr>https://www.telstra.com.au/customer-terms/business-government</vt:lpwstr>
      </vt:variant>
      <vt:variant>
        <vt:lpwstr>general-1</vt:lpwstr>
      </vt:variant>
      <vt:variant>
        <vt:i4>3145773</vt:i4>
      </vt:variant>
      <vt:variant>
        <vt:i4>21</vt:i4>
      </vt:variant>
      <vt:variant>
        <vt:i4>0</vt:i4>
      </vt:variant>
      <vt:variant>
        <vt:i4>5</vt:i4>
      </vt:variant>
      <vt:variant>
        <vt:lpwstr>https://www.telstra.com.au/content/dam/tcom/personal/consumer-advice/pdf/business-a-full/bg-ips-sl.pdf</vt:lpwstr>
      </vt:variant>
      <vt:variant>
        <vt:lpwstr/>
      </vt:variant>
      <vt:variant>
        <vt:i4>5898355</vt:i4>
      </vt:variant>
      <vt:variant>
        <vt:i4>18</vt:i4>
      </vt:variant>
      <vt:variant>
        <vt:i4>0</vt:i4>
      </vt:variant>
      <vt:variant>
        <vt:i4>5</vt:i4>
      </vt:variant>
      <vt:variant>
        <vt:lpwstr>mailto:Craig.Mulhearn@team.telstra.com</vt:lpwstr>
      </vt:variant>
      <vt:variant>
        <vt:lpwstr/>
      </vt:variant>
      <vt:variant>
        <vt:i4>8323166</vt:i4>
      </vt:variant>
      <vt:variant>
        <vt:i4>15</vt:i4>
      </vt:variant>
      <vt:variant>
        <vt:i4>0</vt:i4>
      </vt:variant>
      <vt:variant>
        <vt:i4>5</vt:i4>
      </vt:variant>
      <vt:variant>
        <vt:lpwstr>mailto:Sharon.Misquitta@team.telstra.com</vt:lpwstr>
      </vt:variant>
      <vt:variant>
        <vt:lpwstr/>
      </vt:variant>
      <vt:variant>
        <vt:i4>5242982</vt:i4>
      </vt:variant>
      <vt:variant>
        <vt:i4>12</vt:i4>
      </vt:variant>
      <vt:variant>
        <vt:i4>0</vt:i4>
      </vt:variant>
      <vt:variant>
        <vt:i4>5</vt:i4>
      </vt:variant>
      <vt:variant>
        <vt:lpwstr>mailto:Vipul.Airi@team.telstra.com</vt:lpwstr>
      </vt:variant>
      <vt:variant>
        <vt:lpwstr/>
      </vt:variant>
      <vt:variant>
        <vt:i4>8323166</vt:i4>
      </vt:variant>
      <vt:variant>
        <vt:i4>9</vt:i4>
      </vt:variant>
      <vt:variant>
        <vt:i4>0</vt:i4>
      </vt:variant>
      <vt:variant>
        <vt:i4>5</vt:i4>
      </vt:variant>
      <vt:variant>
        <vt:lpwstr>mailto:Sharon.Misquitta@team.telstra.com</vt:lpwstr>
      </vt:variant>
      <vt:variant>
        <vt:lpwstr/>
      </vt:variant>
      <vt:variant>
        <vt:i4>7995457</vt:i4>
      </vt:variant>
      <vt:variant>
        <vt:i4>6</vt:i4>
      </vt:variant>
      <vt:variant>
        <vt:i4>0</vt:i4>
      </vt:variant>
      <vt:variant>
        <vt:i4>5</vt:i4>
      </vt:variant>
      <vt:variant>
        <vt:lpwstr>mailto:Chris.Separovic@team.telstra.com</vt:lpwstr>
      </vt:variant>
      <vt:variant>
        <vt:lpwstr/>
      </vt:variant>
      <vt:variant>
        <vt:i4>5570659</vt:i4>
      </vt:variant>
      <vt:variant>
        <vt:i4>3</vt:i4>
      </vt:variant>
      <vt:variant>
        <vt:i4>0</vt:i4>
      </vt:variant>
      <vt:variant>
        <vt:i4>5</vt:i4>
      </vt:variant>
      <vt:variant>
        <vt:lpwstr>mailto:Matthew.Bennett.2@team.telstra.com</vt:lpwstr>
      </vt:variant>
      <vt:variant>
        <vt:lpwstr/>
      </vt:variant>
      <vt:variant>
        <vt:i4>7995457</vt:i4>
      </vt:variant>
      <vt:variant>
        <vt:i4>0</vt:i4>
      </vt:variant>
      <vt:variant>
        <vt:i4>0</vt:i4>
      </vt:variant>
      <vt:variant>
        <vt:i4>5</vt:i4>
      </vt:variant>
      <vt:variant>
        <vt:lpwstr>mailto:Chris.Separovic@team.telstra.com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Service Terms - Adaptive Networks - Telstra Fibre Section</dc:title>
  <dc:subject/>
  <dc:creator>Telstra Limited</dc:creator>
  <cp:keywords>telstra, service terms, adaptive networks, telstra fibre section, fibre, networks</cp:keywords>
  <dc:description>This is theTelstra Fibre section of Our Customer Terms.</dc:description>
  <cp:lastModifiedBy>Greenaway, Liam</cp:lastModifiedBy>
  <cp:revision>4</cp:revision>
  <cp:lastPrinted>2024-05-19T23:41:00Z</cp:lastPrinted>
  <dcterms:created xsi:type="dcterms:W3CDTF">2024-05-27T22:18:00Z</dcterms:created>
  <dcterms:modified xsi:type="dcterms:W3CDTF">2024-05-27T22:24:00Z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PCDocsNo">
    <vt:lpwstr>71584332v4</vt:lpwstr>
  </property>
  <property fmtid="{D5CDD505-2E9C-101B-9397-08002B2CF9AE}" pid="4" name="ClassificationContentMarkingFooterShapeIds">
    <vt:lpwstr>858cd,422c0f74,af3556</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y fmtid="{D5CDD505-2E9C-101B-9397-08002B2CF9AE}" pid="7" name="MediaServiceImageTags">
    <vt:lpwstr/>
  </property>
  <property fmtid="{D5CDD505-2E9C-101B-9397-08002B2CF9AE}" pid="8" name="_dlc_DocIdItemGuid">
    <vt:lpwstr>29972663-d6f1-4a59-a20b-9e02b30a4d51</vt:lpwstr>
  </property>
</Properties>
</file>