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BB1D" w14:textId="77777777" w:rsidR="004E547A" w:rsidRPr="007B0CEA" w:rsidRDefault="004E547A" w:rsidP="00D3725A">
      <w:pPr>
        <w:pStyle w:val="Title"/>
        <w:rPr>
          <w:iCs/>
        </w:rPr>
      </w:pPr>
      <w:bookmarkStart w:id="0" w:name="_Ref46992423"/>
      <w:r w:rsidRPr="007B0CEA">
        <w:t>Service Terms</w:t>
      </w:r>
    </w:p>
    <w:p w14:paraId="524F2951" w14:textId="5EE2D85C" w:rsidR="004E547A" w:rsidRPr="006B5DC3" w:rsidRDefault="00150F64" w:rsidP="00D3725A">
      <w:pPr>
        <w:pStyle w:val="B2BDSubTitle"/>
        <w:keepNext w:val="0"/>
        <w:rPr>
          <w:noProof w:val="0"/>
        </w:rPr>
      </w:pPr>
      <w:bookmarkStart w:id="1" w:name="_Hlk173170303"/>
      <w:r>
        <w:rPr>
          <w:noProof w:val="0"/>
        </w:rPr>
        <w:t>C</w:t>
      </w:r>
      <w:r w:rsidR="00813999">
        <w:rPr>
          <w:noProof w:val="0"/>
        </w:rPr>
        <w:t xml:space="preserve">yber Detection </w:t>
      </w:r>
      <w:r w:rsidR="00AE40B4">
        <w:rPr>
          <w:noProof w:val="0"/>
        </w:rPr>
        <w:t>and</w:t>
      </w:r>
      <w:r w:rsidR="00813999">
        <w:rPr>
          <w:noProof w:val="0"/>
        </w:rPr>
        <w:t xml:space="preserve"> Response</w:t>
      </w:r>
      <w:r w:rsidR="004E547A" w:rsidRPr="00196D62">
        <w:rPr>
          <w:noProof w:val="0"/>
        </w:rPr>
        <w:t xml:space="preserve"> </w:t>
      </w:r>
      <w:bookmarkEnd w:id="1"/>
      <w:r w:rsidR="004E547A" w:rsidRPr="00196D62">
        <w:rPr>
          <w:noProof w:val="0"/>
        </w:rPr>
        <w:t>Section</w:t>
      </w:r>
    </w:p>
    <w:p w14:paraId="7A56C091" w14:textId="77777777" w:rsidR="000E3D47" w:rsidRDefault="000E3D47" w:rsidP="00D3725A">
      <w:pPr>
        <w:pStyle w:val="Heading1"/>
        <w:keepNext w:val="0"/>
        <w:spacing w:before="360"/>
        <w:rPr>
          <w:color w:val="001E82"/>
        </w:rPr>
      </w:pPr>
      <w:r>
        <w:rPr>
          <w:color w:val="001E82"/>
        </w:rPr>
        <w:t>ABOUT THIS DOCUMENT</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0E3D47" w:rsidRPr="0098676E" w14:paraId="7770250D" w14:textId="77777777" w:rsidTr="00773AC4">
        <w:trPr>
          <w:trHeight w:val="340"/>
        </w:trPr>
        <w:tc>
          <w:tcPr>
            <w:tcW w:w="10466" w:type="dxa"/>
            <w:gridSpan w:val="2"/>
            <w:shd w:val="clear" w:color="auto" w:fill="auto"/>
            <w:vAlign w:val="center"/>
          </w:tcPr>
          <w:p w14:paraId="6D267555" w14:textId="77777777" w:rsidR="000E3D47" w:rsidRPr="009F1AC0" w:rsidRDefault="000E3D47" w:rsidP="00D3725A">
            <w:pPr>
              <w:pStyle w:val="Heading2"/>
              <w:keepNext w:val="0"/>
              <w:rPr>
                <w:b/>
                <w:bCs w:val="0"/>
                <w:noProof w:val="0"/>
              </w:rPr>
            </w:pPr>
            <w:r w:rsidRPr="009F1AC0">
              <w:rPr>
                <w:b/>
                <w:bCs w:val="0"/>
                <w:noProof w:val="0"/>
                <w:color w:val="auto"/>
              </w:rPr>
              <w:t>Where this document fits into our agreement with you</w:t>
            </w:r>
          </w:p>
        </w:tc>
      </w:tr>
      <w:tr w:rsidR="000E3D47" w:rsidRPr="0098676E" w14:paraId="79A4B743" w14:textId="77777777" w:rsidTr="00773AC4">
        <w:trPr>
          <w:trHeight w:val="784"/>
        </w:trPr>
        <w:tc>
          <w:tcPr>
            <w:tcW w:w="1418" w:type="dxa"/>
            <w:shd w:val="clear" w:color="auto" w:fill="auto"/>
          </w:tcPr>
          <w:p w14:paraId="244A6893" w14:textId="77777777" w:rsidR="000E3D47" w:rsidRPr="0098676E" w:rsidRDefault="000E3D47" w:rsidP="00D3725A">
            <w:pPr>
              <w:pStyle w:val="B2BDSummaryHeader"/>
              <w:jc w:val="left"/>
              <w:rPr>
                <w:i/>
                <w:iCs/>
              </w:rPr>
            </w:pPr>
          </w:p>
        </w:tc>
        <w:tc>
          <w:tcPr>
            <w:tcW w:w="9048" w:type="dxa"/>
            <w:shd w:val="clear" w:color="auto" w:fill="auto"/>
          </w:tcPr>
          <w:p w14:paraId="559A84D3" w14:textId="792B3E6C" w:rsidR="000E3D47" w:rsidRDefault="000E3D47" w:rsidP="00B214FE">
            <w:pPr>
              <w:pStyle w:val="B2BDaSubpara"/>
              <w:numPr>
                <w:ilvl w:val="1"/>
                <w:numId w:val="22"/>
              </w:numPr>
              <w:tabs>
                <w:tab w:val="left" w:pos="787"/>
              </w:tabs>
              <w:ind w:left="516"/>
            </w:pPr>
            <w:r w:rsidRPr="0098676E">
              <w:t>Th</w:t>
            </w:r>
            <w:r>
              <w:t>is is the</w:t>
            </w:r>
            <w:r w:rsidRPr="0098676E">
              <w:t xml:space="preserve"> </w:t>
            </w:r>
            <w:r w:rsidR="00813999">
              <w:t xml:space="preserve">Cyber Detection </w:t>
            </w:r>
            <w:r w:rsidR="00AE40B4">
              <w:t>and</w:t>
            </w:r>
            <w:r w:rsidR="00813999">
              <w:t xml:space="preserve"> Response</w:t>
            </w:r>
            <w:r>
              <w:t xml:space="preserve"> section of Our Customer Terms.</w:t>
            </w:r>
          </w:p>
          <w:p w14:paraId="23E6800D" w14:textId="774E89C2" w:rsidR="000E3D47" w:rsidRPr="0098676E" w:rsidRDefault="000E3D47" w:rsidP="00B214FE">
            <w:pPr>
              <w:pStyle w:val="B2BDaSubpara"/>
              <w:numPr>
                <w:ilvl w:val="1"/>
                <w:numId w:val="22"/>
              </w:numPr>
              <w:tabs>
                <w:tab w:val="left" w:pos="787"/>
              </w:tabs>
              <w:ind w:left="516"/>
            </w:pPr>
            <w:r>
              <w:t xml:space="preserve">Unless you have a separate agreement with us which excludes them, the </w:t>
            </w:r>
            <w:hyperlink r:id="rId13" w:anchor="general-1" w:history="1">
              <w:r w:rsidRPr="008301AA">
                <w:rPr>
                  <w:rStyle w:val="Hyperlink"/>
                </w:rPr>
                <w:t>General Terms of Our Customer Terms</w:t>
              </w:r>
            </w:hyperlink>
            <w:r>
              <w:t xml:space="preserve"> apply to the provision of </w:t>
            </w:r>
            <w:r w:rsidR="00813999">
              <w:t xml:space="preserve">Cyber Detection </w:t>
            </w:r>
            <w:r w:rsidR="00AE40B4">
              <w:t>and</w:t>
            </w:r>
            <w:r w:rsidR="00813999">
              <w:t xml:space="preserve"> Response</w:t>
            </w:r>
            <w:r w:rsidR="00520605">
              <w:t xml:space="preserve"> services</w:t>
            </w:r>
            <w:r w:rsidRPr="0098676E">
              <w:t xml:space="preserve">. </w:t>
            </w:r>
          </w:p>
          <w:p w14:paraId="5CCB2DB1" w14:textId="0802189B" w:rsidR="000E3D47" w:rsidRPr="0098676E" w:rsidRDefault="000E3D47" w:rsidP="00B214FE">
            <w:pPr>
              <w:pStyle w:val="B2BDaSubpara"/>
              <w:numPr>
                <w:ilvl w:val="1"/>
                <w:numId w:val="22"/>
              </w:numPr>
              <w:tabs>
                <w:tab w:val="left" w:pos="787"/>
              </w:tabs>
              <w:ind w:left="516"/>
            </w:pPr>
            <w:r>
              <w:t>Certain words are used with the specific meanings set out in this section or in the General Terms of Our Customer Terms</w:t>
            </w:r>
            <w:r w:rsidRPr="0098676E">
              <w:t>.</w:t>
            </w:r>
          </w:p>
        </w:tc>
      </w:tr>
      <w:tr w:rsidR="000E3D47" w:rsidRPr="0098676E" w14:paraId="05D526F4" w14:textId="77777777" w:rsidTr="00773AC4">
        <w:trPr>
          <w:trHeight w:val="340"/>
        </w:trPr>
        <w:tc>
          <w:tcPr>
            <w:tcW w:w="10466" w:type="dxa"/>
            <w:gridSpan w:val="2"/>
            <w:shd w:val="clear" w:color="auto" w:fill="auto"/>
            <w:vAlign w:val="center"/>
          </w:tcPr>
          <w:p w14:paraId="3F178EFC" w14:textId="77777777" w:rsidR="000E3D47" w:rsidRPr="009F1AC0" w:rsidRDefault="000E3D47" w:rsidP="00D3725A">
            <w:pPr>
              <w:pStyle w:val="Heading2"/>
              <w:keepNext w:val="0"/>
              <w:rPr>
                <w:b/>
                <w:bCs w:val="0"/>
                <w:noProof w:val="0"/>
              </w:rPr>
            </w:pPr>
            <w:r w:rsidRPr="009F1AC0">
              <w:rPr>
                <w:b/>
                <w:bCs w:val="0"/>
                <w:noProof w:val="0"/>
                <w:color w:val="auto"/>
              </w:rPr>
              <w:t>Inconsistencies</w:t>
            </w:r>
          </w:p>
        </w:tc>
      </w:tr>
      <w:tr w:rsidR="000E3D47" w:rsidRPr="0098676E" w14:paraId="44A47045" w14:textId="77777777" w:rsidTr="00773AC4">
        <w:trPr>
          <w:trHeight w:val="784"/>
        </w:trPr>
        <w:tc>
          <w:tcPr>
            <w:tcW w:w="1418" w:type="dxa"/>
            <w:shd w:val="clear" w:color="auto" w:fill="auto"/>
          </w:tcPr>
          <w:p w14:paraId="5D44041A" w14:textId="77777777" w:rsidR="000E3D47" w:rsidRPr="0098676E" w:rsidRDefault="000E3D47" w:rsidP="00D3725A">
            <w:pPr>
              <w:pStyle w:val="B2BDSummaryHeader"/>
              <w:jc w:val="left"/>
              <w:rPr>
                <w:i/>
                <w:iCs/>
              </w:rPr>
            </w:pPr>
          </w:p>
        </w:tc>
        <w:tc>
          <w:tcPr>
            <w:tcW w:w="9048" w:type="dxa"/>
            <w:shd w:val="clear" w:color="auto" w:fill="auto"/>
          </w:tcPr>
          <w:p w14:paraId="155E52C2" w14:textId="7CC47D6B" w:rsidR="000E3D47" w:rsidRPr="00475FC3" w:rsidRDefault="000E3D47" w:rsidP="00B214FE">
            <w:pPr>
              <w:pStyle w:val="B2BDaSubpara"/>
              <w:numPr>
                <w:ilvl w:val="0"/>
                <w:numId w:val="23"/>
              </w:numPr>
              <w:tabs>
                <w:tab w:val="left" w:pos="787"/>
              </w:tabs>
              <w:ind w:left="516"/>
            </w:pPr>
            <w:r>
              <w:t xml:space="preserve">If the </w:t>
            </w:r>
            <w:r w:rsidRPr="00733012">
              <w:rPr>
                <w:color w:val="auto"/>
              </w:rPr>
              <w:t>General Terms of Our Customer Terms are inconsistent with something in</w:t>
            </w:r>
            <w:r w:rsidR="00135A4D">
              <w:rPr>
                <w:color w:val="auto"/>
              </w:rPr>
              <w:t xml:space="preserve"> this</w:t>
            </w:r>
            <w:r w:rsidRPr="00733012">
              <w:rPr>
                <w:color w:val="auto"/>
              </w:rPr>
              <w:t xml:space="preserve"> section, then </w:t>
            </w:r>
            <w:r w:rsidRPr="00475FC3">
              <w:t>this section applies instead of the General Terms to the extent of the inconsistency.</w:t>
            </w:r>
          </w:p>
          <w:p w14:paraId="5E9992DF" w14:textId="190C6F3B" w:rsidR="000E3D47" w:rsidRPr="00733012" w:rsidRDefault="000E3D47" w:rsidP="00B214FE">
            <w:pPr>
              <w:pStyle w:val="B2BDaSubpara"/>
              <w:numPr>
                <w:ilvl w:val="0"/>
                <w:numId w:val="23"/>
              </w:numPr>
              <w:tabs>
                <w:tab w:val="left" w:pos="787"/>
              </w:tabs>
              <w:ind w:left="516"/>
              <w:rPr>
                <w:color w:val="auto"/>
              </w:rPr>
            </w:pPr>
            <w:r w:rsidRPr="00475FC3">
              <w:t>If a prov</w:t>
            </w:r>
            <w:r w:rsidRPr="00733012">
              <w:rPr>
                <w:color w:val="auto"/>
              </w:rPr>
              <w:t>ision of this section gives us the right to suspend or terminate your service, that right is in addition to our rights to suspend or terminate your service under the General Terms of Our Customer Terms.</w:t>
            </w:r>
          </w:p>
        </w:tc>
      </w:tr>
    </w:tbl>
    <w:p w14:paraId="28D62322" w14:textId="77777777" w:rsidR="00C55404" w:rsidRDefault="00C55404" w:rsidP="00EC4A2B">
      <w:pPr>
        <w:pStyle w:val="Heading1"/>
        <w:keepNext w:val="0"/>
        <w:numPr>
          <w:ilvl w:val="0"/>
          <w:numId w:val="0"/>
        </w:numPr>
        <w:ind w:left="737" w:hanging="737"/>
        <w:rPr>
          <w:color w:val="001E82"/>
        </w:rPr>
      </w:pPr>
    </w:p>
    <w:p w14:paraId="67193C69" w14:textId="7A59D6DF" w:rsidR="00EC4A2B" w:rsidRPr="00EC4A2B" w:rsidRDefault="008C703B" w:rsidP="00EC4A2B">
      <w:pPr>
        <w:pStyle w:val="Heading1"/>
        <w:keepNext w:val="0"/>
        <w:numPr>
          <w:ilvl w:val="0"/>
          <w:numId w:val="0"/>
        </w:numPr>
        <w:ind w:left="737" w:hanging="737"/>
        <w:rPr>
          <w:rFonts w:asciiTheme="minorHAnsi" w:hAnsiTheme="minorHAnsi" w:cstheme="minorHAnsi"/>
          <w:b w:val="0"/>
          <w:bCs w:val="0"/>
          <w:color w:val="0070C0"/>
          <w:sz w:val="28"/>
          <w:szCs w:val="28"/>
        </w:rPr>
      </w:pPr>
      <w:r>
        <w:rPr>
          <w:rFonts w:asciiTheme="minorHAnsi" w:hAnsiTheme="minorHAnsi" w:cstheme="minorHAnsi"/>
          <w:b w:val="0"/>
          <w:bCs w:val="0"/>
          <w:color w:val="0070C0"/>
          <w:sz w:val="28"/>
          <w:szCs w:val="28"/>
        </w:rPr>
        <w:t xml:space="preserve">PART A: </w:t>
      </w:r>
      <w:r w:rsidR="00EC4A2B" w:rsidRPr="00EC4A2B">
        <w:rPr>
          <w:rFonts w:asciiTheme="minorHAnsi" w:hAnsiTheme="minorHAnsi" w:cstheme="minorHAnsi"/>
          <w:b w:val="0"/>
          <w:bCs w:val="0"/>
          <w:color w:val="0070C0"/>
          <w:sz w:val="28"/>
          <w:szCs w:val="28"/>
        </w:rPr>
        <w:t>Cyber Detection and Response</w:t>
      </w:r>
      <w:r w:rsidR="00EC4A2B">
        <w:rPr>
          <w:rFonts w:asciiTheme="minorHAnsi" w:hAnsiTheme="minorHAnsi" w:cstheme="minorHAnsi"/>
          <w:b w:val="0"/>
          <w:bCs w:val="0"/>
          <w:color w:val="0070C0"/>
          <w:sz w:val="28"/>
          <w:szCs w:val="28"/>
        </w:rPr>
        <w:t xml:space="preserve"> Enterprise</w:t>
      </w:r>
    </w:p>
    <w:p w14:paraId="1A260E11" w14:textId="2856E684" w:rsidR="000D55A4" w:rsidRPr="00196D62" w:rsidRDefault="000D55A4" w:rsidP="00D3725A">
      <w:pPr>
        <w:pStyle w:val="Heading1"/>
        <w:keepNext w:val="0"/>
        <w:rPr>
          <w:color w:val="001E82"/>
        </w:rPr>
      </w:pPr>
      <w:r w:rsidRPr="00196D62">
        <w:rPr>
          <w:color w:val="001E82"/>
        </w:rPr>
        <w:t>SERVICE</w:t>
      </w:r>
      <w:r w:rsidR="00724150" w:rsidRPr="00196D62">
        <w:rPr>
          <w:color w:val="001E82"/>
        </w:rPr>
        <w:t xml:space="preserve"> SUMMARY</w:t>
      </w:r>
      <w:bookmarkEnd w:id="0"/>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DB69E8" w:rsidRPr="00DB695B" w14:paraId="51DD6957" w14:textId="77777777" w:rsidTr="000E207B">
        <w:trPr>
          <w:trHeight w:val="340"/>
        </w:trPr>
        <w:tc>
          <w:tcPr>
            <w:tcW w:w="10456" w:type="dxa"/>
            <w:gridSpan w:val="2"/>
            <w:shd w:val="clear" w:color="auto" w:fill="auto"/>
            <w:vAlign w:val="center"/>
          </w:tcPr>
          <w:p w14:paraId="291CD328" w14:textId="7CCA709E" w:rsidR="00DB69E8" w:rsidRPr="000E207B" w:rsidRDefault="00DB69E8" w:rsidP="00D3725A">
            <w:pPr>
              <w:pStyle w:val="Heading2"/>
              <w:keepNext w:val="0"/>
              <w:numPr>
                <w:ilvl w:val="1"/>
                <w:numId w:val="21"/>
              </w:numPr>
              <w:rPr>
                <w:b/>
                <w:bCs w:val="0"/>
                <w:noProof w:val="0"/>
              </w:rPr>
            </w:pPr>
            <w:r w:rsidRPr="000E207B">
              <w:rPr>
                <w:b/>
                <w:bCs w:val="0"/>
                <w:noProof w:val="0"/>
                <w:color w:val="auto"/>
              </w:rPr>
              <w:t xml:space="preserve">What is </w:t>
            </w:r>
            <w:r w:rsidR="00AE40B4" w:rsidRPr="000E207B">
              <w:rPr>
                <w:b/>
                <w:bCs w:val="0"/>
                <w:noProof w:val="0"/>
                <w:color w:val="auto"/>
              </w:rPr>
              <w:t>Cyber Detection and Response</w:t>
            </w:r>
            <w:r w:rsidR="00377D5D">
              <w:rPr>
                <w:b/>
                <w:bCs w:val="0"/>
                <w:noProof w:val="0"/>
                <w:color w:val="auto"/>
              </w:rPr>
              <w:t xml:space="preserve"> </w:t>
            </w:r>
            <w:r w:rsidR="00C2138A">
              <w:rPr>
                <w:b/>
                <w:bCs w:val="0"/>
                <w:noProof w:val="0"/>
                <w:color w:val="auto"/>
              </w:rPr>
              <w:t>Enterprise</w:t>
            </w:r>
            <w:r w:rsidR="00AE40B4" w:rsidRPr="000E207B">
              <w:rPr>
                <w:b/>
                <w:bCs w:val="0"/>
                <w:noProof w:val="0"/>
                <w:color w:val="auto"/>
              </w:rPr>
              <w:t>?</w:t>
            </w:r>
          </w:p>
        </w:tc>
      </w:tr>
      <w:tr w:rsidR="00DB69E8" w:rsidRPr="00DB695B" w14:paraId="7B112DC5" w14:textId="77777777" w:rsidTr="000E207B">
        <w:trPr>
          <w:trHeight w:val="626"/>
        </w:trPr>
        <w:tc>
          <w:tcPr>
            <w:tcW w:w="1417" w:type="dxa"/>
            <w:shd w:val="clear" w:color="auto" w:fill="auto"/>
          </w:tcPr>
          <w:p w14:paraId="361F1735" w14:textId="77777777" w:rsidR="00DB69E8" w:rsidRPr="00196D62" w:rsidRDefault="00DB69E8" w:rsidP="00D3725A">
            <w:pPr>
              <w:pStyle w:val="B2BDSummaryHeader"/>
              <w:jc w:val="left"/>
              <w:rPr>
                <w:i/>
                <w:iCs/>
              </w:rPr>
            </w:pPr>
          </w:p>
        </w:tc>
        <w:tc>
          <w:tcPr>
            <w:tcW w:w="9039" w:type="dxa"/>
            <w:shd w:val="clear" w:color="auto" w:fill="auto"/>
          </w:tcPr>
          <w:p w14:paraId="29503642" w14:textId="7D4F6A56" w:rsidR="009477E4" w:rsidRDefault="00825FA3" w:rsidP="00B214FE">
            <w:pPr>
              <w:pStyle w:val="B2BDaSubpara"/>
              <w:numPr>
                <w:ilvl w:val="1"/>
                <w:numId w:val="24"/>
              </w:numPr>
              <w:tabs>
                <w:tab w:val="left" w:pos="787"/>
              </w:tabs>
              <w:ind w:left="516"/>
            </w:pPr>
            <w:r>
              <w:t>Cyber Detection and Response</w:t>
            </w:r>
            <w:r w:rsidR="004A40A5">
              <w:t xml:space="preserve"> (</w:t>
            </w:r>
            <w:r w:rsidR="004A40A5" w:rsidRPr="004A40A5">
              <w:rPr>
                <w:b/>
                <w:bCs/>
              </w:rPr>
              <w:t>CDR</w:t>
            </w:r>
            <w:r w:rsidR="004A40A5">
              <w:t>)</w:t>
            </w:r>
            <w:r w:rsidR="00377D5D">
              <w:t xml:space="preserve"> </w:t>
            </w:r>
            <w:r w:rsidR="00C2138A">
              <w:t>Enterprise</w:t>
            </w:r>
            <w:r w:rsidR="004A40A5">
              <w:t xml:space="preserve"> is a managed </w:t>
            </w:r>
            <w:r w:rsidR="00FA1919">
              <w:t xml:space="preserve">cyber security </w:t>
            </w:r>
            <w:r w:rsidR="004A40A5">
              <w:t>detection and response service</w:t>
            </w:r>
            <w:r w:rsidR="00DB69E8">
              <w:t>.</w:t>
            </w:r>
          </w:p>
          <w:p w14:paraId="26B3EEB0" w14:textId="63EAEE25" w:rsidR="00EF452D" w:rsidRDefault="005565C8" w:rsidP="00B214FE">
            <w:pPr>
              <w:pStyle w:val="B2BDaSubpara"/>
              <w:numPr>
                <w:ilvl w:val="1"/>
                <w:numId w:val="24"/>
              </w:numPr>
              <w:tabs>
                <w:tab w:val="left" w:pos="787"/>
              </w:tabs>
              <w:ind w:left="516"/>
            </w:pPr>
            <w:bookmarkStart w:id="2" w:name="_Ref173865264"/>
            <w:r>
              <w:t>CDR</w:t>
            </w:r>
            <w:r w:rsidR="00377D5D">
              <w:t xml:space="preserve"> </w:t>
            </w:r>
            <w:r w:rsidR="00E551DB">
              <w:t>Enterprise</w:t>
            </w:r>
            <w:r w:rsidR="00EF452D">
              <w:t xml:space="preserve"> comprise</w:t>
            </w:r>
            <w:r w:rsidR="00BB10C5">
              <w:t>s</w:t>
            </w:r>
            <w:r w:rsidR="00EF452D">
              <w:t xml:space="preserve"> the following </w:t>
            </w:r>
            <w:r w:rsidR="00470F50">
              <w:t>core operation</w:t>
            </w:r>
            <w:r w:rsidR="00E64026">
              <w:t xml:space="preserve">al </w:t>
            </w:r>
            <w:r w:rsidR="00FC480B">
              <w:t>capabilities</w:t>
            </w:r>
            <w:r w:rsidR="00EF452D">
              <w:t>:</w:t>
            </w:r>
            <w:bookmarkEnd w:id="2"/>
            <w:r w:rsidR="00EF452D">
              <w:t xml:space="preserve"> </w:t>
            </w:r>
          </w:p>
          <w:p w14:paraId="5FD88F68" w14:textId="2784A75F" w:rsidR="00EF452D" w:rsidRDefault="00EF452D" w:rsidP="00B214FE">
            <w:pPr>
              <w:pStyle w:val="Heading4"/>
              <w:numPr>
                <w:ilvl w:val="3"/>
                <w:numId w:val="25"/>
              </w:numPr>
              <w:ind w:left="1225"/>
            </w:pPr>
            <w:r>
              <w:t>logging – this service stores the log and event data we receive from you</w:t>
            </w:r>
            <w:r w:rsidR="00E81272">
              <w:t>r</w:t>
            </w:r>
            <w:r w:rsidR="00E55D17">
              <w:t xml:space="preserve"> </w:t>
            </w:r>
            <w:r w:rsidR="00301D6C">
              <w:t>D</w:t>
            </w:r>
            <w:r w:rsidR="00065CEA">
              <w:t xml:space="preserve">ata </w:t>
            </w:r>
            <w:proofErr w:type="gramStart"/>
            <w:r w:rsidR="00301D6C">
              <w:t>S</w:t>
            </w:r>
            <w:r w:rsidR="00065CEA">
              <w:t>ources</w:t>
            </w:r>
            <w:r>
              <w:t>;</w:t>
            </w:r>
            <w:proofErr w:type="gramEnd"/>
            <w:r>
              <w:t xml:space="preserve"> </w:t>
            </w:r>
          </w:p>
          <w:p w14:paraId="12026ED6" w14:textId="338CD417" w:rsidR="00EF452D" w:rsidRDefault="00EF452D" w:rsidP="00B214FE">
            <w:pPr>
              <w:pStyle w:val="Heading4"/>
              <w:numPr>
                <w:ilvl w:val="3"/>
                <w:numId w:val="25"/>
              </w:numPr>
              <w:ind w:left="1225"/>
            </w:pPr>
            <w:r>
              <w:t xml:space="preserve">event monitoring, correlation and classification – this service monitors logs and events for </w:t>
            </w:r>
            <w:proofErr w:type="gramStart"/>
            <w:r>
              <w:t>Incidents;</w:t>
            </w:r>
            <w:proofErr w:type="gramEnd"/>
            <w:r>
              <w:t xml:space="preserve">  </w:t>
            </w:r>
          </w:p>
          <w:p w14:paraId="22E3EA2C" w14:textId="08326CE2" w:rsidR="00C06798" w:rsidRDefault="00EF452D" w:rsidP="00B214FE">
            <w:pPr>
              <w:pStyle w:val="Heading4"/>
              <w:numPr>
                <w:ilvl w:val="3"/>
                <w:numId w:val="25"/>
              </w:numPr>
              <w:ind w:left="1225"/>
            </w:pPr>
            <w:r>
              <w:t xml:space="preserve">incident notification – this service provides notification </w:t>
            </w:r>
            <w:r w:rsidR="00C47DF7">
              <w:t xml:space="preserve">to you </w:t>
            </w:r>
            <w:r>
              <w:t xml:space="preserve">of Incidents and may include </w:t>
            </w:r>
            <w:r w:rsidR="00AB0048">
              <w:t xml:space="preserve">a priority </w:t>
            </w:r>
            <w:r>
              <w:t xml:space="preserve">rating of these Incidents; </w:t>
            </w:r>
            <w:r w:rsidR="000719E2">
              <w:t>and</w:t>
            </w:r>
          </w:p>
          <w:p w14:paraId="0262CA5C" w14:textId="65C19246" w:rsidR="00EF452D" w:rsidRDefault="009E76AD" w:rsidP="00B214FE">
            <w:pPr>
              <w:pStyle w:val="Heading4"/>
              <w:numPr>
                <w:ilvl w:val="3"/>
                <w:numId w:val="25"/>
              </w:numPr>
              <w:ind w:left="1225"/>
            </w:pPr>
            <w:r>
              <w:t xml:space="preserve">managed </w:t>
            </w:r>
            <w:r w:rsidR="0099248A">
              <w:t xml:space="preserve">detection and response </w:t>
            </w:r>
            <w:r w:rsidR="002E36DC">
              <w:t>– this service</w:t>
            </w:r>
            <w:r w:rsidR="00146D21">
              <w:t xml:space="preserve"> </w:t>
            </w:r>
            <w:r w:rsidR="00B049FC">
              <w:t>pr</w:t>
            </w:r>
            <w:r w:rsidR="00C07F78">
              <w:t>ovides responses to Incidents based on your selected risk profile(s)</w:t>
            </w:r>
            <w:r w:rsidR="000719E2">
              <w:t>.</w:t>
            </w:r>
            <w:r w:rsidR="00C07F78">
              <w:t xml:space="preserve"> </w:t>
            </w:r>
          </w:p>
          <w:p w14:paraId="22F9CAE5" w14:textId="096E0B81" w:rsidR="00EF452D" w:rsidRDefault="00280684" w:rsidP="00B214FE">
            <w:pPr>
              <w:pStyle w:val="B2BDaSubpara"/>
              <w:numPr>
                <w:ilvl w:val="1"/>
                <w:numId w:val="24"/>
              </w:numPr>
              <w:tabs>
                <w:tab w:val="left" w:pos="787"/>
              </w:tabs>
              <w:ind w:left="516"/>
            </w:pPr>
            <w:r>
              <w:t xml:space="preserve">You may also </w:t>
            </w:r>
            <w:r w:rsidR="00E729C0">
              <w:t>select</w:t>
            </w:r>
            <w:r w:rsidR="00EF452D">
              <w:t xml:space="preserve"> </w:t>
            </w:r>
            <w:r w:rsidR="00ED52FE">
              <w:t>V</w:t>
            </w:r>
            <w:r w:rsidR="00EF452D">
              <w:t xml:space="preserve">ulnerability </w:t>
            </w:r>
            <w:r w:rsidR="00ED52FE">
              <w:t>S</w:t>
            </w:r>
            <w:r w:rsidR="00E3784E">
              <w:t>canning</w:t>
            </w:r>
            <w:r w:rsidR="00EF452D">
              <w:t xml:space="preserve"> – this service scans for vulnerabilities in the </w:t>
            </w:r>
            <w:r w:rsidR="007672C9">
              <w:t>A</w:t>
            </w:r>
            <w:r w:rsidR="00281493">
              <w:t>ssets</w:t>
            </w:r>
            <w:r w:rsidR="00EF452D">
              <w:t xml:space="preserve"> that we’ve agreed with you.  </w:t>
            </w:r>
          </w:p>
          <w:p w14:paraId="1BD39539" w14:textId="77777777" w:rsidR="00A13C49" w:rsidRDefault="005565C8" w:rsidP="00B214FE">
            <w:pPr>
              <w:pStyle w:val="B2BDaSubpara"/>
              <w:numPr>
                <w:ilvl w:val="1"/>
                <w:numId w:val="24"/>
              </w:numPr>
              <w:tabs>
                <w:tab w:val="left" w:pos="787"/>
              </w:tabs>
              <w:ind w:left="516"/>
            </w:pPr>
            <w:r>
              <w:t>We provide the CDR</w:t>
            </w:r>
            <w:r w:rsidR="00377D5D">
              <w:t xml:space="preserve"> </w:t>
            </w:r>
            <w:r w:rsidR="00300A8C">
              <w:t xml:space="preserve">Enterprise </w:t>
            </w:r>
            <w:r>
              <w:t>service</w:t>
            </w:r>
            <w:r w:rsidR="008471E3">
              <w:t xml:space="preserve"> u</w:t>
            </w:r>
            <w:r>
              <w:t>sing shared infrastructure and the public cloud, unless we otherwise think it’s appropriate to use dedicated infrastructure</w:t>
            </w:r>
            <w:r w:rsidR="008471E3">
              <w:t>.</w:t>
            </w:r>
          </w:p>
          <w:p w14:paraId="514E8930" w14:textId="77777777" w:rsidR="005702AC" w:rsidRPr="005702AC" w:rsidRDefault="005702AC" w:rsidP="005702AC">
            <w:pPr>
              <w:rPr>
                <w:lang w:val="en-AU"/>
              </w:rPr>
            </w:pPr>
          </w:p>
          <w:p w14:paraId="72D5F0B7" w14:textId="77777777" w:rsidR="005702AC" w:rsidRPr="005702AC" w:rsidRDefault="005702AC" w:rsidP="005702AC">
            <w:pPr>
              <w:rPr>
                <w:lang w:val="en-AU"/>
              </w:rPr>
            </w:pPr>
          </w:p>
          <w:p w14:paraId="21338380" w14:textId="77777777" w:rsidR="005702AC" w:rsidRPr="005702AC" w:rsidRDefault="005702AC" w:rsidP="005702AC">
            <w:pPr>
              <w:rPr>
                <w:lang w:val="en-AU"/>
              </w:rPr>
            </w:pPr>
          </w:p>
          <w:p w14:paraId="073C01A9" w14:textId="77777777" w:rsidR="005702AC" w:rsidRPr="005702AC" w:rsidRDefault="005702AC" w:rsidP="005702AC">
            <w:pPr>
              <w:rPr>
                <w:lang w:val="en-AU"/>
              </w:rPr>
            </w:pPr>
          </w:p>
          <w:p w14:paraId="567A16A8" w14:textId="77777777" w:rsidR="005702AC" w:rsidRPr="005702AC" w:rsidRDefault="005702AC" w:rsidP="005702AC">
            <w:pPr>
              <w:rPr>
                <w:lang w:val="en-AU"/>
              </w:rPr>
            </w:pPr>
          </w:p>
          <w:p w14:paraId="119F324C" w14:textId="77777777" w:rsidR="005702AC" w:rsidRPr="005702AC" w:rsidRDefault="005702AC" w:rsidP="005702AC">
            <w:pPr>
              <w:rPr>
                <w:lang w:val="en-AU"/>
              </w:rPr>
            </w:pPr>
          </w:p>
          <w:p w14:paraId="30AA2B9B" w14:textId="77777777" w:rsidR="005702AC" w:rsidRPr="005702AC" w:rsidRDefault="005702AC" w:rsidP="005702AC">
            <w:pPr>
              <w:rPr>
                <w:lang w:val="en-AU"/>
              </w:rPr>
            </w:pPr>
          </w:p>
          <w:p w14:paraId="3ED9A678" w14:textId="77777777" w:rsidR="005702AC" w:rsidRPr="005702AC" w:rsidRDefault="005702AC" w:rsidP="005702AC">
            <w:pPr>
              <w:rPr>
                <w:lang w:val="en-AU"/>
              </w:rPr>
            </w:pPr>
          </w:p>
          <w:p w14:paraId="696921A0" w14:textId="77777777" w:rsidR="005702AC" w:rsidRDefault="005702AC" w:rsidP="005702AC">
            <w:pPr>
              <w:rPr>
                <w:rFonts w:ascii="Arial" w:eastAsia="Times New Roman" w:hAnsi="Arial" w:cs="Arial"/>
                <w:color w:val="000000" w:themeColor="text1"/>
                <w:sz w:val="18"/>
                <w:szCs w:val="18"/>
                <w:lang w:val="en-AU"/>
              </w:rPr>
            </w:pPr>
          </w:p>
          <w:p w14:paraId="7352D148" w14:textId="77777777" w:rsidR="005702AC" w:rsidRPr="005702AC" w:rsidRDefault="005702AC" w:rsidP="005702AC">
            <w:pPr>
              <w:rPr>
                <w:lang w:val="en-AU"/>
              </w:rPr>
            </w:pPr>
          </w:p>
          <w:p w14:paraId="185095AE" w14:textId="77777777" w:rsidR="005702AC" w:rsidRPr="005702AC" w:rsidRDefault="005702AC" w:rsidP="005702AC">
            <w:pPr>
              <w:rPr>
                <w:lang w:val="en-AU"/>
              </w:rPr>
            </w:pPr>
          </w:p>
          <w:p w14:paraId="7D6AD420" w14:textId="77777777" w:rsidR="005702AC" w:rsidRPr="005702AC" w:rsidRDefault="005702AC" w:rsidP="005702AC">
            <w:pPr>
              <w:rPr>
                <w:lang w:val="en-AU"/>
              </w:rPr>
            </w:pPr>
          </w:p>
          <w:p w14:paraId="1A4351A8" w14:textId="77777777" w:rsidR="005702AC" w:rsidRPr="005702AC" w:rsidRDefault="005702AC" w:rsidP="005702AC">
            <w:pPr>
              <w:rPr>
                <w:lang w:val="en-AU"/>
              </w:rPr>
            </w:pPr>
          </w:p>
          <w:p w14:paraId="594E5470" w14:textId="77777777" w:rsidR="005702AC" w:rsidRDefault="005702AC" w:rsidP="005702AC">
            <w:pPr>
              <w:rPr>
                <w:rFonts w:ascii="Arial" w:eastAsia="Times New Roman" w:hAnsi="Arial" w:cs="Arial"/>
                <w:color w:val="000000" w:themeColor="text1"/>
                <w:sz w:val="18"/>
                <w:szCs w:val="18"/>
                <w:lang w:val="en-AU"/>
              </w:rPr>
            </w:pPr>
          </w:p>
          <w:p w14:paraId="7C409A82" w14:textId="77777777" w:rsidR="005702AC" w:rsidRPr="005702AC" w:rsidRDefault="005702AC" w:rsidP="005702AC">
            <w:pPr>
              <w:rPr>
                <w:lang w:val="en-AU"/>
              </w:rPr>
            </w:pPr>
          </w:p>
          <w:p w14:paraId="6FF876DF" w14:textId="77777777" w:rsidR="005702AC" w:rsidRDefault="005702AC" w:rsidP="005702AC">
            <w:pPr>
              <w:rPr>
                <w:rFonts w:ascii="Arial" w:eastAsia="Times New Roman" w:hAnsi="Arial" w:cs="Arial"/>
                <w:color w:val="000000" w:themeColor="text1"/>
                <w:sz w:val="18"/>
                <w:szCs w:val="18"/>
                <w:lang w:val="en-AU"/>
              </w:rPr>
            </w:pPr>
          </w:p>
          <w:p w14:paraId="42D2AB9F" w14:textId="77777777" w:rsidR="005702AC" w:rsidRDefault="005702AC" w:rsidP="005702AC">
            <w:pPr>
              <w:rPr>
                <w:rFonts w:ascii="Arial" w:eastAsia="Times New Roman" w:hAnsi="Arial" w:cs="Arial"/>
                <w:color w:val="000000" w:themeColor="text1"/>
                <w:sz w:val="18"/>
                <w:szCs w:val="18"/>
                <w:lang w:val="en-AU"/>
              </w:rPr>
            </w:pPr>
          </w:p>
          <w:p w14:paraId="20ABD4D8" w14:textId="13CB2B40" w:rsidR="005702AC" w:rsidRPr="005702AC" w:rsidRDefault="005702AC" w:rsidP="005702AC">
            <w:pPr>
              <w:jc w:val="right"/>
              <w:rPr>
                <w:lang w:val="en-AU"/>
              </w:rPr>
            </w:pPr>
          </w:p>
        </w:tc>
      </w:tr>
    </w:tbl>
    <w:tbl>
      <w:tblPr>
        <w:tblStyle w:val="TableGrid"/>
        <w:tblpPr w:leftFromText="180" w:rightFromText="180" w:vertAnchor="text" w:tblpX="-10" w:tblpY="1"/>
        <w:tblOverlap w:val="never"/>
        <w:tblW w:w="1048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8"/>
        <w:gridCol w:w="9062"/>
      </w:tblGrid>
      <w:tr w:rsidR="00C324BC" w:rsidRPr="000C2449" w14:paraId="4EFD4380" w14:textId="77777777" w:rsidTr="004948CA">
        <w:trPr>
          <w:trHeight w:val="340"/>
        </w:trPr>
        <w:tc>
          <w:tcPr>
            <w:tcW w:w="10480" w:type="dxa"/>
            <w:gridSpan w:val="2"/>
            <w:shd w:val="clear" w:color="auto" w:fill="auto"/>
            <w:vAlign w:val="center"/>
          </w:tcPr>
          <w:p w14:paraId="7C5B2091" w14:textId="05A1E3EB" w:rsidR="00C324BC" w:rsidRPr="004948CA" w:rsidRDefault="0023711C" w:rsidP="00D3725A">
            <w:pPr>
              <w:pStyle w:val="Heading2"/>
              <w:keepNext w:val="0"/>
              <w:rPr>
                <w:b/>
                <w:bCs w:val="0"/>
                <w:noProof w:val="0"/>
              </w:rPr>
            </w:pPr>
            <w:r w:rsidRPr="004948CA">
              <w:rPr>
                <w:b/>
                <w:bCs w:val="0"/>
                <w:noProof w:val="0"/>
                <w:color w:val="auto"/>
              </w:rPr>
              <w:lastRenderedPageBreak/>
              <w:t>Eligibility</w:t>
            </w:r>
          </w:p>
        </w:tc>
      </w:tr>
      <w:tr w:rsidR="00C324BC" w:rsidRPr="000C2449" w14:paraId="733CA739" w14:textId="77777777" w:rsidTr="004948CA">
        <w:trPr>
          <w:trHeight w:val="340"/>
        </w:trPr>
        <w:tc>
          <w:tcPr>
            <w:tcW w:w="1418" w:type="dxa"/>
            <w:shd w:val="clear" w:color="auto" w:fill="auto"/>
            <w:vAlign w:val="center"/>
          </w:tcPr>
          <w:p w14:paraId="7D3E1101" w14:textId="6528AB58" w:rsidR="00C324BC" w:rsidRPr="006B2578" w:rsidRDefault="00C324BC" w:rsidP="00D3725A">
            <w:pPr>
              <w:pStyle w:val="B2BDSummaryHeader"/>
              <w:rPr>
                <w:b w:val="0"/>
                <w:bCs w:val="0"/>
                <w:color w:val="auto"/>
              </w:rPr>
            </w:pPr>
          </w:p>
        </w:tc>
        <w:tc>
          <w:tcPr>
            <w:tcW w:w="9062" w:type="dxa"/>
            <w:shd w:val="clear" w:color="auto" w:fill="auto"/>
            <w:vAlign w:val="center"/>
          </w:tcPr>
          <w:p w14:paraId="37F48AD3" w14:textId="7446FE54" w:rsidR="00D72B8C" w:rsidRPr="00A11B45" w:rsidRDefault="00D72B8C" w:rsidP="00B214FE">
            <w:pPr>
              <w:pStyle w:val="B2BDaSubpara"/>
              <w:numPr>
                <w:ilvl w:val="0"/>
                <w:numId w:val="26"/>
              </w:numPr>
              <w:tabs>
                <w:tab w:val="left" w:pos="787"/>
              </w:tabs>
              <w:ind w:left="501"/>
            </w:pPr>
            <w:r>
              <w:t>The</w:t>
            </w:r>
            <w:r w:rsidR="00300A8C">
              <w:t xml:space="preserve"> CDR</w:t>
            </w:r>
            <w:r w:rsidR="00377D5D">
              <w:t xml:space="preserve"> </w:t>
            </w:r>
            <w:r w:rsidR="00300A8C">
              <w:t>Enterprise</w:t>
            </w:r>
            <w:r w:rsidR="0042218D">
              <w:t xml:space="preserve"> services</w:t>
            </w:r>
            <w:r w:rsidRPr="00A11B45">
              <w:t xml:space="preserve"> are not available to Telstra wholesale customers or for resale. </w:t>
            </w:r>
          </w:p>
          <w:p w14:paraId="7F9568C6" w14:textId="757A21EB" w:rsidR="005565A1" w:rsidRDefault="005565A1" w:rsidP="00B214FE">
            <w:pPr>
              <w:pStyle w:val="B2BDaSubpara"/>
              <w:numPr>
                <w:ilvl w:val="0"/>
                <w:numId w:val="26"/>
              </w:numPr>
              <w:tabs>
                <w:tab w:val="left" w:pos="787"/>
              </w:tabs>
              <w:ind w:left="501"/>
            </w:pPr>
            <w:r>
              <w:t xml:space="preserve">To provide the </w:t>
            </w:r>
            <w:r w:rsidR="00300A8C">
              <w:t>CDR</w:t>
            </w:r>
            <w:r w:rsidR="00377D5D">
              <w:t xml:space="preserve"> </w:t>
            </w:r>
            <w:r w:rsidR="00300A8C">
              <w:t xml:space="preserve">Enterprise </w:t>
            </w:r>
            <w:r>
              <w:t xml:space="preserve">services, we need to be able to connect to your </w:t>
            </w:r>
            <w:r w:rsidR="003E34EB">
              <w:t>Data Sources</w:t>
            </w:r>
            <w:r>
              <w:t xml:space="preserve">.  We’ll tell you when you apply for the </w:t>
            </w:r>
            <w:r w:rsidR="00300A8C">
              <w:t>CDR</w:t>
            </w:r>
            <w:r w:rsidR="00377D5D">
              <w:t xml:space="preserve"> </w:t>
            </w:r>
            <w:r w:rsidR="00300A8C">
              <w:t xml:space="preserve">Enterprise </w:t>
            </w:r>
            <w:r>
              <w:t xml:space="preserve">services what the minimum connectivity requirements are. </w:t>
            </w:r>
          </w:p>
          <w:p w14:paraId="7A755D5F" w14:textId="77777777" w:rsidR="00A11B45" w:rsidRDefault="005565A1" w:rsidP="00B214FE">
            <w:pPr>
              <w:pStyle w:val="B2BDaSubpara"/>
              <w:numPr>
                <w:ilvl w:val="0"/>
                <w:numId w:val="26"/>
              </w:numPr>
              <w:tabs>
                <w:tab w:val="left" w:pos="501"/>
              </w:tabs>
              <w:ind w:left="787" w:hanging="708"/>
            </w:pPr>
            <w:r>
              <w:t xml:space="preserve">There are elements of the </w:t>
            </w:r>
            <w:r w:rsidR="00300A8C">
              <w:t>CDR</w:t>
            </w:r>
            <w:r w:rsidR="00377D5D">
              <w:t xml:space="preserve"> </w:t>
            </w:r>
            <w:r w:rsidR="00300A8C">
              <w:t xml:space="preserve">Enterprise </w:t>
            </w:r>
            <w:r w:rsidR="0096555E">
              <w:t>s</w:t>
            </w:r>
            <w:r>
              <w:t xml:space="preserve">ervices that we can only provide if you have certain devices, applications or services.  If you don’t have the minimum requirements needed for the service you want to acquire, we can’t provide that service to you.  We’ll tell </w:t>
            </w:r>
            <w:proofErr w:type="gramStart"/>
            <w:r>
              <w:t>you</w:t>
            </w:r>
            <w:proofErr w:type="gramEnd"/>
            <w:r>
              <w:t xml:space="preserve"> the minimum requirements on request.</w:t>
            </w:r>
          </w:p>
          <w:p w14:paraId="61CABEDF" w14:textId="14AE36B4" w:rsidR="00321C1B" w:rsidRDefault="00321C1B" w:rsidP="00B214FE">
            <w:pPr>
              <w:pStyle w:val="B2BDaSubpara"/>
              <w:numPr>
                <w:ilvl w:val="0"/>
                <w:numId w:val="26"/>
              </w:numPr>
              <w:tabs>
                <w:tab w:val="left" w:pos="501"/>
              </w:tabs>
              <w:ind w:left="787" w:hanging="708"/>
            </w:pPr>
            <w:r>
              <w:t xml:space="preserve">To receive the </w:t>
            </w:r>
            <w:r w:rsidR="00300A8C">
              <w:t>CDR</w:t>
            </w:r>
            <w:r w:rsidR="00377D5D">
              <w:t xml:space="preserve"> </w:t>
            </w:r>
            <w:r w:rsidR="00300A8C">
              <w:t xml:space="preserve">Enterprise </w:t>
            </w:r>
            <w:r>
              <w:t xml:space="preserve">service, you must at your own cost:  </w:t>
            </w:r>
          </w:p>
          <w:p w14:paraId="3A0952DE" w14:textId="395457F8" w:rsidR="00321C1B" w:rsidRDefault="00321C1B" w:rsidP="00B214FE">
            <w:pPr>
              <w:pStyle w:val="Heading4"/>
              <w:numPr>
                <w:ilvl w:val="3"/>
                <w:numId w:val="27"/>
              </w:numPr>
              <w:ind w:left="1210"/>
            </w:pPr>
            <w:r>
              <w:t xml:space="preserve">separately obtain an appropriate carriage </w:t>
            </w:r>
            <w:proofErr w:type="gramStart"/>
            <w:r>
              <w:t>service;</w:t>
            </w:r>
            <w:proofErr w:type="gramEnd"/>
            <w:r>
              <w:t xml:space="preserve">  </w:t>
            </w:r>
          </w:p>
          <w:p w14:paraId="12BCF108" w14:textId="76391DAC" w:rsidR="00321C1B" w:rsidRDefault="00321C1B" w:rsidP="00B214FE">
            <w:pPr>
              <w:pStyle w:val="Heading4"/>
              <w:numPr>
                <w:ilvl w:val="3"/>
                <w:numId w:val="27"/>
              </w:numPr>
              <w:ind w:left="1210"/>
            </w:pPr>
            <w:r>
              <w:t xml:space="preserve">ensure the term of that carriage service does not end before the term of your </w:t>
            </w:r>
            <w:r w:rsidR="00300A8C">
              <w:t>CDR</w:t>
            </w:r>
            <w:r w:rsidR="00377D5D">
              <w:t xml:space="preserve"> </w:t>
            </w:r>
            <w:r w:rsidR="00300A8C">
              <w:t>Enterprise</w:t>
            </w:r>
            <w:r>
              <w:t xml:space="preserve"> service; and </w:t>
            </w:r>
          </w:p>
          <w:p w14:paraId="72CB1D81" w14:textId="77777777" w:rsidR="00C324BC" w:rsidRDefault="00321C1B" w:rsidP="00B214FE">
            <w:pPr>
              <w:pStyle w:val="Heading4"/>
              <w:numPr>
                <w:ilvl w:val="3"/>
                <w:numId w:val="27"/>
              </w:numPr>
              <w:ind w:left="1210"/>
            </w:pPr>
            <w:r>
              <w:t>complete changes to your network and resources as we require from time to time to allow log and event data to be passed to us from your infrastructure to our infrastructure using a means that we require</w:t>
            </w:r>
            <w:r w:rsidR="005129DB">
              <w:t>.</w:t>
            </w:r>
          </w:p>
          <w:p w14:paraId="635C9E95" w14:textId="68F5EB74" w:rsidR="00C324BC" w:rsidRPr="000C2449" w:rsidRDefault="00C324BC" w:rsidP="005F28EF">
            <w:pPr>
              <w:pStyle w:val="Heading1"/>
              <w:numPr>
                <w:ilvl w:val="0"/>
                <w:numId w:val="0"/>
              </w:numPr>
              <w:ind w:left="737"/>
            </w:pPr>
          </w:p>
        </w:tc>
      </w:tr>
      <w:tr w:rsidR="008E66AF" w:rsidRPr="000C2449" w14:paraId="516C9792" w14:textId="77777777" w:rsidTr="004948CA">
        <w:trPr>
          <w:trHeight w:val="340"/>
        </w:trPr>
        <w:tc>
          <w:tcPr>
            <w:tcW w:w="10480" w:type="dxa"/>
            <w:gridSpan w:val="2"/>
            <w:shd w:val="clear" w:color="auto" w:fill="auto"/>
            <w:vAlign w:val="center"/>
          </w:tcPr>
          <w:p w14:paraId="574A1DF8" w14:textId="630D5DAC" w:rsidR="008E66AF" w:rsidRPr="00C17420" w:rsidRDefault="008E66AF" w:rsidP="005F28EF">
            <w:pPr>
              <w:pStyle w:val="Heading2"/>
              <w:rPr>
                <w:b/>
                <w:bCs w:val="0"/>
                <w:noProof w:val="0"/>
                <w:color w:val="auto"/>
              </w:rPr>
            </w:pPr>
            <w:r w:rsidRPr="00C17420">
              <w:rPr>
                <w:b/>
                <w:bCs w:val="0"/>
                <w:noProof w:val="0"/>
                <w:color w:val="auto"/>
              </w:rPr>
              <w:t>Your responsibilities</w:t>
            </w:r>
          </w:p>
        </w:tc>
      </w:tr>
      <w:tr w:rsidR="008E66AF" w:rsidRPr="000C2449" w14:paraId="4242D284" w14:textId="77777777" w:rsidTr="008E66AF">
        <w:trPr>
          <w:trHeight w:val="340"/>
        </w:trPr>
        <w:tc>
          <w:tcPr>
            <w:tcW w:w="1418" w:type="dxa"/>
            <w:shd w:val="clear" w:color="auto" w:fill="auto"/>
            <w:vAlign w:val="center"/>
          </w:tcPr>
          <w:p w14:paraId="694A5048" w14:textId="77777777" w:rsidR="008E66AF" w:rsidRPr="00C17420" w:rsidRDefault="008E66AF" w:rsidP="00C17420">
            <w:pPr>
              <w:pStyle w:val="Heading2"/>
              <w:keepNext w:val="0"/>
              <w:numPr>
                <w:ilvl w:val="0"/>
                <w:numId w:val="0"/>
              </w:numPr>
              <w:rPr>
                <w:b/>
                <w:bCs w:val="0"/>
                <w:noProof w:val="0"/>
                <w:color w:val="auto"/>
              </w:rPr>
            </w:pPr>
          </w:p>
        </w:tc>
        <w:tc>
          <w:tcPr>
            <w:tcW w:w="9062" w:type="dxa"/>
            <w:shd w:val="clear" w:color="auto" w:fill="auto"/>
            <w:vAlign w:val="center"/>
          </w:tcPr>
          <w:p w14:paraId="364C49A1" w14:textId="487100D1" w:rsidR="00C17420" w:rsidRPr="00001521" w:rsidRDefault="00C17420" w:rsidP="00B214FE">
            <w:pPr>
              <w:pStyle w:val="B2BDaSubpara"/>
              <w:numPr>
                <w:ilvl w:val="0"/>
                <w:numId w:val="28"/>
              </w:numPr>
              <w:tabs>
                <w:tab w:val="left" w:pos="787"/>
              </w:tabs>
              <w:ind w:left="501"/>
            </w:pPr>
            <w:r w:rsidRPr="00A11B45">
              <w:t xml:space="preserve">You </w:t>
            </w:r>
            <w:r w:rsidR="00926FE7" w:rsidRPr="00A11B45">
              <w:t>must</w:t>
            </w:r>
            <w:r w:rsidRPr="00A11B45">
              <w:t xml:space="preserve"> make sure we </w:t>
            </w:r>
            <w:proofErr w:type="gramStart"/>
            <w:r w:rsidRPr="00A11B45">
              <w:t>have your most current details at all times</w:t>
            </w:r>
            <w:proofErr w:type="gramEnd"/>
            <w:r w:rsidRPr="00A11B45">
              <w:t xml:space="preserve">.  </w:t>
            </w:r>
            <w:r w:rsidR="00572D6A" w:rsidRPr="00A11B45">
              <w:t>For CDR</w:t>
            </w:r>
            <w:r w:rsidR="00377D5D" w:rsidRPr="00A11B45">
              <w:t xml:space="preserve"> </w:t>
            </w:r>
            <w:r w:rsidR="00572D6A" w:rsidRPr="00A11B45">
              <w:t>Enterprise y</w:t>
            </w:r>
            <w:r w:rsidRPr="00A11B45">
              <w:t xml:space="preserve">ou can change </w:t>
            </w:r>
            <w:r w:rsidRPr="00001521">
              <w:t xml:space="preserve">your details through the Telstra Security Portal. </w:t>
            </w:r>
          </w:p>
          <w:p w14:paraId="4CDB4411" w14:textId="0D32075D" w:rsidR="00C17420" w:rsidRPr="00001521" w:rsidRDefault="00377D5D" w:rsidP="00B214FE">
            <w:pPr>
              <w:pStyle w:val="B2BDaSubpara"/>
              <w:numPr>
                <w:ilvl w:val="0"/>
                <w:numId w:val="28"/>
              </w:numPr>
              <w:tabs>
                <w:tab w:val="left" w:pos="787"/>
              </w:tabs>
              <w:ind w:left="501"/>
            </w:pPr>
            <w:r w:rsidRPr="00001521">
              <w:t xml:space="preserve">  </w:t>
            </w:r>
            <w:r w:rsidR="00C17420" w:rsidRPr="00001521">
              <w:t xml:space="preserve">If your </w:t>
            </w:r>
            <w:r w:rsidR="00F24139" w:rsidRPr="00001521">
              <w:t>environment</w:t>
            </w:r>
            <w:r w:rsidR="00C17420" w:rsidRPr="00001521">
              <w:t xml:space="preserve"> involves special requirements or extra inputs from you, then these are set out in your </w:t>
            </w:r>
            <w:r w:rsidR="009010AE" w:rsidRPr="00001521">
              <w:t>Service Order Form</w:t>
            </w:r>
            <w:r w:rsidR="00C17420" w:rsidRPr="00001521">
              <w:t xml:space="preserve">.  These are on top of your responsibilities set out in </w:t>
            </w:r>
            <w:r w:rsidR="009010AE" w:rsidRPr="00001521">
              <w:t xml:space="preserve">this section of </w:t>
            </w:r>
            <w:r w:rsidR="00C17420" w:rsidRPr="00001521">
              <w:t xml:space="preserve">Our Customer Terms. </w:t>
            </w:r>
          </w:p>
          <w:p w14:paraId="12CF2794" w14:textId="3239391A" w:rsidR="00C17420" w:rsidRPr="00001521" w:rsidRDefault="00C17420" w:rsidP="00B214FE">
            <w:pPr>
              <w:pStyle w:val="B2BDaSubpara"/>
              <w:numPr>
                <w:ilvl w:val="0"/>
                <w:numId w:val="28"/>
              </w:numPr>
              <w:tabs>
                <w:tab w:val="left" w:pos="787"/>
              </w:tabs>
              <w:ind w:left="501"/>
            </w:pPr>
            <w:r w:rsidRPr="00001521">
              <w:t xml:space="preserve">You </w:t>
            </w:r>
            <w:r w:rsidR="00926FE7" w:rsidRPr="00001521">
              <w:t>must</w:t>
            </w:r>
            <w:r w:rsidRPr="00001521">
              <w:t xml:space="preserve"> provide all materials and inputs by the dates specified in your </w:t>
            </w:r>
            <w:r w:rsidR="009010AE" w:rsidRPr="00001521">
              <w:t xml:space="preserve">Service Order Form </w:t>
            </w:r>
            <w:r w:rsidRPr="00001521">
              <w:t xml:space="preserve">or, where no dates are specified, when we tell you. </w:t>
            </w:r>
          </w:p>
          <w:p w14:paraId="302E25B8" w14:textId="585078DB" w:rsidR="00C17420" w:rsidRPr="00001521" w:rsidRDefault="00C17420" w:rsidP="00B214FE">
            <w:pPr>
              <w:pStyle w:val="B2BDaSubpara"/>
              <w:numPr>
                <w:ilvl w:val="0"/>
                <w:numId w:val="28"/>
              </w:numPr>
              <w:tabs>
                <w:tab w:val="left" w:pos="787"/>
              </w:tabs>
              <w:ind w:left="501"/>
            </w:pPr>
            <w:r w:rsidRPr="00001521">
              <w:t xml:space="preserve">You </w:t>
            </w:r>
            <w:r w:rsidR="00926FE7" w:rsidRPr="00001521">
              <w:t>must</w:t>
            </w:r>
            <w:r w:rsidRPr="00001521">
              <w:t xml:space="preserve"> maintain the firmware and software on your equipment (whether you own it</w:t>
            </w:r>
            <w:r w:rsidR="009B0E12" w:rsidRPr="00001521">
              <w:t xml:space="preserve"> or</w:t>
            </w:r>
            <w:r w:rsidRPr="00001521">
              <w:t xml:space="preserve"> buy</w:t>
            </w:r>
            <w:r w:rsidR="009B0E12" w:rsidRPr="00001521">
              <w:t>, lease</w:t>
            </w:r>
            <w:r w:rsidRPr="00001521">
              <w:t xml:space="preserve"> or rent it from us) to a currency of no less than 2 versions behind the latest production release of the relevant firmware or software (i.e. n-2). </w:t>
            </w:r>
          </w:p>
          <w:p w14:paraId="1845A11F" w14:textId="22393E4E" w:rsidR="008E66AF" w:rsidRPr="00C17420" w:rsidRDefault="00C17420" w:rsidP="00B214FE">
            <w:pPr>
              <w:pStyle w:val="B2BDaSubpara"/>
              <w:numPr>
                <w:ilvl w:val="0"/>
                <w:numId w:val="28"/>
              </w:numPr>
              <w:tabs>
                <w:tab w:val="left" w:pos="787"/>
              </w:tabs>
              <w:ind w:left="501"/>
              <w:rPr>
                <w:color w:val="auto"/>
              </w:rPr>
            </w:pPr>
            <w:r w:rsidRPr="00001521">
              <w:t xml:space="preserve">We aren’t responsible for any delay or increase in cost </w:t>
            </w:r>
            <w:proofErr w:type="gramStart"/>
            <w:r w:rsidRPr="00001521">
              <w:t>as a result of</w:t>
            </w:r>
            <w:proofErr w:type="gramEnd"/>
            <w:r w:rsidRPr="00001521">
              <w:t xml:space="preserve"> you not doing anything you have to do.  It</w:t>
            </w:r>
            <w:r w:rsidRPr="00A11B45">
              <w:t xml:space="preserve"> may also mean that we can’t provide your chosen </w:t>
            </w:r>
            <w:r w:rsidR="001720DE" w:rsidRPr="00A11B45">
              <w:t>CDR</w:t>
            </w:r>
            <w:r w:rsidR="00377D5D" w:rsidRPr="00A11B45">
              <w:t xml:space="preserve"> </w:t>
            </w:r>
            <w:r w:rsidR="009B0E12" w:rsidRPr="00A11B45">
              <w:t>Enterprise</w:t>
            </w:r>
            <w:r w:rsidR="001720DE" w:rsidRPr="00A11B45">
              <w:t xml:space="preserve"> s</w:t>
            </w:r>
            <w:r w:rsidRPr="00A11B45">
              <w:t xml:space="preserve">ervices at all. </w:t>
            </w:r>
          </w:p>
        </w:tc>
      </w:tr>
      <w:tr w:rsidR="0018565E" w:rsidRPr="000C2449" w14:paraId="0BD1287C" w14:textId="77777777">
        <w:trPr>
          <w:trHeight w:val="340"/>
        </w:trPr>
        <w:tc>
          <w:tcPr>
            <w:tcW w:w="10480" w:type="dxa"/>
            <w:gridSpan w:val="2"/>
            <w:shd w:val="clear" w:color="auto" w:fill="auto"/>
            <w:vAlign w:val="center"/>
          </w:tcPr>
          <w:p w14:paraId="27EEB637" w14:textId="5C4CC57C" w:rsidR="0018565E" w:rsidRPr="00C17420" w:rsidRDefault="006B1A77" w:rsidP="0018565E">
            <w:pPr>
              <w:pStyle w:val="Heading2"/>
              <w:rPr>
                <w:color w:val="auto"/>
              </w:rPr>
            </w:pPr>
            <w:r>
              <w:rPr>
                <w:b/>
                <w:bCs w:val="0"/>
                <w:color w:val="auto"/>
              </w:rPr>
              <w:t>Fair Usage Policy</w:t>
            </w:r>
          </w:p>
        </w:tc>
      </w:tr>
      <w:tr w:rsidR="0018565E" w:rsidRPr="000C2449" w14:paraId="6F78E51C" w14:textId="77777777" w:rsidTr="008E66AF">
        <w:trPr>
          <w:trHeight w:val="340"/>
        </w:trPr>
        <w:tc>
          <w:tcPr>
            <w:tcW w:w="1418" w:type="dxa"/>
            <w:shd w:val="clear" w:color="auto" w:fill="auto"/>
            <w:vAlign w:val="center"/>
          </w:tcPr>
          <w:p w14:paraId="6C5594AF" w14:textId="77777777" w:rsidR="0018565E" w:rsidRPr="00C17420" w:rsidRDefault="0018565E" w:rsidP="00C17420">
            <w:pPr>
              <w:pStyle w:val="Heading2"/>
              <w:keepNext w:val="0"/>
              <w:numPr>
                <w:ilvl w:val="0"/>
                <w:numId w:val="0"/>
              </w:numPr>
              <w:rPr>
                <w:b/>
                <w:bCs w:val="0"/>
                <w:noProof w:val="0"/>
                <w:color w:val="auto"/>
              </w:rPr>
            </w:pPr>
          </w:p>
        </w:tc>
        <w:tc>
          <w:tcPr>
            <w:tcW w:w="9062" w:type="dxa"/>
            <w:shd w:val="clear" w:color="auto" w:fill="auto"/>
            <w:vAlign w:val="center"/>
          </w:tcPr>
          <w:p w14:paraId="397497B4" w14:textId="49DAE921" w:rsidR="0018565E" w:rsidRPr="00001521" w:rsidRDefault="00D62F5F" w:rsidP="00B214FE">
            <w:pPr>
              <w:pStyle w:val="B2BDaSubpara"/>
              <w:numPr>
                <w:ilvl w:val="0"/>
                <w:numId w:val="29"/>
              </w:numPr>
              <w:tabs>
                <w:tab w:val="left" w:pos="787"/>
              </w:tabs>
              <w:ind w:left="501"/>
            </w:pPr>
            <w:r w:rsidRPr="00A11B45">
              <w:t xml:space="preserve">Data ingested into the </w:t>
            </w:r>
            <w:r w:rsidR="00902129" w:rsidRPr="00A11B45">
              <w:t>CDR</w:t>
            </w:r>
            <w:r w:rsidR="00377D5D" w:rsidRPr="00A11B45">
              <w:t xml:space="preserve"> </w:t>
            </w:r>
            <w:r w:rsidR="00902129" w:rsidRPr="00A11B45">
              <w:t>Enterprise platform</w:t>
            </w:r>
            <w:r w:rsidR="00F14A27" w:rsidRPr="00A11B45">
              <w:t xml:space="preserve"> </w:t>
            </w:r>
            <w:r w:rsidR="006439FF" w:rsidRPr="00A11B45">
              <w:t xml:space="preserve">from your Data Sources </w:t>
            </w:r>
            <w:r w:rsidR="00F14A27" w:rsidRPr="00A11B45">
              <w:t xml:space="preserve">must only be for </w:t>
            </w:r>
            <w:r w:rsidR="00F14A27" w:rsidRPr="00001521">
              <w:t>legitimate business purposes</w:t>
            </w:r>
            <w:r w:rsidR="008109E5" w:rsidRPr="00001521">
              <w:t xml:space="preserve"> and align with the </w:t>
            </w:r>
            <w:r w:rsidR="00BF4A3C" w:rsidRPr="00001521">
              <w:t xml:space="preserve">scope </w:t>
            </w:r>
            <w:r w:rsidR="0095231E" w:rsidRPr="00001521">
              <w:t>and nature of the CDR</w:t>
            </w:r>
            <w:r w:rsidR="00377D5D" w:rsidRPr="00001521">
              <w:t xml:space="preserve"> </w:t>
            </w:r>
            <w:r w:rsidR="0095231E" w:rsidRPr="00001521">
              <w:t>Enterprise service</w:t>
            </w:r>
            <w:r w:rsidR="00836B4D" w:rsidRPr="00001521">
              <w:t>.</w:t>
            </w:r>
          </w:p>
          <w:p w14:paraId="3FD951E3" w14:textId="6E2E7FCF" w:rsidR="0095231E" w:rsidRPr="00001521" w:rsidRDefault="00E41887" w:rsidP="00B214FE">
            <w:pPr>
              <w:pStyle w:val="B2BDaSubpara"/>
              <w:numPr>
                <w:ilvl w:val="0"/>
                <w:numId w:val="29"/>
              </w:numPr>
              <w:tabs>
                <w:tab w:val="left" w:pos="787"/>
              </w:tabs>
              <w:ind w:left="501"/>
            </w:pPr>
            <w:r w:rsidRPr="00A11B45">
              <w:t xml:space="preserve">We reserve the right to monitor data ingestion levels and patterns to ensure the intended functionality of </w:t>
            </w:r>
            <w:r w:rsidR="00DD4949" w:rsidRPr="00A11B45">
              <w:t>the</w:t>
            </w:r>
            <w:r w:rsidR="00153D42" w:rsidRPr="00A11B45">
              <w:t xml:space="preserve"> CDR</w:t>
            </w:r>
            <w:r w:rsidR="00377D5D" w:rsidRPr="00001521">
              <w:t xml:space="preserve"> </w:t>
            </w:r>
            <w:r w:rsidR="00153D42" w:rsidRPr="00A11B45">
              <w:t>Enterprise service</w:t>
            </w:r>
            <w:r w:rsidRPr="00A11B45">
              <w:t xml:space="preserve"> and compliance with this </w:t>
            </w:r>
            <w:r w:rsidR="00DD4949" w:rsidRPr="00A11B45">
              <w:t>p</w:t>
            </w:r>
            <w:r w:rsidRPr="00A11B45">
              <w:t>olicy</w:t>
            </w:r>
            <w:r w:rsidR="00DD4949" w:rsidRPr="00A11B45">
              <w:t>.</w:t>
            </w:r>
          </w:p>
          <w:p w14:paraId="15905D31" w14:textId="77777777" w:rsidR="00FC1152" w:rsidRPr="00001521" w:rsidRDefault="00E57388" w:rsidP="00B214FE">
            <w:pPr>
              <w:pStyle w:val="B2BDaSubpara"/>
              <w:numPr>
                <w:ilvl w:val="0"/>
                <w:numId w:val="29"/>
              </w:numPr>
              <w:tabs>
                <w:tab w:val="left" w:pos="787"/>
              </w:tabs>
              <w:ind w:left="501"/>
            </w:pPr>
            <w:r w:rsidRPr="00001521">
              <w:t>If</w:t>
            </w:r>
            <w:r w:rsidR="006004ED" w:rsidRPr="00001521">
              <w:t xml:space="preserve"> there a</w:t>
            </w:r>
            <w:r w:rsidR="00713005" w:rsidRPr="00001521">
              <w:t>re material and sustained varia</w:t>
            </w:r>
            <w:r w:rsidR="004B338D" w:rsidRPr="00001521">
              <w:t>tions</w:t>
            </w:r>
            <w:r w:rsidR="006829B7" w:rsidRPr="00001521">
              <w:t xml:space="preserve">, </w:t>
            </w:r>
            <w:r w:rsidR="009042E7" w:rsidRPr="00001521">
              <w:t>you must cooperate with us</w:t>
            </w:r>
            <w:r w:rsidR="00F17A5B" w:rsidRPr="00001521">
              <w:t xml:space="preserve"> to </w:t>
            </w:r>
            <w:r w:rsidR="00C6471B" w:rsidRPr="00001521">
              <w:t>identify the cause</w:t>
            </w:r>
            <w:r w:rsidR="00F56BEB" w:rsidRPr="00001521">
              <w:t xml:space="preserve"> and </w:t>
            </w:r>
            <w:r w:rsidR="00533B8D" w:rsidRPr="00001521">
              <w:t xml:space="preserve">bring the </w:t>
            </w:r>
            <w:r w:rsidR="00E12960" w:rsidRPr="00001521">
              <w:t>ingestion</w:t>
            </w:r>
            <w:r w:rsidR="00043DFE" w:rsidRPr="00001521">
              <w:t>s levels back within</w:t>
            </w:r>
            <w:r w:rsidR="00C71D21" w:rsidRPr="00001521">
              <w:t xml:space="preserve"> the expected parameters. </w:t>
            </w:r>
          </w:p>
          <w:p w14:paraId="2A35DD56" w14:textId="479B7809" w:rsidR="00952E74" w:rsidRPr="00C17420" w:rsidRDefault="00DB0498" w:rsidP="00B214FE">
            <w:pPr>
              <w:pStyle w:val="B2BDaSubpara"/>
              <w:numPr>
                <w:ilvl w:val="0"/>
                <w:numId w:val="29"/>
              </w:numPr>
              <w:tabs>
                <w:tab w:val="left" w:pos="787"/>
              </w:tabs>
              <w:ind w:left="501"/>
              <w:rPr>
                <w:color w:val="auto"/>
              </w:rPr>
            </w:pPr>
            <w:r w:rsidRPr="00001521">
              <w:t>If it</w:t>
            </w:r>
            <w:r w:rsidR="008C44AB" w:rsidRPr="00A11B45">
              <w:t xml:space="preserve"> is not possible to bring the ingestion levels back within the expected parameters, we </w:t>
            </w:r>
            <w:r w:rsidR="006C55C6" w:rsidRPr="00A11B45">
              <w:t xml:space="preserve">reserve the right to move you to non-standard pricing.  If you do not accept the revised price, you may cancel </w:t>
            </w:r>
            <w:r w:rsidR="00FC13D9" w:rsidRPr="00A11B45">
              <w:t>your CDR</w:t>
            </w:r>
            <w:r w:rsidR="00377D5D" w:rsidRPr="00A11B45">
              <w:t xml:space="preserve"> </w:t>
            </w:r>
            <w:r w:rsidR="00AC1D2F" w:rsidRPr="00A11B45">
              <w:t>Enterprise service.</w:t>
            </w:r>
          </w:p>
        </w:tc>
      </w:tr>
      <w:tr w:rsidR="00775B66" w:rsidRPr="000C2449" w14:paraId="732A1D59" w14:textId="77777777">
        <w:trPr>
          <w:trHeight w:val="340"/>
        </w:trPr>
        <w:tc>
          <w:tcPr>
            <w:tcW w:w="10480" w:type="dxa"/>
            <w:gridSpan w:val="2"/>
            <w:shd w:val="clear" w:color="auto" w:fill="auto"/>
            <w:vAlign w:val="center"/>
          </w:tcPr>
          <w:p w14:paraId="3F1A688F" w14:textId="0CBE3156" w:rsidR="00775B66" w:rsidRPr="00C17420" w:rsidRDefault="00775B66" w:rsidP="00775B66">
            <w:pPr>
              <w:pStyle w:val="Heading2"/>
            </w:pPr>
            <w:r w:rsidRPr="006B1A77">
              <w:rPr>
                <w:b/>
                <w:bCs w:val="0"/>
                <w:color w:val="auto"/>
              </w:rPr>
              <w:t>Warranties</w:t>
            </w:r>
            <w:r w:rsidRPr="00775B66">
              <w:rPr>
                <w:b/>
                <w:bCs w:val="0"/>
                <w:color w:val="auto"/>
              </w:rPr>
              <w:t xml:space="preserve"> and Liability</w:t>
            </w:r>
          </w:p>
        </w:tc>
      </w:tr>
      <w:tr w:rsidR="00775B66" w:rsidRPr="000C2449" w14:paraId="17CA94BF" w14:textId="77777777" w:rsidTr="008E66AF">
        <w:trPr>
          <w:trHeight w:val="340"/>
        </w:trPr>
        <w:tc>
          <w:tcPr>
            <w:tcW w:w="1418" w:type="dxa"/>
            <w:shd w:val="clear" w:color="auto" w:fill="auto"/>
            <w:vAlign w:val="center"/>
          </w:tcPr>
          <w:p w14:paraId="42CAEF1E" w14:textId="77777777" w:rsidR="00775B66" w:rsidRPr="00C17420" w:rsidRDefault="00775B66" w:rsidP="00C17420">
            <w:pPr>
              <w:pStyle w:val="Heading2"/>
              <w:keepNext w:val="0"/>
              <w:numPr>
                <w:ilvl w:val="0"/>
                <w:numId w:val="0"/>
              </w:numPr>
              <w:rPr>
                <w:b/>
                <w:bCs w:val="0"/>
                <w:noProof w:val="0"/>
                <w:color w:val="auto"/>
              </w:rPr>
            </w:pPr>
          </w:p>
        </w:tc>
        <w:tc>
          <w:tcPr>
            <w:tcW w:w="9062" w:type="dxa"/>
            <w:shd w:val="clear" w:color="auto" w:fill="auto"/>
            <w:vAlign w:val="center"/>
          </w:tcPr>
          <w:p w14:paraId="32B4E8F0" w14:textId="77777777" w:rsidR="00142362" w:rsidRPr="00001521" w:rsidRDefault="00142362" w:rsidP="00B214FE">
            <w:pPr>
              <w:pStyle w:val="B2BDaSubpara"/>
              <w:numPr>
                <w:ilvl w:val="0"/>
                <w:numId w:val="30"/>
              </w:numPr>
              <w:tabs>
                <w:tab w:val="left" w:pos="787"/>
              </w:tabs>
              <w:ind w:left="501"/>
            </w:pPr>
            <w:r w:rsidRPr="0088303D">
              <w:t xml:space="preserve">Except where otherwise provided by law, you’re responsible for the costs associated with claiming under </w:t>
            </w:r>
            <w:r w:rsidRPr="00001521">
              <w:t xml:space="preserve">this clause. </w:t>
            </w:r>
          </w:p>
          <w:p w14:paraId="6159168D" w14:textId="46D080BE" w:rsidR="00142362" w:rsidRPr="00001521" w:rsidRDefault="00142362" w:rsidP="00B214FE">
            <w:pPr>
              <w:pStyle w:val="B2BDaSubpara"/>
              <w:numPr>
                <w:ilvl w:val="0"/>
                <w:numId w:val="30"/>
              </w:numPr>
              <w:tabs>
                <w:tab w:val="left" w:pos="787"/>
              </w:tabs>
              <w:ind w:left="501"/>
            </w:pPr>
            <w:r w:rsidRPr="00001521">
              <w:t xml:space="preserve">Subject to the Australian Consumer Law provisions in the General Terms of Our Customer Terms, we aim to, but can’t guarantee, that the </w:t>
            </w:r>
            <w:r w:rsidR="00972FFC" w:rsidRPr="00001521">
              <w:t>CDR</w:t>
            </w:r>
            <w:r w:rsidR="00377D5D" w:rsidRPr="00001521">
              <w:t xml:space="preserve"> </w:t>
            </w:r>
            <w:r w:rsidR="00E64ABE" w:rsidRPr="00001521">
              <w:t xml:space="preserve">Enterprise </w:t>
            </w:r>
            <w:r w:rsidR="00473BE4" w:rsidRPr="00001521">
              <w:t>s</w:t>
            </w:r>
            <w:r w:rsidRPr="00001521">
              <w:t xml:space="preserve">ervices will produce </w:t>
            </w:r>
            <w:proofErr w:type="gramStart"/>
            <w:r w:rsidRPr="00001521">
              <w:t>particular results</w:t>
            </w:r>
            <w:proofErr w:type="gramEnd"/>
            <w:r w:rsidRPr="00001521">
              <w:t xml:space="preserve"> or outcomes for you (such as achieving external certification, accreditation or</w:t>
            </w:r>
            <w:r w:rsidR="00B257D7" w:rsidRPr="00001521">
              <w:t xml:space="preserve"> meeting</w:t>
            </w:r>
            <w:r w:rsidRPr="00001521">
              <w:t xml:space="preserve"> industry standards).  </w:t>
            </w:r>
            <w:proofErr w:type="gramStart"/>
            <w:r w:rsidRPr="00001521">
              <w:t>In particular, internet</w:t>
            </w:r>
            <w:proofErr w:type="gramEnd"/>
            <w:r w:rsidRPr="00001521">
              <w:t xml:space="preserve"> policies and security can’t detect every possible limitation or fraudulent activity, and subject to the Australian Consumer Law provisions in the General Terms of Our Customer Terms, we can’t guarantee that your systems will operate in an error-free way, or that they’ll be safe from malicious attack</w:t>
            </w:r>
            <w:r w:rsidR="008307C6">
              <w:t>,</w:t>
            </w:r>
            <w:r w:rsidR="00E2582D">
              <w:t xml:space="preserve"> viruses and other unauthorised access to your network</w:t>
            </w:r>
            <w:r w:rsidR="00E5605A">
              <w:t>.</w:t>
            </w:r>
          </w:p>
          <w:p w14:paraId="31C3177C" w14:textId="0917FA86" w:rsidR="00142362" w:rsidRPr="00001521" w:rsidRDefault="00142362" w:rsidP="00B214FE">
            <w:pPr>
              <w:pStyle w:val="B2BDaSubpara"/>
              <w:numPr>
                <w:ilvl w:val="0"/>
                <w:numId w:val="30"/>
              </w:numPr>
              <w:tabs>
                <w:tab w:val="left" w:pos="787"/>
              </w:tabs>
              <w:ind w:left="501"/>
            </w:pPr>
            <w:r w:rsidRPr="00001521">
              <w:t xml:space="preserve">You </w:t>
            </w:r>
            <w:r w:rsidR="004D4B52" w:rsidRPr="00001521">
              <w:t>must</w:t>
            </w:r>
            <w:r w:rsidRPr="00001521">
              <w:t xml:space="preserve"> assess whether any of our recommendations are appropriate for you before you implement them or ask us to implement them for you. </w:t>
            </w:r>
          </w:p>
          <w:p w14:paraId="6066DA0B" w14:textId="7712E79C" w:rsidR="00142362" w:rsidRPr="0088303D" w:rsidRDefault="00142362" w:rsidP="00B214FE">
            <w:pPr>
              <w:pStyle w:val="B2BDaSubpara"/>
              <w:numPr>
                <w:ilvl w:val="0"/>
                <w:numId w:val="30"/>
              </w:numPr>
              <w:tabs>
                <w:tab w:val="left" w:pos="787"/>
              </w:tabs>
              <w:ind w:left="501"/>
            </w:pPr>
            <w:r w:rsidRPr="00001521">
              <w:t>You acknowledge</w:t>
            </w:r>
            <w:r w:rsidRPr="0088303D">
              <w:t xml:space="preserve"> that: </w:t>
            </w:r>
          </w:p>
          <w:p w14:paraId="64C7CB3C" w14:textId="4B9C793B" w:rsidR="00142362" w:rsidRPr="00142362" w:rsidRDefault="00142362" w:rsidP="00B214FE">
            <w:pPr>
              <w:pStyle w:val="Heading4"/>
              <w:numPr>
                <w:ilvl w:val="0"/>
                <w:numId w:val="31"/>
              </w:numPr>
              <w:ind w:left="1210"/>
            </w:pPr>
            <w:r w:rsidRPr="00142362">
              <w:t xml:space="preserve">subject to the Australian Consumer Law provisions in the General Terms of Our Customer Terms, the </w:t>
            </w:r>
            <w:r w:rsidR="00AC0334" w:rsidRPr="00AE2435">
              <w:t>CDR</w:t>
            </w:r>
            <w:r w:rsidR="00377D5D" w:rsidRPr="00AE2435">
              <w:t xml:space="preserve"> </w:t>
            </w:r>
            <w:r w:rsidR="00E64ABE" w:rsidRPr="00AE2435">
              <w:t xml:space="preserve">Enterprise </w:t>
            </w:r>
            <w:r w:rsidR="00AC0334" w:rsidRPr="00AE2435">
              <w:t>s</w:t>
            </w:r>
            <w:r w:rsidRPr="00142362">
              <w:t xml:space="preserve">ervices may result in interruptions, loss and damage to you, including to your computer systems, networks, websites, software, hardware, internet connections and </w:t>
            </w:r>
            <w:proofErr w:type="gramStart"/>
            <w:r w:rsidRPr="00142362">
              <w:t>data;</w:t>
            </w:r>
            <w:proofErr w:type="gramEnd"/>
            <w:r w:rsidRPr="00142362">
              <w:t xml:space="preserve"> </w:t>
            </w:r>
          </w:p>
          <w:p w14:paraId="4A731984" w14:textId="3C63D6B1" w:rsidR="00142362" w:rsidRPr="00142362" w:rsidRDefault="00142362" w:rsidP="00B214FE">
            <w:pPr>
              <w:pStyle w:val="Heading4"/>
              <w:numPr>
                <w:ilvl w:val="0"/>
                <w:numId w:val="31"/>
              </w:numPr>
              <w:ind w:left="1210"/>
            </w:pPr>
            <w:r w:rsidRPr="00142362">
              <w:lastRenderedPageBreak/>
              <w:t xml:space="preserve">if any of our activities are reported to an external body or authority, you’ll do everything necessary to make sure that body is aware you authorised the activities involved in the </w:t>
            </w:r>
            <w:r w:rsidR="0075439B" w:rsidRPr="00AE2435">
              <w:t>CDR</w:t>
            </w:r>
            <w:r w:rsidR="00377D5D" w:rsidRPr="00AE2435">
              <w:t xml:space="preserve"> </w:t>
            </w:r>
            <w:r w:rsidR="008B733E" w:rsidRPr="00AE2435">
              <w:t xml:space="preserve">Enterprise </w:t>
            </w:r>
            <w:r w:rsidR="0075439B" w:rsidRPr="00AE2435">
              <w:t>s</w:t>
            </w:r>
            <w:r w:rsidRPr="00142362">
              <w:t xml:space="preserve">ervices; and </w:t>
            </w:r>
          </w:p>
          <w:p w14:paraId="7E44284A" w14:textId="0601DFDF" w:rsidR="00E30044" w:rsidRPr="0036577D" w:rsidRDefault="00142362" w:rsidP="00B214FE">
            <w:pPr>
              <w:pStyle w:val="Heading4"/>
              <w:numPr>
                <w:ilvl w:val="0"/>
                <w:numId w:val="31"/>
              </w:numPr>
              <w:ind w:left="1210"/>
            </w:pPr>
            <w:r w:rsidRPr="00142362">
              <w:t>our services are based on information you give us and the infrastructure you have in</w:t>
            </w:r>
            <w:r w:rsidR="0036577D">
              <w:t xml:space="preserve"> </w:t>
            </w:r>
            <w:r w:rsidRPr="003B6333">
              <w:t xml:space="preserve">place at the time we perform the </w:t>
            </w:r>
            <w:r w:rsidR="0075439B" w:rsidRPr="003B6333">
              <w:t>CDR</w:t>
            </w:r>
            <w:r w:rsidR="00377D5D" w:rsidRPr="003B6333">
              <w:t xml:space="preserve"> </w:t>
            </w:r>
            <w:r w:rsidR="008B733E" w:rsidRPr="003B6333">
              <w:t xml:space="preserve">Enterprise </w:t>
            </w:r>
            <w:r w:rsidR="0075439B" w:rsidRPr="003B6333">
              <w:t>s</w:t>
            </w:r>
            <w:r w:rsidRPr="003B6333">
              <w:t xml:space="preserve">ervices. </w:t>
            </w:r>
          </w:p>
        </w:tc>
      </w:tr>
      <w:tr w:rsidR="00775B66" w:rsidRPr="000C2449" w14:paraId="1EE9E150" w14:textId="77777777">
        <w:trPr>
          <w:trHeight w:val="340"/>
        </w:trPr>
        <w:tc>
          <w:tcPr>
            <w:tcW w:w="10480" w:type="dxa"/>
            <w:gridSpan w:val="2"/>
            <w:shd w:val="clear" w:color="auto" w:fill="auto"/>
            <w:vAlign w:val="center"/>
          </w:tcPr>
          <w:p w14:paraId="2B70BC05" w14:textId="10D0779C" w:rsidR="00775B66" w:rsidRPr="00775B66" w:rsidRDefault="00775B66" w:rsidP="00775B66">
            <w:pPr>
              <w:pStyle w:val="Heading2"/>
              <w:rPr>
                <w:b/>
                <w:bCs w:val="0"/>
              </w:rPr>
            </w:pPr>
            <w:r w:rsidRPr="00775B66">
              <w:rPr>
                <w:b/>
                <w:bCs w:val="0"/>
                <w:color w:val="auto"/>
              </w:rPr>
              <w:lastRenderedPageBreak/>
              <w:t>Intellectual Property Rights</w:t>
            </w:r>
          </w:p>
        </w:tc>
      </w:tr>
      <w:tr w:rsidR="00775B66" w:rsidRPr="000C2449" w14:paraId="199788B5" w14:textId="77777777" w:rsidTr="008E66AF">
        <w:trPr>
          <w:trHeight w:val="340"/>
        </w:trPr>
        <w:tc>
          <w:tcPr>
            <w:tcW w:w="1418" w:type="dxa"/>
            <w:shd w:val="clear" w:color="auto" w:fill="auto"/>
            <w:vAlign w:val="center"/>
          </w:tcPr>
          <w:p w14:paraId="1657CC20" w14:textId="77777777" w:rsidR="00775B66" w:rsidRPr="00C17420" w:rsidRDefault="00775B66" w:rsidP="00C17420">
            <w:pPr>
              <w:pStyle w:val="Heading2"/>
              <w:keepNext w:val="0"/>
              <w:numPr>
                <w:ilvl w:val="0"/>
                <w:numId w:val="0"/>
              </w:numPr>
              <w:rPr>
                <w:b/>
                <w:bCs w:val="0"/>
                <w:noProof w:val="0"/>
                <w:color w:val="auto"/>
              </w:rPr>
            </w:pPr>
          </w:p>
        </w:tc>
        <w:tc>
          <w:tcPr>
            <w:tcW w:w="9062" w:type="dxa"/>
            <w:shd w:val="clear" w:color="auto" w:fill="auto"/>
            <w:vAlign w:val="center"/>
          </w:tcPr>
          <w:p w14:paraId="19424E02" w14:textId="501B16AB" w:rsidR="002E0413" w:rsidRPr="00001521" w:rsidRDefault="002E0413" w:rsidP="00B214FE">
            <w:pPr>
              <w:pStyle w:val="B2BDaSubpara"/>
              <w:numPr>
                <w:ilvl w:val="0"/>
                <w:numId w:val="32"/>
              </w:numPr>
              <w:tabs>
                <w:tab w:val="left" w:pos="787"/>
              </w:tabs>
              <w:ind w:left="643"/>
            </w:pPr>
            <w:r w:rsidRPr="002D0AC8">
              <w:t xml:space="preserve">We own all intellectual property rights in any material we develop for you in carrying out the </w:t>
            </w:r>
            <w:r w:rsidR="003C5D3F" w:rsidRPr="002D0AC8">
              <w:t>CDR</w:t>
            </w:r>
            <w:r w:rsidR="00377D5D" w:rsidRPr="002D0AC8">
              <w:t xml:space="preserve"> </w:t>
            </w:r>
            <w:r w:rsidR="005626FA" w:rsidRPr="002D0AC8">
              <w:t xml:space="preserve">Enterprise </w:t>
            </w:r>
            <w:r w:rsidR="003C5D3F" w:rsidRPr="002D0AC8">
              <w:t>s</w:t>
            </w:r>
            <w:r w:rsidRPr="002D0AC8">
              <w:t xml:space="preserve">ervices (including in any reports or materials generated or provided to you as part </w:t>
            </w:r>
            <w:r w:rsidRPr="00001521">
              <w:t xml:space="preserve">of your Vulnerability </w:t>
            </w:r>
            <w:r w:rsidR="00E3784E" w:rsidRPr="00001521">
              <w:t>Scanning</w:t>
            </w:r>
            <w:r w:rsidRPr="00001521">
              <w:t xml:space="preserve"> service). </w:t>
            </w:r>
          </w:p>
          <w:p w14:paraId="1FB75AB3" w14:textId="61E39368" w:rsidR="002E0413" w:rsidRPr="00001521" w:rsidRDefault="002E0413" w:rsidP="00B214FE">
            <w:pPr>
              <w:pStyle w:val="B2BDaSubpara"/>
              <w:numPr>
                <w:ilvl w:val="0"/>
                <w:numId w:val="32"/>
              </w:numPr>
              <w:tabs>
                <w:tab w:val="left" w:pos="787"/>
              </w:tabs>
              <w:ind w:left="643"/>
            </w:pPr>
            <w:bookmarkStart w:id="3" w:name="_Ref173940221"/>
            <w:r w:rsidRPr="00001521">
              <w:t>Where we have designed your</w:t>
            </w:r>
            <w:r w:rsidR="005626FA" w:rsidRPr="00001521">
              <w:t xml:space="preserve"> CDR</w:t>
            </w:r>
            <w:r w:rsidR="00377D5D" w:rsidRPr="00001521">
              <w:t xml:space="preserve"> </w:t>
            </w:r>
            <w:r w:rsidR="005626FA" w:rsidRPr="00001521">
              <w:t>Enterprise</w:t>
            </w:r>
            <w:r w:rsidRPr="00001521">
              <w:t xml:space="preserve"> </w:t>
            </w:r>
            <w:proofErr w:type="gramStart"/>
            <w:r w:rsidRPr="00001521">
              <w:t>service</w:t>
            </w:r>
            <w:proofErr w:type="gramEnd"/>
            <w:r w:rsidRPr="00001521">
              <w:t xml:space="preserve"> we own all intellectual property rights connected with the design, including in the network diagrams, management IP addresses and equipment configurations (</w:t>
            </w:r>
            <w:r w:rsidRPr="002D0AC8">
              <w:t>Items</w:t>
            </w:r>
            <w:r w:rsidRPr="00001521">
              <w:t>).</w:t>
            </w:r>
            <w:bookmarkEnd w:id="3"/>
            <w:r w:rsidRPr="00001521">
              <w:t xml:space="preserve"> </w:t>
            </w:r>
          </w:p>
          <w:p w14:paraId="581F52CD" w14:textId="31061D4C" w:rsidR="002E0413" w:rsidRPr="00001521" w:rsidRDefault="002E0413" w:rsidP="00B214FE">
            <w:pPr>
              <w:pStyle w:val="B2BDaSubpara"/>
              <w:numPr>
                <w:ilvl w:val="0"/>
                <w:numId w:val="32"/>
              </w:numPr>
              <w:tabs>
                <w:tab w:val="left" w:pos="787"/>
              </w:tabs>
              <w:ind w:left="643"/>
            </w:pPr>
            <w:r w:rsidRPr="00001521">
              <w:t xml:space="preserve">We grant you a licence to use the Items solely for the purpose of your service.  The licence ends on expiry or termination of your relevant </w:t>
            </w:r>
            <w:r w:rsidR="0077342D" w:rsidRPr="00001521">
              <w:t>CDR</w:t>
            </w:r>
            <w:r w:rsidR="00377D5D" w:rsidRPr="00001521">
              <w:t xml:space="preserve"> </w:t>
            </w:r>
            <w:r w:rsidR="00A84924" w:rsidRPr="00001521">
              <w:t xml:space="preserve">Enterprise </w:t>
            </w:r>
            <w:r w:rsidRPr="00001521">
              <w:t xml:space="preserve">service. </w:t>
            </w:r>
          </w:p>
          <w:p w14:paraId="413E999A" w14:textId="0147E514" w:rsidR="00775B66" w:rsidRPr="00C17420" w:rsidRDefault="002E0413" w:rsidP="00B214FE">
            <w:pPr>
              <w:pStyle w:val="B2BDaSubpara"/>
              <w:numPr>
                <w:ilvl w:val="0"/>
                <w:numId w:val="32"/>
              </w:numPr>
              <w:tabs>
                <w:tab w:val="left" w:pos="787"/>
              </w:tabs>
              <w:ind w:left="643"/>
              <w:rPr>
                <w:color w:val="auto"/>
              </w:rPr>
            </w:pPr>
            <w:r w:rsidRPr="00001521">
              <w:t xml:space="preserve">The </w:t>
            </w:r>
            <w:r w:rsidR="00DC3944" w:rsidRPr="00001521">
              <w:t>Items</w:t>
            </w:r>
            <w:r w:rsidRPr="00001521">
              <w:t xml:space="preserve"> that we supply you with your </w:t>
            </w:r>
            <w:r w:rsidR="008932F9" w:rsidRPr="00001521">
              <w:t>CDR</w:t>
            </w:r>
            <w:r w:rsidR="00377D5D" w:rsidRPr="00001521">
              <w:t xml:space="preserve"> </w:t>
            </w:r>
            <w:r w:rsidR="00A84924" w:rsidRPr="00001521">
              <w:t xml:space="preserve">Enterprise </w:t>
            </w:r>
            <w:r w:rsidRPr="00001521">
              <w:t>service is confidential information to us.  You</w:t>
            </w:r>
            <w:r w:rsidRPr="002D0AC8">
              <w:t xml:space="preserve"> must ensure that you keep the </w:t>
            </w:r>
            <w:r w:rsidR="00916362" w:rsidRPr="002D0AC8">
              <w:t>Items</w:t>
            </w:r>
            <w:r w:rsidRPr="002D0AC8">
              <w:t xml:space="preserve"> confidential.  You may only disclose the </w:t>
            </w:r>
            <w:r w:rsidR="00916362" w:rsidRPr="002D0AC8">
              <w:t>Items</w:t>
            </w:r>
            <w:r w:rsidRPr="002D0AC8">
              <w:t xml:space="preserve"> in your business for the purposes of using your </w:t>
            </w:r>
            <w:r w:rsidR="007E6674" w:rsidRPr="002D0AC8">
              <w:t>CDR</w:t>
            </w:r>
            <w:r w:rsidR="00377D5D" w:rsidRPr="002D0AC8">
              <w:t xml:space="preserve"> </w:t>
            </w:r>
            <w:r w:rsidR="007E6674" w:rsidRPr="002D0AC8">
              <w:t xml:space="preserve">Enterprise </w:t>
            </w:r>
            <w:r w:rsidRPr="002D0AC8">
              <w:t>service (unless you have our prior written consent to do otherwise).</w:t>
            </w:r>
            <w:r w:rsidRPr="002E0413">
              <w:rPr>
                <w:color w:val="auto"/>
              </w:rPr>
              <w:t xml:space="preserve">  </w:t>
            </w:r>
          </w:p>
        </w:tc>
      </w:tr>
      <w:tr w:rsidR="00E8699B" w:rsidRPr="000C2449" w14:paraId="30AEEAD9" w14:textId="77777777" w:rsidTr="004948CA">
        <w:trPr>
          <w:trHeight w:val="340"/>
        </w:trPr>
        <w:tc>
          <w:tcPr>
            <w:tcW w:w="10480" w:type="dxa"/>
            <w:gridSpan w:val="2"/>
            <w:shd w:val="clear" w:color="auto" w:fill="auto"/>
            <w:vAlign w:val="center"/>
          </w:tcPr>
          <w:p w14:paraId="451779F8" w14:textId="77777777" w:rsidR="00E8699B" w:rsidRPr="000550C6" w:rsidRDefault="00E8699B" w:rsidP="00D3725A">
            <w:pPr>
              <w:pStyle w:val="Heading2"/>
              <w:keepNext w:val="0"/>
              <w:rPr>
                <w:b/>
                <w:bCs w:val="0"/>
                <w:noProof w:val="0"/>
              </w:rPr>
            </w:pPr>
            <w:bookmarkStart w:id="4" w:name="_OUR_RELATIONSHIP"/>
            <w:bookmarkEnd w:id="4"/>
            <w:r w:rsidRPr="000550C6">
              <w:rPr>
                <w:b/>
                <w:bCs w:val="0"/>
                <w:noProof w:val="0"/>
                <w:color w:val="auto"/>
              </w:rPr>
              <w:t>Service term</w:t>
            </w:r>
          </w:p>
        </w:tc>
      </w:tr>
      <w:tr w:rsidR="00E8699B" w:rsidRPr="000C2449" w14:paraId="64978972" w14:textId="77777777" w:rsidTr="004948CA">
        <w:tc>
          <w:tcPr>
            <w:tcW w:w="1418" w:type="dxa"/>
            <w:shd w:val="clear" w:color="auto" w:fill="auto"/>
          </w:tcPr>
          <w:p w14:paraId="417452CF" w14:textId="77777777" w:rsidR="00E8699B" w:rsidRPr="000550C6" w:rsidRDefault="00E8699B" w:rsidP="00D3725A">
            <w:pPr>
              <w:pStyle w:val="B2BDSummaryHeader"/>
            </w:pPr>
          </w:p>
        </w:tc>
        <w:tc>
          <w:tcPr>
            <w:tcW w:w="9062" w:type="dxa"/>
            <w:shd w:val="clear" w:color="auto" w:fill="auto"/>
            <w:vAlign w:val="center"/>
          </w:tcPr>
          <w:p w14:paraId="49A668D3" w14:textId="63DF31A3" w:rsidR="00873CF5" w:rsidRPr="00873CF5" w:rsidRDefault="00873CF5" w:rsidP="00B214FE">
            <w:pPr>
              <w:pStyle w:val="B2BDaSubpara"/>
              <w:numPr>
                <w:ilvl w:val="0"/>
                <w:numId w:val="33"/>
              </w:numPr>
              <w:tabs>
                <w:tab w:val="left" w:pos="787"/>
              </w:tabs>
              <w:ind w:left="643"/>
            </w:pPr>
            <w:r w:rsidRPr="00873CF5">
              <w:t xml:space="preserve">We provide </w:t>
            </w:r>
            <w:r w:rsidR="00CC2D21">
              <w:t>CDR</w:t>
            </w:r>
            <w:r w:rsidR="00377D5D">
              <w:t xml:space="preserve"> </w:t>
            </w:r>
            <w:r w:rsidR="00A84924" w:rsidRPr="00486AFC">
              <w:t>Enterprise</w:t>
            </w:r>
            <w:r w:rsidRPr="00873CF5">
              <w:t xml:space="preserve"> for the period you nominate in your </w:t>
            </w:r>
            <w:r w:rsidR="002A42D7">
              <w:t>Service</w:t>
            </w:r>
            <w:r w:rsidRPr="00873CF5">
              <w:t xml:space="preserve"> Order Form, unless terminated earlier in accordance with this clause.</w:t>
            </w:r>
          </w:p>
          <w:p w14:paraId="10104AAF" w14:textId="40DBCB44" w:rsidR="00873CF5" w:rsidRPr="00873CF5" w:rsidRDefault="00873CF5" w:rsidP="00B214FE">
            <w:pPr>
              <w:pStyle w:val="B2BDaSubpara"/>
              <w:numPr>
                <w:ilvl w:val="0"/>
                <w:numId w:val="33"/>
              </w:numPr>
              <w:tabs>
                <w:tab w:val="left" w:pos="787"/>
              </w:tabs>
              <w:ind w:left="643"/>
            </w:pPr>
            <w:r w:rsidRPr="00873CF5">
              <w:t xml:space="preserve">The minimum term for each component of </w:t>
            </w:r>
            <w:r w:rsidR="00CC2D21">
              <w:t>CDR</w:t>
            </w:r>
            <w:r w:rsidR="00377D5D">
              <w:t xml:space="preserve"> </w:t>
            </w:r>
            <w:r w:rsidR="00EA5BAF" w:rsidRPr="00001521">
              <w:t xml:space="preserve">Enterprise </w:t>
            </w:r>
            <w:r w:rsidRPr="00873CF5">
              <w:t xml:space="preserve">is 12 months (or the longer period set out in your </w:t>
            </w:r>
            <w:r w:rsidR="002A42D7">
              <w:t>Service</w:t>
            </w:r>
            <w:r w:rsidRPr="00873CF5">
              <w:t xml:space="preserve"> Order Form).</w:t>
            </w:r>
          </w:p>
          <w:p w14:paraId="5C0DE1DB" w14:textId="77777777" w:rsidR="00873CF5" w:rsidRPr="00873CF5" w:rsidRDefault="00873CF5" w:rsidP="00B214FE">
            <w:pPr>
              <w:pStyle w:val="B2BDaSubpara"/>
              <w:numPr>
                <w:ilvl w:val="0"/>
                <w:numId w:val="33"/>
              </w:numPr>
              <w:tabs>
                <w:tab w:val="left" w:pos="787"/>
              </w:tabs>
              <w:ind w:left="643"/>
            </w:pPr>
            <w:r w:rsidRPr="00873CF5">
              <w:t>After the minimum term:</w:t>
            </w:r>
          </w:p>
          <w:p w14:paraId="1B9E76F0" w14:textId="04EF055A" w:rsidR="00873CF5" w:rsidRPr="00873CF5" w:rsidRDefault="00873CF5" w:rsidP="00B214FE">
            <w:pPr>
              <w:pStyle w:val="Heading4"/>
              <w:numPr>
                <w:ilvl w:val="2"/>
                <w:numId w:val="34"/>
              </w:numPr>
              <w:ind w:left="1210" w:hanging="426"/>
            </w:pPr>
            <w:r w:rsidRPr="00486AFC">
              <w:t xml:space="preserve">your </w:t>
            </w:r>
            <w:r w:rsidR="00CC2D21" w:rsidRPr="00AE2435">
              <w:t>CDR</w:t>
            </w:r>
            <w:r w:rsidR="00377D5D">
              <w:t xml:space="preserve"> </w:t>
            </w:r>
            <w:r w:rsidR="00EA5BAF" w:rsidRPr="00AE2435">
              <w:t xml:space="preserve">Enterprise </w:t>
            </w:r>
            <w:r w:rsidRPr="00873CF5">
              <w:t>service continues until terminated; and</w:t>
            </w:r>
          </w:p>
          <w:p w14:paraId="7104EA25" w14:textId="68F5DC70" w:rsidR="008325C5" w:rsidRPr="000550C6" w:rsidRDefault="00873CF5" w:rsidP="00B214FE">
            <w:pPr>
              <w:pStyle w:val="Heading4"/>
              <w:numPr>
                <w:ilvl w:val="2"/>
                <w:numId w:val="34"/>
              </w:numPr>
              <w:ind w:left="1210" w:hanging="426"/>
            </w:pPr>
            <w:r w:rsidRPr="00873CF5">
              <w:t xml:space="preserve">either you or we may terminate your </w:t>
            </w:r>
            <w:r w:rsidR="00CC2D21">
              <w:t>CDR</w:t>
            </w:r>
            <w:r w:rsidR="00377D5D">
              <w:t xml:space="preserve"> </w:t>
            </w:r>
            <w:r w:rsidR="00D84475" w:rsidRPr="00AE2435">
              <w:t xml:space="preserve">Enterprise </w:t>
            </w:r>
            <w:r w:rsidRPr="00873CF5">
              <w:t>service in whole or in part by giving at least 30 days written notice.</w:t>
            </w:r>
          </w:p>
        </w:tc>
      </w:tr>
      <w:tr w:rsidR="00E8699B" w:rsidRPr="000C2449" w14:paraId="0CD34CA4" w14:textId="77777777" w:rsidTr="004948CA">
        <w:trPr>
          <w:trHeight w:val="340"/>
        </w:trPr>
        <w:tc>
          <w:tcPr>
            <w:tcW w:w="10480" w:type="dxa"/>
            <w:gridSpan w:val="2"/>
            <w:shd w:val="clear" w:color="auto" w:fill="auto"/>
            <w:vAlign w:val="center"/>
          </w:tcPr>
          <w:p w14:paraId="07B6D9EF" w14:textId="77777777" w:rsidR="00E8699B" w:rsidRPr="00324E72" w:rsidRDefault="00E8699B" w:rsidP="00D3725A">
            <w:pPr>
              <w:pStyle w:val="Heading2"/>
              <w:keepNext w:val="0"/>
              <w:rPr>
                <w:b/>
                <w:bCs w:val="0"/>
                <w:noProof w:val="0"/>
              </w:rPr>
            </w:pPr>
            <w:r w:rsidRPr="00324E72">
              <w:rPr>
                <w:b/>
                <w:bCs w:val="0"/>
                <w:noProof w:val="0"/>
                <w:color w:val="auto"/>
              </w:rPr>
              <w:t>Cancellation</w:t>
            </w:r>
          </w:p>
        </w:tc>
      </w:tr>
      <w:tr w:rsidR="00E8699B" w:rsidRPr="000C2449" w14:paraId="666E0219" w14:textId="77777777" w:rsidTr="004948CA">
        <w:tc>
          <w:tcPr>
            <w:tcW w:w="1418" w:type="dxa"/>
            <w:shd w:val="clear" w:color="auto" w:fill="auto"/>
          </w:tcPr>
          <w:p w14:paraId="212FE681" w14:textId="38B3920F" w:rsidR="00E8699B" w:rsidRPr="006C7E0E" w:rsidRDefault="00E8699B" w:rsidP="00D3725A">
            <w:pPr>
              <w:pStyle w:val="B2BDSummaryHeader"/>
            </w:pPr>
          </w:p>
        </w:tc>
        <w:tc>
          <w:tcPr>
            <w:tcW w:w="9062" w:type="dxa"/>
            <w:shd w:val="clear" w:color="auto" w:fill="auto"/>
            <w:vAlign w:val="center"/>
          </w:tcPr>
          <w:p w14:paraId="53F15098" w14:textId="39D90080" w:rsidR="00A21143" w:rsidRDefault="00CC2D21" w:rsidP="00B214FE">
            <w:pPr>
              <w:pStyle w:val="B2BDaSubpara"/>
              <w:numPr>
                <w:ilvl w:val="0"/>
                <w:numId w:val="35"/>
              </w:numPr>
              <w:tabs>
                <w:tab w:val="left" w:pos="787"/>
              </w:tabs>
              <w:ind w:left="643"/>
            </w:pPr>
            <w:r w:rsidRPr="00CC2D21">
              <w:t xml:space="preserve">We can terminate your </w:t>
            </w:r>
            <w:r>
              <w:t>CDR</w:t>
            </w:r>
            <w:r w:rsidR="00377D5D">
              <w:t xml:space="preserve"> </w:t>
            </w:r>
            <w:r w:rsidR="00D84475" w:rsidRPr="00F33AC5">
              <w:t xml:space="preserve">Enterprise </w:t>
            </w:r>
            <w:r w:rsidRPr="00CC2D21">
              <w:t xml:space="preserve">service if you cause a defect or incident by accidental damage, or improper or negligent use of the service, or you don’t maintain the currency of the firmware or software on your equipment. You </w:t>
            </w:r>
            <w:proofErr w:type="gramStart"/>
            <w:r w:rsidRPr="00CC2D21">
              <w:t>have to</w:t>
            </w:r>
            <w:proofErr w:type="gramEnd"/>
            <w:r w:rsidRPr="00CC2D21">
              <w:t xml:space="preserve"> pay early termination charges if we terminate your </w:t>
            </w:r>
            <w:r w:rsidR="00323DDE">
              <w:t>CDR</w:t>
            </w:r>
            <w:r w:rsidR="00377D5D">
              <w:t xml:space="preserve"> </w:t>
            </w:r>
            <w:r w:rsidR="00620A09" w:rsidRPr="00001521">
              <w:t xml:space="preserve">Enterprise </w:t>
            </w:r>
            <w:r w:rsidRPr="00CC2D21">
              <w:t>service under this clause.</w:t>
            </w:r>
          </w:p>
          <w:p w14:paraId="62A1FC3B" w14:textId="54F4F17C" w:rsidR="00E52649" w:rsidRPr="00324E72" w:rsidRDefault="00E52649" w:rsidP="00B214FE">
            <w:pPr>
              <w:pStyle w:val="B2BDaSubpara"/>
              <w:numPr>
                <w:ilvl w:val="0"/>
                <w:numId w:val="35"/>
              </w:numPr>
              <w:tabs>
                <w:tab w:val="left" w:pos="787"/>
              </w:tabs>
              <w:ind w:left="643"/>
            </w:pPr>
            <w:r w:rsidRPr="00324E72">
              <w:t>When you cancel your CDR</w:t>
            </w:r>
            <w:r w:rsidR="00377D5D">
              <w:t xml:space="preserve"> </w:t>
            </w:r>
            <w:r w:rsidRPr="00324E72">
              <w:t xml:space="preserve">Enterprise service: </w:t>
            </w:r>
          </w:p>
          <w:p w14:paraId="7B566043" w14:textId="3773672F" w:rsidR="00E52649" w:rsidRPr="00324E72" w:rsidRDefault="00E52649" w:rsidP="00B214FE">
            <w:pPr>
              <w:pStyle w:val="Heading4"/>
              <w:numPr>
                <w:ilvl w:val="3"/>
                <w:numId w:val="36"/>
              </w:numPr>
              <w:ind w:left="1210"/>
            </w:pPr>
            <w:r w:rsidRPr="00324E72">
              <w:t xml:space="preserve">we will store your logs </w:t>
            </w:r>
            <w:r w:rsidR="00BA2994">
              <w:t>up to</w:t>
            </w:r>
            <w:r w:rsidRPr="00324E72">
              <w:t xml:space="preserve"> the date of cancellation (at your expense), unless you tell us in </w:t>
            </w:r>
            <w:r w:rsidRPr="00F52CB5">
              <w:t xml:space="preserve">writing that you </w:t>
            </w:r>
            <w:r w:rsidR="00F52CB5" w:rsidRPr="00F52CB5">
              <w:t>request for us to retain these logs for a further period and that you agree to the charges for such storage (</w:t>
            </w:r>
            <w:r w:rsidR="00F52CB5" w:rsidRPr="00AE2435">
              <w:t>Further Storage Period</w:t>
            </w:r>
            <w:proofErr w:type="gramStart"/>
            <w:r w:rsidR="00F52CB5" w:rsidRPr="00F52CB5">
              <w:t>)</w:t>
            </w:r>
            <w:r w:rsidRPr="00F52CB5">
              <w:t>;</w:t>
            </w:r>
            <w:proofErr w:type="gramEnd"/>
            <w:r w:rsidRPr="00324E72">
              <w:t xml:space="preserve"> </w:t>
            </w:r>
          </w:p>
          <w:p w14:paraId="49DAF76F" w14:textId="77777777" w:rsidR="00734244" w:rsidRPr="00E14033" w:rsidRDefault="00734244" w:rsidP="00B214FE">
            <w:pPr>
              <w:pStyle w:val="Heading4"/>
              <w:numPr>
                <w:ilvl w:val="3"/>
                <w:numId w:val="36"/>
              </w:numPr>
              <w:ind w:left="1210"/>
            </w:pPr>
            <w:r w:rsidRPr="00E14033">
              <w:t xml:space="preserve">you may request an extract of your logs before you cancel or during the Further Storage </w:t>
            </w:r>
            <w:proofErr w:type="gramStart"/>
            <w:r w:rsidRPr="00E14033">
              <w:t>Period;</w:t>
            </w:r>
            <w:proofErr w:type="gramEnd"/>
          </w:p>
          <w:p w14:paraId="7053470C" w14:textId="77777777" w:rsidR="00734244" w:rsidRPr="00E14033" w:rsidRDefault="00734244" w:rsidP="00B214FE">
            <w:pPr>
              <w:pStyle w:val="Heading4"/>
              <w:numPr>
                <w:ilvl w:val="3"/>
                <w:numId w:val="36"/>
              </w:numPr>
              <w:ind w:left="1210"/>
            </w:pPr>
            <w:r w:rsidRPr="00E14033">
              <w:t xml:space="preserve">you must pay a fee for this </w:t>
            </w:r>
            <w:proofErr w:type="gramStart"/>
            <w:r w:rsidRPr="00E14033">
              <w:t>extraction</w:t>
            </w:r>
            <w:proofErr w:type="gramEnd"/>
            <w:r w:rsidRPr="00E14033">
              <w:t xml:space="preserve"> and we can confirm this fee on request; </w:t>
            </w:r>
          </w:p>
          <w:p w14:paraId="45D97C83" w14:textId="77777777" w:rsidR="00734244" w:rsidRPr="00E14033" w:rsidRDefault="00734244" w:rsidP="00B214FE">
            <w:pPr>
              <w:pStyle w:val="Heading4"/>
              <w:numPr>
                <w:ilvl w:val="3"/>
                <w:numId w:val="36"/>
              </w:numPr>
              <w:ind w:left="1210"/>
            </w:pPr>
            <w:r w:rsidRPr="00E14033">
              <w:t>you will not be able to request an extract after the Further Storage Period; and</w:t>
            </w:r>
          </w:p>
          <w:p w14:paraId="49C00433" w14:textId="53E10AB9" w:rsidR="00B8293A" w:rsidRPr="00324E72" w:rsidRDefault="00734244" w:rsidP="00B214FE">
            <w:pPr>
              <w:pStyle w:val="Heading4"/>
              <w:numPr>
                <w:ilvl w:val="3"/>
                <w:numId w:val="36"/>
              </w:numPr>
              <w:ind w:left="1210"/>
            </w:pPr>
            <w:r w:rsidRPr="00E14033">
              <w:t xml:space="preserve">your Vulnerability </w:t>
            </w:r>
            <w:r w:rsidR="00E3784E">
              <w:t>Scanning</w:t>
            </w:r>
            <w:r w:rsidRPr="00E14033">
              <w:t xml:space="preserve"> service will also be cancelled and we won’t retain any scan data or reports.</w:t>
            </w:r>
          </w:p>
        </w:tc>
      </w:tr>
      <w:tr w:rsidR="00387E8A" w:rsidRPr="000C2449" w14:paraId="0D4A18FC" w14:textId="77777777">
        <w:tc>
          <w:tcPr>
            <w:tcW w:w="10480" w:type="dxa"/>
            <w:gridSpan w:val="2"/>
            <w:shd w:val="clear" w:color="auto" w:fill="auto"/>
          </w:tcPr>
          <w:p w14:paraId="05FE7138" w14:textId="69F80E10" w:rsidR="00387E8A" w:rsidRPr="00387E8A" w:rsidRDefault="00387E8A" w:rsidP="00387E8A">
            <w:pPr>
              <w:pStyle w:val="Heading2"/>
              <w:rPr>
                <w:b/>
                <w:bCs w:val="0"/>
              </w:rPr>
            </w:pPr>
            <w:r w:rsidRPr="00387E8A">
              <w:rPr>
                <w:b/>
                <w:bCs w:val="0"/>
                <w:color w:val="auto"/>
              </w:rPr>
              <w:t>Early Termination Charges</w:t>
            </w:r>
          </w:p>
        </w:tc>
      </w:tr>
      <w:tr w:rsidR="0076093B" w:rsidRPr="000C2449" w14:paraId="013E2E76" w14:textId="77777777" w:rsidTr="004948CA">
        <w:tc>
          <w:tcPr>
            <w:tcW w:w="1418" w:type="dxa"/>
            <w:shd w:val="clear" w:color="auto" w:fill="auto"/>
          </w:tcPr>
          <w:p w14:paraId="1891ED3B" w14:textId="77777777" w:rsidR="0076093B" w:rsidRDefault="0076093B" w:rsidP="00D3725A">
            <w:pPr>
              <w:pStyle w:val="B2BDSummaryHeader"/>
            </w:pPr>
          </w:p>
        </w:tc>
        <w:tc>
          <w:tcPr>
            <w:tcW w:w="9062" w:type="dxa"/>
            <w:shd w:val="clear" w:color="auto" w:fill="auto"/>
            <w:vAlign w:val="center"/>
          </w:tcPr>
          <w:p w14:paraId="46E7B8F7" w14:textId="0B7A8743" w:rsidR="002C0373" w:rsidRPr="002C0373" w:rsidRDefault="002C0373" w:rsidP="00B214FE">
            <w:pPr>
              <w:pStyle w:val="B2BDaSubpara"/>
              <w:numPr>
                <w:ilvl w:val="0"/>
                <w:numId w:val="37"/>
              </w:numPr>
              <w:tabs>
                <w:tab w:val="left" w:pos="787"/>
              </w:tabs>
              <w:ind w:left="643"/>
            </w:pPr>
            <w:bookmarkStart w:id="5" w:name="_Ref361209233"/>
            <w:r w:rsidRPr="002C0373">
              <w:t xml:space="preserve">If you or we terminate your </w:t>
            </w:r>
            <w:r w:rsidR="00D124C2">
              <w:t>CDR</w:t>
            </w:r>
            <w:r w:rsidR="00377D5D">
              <w:t xml:space="preserve"> </w:t>
            </w:r>
            <w:r w:rsidR="00D124C2">
              <w:t>Enterprise service</w:t>
            </w:r>
            <w:r w:rsidRPr="002C0373">
              <w:t xml:space="preserve"> during the minimum term for any reason other than our material breach or our inability to support your equipment (except where we can’t support your equipment because you haven’t maintained the firmware or software to the required </w:t>
            </w:r>
            <w:r w:rsidR="005A654B">
              <w:t>version</w:t>
            </w:r>
            <w:r w:rsidRPr="002C0373">
              <w:t>, in which case this clause does apply),</w:t>
            </w:r>
            <w:r w:rsidR="00972FED" w:rsidRPr="00756DAE">
              <w:rPr>
                <w:rFonts w:asciiTheme="minorHAnsi" w:eastAsiaTheme="minorHAnsi" w:hAnsiTheme="minorHAnsi" w:cstheme="minorBidi"/>
                <w:bCs/>
                <w:noProof/>
                <w:color w:val="auto"/>
                <w:sz w:val="20"/>
              </w:rPr>
              <w:t xml:space="preserve"> </w:t>
            </w:r>
            <w:r w:rsidR="00972FED" w:rsidRPr="00756DAE">
              <w:rPr>
                <w:bCs/>
                <w:lang w:val="en-GB"/>
              </w:rPr>
              <w:t>we may require you to</w:t>
            </w:r>
            <w:r w:rsidR="00887B8C" w:rsidRPr="00756DAE">
              <w:rPr>
                <w:bCs/>
                <w:lang w:val="en-GB"/>
              </w:rPr>
              <w:t xml:space="preserve"> reimburse us for</w:t>
            </w:r>
            <w:r w:rsidRPr="002C0373">
              <w:t>:</w:t>
            </w:r>
            <w:bookmarkEnd w:id="5"/>
          </w:p>
          <w:p w14:paraId="59422B73" w14:textId="5C405B62" w:rsidR="00887B8C" w:rsidRPr="00887B8C" w:rsidRDefault="00B40D03" w:rsidP="00B214FE">
            <w:pPr>
              <w:pStyle w:val="Heading4"/>
              <w:numPr>
                <w:ilvl w:val="3"/>
                <w:numId w:val="38"/>
              </w:numPr>
              <w:ind w:left="1210"/>
            </w:pPr>
            <w:r>
              <w:t>a</w:t>
            </w:r>
            <w:r w:rsidR="00887B8C">
              <w:t>ny</w:t>
            </w:r>
            <w:r>
              <w:t xml:space="preserve"> charges</w:t>
            </w:r>
            <w:r w:rsidR="00887B8C">
              <w:t xml:space="preserve"> incurred </w:t>
            </w:r>
            <w:r>
              <w:t>up to the date</w:t>
            </w:r>
            <w:r w:rsidR="00A7124D">
              <w:t xml:space="preserve"> of </w:t>
            </w:r>
            <w:proofErr w:type="gramStart"/>
            <w:r w:rsidR="00A7124D">
              <w:t>termination</w:t>
            </w:r>
            <w:r>
              <w:t>;</w:t>
            </w:r>
            <w:proofErr w:type="gramEnd"/>
          </w:p>
          <w:p w14:paraId="42AFA34A" w14:textId="0A0F5C6A" w:rsidR="002C0373" w:rsidRPr="002C0373" w:rsidRDefault="00972FED" w:rsidP="00B214FE">
            <w:pPr>
              <w:pStyle w:val="Heading4"/>
              <w:numPr>
                <w:ilvl w:val="3"/>
                <w:numId w:val="38"/>
              </w:numPr>
              <w:ind w:left="1210"/>
            </w:pPr>
            <w:r w:rsidRPr="00756DAE">
              <w:t xml:space="preserve">any discounts we applied to the relevant services from the </w:t>
            </w:r>
            <w:r w:rsidR="00B9173F" w:rsidRPr="00AE2435">
              <w:t>commencement of billing</w:t>
            </w:r>
            <w:r w:rsidRPr="00756DAE">
              <w:t xml:space="preserve"> until the </w:t>
            </w:r>
            <w:r w:rsidR="00A7124D" w:rsidRPr="00AE2435">
              <w:t>termination</w:t>
            </w:r>
            <w:r w:rsidRPr="00756DAE">
              <w:t xml:space="preserve"> date</w:t>
            </w:r>
            <w:r w:rsidR="002C0373" w:rsidRPr="002C0373">
              <w:t>; and</w:t>
            </w:r>
          </w:p>
          <w:p w14:paraId="574F200D" w14:textId="0A590369" w:rsidR="0076093B" w:rsidRDefault="00A7124D" w:rsidP="00B214FE">
            <w:pPr>
              <w:pStyle w:val="Heading4"/>
              <w:numPr>
                <w:ilvl w:val="3"/>
                <w:numId w:val="38"/>
              </w:numPr>
              <w:ind w:left="1210"/>
            </w:pPr>
            <w:r>
              <w:t>if you have Vulnerability Scanning</w:t>
            </w:r>
            <w:r w:rsidR="00850404">
              <w:t xml:space="preserve">, </w:t>
            </w:r>
            <w:r w:rsidR="00DF051E">
              <w:t>100% of any third</w:t>
            </w:r>
            <w:r w:rsidR="00B9173F">
              <w:t>-</w:t>
            </w:r>
            <w:r w:rsidR="00DF051E">
              <w:t>party licence costs</w:t>
            </w:r>
            <w:r w:rsidR="008F71E5">
              <w:t xml:space="preserve"> for the remaining </w:t>
            </w:r>
            <w:r w:rsidR="00C00F4E">
              <w:t>12-month</w:t>
            </w:r>
            <w:r w:rsidR="00505816">
              <w:t xml:space="preserve"> period</w:t>
            </w:r>
            <w:r w:rsidR="002C0373" w:rsidRPr="002C0373">
              <w:t>.</w:t>
            </w:r>
          </w:p>
          <w:p w14:paraId="2954265E" w14:textId="4302665E" w:rsidR="001F4446" w:rsidRPr="00495BE0" w:rsidRDefault="0081621C" w:rsidP="001B0D35">
            <w:pPr>
              <w:pStyle w:val="Heading4"/>
              <w:numPr>
                <w:ilvl w:val="0"/>
                <w:numId w:val="0"/>
              </w:numPr>
              <w:ind w:left="1210"/>
              <w:rPr>
                <w:sz w:val="16"/>
                <w:szCs w:val="16"/>
              </w:rPr>
            </w:pPr>
            <w:r w:rsidRPr="00950AAB">
              <w:rPr>
                <w:rFonts w:ascii="MS Gothic" w:eastAsia="MS Gothic" w:hAnsi="MS Gothic" w:cs="MS Gothic" w:hint="eastAsia"/>
                <w:b/>
                <w:bCs/>
                <w:color w:val="1F3864" w:themeColor="accent1" w:themeShade="80"/>
                <w:sz w:val="16"/>
                <w:szCs w:val="16"/>
              </w:rPr>
              <w:t>ⓘ</w:t>
            </w:r>
            <w:r w:rsidRPr="00AE2435">
              <w:t xml:space="preserve"> </w:t>
            </w:r>
            <w:r w:rsidR="00495BE0" w:rsidRPr="00950AAB">
              <w:rPr>
                <w:color w:val="1F3864" w:themeColor="accent1" w:themeShade="80"/>
                <w:sz w:val="16"/>
                <w:szCs w:val="16"/>
              </w:rPr>
              <w:t xml:space="preserve">For example if you </w:t>
            </w:r>
            <w:r w:rsidR="00C00F4E" w:rsidRPr="00950AAB">
              <w:rPr>
                <w:color w:val="1F3864" w:themeColor="accent1" w:themeShade="80"/>
                <w:sz w:val="16"/>
                <w:szCs w:val="16"/>
              </w:rPr>
              <w:t xml:space="preserve">cancel 3 months into a </w:t>
            </w:r>
            <w:r w:rsidR="00950AAB" w:rsidRPr="00950AAB">
              <w:rPr>
                <w:color w:val="1F3864" w:themeColor="accent1" w:themeShade="80"/>
                <w:sz w:val="16"/>
                <w:szCs w:val="16"/>
              </w:rPr>
              <w:t>36-month</w:t>
            </w:r>
            <w:r w:rsidR="00C00F4E" w:rsidRPr="00950AAB">
              <w:rPr>
                <w:color w:val="1F3864" w:themeColor="accent1" w:themeShade="80"/>
                <w:sz w:val="16"/>
                <w:szCs w:val="16"/>
              </w:rPr>
              <w:t xml:space="preserve"> term we </w:t>
            </w:r>
            <w:r w:rsidR="00BB204D">
              <w:rPr>
                <w:color w:val="1F3864" w:themeColor="accent1" w:themeShade="80"/>
                <w:sz w:val="16"/>
                <w:szCs w:val="16"/>
              </w:rPr>
              <w:t xml:space="preserve">may </w:t>
            </w:r>
            <w:r w:rsidR="00C00F4E" w:rsidRPr="00950AAB">
              <w:rPr>
                <w:color w:val="1F3864" w:themeColor="accent1" w:themeShade="80"/>
                <w:sz w:val="16"/>
                <w:szCs w:val="16"/>
              </w:rPr>
              <w:t xml:space="preserve">charge you </w:t>
            </w:r>
            <w:r w:rsidR="00C033ED" w:rsidRPr="00950AAB">
              <w:rPr>
                <w:color w:val="1F3864" w:themeColor="accent1" w:themeShade="80"/>
                <w:sz w:val="16"/>
                <w:szCs w:val="16"/>
              </w:rPr>
              <w:t xml:space="preserve">9 months licence fees or if you cancel 13 months into a </w:t>
            </w:r>
            <w:proofErr w:type="gramStart"/>
            <w:r w:rsidR="00C033ED" w:rsidRPr="00950AAB">
              <w:rPr>
                <w:color w:val="1F3864" w:themeColor="accent1" w:themeShade="80"/>
                <w:sz w:val="16"/>
                <w:szCs w:val="16"/>
              </w:rPr>
              <w:t>36 month</w:t>
            </w:r>
            <w:proofErr w:type="gramEnd"/>
            <w:r w:rsidR="00C033ED" w:rsidRPr="00950AAB">
              <w:rPr>
                <w:color w:val="1F3864" w:themeColor="accent1" w:themeShade="80"/>
                <w:sz w:val="16"/>
                <w:szCs w:val="16"/>
              </w:rPr>
              <w:t xml:space="preserve"> term we may charge you 11 months licence fees.</w:t>
            </w:r>
          </w:p>
          <w:p w14:paraId="3146B944" w14:textId="22A9EB39" w:rsidR="00700D7C" w:rsidRPr="00324E72" w:rsidRDefault="00700D7C" w:rsidP="00B214FE">
            <w:pPr>
              <w:pStyle w:val="B2BDaSubpara"/>
              <w:numPr>
                <w:ilvl w:val="0"/>
                <w:numId w:val="37"/>
              </w:numPr>
              <w:tabs>
                <w:tab w:val="left" w:pos="787"/>
              </w:tabs>
              <w:ind w:left="643"/>
            </w:pPr>
            <w:r w:rsidRPr="00700D7C">
              <w:t>You acknowledge the early termination charges are a genuine pre-estimate of the loss we’d suffer if you terminated early.</w:t>
            </w:r>
          </w:p>
        </w:tc>
      </w:tr>
    </w:tbl>
    <w:p w14:paraId="43B754C4" w14:textId="4E69BC0B" w:rsidR="0065020B" w:rsidRPr="00273346" w:rsidRDefault="00B313B8" w:rsidP="00273346">
      <w:pPr>
        <w:pStyle w:val="Heading1"/>
        <w:keepNext w:val="0"/>
        <w:spacing w:before="360"/>
        <w:rPr>
          <w:color w:val="001E82"/>
        </w:rPr>
      </w:pPr>
      <w:r w:rsidRPr="00273346">
        <w:rPr>
          <w:color w:val="001E82"/>
        </w:rPr>
        <w:lastRenderedPageBreak/>
        <w:t>CHARGES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B313B8" w:rsidRPr="00C10DA6" w14:paraId="48FC7FE9" w14:textId="77777777" w:rsidTr="00C10DA6">
        <w:trPr>
          <w:trHeight w:val="340"/>
        </w:trPr>
        <w:tc>
          <w:tcPr>
            <w:tcW w:w="10466" w:type="dxa"/>
            <w:gridSpan w:val="2"/>
            <w:shd w:val="clear" w:color="auto" w:fill="auto"/>
            <w:vAlign w:val="center"/>
          </w:tcPr>
          <w:p w14:paraId="6542A68E" w14:textId="4FE51E61" w:rsidR="00B313B8" w:rsidRPr="002B3111" w:rsidRDefault="002B3111" w:rsidP="00D3725A">
            <w:pPr>
              <w:pStyle w:val="Heading2"/>
              <w:keepNext w:val="0"/>
              <w:rPr>
                <w:b/>
                <w:bCs w:val="0"/>
                <w:noProof w:val="0"/>
                <w:color w:val="auto"/>
              </w:rPr>
            </w:pPr>
            <w:r>
              <w:rPr>
                <w:b/>
                <w:bCs w:val="0"/>
                <w:noProof w:val="0"/>
                <w:color w:val="auto"/>
              </w:rPr>
              <w:t>Standard Charges</w:t>
            </w:r>
          </w:p>
        </w:tc>
      </w:tr>
      <w:tr w:rsidR="00B313B8" w:rsidRPr="00AD7BB5" w14:paraId="559936DD" w14:textId="77777777" w:rsidTr="00C10DA6">
        <w:trPr>
          <w:trHeight w:val="492"/>
        </w:trPr>
        <w:tc>
          <w:tcPr>
            <w:tcW w:w="1418" w:type="dxa"/>
            <w:shd w:val="clear" w:color="auto" w:fill="auto"/>
          </w:tcPr>
          <w:p w14:paraId="19C3DDD2" w14:textId="115EB462" w:rsidR="00B313B8" w:rsidRPr="003E61FC" w:rsidRDefault="00250D78" w:rsidP="00D3725A">
            <w:pPr>
              <w:pStyle w:val="B2BDSummaryHeader"/>
              <w:rPr>
                <w:color w:val="auto"/>
              </w:rPr>
            </w:pPr>
            <w:r w:rsidRPr="003E61FC">
              <w:rPr>
                <w:color w:val="auto"/>
              </w:rPr>
              <w:t xml:space="preserve">Where to find </w:t>
            </w:r>
            <w:r w:rsidR="00273346">
              <w:rPr>
                <w:color w:val="auto"/>
              </w:rPr>
              <w:t>your charges</w:t>
            </w:r>
          </w:p>
        </w:tc>
        <w:tc>
          <w:tcPr>
            <w:tcW w:w="9048" w:type="dxa"/>
            <w:shd w:val="clear" w:color="auto" w:fill="auto"/>
          </w:tcPr>
          <w:p w14:paraId="5D30D03D" w14:textId="6C79B270" w:rsidR="00B313B8" w:rsidRPr="00001521" w:rsidRDefault="00BA5B71" w:rsidP="00B214FE">
            <w:pPr>
              <w:pStyle w:val="B2BDaSubpara"/>
              <w:numPr>
                <w:ilvl w:val="2"/>
                <w:numId w:val="39"/>
              </w:numPr>
              <w:tabs>
                <w:tab w:val="left" w:pos="787"/>
              </w:tabs>
              <w:ind w:left="658"/>
            </w:pPr>
            <w:r w:rsidRPr="00001521">
              <w:t>The charges for your CDR</w:t>
            </w:r>
            <w:r w:rsidR="00377D5D" w:rsidRPr="00001521">
              <w:t xml:space="preserve"> </w:t>
            </w:r>
            <w:r w:rsidR="00EE2404" w:rsidRPr="00001521">
              <w:t xml:space="preserve">Enterprise </w:t>
            </w:r>
            <w:r w:rsidRPr="00001521">
              <w:t>service are set out in your Service Order Form</w:t>
            </w:r>
            <w:r w:rsidR="00B313B8" w:rsidRPr="00001521">
              <w:t xml:space="preserve">. </w:t>
            </w:r>
            <w:r w:rsidR="00B313B8" w:rsidRPr="00001521" w:rsidDel="002C410A">
              <w:t xml:space="preserve"> </w:t>
            </w:r>
          </w:p>
          <w:p w14:paraId="42947D56" w14:textId="19CAF760" w:rsidR="00273346" w:rsidRPr="00001521" w:rsidRDefault="00273346" w:rsidP="00B214FE">
            <w:pPr>
              <w:pStyle w:val="B2BDaSubpara"/>
              <w:numPr>
                <w:ilvl w:val="2"/>
                <w:numId w:val="39"/>
              </w:numPr>
              <w:tabs>
                <w:tab w:val="left" w:pos="787"/>
              </w:tabs>
              <w:ind w:left="658"/>
            </w:pPr>
            <w:r w:rsidRPr="00001521">
              <w:t xml:space="preserve">We’ll tell </w:t>
            </w:r>
            <w:proofErr w:type="gramStart"/>
            <w:r w:rsidRPr="00001521">
              <w:t>you</w:t>
            </w:r>
            <w:proofErr w:type="gramEnd"/>
            <w:r w:rsidRPr="00001521">
              <w:t xml:space="preserve"> the pricing for optional </w:t>
            </w:r>
            <w:r w:rsidR="007C7A35" w:rsidRPr="00001521">
              <w:t xml:space="preserve">and non-standard </w:t>
            </w:r>
            <w:r w:rsidRPr="00001521">
              <w:t>services when you request them.</w:t>
            </w:r>
          </w:p>
        </w:tc>
      </w:tr>
      <w:tr w:rsidR="003E61FC" w:rsidRPr="00AD7BB5" w14:paraId="24A3A649" w14:textId="77777777">
        <w:trPr>
          <w:trHeight w:val="253"/>
        </w:trPr>
        <w:tc>
          <w:tcPr>
            <w:tcW w:w="1418" w:type="dxa"/>
            <w:shd w:val="clear" w:color="auto" w:fill="auto"/>
          </w:tcPr>
          <w:p w14:paraId="0D173E5F" w14:textId="5F86BF49" w:rsidR="003E61FC" w:rsidRPr="003E61FC" w:rsidRDefault="003E61FC" w:rsidP="00D3725A">
            <w:pPr>
              <w:pStyle w:val="B2BDSummaryHeader"/>
              <w:rPr>
                <w:color w:val="auto"/>
              </w:rPr>
            </w:pPr>
            <w:r w:rsidRPr="003E61FC">
              <w:rPr>
                <w:color w:val="auto"/>
              </w:rPr>
              <w:t>When monthly billing starts</w:t>
            </w:r>
          </w:p>
        </w:tc>
        <w:tc>
          <w:tcPr>
            <w:tcW w:w="9048" w:type="dxa"/>
            <w:shd w:val="clear" w:color="auto" w:fill="auto"/>
          </w:tcPr>
          <w:p w14:paraId="4FC0705E" w14:textId="13BF754A" w:rsidR="003E61FC" w:rsidRPr="00001521" w:rsidRDefault="003E61FC" w:rsidP="00B214FE">
            <w:pPr>
              <w:pStyle w:val="B2BDaSubpara"/>
              <w:numPr>
                <w:ilvl w:val="2"/>
                <w:numId w:val="40"/>
              </w:numPr>
              <w:tabs>
                <w:tab w:val="left" w:pos="787"/>
              </w:tabs>
              <w:ind w:left="658"/>
            </w:pPr>
            <w:r w:rsidRPr="003E61FC">
              <w:t xml:space="preserve">You </w:t>
            </w:r>
            <w:proofErr w:type="gramStart"/>
            <w:r w:rsidRPr="003E61FC">
              <w:t>have to</w:t>
            </w:r>
            <w:proofErr w:type="gramEnd"/>
            <w:r w:rsidRPr="003E61FC">
              <w:t xml:space="preserve"> pay us the </w:t>
            </w:r>
            <w:r w:rsidRPr="00001521">
              <w:t>charges</w:t>
            </w:r>
            <w:r w:rsidRPr="003E61FC">
              <w:t xml:space="preserve"> at the times set out in your </w:t>
            </w:r>
            <w:r w:rsidR="005F27B9">
              <w:t>Service</w:t>
            </w:r>
            <w:r w:rsidRPr="003E61FC">
              <w:t xml:space="preserve"> Order Form, or if no time is set out, then from the date we have onboarded your first nominated </w:t>
            </w:r>
            <w:r w:rsidR="00EE2404">
              <w:t>D</w:t>
            </w:r>
            <w:r w:rsidRPr="003E61FC">
              <w:t xml:space="preserve">ata </w:t>
            </w:r>
            <w:r w:rsidR="00EE2404">
              <w:t>S</w:t>
            </w:r>
            <w:r w:rsidRPr="003E61FC">
              <w:t xml:space="preserve">ource and we start providing the </w:t>
            </w:r>
            <w:r w:rsidR="00FD3DD8">
              <w:t>CDR</w:t>
            </w:r>
            <w:r w:rsidR="00377D5D">
              <w:t xml:space="preserve"> </w:t>
            </w:r>
            <w:r w:rsidR="00FD3DD8">
              <w:t xml:space="preserve">Enterprise </w:t>
            </w:r>
            <w:r w:rsidRPr="003E61FC">
              <w:t>service.</w:t>
            </w:r>
          </w:p>
        </w:tc>
      </w:tr>
      <w:tr w:rsidR="00BD39A3" w:rsidRPr="00AD7BB5" w14:paraId="60B01914" w14:textId="77777777">
        <w:trPr>
          <w:trHeight w:val="253"/>
        </w:trPr>
        <w:tc>
          <w:tcPr>
            <w:tcW w:w="1418" w:type="dxa"/>
            <w:shd w:val="clear" w:color="auto" w:fill="auto"/>
          </w:tcPr>
          <w:p w14:paraId="1546DADA" w14:textId="33195E77" w:rsidR="00BD39A3" w:rsidRPr="003E61FC" w:rsidRDefault="00BD39A3" w:rsidP="00D3725A">
            <w:pPr>
              <w:pStyle w:val="B2BDSummaryHeader"/>
              <w:rPr>
                <w:color w:val="auto"/>
              </w:rPr>
            </w:pPr>
            <w:r>
              <w:rPr>
                <w:color w:val="auto"/>
              </w:rPr>
              <w:t>How are prices calculated</w:t>
            </w:r>
          </w:p>
        </w:tc>
        <w:tc>
          <w:tcPr>
            <w:tcW w:w="9048" w:type="dxa"/>
            <w:shd w:val="clear" w:color="auto" w:fill="auto"/>
          </w:tcPr>
          <w:p w14:paraId="15A44D5B" w14:textId="04690A70" w:rsidR="00267569" w:rsidRPr="006654D9" w:rsidRDefault="00546D20" w:rsidP="00B214FE">
            <w:pPr>
              <w:pStyle w:val="B2BDaSubpara"/>
              <w:numPr>
                <w:ilvl w:val="2"/>
                <w:numId w:val="41"/>
              </w:numPr>
              <w:tabs>
                <w:tab w:val="left" w:pos="787"/>
              </w:tabs>
              <w:ind w:left="658"/>
            </w:pPr>
            <w:r w:rsidRPr="006654D9">
              <w:t xml:space="preserve">We charge </w:t>
            </w:r>
            <w:r w:rsidR="007A26C3" w:rsidRPr="006654D9">
              <w:t>for the CDR</w:t>
            </w:r>
            <w:r w:rsidR="00377D5D">
              <w:t xml:space="preserve"> </w:t>
            </w:r>
            <w:r w:rsidR="004D4FED" w:rsidRPr="006654D9">
              <w:t xml:space="preserve">Enterprise </w:t>
            </w:r>
            <w:r w:rsidR="007A26C3" w:rsidRPr="006654D9">
              <w:t>service on a</w:t>
            </w:r>
            <w:r w:rsidR="007A647F" w:rsidRPr="006654D9">
              <w:t xml:space="preserve"> </w:t>
            </w:r>
            <w:r w:rsidR="00BD39A3" w:rsidRPr="006654D9">
              <w:t xml:space="preserve">per </w:t>
            </w:r>
            <w:r w:rsidR="002B7257" w:rsidRPr="006654D9">
              <w:t>E</w:t>
            </w:r>
            <w:r w:rsidR="00BD39A3" w:rsidRPr="006654D9">
              <w:t>ndpoint</w:t>
            </w:r>
            <w:r w:rsidR="007A26C3" w:rsidRPr="006654D9">
              <w:t xml:space="preserve"> basis</w:t>
            </w:r>
            <w:r w:rsidR="00DB7CBC" w:rsidRPr="006654D9">
              <w:t xml:space="preserve">. </w:t>
            </w:r>
            <w:r w:rsidR="00C85BEF" w:rsidRPr="006654D9">
              <w:t>We will agree</w:t>
            </w:r>
            <w:r w:rsidR="00DE47D0" w:rsidRPr="006654D9">
              <w:t xml:space="preserve"> th</w:t>
            </w:r>
            <w:r w:rsidR="003E1263" w:rsidRPr="006654D9">
              <w:t xml:space="preserve">e initial </w:t>
            </w:r>
            <w:r w:rsidR="00164470" w:rsidRPr="006654D9">
              <w:t>number</w:t>
            </w:r>
            <w:r w:rsidR="001728BE" w:rsidRPr="006654D9">
              <w:t xml:space="preserve"> </w:t>
            </w:r>
            <w:r w:rsidR="00201961" w:rsidRPr="006654D9">
              <w:t xml:space="preserve">of </w:t>
            </w:r>
            <w:r w:rsidR="004D4FED" w:rsidRPr="006654D9">
              <w:t>Endpoints with you,</w:t>
            </w:r>
            <w:r w:rsidR="009948D0" w:rsidRPr="006654D9">
              <w:t xml:space="preserve"> </w:t>
            </w:r>
            <w:r w:rsidR="00BE27C9" w:rsidRPr="006654D9">
              <w:t>and this</w:t>
            </w:r>
            <w:r w:rsidR="00030F43" w:rsidRPr="006654D9">
              <w:t xml:space="preserve"> will be set out </w:t>
            </w:r>
            <w:r w:rsidR="001728BE" w:rsidRPr="006654D9">
              <w:t>in the Service Order Form</w:t>
            </w:r>
            <w:r w:rsidR="0044106B" w:rsidRPr="006654D9">
              <w:t>.</w:t>
            </w:r>
            <w:r w:rsidR="00A71792" w:rsidRPr="006654D9">
              <w:t xml:space="preserve">  </w:t>
            </w:r>
            <w:r w:rsidR="003F1611" w:rsidRPr="006654D9">
              <w:t xml:space="preserve">The number of Endpoints </w:t>
            </w:r>
            <w:r w:rsidR="00797A77" w:rsidRPr="006654D9">
              <w:t xml:space="preserve">will determine the </w:t>
            </w:r>
            <w:r w:rsidR="00BD6ABA" w:rsidRPr="006654D9">
              <w:t xml:space="preserve">applicable </w:t>
            </w:r>
            <w:r w:rsidR="00797A77" w:rsidRPr="006654D9">
              <w:t>pricing tier</w:t>
            </w:r>
            <w:r w:rsidR="00BD6ABA" w:rsidRPr="006654D9">
              <w:t>.</w:t>
            </w:r>
            <w:r w:rsidR="008448A5">
              <w:t xml:space="preserve"> The minimum number of </w:t>
            </w:r>
            <w:r w:rsidR="00C35612">
              <w:t>Endpoints</w:t>
            </w:r>
            <w:r w:rsidR="008448A5">
              <w:t xml:space="preserve"> is 100.</w:t>
            </w:r>
          </w:p>
          <w:p w14:paraId="5A469432" w14:textId="64ECE09C" w:rsidR="00501A0C" w:rsidRPr="003E61FC" w:rsidRDefault="00A71792" w:rsidP="00B214FE">
            <w:pPr>
              <w:pStyle w:val="B2BDaSubpara"/>
              <w:numPr>
                <w:ilvl w:val="2"/>
                <w:numId w:val="41"/>
              </w:numPr>
              <w:tabs>
                <w:tab w:val="left" w:pos="787"/>
              </w:tabs>
              <w:ind w:left="658"/>
            </w:pPr>
            <w:r w:rsidRPr="006654D9">
              <w:t>We will periodically ask you to validate the n</w:t>
            </w:r>
            <w:r w:rsidR="00C72C53" w:rsidRPr="006654D9">
              <w:t>umber of Endpoints.</w:t>
            </w:r>
            <w:r w:rsidR="004B1AB2" w:rsidRPr="006654D9">
              <w:t xml:space="preserve"> </w:t>
            </w:r>
            <w:r w:rsidR="00E61274" w:rsidRPr="006654D9">
              <w:t xml:space="preserve">If the number of Endpoints has changed, we will </w:t>
            </w:r>
            <w:r w:rsidR="006F0B6B">
              <w:t>apply</w:t>
            </w:r>
            <w:r w:rsidR="00D26D0F" w:rsidRPr="006654D9">
              <w:t xml:space="preserve"> the applicable pricing tier</w:t>
            </w:r>
            <w:r w:rsidR="002D6127" w:rsidRPr="006654D9">
              <w:t xml:space="preserve"> </w:t>
            </w:r>
            <w:r w:rsidR="00701D58" w:rsidRPr="006654D9">
              <w:t>for the updated number of Endpoints.</w:t>
            </w:r>
          </w:p>
        </w:tc>
      </w:tr>
      <w:tr w:rsidR="000E3CCE" w:rsidRPr="00AD7BB5" w14:paraId="34ABC658" w14:textId="77777777">
        <w:trPr>
          <w:trHeight w:val="253"/>
        </w:trPr>
        <w:tc>
          <w:tcPr>
            <w:tcW w:w="10466" w:type="dxa"/>
            <w:gridSpan w:val="2"/>
            <w:shd w:val="clear" w:color="auto" w:fill="auto"/>
          </w:tcPr>
          <w:p w14:paraId="1A150D4B" w14:textId="397AA554" w:rsidR="000E3CCE" w:rsidRDefault="000E3CCE" w:rsidP="000E3CCE">
            <w:pPr>
              <w:pStyle w:val="Heading2"/>
            </w:pPr>
            <w:r>
              <w:rPr>
                <w:b/>
                <w:bCs w:val="0"/>
                <w:color w:val="auto"/>
              </w:rPr>
              <w:t>Annual CPI Adjustment</w:t>
            </w:r>
          </w:p>
        </w:tc>
      </w:tr>
      <w:tr w:rsidR="005F3721" w:rsidRPr="00AD7BB5" w14:paraId="296A1137" w14:textId="77777777">
        <w:trPr>
          <w:trHeight w:val="253"/>
        </w:trPr>
        <w:tc>
          <w:tcPr>
            <w:tcW w:w="1418" w:type="dxa"/>
            <w:shd w:val="clear" w:color="auto" w:fill="auto"/>
          </w:tcPr>
          <w:p w14:paraId="4BE4FC76" w14:textId="77777777" w:rsidR="005F3721" w:rsidRPr="003E61FC" w:rsidRDefault="005F3721" w:rsidP="00D3725A">
            <w:pPr>
              <w:pStyle w:val="B2BDSummaryHeader"/>
              <w:rPr>
                <w:color w:val="auto"/>
              </w:rPr>
            </w:pPr>
          </w:p>
        </w:tc>
        <w:tc>
          <w:tcPr>
            <w:tcW w:w="9048" w:type="dxa"/>
            <w:shd w:val="clear" w:color="auto" w:fill="auto"/>
          </w:tcPr>
          <w:p w14:paraId="7B26A075" w14:textId="0C409C8A" w:rsidR="005F3721" w:rsidRDefault="005F3721" w:rsidP="00B214FE">
            <w:pPr>
              <w:pStyle w:val="B2BDaSubpara"/>
              <w:numPr>
                <w:ilvl w:val="0"/>
                <w:numId w:val="42"/>
              </w:numPr>
              <w:tabs>
                <w:tab w:val="left" w:pos="787"/>
              </w:tabs>
              <w:ind w:left="658"/>
            </w:pPr>
            <w:r>
              <w:t xml:space="preserve">This clause applies if your CDR </w:t>
            </w:r>
            <w:r w:rsidR="00DA2A9B">
              <w:t xml:space="preserve">Enterprise </w:t>
            </w:r>
            <w:r>
              <w:t xml:space="preserve">service has a minimum term of 12 months or longer: </w:t>
            </w:r>
          </w:p>
          <w:p w14:paraId="13E69FA5" w14:textId="77777777" w:rsidR="005F3721" w:rsidRDefault="005F3721" w:rsidP="00B214FE">
            <w:pPr>
              <w:pStyle w:val="Heading4"/>
              <w:numPr>
                <w:ilvl w:val="3"/>
                <w:numId w:val="43"/>
              </w:numPr>
              <w:ind w:left="1225"/>
            </w:pPr>
            <w:r>
              <w:t xml:space="preserve">The prices for the service will remain fixed during the first 12 months from the commencement of the minimum term (Start Date). </w:t>
            </w:r>
          </w:p>
          <w:p w14:paraId="1187293A" w14:textId="77777777" w:rsidR="005F3721" w:rsidRDefault="005F3721" w:rsidP="00B214FE">
            <w:pPr>
              <w:pStyle w:val="Heading4"/>
              <w:numPr>
                <w:ilvl w:val="3"/>
                <w:numId w:val="43"/>
              </w:numPr>
              <w:ind w:left="1225"/>
            </w:pPr>
            <w:r>
              <w:t xml:space="preserve">At any time after the first 12 months, we may, by giving you reasonable advance notice, increase the prices for the service by a percentage amount no greater than CPI (rounded to the nearest dollar), </w:t>
            </w:r>
            <w:proofErr w:type="gramStart"/>
            <w:r>
              <w:t>provided that</w:t>
            </w:r>
            <w:proofErr w:type="gramEnd"/>
            <w:r>
              <w:t xml:space="preserve"> we only exercise this price increase right no more than once in any 12-month period.  </w:t>
            </w:r>
          </w:p>
          <w:p w14:paraId="2AB629B0" w14:textId="65284C93" w:rsidR="005F3721" w:rsidRPr="003E61FC" w:rsidRDefault="005F3721" w:rsidP="00B214FE">
            <w:pPr>
              <w:pStyle w:val="Heading4"/>
              <w:numPr>
                <w:ilvl w:val="3"/>
                <w:numId w:val="43"/>
              </w:numPr>
              <w:ind w:left="1225"/>
            </w:pPr>
            <w:r>
              <w:t xml:space="preserve">In this clause, CPI means the percentage annual change in the Consumer Price Index All Groups weighted average for the 8 capital cities as published by the Australian Bureau of Statistics (ABS) immediately before the date of our price increase notice.  </w:t>
            </w:r>
          </w:p>
        </w:tc>
      </w:tr>
    </w:tbl>
    <w:p w14:paraId="36A9B28E" w14:textId="0FE205BD" w:rsidR="000D55A4" w:rsidRPr="00C32B81" w:rsidRDefault="59892B2C" w:rsidP="00D3725A">
      <w:pPr>
        <w:pStyle w:val="Heading1"/>
        <w:keepNext w:val="0"/>
        <w:spacing w:before="360"/>
        <w:rPr>
          <w:color w:val="001E82"/>
        </w:rPr>
      </w:pPr>
      <w:bookmarkStart w:id="6" w:name="_Ref46992683"/>
      <w:r w:rsidRPr="00C32B81">
        <w:rPr>
          <w:color w:val="001E82"/>
        </w:rPr>
        <w:t>INCLUSIONS</w:t>
      </w:r>
      <w:bookmarkEnd w:id="6"/>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133"/>
        <w:gridCol w:w="1132"/>
        <w:gridCol w:w="2010"/>
        <w:gridCol w:w="42"/>
        <w:gridCol w:w="1771"/>
        <w:gridCol w:w="283"/>
        <w:gridCol w:w="1701"/>
        <w:gridCol w:w="352"/>
        <w:gridCol w:w="2048"/>
        <w:gridCol w:w="18"/>
      </w:tblGrid>
      <w:tr w:rsidR="00116F75" w:rsidRPr="00196D62" w14:paraId="50811180" w14:textId="77777777" w:rsidTr="1D8CC3E8">
        <w:trPr>
          <w:trHeight w:val="340"/>
        </w:trPr>
        <w:tc>
          <w:tcPr>
            <w:tcW w:w="10490" w:type="dxa"/>
            <w:gridSpan w:val="10"/>
            <w:shd w:val="clear" w:color="auto" w:fill="auto"/>
            <w:vAlign w:val="center"/>
          </w:tcPr>
          <w:p w14:paraId="2313FA96" w14:textId="52F8A89E" w:rsidR="00116F75" w:rsidRPr="00895A03" w:rsidRDefault="00411929" w:rsidP="00D3725A">
            <w:pPr>
              <w:pStyle w:val="Heading2"/>
              <w:keepNext w:val="0"/>
              <w:rPr>
                <w:b/>
                <w:bCs w:val="0"/>
                <w:noProof w:val="0"/>
                <w:color w:val="auto"/>
              </w:rPr>
            </w:pPr>
            <w:r>
              <w:rPr>
                <w:b/>
                <w:bCs w:val="0"/>
                <w:noProof w:val="0"/>
                <w:color w:val="auto"/>
              </w:rPr>
              <w:t>Standard inclusions</w:t>
            </w:r>
          </w:p>
        </w:tc>
      </w:tr>
      <w:tr w:rsidR="00B515A8" w:rsidRPr="00196D62" w14:paraId="0FCAE0CE" w14:textId="77777777" w:rsidTr="1D8CC3E8">
        <w:trPr>
          <w:trHeight w:val="340"/>
        </w:trPr>
        <w:tc>
          <w:tcPr>
            <w:tcW w:w="1133" w:type="dxa"/>
            <w:shd w:val="clear" w:color="auto" w:fill="auto"/>
            <w:vAlign w:val="center"/>
          </w:tcPr>
          <w:p w14:paraId="0C971A86" w14:textId="77777777" w:rsidR="00B515A8" w:rsidRPr="00895A03" w:rsidRDefault="00B515A8" w:rsidP="00411929">
            <w:pPr>
              <w:pStyle w:val="Heading2"/>
              <w:keepNext w:val="0"/>
              <w:numPr>
                <w:ilvl w:val="0"/>
                <w:numId w:val="0"/>
              </w:numPr>
              <w:ind w:left="879"/>
              <w:rPr>
                <w:b/>
                <w:bCs w:val="0"/>
                <w:noProof w:val="0"/>
                <w:color w:val="auto"/>
              </w:rPr>
            </w:pPr>
          </w:p>
        </w:tc>
        <w:tc>
          <w:tcPr>
            <w:tcW w:w="9357" w:type="dxa"/>
            <w:gridSpan w:val="9"/>
            <w:shd w:val="clear" w:color="auto" w:fill="auto"/>
            <w:vAlign w:val="center"/>
          </w:tcPr>
          <w:p w14:paraId="4578DF04" w14:textId="00CC130B" w:rsidR="00A6288A" w:rsidRPr="00A6288A" w:rsidRDefault="00A072B4" w:rsidP="00B214FE">
            <w:pPr>
              <w:pStyle w:val="B2BDaSubpara"/>
              <w:numPr>
                <w:ilvl w:val="2"/>
                <w:numId w:val="44"/>
              </w:numPr>
              <w:ind w:left="943"/>
            </w:pPr>
            <w:proofErr w:type="gramStart"/>
            <w:r>
              <w:t>All of</w:t>
            </w:r>
            <w:proofErr w:type="gramEnd"/>
            <w:r>
              <w:t xml:space="preserve"> the Core </w:t>
            </w:r>
            <w:r w:rsidR="00436D54">
              <w:t>Operational Capabilities</w:t>
            </w:r>
            <w:r w:rsidR="00A70D2C">
              <w:t xml:space="preserve"> are included as standard.  If you ask </w:t>
            </w:r>
            <w:r w:rsidR="00AB7F1A">
              <w:t>for us to only provide some</w:t>
            </w:r>
            <w:r w:rsidR="00436D54">
              <w:t xml:space="preserve"> but not </w:t>
            </w:r>
            <w:proofErr w:type="gramStart"/>
            <w:r w:rsidR="00436D54">
              <w:t>all</w:t>
            </w:r>
            <w:r w:rsidR="00AB7F1A">
              <w:t xml:space="preserve"> of</w:t>
            </w:r>
            <w:proofErr w:type="gramEnd"/>
            <w:r w:rsidR="00AB7F1A">
              <w:t xml:space="preserve"> the </w:t>
            </w:r>
            <w:r w:rsidR="00436D54">
              <w:t>Core Operational Capabilities</w:t>
            </w:r>
            <w:r w:rsidR="00980B98">
              <w:t>,</w:t>
            </w:r>
            <w:r w:rsidR="00AB7F1A">
              <w:t xml:space="preserve"> we may be able to offer a customised solution but on non-standard pricing.</w:t>
            </w:r>
          </w:p>
          <w:p w14:paraId="3324CED2" w14:textId="2B8C8B16" w:rsidR="008D39FD" w:rsidRPr="008D39FD" w:rsidRDefault="00715D1D" w:rsidP="00B214FE">
            <w:pPr>
              <w:pStyle w:val="B2BDaSubpara"/>
              <w:numPr>
                <w:ilvl w:val="2"/>
                <w:numId w:val="44"/>
              </w:numPr>
              <w:ind w:left="943"/>
            </w:pPr>
            <w:r w:rsidRPr="00715D1D">
              <w:rPr>
                <w:color w:val="auto"/>
              </w:rPr>
              <w:t>The following</w:t>
            </w:r>
            <w:r w:rsidR="00886947">
              <w:rPr>
                <w:color w:val="auto"/>
              </w:rPr>
              <w:t xml:space="preserve"> types of</w:t>
            </w:r>
            <w:r w:rsidR="006A198B" w:rsidRPr="00715D1D">
              <w:rPr>
                <w:color w:val="auto"/>
              </w:rPr>
              <w:t xml:space="preserve"> </w:t>
            </w:r>
            <w:r w:rsidR="00B515A8" w:rsidRPr="00715D1D">
              <w:rPr>
                <w:color w:val="auto"/>
              </w:rPr>
              <w:t>Data Sources</w:t>
            </w:r>
            <w:r w:rsidRPr="00715D1D">
              <w:rPr>
                <w:color w:val="auto"/>
              </w:rPr>
              <w:t xml:space="preserve"> are included as standard</w:t>
            </w:r>
            <w:r w:rsidRPr="00FB23ED">
              <w:rPr>
                <w:color w:val="auto"/>
              </w:rPr>
              <w:t xml:space="preserve">: </w:t>
            </w:r>
          </w:p>
          <w:p w14:paraId="5EB36515" w14:textId="77777777" w:rsidR="008D39FD" w:rsidRDefault="00715D1D" w:rsidP="00B214FE">
            <w:pPr>
              <w:pStyle w:val="Heading4"/>
              <w:numPr>
                <w:ilvl w:val="3"/>
                <w:numId w:val="45"/>
              </w:numPr>
              <w:tabs>
                <w:tab w:val="left" w:pos="1504"/>
              </w:tabs>
            </w:pPr>
            <w:r w:rsidRPr="00FB23ED">
              <w:t xml:space="preserve">Identity, </w:t>
            </w:r>
          </w:p>
          <w:p w14:paraId="5F702CAF" w14:textId="77777777" w:rsidR="008D39FD" w:rsidRDefault="00715D1D" w:rsidP="00B214FE">
            <w:pPr>
              <w:pStyle w:val="Heading4"/>
              <w:numPr>
                <w:ilvl w:val="3"/>
                <w:numId w:val="45"/>
              </w:numPr>
              <w:tabs>
                <w:tab w:val="left" w:pos="1504"/>
              </w:tabs>
            </w:pPr>
            <w:r w:rsidRPr="00FB23ED">
              <w:t>Cloud Access Security Broker,</w:t>
            </w:r>
          </w:p>
          <w:p w14:paraId="505D205D" w14:textId="28061209" w:rsidR="008D39FD" w:rsidRDefault="00715D1D" w:rsidP="00B214FE">
            <w:pPr>
              <w:pStyle w:val="Heading4"/>
              <w:numPr>
                <w:ilvl w:val="3"/>
                <w:numId w:val="45"/>
              </w:numPr>
              <w:tabs>
                <w:tab w:val="left" w:pos="1504"/>
              </w:tabs>
            </w:pPr>
            <w:r w:rsidRPr="00FB23ED">
              <w:t xml:space="preserve">Cloud, </w:t>
            </w:r>
          </w:p>
          <w:p w14:paraId="60B66DFE" w14:textId="77777777" w:rsidR="008D39FD" w:rsidRDefault="00715D1D" w:rsidP="00B214FE">
            <w:pPr>
              <w:pStyle w:val="Heading4"/>
              <w:numPr>
                <w:ilvl w:val="3"/>
                <w:numId w:val="45"/>
              </w:numPr>
              <w:tabs>
                <w:tab w:val="left" w:pos="1504"/>
              </w:tabs>
            </w:pPr>
            <w:r w:rsidRPr="00FB23ED">
              <w:t xml:space="preserve">DNS, </w:t>
            </w:r>
          </w:p>
          <w:p w14:paraId="32E91F7E" w14:textId="77777777" w:rsidR="008D39FD" w:rsidRDefault="00715D1D" w:rsidP="00B214FE">
            <w:pPr>
              <w:pStyle w:val="Heading4"/>
              <w:numPr>
                <w:ilvl w:val="3"/>
                <w:numId w:val="45"/>
              </w:numPr>
              <w:tabs>
                <w:tab w:val="left" w:pos="1504"/>
              </w:tabs>
            </w:pPr>
            <w:r w:rsidRPr="00FB23ED">
              <w:t xml:space="preserve">DHCP, </w:t>
            </w:r>
          </w:p>
          <w:p w14:paraId="1BC5EC76" w14:textId="77777777" w:rsidR="008D39FD" w:rsidRDefault="00715D1D" w:rsidP="00B214FE">
            <w:pPr>
              <w:pStyle w:val="Heading4"/>
              <w:numPr>
                <w:ilvl w:val="3"/>
                <w:numId w:val="45"/>
              </w:numPr>
              <w:tabs>
                <w:tab w:val="left" w:pos="1504"/>
              </w:tabs>
            </w:pPr>
            <w:r w:rsidRPr="00C0650A">
              <w:rPr>
                <w:bCs/>
              </w:rPr>
              <w:t xml:space="preserve">Endpoint </w:t>
            </w:r>
            <w:r w:rsidRPr="00FB23ED">
              <w:t xml:space="preserve">Detection &amp; Response, </w:t>
            </w:r>
          </w:p>
          <w:p w14:paraId="0F0B3760" w14:textId="77777777" w:rsidR="008D39FD" w:rsidRDefault="00715D1D" w:rsidP="00B214FE">
            <w:pPr>
              <w:pStyle w:val="Heading4"/>
              <w:numPr>
                <w:ilvl w:val="3"/>
                <w:numId w:val="45"/>
              </w:numPr>
              <w:tabs>
                <w:tab w:val="left" w:pos="1504"/>
              </w:tabs>
            </w:pPr>
            <w:r w:rsidRPr="00FB23ED">
              <w:t xml:space="preserve">Email Proxy, </w:t>
            </w:r>
          </w:p>
          <w:p w14:paraId="4F007866" w14:textId="77777777" w:rsidR="008D39FD" w:rsidRDefault="00715D1D" w:rsidP="00B214FE">
            <w:pPr>
              <w:pStyle w:val="Heading4"/>
              <w:numPr>
                <w:ilvl w:val="3"/>
                <w:numId w:val="45"/>
              </w:numPr>
              <w:tabs>
                <w:tab w:val="left" w:pos="1504"/>
              </w:tabs>
            </w:pPr>
            <w:r w:rsidRPr="00FB23ED">
              <w:t xml:space="preserve">Firewall, </w:t>
            </w:r>
          </w:p>
          <w:p w14:paraId="7B990C82" w14:textId="77777777" w:rsidR="008D39FD" w:rsidRDefault="00715D1D" w:rsidP="00B214FE">
            <w:pPr>
              <w:pStyle w:val="Heading4"/>
              <w:numPr>
                <w:ilvl w:val="3"/>
                <w:numId w:val="45"/>
              </w:numPr>
              <w:tabs>
                <w:tab w:val="left" w:pos="1504"/>
              </w:tabs>
            </w:pPr>
            <w:r w:rsidRPr="00FB23ED">
              <w:t xml:space="preserve">Hypervisor, </w:t>
            </w:r>
          </w:p>
          <w:p w14:paraId="7D523F8C" w14:textId="77777777" w:rsidR="008D39FD" w:rsidRDefault="00715D1D" w:rsidP="00B214FE">
            <w:pPr>
              <w:pStyle w:val="Heading4"/>
              <w:numPr>
                <w:ilvl w:val="3"/>
                <w:numId w:val="45"/>
              </w:numPr>
              <w:tabs>
                <w:tab w:val="left" w:pos="1504"/>
              </w:tabs>
            </w:pPr>
            <w:r w:rsidRPr="00FB23ED">
              <w:t xml:space="preserve">OS, </w:t>
            </w:r>
          </w:p>
          <w:p w14:paraId="2E84E329" w14:textId="77777777" w:rsidR="008D39FD" w:rsidRDefault="00715D1D" w:rsidP="00B214FE">
            <w:pPr>
              <w:pStyle w:val="Heading4"/>
              <w:numPr>
                <w:ilvl w:val="3"/>
                <w:numId w:val="45"/>
              </w:numPr>
              <w:tabs>
                <w:tab w:val="left" w:pos="1504"/>
              </w:tabs>
            </w:pPr>
            <w:r w:rsidRPr="00FB23ED">
              <w:t xml:space="preserve">SD-WAN, </w:t>
            </w:r>
          </w:p>
          <w:p w14:paraId="1C7E268F" w14:textId="77777777" w:rsidR="008D39FD" w:rsidRDefault="00715D1D" w:rsidP="00B214FE">
            <w:pPr>
              <w:pStyle w:val="Heading4"/>
              <w:numPr>
                <w:ilvl w:val="3"/>
                <w:numId w:val="45"/>
              </w:numPr>
              <w:tabs>
                <w:tab w:val="left" w:pos="1504"/>
              </w:tabs>
            </w:pPr>
            <w:r w:rsidRPr="00FB23ED">
              <w:t xml:space="preserve">VPN and </w:t>
            </w:r>
          </w:p>
          <w:p w14:paraId="0EE07672" w14:textId="5FDF81A9" w:rsidR="00715D1D" w:rsidRPr="00715D1D" w:rsidRDefault="00715D1D" w:rsidP="00B214FE">
            <w:pPr>
              <w:pStyle w:val="Heading4"/>
              <w:numPr>
                <w:ilvl w:val="3"/>
                <w:numId w:val="45"/>
              </w:numPr>
              <w:tabs>
                <w:tab w:val="left" w:pos="1504"/>
              </w:tabs>
            </w:pPr>
            <w:r w:rsidRPr="00FB23ED">
              <w:t>Web Proxy</w:t>
            </w:r>
            <w:r>
              <w:t>.</w:t>
            </w:r>
          </w:p>
          <w:p w14:paraId="15692A74" w14:textId="691425C0" w:rsidR="00143D89" w:rsidRPr="00143D89" w:rsidRDefault="00462F61" w:rsidP="00B214FE">
            <w:pPr>
              <w:pStyle w:val="B2BDaSubpara"/>
              <w:numPr>
                <w:ilvl w:val="2"/>
                <w:numId w:val="44"/>
              </w:numPr>
              <w:ind w:left="943"/>
            </w:pPr>
            <w:r w:rsidRPr="00950AAB">
              <w:t xml:space="preserve">All </w:t>
            </w:r>
            <w:r w:rsidR="004D0A14">
              <w:t>standard</w:t>
            </w:r>
            <w:r w:rsidRPr="00950AAB">
              <w:t xml:space="preserve"> </w:t>
            </w:r>
            <w:r>
              <w:t>D</w:t>
            </w:r>
            <w:r w:rsidRPr="00950AAB">
              <w:t xml:space="preserve">ata </w:t>
            </w:r>
            <w:proofErr w:type="gramStart"/>
            <w:r>
              <w:t>S</w:t>
            </w:r>
            <w:r w:rsidRPr="00950AAB">
              <w:t>ources</w:t>
            </w:r>
            <w:proofErr w:type="gramEnd"/>
            <w:r w:rsidRPr="00950AAB">
              <w:t xml:space="preserve"> </w:t>
            </w:r>
            <w:r w:rsidR="00886947">
              <w:t xml:space="preserve">types </w:t>
            </w:r>
            <w:r w:rsidRPr="00950AAB">
              <w:t>are agreed with us during the pre-sales process. No additional fees will apply for any parser or detection development required to activate the</w:t>
            </w:r>
            <w:r w:rsidR="004C654B">
              <w:t xml:space="preserve"> agreed</w:t>
            </w:r>
            <w:r w:rsidRPr="001B0D35">
              <w:t xml:space="preserve"> Data Sources. During the pre-sales process, if you </w:t>
            </w:r>
            <w:r w:rsidR="004C654B" w:rsidRPr="001B0D35">
              <w:t>request</w:t>
            </w:r>
            <w:r w:rsidRPr="001B0D35">
              <w:t xml:space="preserve"> a </w:t>
            </w:r>
            <w:r w:rsidR="004D0A14" w:rsidRPr="001B0D35">
              <w:t>non-standard</w:t>
            </w:r>
            <w:r w:rsidRPr="001B0D35">
              <w:t xml:space="preserve"> Data </w:t>
            </w:r>
            <w:proofErr w:type="gramStart"/>
            <w:r w:rsidRPr="001B0D35">
              <w:t>Source</w:t>
            </w:r>
            <w:proofErr w:type="gramEnd"/>
            <w:r w:rsidRPr="001B0D35">
              <w:t xml:space="preserve"> we may be able to offer a customised development option </w:t>
            </w:r>
            <w:r w:rsidR="004D0A14" w:rsidRPr="001B0D35">
              <w:t>for</w:t>
            </w:r>
            <w:r w:rsidRPr="001B0D35">
              <w:t xml:space="preserve"> an additional charge</w:t>
            </w:r>
            <w:r w:rsidR="00143D89" w:rsidRPr="001B0D35">
              <w:t>.</w:t>
            </w:r>
          </w:p>
          <w:p w14:paraId="2924F0CE" w14:textId="3AE34488" w:rsidR="0031738E" w:rsidRPr="00EE6F2A" w:rsidRDefault="00C33957" w:rsidP="00B214FE">
            <w:pPr>
              <w:pStyle w:val="B2BDaSubpara"/>
              <w:numPr>
                <w:ilvl w:val="2"/>
                <w:numId w:val="44"/>
              </w:numPr>
              <w:ind w:left="943"/>
            </w:pPr>
            <w:r w:rsidRPr="001B0D35">
              <w:t>You c</w:t>
            </w:r>
            <w:r w:rsidR="007C7A35" w:rsidRPr="001B0D35">
              <w:t>an</w:t>
            </w:r>
            <w:r w:rsidR="003645FB" w:rsidRPr="001B0D35">
              <w:t xml:space="preserve"> </w:t>
            </w:r>
            <w:r w:rsidR="00692F90" w:rsidRPr="001B0D35">
              <w:t xml:space="preserve">add, remove or change your </w:t>
            </w:r>
            <w:r w:rsidR="007C7A35" w:rsidRPr="001B0D35">
              <w:t xml:space="preserve">Data Sources </w:t>
            </w:r>
            <w:r w:rsidR="00692F90" w:rsidRPr="001B0D35">
              <w:t>at any time</w:t>
            </w:r>
            <w:r w:rsidR="00034AF8" w:rsidRPr="001B0D35">
              <w:t xml:space="preserve">. </w:t>
            </w:r>
            <w:r w:rsidR="00692F90" w:rsidRPr="001B0D35">
              <w:t xml:space="preserve"> </w:t>
            </w:r>
            <w:r w:rsidR="00034AF8" w:rsidRPr="001B0D35">
              <w:t>P</w:t>
            </w:r>
            <w:r w:rsidR="007C7A35" w:rsidRPr="001B0D35">
              <w:t xml:space="preserve">rovided </w:t>
            </w:r>
            <w:r w:rsidR="00FA76E2" w:rsidRPr="001B0D35">
              <w:t>the</w:t>
            </w:r>
            <w:r w:rsidR="002A2A7E" w:rsidRPr="001B0D35">
              <w:t xml:space="preserve">y are listed as </w:t>
            </w:r>
            <w:r w:rsidR="00660FB6" w:rsidRPr="001B0D35">
              <w:t>standard,</w:t>
            </w:r>
            <w:r w:rsidR="001067F5" w:rsidRPr="001B0D35">
              <w:t xml:space="preserve"> </w:t>
            </w:r>
            <w:r w:rsidR="00034AF8" w:rsidRPr="001B0D35">
              <w:t xml:space="preserve">and </w:t>
            </w:r>
            <w:r w:rsidR="003A5634" w:rsidRPr="001B0D35">
              <w:t>it does not</w:t>
            </w:r>
            <w:r w:rsidR="00070E7B" w:rsidRPr="001B0D35">
              <w:t xml:space="preserve"> cause a</w:t>
            </w:r>
            <w:r w:rsidR="007C7A35" w:rsidRPr="001B0D35">
              <w:t xml:space="preserve"> </w:t>
            </w:r>
            <w:r w:rsidR="00BC3FF4" w:rsidRPr="001B0D35">
              <w:t>breach the Fair Use Policy</w:t>
            </w:r>
            <w:r w:rsidR="00621C48" w:rsidRPr="001B0D35">
              <w:t xml:space="preserve"> there will be no impact to your charges</w:t>
            </w:r>
            <w:r w:rsidR="0031738E" w:rsidRPr="001B0D35">
              <w:t>.</w:t>
            </w:r>
          </w:p>
          <w:p w14:paraId="359E77E3" w14:textId="62E80D7A" w:rsidR="00B515A8" w:rsidRPr="00001521" w:rsidRDefault="00CC0DCD" w:rsidP="00B214FE">
            <w:pPr>
              <w:pStyle w:val="B2BDaSubpara"/>
              <w:numPr>
                <w:ilvl w:val="2"/>
                <w:numId w:val="44"/>
              </w:numPr>
              <w:ind w:left="943"/>
            </w:pPr>
            <w:r w:rsidRPr="001B0D35">
              <w:t xml:space="preserve">If you send us </w:t>
            </w:r>
            <w:r w:rsidR="004449A9" w:rsidRPr="001B0D35">
              <w:t>logs from</w:t>
            </w:r>
            <w:r w:rsidR="007C7A35" w:rsidRPr="00BC3FF4">
              <w:t xml:space="preserve"> non</w:t>
            </w:r>
            <w:r w:rsidR="007C7A35" w:rsidRPr="00001521">
              <w:t xml:space="preserve">-standard </w:t>
            </w:r>
            <w:r w:rsidR="0008687C">
              <w:t>D</w:t>
            </w:r>
            <w:r w:rsidR="007C7A35" w:rsidRPr="00001521">
              <w:t xml:space="preserve">ata </w:t>
            </w:r>
            <w:r w:rsidR="0008687C">
              <w:t>S</w:t>
            </w:r>
            <w:r w:rsidR="007C7A35" w:rsidRPr="00001521">
              <w:t xml:space="preserve">ources </w:t>
            </w:r>
            <w:r w:rsidR="0008687C">
              <w:t>or</w:t>
            </w:r>
            <w:r w:rsidR="004449A9">
              <w:t xml:space="preserve"> </w:t>
            </w:r>
            <w:r w:rsidR="00E61CC9">
              <w:t xml:space="preserve">a change to your Data Sources </w:t>
            </w:r>
            <w:r w:rsidR="00BC3FF4">
              <w:t>causes a breach of the Fair Use Policy,</w:t>
            </w:r>
            <w:r w:rsidR="0008687C">
              <w:t xml:space="preserve"> </w:t>
            </w:r>
            <w:r w:rsidR="007C7A35" w:rsidRPr="00001521">
              <w:t xml:space="preserve">then </w:t>
            </w:r>
            <w:r w:rsidR="00BC3FF4" w:rsidRPr="001B0D35">
              <w:t>we reserve the right to move you to non-standard pricing.  If you do not accept the revised price, you may cancel your CDR Enterprise service</w:t>
            </w:r>
            <w:r w:rsidR="00874613" w:rsidRPr="001B0D35">
              <w:t>.</w:t>
            </w:r>
          </w:p>
          <w:p w14:paraId="2318F710" w14:textId="719C21E8" w:rsidR="002A4B74" w:rsidRPr="00AB7F1A" w:rsidRDefault="001A3681" w:rsidP="00B214FE">
            <w:pPr>
              <w:pStyle w:val="B2BDaSubpara"/>
              <w:numPr>
                <w:ilvl w:val="2"/>
                <w:numId w:val="44"/>
              </w:numPr>
              <w:ind w:left="943"/>
            </w:pPr>
            <w:r>
              <w:lastRenderedPageBreak/>
              <w:t>Monitoring of your c</w:t>
            </w:r>
            <w:r w:rsidR="000E123D" w:rsidRPr="00001521">
              <w:t>orporate network</w:t>
            </w:r>
            <w:r>
              <w:t xml:space="preserve"> is included. Additional charges will apply if you ask us to monitor</w:t>
            </w:r>
            <w:r w:rsidR="000E123D" w:rsidRPr="00001521">
              <w:t xml:space="preserve"> ancillary networks</w:t>
            </w:r>
            <w:r w:rsidR="00F82210">
              <w:t>.</w:t>
            </w:r>
          </w:p>
        </w:tc>
      </w:tr>
      <w:tr w:rsidR="00E57EE6" w:rsidRPr="00196D62" w14:paraId="5C4D4CD6" w14:textId="77777777" w:rsidTr="1D8CC3E8">
        <w:trPr>
          <w:gridAfter w:val="1"/>
          <w:wAfter w:w="18" w:type="dxa"/>
          <w:trHeight w:val="340"/>
        </w:trPr>
        <w:tc>
          <w:tcPr>
            <w:tcW w:w="10472" w:type="dxa"/>
            <w:gridSpan w:val="9"/>
            <w:shd w:val="clear" w:color="auto" w:fill="auto"/>
            <w:vAlign w:val="center"/>
          </w:tcPr>
          <w:p w14:paraId="54E47AF1" w14:textId="12FDF951" w:rsidR="00E57EE6" w:rsidRPr="00895A03" w:rsidRDefault="00ED32A9" w:rsidP="00D3725A">
            <w:pPr>
              <w:pStyle w:val="Heading2"/>
              <w:keepNext w:val="0"/>
              <w:rPr>
                <w:b/>
                <w:bCs w:val="0"/>
                <w:noProof w:val="0"/>
                <w:color w:val="auto"/>
              </w:rPr>
            </w:pPr>
            <w:bookmarkStart w:id="7" w:name="_Ref191049902"/>
            <w:r w:rsidRPr="00895A03">
              <w:rPr>
                <w:b/>
                <w:bCs w:val="0"/>
                <w:noProof w:val="0"/>
                <w:color w:val="auto"/>
              </w:rPr>
              <w:lastRenderedPageBreak/>
              <w:t>Service Stages</w:t>
            </w:r>
            <w:bookmarkEnd w:id="7"/>
          </w:p>
        </w:tc>
      </w:tr>
      <w:tr w:rsidR="00E57EE6" w:rsidRPr="00196D62" w14:paraId="035B2851" w14:textId="77777777" w:rsidTr="1D8CC3E8">
        <w:trPr>
          <w:gridAfter w:val="1"/>
          <w:wAfter w:w="18" w:type="dxa"/>
          <w:trHeight w:val="926"/>
        </w:trPr>
        <w:tc>
          <w:tcPr>
            <w:tcW w:w="1133" w:type="dxa"/>
            <w:shd w:val="clear" w:color="auto" w:fill="auto"/>
          </w:tcPr>
          <w:p w14:paraId="1C898D0E" w14:textId="77777777" w:rsidR="00E57EE6" w:rsidRPr="00CD5BD5" w:rsidRDefault="00E57EE6" w:rsidP="00D3725A">
            <w:pPr>
              <w:pStyle w:val="B2BDSummaryHeader"/>
              <w:jc w:val="left"/>
              <w:rPr>
                <w:i/>
                <w:iCs/>
                <w:color w:val="auto"/>
              </w:rPr>
            </w:pPr>
          </w:p>
        </w:tc>
        <w:tc>
          <w:tcPr>
            <w:tcW w:w="9339" w:type="dxa"/>
            <w:gridSpan w:val="8"/>
            <w:tcBorders>
              <w:bottom w:val="single" w:sz="4" w:space="0" w:color="auto"/>
            </w:tcBorders>
            <w:shd w:val="clear" w:color="auto" w:fill="auto"/>
          </w:tcPr>
          <w:p w14:paraId="4AE8346E" w14:textId="501FEBD4" w:rsidR="008F03BA" w:rsidRPr="001B0D35" w:rsidRDefault="008F03BA" w:rsidP="00B214FE">
            <w:pPr>
              <w:pStyle w:val="B2BDaSubpara"/>
              <w:numPr>
                <w:ilvl w:val="2"/>
                <w:numId w:val="46"/>
              </w:numPr>
              <w:ind w:left="943"/>
            </w:pPr>
            <w:r w:rsidRPr="001B0D35">
              <w:t xml:space="preserve">Activation of the </w:t>
            </w:r>
            <w:r w:rsidRPr="00001521">
              <w:t>CDR</w:t>
            </w:r>
            <w:r w:rsidRPr="001B0D35">
              <w:t xml:space="preserve"> Enterprise service comprises one or more milestones and deliverables. </w:t>
            </w:r>
            <w:r w:rsidR="0058006E" w:rsidRPr="001B0D35">
              <w:t>Stage 3</w:t>
            </w:r>
            <w:r w:rsidR="00002E24" w:rsidRPr="001B0D35">
              <w:t xml:space="preserve"> Data</w:t>
            </w:r>
            <w:r w:rsidR="00002E24" w:rsidRPr="00900F32">
              <w:t xml:space="preserve"> </w:t>
            </w:r>
            <w:r w:rsidR="00002E24" w:rsidRPr="001B0D35">
              <w:t xml:space="preserve">Source onboarding can only commence from when we receive and validate </w:t>
            </w:r>
            <w:r w:rsidR="00002E24" w:rsidRPr="00900F32">
              <w:t>your Log Events.</w:t>
            </w:r>
          </w:p>
          <w:p w14:paraId="4A2833E1" w14:textId="636453C6" w:rsidR="0027616F" w:rsidRPr="00CD5BD5" w:rsidRDefault="008F03BA" w:rsidP="00B214FE">
            <w:pPr>
              <w:pStyle w:val="B2BDaSubpara"/>
              <w:numPr>
                <w:ilvl w:val="2"/>
                <w:numId w:val="46"/>
              </w:numPr>
              <w:ind w:left="943"/>
            </w:pPr>
            <w:r w:rsidRPr="00001521">
              <w:t>Provisioning</w:t>
            </w:r>
            <w:r w:rsidRPr="001B0D35">
              <w:t xml:space="preserve"> of the Vulnerability </w:t>
            </w:r>
            <w:r w:rsidR="00E3784E" w:rsidRPr="001B0D35">
              <w:t>Scanning</w:t>
            </w:r>
            <w:r w:rsidRPr="001B0D35">
              <w:t xml:space="preserve"> service depends on separate inputs being completed before the service is live that are detailed in clause </w:t>
            </w:r>
            <w:r w:rsidR="004C0863" w:rsidRPr="001B0D35">
              <w:fldChar w:fldCharType="begin"/>
            </w:r>
            <w:r w:rsidR="004C0863" w:rsidRPr="001B0D35">
              <w:instrText xml:space="preserve"> REF _Ref173865412 \w \h </w:instrText>
            </w:r>
            <w:r w:rsidR="001B0D35">
              <w:instrText xml:space="preserve"> \* MERGEFORMAT </w:instrText>
            </w:r>
            <w:r w:rsidR="004C0863" w:rsidRPr="001B0D35">
              <w:fldChar w:fldCharType="separate"/>
            </w:r>
            <w:r w:rsidR="000E3866">
              <w:t>5.1b)</w:t>
            </w:r>
            <w:r w:rsidR="004C0863" w:rsidRPr="001B0D35">
              <w:fldChar w:fldCharType="end"/>
            </w:r>
            <w:r w:rsidRPr="001B0D35">
              <w:t>.</w:t>
            </w:r>
            <w:r w:rsidR="00377D5D">
              <w:rPr>
                <w:color w:val="auto"/>
              </w:rPr>
              <w:t xml:space="preserve"> </w:t>
            </w:r>
          </w:p>
        </w:tc>
      </w:tr>
      <w:tr w:rsidR="00F26F81" w:rsidRPr="00196D62" w14:paraId="5A768C8F" w14:textId="77777777" w:rsidTr="1D8CC3E8">
        <w:trPr>
          <w:trHeight w:val="212"/>
        </w:trPr>
        <w:tc>
          <w:tcPr>
            <w:tcW w:w="1133" w:type="dxa"/>
            <w:shd w:val="clear" w:color="auto" w:fill="auto"/>
          </w:tcPr>
          <w:p w14:paraId="763D61BE" w14:textId="77777777" w:rsidR="00F26F81" w:rsidRPr="00CD5BD5" w:rsidRDefault="00F26F81" w:rsidP="00AE2EB6">
            <w:pPr>
              <w:pStyle w:val="B2BDSummaryHeader"/>
              <w:jc w:val="left"/>
              <w:rPr>
                <w:i/>
                <w:iCs/>
                <w:color w:val="auto"/>
              </w:rPr>
            </w:pPr>
          </w:p>
        </w:tc>
        <w:tc>
          <w:tcPr>
            <w:tcW w:w="1132" w:type="dxa"/>
            <w:tcBorders>
              <w:bottom w:val="single" w:sz="4" w:space="0" w:color="auto"/>
              <w:right w:val="single" w:sz="4" w:space="0" w:color="auto"/>
            </w:tcBorders>
            <w:shd w:val="clear" w:color="auto" w:fill="auto"/>
          </w:tcPr>
          <w:p w14:paraId="1A6C0D43" w14:textId="37595347" w:rsidR="00F26F81" w:rsidRPr="00393578" w:rsidRDefault="00F26F81" w:rsidP="00251617">
            <w:pPr>
              <w:pStyle w:val="B2BDaSubpara"/>
              <w:numPr>
                <w:ilvl w:val="0"/>
                <w:numId w:val="0"/>
              </w:numPr>
              <w:jc w:val="center"/>
              <w:rPr>
                <w:rFonts w:ascii="Telstra Text" w:hAnsi="Telstra Text" w:cstheme="minorHAnsi"/>
              </w:rPr>
            </w:pP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tcPr>
          <w:p w14:paraId="290FCEC2" w14:textId="77777777" w:rsidR="00251617" w:rsidRDefault="00251617" w:rsidP="00251617">
            <w:pPr>
              <w:pStyle w:val="B2BDaSubpara"/>
              <w:numPr>
                <w:ilvl w:val="0"/>
                <w:numId w:val="0"/>
              </w:numPr>
              <w:jc w:val="center"/>
              <w:rPr>
                <w:b/>
                <w:bCs/>
                <w:color w:val="auto"/>
              </w:rPr>
            </w:pPr>
            <w:r>
              <w:rPr>
                <w:b/>
                <w:bCs/>
                <w:color w:val="auto"/>
              </w:rPr>
              <w:t>Stage 1</w:t>
            </w:r>
          </w:p>
          <w:p w14:paraId="2660A707" w14:textId="4F0C3302" w:rsidR="00F26F81" w:rsidRDefault="00251617" w:rsidP="00251617">
            <w:pPr>
              <w:pStyle w:val="B2BDaSubpara"/>
              <w:numPr>
                <w:ilvl w:val="0"/>
                <w:numId w:val="0"/>
              </w:numPr>
              <w:jc w:val="center"/>
              <w:rPr>
                <w:b/>
                <w:bCs/>
                <w:color w:val="auto"/>
              </w:rPr>
            </w:pPr>
            <w:r>
              <w:rPr>
                <w:b/>
                <w:bCs/>
                <w:color w:val="auto"/>
              </w:rPr>
              <w:t>Kick-off</w:t>
            </w:r>
          </w:p>
        </w:tc>
        <w:tc>
          <w:tcPr>
            <w:tcW w:w="2054" w:type="dxa"/>
            <w:gridSpan w:val="2"/>
            <w:tcBorders>
              <w:top w:val="single" w:sz="4" w:space="0" w:color="auto"/>
              <w:left w:val="single" w:sz="4" w:space="0" w:color="auto"/>
              <w:bottom w:val="single" w:sz="4" w:space="0" w:color="auto"/>
              <w:right w:val="single" w:sz="4" w:space="0" w:color="auto"/>
            </w:tcBorders>
            <w:shd w:val="clear" w:color="auto" w:fill="auto"/>
          </w:tcPr>
          <w:p w14:paraId="3BF4E99B" w14:textId="77777777" w:rsidR="00F26F81" w:rsidRDefault="00F26F81" w:rsidP="00AE2EB6">
            <w:pPr>
              <w:pStyle w:val="B2BDaSubpara"/>
              <w:numPr>
                <w:ilvl w:val="0"/>
                <w:numId w:val="0"/>
              </w:numPr>
              <w:jc w:val="center"/>
              <w:rPr>
                <w:b/>
                <w:bCs/>
                <w:color w:val="auto"/>
              </w:rPr>
            </w:pPr>
            <w:r>
              <w:rPr>
                <w:b/>
                <w:bCs/>
                <w:color w:val="auto"/>
              </w:rPr>
              <w:t>Stage 2</w:t>
            </w:r>
          </w:p>
          <w:p w14:paraId="64F47788" w14:textId="3DB2C5F6" w:rsidR="00F26F81" w:rsidRDefault="00F26F81" w:rsidP="00AE2EB6">
            <w:pPr>
              <w:pStyle w:val="B2BDaSubpara"/>
              <w:numPr>
                <w:ilvl w:val="0"/>
                <w:numId w:val="0"/>
              </w:numPr>
              <w:jc w:val="center"/>
              <w:rPr>
                <w:b/>
                <w:bCs/>
                <w:color w:val="auto"/>
              </w:rPr>
            </w:pPr>
            <w:r>
              <w:rPr>
                <w:b/>
                <w:bCs/>
                <w:color w:val="auto"/>
              </w:rPr>
              <w:t>Business Onboarding</w:t>
            </w:r>
          </w:p>
        </w:tc>
        <w:tc>
          <w:tcPr>
            <w:tcW w:w="2053" w:type="dxa"/>
            <w:gridSpan w:val="2"/>
            <w:tcBorders>
              <w:top w:val="single" w:sz="4" w:space="0" w:color="auto"/>
              <w:left w:val="single" w:sz="4" w:space="0" w:color="auto"/>
              <w:bottom w:val="single" w:sz="4" w:space="0" w:color="auto"/>
              <w:right w:val="single" w:sz="4" w:space="0" w:color="auto"/>
            </w:tcBorders>
            <w:shd w:val="clear" w:color="auto" w:fill="auto"/>
          </w:tcPr>
          <w:p w14:paraId="0E61425D" w14:textId="77777777" w:rsidR="00F26F81" w:rsidRDefault="00F26F81" w:rsidP="00AE2EB6">
            <w:pPr>
              <w:pStyle w:val="B2BDaSubpara"/>
              <w:numPr>
                <w:ilvl w:val="0"/>
                <w:numId w:val="0"/>
              </w:numPr>
              <w:jc w:val="center"/>
              <w:rPr>
                <w:b/>
                <w:bCs/>
                <w:color w:val="auto"/>
              </w:rPr>
            </w:pPr>
            <w:r>
              <w:rPr>
                <w:b/>
                <w:bCs/>
                <w:color w:val="auto"/>
              </w:rPr>
              <w:t>Stage 3</w:t>
            </w:r>
          </w:p>
          <w:p w14:paraId="119A7AE5" w14:textId="443BB503" w:rsidR="00F26F81" w:rsidRDefault="00F26F81" w:rsidP="00AE2EB6">
            <w:pPr>
              <w:pStyle w:val="B2BDaSubpara"/>
              <w:numPr>
                <w:ilvl w:val="0"/>
                <w:numId w:val="0"/>
              </w:numPr>
              <w:jc w:val="center"/>
              <w:rPr>
                <w:b/>
                <w:bCs/>
                <w:color w:val="auto"/>
              </w:rPr>
            </w:pPr>
            <w:r>
              <w:rPr>
                <w:b/>
                <w:bCs/>
                <w:color w:val="auto"/>
              </w:rPr>
              <w:t>Data Source Onboarding</w:t>
            </w:r>
          </w:p>
        </w:tc>
        <w:tc>
          <w:tcPr>
            <w:tcW w:w="2066" w:type="dxa"/>
            <w:gridSpan w:val="2"/>
            <w:tcBorders>
              <w:top w:val="single" w:sz="4" w:space="0" w:color="auto"/>
              <w:left w:val="single" w:sz="4" w:space="0" w:color="auto"/>
              <w:bottom w:val="single" w:sz="4" w:space="0" w:color="auto"/>
              <w:right w:val="single" w:sz="4" w:space="0" w:color="auto"/>
            </w:tcBorders>
            <w:shd w:val="clear" w:color="auto" w:fill="auto"/>
          </w:tcPr>
          <w:p w14:paraId="419C1C04" w14:textId="77777777" w:rsidR="00F26F81" w:rsidRDefault="00F26F81" w:rsidP="00AE2EB6">
            <w:pPr>
              <w:pStyle w:val="B2BDaSubpara"/>
              <w:numPr>
                <w:ilvl w:val="0"/>
                <w:numId w:val="0"/>
              </w:numPr>
              <w:jc w:val="center"/>
              <w:rPr>
                <w:b/>
                <w:bCs/>
                <w:color w:val="auto"/>
              </w:rPr>
            </w:pPr>
            <w:r>
              <w:rPr>
                <w:b/>
                <w:bCs/>
                <w:color w:val="auto"/>
              </w:rPr>
              <w:t>Stage 4</w:t>
            </w:r>
          </w:p>
          <w:p w14:paraId="6E69588A" w14:textId="1CEB9CD2" w:rsidR="00F26F81" w:rsidRDefault="00F26F81" w:rsidP="00AE2EB6">
            <w:pPr>
              <w:pStyle w:val="B2BDaSubpara"/>
              <w:numPr>
                <w:ilvl w:val="0"/>
                <w:numId w:val="0"/>
              </w:numPr>
              <w:jc w:val="center"/>
              <w:rPr>
                <w:b/>
                <w:bCs/>
                <w:color w:val="auto"/>
              </w:rPr>
            </w:pPr>
            <w:r>
              <w:rPr>
                <w:b/>
                <w:bCs/>
                <w:color w:val="auto"/>
              </w:rPr>
              <w:t>Security Monitoring</w:t>
            </w:r>
          </w:p>
        </w:tc>
      </w:tr>
      <w:tr w:rsidR="00F26F81" w:rsidRPr="00196D62" w14:paraId="6D9A7E43" w14:textId="77777777" w:rsidTr="1D8CC3E8">
        <w:trPr>
          <w:gridAfter w:val="1"/>
          <w:wAfter w:w="18" w:type="dxa"/>
          <w:trHeight w:val="210"/>
        </w:trPr>
        <w:tc>
          <w:tcPr>
            <w:tcW w:w="1133" w:type="dxa"/>
            <w:tcBorders>
              <w:top w:val="single" w:sz="2" w:space="0" w:color="F2F2F2" w:themeColor="background1" w:themeShade="F2"/>
              <w:right w:val="single" w:sz="4" w:space="0" w:color="auto"/>
            </w:tcBorders>
            <w:shd w:val="clear" w:color="auto" w:fill="auto"/>
          </w:tcPr>
          <w:p w14:paraId="0A94393C" w14:textId="2DEA51DF" w:rsidR="00F26F81" w:rsidRPr="00D83B02" w:rsidRDefault="00F26F81" w:rsidP="005232E2">
            <w:pPr>
              <w:pStyle w:val="B2BDSummaryHeader"/>
              <w:jc w:val="left"/>
              <w:rPr>
                <w:color w:val="auto"/>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26D2C59" w14:textId="115399CD" w:rsidR="00F26F81" w:rsidRPr="00251617" w:rsidRDefault="00251617" w:rsidP="00251617">
            <w:pPr>
              <w:pStyle w:val="Heading3"/>
              <w:numPr>
                <w:ilvl w:val="0"/>
                <w:numId w:val="0"/>
              </w:numPr>
              <w:ind w:left="87"/>
              <w:rPr>
                <w:rFonts w:ascii="Telstra Text" w:hAnsi="Telstra Text"/>
                <w:b/>
                <w:bCs/>
                <w:color w:val="auto"/>
              </w:rPr>
            </w:pPr>
            <w:r w:rsidRPr="00251617">
              <w:rPr>
                <w:b/>
                <w:bCs/>
                <w:color w:val="auto"/>
              </w:rPr>
              <w:t>Our Inputs</w:t>
            </w: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tcPr>
          <w:p w14:paraId="5B74B5D1" w14:textId="77777777" w:rsidR="00251617" w:rsidRPr="00393578" w:rsidRDefault="00251617" w:rsidP="00251617">
            <w:pPr>
              <w:pStyle w:val="Heading3"/>
              <w:rPr>
                <w:rFonts w:ascii="Telstra Text" w:hAnsi="Telstra Text" w:cstheme="minorHAnsi"/>
              </w:rPr>
            </w:pPr>
            <w:r w:rsidRPr="00393578">
              <w:rPr>
                <w:rFonts w:ascii="Telstra Text" w:hAnsi="Telstra Text" w:cstheme="minorHAnsi"/>
              </w:rPr>
              <w:t xml:space="preserve">Validate the scoped </w:t>
            </w:r>
            <w:r>
              <w:rPr>
                <w:rFonts w:ascii="Telstra Text" w:hAnsi="Telstra Text" w:cstheme="minorHAnsi"/>
              </w:rPr>
              <w:t>Data S</w:t>
            </w:r>
            <w:r w:rsidRPr="00393578">
              <w:rPr>
                <w:rFonts w:ascii="Telstra Text" w:hAnsi="Telstra Text" w:cstheme="minorHAnsi"/>
              </w:rPr>
              <w:t>ources</w:t>
            </w:r>
            <w:r>
              <w:rPr>
                <w:rFonts w:ascii="Telstra Text" w:hAnsi="Telstra Text" w:cstheme="minorHAnsi"/>
              </w:rPr>
              <w:t>.</w:t>
            </w:r>
          </w:p>
          <w:p w14:paraId="295E580E" w14:textId="61D84F75" w:rsidR="00F26F81" w:rsidRPr="00393578" w:rsidRDefault="00F26F81" w:rsidP="00251617">
            <w:pPr>
              <w:pStyle w:val="Heading3"/>
              <w:numPr>
                <w:ilvl w:val="0"/>
                <w:numId w:val="0"/>
              </w:numPr>
              <w:ind w:left="176" w:hanging="176"/>
              <w:rPr>
                <w:rFonts w:ascii="Telstra Text" w:hAnsi="Telstra Text"/>
                <w:color w:val="auto"/>
              </w:rPr>
            </w:pPr>
          </w:p>
        </w:tc>
        <w:tc>
          <w:tcPr>
            <w:tcW w:w="2054" w:type="dxa"/>
            <w:gridSpan w:val="2"/>
            <w:tcBorders>
              <w:top w:val="single" w:sz="4" w:space="0" w:color="auto"/>
              <w:left w:val="single" w:sz="4" w:space="0" w:color="auto"/>
              <w:bottom w:val="single" w:sz="4" w:space="0" w:color="auto"/>
              <w:right w:val="single" w:sz="4" w:space="0" w:color="auto"/>
            </w:tcBorders>
            <w:shd w:val="clear" w:color="auto" w:fill="auto"/>
          </w:tcPr>
          <w:p w14:paraId="1A107392" w14:textId="170BE85B" w:rsidR="00F26F81" w:rsidRPr="00393578" w:rsidRDefault="00F26F81" w:rsidP="00B25E5D">
            <w:pPr>
              <w:pStyle w:val="Heading3"/>
              <w:rPr>
                <w:rFonts w:ascii="Telstra Text" w:hAnsi="Telstra Text"/>
              </w:rPr>
            </w:pPr>
            <w:r w:rsidRPr="00393578">
              <w:rPr>
                <w:rFonts w:ascii="Telstra Text" w:hAnsi="Telstra Text"/>
              </w:rPr>
              <w:t>Build the log collector(s).</w:t>
            </w:r>
          </w:p>
          <w:p w14:paraId="1A983FEE" w14:textId="06B02B50" w:rsidR="00F26F81" w:rsidRPr="00393578" w:rsidRDefault="00F26F81" w:rsidP="00B25E5D">
            <w:pPr>
              <w:pStyle w:val="Heading3"/>
              <w:rPr>
                <w:rFonts w:ascii="Telstra Text" w:hAnsi="Telstra Text"/>
              </w:rPr>
            </w:pPr>
            <w:r w:rsidRPr="00393578">
              <w:rPr>
                <w:rFonts w:ascii="Telstra Text" w:hAnsi="Telstra Text"/>
              </w:rPr>
              <w:t xml:space="preserve">Configure the portal tenant and </w:t>
            </w:r>
            <w:r w:rsidRPr="00393578" w:rsidDel="004F3A3E">
              <w:rPr>
                <w:rFonts w:ascii="Telstra Text" w:hAnsi="Telstra Text"/>
              </w:rPr>
              <w:t>users</w:t>
            </w:r>
            <w:r w:rsidRPr="00393578">
              <w:rPr>
                <w:rFonts w:ascii="Telstra Text" w:hAnsi="Telstra Text"/>
              </w:rPr>
              <w:t>.</w:t>
            </w:r>
          </w:p>
          <w:p w14:paraId="5DD952EB" w14:textId="1482649F" w:rsidR="00F26F81" w:rsidRPr="00393578" w:rsidRDefault="00F26F81" w:rsidP="00B25E5D">
            <w:pPr>
              <w:pStyle w:val="Heading3"/>
              <w:rPr>
                <w:rFonts w:ascii="Telstra Text" w:hAnsi="Telstra Text"/>
              </w:rPr>
            </w:pPr>
            <w:r w:rsidRPr="00393578">
              <w:rPr>
                <w:rFonts w:ascii="Telstra Text" w:hAnsi="Telstra Text"/>
              </w:rPr>
              <w:t xml:space="preserve">Enable cold </w:t>
            </w:r>
            <w:r w:rsidRPr="00393578" w:rsidDel="004F3A3E">
              <w:rPr>
                <w:rFonts w:ascii="Telstra Text" w:hAnsi="Telstra Text"/>
              </w:rPr>
              <w:t>storage</w:t>
            </w:r>
            <w:r w:rsidRPr="00393578">
              <w:rPr>
                <w:rFonts w:ascii="Telstra Text" w:hAnsi="Telstra Text"/>
              </w:rPr>
              <w:t>.</w:t>
            </w:r>
          </w:p>
          <w:p w14:paraId="4E5516E5" w14:textId="386408EE" w:rsidR="00F26F81" w:rsidRPr="00393578" w:rsidRDefault="00F26F81">
            <w:pPr>
              <w:pStyle w:val="Heading3"/>
              <w:rPr>
                <w:rFonts w:ascii="Telstra Text" w:hAnsi="Telstra Text"/>
              </w:rPr>
            </w:pPr>
            <w:r w:rsidRPr="00393578">
              <w:rPr>
                <w:rFonts w:ascii="Telstra Text" w:hAnsi="Telstra Text"/>
              </w:rPr>
              <w:t xml:space="preserve">Create the ticketing </w:t>
            </w:r>
            <w:r w:rsidRPr="00393578" w:rsidDel="004F3A3E">
              <w:rPr>
                <w:rFonts w:ascii="Telstra Text" w:hAnsi="Telstra Text"/>
              </w:rPr>
              <w:t>queue</w:t>
            </w:r>
            <w:r w:rsidRPr="00393578">
              <w:rPr>
                <w:rFonts w:ascii="Telstra Text" w:hAnsi="Telstra Text"/>
              </w:rPr>
              <w:t>.</w:t>
            </w:r>
          </w:p>
          <w:p w14:paraId="2364CB75" w14:textId="78DCEC43" w:rsidR="00F26F81" w:rsidRPr="00393578" w:rsidRDefault="00F26F81" w:rsidP="00B25E5D">
            <w:pPr>
              <w:pStyle w:val="Heading3"/>
              <w:rPr>
                <w:rFonts w:ascii="Telstra Text" w:hAnsi="Telstra Text"/>
                <w:color w:val="auto"/>
              </w:rPr>
            </w:pPr>
            <w:r w:rsidRPr="00393578">
              <w:rPr>
                <w:rFonts w:ascii="Telstra Text" w:eastAsia="Times New Roman" w:hAnsi="Telstra Text"/>
              </w:rPr>
              <w:t xml:space="preserve">Configure </w:t>
            </w:r>
            <w:r>
              <w:rPr>
                <w:rFonts w:ascii="Telstra Text" w:eastAsia="Times New Roman" w:hAnsi="Telstra Text"/>
              </w:rPr>
              <w:t>Data</w:t>
            </w:r>
            <w:r w:rsidRPr="00393578">
              <w:rPr>
                <w:rFonts w:ascii="Telstra Text" w:eastAsia="Times New Roman" w:hAnsi="Telstra Text"/>
              </w:rPr>
              <w:t xml:space="preserve"> </w:t>
            </w:r>
            <w:r>
              <w:rPr>
                <w:rFonts w:ascii="Telstra Text" w:eastAsia="Times New Roman" w:hAnsi="Telstra Text"/>
              </w:rPr>
              <w:t>S</w:t>
            </w:r>
            <w:r w:rsidRPr="00393578">
              <w:rPr>
                <w:rFonts w:ascii="Telstra Text" w:eastAsia="Times New Roman" w:hAnsi="Telstra Text"/>
              </w:rPr>
              <w:t>ources that use a pull mechanism to ingest logs into the Cyber Detection and Response platform.</w:t>
            </w:r>
          </w:p>
        </w:tc>
        <w:tc>
          <w:tcPr>
            <w:tcW w:w="2053" w:type="dxa"/>
            <w:gridSpan w:val="2"/>
            <w:tcBorders>
              <w:top w:val="single" w:sz="4" w:space="0" w:color="auto"/>
              <w:left w:val="single" w:sz="4" w:space="0" w:color="auto"/>
              <w:bottom w:val="single" w:sz="4" w:space="0" w:color="auto"/>
              <w:right w:val="single" w:sz="4" w:space="0" w:color="auto"/>
            </w:tcBorders>
            <w:shd w:val="clear" w:color="auto" w:fill="auto"/>
          </w:tcPr>
          <w:p w14:paraId="43823107" w14:textId="423EE928" w:rsidR="00F26F81" w:rsidRPr="00393578" w:rsidRDefault="00F26F81" w:rsidP="00B25E5D">
            <w:pPr>
              <w:pStyle w:val="Heading3"/>
              <w:rPr>
                <w:rFonts w:ascii="Telstra Text" w:hAnsi="Telstra Text"/>
              </w:rPr>
            </w:pPr>
            <w:r w:rsidRPr="00393578">
              <w:rPr>
                <w:rFonts w:ascii="Telstra Text" w:hAnsi="Telstra Text"/>
              </w:rPr>
              <w:t xml:space="preserve">Validate logs for security </w:t>
            </w:r>
            <w:r w:rsidRPr="00393578" w:rsidDel="004F3A3E">
              <w:rPr>
                <w:rFonts w:ascii="Telstra Text" w:hAnsi="Telstra Text"/>
              </w:rPr>
              <w:t>outcomes</w:t>
            </w:r>
            <w:r w:rsidRPr="00393578">
              <w:rPr>
                <w:rFonts w:ascii="Telstra Text" w:hAnsi="Telstra Text"/>
              </w:rPr>
              <w:t>.</w:t>
            </w:r>
          </w:p>
          <w:p w14:paraId="749FAB23" w14:textId="77777777" w:rsidR="00F26F81" w:rsidRPr="00393578" w:rsidRDefault="00F26F81" w:rsidP="00B25E5D">
            <w:pPr>
              <w:pStyle w:val="Heading3"/>
              <w:rPr>
                <w:rFonts w:ascii="Telstra Text" w:hAnsi="Telstra Text"/>
              </w:rPr>
            </w:pPr>
            <w:r w:rsidRPr="00393578">
              <w:rPr>
                <w:rFonts w:ascii="Telstra Text" w:hAnsi="Telstra Text"/>
              </w:rPr>
              <w:t>Complete device mappings</w:t>
            </w:r>
          </w:p>
          <w:p w14:paraId="2C755680" w14:textId="6C73DA7D" w:rsidR="00F26F81" w:rsidRPr="00393578" w:rsidRDefault="00F26F81" w:rsidP="00B25E5D">
            <w:pPr>
              <w:pStyle w:val="Heading3"/>
              <w:rPr>
                <w:rFonts w:ascii="Telstra Text" w:hAnsi="Telstra Text"/>
              </w:rPr>
            </w:pPr>
            <w:r w:rsidRPr="00393578">
              <w:rPr>
                <w:rFonts w:ascii="Telstra Text" w:hAnsi="Telstra Text"/>
              </w:rPr>
              <w:t xml:space="preserve">Create or apply security use </w:t>
            </w:r>
            <w:r w:rsidRPr="00393578" w:rsidDel="004F3A3E">
              <w:rPr>
                <w:rFonts w:ascii="Telstra Text" w:hAnsi="Telstra Text"/>
              </w:rPr>
              <w:t>cases</w:t>
            </w:r>
            <w:r w:rsidRPr="00393578">
              <w:rPr>
                <w:rFonts w:ascii="Telstra Text" w:hAnsi="Telstra Text"/>
              </w:rPr>
              <w:t>.</w:t>
            </w:r>
          </w:p>
          <w:p w14:paraId="2C843ED9" w14:textId="264166C6" w:rsidR="00F26F81" w:rsidRPr="00393578" w:rsidRDefault="00F26F81" w:rsidP="00B25E5D">
            <w:pPr>
              <w:pStyle w:val="Heading3"/>
              <w:rPr>
                <w:rFonts w:ascii="Telstra Text" w:hAnsi="Telstra Text"/>
              </w:rPr>
            </w:pPr>
            <w:r w:rsidRPr="00393578">
              <w:rPr>
                <w:rFonts w:ascii="Telstra Text" w:hAnsi="Telstra Text"/>
              </w:rPr>
              <w:t xml:space="preserve">Develop or apply </w:t>
            </w:r>
            <w:r w:rsidRPr="00393578" w:rsidDel="004F3A3E">
              <w:rPr>
                <w:rFonts w:ascii="Telstra Text" w:hAnsi="Telstra Text"/>
              </w:rPr>
              <w:t>parsers</w:t>
            </w:r>
            <w:r w:rsidRPr="00393578">
              <w:rPr>
                <w:rFonts w:ascii="Telstra Text" w:hAnsi="Telstra Text"/>
              </w:rPr>
              <w:t>.</w:t>
            </w:r>
          </w:p>
          <w:p w14:paraId="686BD635" w14:textId="49777546" w:rsidR="00F26F81" w:rsidRPr="00393578" w:rsidRDefault="00F26F81" w:rsidP="00B25E5D">
            <w:pPr>
              <w:pStyle w:val="Heading3"/>
              <w:rPr>
                <w:rFonts w:ascii="Telstra Text" w:hAnsi="Telstra Text"/>
              </w:rPr>
            </w:pPr>
            <w:r w:rsidRPr="00393578">
              <w:rPr>
                <w:rFonts w:ascii="Telstra Text" w:hAnsi="Telstra Text"/>
              </w:rPr>
              <w:t xml:space="preserve">Create or apply </w:t>
            </w:r>
            <w:r w:rsidRPr="00393578" w:rsidDel="004F3A3E">
              <w:rPr>
                <w:rFonts w:ascii="Telstra Text" w:hAnsi="Telstra Text"/>
              </w:rPr>
              <w:t>detections</w:t>
            </w:r>
            <w:r w:rsidRPr="00393578">
              <w:rPr>
                <w:rFonts w:ascii="Telstra Text" w:hAnsi="Telstra Text"/>
              </w:rPr>
              <w:t>.</w:t>
            </w:r>
          </w:p>
          <w:p w14:paraId="6CDE0E15" w14:textId="74277318" w:rsidR="00F26F81" w:rsidRPr="00393578" w:rsidRDefault="00F26F81" w:rsidP="00B25E5D">
            <w:pPr>
              <w:pStyle w:val="Heading3"/>
              <w:rPr>
                <w:rFonts w:ascii="Telstra Text" w:hAnsi="Telstra Text"/>
                <w:color w:val="auto"/>
              </w:rPr>
            </w:pPr>
            <w:r w:rsidRPr="00393578">
              <w:rPr>
                <w:rFonts w:ascii="Telstra Text" w:hAnsi="Telstra Text"/>
              </w:rPr>
              <w:t>Release parsers.</w:t>
            </w:r>
          </w:p>
        </w:tc>
        <w:tc>
          <w:tcPr>
            <w:tcW w:w="2048" w:type="dxa"/>
            <w:tcBorders>
              <w:top w:val="single" w:sz="4" w:space="0" w:color="auto"/>
              <w:left w:val="single" w:sz="4" w:space="0" w:color="auto"/>
              <w:bottom w:val="single" w:sz="4" w:space="0" w:color="auto"/>
              <w:right w:val="single" w:sz="4" w:space="0" w:color="auto"/>
            </w:tcBorders>
            <w:shd w:val="clear" w:color="auto" w:fill="auto"/>
          </w:tcPr>
          <w:p w14:paraId="361FA536" w14:textId="77F71B82" w:rsidR="00F26F81" w:rsidRPr="00393578" w:rsidRDefault="00F26F81" w:rsidP="004F3A3E">
            <w:pPr>
              <w:pStyle w:val="Heading3"/>
              <w:rPr>
                <w:rFonts w:ascii="Telstra Text" w:hAnsi="Telstra Text"/>
                <w:lang w:val="en-US"/>
              </w:rPr>
            </w:pPr>
            <w:r w:rsidRPr="004F3A3E">
              <w:rPr>
                <w:rFonts w:ascii="Telstra Text" w:hAnsi="Telstra Text"/>
                <w:lang w:val="en-US"/>
              </w:rPr>
              <w:t xml:space="preserve">Live security monitoring </w:t>
            </w:r>
            <w:r w:rsidRPr="00393578">
              <w:rPr>
                <w:rFonts w:ascii="Telstra Text" w:hAnsi="Telstra Text"/>
                <w:lang w:val="en-US"/>
              </w:rPr>
              <w:t>achieved.</w:t>
            </w:r>
          </w:p>
          <w:p w14:paraId="7711D0FF" w14:textId="77777777" w:rsidR="00F26F81" w:rsidRPr="00393578" w:rsidRDefault="00F26F81" w:rsidP="004F3A3E">
            <w:pPr>
              <w:pStyle w:val="Heading3"/>
              <w:rPr>
                <w:rFonts w:ascii="Telstra Text" w:hAnsi="Telstra Text"/>
                <w:lang w:val="en-US"/>
              </w:rPr>
            </w:pPr>
            <w:r w:rsidRPr="004F3A3E">
              <w:rPr>
                <w:rFonts w:ascii="Telstra Text" w:hAnsi="Telstra Text"/>
                <w:lang w:val="en-US"/>
              </w:rPr>
              <w:t>Provision access to the Telstra Security Portal</w:t>
            </w:r>
          </w:p>
          <w:p w14:paraId="018BB250" w14:textId="05181FFE" w:rsidR="00F26F81" w:rsidRPr="00393578" w:rsidRDefault="00F26F81" w:rsidP="004F3A3E">
            <w:pPr>
              <w:pStyle w:val="Heading3"/>
              <w:rPr>
                <w:rFonts w:ascii="Telstra Text" w:hAnsi="Telstra Text"/>
                <w:lang w:val="en-US"/>
              </w:rPr>
            </w:pPr>
            <w:r w:rsidRPr="004F3A3E">
              <w:rPr>
                <w:rFonts w:ascii="Telstra Text" w:hAnsi="Telstra Text"/>
                <w:lang w:val="en-US"/>
              </w:rPr>
              <w:t xml:space="preserve">Conduct customer welcome session and Telstra Security Portal </w:t>
            </w:r>
            <w:r w:rsidRPr="00393578">
              <w:rPr>
                <w:rFonts w:ascii="Telstra Text" w:hAnsi="Telstra Text"/>
                <w:lang w:val="en-US"/>
              </w:rPr>
              <w:t>training.</w:t>
            </w:r>
          </w:p>
          <w:p w14:paraId="67445B49" w14:textId="03595185" w:rsidR="00F26F81" w:rsidRPr="00393578" w:rsidRDefault="00F26F81" w:rsidP="004F3A3E">
            <w:pPr>
              <w:pStyle w:val="Heading3"/>
              <w:rPr>
                <w:rFonts w:ascii="Telstra Text" w:hAnsi="Telstra Text"/>
                <w:lang w:val="en-US"/>
              </w:rPr>
            </w:pPr>
            <w:r w:rsidRPr="004F3A3E">
              <w:rPr>
                <w:rFonts w:ascii="Telstra Text" w:hAnsi="Telstra Text"/>
                <w:lang w:val="en-US"/>
              </w:rPr>
              <w:t xml:space="preserve">Commence </w:t>
            </w:r>
            <w:r w:rsidRPr="00393578">
              <w:rPr>
                <w:rFonts w:ascii="Telstra Text" w:hAnsi="Telstra Text"/>
                <w:lang w:val="en-US"/>
              </w:rPr>
              <w:t>billing.</w:t>
            </w:r>
          </w:p>
          <w:p w14:paraId="446EF083" w14:textId="77777777" w:rsidR="00F26F81" w:rsidRPr="004F3A3E" w:rsidRDefault="00F26F81" w:rsidP="004F3A3E">
            <w:pPr>
              <w:pStyle w:val="Heading3"/>
              <w:rPr>
                <w:rFonts w:ascii="Telstra Text" w:hAnsi="Telstra Text"/>
                <w:lang w:val="en-US"/>
              </w:rPr>
            </w:pPr>
            <w:r w:rsidRPr="004F3A3E">
              <w:rPr>
                <w:rFonts w:ascii="Telstra Text" w:hAnsi="Telstra Text"/>
                <w:highlight w:val="white"/>
                <w:lang w:val="en-US"/>
              </w:rPr>
              <w:t>Setting up monthly customer security partnership meeting</w:t>
            </w:r>
          </w:p>
          <w:p w14:paraId="6F0DB398" w14:textId="77777777" w:rsidR="00F26F81" w:rsidRPr="00393578" w:rsidRDefault="00F26F81" w:rsidP="004F3A3E">
            <w:pPr>
              <w:pStyle w:val="Heading3"/>
              <w:rPr>
                <w:rFonts w:ascii="Telstra Text" w:hAnsi="Telstra Text"/>
                <w:lang w:val="en-US"/>
              </w:rPr>
            </w:pPr>
            <w:r w:rsidRPr="004F3A3E">
              <w:rPr>
                <w:rFonts w:ascii="Telstra Text" w:hAnsi="Telstra Text"/>
                <w:lang w:val="en-US"/>
              </w:rPr>
              <w:t>Detection maturation and tuning</w:t>
            </w:r>
          </w:p>
          <w:p w14:paraId="7BAFBE88" w14:textId="71274603" w:rsidR="00F26F81" w:rsidRPr="00393578" w:rsidRDefault="00F26F81" w:rsidP="004F3A3E">
            <w:pPr>
              <w:pStyle w:val="Heading3"/>
              <w:rPr>
                <w:rFonts w:ascii="Telstra Text" w:hAnsi="Telstra Text"/>
                <w:lang w:val="en-US"/>
              </w:rPr>
            </w:pPr>
            <w:r w:rsidRPr="004F3A3E">
              <w:rPr>
                <w:rFonts w:ascii="Telstra Text" w:hAnsi="Telstra Text"/>
                <w:lang w:val="en-US"/>
              </w:rPr>
              <w:t xml:space="preserve">Implementation and deployment of XSOAR capability and pre-approved response actions agreed between the TSOC and </w:t>
            </w:r>
            <w:r w:rsidRPr="00393578">
              <w:rPr>
                <w:rFonts w:ascii="Telstra Text" w:hAnsi="Telstra Text"/>
                <w:lang w:val="en-US"/>
              </w:rPr>
              <w:t>customer.</w:t>
            </w:r>
          </w:p>
          <w:p w14:paraId="202D7267" w14:textId="7357011A" w:rsidR="00F26F81" w:rsidRPr="00393578" w:rsidRDefault="00F26F81" w:rsidP="004F3A3E">
            <w:pPr>
              <w:pStyle w:val="Heading3"/>
              <w:rPr>
                <w:rFonts w:ascii="Telstra Text" w:hAnsi="Telstra Text"/>
                <w:lang w:val="en-US"/>
              </w:rPr>
            </w:pPr>
            <w:r w:rsidRPr="004F3A3E">
              <w:rPr>
                <w:rFonts w:ascii="Telstra Text" w:hAnsi="Telstra Text"/>
                <w:lang w:val="en-US"/>
              </w:rPr>
              <w:t xml:space="preserve">Setup and activation of Qualys scanner if the </w:t>
            </w:r>
            <w:r>
              <w:rPr>
                <w:rFonts w:ascii="Telstra Text" w:hAnsi="Telstra Text"/>
                <w:lang w:val="en-US"/>
              </w:rPr>
              <w:t>V</w:t>
            </w:r>
            <w:r w:rsidRPr="004F3A3E">
              <w:rPr>
                <w:rFonts w:ascii="Telstra Text" w:hAnsi="Telstra Text"/>
                <w:lang w:val="en-US"/>
              </w:rPr>
              <w:t xml:space="preserve">ulnerability </w:t>
            </w:r>
            <w:r>
              <w:rPr>
                <w:rFonts w:ascii="Telstra Text" w:hAnsi="Telstra Text"/>
                <w:lang w:val="en-US"/>
              </w:rPr>
              <w:t>Scanning</w:t>
            </w:r>
            <w:r w:rsidRPr="004F3A3E">
              <w:rPr>
                <w:rFonts w:ascii="Telstra Text" w:hAnsi="Telstra Text"/>
                <w:lang w:val="en-US"/>
              </w:rPr>
              <w:t xml:space="preserve"> add-on has been </w:t>
            </w:r>
            <w:r w:rsidRPr="00393578">
              <w:rPr>
                <w:rFonts w:ascii="Telstra Text" w:hAnsi="Telstra Text"/>
                <w:lang w:val="en-US"/>
              </w:rPr>
              <w:t>purchased.</w:t>
            </w:r>
          </w:p>
          <w:p w14:paraId="73646598" w14:textId="775F4841" w:rsidR="00F26F81" w:rsidRPr="00393578" w:rsidRDefault="00F26F81" w:rsidP="00B25E5D">
            <w:pPr>
              <w:pStyle w:val="Heading3"/>
              <w:rPr>
                <w:rFonts w:ascii="Telstra Text" w:hAnsi="Telstra Text"/>
                <w:color w:val="auto"/>
              </w:rPr>
            </w:pPr>
            <w:r w:rsidRPr="004F3A3E">
              <w:rPr>
                <w:rFonts w:ascii="Telstra Text" w:hAnsi="Telstra Text"/>
                <w:lang w:val="en-US"/>
              </w:rPr>
              <w:t>Activation of Managed Extended Detection and Response capability and agreed pre response actions</w:t>
            </w:r>
          </w:p>
        </w:tc>
      </w:tr>
      <w:tr w:rsidR="00F26F81" w:rsidRPr="00196D62" w14:paraId="1017EACA" w14:textId="77777777" w:rsidTr="00052FDE">
        <w:trPr>
          <w:trHeight w:val="210"/>
        </w:trPr>
        <w:tc>
          <w:tcPr>
            <w:tcW w:w="1133" w:type="dxa"/>
            <w:tcBorders>
              <w:right w:val="single" w:sz="4" w:space="0" w:color="auto"/>
            </w:tcBorders>
            <w:shd w:val="clear" w:color="auto" w:fill="auto"/>
          </w:tcPr>
          <w:p w14:paraId="63433065" w14:textId="126591B5" w:rsidR="00F26F81" w:rsidRPr="004936B6" w:rsidRDefault="00F26F81" w:rsidP="00D83B02">
            <w:pPr>
              <w:pStyle w:val="B2BDSummaryHeader"/>
              <w:jc w:val="left"/>
              <w:rPr>
                <w:color w:val="auto"/>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0780D36" w14:textId="5D937EE1" w:rsidR="00F26F81" w:rsidRPr="00251617" w:rsidRDefault="00251617" w:rsidP="00251617">
            <w:pPr>
              <w:pStyle w:val="Heading3"/>
              <w:numPr>
                <w:ilvl w:val="0"/>
                <w:numId w:val="0"/>
              </w:numPr>
              <w:ind w:left="87"/>
              <w:jc w:val="both"/>
              <w:rPr>
                <w:rFonts w:ascii="Telstra Text" w:hAnsi="Telstra Text" w:cstheme="minorHAnsi"/>
                <w:b/>
                <w:bCs/>
              </w:rPr>
            </w:pPr>
            <w:r w:rsidRPr="00251617">
              <w:rPr>
                <w:b/>
                <w:bCs/>
                <w:color w:val="auto"/>
              </w:rPr>
              <w:t>Your inputs</w:t>
            </w:r>
          </w:p>
        </w:tc>
        <w:tc>
          <w:tcPr>
            <w:tcW w:w="2052" w:type="dxa"/>
            <w:gridSpan w:val="2"/>
            <w:tcBorders>
              <w:top w:val="single" w:sz="4" w:space="0" w:color="auto"/>
              <w:left w:val="single" w:sz="4" w:space="0" w:color="auto"/>
              <w:bottom w:val="single" w:sz="4" w:space="0" w:color="auto"/>
              <w:right w:val="single" w:sz="4" w:space="0" w:color="auto"/>
            </w:tcBorders>
            <w:shd w:val="clear" w:color="auto" w:fill="auto"/>
          </w:tcPr>
          <w:p w14:paraId="7AD2564D" w14:textId="7ABA8472" w:rsidR="00F26F81" w:rsidRPr="00393578" w:rsidRDefault="00F26F81" w:rsidP="00251617">
            <w:pPr>
              <w:pStyle w:val="Heading3"/>
              <w:numPr>
                <w:ilvl w:val="0"/>
                <w:numId w:val="0"/>
              </w:numPr>
              <w:ind w:left="176"/>
              <w:rPr>
                <w:rFonts w:ascii="Telstra Text" w:hAnsi="Telstra Text" w:cstheme="minorHAnsi"/>
              </w:rPr>
            </w:pPr>
          </w:p>
        </w:tc>
        <w:tc>
          <w:tcPr>
            <w:tcW w:w="2054" w:type="dxa"/>
            <w:gridSpan w:val="2"/>
            <w:tcBorders>
              <w:top w:val="single" w:sz="4" w:space="0" w:color="auto"/>
              <w:left w:val="single" w:sz="4" w:space="0" w:color="auto"/>
              <w:bottom w:val="single" w:sz="4" w:space="0" w:color="auto"/>
              <w:right w:val="single" w:sz="4" w:space="0" w:color="auto"/>
            </w:tcBorders>
            <w:shd w:val="clear" w:color="auto" w:fill="auto"/>
          </w:tcPr>
          <w:p w14:paraId="3AE34675" w14:textId="77777777" w:rsidR="00F26F81" w:rsidRPr="00393578" w:rsidRDefault="00F26F81" w:rsidP="00D83B02">
            <w:pPr>
              <w:pStyle w:val="Heading3"/>
              <w:rPr>
                <w:rFonts w:ascii="Telstra Text" w:hAnsi="Telstra Text"/>
              </w:rPr>
            </w:pPr>
            <w:r w:rsidRPr="00393578">
              <w:rPr>
                <w:rFonts w:ascii="Telstra Text" w:hAnsi="Telstra Text"/>
              </w:rPr>
              <w:t>Populate the Customer Information Form.</w:t>
            </w:r>
          </w:p>
          <w:p w14:paraId="38A193B6" w14:textId="77777777" w:rsidR="00F26F81" w:rsidRPr="00393578" w:rsidRDefault="00F26F81" w:rsidP="00D83B02">
            <w:pPr>
              <w:pStyle w:val="Heading3"/>
              <w:rPr>
                <w:rFonts w:ascii="Telstra Text" w:hAnsi="Telstra Text"/>
                <w:lang w:val="en-US"/>
              </w:rPr>
            </w:pPr>
            <w:r w:rsidRPr="00393578">
              <w:rPr>
                <w:rFonts w:ascii="Telstra Text" w:hAnsi="Telstra Text"/>
                <w:lang w:val="en-US"/>
              </w:rPr>
              <w:t xml:space="preserve">Deploy the log </w:t>
            </w:r>
            <w:r w:rsidRPr="00393578">
              <w:rPr>
                <w:rFonts w:ascii="Telstra Text" w:hAnsi="Telstra Text"/>
              </w:rPr>
              <w:t>collector</w:t>
            </w:r>
            <w:r w:rsidRPr="00393578">
              <w:rPr>
                <w:rFonts w:ascii="Telstra Text" w:hAnsi="Telstra Text"/>
                <w:lang w:val="en-US"/>
              </w:rPr>
              <w:t>(s).</w:t>
            </w:r>
          </w:p>
          <w:p w14:paraId="59130A13" w14:textId="77777777" w:rsidR="00F26F81" w:rsidRPr="00393578" w:rsidRDefault="00F26F81" w:rsidP="00D83B02">
            <w:pPr>
              <w:pStyle w:val="Heading3"/>
              <w:rPr>
                <w:rFonts w:ascii="Telstra Text" w:hAnsi="Telstra Text"/>
                <w:lang w:val="en-US"/>
              </w:rPr>
            </w:pPr>
            <w:r w:rsidRPr="00393578">
              <w:rPr>
                <w:rFonts w:ascii="Telstra Text" w:hAnsi="Telstra Text"/>
                <w:lang w:val="en-US"/>
              </w:rPr>
              <w:t xml:space="preserve">Implement </w:t>
            </w:r>
            <w:r w:rsidRPr="00393578">
              <w:rPr>
                <w:rFonts w:ascii="Telstra Text" w:hAnsi="Telstra Text"/>
              </w:rPr>
              <w:t>designated</w:t>
            </w:r>
            <w:r w:rsidRPr="00393578">
              <w:rPr>
                <w:rFonts w:ascii="Telstra Text" w:hAnsi="Telstra Text"/>
                <w:lang w:val="en-US"/>
              </w:rPr>
              <w:t xml:space="preserve"> firewall rules.</w:t>
            </w:r>
          </w:p>
          <w:p w14:paraId="393347F9" w14:textId="78237C5D" w:rsidR="00F26F81" w:rsidRPr="00393578" w:rsidRDefault="00F26F81" w:rsidP="00D83B02">
            <w:pPr>
              <w:pStyle w:val="Heading3"/>
              <w:rPr>
                <w:rFonts w:ascii="Telstra Text" w:hAnsi="Telstra Text"/>
                <w:lang w:val="en-US"/>
              </w:rPr>
            </w:pPr>
            <w:r w:rsidRPr="00393578">
              <w:rPr>
                <w:rFonts w:ascii="Telstra Text" w:hAnsi="Telstra Text"/>
                <w:lang w:val="en-US"/>
              </w:rPr>
              <w:t xml:space="preserve">Configure </w:t>
            </w:r>
            <w:r>
              <w:rPr>
                <w:rFonts w:ascii="Telstra Text" w:hAnsi="Telstra Text"/>
                <w:lang w:val="en-US"/>
              </w:rPr>
              <w:t>Data S</w:t>
            </w:r>
            <w:r w:rsidRPr="00393578">
              <w:rPr>
                <w:rFonts w:ascii="Telstra Text" w:hAnsi="Telstra Text"/>
                <w:lang w:val="en-US"/>
              </w:rPr>
              <w:t>ources that use a push mechanism to forward logs to the log collector(s).</w:t>
            </w:r>
          </w:p>
          <w:p w14:paraId="28CB9DDB" w14:textId="7A8B10EF" w:rsidR="00F26F81" w:rsidRPr="00393578" w:rsidRDefault="00F26F81" w:rsidP="00D83B02">
            <w:pPr>
              <w:pStyle w:val="Heading3"/>
              <w:rPr>
                <w:rFonts w:ascii="Telstra Text" w:hAnsi="Telstra Text"/>
                <w:color w:val="auto"/>
              </w:rPr>
            </w:pPr>
            <w:r w:rsidRPr="00393578">
              <w:rPr>
                <w:rFonts w:ascii="Telstra Text" w:hAnsi="Telstra Text"/>
              </w:rPr>
              <w:t xml:space="preserve">Share credentials for </w:t>
            </w:r>
            <w:r>
              <w:rPr>
                <w:rFonts w:ascii="Telstra Text" w:hAnsi="Telstra Text"/>
              </w:rPr>
              <w:t>Data S</w:t>
            </w:r>
            <w:r w:rsidRPr="00393578">
              <w:rPr>
                <w:rFonts w:ascii="Telstra Text" w:hAnsi="Telstra Text"/>
              </w:rPr>
              <w:t>ources that use a pull mechanism for log forwarding.</w:t>
            </w:r>
          </w:p>
          <w:p w14:paraId="7245C1A7" w14:textId="3F0D880A" w:rsidR="00F26F81" w:rsidRPr="00393578" w:rsidRDefault="00F26F81" w:rsidP="00D83B02">
            <w:pPr>
              <w:pStyle w:val="Heading3"/>
              <w:rPr>
                <w:rFonts w:ascii="Telstra Text" w:hAnsi="Telstra Text"/>
              </w:rPr>
            </w:pPr>
            <w:r w:rsidRPr="00393578">
              <w:rPr>
                <w:rFonts w:ascii="Telstra Text" w:hAnsi="Telstra Text"/>
              </w:rPr>
              <w:t>Provide access to supported Endpoint Detection Response tool.</w:t>
            </w:r>
          </w:p>
        </w:tc>
        <w:tc>
          <w:tcPr>
            <w:tcW w:w="2053" w:type="dxa"/>
            <w:gridSpan w:val="2"/>
            <w:tcBorders>
              <w:top w:val="single" w:sz="4" w:space="0" w:color="auto"/>
              <w:left w:val="single" w:sz="4" w:space="0" w:color="auto"/>
              <w:bottom w:val="single" w:sz="4" w:space="0" w:color="auto"/>
              <w:right w:val="single" w:sz="4" w:space="0" w:color="auto"/>
            </w:tcBorders>
            <w:shd w:val="clear" w:color="auto" w:fill="auto"/>
          </w:tcPr>
          <w:p w14:paraId="0528B6D6" w14:textId="77777777" w:rsidR="00F26F81" w:rsidRPr="0089728A" w:rsidRDefault="00F26F81" w:rsidP="00D83B02">
            <w:pPr>
              <w:pStyle w:val="Heading3"/>
              <w:rPr>
                <w:rFonts w:ascii="Telstra Text" w:hAnsi="Telstra Text"/>
                <w:lang w:val="en-US"/>
              </w:rPr>
            </w:pPr>
            <w:r w:rsidRPr="0089728A">
              <w:rPr>
                <w:rFonts w:ascii="Telstra Text" w:hAnsi="Telstra Text"/>
                <w:highlight w:val="white"/>
                <w:lang w:val="en-US"/>
              </w:rPr>
              <w:t xml:space="preserve">Provide inputs to security use case development and tuning as </w:t>
            </w:r>
            <w:r w:rsidRPr="00393578">
              <w:rPr>
                <w:rFonts w:ascii="Telstra Text" w:hAnsi="Telstra Text"/>
                <w:highlight w:val="white"/>
                <w:lang w:val="en-US"/>
              </w:rPr>
              <w:t>required.</w:t>
            </w:r>
          </w:p>
          <w:p w14:paraId="79232345" w14:textId="77777777" w:rsidR="00F26F81" w:rsidRPr="00393578" w:rsidRDefault="00F26F81" w:rsidP="00D83B02">
            <w:pPr>
              <w:pStyle w:val="Heading3"/>
              <w:numPr>
                <w:ilvl w:val="0"/>
                <w:numId w:val="0"/>
              </w:numPr>
              <w:ind w:left="176"/>
              <w:rPr>
                <w:rFonts w:ascii="Telstra Text" w:hAnsi="Telstra Text" w:cstheme="minorHAnsi"/>
                <w:color w:val="auto"/>
              </w:rPr>
            </w:pPr>
          </w:p>
        </w:tc>
        <w:tc>
          <w:tcPr>
            <w:tcW w:w="2066" w:type="dxa"/>
            <w:gridSpan w:val="2"/>
            <w:tcBorders>
              <w:top w:val="single" w:sz="4" w:space="0" w:color="auto"/>
              <w:left w:val="single" w:sz="4" w:space="0" w:color="auto"/>
              <w:bottom w:val="single" w:sz="4" w:space="0" w:color="auto"/>
              <w:right w:val="single" w:sz="4" w:space="0" w:color="auto"/>
            </w:tcBorders>
            <w:shd w:val="clear" w:color="auto" w:fill="auto"/>
          </w:tcPr>
          <w:p w14:paraId="540CF4CB" w14:textId="77777777" w:rsidR="00F26F81" w:rsidRPr="00393578" w:rsidRDefault="00F26F81" w:rsidP="00D83B02">
            <w:pPr>
              <w:pStyle w:val="Heading3"/>
              <w:numPr>
                <w:ilvl w:val="0"/>
                <w:numId w:val="0"/>
              </w:numPr>
              <w:ind w:left="176"/>
              <w:rPr>
                <w:rFonts w:ascii="Telstra Text" w:hAnsi="Telstra Text" w:cstheme="minorHAnsi"/>
                <w:color w:val="auto"/>
              </w:rPr>
            </w:pPr>
          </w:p>
        </w:tc>
      </w:tr>
      <w:tr w:rsidR="00F26F81" w:rsidRPr="00196D62" w14:paraId="11D9D8E3" w14:textId="77777777" w:rsidTr="00052FDE">
        <w:trPr>
          <w:trHeight w:val="210"/>
        </w:trPr>
        <w:tc>
          <w:tcPr>
            <w:tcW w:w="1133" w:type="dxa"/>
            <w:tcBorders>
              <w:right w:val="single" w:sz="4" w:space="0" w:color="auto"/>
            </w:tcBorders>
            <w:shd w:val="clear" w:color="auto" w:fill="auto"/>
          </w:tcPr>
          <w:p w14:paraId="03A24A7A" w14:textId="4661582B" w:rsidR="00F26F81" w:rsidRPr="00CD5BD5" w:rsidRDefault="00F26F81" w:rsidP="00D83B02">
            <w:pPr>
              <w:pStyle w:val="B2BDSummaryHeader"/>
              <w:jc w:val="left"/>
              <w:rPr>
                <w:i/>
                <w:iCs/>
                <w:color w:val="auto"/>
              </w:rPr>
            </w:pPr>
          </w:p>
        </w:tc>
        <w:tc>
          <w:tcPr>
            <w:tcW w:w="1132" w:type="dxa"/>
            <w:tcBorders>
              <w:top w:val="single" w:sz="4" w:space="0" w:color="auto"/>
              <w:left w:val="single" w:sz="4" w:space="0" w:color="auto"/>
              <w:bottom w:val="nil"/>
              <w:right w:val="single" w:sz="4" w:space="0" w:color="auto"/>
            </w:tcBorders>
            <w:shd w:val="clear" w:color="auto" w:fill="auto"/>
          </w:tcPr>
          <w:p w14:paraId="0388CA7C" w14:textId="1F80312E" w:rsidR="00F26F81" w:rsidRPr="00251617" w:rsidRDefault="00251617" w:rsidP="00B70B62">
            <w:pPr>
              <w:pStyle w:val="Heading3"/>
              <w:numPr>
                <w:ilvl w:val="0"/>
                <w:numId w:val="0"/>
              </w:numPr>
              <w:rPr>
                <w:rFonts w:ascii="Telstra Text" w:hAnsi="Telstra Text" w:cstheme="minorHAnsi"/>
                <w:b/>
                <w:bCs/>
              </w:rPr>
            </w:pPr>
            <w:r w:rsidRPr="00251617">
              <w:rPr>
                <w:b/>
                <w:bCs/>
                <w:color w:val="auto"/>
              </w:rPr>
              <w:t>Shared inputs</w:t>
            </w:r>
          </w:p>
        </w:tc>
        <w:tc>
          <w:tcPr>
            <w:tcW w:w="2052" w:type="dxa"/>
            <w:gridSpan w:val="2"/>
            <w:tcBorders>
              <w:top w:val="single" w:sz="4" w:space="0" w:color="auto"/>
              <w:left w:val="single" w:sz="4" w:space="0" w:color="auto"/>
              <w:bottom w:val="nil"/>
              <w:right w:val="single" w:sz="4" w:space="0" w:color="auto"/>
            </w:tcBorders>
            <w:shd w:val="clear" w:color="auto" w:fill="auto"/>
          </w:tcPr>
          <w:p w14:paraId="31DD0824" w14:textId="77777777" w:rsidR="0027616F" w:rsidRDefault="00251617" w:rsidP="0027616F">
            <w:pPr>
              <w:pStyle w:val="Heading3"/>
              <w:rPr>
                <w:rFonts w:ascii="Telstra Text" w:hAnsi="Telstra Text"/>
              </w:rPr>
            </w:pPr>
            <w:r w:rsidRPr="00393578">
              <w:rPr>
                <w:rFonts w:ascii="Telstra Text" w:hAnsi="Telstra Text"/>
              </w:rPr>
              <w:t xml:space="preserve">Provide end-to-end onboarding process and </w:t>
            </w:r>
            <w:r w:rsidRPr="00393578">
              <w:rPr>
                <w:rFonts w:ascii="Telstra Text" w:hAnsi="Telstra Text"/>
              </w:rPr>
              <w:lastRenderedPageBreak/>
              <w:t>log collector installation overview.</w:t>
            </w:r>
          </w:p>
          <w:p w14:paraId="702FA79B" w14:textId="76839AF8" w:rsidR="00F26F81" w:rsidRPr="0027616F" w:rsidRDefault="00251617" w:rsidP="0027616F">
            <w:pPr>
              <w:pStyle w:val="Heading3"/>
              <w:rPr>
                <w:rFonts w:ascii="Telstra Text" w:hAnsi="Telstra Text"/>
              </w:rPr>
            </w:pPr>
            <w:r w:rsidRPr="0027616F">
              <w:rPr>
                <w:rFonts w:ascii="Telstra Text" w:hAnsi="Telstra Text" w:cstheme="minorHAnsi"/>
              </w:rPr>
              <w:t>Conduct a joint kick-off session.</w:t>
            </w:r>
          </w:p>
        </w:tc>
        <w:tc>
          <w:tcPr>
            <w:tcW w:w="2054" w:type="dxa"/>
            <w:gridSpan w:val="2"/>
            <w:tcBorders>
              <w:top w:val="single" w:sz="4" w:space="0" w:color="auto"/>
              <w:left w:val="single" w:sz="4" w:space="0" w:color="auto"/>
              <w:bottom w:val="nil"/>
              <w:right w:val="single" w:sz="4" w:space="0" w:color="auto"/>
            </w:tcBorders>
            <w:shd w:val="clear" w:color="auto" w:fill="auto"/>
          </w:tcPr>
          <w:p w14:paraId="7370A4E6" w14:textId="77777777" w:rsidR="00F26F81" w:rsidRPr="00393578" w:rsidRDefault="00F26F81" w:rsidP="00D83B02">
            <w:pPr>
              <w:pStyle w:val="Heading3"/>
              <w:rPr>
                <w:rFonts w:ascii="Telstra Text" w:hAnsi="Telstra Text"/>
              </w:rPr>
            </w:pPr>
            <w:r w:rsidRPr="00393578">
              <w:rPr>
                <w:rFonts w:ascii="Telstra Text" w:hAnsi="Telstra Text"/>
              </w:rPr>
              <w:lastRenderedPageBreak/>
              <w:t>Schedule and conduct regular meetings.</w:t>
            </w:r>
          </w:p>
          <w:p w14:paraId="6F3DD9AB" w14:textId="2E9FAE59" w:rsidR="00F26F81" w:rsidRPr="00393578" w:rsidRDefault="00F26F81" w:rsidP="00D83B02">
            <w:pPr>
              <w:pStyle w:val="Heading3"/>
              <w:rPr>
                <w:rFonts w:ascii="Telstra Text" w:hAnsi="Telstra Text"/>
              </w:rPr>
            </w:pPr>
            <w:r w:rsidRPr="00393578">
              <w:rPr>
                <w:rFonts w:ascii="Telstra Text" w:hAnsi="Telstra Text" w:cstheme="minorHAnsi"/>
              </w:rPr>
              <w:lastRenderedPageBreak/>
              <w:t>Complete IP whitelisting</w:t>
            </w:r>
            <w:r>
              <w:rPr>
                <w:rFonts w:ascii="Telstra Text" w:hAnsi="Telstra Text" w:cstheme="minorHAnsi"/>
              </w:rPr>
              <w:t>.</w:t>
            </w:r>
          </w:p>
        </w:tc>
        <w:tc>
          <w:tcPr>
            <w:tcW w:w="2053" w:type="dxa"/>
            <w:gridSpan w:val="2"/>
            <w:tcBorders>
              <w:top w:val="single" w:sz="4" w:space="0" w:color="auto"/>
              <w:left w:val="single" w:sz="4" w:space="0" w:color="auto"/>
              <w:bottom w:val="nil"/>
              <w:right w:val="single" w:sz="4" w:space="0" w:color="auto"/>
            </w:tcBorders>
            <w:shd w:val="clear" w:color="auto" w:fill="auto"/>
          </w:tcPr>
          <w:p w14:paraId="32D478C5" w14:textId="77777777" w:rsidR="00F26F81" w:rsidRPr="00393578" w:rsidRDefault="00F26F81" w:rsidP="00D83B02">
            <w:pPr>
              <w:pStyle w:val="Heading3"/>
              <w:numPr>
                <w:ilvl w:val="0"/>
                <w:numId w:val="0"/>
              </w:numPr>
              <w:ind w:left="176"/>
              <w:rPr>
                <w:rFonts w:ascii="Telstra Text" w:hAnsi="Telstra Text" w:cstheme="minorHAnsi"/>
                <w:color w:val="auto"/>
              </w:rPr>
            </w:pPr>
          </w:p>
        </w:tc>
        <w:tc>
          <w:tcPr>
            <w:tcW w:w="2066" w:type="dxa"/>
            <w:gridSpan w:val="2"/>
            <w:tcBorders>
              <w:top w:val="single" w:sz="4" w:space="0" w:color="auto"/>
              <w:left w:val="single" w:sz="4" w:space="0" w:color="auto"/>
              <w:bottom w:val="nil"/>
              <w:right w:val="single" w:sz="4" w:space="0" w:color="auto"/>
            </w:tcBorders>
            <w:shd w:val="clear" w:color="auto" w:fill="auto"/>
          </w:tcPr>
          <w:p w14:paraId="1C29FCF4" w14:textId="77777777" w:rsidR="00F26F81" w:rsidRPr="00393578" w:rsidRDefault="00F26F81" w:rsidP="00D83B02">
            <w:pPr>
              <w:pStyle w:val="Heading3"/>
              <w:numPr>
                <w:ilvl w:val="0"/>
                <w:numId w:val="0"/>
              </w:numPr>
              <w:ind w:left="176"/>
              <w:rPr>
                <w:rFonts w:ascii="Telstra Text" w:hAnsi="Telstra Text" w:cstheme="minorHAnsi"/>
                <w:color w:val="auto"/>
              </w:rPr>
            </w:pPr>
          </w:p>
        </w:tc>
      </w:tr>
      <w:tr w:rsidR="00FF1FB5" w:rsidRPr="00384901" w14:paraId="6AD0A9C5" w14:textId="77777777" w:rsidTr="00052FDE">
        <w:trPr>
          <w:gridAfter w:val="1"/>
          <w:wAfter w:w="18" w:type="dxa"/>
          <w:trHeight w:val="101"/>
        </w:trPr>
        <w:tc>
          <w:tcPr>
            <w:tcW w:w="10472" w:type="dxa"/>
            <w:gridSpan w:val="9"/>
            <w:tcBorders>
              <w:top w:val="single" w:sz="4" w:space="0" w:color="auto"/>
            </w:tcBorders>
            <w:shd w:val="clear" w:color="auto" w:fill="auto"/>
          </w:tcPr>
          <w:p w14:paraId="1AB69DCE" w14:textId="36C6EEE7" w:rsidR="00FF1FB5" w:rsidRPr="00EF699A" w:rsidRDefault="00FF1FB5" w:rsidP="00FF1FB5">
            <w:pPr>
              <w:pStyle w:val="Heading2"/>
              <w:keepNext w:val="0"/>
              <w:rPr>
                <w:b/>
                <w:bCs w:val="0"/>
                <w:color w:val="auto"/>
              </w:rPr>
            </w:pPr>
            <w:r w:rsidRPr="00EF699A">
              <w:rPr>
                <w:b/>
                <w:bCs w:val="0"/>
                <w:color w:val="auto"/>
              </w:rPr>
              <w:t>Managed Detection and Response Actions</w:t>
            </w:r>
          </w:p>
        </w:tc>
      </w:tr>
      <w:tr w:rsidR="00FF1FB5" w:rsidRPr="00384901" w14:paraId="649A81FA" w14:textId="77777777" w:rsidTr="1D8CC3E8">
        <w:trPr>
          <w:gridAfter w:val="1"/>
          <w:wAfter w:w="18" w:type="dxa"/>
          <w:trHeight w:val="101"/>
        </w:trPr>
        <w:tc>
          <w:tcPr>
            <w:tcW w:w="1133" w:type="dxa"/>
            <w:shd w:val="clear" w:color="auto" w:fill="auto"/>
          </w:tcPr>
          <w:p w14:paraId="3F69EE86" w14:textId="77777777" w:rsidR="00FF1FB5" w:rsidRDefault="00FF1FB5" w:rsidP="00FF1FB5">
            <w:pPr>
              <w:pStyle w:val="Heading2"/>
              <w:keepNext w:val="0"/>
              <w:numPr>
                <w:ilvl w:val="0"/>
                <w:numId w:val="0"/>
              </w:numPr>
              <w:ind w:left="879"/>
              <w:rPr>
                <w:b/>
                <w:bCs w:val="0"/>
                <w:color w:val="auto"/>
              </w:rPr>
            </w:pPr>
          </w:p>
        </w:tc>
        <w:tc>
          <w:tcPr>
            <w:tcW w:w="9339" w:type="dxa"/>
            <w:gridSpan w:val="8"/>
            <w:shd w:val="clear" w:color="auto" w:fill="auto"/>
          </w:tcPr>
          <w:p w14:paraId="6E7A4AF5" w14:textId="448D8EE1" w:rsidR="00FF1FB5" w:rsidRDefault="00FF1FB5" w:rsidP="00956C80">
            <w:pPr>
              <w:pStyle w:val="B2BDaSubpara"/>
              <w:ind w:left="801"/>
              <w:rPr>
                <w:b/>
                <w:bCs/>
              </w:rPr>
            </w:pPr>
            <w:r>
              <w:t xml:space="preserve">We will take </w:t>
            </w:r>
            <w:r w:rsidRPr="00571588">
              <w:rPr>
                <w:bCs/>
              </w:rPr>
              <w:t>the</w:t>
            </w:r>
            <w:r>
              <w:t xml:space="preserve"> response actions outlined the table below based on the profile(s) you have selected.</w:t>
            </w:r>
          </w:p>
        </w:tc>
      </w:tr>
      <w:tr w:rsidR="007A6864" w:rsidRPr="00384901" w14:paraId="70AB9857" w14:textId="77777777" w:rsidTr="00617D54">
        <w:trPr>
          <w:gridAfter w:val="1"/>
          <w:wAfter w:w="18" w:type="dxa"/>
          <w:trHeight w:val="38"/>
        </w:trPr>
        <w:tc>
          <w:tcPr>
            <w:tcW w:w="1133" w:type="dxa"/>
            <w:vMerge w:val="restart"/>
            <w:tcBorders>
              <w:right w:val="single" w:sz="4" w:space="0" w:color="E7E6E6" w:themeColor="background2"/>
            </w:tcBorders>
            <w:shd w:val="clear" w:color="auto" w:fill="auto"/>
          </w:tcPr>
          <w:p w14:paraId="189138ED" w14:textId="77777777" w:rsidR="007A6864" w:rsidRDefault="007A6864" w:rsidP="007A6864">
            <w:pPr>
              <w:pStyle w:val="Heading2"/>
              <w:keepNext w:val="0"/>
              <w:numPr>
                <w:ilvl w:val="0"/>
                <w:numId w:val="0"/>
              </w:numPr>
              <w:ind w:left="879"/>
              <w:rPr>
                <w:b/>
                <w:bCs w:val="0"/>
                <w:color w:val="auto"/>
              </w:rPr>
            </w:pPr>
          </w:p>
        </w:tc>
        <w:tc>
          <w:tcPr>
            <w:tcW w:w="3142" w:type="dxa"/>
            <w:gridSpan w:val="2"/>
            <w:tcBorders>
              <w:top w:val="single" w:sz="4" w:space="0" w:color="E7E6E6" w:themeColor="background2"/>
              <w:left w:val="single" w:sz="4" w:space="0" w:color="E7E6E6" w:themeColor="background2"/>
              <w:bottom w:val="single" w:sz="4" w:space="0" w:color="auto"/>
              <w:right w:val="single" w:sz="4" w:space="0" w:color="auto"/>
            </w:tcBorders>
            <w:shd w:val="clear" w:color="auto" w:fill="auto"/>
          </w:tcPr>
          <w:p w14:paraId="0DA04BF7" w14:textId="77777777" w:rsidR="007A6864" w:rsidRPr="00FF1FB5" w:rsidRDefault="007A6864" w:rsidP="007A6864">
            <w:pPr>
              <w:pStyle w:val="B2BDaSubpara"/>
              <w:numPr>
                <w:ilvl w:val="0"/>
                <w:numId w:val="0"/>
              </w:numPr>
              <w:rPr>
                <w:color w:val="auto"/>
              </w:rPr>
            </w:pPr>
          </w:p>
        </w:tc>
        <w:tc>
          <w:tcPr>
            <w:tcW w:w="6197" w:type="dxa"/>
            <w:gridSpan w:val="6"/>
            <w:tcBorders>
              <w:top w:val="nil"/>
              <w:left w:val="single" w:sz="4" w:space="0" w:color="auto"/>
              <w:bottom w:val="single" w:sz="4" w:space="0" w:color="auto"/>
              <w:right w:val="single" w:sz="4" w:space="0" w:color="auto"/>
            </w:tcBorders>
            <w:shd w:val="clear" w:color="auto" w:fill="auto"/>
          </w:tcPr>
          <w:p w14:paraId="1641AD8C" w14:textId="789D0035" w:rsidR="007A6864" w:rsidRPr="00FF1FB5" w:rsidRDefault="007A6864" w:rsidP="007A6864">
            <w:pPr>
              <w:pStyle w:val="B2BDaSubpara"/>
              <w:numPr>
                <w:ilvl w:val="0"/>
                <w:numId w:val="0"/>
              </w:numPr>
              <w:jc w:val="center"/>
              <w:rPr>
                <w:color w:val="auto"/>
              </w:rPr>
            </w:pPr>
            <w:r w:rsidRPr="00E53E4E">
              <w:rPr>
                <w:b/>
                <w:bCs/>
                <w:color w:val="auto"/>
              </w:rPr>
              <w:t>Profile</w:t>
            </w:r>
          </w:p>
        </w:tc>
      </w:tr>
      <w:tr w:rsidR="007A6864" w:rsidRPr="00384901" w14:paraId="34CD809C" w14:textId="77777777" w:rsidTr="002969F7">
        <w:trPr>
          <w:gridAfter w:val="1"/>
          <w:wAfter w:w="18" w:type="dxa"/>
          <w:trHeight w:val="29"/>
        </w:trPr>
        <w:tc>
          <w:tcPr>
            <w:tcW w:w="1133" w:type="dxa"/>
            <w:vMerge/>
            <w:tcBorders>
              <w:right w:val="single" w:sz="4" w:space="0" w:color="auto"/>
            </w:tcBorders>
          </w:tcPr>
          <w:p w14:paraId="4191A17A" w14:textId="77777777" w:rsidR="007A6864" w:rsidRDefault="007A6864" w:rsidP="007A6864">
            <w:pPr>
              <w:pStyle w:val="Heading2"/>
              <w:keepNext w:val="0"/>
              <w:numPr>
                <w:ilvl w:val="0"/>
                <w:numId w:val="0"/>
              </w:numPr>
              <w:ind w:left="879"/>
              <w:rPr>
                <w:b/>
                <w:bCs w:val="0"/>
                <w:color w:val="auto"/>
              </w:rPr>
            </w:pPr>
          </w:p>
        </w:tc>
        <w:tc>
          <w:tcPr>
            <w:tcW w:w="3142" w:type="dxa"/>
            <w:gridSpan w:val="2"/>
            <w:tcBorders>
              <w:top w:val="single" w:sz="4" w:space="0" w:color="auto"/>
              <w:left w:val="single" w:sz="4" w:space="0" w:color="auto"/>
              <w:bottom w:val="single" w:sz="4" w:space="0" w:color="auto"/>
              <w:right w:val="single" w:sz="4" w:space="0" w:color="auto"/>
            </w:tcBorders>
            <w:shd w:val="clear" w:color="auto" w:fill="auto"/>
          </w:tcPr>
          <w:p w14:paraId="75A690AF" w14:textId="31AD3C07" w:rsidR="007A6864" w:rsidRPr="00FF1FB5" w:rsidRDefault="007A6864" w:rsidP="007A6864">
            <w:pPr>
              <w:pStyle w:val="B2BDaSubpara"/>
              <w:numPr>
                <w:ilvl w:val="0"/>
                <w:numId w:val="0"/>
              </w:numPr>
              <w:rPr>
                <w:color w:val="auto"/>
              </w:rPr>
            </w:pPr>
            <w:r w:rsidRPr="00E53E4E">
              <w:rPr>
                <w:b/>
                <w:bCs/>
                <w:color w:val="auto"/>
              </w:rPr>
              <w:t>Response Actions</w:t>
            </w:r>
          </w:p>
        </w:tc>
        <w:tc>
          <w:tcPr>
            <w:tcW w:w="1813" w:type="dxa"/>
            <w:gridSpan w:val="2"/>
            <w:tcBorders>
              <w:top w:val="single" w:sz="4" w:space="0" w:color="auto"/>
              <w:left w:val="single" w:sz="4" w:space="0" w:color="auto"/>
              <w:bottom w:val="single" w:sz="4" w:space="0" w:color="auto"/>
              <w:right w:val="single" w:sz="4" w:space="0" w:color="auto"/>
            </w:tcBorders>
            <w:shd w:val="clear" w:color="auto" w:fill="auto"/>
          </w:tcPr>
          <w:p w14:paraId="120991CC" w14:textId="5DE4B4EE" w:rsidR="007A6864" w:rsidRPr="00FF1FB5" w:rsidRDefault="007A6864" w:rsidP="007A6864">
            <w:pPr>
              <w:pStyle w:val="B2BDaSubpara"/>
              <w:numPr>
                <w:ilvl w:val="0"/>
                <w:numId w:val="0"/>
              </w:numPr>
              <w:rPr>
                <w:color w:val="auto"/>
              </w:rPr>
            </w:pPr>
            <w:r w:rsidRPr="00E53E4E">
              <w:rPr>
                <w:b/>
                <w:bCs/>
                <w:color w:val="auto"/>
              </w:rPr>
              <w:t>Cautious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142AFB48" w14:textId="29FDE6E1" w:rsidR="007A6864" w:rsidRPr="00FF1FB5" w:rsidRDefault="007A6864" w:rsidP="007A6864">
            <w:pPr>
              <w:pStyle w:val="B2BDaSubpara"/>
              <w:numPr>
                <w:ilvl w:val="0"/>
                <w:numId w:val="0"/>
              </w:numPr>
              <w:rPr>
                <w:color w:val="auto"/>
              </w:rPr>
            </w:pPr>
            <w:r w:rsidRPr="00E53E4E">
              <w:rPr>
                <w:b/>
                <w:bCs/>
                <w:color w:val="auto"/>
              </w:rPr>
              <w:t>Measured</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tcPr>
          <w:p w14:paraId="0AECADA0" w14:textId="0C8F061B" w:rsidR="007A6864" w:rsidRPr="00FF1FB5" w:rsidRDefault="007A6864" w:rsidP="007A6864">
            <w:pPr>
              <w:pStyle w:val="B2BDaSubpara"/>
              <w:numPr>
                <w:ilvl w:val="0"/>
                <w:numId w:val="0"/>
              </w:numPr>
              <w:rPr>
                <w:color w:val="auto"/>
              </w:rPr>
            </w:pPr>
            <w:r w:rsidRPr="00E53E4E">
              <w:rPr>
                <w:b/>
                <w:bCs/>
                <w:color w:val="auto"/>
              </w:rPr>
              <w:t>Active</w:t>
            </w:r>
          </w:p>
        </w:tc>
      </w:tr>
      <w:tr w:rsidR="007A6864" w:rsidRPr="00384901" w14:paraId="106E1C64" w14:textId="77777777" w:rsidTr="002969F7">
        <w:trPr>
          <w:gridAfter w:val="1"/>
          <w:wAfter w:w="18" w:type="dxa"/>
          <w:trHeight w:val="29"/>
        </w:trPr>
        <w:tc>
          <w:tcPr>
            <w:tcW w:w="1133" w:type="dxa"/>
            <w:vMerge/>
            <w:tcBorders>
              <w:right w:val="single" w:sz="4" w:space="0" w:color="auto"/>
            </w:tcBorders>
          </w:tcPr>
          <w:p w14:paraId="4ACB9DF6" w14:textId="77777777" w:rsidR="007A6864" w:rsidRDefault="007A6864" w:rsidP="007A6864">
            <w:pPr>
              <w:pStyle w:val="Heading2"/>
              <w:keepNext w:val="0"/>
              <w:numPr>
                <w:ilvl w:val="0"/>
                <w:numId w:val="0"/>
              </w:numPr>
              <w:ind w:left="879"/>
              <w:rPr>
                <w:b/>
                <w:bCs w:val="0"/>
                <w:color w:val="auto"/>
              </w:rPr>
            </w:pPr>
          </w:p>
        </w:tc>
        <w:tc>
          <w:tcPr>
            <w:tcW w:w="9339" w:type="dxa"/>
            <w:gridSpan w:val="8"/>
            <w:tcBorders>
              <w:top w:val="single" w:sz="4" w:space="0" w:color="auto"/>
              <w:left w:val="single" w:sz="4" w:space="0" w:color="auto"/>
              <w:bottom w:val="single" w:sz="4" w:space="0" w:color="auto"/>
              <w:right w:val="single" w:sz="4" w:space="0" w:color="auto"/>
            </w:tcBorders>
            <w:shd w:val="clear" w:color="auto" w:fill="auto"/>
          </w:tcPr>
          <w:p w14:paraId="0077D68A" w14:textId="65E9EE68" w:rsidR="007A6864" w:rsidRPr="00FF1FB5" w:rsidRDefault="007A6864" w:rsidP="007A6864">
            <w:pPr>
              <w:pStyle w:val="B2BDaSubpara"/>
              <w:numPr>
                <w:ilvl w:val="0"/>
                <w:numId w:val="0"/>
              </w:numPr>
              <w:rPr>
                <w:color w:val="auto"/>
              </w:rPr>
            </w:pPr>
            <w:r w:rsidRPr="006B066A">
              <w:rPr>
                <w:color w:val="auto"/>
                <w:u w:val="single"/>
              </w:rPr>
              <w:t>Automated Response</w:t>
            </w:r>
          </w:p>
        </w:tc>
      </w:tr>
      <w:tr w:rsidR="007A6864" w:rsidRPr="00384901" w14:paraId="02817D1E" w14:textId="77777777" w:rsidTr="002969F7">
        <w:trPr>
          <w:gridAfter w:val="1"/>
          <w:wAfter w:w="18" w:type="dxa"/>
          <w:trHeight w:val="29"/>
        </w:trPr>
        <w:tc>
          <w:tcPr>
            <w:tcW w:w="1133" w:type="dxa"/>
            <w:vMerge/>
            <w:tcBorders>
              <w:right w:val="single" w:sz="4" w:space="0" w:color="auto"/>
            </w:tcBorders>
          </w:tcPr>
          <w:p w14:paraId="6B43DAE7" w14:textId="77777777" w:rsidR="007A6864" w:rsidRDefault="007A6864" w:rsidP="007A6864">
            <w:pPr>
              <w:pStyle w:val="Heading2"/>
              <w:keepNext w:val="0"/>
              <w:numPr>
                <w:ilvl w:val="0"/>
                <w:numId w:val="0"/>
              </w:numPr>
              <w:ind w:left="879"/>
              <w:rPr>
                <w:b/>
                <w:bCs w:val="0"/>
                <w:color w:val="auto"/>
              </w:rPr>
            </w:pPr>
          </w:p>
        </w:tc>
        <w:tc>
          <w:tcPr>
            <w:tcW w:w="3142" w:type="dxa"/>
            <w:gridSpan w:val="2"/>
            <w:tcBorders>
              <w:top w:val="single" w:sz="4" w:space="0" w:color="auto"/>
              <w:left w:val="single" w:sz="4" w:space="0" w:color="auto"/>
              <w:bottom w:val="single" w:sz="4" w:space="0" w:color="auto"/>
              <w:right w:val="single" w:sz="4" w:space="0" w:color="auto"/>
            </w:tcBorders>
            <w:shd w:val="clear" w:color="auto" w:fill="auto"/>
          </w:tcPr>
          <w:p w14:paraId="1194EDB8" w14:textId="5A6BF940" w:rsidR="007A6864" w:rsidRPr="00FF1FB5" w:rsidRDefault="007A6864" w:rsidP="007A6864">
            <w:pPr>
              <w:pStyle w:val="B2BDaSubpara"/>
              <w:numPr>
                <w:ilvl w:val="0"/>
                <w:numId w:val="0"/>
              </w:numPr>
              <w:rPr>
                <w:color w:val="auto"/>
              </w:rPr>
            </w:pPr>
            <w:r w:rsidRPr="00E53E4E">
              <w:t>Quarantine File</w:t>
            </w:r>
          </w:p>
        </w:tc>
        <w:tc>
          <w:tcPr>
            <w:tcW w:w="1813" w:type="dxa"/>
            <w:gridSpan w:val="2"/>
            <w:tcBorders>
              <w:top w:val="single" w:sz="4" w:space="0" w:color="auto"/>
              <w:left w:val="single" w:sz="4" w:space="0" w:color="auto"/>
              <w:bottom w:val="single" w:sz="4" w:space="0" w:color="auto"/>
              <w:right w:val="single" w:sz="4" w:space="0" w:color="auto"/>
            </w:tcBorders>
            <w:shd w:val="clear" w:color="auto" w:fill="auto"/>
          </w:tcPr>
          <w:p w14:paraId="1970702E" w14:textId="7B45F48C" w:rsidR="007A6864" w:rsidRPr="00FF1FB5" w:rsidRDefault="007A6864" w:rsidP="007A6864">
            <w:pPr>
              <w:pStyle w:val="B2BDaSubpara"/>
              <w:numPr>
                <w:ilvl w:val="0"/>
                <w:numId w:val="0"/>
              </w:numPr>
              <w:rPr>
                <w:color w:val="auto"/>
              </w:rPr>
            </w:pPr>
            <w:r w:rsidRPr="00E53E4E">
              <w:t>Yes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098C615E" w14:textId="45C39911" w:rsidR="007A6864" w:rsidRPr="00FF1FB5" w:rsidRDefault="007A6864" w:rsidP="007A6864">
            <w:pPr>
              <w:pStyle w:val="B2BDaSubpara"/>
              <w:numPr>
                <w:ilvl w:val="0"/>
                <w:numId w:val="0"/>
              </w:numPr>
              <w:rPr>
                <w:color w:val="auto"/>
              </w:rPr>
            </w:pPr>
            <w:r w:rsidRPr="00E53E4E">
              <w:t>Yes</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tcPr>
          <w:p w14:paraId="2531CC90" w14:textId="7BD404E7" w:rsidR="007A6864" w:rsidRPr="00FF1FB5" w:rsidRDefault="007A6864" w:rsidP="007A6864">
            <w:pPr>
              <w:pStyle w:val="B2BDaSubpara"/>
              <w:numPr>
                <w:ilvl w:val="0"/>
                <w:numId w:val="0"/>
              </w:numPr>
              <w:rPr>
                <w:color w:val="auto"/>
              </w:rPr>
            </w:pPr>
            <w:r w:rsidRPr="00E53E4E">
              <w:t>Yes</w:t>
            </w:r>
          </w:p>
        </w:tc>
      </w:tr>
      <w:tr w:rsidR="007A6864" w:rsidRPr="00384901" w14:paraId="0AE9FA16" w14:textId="77777777" w:rsidTr="002969F7">
        <w:trPr>
          <w:gridAfter w:val="1"/>
          <w:wAfter w:w="18" w:type="dxa"/>
          <w:trHeight w:val="29"/>
        </w:trPr>
        <w:tc>
          <w:tcPr>
            <w:tcW w:w="1133" w:type="dxa"/>
            <w:vMerge/>
            <w:tcBorders>
              <w:right w:val="single" w:sz="4" w:space="0" w:color="auto"/>
            </w:tcBorders>
          </w:tcPr>
          <w:p w14:paraId="3CA9A258" w14:textId="77777777" w:rsidR="007A6864" w:rsidRDefault="007A6864" w:rsidP="007A6864">
            <w:pPr>
              <w:pStyle w:val="Heading2"/>
              <w:keepNext w:val="0"/>
              <w:numPr>
                <w:ilvl w:val="0"/>
                <w:numId w:val="0"/>
              </w:numPr>
              <w:ind w:left="879"/>
              <w:rPr>
                <w:b/>
                <w:bCs w:val="0"/>
                <w:color w:val="auto"/>
              </w:rPr>
            </w:pPr>
          </w:p>
        </w:tc>
        <w:tc>
          <w:tcPr>
            <w:tcW w:w="3142" w:type="dxa"/>
            <w:gridSpan w:val="2"/>
            <w:tcBorders>
              <w:top w:val="single" w:sz="4" w:space="0" w:color="auto"/>
              <w:left w:val="single" w:sz="4" w:space="0" w:color="auto"/>
              <w:bottom w:val="single" w:sz="4" w:space="0" w:color="auto"/>
              <w:right w:val="single" w:sz="4" w:space="0" w:color="auto"/>
            </w:tcBorders>
            <w:shd w:val="clear" w:color="auto" w:fill="auto"/>
          </w:tcPr>
          <w:p w14:paraId="3D918140" w14:textId="0FCD090F" w:rsidR="007A6864" w:rsidRPr="00FF1FB5" w:rsidRDefault="007A6864" w:rsidP="007A6864">
            <w:pPr>
              <w:pStyle w:val="B2BDaSubpara"/>
              <w:numPr>
                <w:ilvl w:val="0"/>
                <w:numId w:val="0"/>
              </w:numPr>
              <w:rPr>
                <w:color w:val="auto"/>
              </w:rPr>
            </w:pPr>
            <w:r w:rsidRPr="00E53E4E">
              <w:t>Upload File for Analysis</w:t>
            </w:r>
          </w:p>
        </w:tc>
        <w:tc>
          <w:tcPr>
            <w:tcW w:w="1813" w:type="dxa"/>
            <w:gridSpan w:val="2"/>
            <w:tcBorders>
              <w:top w:val="single" w:sz="4" w:space="0" w:color="auto"/>
              <w:left w:val="single" w:sz="4" w:space="0" w:color="auto"/>
              <w:bottom w:val="single" w:sz="4" w:space="0" w:color="auto"/>
              <w:right w:val="single" w:sz="4" w:space="0" w:color="auto"/>
            </w:tcBorders>
            <w:shd w:val="clear" w:color="auto" w:fill="auto"/>
          </w:tcPr>
          <w:p w14:paraId="12183A89" w14:textId="47E130BB" w:rsidR="007A6864" w:rsidRPr="00FF1FB5" w:rsidRDefault="007A6864" w:rsidP="007A6864">
            <w:pPr>
              <w:pStyle w:val="B2BDaSubpara"/>
              <w:numPr>
                <w:ilvl w:val="0"/>
                <w:numId w:val="0"/>
              </w:numPr>
              <w:rPr>
                <w:color w:val="auto"/>
              </w:rPr>
            </w:pPr>
            <w:r w:rsidRPr="00E53E4E">
              <w:t>Yes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468A5BC8" w14:textId="25175D30" w:rsidR="007A6864" w:rsidRPr="00FF1FB5" w:rsidRDefault="007A6864" w:rsidP="007A6864">
            <w:pPr>
              <w:pStyle w:val="B2BDaSubpara"/>
              <w:numPr>
                <w:ilvl w:val="0"/>
                <w:numId w:val="0"/>
              </w:numPr>
              <w:rPr>
                <w:color w:val="auto"/>
              </w:rPr>
            </w:pPr>
            <w:r w:rsidRPr="00E53E4E">
              <w:t>Yes</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tcPr>
          <w:p w14:paraId="52C5D785" w14:textId="0C5EB975" w:rsidR="007A6864" w:rsidRPr="00FF1FB5" w:rsidRDefault="007A6864" w:rsidP="007A6864">
            <w:pPr>
              <w:pStyle w:val="B2BDaSubpara"/>
              <w:numPr>
                <w:ilvl w:val="0"/>
                <w:numId w:val="0"/>
              </w:numPr>
              <w:rPr>
                <w:color w:val="auto"/>
              </w:rPr>
            </w:pPr>
            <w:r w:rsidRPr="00E53E4E">
              <w:t>Yes</w:t>
            </w:r>
          </w:p>
        </w:tc>
      </w:tr>
      <w:tr w:rsidR="007A6864" w:rsidRPr="00384901" w14:paraId="5165C96D" w14:textId="77777777" w:rsidTr="002969F7">
        <w:trPr>
          <w:gridAfter w:val="1"/>
          <w:wAfter w:w="18" w:type="dxa"/>
          <w:trHeight w:val="29"/>
        </w:trPr>
        <w:tc>
          <w:tcPr>
            <w:tcW w:w="1133" w:type="dxa"/>
            <w:vMerge/>
            <w:tcBorders>
              <w:right w:val="single" w:sz="4" w:space="0" w:color="auto"/>
            </w:tcBorders>
          </w:tcPr>
          <w:p w14:paraId="4D2BDFA1" w14:textId="77777777" w:rsidR="007A6864" w:rsidRDefault="007A6864" w:rsidP="007A6864">
            <w:pPr>
              <w:pStyle w:val="Heading2"/>
              <w:keepNext w:val="0"/>
              <w:numPr>
                <w:ilvl w:val="0"/>
                <w:numId w:val="0"/>
              </w:numPr>
              <w:ind w:left="879"/>
              <w:rPr>
                <w:b/>
                <w:bCs w:val="0"/>
                <w:color w:val="auto"/>
              </w:rPr>
            </w:pPr>
          </w:p>
        </w:tc>
        <w:tc>
          <w:tcPr>
            <w:tcW w:w="3142" w:type="dxa"/>
            <w:gridSpan w:val="2"/>
            <w:tcBorders>
              <w:top w:val="single" w:sz="4" w:space="0" w:color="auto"/>
              <w:left w:val="single" w:sz="4" w:space="0" w:color="auto"/>
              <w:bottom w:val="single" w:sz="4" w:space="0" w:color="auto"/>
              <w:right w:val="single" w:sz="4" w:space="0" w:color="auto"/>
            </w:tcBorders>
            <w:shd w:val="clear" w:color="auto" w:fill="auto"/>
          </w:tcPr>
          <w:p w14:paraId="243DE52F" w14:textId="28FD67C4" w:rsidR="007A6864" w:rsidRPr="00FF1FB5" w:rsidRDefault="007A6864" w:rsidP="007A6864">
            <w:pPr>
              <w:pStyle w:val="B2BDaSubpara"/>
              <w:numPr>
                <w:ilvl w:val="0"/>
                <w:numId w:val="0"/>
              </w:numPr>
              <w:rPr>
                <w:color w:val="auto"/>
              </w:rPr>
            </w:pPr>
            <w:r w:rsidRPr="00E53E4E">
              <w:t>Event Log Review</w:t>
            </w:r>
          </w:p>
        </w:tc>
        <w:tc>
          <w:tcPr>
            <w:tcW w:w="1813" w:type="dxa"/>
            <w:gridSpan w:val="2"/>
            <w:tcBorders>
              <w:top w:val="single" w:sz="4" w:space="0" w:color="auto"/>
              <w:left w:val="single" w:sz="4" w:space="0" w:color="auto"/>
              <w:bottom w:val="single" w:sz="4" w:space="0" w:color="auto"/>
              <w:right w:val="single" w:sz="4" w:space="0" w:color="auto"/>
            </w:tcBorders>
            <w:shd w:val="clear" w:color="auto" w:fill="auto"/>
          </w:tcPr>
          <w:p w14:paraId="758E11A4" w14:textId="1C828EC4" w:rsidR="007A6864" w:rsidRPr="00FF1FB5" w:rsidRDefault="007A6864" w:rsidP="007A6864">
            <w:pPr>
              <w:pStyle w:val="B2BDaSubpara"/>
              <w:numPr>
                <w:ilvl w:val="0"/>
                <w:numId w:val="0"/>
              </w:numPr>
              <w:rPr>
                <w:color w:val="auto"/>
              </w:rPr>
            </w:pPr>
            <w:r w:rsidRPr="00E53E4E">
              <w:t>Yes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6647AB0D" w14:textId="57ABB065" w:rsidR="007A6864" w:rsidRPr="00FF1FB5" w:rsidRDefault="007A6864" w:rsidP="007A6864">
            <w:pPr>
              <w:pStyle w:val="B2BDaSubpara"/>
              <w:numPr>
                <w:ilvl w:val="0"/>
                <w:numId w:val="0"/>
              </w:numPr>
              <w:rPr>
                <w:color w:val="auto"/>
              </w:rPr>
            </w:pPr>
            <w:r w:rsidRPr="00E53E4E">
              <w:t>Yes</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tcPr>
          <w:p w14:paraId="272F01D3" w14:textId="709AFF8F" w:rsidR="007A6864" w:rsidRPr="00FF1FB5" w:rsidRDefault="007A6864" w:rsidP="007A6864">
            <w:pPr>
              <w:pStyle w:val="B2BDaSubpara"/>
              <w:numPr>
                <w:ilvl w:val="0"/>
                <w:numId w:val="0"/>
              </w:numPr>
              <w:rPr>
                <w:color w:val="auto"/>
              </w:rPr>
            </w:pPr>
            <w:r w:rsidRPr="00E53E4E">
              <w:t>Yes</w:t>
            </w:r>
          </w:p>
        </w:tc>
      </w:tr>
      <w:tr w:rsidR="007A6864" w:rsidRPr="00384901" w14:paraId="47D0666A" w14:textId="77777777" w:rsidTr="002969F7">
        <w:trPr>
          <w:gridAfter w:val="1"/>
          <w:wAfter w:w="18" w:type="dxa"/>
          <w:trHeight w:val="29"/>
        </w:trPr>
        <w:tc>
          <w:tcPr>
            <w:tcW w:w="1133" w:type="dxa"/>
            <w:vMerge/>
            <w:tcBorders>
              <w:right w:val="single" w:sz="4" w:space="0" w:color="auto"/>
            </w:tcBorders>
          </w:tcPr>
          <w:p w14:paraId="48ED4944" w14:textId="77777777" w:rsidR="007A6864" w:rsidRDefault="007A6864" w:rsidP="007A6864">
            <w:pPr>
              <w:pStyle w:val="Heading2"/>
              <w:keepNext w:val="0"/>
              <w:numPr>
                <w:ilvl w:val="0"/>
                <w:numId w:val="0"/>
              </w:numPr>
              <w:ind w:left="879"/>
              <w:rPr>
                <w:b/>
                <w:bCs w:val="0"/>
                <w:color w:val="auto"/>
              </w:rPr>
            </w:pPr>
          </w:p>
        </w:tc>
        <w:tc>
          <w:tcPr>
            <w:tcW w:w="9339" w:type="dxa"/>
            <w:gridSpan w:val="8"/>
            <w:tcBorders>
              <w:top w:val="single" w:sz="4" w:space="0" w:color="auto"/>
              <w:left w:val="single" w:sz="4" w:space="0" w:color="auto"/>
              <w:bottom w:val="single" w:sz="4" w:space="0" w:color="auto"/>
              <w:right w:val="single" w:sz="4" w:space="0" w:color="auto"/>
            </w:tcBorders>
            <w:shd w:val="clear" w:color="auto" w:fill="auto"/>
          </w:tcPr>
          <w:p w14:paraId="52209A68" w14:textId="054B0E3C" w:rsidR="007A6864" w:rsidRPr="00FF1FB5" w:rsidRDefault="007A6864" w:rsidP="007A6864">
            <w:pPr>
              <w:pStyle w:val="B2BDaSubpara"/>
              <w:numPr>
                <w:ilvl w:val="0"/>
                <w:numId w:val="0"/>
              </w:numPr>
              <w:rPr>
                <w:color w:val="auto"/>
              </w:rPr>
            </w:pPr>
            <w:r w:rsidRPr="006B066A">
              <w:rPr>
                <w:u w:val="single"/>
              </w:rPr>
              <w:t>Manual Response</w:t>
            </w:r>
          </w:p>
        </w:tc>
      </w:tr>
      <w:tr w:rsidR="007A6864" w:rsidRPr="00384901" w14:paraId="46A468AF" w14:textId="77777777" w:rsidTr="002969F7">
        <w:trPr>
          <w:gridAfter w:val="1"/>
          <w:wAfter w:w="18" w:type="dxa"/>
          <w:trHeight w:val="29"/>
        </w:trPr>
        <w:tc>
          <w:tcPr>
            <w:tcW w:w="1133" w:type="dxa"/>
            <w:vMerge/>
            <w:tcBorders>
              <w:right w:val="single" w:sz="4" w:space="0" w:color="auto"/>
            </w:tcBorders>
          </w:tcPr>
          <w:p w14:paraId="20F5DA29" w14:textId="77777777" w:rsidR="007A6864" w:rsidRDefault="007A6864" w:rsidP="007A6864">
            <w:pPr>
              <w:pStyle w:val="Heading2"/>
              <w:keepNext w:val="0"/>
              <w:numPr>
                <w:ilvl w:val="0"/>
                <w:numId w:val="0"/>
              </w:numPr>
              <w:ind w:left="879"/>
              <w:rPr>
                <w:b/>
                <w:bCs w:val="0"/>
                <w:color w:val="auto"/>
              </w:rPr>
            </w:pPr>
          </w:p>
        </w:tc>
        <w:tc>
          <w:tcPr>
            <w:tcW w:w="3142" w:type="dxa"/>
            <w:gridSpan w:val="2"/>
            <w:tcBorders>
              <w:top w:val="single" w:sz="4" w:space="0" w:color="auto"/>
              <w:left w:val="single" w:sz="4" w:space="0" w:color="auto"/>
              <w:bottom w:val="single" w:sz="4" w:space="0" w:color="auto"/>
              <w:right w:val="single" w:sz="4" w:space="0" w:color="auto"/>
            </w:tcBorders>
            <w:shd w:val="clear" w:color="auto" w:fill="auto"/>
          </w:tcPr>
          <w:p w14:paraId="5371C843" w14:textId="2B6DBBE3" w:rsidR="007A6864" w:rsidRPr="00FF1FB5" w:rsidRDefault="007A6864" w:rsidP="007A6864">
            <w:pPr>
              <w:pStyle w:val="B2BDaSubpara"/>
              <w:numPr>
                <w:ilvl w:val="0"/>
                <w:numId w:val="0"/>
              </w:numPr>
              <w:rPr>
                <w:color w:val="auto"/>
              </w:rPr>
            </w:pPr>
            <w:r w:rsidRPr="00E53E4E">
              <w:t>End process, Stop Service, or Disable Registry</w:t>
            </w:r>
          </w:p>
        </w:tc>
        <w:tc>
          <w:tcPr>
            <w:tcW w:w="1813" w:type="dxa"/>
            <w:gridSpan w:val="2"/>
            <w:tcBorders>
              <w:top w:val="single" w:sz="4" w:space="0" w:color="auto"/>
              <w:left w:val="single" w:sz="4" w:space="0" w:color="auto"/>
              <w:bottom w:val="single" w:sz="4" w:space="0" w:color="auto"/>
              <w:right w:val="single" w:sz="4" w:space="0" w:color="auto"/>
            </w:tcBorders>
            <w:shd w:val="clear" w:color="auto" w:fill="auto"/>
          </w:tcPr>
          <w:p w14:paraId="4F1CA2CE" w14:textId="4C10E98B" w:rsidR="007A6864" w:rsidRPr="00FF1FB5" w:rsidRDefault="00E72F13" w:rsidP="007A6864">
            <w:pPr>
              <w:pStyle w:val="B2BDaSubpara"/>
              <w:numPr>
                <w:ilvl w:val="0"/>
                <w:numId w:val="0"/>
              </w:numPr>
              <w:rPr>
                <w:color w:val="auto"/>
              </w:rPr>
            </w:pPr>
            <w:r>
              <w:rPr>
                <w:color w:val="auto"/>
              </w:rPr>
              <w:t>No</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189EAB54" w14:textId="0C8FD175" w:rsidR="007A6864" w:rsidRPr="00FF1FB5" w:rsidRDefault="007A6864" w:rsidP="007A6864">
            <w:pPr>
              <w:pStyle w:val="B2BDaSubpara"/>
              <w:numPr>
                <w:ilvl w:val="0"/>
                <w:numId w:val="0"/>
              </w:numPr>
              <w:rPr>
                <w:color w:val="auto"/>
              </w:rPr>
            </w:pPr>
            <w:r w:rsidRPr="00E53E4E">
              <w:t>Yes</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tcPr>
          <w:p w14:paraId="12BF0EB8" w14:textId="04633127" w:rsidR="007A6864" w:rsidRPr="00FF1FB5" w:rsidRDefault="007A6864" w:rsidP="007A6864">
            <w:pPr>
              <w:pStyle w:val="B2BDaSubpara"/>
              <w:numPr>
                <w:ilvl w:val="0"/>
                <w:numId w:val="0"/>
              </w:numPr>
              <w:rPr>
                <w:color w:val="auto"/>
              </w:rPr>
            </w:pPr>
            <w:r w:rsidRPr="00E53E4E">
              <w:t>Yes</w:t>
            </w:r>
          </w:p>
        </w:tc>
      </w:tr>
      <w:tr w:rsidR="008049C2" w:rsidRPr="00384901" w14:paraId="2F48CAA9" w14:textId="77777777" w:rsidTr="002969F7">
        <w:trPr>
          <w:gridAfter w:val="1"/>
          <w:wAfter w:w="18" w:type="dxa"/>
          <w:trHeight w:val="29"/>
        </w:trPr>
        <w:tc>
          <w:tcPr>
            <w:tcW w:w="1133" w:type="dxa"/>
            <w:vMerge/>
            <w:tcBorders>
              <w:right w:val="single" w:sz="4" w:space="0" w:color="auto"/>
            </w:tcBorders>
          </w:tcPr>
          <w:p w14:paraId="2C50D220" w14:textId="77777777" w:rsidR="007A6864" w:rsidRDefault="007A6864" w:rsidP="007A6864">
            <w:pPr>
              <w:pStyle w:val="Heading2"/>
              <w:keepNext w:val="0"/>
              <w:numPr>
                <w:ilvl w:val="0"/>
                <w:numId w:val="0"/>
              </w:numPr>
              <w:ind w:left="879"/>
              <w:rPr>
                <w:b/>
                <w:bCs w:val="0"/>
                <w:color w:val="auto"/>
              </w:rPr>
            </w:pPr>
          </w:p>
        </w:tc>
        <w:tc>
          <w:tcPr>
            <w:tcW w:w="3142" w:type="dxa"/>
            <w:gridSpan w:val="2"/>
            <w:tcBorders>
              <w:top w:val="single" w:sz="4" w:space="0" w:color="auto"/>
              <w:left w:val="single" w:sz="4" w:space="0" w:color="auto"/>
              <w:bottom w:val="single" w:sz="4" w:space="0" w:color="auto"/>
              <w:right w:val="single" w:sz="4" w:space="0" w:color="auto"/>
            </w:tcBorders>
            <w:shd w:val="clear" w:color="auto" w:fill="auto"/>
          </w:tcPr>
          <w:p w14:paraId="395FDD97" w14:textId="6C6148C2" w:rsidR="007A6864" w:rsidRPr="00FF1FB5" w:rsidRDefault="007A6864" w:rsidP="007A6864">
            <w:pPr>
              <w:pStyle w:val="B2BDaSubpara"/>
              <w:numPr>
                <w:ilvl w:val="0"/>
                <w:numId w:val="0"/>
              </w:numPr>
              <w:rPr>
                <w:color w:val="auto"/>
              </w:rPr>
            </w:pPr>
            <w:r w:rsidRPr="00E53E4E">
              <w:t>Isolate System</w:t>
            </w:r>
          </w:p>
        </w:tc>
        <w:tc>
          <w:tcPr>
            <w:tcW w:w="1813" w:type="dxa"/>
            <w:gridSpan w:val="2"/>
            <w:tcBorders>
              <w:top w:val="single" w:sz="4" w:space="0" w:color="auto"/>
              <w:left w:val="single" w:sz="4" w:space="0" w:color="auto"/>
              <w:bottom w:val="single" w:sz="4" w:space="0" w:color="auto"/>
              <w:right w:val="single" w:sz="4" w:space="0" w:color="auto"/>
            </w:tcBorders>
            <w:shd w:val="clear" w:color="auto" w:fill="auto"/>
          </w:tcPr>
          <w:p w14:paraId="2DC4CA71" w14:textId="39069099" w:rsidR="007A6864" w:rsidRPr="00FF1FB5" w:rsidRDefault="00E72F13" w:rsidP="007A6864">
            <w:pPr>
              <w:pStyle w:val="B2BDaSubpara"/>
              <w:numPr>
                <w:ilvl w:val="0"/>
                <w:numId w:val="0"/>
              </w:numPr>
              <w:rPr>
                <w:color w:val="auto"/>
              </w:rPr>
            </w:pPr>
            <w:r>
              <w:rPr>
                <w:color w:val="auto"/>
              </w:rPr>
              <w:t>No</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719709B2" w14:textId="1BD2AB8E" w:rsidR="007A6864" w:rsidRPr="00FF1FB5" w:rsidRDefault="00E72F13" w:rsidP="007A6864">
            <w:pPr>
              <w:pStyle w:val="B2BDaSubpara"/>
              <w:numPr>
                <w:ilvl w:val="0"/>
                <w:numId w:val="0"/>
              </w:numPr>
              <w:rPr>
                <w:color w:val="auto"/>
              </w:rPr>
            </w:pPr>
            <w:r>
              <w:rPr>
                <w:color w:val="auto"/>
              </w:rPr>
              <w:t>No</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tcPr>
          <w:p w14:paraId="3399D338" w14:textId="122733A8" w:rsidR="007A6864" w:rsidRPr="00FF1FB5" w:rsidRDefault="007A6864" w:rsidP="007A6864">
            <w:pPr>
              <w:pStyle w:val="B2BDaSubpara"/>
              <w:numPr>
                <w:ilvl w:val="0"/>
                <w:numId w:val="0"/>
              </w:numPr>
              <w:rPr>
                <w:color w:val="auto"/>
              </w:rPr>
            </w:pPr>
            <w:r w:rsidRPr="00E53E4E">
              <w:t>Yes</w:t>
            </w:r>
          </w:p>
        </w:tc>
      </w:tr>
      <w:tr w:rsidR="007A6864" w:rsidRPr="00384901" w14:paraId="3FDC85BD" w14:textId="77777777" w:rsidTr="00052FDE">
        <w:trPr>
          <w:gridAfter w:val="1"/>
          <w:wAfter w:w="18" w:type="dxa"/>
          <w:trHeight w:val="29"/>
        </w:trPr>
        <w:tc>
          <w:tcPr>
            <w:tcW w:w="1133" w:type="dxa"/>
            <w:vMerge/>
            <w:tcBorders>
              <w:bottom w:val="single" w:sz="4" w:space="0" w:color="auto"/>
              <w:right w:val="single" w:sz="4" w:space="0" w:color="auto"/>
            </w:tcBorders>
          </w:tcPr>
          <w:p w14:paraId="16937B88" w14:textId="77777777" w:rsidR="007A6864" w:rsidRDefault="007A6864" w:rsidP="007A6864">
            <w:pPr>
              <w:pStyle w:val="Heading2"/>
              <w:keepNext w:val="0"/>
              <w:numPr>
                <w:ilvl w:val="0"/>
                <w:numId w:val="0"/>
              </w:numPr>
              <w:ind w:left="879"/>
              <w:rPr>
                <w:b/>
                <w:bCs w:val="0"/>
                <w:color w:val="auto"/>
              </w:rPr>
            </w:pPr>
          </w:p>
        </w:tc>
        <w:tc>
          <w:tcPr>
            <w:tcW w:w="3142" w:type="dxa"/>
            <w:gridSpan w:val="2"/>
            <w:tcBorders>
              <w:top w:val="single" w:sz="4" w:space="0" w:color="auto"/>
              <w:left w:val="single" w:sz="4" w:space="0" w:color="auto"/>
              <w:bottom w:val="single" w:sz="4" w:space="0" w:color="auto"/>
              <w:right w:val="single" w:sz="4" w:space="0" w:color="auto"/>
            </w:tcBorders>
            <w:shd w:val="clear" w:color="auto" w:fill="auto"/>
          </w:tcPr>
          <w:p w14:paraId="6469B6E4" w14:textId="04F569D5" w:rsidR="007A6864" w:rsidRPr="00FF1FB5" w:rsidRDefault="007A6864" w:rsidP="007A6864">
            <w:pPr>
              <w:pStyle w:val="B2BDaSubpara"/>
              <w:numPr>
                <w:ilvl w:val="0"/>
                <w:numId w:val="0"/>
              </w:numPr>
              <w:rPr>
                <w:color w:val="auto"/>
              </w:rPr>
            </w:pPr>
            <w:r w:rsidRPr="00E53E4E">
              <w:t>Restart System</w:t>
            </w:r>
          </w:p>
        </w:tc>
        <w:tc>
          <w:tcPr>
            <w:tcW w:w="1813" w:type="dxa"/>
            <w:gridSpan w:val="2"/>
            <w:tcBorders>
              <w:top w:val="single" w:sz="4" w:space="0" w:color="auto"/>
              <w:left w:val="single" w:sz="4" w:space="0" w:color="auto"/>
              <w:bottom w:val="single" w:sz="4" w:space="0" w:color="auto"/>
              <w:right w:val="single" w:sz="4" w:space="0" w:color="auto"/>
            </w:tcBorders>
            <w:shd w:val="clear" w:color="auto" w:fill="auto"/>
          </w:tcPr>
          <w:p w14:paraId="469A39AC" w14:textId="6DAF08DB" w:rsidR="007A6864" w:rsidRPr="00FF1FB5" w:rsidRDefault="00E72F13" w:rsidP="007A6864">
            <w:pPr>
              <w:pStyle w:val="B2BDaSubpara"/>
              <w:numPr>
                <w:ilvl w:val="0"/>
                <w:numId w:val="0"/>
              </w:numPr>
              <w:rPr>
                <w:color w:val="auto"/>
              </w:rPr>
            </w:pPr>
            <w:r>
              <w:rPr>
                <w:color w:val="auto"/>
              </w:rPr>
              <w:t>No</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25A34418" w14:textId="470875CC" w:rsidR="007A6864" w:rsidRPr="00FF1FB5" w:rsidRDefault="00E72F13" w:rsidP="007A6864">
            <w:pPr>
              <w:pStyle w:val="B2BDaSubpara"/>
              <w:numPr>
                <w:ilvl w:val="0"/>
                <w:numId w:val="0"/>
              </w:numPr>
              <w:rPr>
                <w:color w:val="auto"/>
              </w:rPr>
            </w:pPr>
            <w:r>
              <w:rPr>
                <w:color w:val="auto"/>
              </w:rPr>
              <w:t>No</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tcPr>
          <w:p w14:paraId="32F6C47C" w14:textId="7639876C" w:rsidR="007A6864" w:rsidRPr="00FF1FB5" w:rsidRDefault="007A6864" w:rsidP="007A6864">
            <w:pPr>
              <w:pStyle w:val="B2BDaSubpara"/>
              <w:numPr>
                <w:ilvl w:val="0"/>
                <w:numId w:val="0"/>
              </w:numPr>
              <w:rPr>
                <w:color w:val="auto"/>
              </w:rPr>
            </w:pPr>
            <w:r w:rsidRPr="00E53E4E">
              <w:t>Yes</w:t>
            </w:r>
          </w:p>
        </w:tc>
      </w:tr>
      <w:tr w:rsidR="007A6864" w:rsidRPr="00384901" w14:paraId="061794D2" w14:textId="77777777" w:rsidTr="00052FDE">
        <w:trPr>
          <w:gridAfter w:val="1"/>
          <w:wAfter w:w="18" w:type="dxa"/>
          <w:trHeight w:val="340"/>
        </w:trPr>
        <w:tc>
          <w:tcPr>
            <w:tcW w:w="10472" w:type="dxa"/>
            <w:gridSpan w:val="9"/>
            <w:tcBorders>
              <w:top w:val="single" w:sz="4" w:space="0" w:color="auto"/>
            </w:tcBorders>
            <w:shd w:val="clear" w:color="auto" w:fill="auto"/>
            <w:vAlign w:val="center"/>
          </w:tcPr>
          <w:p w14:paraId="1411B348" w14:textId="67A65F0F" w:rsidR="007A6864" w:rsidRPr="007A1DF0" w:rsidRDefault="007A6864" w:rsidP="007A6864">
            <w:pPr>
              <w:pStyle w:val="Heading2"/>
              <w:keepNext w:val="0"/>
              <w:rPr>
                <w:b/>
                <w:bCs w:val="0"/>
                <w:color w:val="auto"/>
              </w:rPr>
            </w:pPr>
            <w:r>
              <w:rPr>
                <w:b/>
                <w:bCs w:val="0"/>
                <w:color w:val="auto"/>
              </w:rPr>
              <w:t>Retention Periods</w:t>
            </w:r>
          </w:p>
        </w:tc>
      </w:tr>
      <w:tr w:rsidR="007A6864" w:rsidRPr="00DB695B" w14:paraId="2CA946B8" w14:textId="77777777" w:rsidTr="1D8CC3E8">
        <w:trPr>
          <w:gridAfter w:val="1"/>
          <w:wAfter w:w="18" w:type="dxa"/>
          <w:trHeight w:val="542"/>
        </w:trPr>
        <w:tc>
          <w:tcPr>
            <w:tcW w:w="1133" w:type="dxa"/>
            <w:shd w:val="clear" w:color="auto" w:fill="auto"/>
          </w:tcPr>
          <w:p w14:paraId="51B4F097" w14:textId="47A880B9" w:rsidR="007A6864" w:rsidRPr="00E81A4E" w:rsidRDefault="007A6864" w:rsidP="007A6864">
            <w:pPr>
              <w:pStyle w:val="B2BDSummaryHeader"/>
              <w:rPr>
                <w:i/>
                <w:iCs/>
                <w:color w:val="auto"/>
              </w:rPr>
            </w:pPr>
          </w:p>
        </w:tc>
        <w:tc>
          <w:tcPr>
            <w:tcW w:w="9339" w:type="dxa"/>
            <w:gridSpan w:val="8"/>
            <w:tcBorders>
              <w:bottom w:val="single" w:sz="4" w:space="0" w:color="auto"/>
            </w:tcBorders>
            <w:shd w:val="clear" w:color="auto" w:fill="auto"/>
          </w:tcPr>
          <w:p w14:paraId="682861AF" w14:textId="0412C7BB" w:rsidR="008501C7" w:rsidRPr="00293646" w:rsidRDefault="008501C7" w:rsidP="00293646">
            <w:pPr>
              <w:pStyle w:val="B2BDaSubpara"/>
              <w:tabs>
                <w:tab w:val="num" w:pos="796"/>
              </w:tabs>
              <w:ind w:left="796"/>
              <w:rPr>
                <w:color w:val="auto"/>
              </w:rPr>
            </w:pPr>
            <w:r w:rsidRPr="008501C7">
              <w:rPr>
                <w:color w:val="auto"/>
              </w:rPr>
              <w:t xml:space="preserve">We archive </w:t>
            </w:r>
            <w:r w:rsidR="00293646">
              <w:rPr>
                <w:color w:val="auto"/>
              </w:rPr>
              <w:t xml:space="preserve">all </w:t>
            </w:r>
            <w:r w:rsidRPr="008501C7">
              <w:rPr>
                <w:color w:val="auto"/>
              </w:rPr>
              <w:t xml:space="preserve">log data for 2 years. </w:t>
            </w:r>
            <w:r w:rsidR="00293646">
              <w:rPr>
                <w:color w:val="auto"/>
              </w:rPr>
              <w:t xml:space="preserve"> </w:t>
            </w:r>
            <w:r w:rsidRPr="00293646">
              <w:rPr>
                <w:color w:val="auto"/>
              </w:rPr>
              <w:t xml:space="preserve">Longer period of retention </w:t>
            </w:r>
            <w:r w:rsidR="00094C85">
              <w:rPr>
                <w:color w:val="auto"/>
              </w:rPr>
              <w:t>may</w:t>
            </w:r>
            <w:r w:rsidRPr="00293646">
              <w:rPr>
                <w:color w:val="auto"/>
              </w:rPr>
              <w:t xml:space="preserve"> be available </w:t>
            </w:r>
            <w:r w:rsidR="00094C85">
              <w:rPr>
                <w:color w:val="auto"/>
              </w:rPr>
              <w:t>for</w:t>
            </w:r>
            <w:r w:rsidRPr="00293646">
              <w:rPr>
                <w:color w:val="auto"/>
              </w:rPr>
              <w:t xml:space="preserve"> </w:t>
            </w:r>
            <w:r w:rsidR="00094C85">
              <w:rPr>
                <w:color w:val="auto"/>
              </w:rPr>
              <w:t xml:space="preserve">an </w:t>
            </w:r>
            <w:r w:rsidRPr="00293646">
              <w:rPr>
                <w:color w:val="auto"/>
              </w:rPr>
              <w:t xml:space="preserve">additional cost. </w:t>
            </w:r>
          </w:p>
          <w:p w14:paraId="70385AC0" w14:textId="79730A1E" w:rsidR="008501C7" w:rsidRPr="008501C7" w:rsidRDefault="00094C85" w:rsidP="00293646">
            <w:pPr>
              <w:pStyle w:val="B2BDaSubpara"/>
              <w:tabs>
                <w:tab w:val="num" w:pos="796"/>
              </w:tabs>
              <w:ind w:left="796"/>
              <w:rPr>
                <w:color w:val="auto"/>
              </w:rPr>
            </w:pPr>
            <w:r>
              <w:rPr>
                <w:color w:val="auto"/>
              </w:rPr>
              <w:t>You can access</w:t>
            </w:r>
            <w:r w:rsidR="00FA5399">
              <w:rPr>
                <w:color w:val="auto"/>
              </w:rPr>
              <w:t xml:space="preserve"> and search</w:t>
            </w:r>
            <w:r>
              <w:rPr>
                <w:color w:val="auto"/>
              </w:rPr>
              <w:t xml:space="preserve"> </w:t>
            </w:r>
            <w:r w:rsidR="00C434A6">
              <w:rPr>
                <w:color w:val="auto"/>
              </w:rPr>
              <w:t xml:space="preserve">the previous </w:t>
            </w:r>
            <w:r w:rsidR="008501C7" w:rsidRPr="008501C7">
              <w:rPr>
                <w:color w:val="auto"/>
              </w:rPr>
              <w:t>14 days of log data via OpenSearch.</w:t>
            </w:r>
          </w:p>
          <w:p w14:paraId="461B9ED6" w14:textId="5D6F5CA1" w:rsidR="007A6864" w:rsidRPr="00EE0C3F" w:rsidRDefault="007A6864" w:rsidP="00094C85">
            <w:pPr>
              <w:pStyle w:val="B2BDaSubpara"/>
              <w:numPr>
                <w:ilvl w:val="0"/>
                <w:numId w:val="0"/>
              </w:numPr>
              <w:tabs>
                <w:tab w:val="left" w:pos="787"/>
              </w:tabs>
              <w:ind w:left="787"/>
              <w:rPr>
                <w:color w:val="auto"/>
              </w:rPr>
            </w:pPr>
          </w:p>
        </w:tc>
      </w:tr>
      <w:tr w:rsidR="007A6864" w:rsidRPr="00DB695B" w14:paraId="3F5532F0" w14:textId="77777777" w:rsidTr="1D8CC3E8">
        <w:trPr>
          <w:gridAfter w:val="1"/>
          <w:wAfter w:w="18" w:type="dxa"/>
          <w:trHeight w:val="135"/>
        </w:trPr>
        <w:tc>
          <w:tcPr>
            <w:tcW w:w="10472" w:type="dxa"/>
            <w:gridSpan w:val="9"/>
            <w:shd w:val="clear" w:color="auto" w:fill="auto"/>
          </w:tcPr>
          <w:p w14:paraId="3B04B9B5" w14:textId="6918B1AF" w:rsidR="007A6864" w:rsidRPr="00562DDD" w:rsidRDefault="007A6864" w:rsidP="007A6864">
            <w:pPr>
              <w:pStyle w:val="Heading2"/>
              <w:keepNext w:val="0"/>
              <w:rPr>
                <w:b/>
                <w:bCs w:val="0"/>
              </w:rPr>
            </w:pPr>
            <w:r w:rsidRPr="00562DDD">
              <w:rPr>
                <w:b/>
                <w:bCs w:val="0"/>
                <w:color w:val="auto"/>
              </w:rPr>
              <w:t>Accessing your CDR</w:t>
            </w:r>
            <w:r w:rsidR="00D83B02">
              <w:rPr>
                <w:b/>
                <w:bCs w:val="0"/>
                <w:color w:val="auto"/>
              </w:rPr>
              <w:t xml:space="preserve">  </w:t>
            </w:r>
            <w:r w:rsidRPr="00562DDD">
              <w:rPr>
                <w:b/>
                <w:bCs w:val="0"/>
                <w:color w:val="auto"/>
              </w:rPr>
              <w:t>Enterprise service</w:t>
            </w:r>
          </w:p>
        </w:tc>
      </w:tr>
      <w:tr w:rsidR="007A6864" w:rsidRPr="00DB695B" w14:paraId="37EAE04C" w14:textId="77777777" w:rsidTr="1D8CC3E8">
        <w:trPr>
          <w:gridAfter w:val="1"/>
          <w:wAfter w:w="18" w:type="dxa"/>
          <w:trHeight w:val="135"/>
        </w:trPr>
        <w:tc>
          <w:tcPr>
            <w:tcW w:w="1133" w:type="dxa"/>
            <w:shd w:val="clear" w:color="auto" w:fill="auto"/>
          </w:tcPr>
          <w:p w14:paraId="65D01054" w14:textId="77777777" w:rsidR="007A6864" w:rsidRPr="00E81A4E" w:rsidRDefault="007A6864" w:rsidP="007A6864">
            <w:pPr>
              <w:pStyle w:val="B2BDSummaryHeader"/>
              <w:rPr>
                <w:i/>
                <w:iCs/>
                <w:color w:val="auto"/>
              </w:rPr>
            </w:pPr>
          </w:p>
        </w:tc>
        <w:tc>
          <w:tcPr>
            <w:tcW w:w="9339" w:type="dxa"/>
            <w:gridSpan w:val="8"/>
            <w:tcBorders>
              <w:bottom w:val="single" w:sz="4" w:space="0" w:color="auto"/>
            </w:tcBorders>
            <w:shd w:val="clear" w:color="auto" w:fill="auto"/>
            <w:vAlign w:val="center"/>
          </w:tcPr>
          <w:p w14:paraId="47E6726B" w14:textId="736583B4" w:rsidR="007A6864" w:rsidRPr="00552813" w:rsidRDefault="007A6864" w:rsidP="00D83B02">
            <w:pPr>
              <w:pStyle w:val="B2BDaSubpara"/>
              <w:tabs>
                <w:tab w:val="left" w:pos="787"/>
              </w:tabs>
              <w:ind w:left="787"/>
              <w:rPr>
                <w:color w:val="auto"/>
              </w:rPr>
            </w:pPr>
            <w:r w:rsidRPr="00001521">
              <w:rPr>
                <w:color w:val="auto"/>
              </w:rPr>
              <w:t>You can access your CDR</w:t>
            </w:r>
            <w:r w:rsidR="00D83B02" w:rsidRPr="00001521">
              <w:rPr>
                <w:color w:val="auto"/>
              </w:rPr>
              <w:t xml:space="preserve"> </w:t>
            </w:r>
            <w:r w:rsidRPr="00001521">
              <w:rPr>
                <w:color w:val="auto"/>
              </w:rPr>
              <w:t xml:space="preserve">Enterprise service via the Telstra Security Portal.  </w:t>
            </w:r>
          </w:p>
          <w:p w14:paraId="3E757CC4" w14:textId="77777777" w:rsidR="007A6864" w:rsidRPr="00854E09" w:rsidRDefault="007A6864" w:rsidP="00D83B02">
            <w:pPr>
              <w:pStyle w:val="B2BDaSubpara"/>
              <w:tabs>
                <w:tab w:val="left" w:pos="787"/>
              </w:tabs>
              <w:ind w:left="787"/>
              <w:rPr>
                <w:color w:val="auto"/>
              </w:rPr>
            </w:pPr>
            <w:r w:rsidRPr="00001521">
              <w:rPr>
                <w:color w:val="auto"/>
              </w:rPr>
              <w:t>The</w:t>
            </w:r>
            <w:r>
              <w:t xml:space="preserve"> Telstra Security Portal aims to let you do the following:</w:t>
            </w:r>
          </w:p>
          <w:p w14:paraId="1D96727E" w14:textId="14508AF0" w:rsidR="00854E09" w:rsidRPr="00854E09" w:rsidRDefault="00854E09" w:rsidP="00B214FE">
            <w:pPr>
              <w:pStyle w:val="Heading4"/>
              <w:numPr>
                <w:ilvl w:val="3"/>
                <w:numId w:val="47"/>
              </w:numPr>
              <w:ind w:left="1510" w:hanging="567"/>
              <w:rPr>
                <w:b/>
                <w:bCs/>
              </w:rPr>
            </w:pPr>
            <w:r w:rsidRPr="00854E09">
              <w:t>Acquire insight into active Incidents, Log Event, Alert and Incident trends.</w:t>
            </w:r>
          </w:p>
          <w:p w14:paraId="2FB2FE20" w14:textId="5C1F22A0" w:rsidR="00854E09" w:rsidRPr="00854E09" w:rsidRDefault="00854E09" w:rsidP="00B214FE">
            <w:pPr>
              <w:pStyle w:val="Heading4"/>
              <w:numPr>
                <w:ilvl w:val="3"/>
                <w:numId w:val="47"/>
              </w:numPr>
              <w:ind w:left="1510" w:hanging="567"/>
              <w:rPr>
                <w:b/>
                <w:bCs/>
              </w:rPr>
            </w:pPr>
            <w:r w:rsidRPr="00854E09">
              <w:t>View and track prioritised Incidents with expert assessment.</w:t>
            </w:r>
          </w:p>
          <w:p w14:paraId="00CBEDDE" w14:textId="0BE9346A" w:rsidR="00854E09" w:rsidRPr="00854E09" w:rsidRDefault="00854E09" w:rsidP="00B214FE">
            <w:pPr>
              <w:pStyle w:val="Heading4"/>
              <w:numPr>
                <w:ilvl w:val="3"/>
                <w:numId w:val="47"/>
              </w:numPr>
              <w:ind w:left="1510" w:hanging="567"/>
              <w:rPr>
                <w:b/>
                <w:bCs/>
              </w:rPr>
            </w:pPr>
            <w:r w:rsidRPr="00854E09">
              <w:t xml:space="preserve">View and track service requests </w:t>
            </w:r>
          </w:p>
          <w:p w14:paraId="2A7101C4" w14:textId="5B612983" w:rsidR="00854E09" w:rsidRPr="00854E09" w:rsidRDefault="00854E09" w:rsidP="00B214FE">
            <w:pPr>
              <w:pStyle w:val="Heading4"/>
              <w:numPr>
                <w:ilvl w:val="3"/>
                <w:numId w:val="47"/>
              </w:numPr>
              <w:ind w:left="1510" w:hanging="567"/>
              <w:rPr>
                <w:b/>
                <w:bCs/>
              </w:rPr>
            </w:pPr>
            <w:r w:rsidRPr="00854E09">
              <w:t>Acquire insight into service operational performance</w:t>
            </w:r>
          </w:p>
          <w:p w14:paraId="7A0F4C31" w14:textId="743165E7" w:rsidR="007A6864" w:rsidRPr="00216B24" w:rsidRDefault="00854E09" w:rsidP="00B214FE">
            <w:pPr>
              <w:pStyle w:val="Heading4"/>
              <w:numPr>
                <w:ilvl w:val="3"/>
                <w:numId w:val="47"/>
              </w:numPr>
              <w:ind w:left="1510" w:hanging="567"/>
              <w:rPr>
                <w:b/>
                <w:bCs/>
              </w:rPr>
            </w:pPr>
            <w:r w:rsidRPr="00854E09">
              <w:t xml:space="preserve">Configure and run vulnerability scans, view vulnerabilities by severity against assets, run and download reports </w:t>
            </w:r>
          </w:p>
        </w:tc>
      </w:tr>
      <w:tr w:rsidR="007A6864" w:rsidRPr="00DB695B" w14:paraId="65B2B968" w14:textId="77777777" w:rsidTr="1D8CC3E8">
        <w:trPr>
          <w:gridAfter w:val="1"/>
          <w:wAfter w:w="18" w:type="dxa"/>
          <w:trHeight w:val="135"/>
        </w:trPr>
        <w:tc>
          <w:tcPr>
            <w:tcW w:w="10472" w:type="dxa"/>
            <w:gridSpan w:val="9"/>
            <w:shd w:val="clear" w:color="auto" w:fill="auto"/>
          </w:tcPr>
          <w:p w14:paraId="18B4A88C" w14:textId="143387AF" w:rsidR="007A6864" w:rsidRPr="00562DDD" w:rsidRDefault="007A6864" w:rsidP="007A6864">
            <w:pPr>
              <w:pStyle w:val="Heading2"/>
              <w:keepNext w:val="0"/>
              <w:rPr>
                <w:b/>
                <w:bCs w:val="0"/>
                <w:color w:val="auto"/>
              </w:rPr>
            </w:pPr>
            <w:r w:rsidRPr="00562DDD">
              <w:rPr>
                <w:b/>
                <w:bCs w:val="0"/>
                <w:color w:val="auto"/>
              </w:rPr>
              <w:t>Service Limitations</w:t>
            </w:r>
          </w:p>
        </w:tc>
      </w:tr>
      <w:tr w:rsidR="007A6864" w:rsidRPr="00DB695B" w14:paraId="1E8AAD41" w14:textId="77777777" w:rsidTr="1D8CC3E8">
        <w:trPr>
          <w:gridAfter w:val="1"/>
          <w:wAfter w:w="18" w:type="dxa"/>
          <w:trHeight w:val="135"/>
        </w:trPr>
        <w:tc>
          <w:tcPr>
            <w:tcW w:w="1133"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auto"/>
          </w:tcPr>
          <w:p w14:paraId="4938D398" w14:textId="61CB4203" w:rsidR="007A6864" w:rsidRPr="00E81A4E" w:rsidRDefault="007A6864" w:rsidP="007A6864">
            <w:pPr>
              <w:pStyle w:val="B2BDSummaryHeader"/>
              <w:rPr>
                <w:i/>
                <w:iCs/>
                <w:color w:val="auto"/>
              </w:rPr>
            </w:pPr>
          </w:p>
        </w:tc>
        <w:tc>
          <w:tcPr>
            <w:tcW w:w="9339" w:type="dxa"/>
            <w:gridSpan w:val="8"/>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auto"/>
            <w:vAlign w:val="center"/>
          </w:tcPr>
          <w:p w14:paraId="05AEBF4A" w14:textId="1A6AD0E6" w:rsidR="007A6864" w:rsidRPr="0018795C" w:rsidRDefault="007A6864" w:rsidP="007B4B2C">
            <w:pPr>
              <w:pStyle w:val="B2BDaSubpara"/>
              <w:tabs>
                <w:tab w:val="num" w:pos="796"/>
              </w:tabs>
              <w:ind w:left="796" w:hanging="420"/>
              <w:rPr>
                <w:color w:val="auto"/>
              </w:rPr>
            </w:pPr>
            <w:r w:rsidRPr="0018795C">
              <w:rPr>
                <w:color w:val="auto"/>
              </w:rPr>
              <w:t xml:space="preserve">Subject to the Australian Consumer Law provisions in the General Terms of Our Customer Terms, we don't promise that the CDR </w:t>
            </w:r>
            <w:r>
              <w:rPr>
                <w:color w:val="auto"/>
              </w:rPr>
              <w:t xml:space="preserve">– Enterprise </w:t>
            </w:r>
            <w:r w:rsidRPr="0018795C">
              <w:rPr>
                <w:color w:val="auto"/>
              </w:rPr>
              <w:t xml:space="preserve">service will correctly detect and identify all: </w:t>
            </w:r>
          </w:p>
          <w:p w14:paraId="1BED3574" w14:textId="45B22B8F" w:rsidR="007A6864" w:rsidRPr="0018795C" w:rsidRDefault="007A6864" w:rsidP="00B214FE">
            <w:pPr>
              <w:pStyle w:val="Heading4"/>
              <w:numPr>
                <w:ilvl w:val="3"/>
                <w:numId w:val="48"/>
              </w:numPr>
              <w:ind w:left="1510" w:hanging="567"/>
            </w:pPr>
            <w:r w:rsidRPr="0018795C">
              <w:t xml:space="preserve">Security Events or </w:t>
            </w:r>
            <w:proofErr w:type="gramStart"/>
            <w:r w:rsidRPr="0018795C">
              <w:t>Incidents;</w:t>
            </w:r>
            <w:proofErr w:type="gramEnd"/>
            <w:r w:rsidRPr="0018795C">
              <w:t xml:space="preserve"> </w:t>
            </w:r>
          </w:p>
          <w:p w14:paraId="76286620" w14:textId="66AE8F53" w:rsidR="007A6864" w:rsidRPr="0018795C" w:rsidRDefault="007A6864" w:rsidP="00B214FE">
            <w:pPr>
              <w:pStyle w:val="Heading4"/>
              <w:numPr>
                <w:ilvl w:val="3"/>
                <w:numId w:val="48"/>
              </w:numPr>
              <w:ind w:left="1510" w:hanging="567"/>
            </w:pPr>
            <w:r w:rsidRPr="0018795C">
              <w:t xml:space="preserve">unauthorised access to your </w:t>
            </w:r>
            <w:proofErr w:type="gramStart"/>
            <w:r w:rsidRPr="0018795C">
              <w:t>network;</w:t>
            </w:r>
            <w:proofErr w:type="gramEnd"/>
            <w:r w:rsidRPr="0018795C">
              <w:t xml:space="preserve"> </w:t>
            </w:r>
          </w:p>
          <w:p w14:paraId="06E2C24E" w14:textId="69432F9C" w:rsidR="007A6864" w:rsidRPr="0018795C" w:rsidRDefault="007A6864" w:rsidP="00B214FE">
            <w:pPr>
              <w:pStyle w:val="Heading4"/>
              <w:numPr>
                <w:ilvl w:val="3"/>
                <w:numId w:val="48"/>
              </w:numPr>
              <w:ind w:left="1510" w:hanging="567"/>
            </w:pPr>
            <w:proofErr w:type="gramStart"/>
            <w:r w:rsidRPr="0018795C">
              <w:t>viruses;</w:t>
            </w:r>
            <w:proofErr w:type="gramEnd"/>
            <w:r w:rsidRPr="0018795C">
              <w:t xml:space="preserve"> </w:t>
            </w:r>
          </w:p>
          <w:p w14:paraId="4444D45F" w14:textId="298EDE4C" w:rsidR="007A6864" w:rsidRPr="0018795C" w:rsidRDefault="007A6864" w:rsidP="00B214FE">
            <w:pPr>
              <w:pStyle w:val="Heading4"/>
              <w:numPr>
                <w:ilvl w:val="3"/>
                <w:numId w:val="48"/>
              </w:numPr>
              <w:ind w:left="1510" w:hanging="567"/>
            </w:pPr>
            <w:r w:rsidRPr="0018795C">
              <w:t xml:space="preserve">spam; or </w:t>
            </w:r>
          </w:p>
          <w:p w14:paraId="1F941688" w14:textId="4585ED0F" w:rsidR="007A6864" w:rsidRPr="0018795C" w:rsidRDefault="007A6864" w:rsidP="00B214FE">
            <w:pPr>
              <w:pStyle w:val="Heading4"/>
              <w:numPr>
                <w:ilvl w:val="3"/>
                <w:numId w:val="48"/>
              </w:numPr>
              <w:ind w:left="1510" w:hanging="567"/>
            </w:pPr>
            <w:r w:rsidRPr="0018795C">
              <w:t xml:space="preserve">other types of attacks or issues. </w:t>
            </w:r>
          </w:p>
          <w:p w14:paraId="0F3126F7" w14:textId="1BA6DDDA" w:rsidR="007A6864" w:rsidRPr="0018795C" w:rsidRDefault="007A6864" w:rsidP="00AE7428">
            <w:pPr>
              <w:pStyle w:val="B2BDaSubpara"/>
              <w:tabs>
                <w:tab w:val="num" w:pos="796"/>
              </w:tabs>
              <w:ind w:left="796"/>
              <w:rPr>
                <w:color w:val="auto"/>
              </w:rPr>
            </w:pPr>
            <w:r w:rsidRPr="0018795C">
              <w:rPr>
                <w:color w:val="auto"/>
              </w:rPr>
              <w:t xml:space="preserve">You must promptly tell us if you find limitations or issues with your CDR </w:t>
            </w:r>
            <w:r>
              <w:rPr>
                <w:color w:val="auto"/>
              </w:rPr>
              <w:t xml:space="preserve">– Enterprise </w:t>
            </w:r>
            <w:r w:rsidRPr="0018795C">
              <w:rPr>
                <w:color w:val="auto"/>
              </w:rPr>
              <w:t xml:space="preserve">service. </w:t>
            </w:r>
          </w:p>
          <w:p w14:paraId="241A430A" w14:textId="5DB055B1" w:rsidR="007A6864" w:rsidRPr="00A4658B" w:rsidRDefault="007A6864" w:rsidP="00AE7428">
            <w:pPr>
              <w:pStyle w:val="B2BDaSubpara"/>
              <w:tabs>
                <w:tab w:val="num" w:pos="796"/>
              </w:tabs>
              <w:ind w:left="796"/>
              <w:rPr>
                <w:color w:val="auto"/>
              </w:rPr>
            </w:pPr>
            <w:r w:rsidRPr="0018795C">
              <w:rPr>
                <w:color w:val="auto"/>
              </w:rPr>
              <w:t xml:space="preserve">You must give us at least 10 business days’ notice before any vulnerability or penetration testing occurs to your network (except for scans as part of your Vulnerability </w:t>
            </w:r>
            <w:r w:rsidR="008C196A">
              <w:rPr>
                <w:color w:val="auto"/>
              </w:rPr>
              <w:t>S</w:t>
            </w:r>
            <w:r w:rsidR="00062D49">
              <w:rPr>
                <w:color w:val="auto"/>
              </w:rPr>
              <w:t>canning</w:t>
            </w:r>
            <w:r w:rsidRPr="0018795C">
              <w:rPr>
                <w:color w:val="auto"/>
              </w:rPr>
              <w:t xml:space="preserve"> service). </w:t>
            </w:r>
          </w:p>
        </w:tc>
      </w:tr>
    </w:tbl>
    <w:p w14:paraId="579BB23E" w14:textId="679FB638" w:rsidR="008A214B" w:rsidRPr="006A60A5" w:rsidRDefault="00034251" w:rsidP="00D3725A">
      <w:pPr>
        <w:pStyle w:val="Heading1"/>
        <w:keepNext w:val="0"/>
        <w:spacing w:before="360"/>
        <w:rPr>
          <w:color w:val="001E82"/>
        </w:rPr>
      </w:pPr>
      <w:bookmarkStart w:id="8" w:name="_Ref46992634"/>
      <w:r w:rsidRPr="006A60A5">
        <w:rPr>
          <w:color w:val="001E82"/>
        </w:rPr>
        <w:t>ADD-ON</w:t>
      </w:r>
      <w:r w:rsidR="00774C25" w:rsidRPr="006A60A5">
        <w:rPr>
          <w:color w:val="001E82"/>
        </w:rPr>
        <w:t>S</w:t>
      </w:r>
      <w:bookmarkEnd w:id="8"/>
    </w:p>
    <w:tbl>
      <w:tblPr>
        <w:tblStyle w:val="TableGrid3"/>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72"/>
      </w:tblGrid>
      <w:tr w:rsidR="004F6C6D" w:rsidRPr="006A60A5" w14:paraId="39098704" w14:textId="77777777" w:rsidTr="006A60A5">
        <w:trPr>
          <w:trHeight w:val="340"/>
        </w:trPr>
        <w:tc>
          <w:tcPr>
            <w:tcW w:w="10490" w:type="dxa"/>
            <w:gridSpan w:val="2"/>
            <w:shd w:val="clear" w:color="auto" w:fill="auto"/>
          </w:tcPr>
          <w:p w14:paraId="2561EE8E" w14:textId="168B0FBB" w:rsidR="004F6C6D" w:rsidRPr="006A60A5" w:rsidRDefault="004F6C6D" w:rsidP="00D3725A">
            <w:pPr>
              <w:pStyle w:val="Heading2"/>
              <w:keepNext w:val="0"/>
              <w:rPr>
                <w:b/>
                <w:bCs w:val="0"/>
                <w:noProof w:val="0"/>
                <w:color w:val="auto"/>
              </w:rPr>
            </w:pPr>
            <w:r>
              <w:rPr>
                <w:b/>
                <w:bCs w:val="0"/>
                <w:color w:val="auto"/>
              </w:rPr>
              <w:t>Vulnerability Scanning</w:t>
            </w:r>
          </w:p>
        </w:tc>
      </w:tr>
      <w:tr w:rsidR="00B9172F" w:rsidRPr="006A60A5" w14:paraId="02018E59" w14:textId="77777777" w:rsidTr="004F6C6D">
        <w:trPr>
          <w:trHeight w:val="340"/>
        </w:trPr>
        <w:tc>
          <w:tcPr>
            <w:tcW w:w="1418" w:type="dxa"/>
            <w:shd w:val="clear" w:color="auto" w:fill="auto"/>
          </w:tcPr>
          <w:p w14:paraId="7293CCE5" w14:textId="77777777" w:rsidR="00B9172F" w:rsidRPr="006A60A5" w:rsidRDefault="00B9172F" w:rsidP="00B9172F">
            <w:pPr>
              <w:pStyle w:val="Heading2"/>
              <w:keepNext w:val="0"/>
              <w:numPr>
                <w:ilvl w:val="0"/>
                <w:numId w:val="0"/>
              </w:numPr>
              <w:ind w:left="879"/>
              <w:rPr>
                <w:b/>
                <w:bCs w:val="0"/>
                <w:noProof w:val="0"/>
                <w:color w:val="auto"/>
              </w:rPr>
            </w:pPr>
          </w:p>
        </w:tc>
        <w:tc>
          <w:tcPr>
            <w:tcW w:w="9072" w:type="dxa"/>
            <w:shd w:val="clear" w:color="auto" w:fill="auto"/>
          </w:tcPr>
          <w:p w14:paraId="3FFDF659" w14:textId="77777777" w:rsidR="00B9172F" w:rsidRPr="008A7932" w:rsidRDefault="00B9172F" w:rsidP="00001521">
            <w:pPr>
              <w:pStyle w:val="B2BDaSubpara"/>
              <w:tabs>
                <w:tab w:val="left" w:pos="787"/>
              </w:tabs>
              <w:ind w:left="787"/>
              <w:rPr>
                <w:bCs/>
                <w:color w:val="auto"/>
              </w:rPr>
            </w:pPr>
            <w:r w:rsidRPr="008A7932">
              <w:rPr>
                <w:bCs/>
                <w:color w:val="auto"/>
              </w:rPr>
              <w:t xml:space="preserve">The </w:t>
            </w:r>
            <w:r w:rsidRPr="00571588">
              <w:rPr>
                <w:color w:val="auto"/>
              </w:rPr>
              <w:t>Vulnerability</w:t>
            </w:r>
            <w:r w:rsidRPr="008A7932">
              <w:rPr>
                <w:bCs/>
                <w:color w:val="auto"/>
              </w:rPr>
              <w:t xml:space="preserve"> </w:t>
            </w:r>
            <w:r>
              <w:rPr>
                <w:bCs/>
                <w:color w:val="auto"/>
              </w:rPr>
              <w:t>Scanning</w:t>
            </w:r>
            <w:r w:rsidRPr="008A7932">
              <w:rPr>
                <w:bCs/>
                <w:color w:val="auto"/>
              </w:rPr>
              <w:t xml:space="preserve"> </w:t>
            </w:r>
            <w:r>
              <w:rPr>
                <w:bCs/>
                <w:color w:val="auto"/>
              </w:rPr>
              <w:t>is an optional service that</w:t>
            </w:r>
            <w:r w:rsidRPr="008A7932">
              <w:rPr>
                <w:bCs/>
                <w:color w:val="auto"/>
              </w:rPr>
              <w:t xml:space="preserve">:  </w:t>
            </w:r>
          </w:p>
          <w:p w14:paraId="0CE09B70" w14:textId="77777777" w:rsidR="00B9172F" w:rsidRPr="00FB016F" w:rsidRDefault="00B9172F" w:rsidP="00B214FE">
            <w:pPr>
              <w:pStyle w:val="Heading4"/>
              <w:numPr>
                <w:ilvl w:val="3"/>
                <w:numId w:val="49"/>
              </w:numPr>
              <w:ind w:left="1508" w:hanging="425"/>
            </w:pPr>
            <w:r w:rsidRPr="00FB016F">
              <w:t xml:space="preserve">remotely scans IT assets and IP addresses that we’ve agreed with you, against a list of known security vulnerabilities; and </w:t>
            </w:r>
          </w:p>
          <w:p w14:paraId="1FB7C8C5" w14:textId="77777777" w:rsidR="00B9172F" w:rsidRPr="008A7932" w:rsidRDefault="00B9172F" w:rsidP="00B214FE">
            <w:pPr>
              <w:pStyle w:val="Heading4"/>
              <w:numPr>
                <w:ilvl w:val="3"/>
                <w:numId w:val="49"/>
              </w:numPr>
              <w:ind w:left="1508" w:hanging="425"/>
              <w:rPr>
                <w:bCs/>
                <w:color w:val="auto"/>
              </w:rPr>
            </w:pPr>
            <w:r w:rsidRPr="00FB016F">
              <w:t>is self</w:t>
            </w:r>
            <w:r w:rsidRPr="008A7932">
              <w:rPr>
                <w:bCs/>
                <w:color w:val="auto"/>
              </w:rPr>
              <w:t xml:space="preserve">-service so you can schedule scans, view configurations, and run and download reports via the Telstra Security Portal. </w:t>
            </w:r>
          </w:p>
          <w:p w14:paraId="689DE011" w14:textId="77777777" w:rsidR="00B9172F" w:rsidRPr="008A7932" w:rsidRDefault="00B9172F" w:rsidP="00001521">
            <w:pPr>
              <w:pStyle w:val="B2BDaSubpara"/>
              <w:tabs>
                <w:tab w:val="left" w:pos="787"/>
              </w:tabs>
              <w:ind w:left="787"/>
              <w:rPr>
                <w:bCs/>
                <w:color w:val="auto"/>
              </w:rPr>
            </w:pPr>
            <w:bookmarkStart w:id="9" w:name="_Ref173865412"/>
            <w:r w:rsidRPr="008A7932">
              <w:rPr>
                <w:bCs/>
                <w:color w:val="auto"/>
              </w:rPr>
              <w:t xml:space="preserve">To obtain the Vulnerability </w:t>
            </w:r>
            <w:r>
              <w:rPr>
                <w:bCs/>
                <w:color w:val="auto"/>
              </w:rPr>
              <w:t>Scanning</w:t>
            </w:r>
            <w:r w:rsidRPr="008A7932">
              <w:rPr>
                <w:bCs/>
                <w:color w:val="auto"/>
              </w:rPr>
              <w:t xml:space="preserve"> service, if we ask you to, you must promptly and at your own cost:</w:t>
            </w:r>
            <w:bookmarkEnd w:id="9"/>
            <w:r w:rsidRPr="008A7932">
              <w:rPr>
                <w:bCs/>
                <w:color w:val="auto"/>
              </w:rPr>
              <w:t xml:space="preserve"> </w:t>
            </w:r>
          </w:p>
          <w:p w14:paraId="0BA9D65A" w14:textId="77777777" w:rsidR="00B9172F" w:rsidRPr="00FB016F" w:rsidRDefault="00B9172F" w:rsidP="00B214FE">
            <w:pPr>
              <w:pStyle w:val="Heading4"/>
              <w:numPr>
                <w:ilvl w:val="3"/>
                <w:numId w:val="50"/>
              </w:numPr>
              <w:ind w:left="1508"/>
            </w:pPr>
            <w:r w:rsidRPr="00FB016F">
              <w:t xml:space="preserve">decide which IP ranges are to be scanned and the number of internal virtual appliances </w:t>
            </w:r>
            <w:proofErr w:type="gramStart"/>
            <w:r w:rsidRPr="00FB016F">
              <w:t>required;</w:t>
            </w:r>
            <w:proofErr w:type="gramEnd"/>
          </w:p>
          <w:p w14:paraId="0D90FCEF" w14:textId="77777777" w:rsidR="00B9172F" w:rsidRPr="00FB016F" w:rsidRDefault="00B9172F" w:rsidP="00B214FE">
            <w:pPr>
              <w:pStyle w:val="Heading4"/>
              <w:numPr>
                <w:ilvl w:val="3"/>
                <w:numId w:val="50"/>
              </w:numPr>
              <w:ind w:left="1508"/>
            </w:pPr>
            <w:r w:rsidRPr="00FB016F">
              <w:t xml:space="preserve">deploy internal scanning </w:t>
            </w:r>
            <w:proofErr w:type="gramStart"/>
            <w:r w:rsidRPr="00FB016F">
              <w:t>appliances;</w:t>
            </w:r>
            <w:proofErr w:type="gramEnd"/>
          </w:p>
          <w:p w14:paraId="0E44262F" w14:textId="77777777" w:rsidR="00B9172F" w:rsidRPr="00FB016F" w:rsidRDefault="00B9172F" w:rsidP="00B214FE">
            <w:pPr>
              <w:pStyle w:val="Heading4"/>
              <w:numPr>
                <w:ilvl w:val="3"/>
                <w:numId w:val="50"/>
              </w:numPr>
              <w:ind w:left="1508"/>
            </w:pPr>
            <w:r w:rsidRPr="00FB016F">
              <w:t>configure your systems to allow your assets to be scanned (such as implementation of firewall rule changes</w:t>
            </w:r>
            <w:proofErr w:type="gramStart"/>
            <w:r w:rsidRPr="00FB016F">
              <w:t>);</w:t>
            </w:r>
            <w:proofErr w:type="gramEnd"/>
          </w:p>
          <w:p w14:paraId="677985E1" w14:textId="77777777" w:rsidR="00B9172F" w:rsidRPr="00FB016F" w:rsidRDefault="00B9172F" w:rsidP="00B214FE">
            <w:pPr>
              <w:pStyle w:val="Heading4"/>
              <w:numPr>
                <w:ilvl w:val="3"/>
                <w:numId w:val="50"/>
              </w:numPr>
              <w:ind w:left="1508"/>
            </w:pPr>
            <w:r w:rsidRPr="00FB016F">
              <w:t xml:space="preserve">conduct asset discovery (map) </w:t>
            </w:r>
            <w:proofErr w:type="gramStart"/>
            <w:r w:rsidRPr="00FB016F">
              <w:t>scans;</w:t>
            </w:r>
            <w:proofErr w:type="gramEnd"/>
          </w:p>
          <w:p w14:paraId="3C11FA68" w14:textId="77777777" w:rsidR="00B9172F" w:rsidRPr="00FB016F" w:rsidRDefault="00B9172F" w:rsidP="00B214FE">
            <w:pPr>
              <w:pStyle w:val="Heading4"/>
              <w:numPr>
                <w:ilvl w:val="3"/>
                <w:numId w:val="50"/>
              </w:numPr>
              <w:ind w:left="1508"/>
            </w:pPr>
            <w:r w:rsidRPr="00FB016F">
              <w:t>classify assets. (Critical/</w:t>
            </w:r>
            <w:proofErr w:type="gramStart"/>
            <w:r w:rsidRPr="00FB016F">
              <w:t>Non Critical</w:t>
            </w:r>
            <w:proofErr w:type="gramEnd"/>
            <w:r w:rsidRPr="00FB016F">
              <w:t xml:space="preserve"> or other);</w:t>
            </w:r>
          </w:p>
          <w:p w14:paraId="18C03051" w14:textId="77777777" w:rsidR="00B9172F" w:rsidRPr="00FB016F" w:rsidRDefault="00B9172F" w:rsidP="00B214FE">
            <w:pPr>
              <w:pStyle w:val="Heading4"/>
              <w:numPr>
                <w:ilvl w:val="3"/>
                <w:numId w:val="50"/>
              </w:numPr>
              <w:ind w:left="1508"/>
            </w:pPr>
            <w:r w:rsidRPr="00FB016F">
              <w:t xml:space="preserve">set up </w:t>
            </w:r>
            <w:proofErr w:type="gramStart"/>
            <w:r w:rsidRPr="00FB016F">
              <w:t>scans</w:t>
            </w:r>
            <w:proofErr w:type="gramEnd"/>
            <w:r w:rsidRPr="00FB016F">
              <w:t xml:space="preserve"> schedules and reporting schedules; and</w:t>
            </w:r>
          </w:p>
          <w:p w14:paraId="200A404F" w14:textId="77777777" w:rsidR="00B9172F" w:rsidRPr="00901939" w:rsidRDefault="00B9172F" w:rsidP="00B214FE">
            <w:pPr>
              <w:pStyle w:val="Heading4"/>
              <w:numPr>
                <w:ilvl w:val="3"/>
                <w:numId w:val="50"/>
              </w:numPr>
              <w:ind w:left="1508"/>
              <w:rPr>
                <w:bCs/>
                <w:color w:val="auto"/>
              </w:rPr>
            </w:pPr>
            <w:r w:rsidRPr="00FB016F">
              <w:t>comply</w:t>
            </w:r>
            <w:r>
              <w:rPr>
                <w:bCs/>
                <w:color w:val="auto"/>
              </w:rPr>
              <w:t xml:space="preserve"> with our other reasonable requests.</w:t>
            </w:r>
          </w:p>
          <w:p w14:paraId="4451E8F8" w14:textId="77777777" w:rsidR="00B9172F" w:rsidRPr="008A7932" w:rsidRDefault="00B9172F" w:rsidP="00001521">
            <w:pPr>
              <w:pStyle w:val="B2BDaSubpara"/>
              <w:tabs>
                <w:tab w:val="left" w:pos="787"/>
              </w:tabs>
              <w:ind w:left="787"/>
              <w:rPr>
                <w:bCs/>
                <w:color w:val="auto"/>
              </w:rPr>
            </w:pPr>
            <w:r w:rsidRPr="00816AD3">
              <w:t xml:space="preserve">You must back up </w:t>
            </w:r>
            <w:proofErr w:type="gramStart"/>
            <w:r w:rsidRPr="00816AD3">
              <w:t>all of</w:t>
            </w:r>
            <w:proofErr w:type="gramEnd"/>
            <w:r w:rsidRPr="00816AD3">
              <w:t xml:space="preserve"> your data, whether contained in or available from your assets that will be </w:t>
            </w:r>
            <w:r w:rsidRPr="00001521">
              <w:rPr>
                <w:bCs/>
                <w:color w:val="auto"/>
              </w:rPr>
              <w:t>scanned</w:t>
            </w:r>
            <w:r w:rsidRPr="00816AD3">
              <w:t>. We</w:t>
            </w:r>
            <w:r w:rsidRPr="00816AD3">
              <w:rPr>
                <w:lang w:val="en-GB"/>
              </w:rPr>
              <w:t xml:space="preserve"> a</w:t>
            </w:r>
            <w:r w:rsidRPr="00816AD3">
              <w:t xml:space="preserve">re not liable for any loss or corruption of data, including where this occurs in connection with the Vulnerability </w:t>
            </w:r>
            <w:r>
              <w:t>Scanning</w:t>
            </w:r>
            <w:r w:rsidRPr="00816AD3">
              <w:t xml:space="preserve"> service. </w:t>
            </w:r>
            <w:r w:rsidRPr="008A7932">
              <w:rPr>
                <w:bCs/>
                <w:color w:val="auto"/>
              </w:rPr>
              <w:t xml:space="preserve">You agree that to the full extent the law allows and subject to the Australian Consumer Law provisions in the General Terms of Our Customer Terms, we have no liability to you or any party </w:t>
            </w:r>
            <w:proofErr w:type="gramStart"/>
            <w:r w:rsidRPr="008A7932">
              <w:rPr>
                <w:bCs/>
                <w:color w:val="auto"/>
              </w:rPr>
              <w:t>as a result of</w:t>
            </w:r>
            <w:proofErr w:type="gramEnd"/>
            <w:r w:rsidRPr="008A7932">
              <w:rPr>
                <w:bCs/>
                <w:color w:val="auto"/>
              </w:rPr>
              <w:t xml:space="preserve"> this.</w:t>
            </w:r>
          </w:p>
          <w:p w14:paraId="15635CDF" w14:textId="77777777" w:rsidR="00B9172F" w:rsidRPr="008A7932" w:rsidRDefault="00B9172F" w:rsidP="00001521">
            <w:pPr>
              <w:pStyle w:val="B2BDaSubpara"/>
              <w:tabs>
                <w:tab w:val="left" w:pos="787"/>
              </w:tabs>
              <w:ind w:left="787"/>
              <w:rPr>
                <w:bCs/>
                <w:color w:val="auto"/>
              </w:rPr>
            </w:pPr>
            <w:r w:rsidRPr="008A7932">
              <w:rPr>
                <w:bCs/>
                <w:color w:val="auto"/>
              </w:rPr>
              <w:t xml:space="preserve">You agree that for your Vulnerability </w:t>
            </w:r>
            <w:r>
              <w:rPr>
                <w:bCs/>
                <w:color w:val="auto"/>
              </w:rPr>
              <w:t>Scanning</w:t>
            </w:r>
            <w:r w:rsidRPr="008A7932">
              <w:rPr>
                <w:bCs/>
                <w:color w:val="auto"/>
              </w:rPr>
              <w:t xml:space="preserve"> service:  </w:t>
            </w:r>
          </w:p>
          <w:p w14:paraId="1FEE8445" w14:textId="77777777" w:rsidR="00B9172F" w:rsidRPr="00FB016F" w:rsidRDefault="00B9172F" w:rsidP="00B214FE">
            <w:pPr>
              <w:pStyle w:val="Heading4"/>
              <w:numPr>
                <w:ilvl w:val="3"/>
                <w:numId w:val="51"/>
              </w:numPr>
              <w:ind w:left="1508"/>
            </w:pPr>
            <w:r w:rsidRPr="00BE4251">
              <w:t xml:space="preserve">scan </w:t>
            </w:r>
            <w:r w:rsidRPr="00FB016F">
              <w:t xml:space="preserve">reports show a point in time of your assets at the time of the </w:t>
            </w:r>
            <w:proofErr w:type="gramStart"/>
            <w:r w:rsidRPr="00FB016F">
              <w:t>scan;</w:t>
            </w:r>
            <w:proofErr w:type="gramEnd"/>
            <w:r w:rsidRPr="00FB016F">
              <w:t xml:space="preserve">  </w:t>
            </w:r>
          </w:p>
          <w:p w14:paraId="1C5519D2" w14:textId="77777777" w:rsidR="00B9172F" w:rsidRPr="00FB016F" w:rsidRDefault="00B9172F" w:rsidP="00B214FE">
            <w:pPr>
              <w:pStyle w:val="Heading4"/>
              <w:numPr>
                <w:ilvl w:val="3"/>
                <w:numId w:val="51"/>
              </w:numPr>
              <w:ind w:left="1508"/>
            </w:pPr>
            <w:r w:rsidRPr="00FB016F">
              <w:t xml:space="preserve">your scan uses a list of known vulnerabilities, which is continually updated, and this may impact the currency of your scan </w:t>
            </w:r>
            <w:proofErr w:type="gramStart"/>
            <w:r w:rsidRPr="00FB016F">
              <w:t>reports;</w:t>
            </w:r>
            <w:proofErr w:type="gramEnd"/>
            <w:r w:rsidRPr="00FB016F">
              <w:t xml:space="preserve"> </w:t>
            </w:r>
          </w:p>
          <w:p w14:paraId="07CC3D19" w14:textId="77777777" w:rsidR="00B9172F" w:rsidRPr="00FB016F" w:rsidRDefault="00B9172F" w:rsidP="00B214FE">
            <w:pPr>
              <w:pStyle w:val="Heading4"/>
              <w:numPr>
                <w:ilvl w:val="3"/>
                <w:numId w:val="51"/>
              </w:numPr>
              <w:ind w:left="1508"/>
            </w:pPr>
            <w:r w:rsidRPr="00FB016F">
              <w:t xml:space="preserve">scans don’t detect all vulnerabilities or vulnerabilities that are known at the time of the </w:t>
            </w:r>
            <w:proofErr w:type="gramStart"/>
            <w:r w:rsidRPr="00FB016F">
              <w:t>scan;</w:t>
            </w:r>
            <w:proofErr w:type="gramEnd"/>
            <w:r w:rsidRPr="00FB016F">
              <w:t xml:space="preserve">  </w:t>
            </w:r>
          </w:p>
          <w:p w14:paraId="41509736" w14:textId="77777777" w:rsidR="00B9172F" w:rsidRPr="00FB016F" w:rsidRDefault="00B9172F" w:rsidP="00B214FE">
            <w:pPr>
              <w:pStyle w:val="Heading4"/>
              <w:numPr>
                <w:ilvl w:val="3"/>
                <w:numId w:val="51"/>
              </w:numPr>
              <w:ind w:left="1508"/>
            </w:pPr>
            <w:r w:rsidRPr="00FB016F">
              <w:t xml:space="preserve">you’re responsible for scheduling scans at appropriate intervals based on your security needs; and </w:t>
            </w:r>
          </w:p>
          <w:p w14:paraId="4BC5D61F" w14:textId="0C8049B2" w:rsidR="00B9172F" w:rsidRPr="00BE4251" w:rsidRDefault="00B9172F" w:rsidP="00B214FE">
            <w:pPr>
              <w:pStyle w:val="Heading4"/>
              <w:numPr>
                <w:ilvl w:val="3"/>
                <w:numId w:val="51"/>
              </w:numPr>
              <w:ind w:left="1508"/>
            </w:pPr>
            <w:r w:rsidRPr="00FB016F">
              <w:t xml:space="preserve">the service doesn’t test, exploit, manage, rectify or fix any vulnerabilities or </w:t>
            </w:r>
            <w:r w:rsidR="00D01F2E" w:rsidRPr="00FB016F">
              <w:t>issues these</w:t>
            </w:r>
            <w:r w:rsidRPr="00BE4251">
              <w:t xml:space="preserve"> are your responsibility. </w:t>
            </w:r>
          </w:p>
          <w:p w14:paraId="7FB4457D" w14:textId="77777777" w:rsidR="00B9172F" w:rsidRPr="008A7932" w:rsidRDefault="00B9172F" w:rsidP="00001521">
            <w:pPr>
              <w:pStyle w:val="B2BDaSubpara"/>
              <w:tabs>
                <w:tab w:val="left" w:pos="787"/>
              </w:tabs>
              <w:ind w:left="787"/>
              <w:rPr>
                <w:bCs/>
                <w:color w:val="auto"/>
              </w:rPr>
            </w:pPr>
            <w:r w:rsidRPr="008A7932">
              <w:rPr>
                <w:bCs/>
                <w:color w:val="auto"/>
              </w:rPr>
              <w:t xml:space="preserve">Given the nature of the service, the service levels in this section of Our Customer Terms don’t apply to your Vulnerability </w:t>
            </w:r>
            <w:r>
              <w:rPr>
                <w:bCs/>
                <w:color w:val="auto"/>
              </w:rPr>
              <w:t>Scanning</w:t>
            </w:r>
            <w:r w:rsidRPr="008A7932">
              <w:rPr>
                <w:bCs/>
                <w:color w:val="auto"/>
              </w:rPr>
              <w:t xml:space="preserve"> service. </w:t>
            </w:r>
          </w:p>
          <w:p w14:paraId="41DAD1A2" w14:textId="77777777" w:rsidR="00B9172F" w:rsidRPr="008A7932" w:rsidRDefault="00B9172F" w:rsidP="00001521">
            <w:pPr>
              <w:pStyle w:val="B2BDaSubpara"/>
              <w:tabs>
                <w:tab w:val="left" w:pos="787"/>
              </w:tabs>
              <w:ind w:left="787"/>
              <w:rPr>
                <w:bCs/>
                <w:color w:val="auto"/>
              </w:rPr>
            </w:pPr>
            <w:r w:rsidRPr="008A7932">
              <w:rPr>
                <w:bCs/>
                <w:color w:val="auto"/>
              </w:rPr>
              <w:t xml:space="preserve">You must:  </w:t>
            </w:r>
          </w:p>
          <w:p w14:paraId="02A90C32" w14:textId="77777777" w:rsidR="00B9172F" w:rsidRPr="00950AAB" w:rsidRDefault="00B9172F" w:rsidP="00B214FE">
            <w:pPr>
              <w:pStyle w:val="Heading4"/>
              <w:numPr>
                <w:ilvl w:val="3"/>
                <w:numId w:val="52"/>
              </w:numPr>
              <w:ind w:left="1508"/>
            </w:pPr>
            <w:r w:rsidRPr="008A7932">
              <w:rPr>
                <w:bCs/>
                <w:color w:val="auto"/>
              </w:rPr>
              <w:t xml:space="preserve">only </w:t>
            </w:r>
            <w:r w:rsidRPr="00950AAB">
              <w:t xml:space="preserve">use the Vulnerability Scanning service (and any reports generated) solely for your internal use and to scan assets that you have the legal right to </w:t>
            </w:r>
            <w:proofErr w:type="gramStart"/>
            <w:r w:rsidRPr="00950AAB">
              <w:t>scan;</w:t>
            </w:r>
            <w:proofErr w:type="gramEnd"/>
            <w:r w:rsidRPr="00950AAB">
              <w:t xml:space="preserve">  </w:t>
            </w:r>
          </w:p>
          <w:p w14:paraId="2A459390" w14:textId="77777777" w:rsidR="00B9172F" w:rsidRPr="00950AAB" w:rsidRDefault="00B9172F" w:rsidP="00B214FE">
            <w:pPr>
              <w:pStyle w:val="Heading4"/>
              <w:numPr>
                <w:ilvl w:val="3"/>
                <w:numId w:val="52"/>
              </w:numPr>
              <w:ind w:left="1508"/>
            </w:pPr>
            <w:r w:rsidRPr="00950AAB">
              <w:t xml:space="preserve">not scan the assets of a third party; and </w:t>
            </w:r>
          </w:p>
          <w:p w14:paraId="4A3AB409" w14:textId="77777777" w:rsidR="00B9172F" w:rsidRPr="009D2334" w:rsidRDefault="00B9172F" w:rsidP="00B214FE">
            <w:pPr>
              <w:pStyle w:val="Heading4"/>
              <w:numPr>
                <w:ilvl w:val="3"/>
                <w:numId w:val="52"/>
              </w:numPr>
              <w:ind w:left="1508"/>
              <w:rPr>
                <w:b/>
                <w:bCs/>
                <w:color w:val="auto"/>
              </w:rPr>
            </w:pPr>
            <w:r w:rsidRPr="00950AAB">
              <w:t>not modify, interfere with, transfer, or affect the operation of the Vulnerability Scanning</w:t>
            </w:r>
            <w:r w:rsidRPr="008A7932">
              <w:rPr>
                <w:bCs/>
                <w:color w:val="auto"/>
              </w:rPr>
              <w:t xml:space="preserve"> service in any way.</w:t>
            </w:r>
            <w:r w:rsidRPr="008A7932">
              <w:rPr>
                <w:b/>
                <w:color w:val="auto"/>
              </w:rPr>
              <w:t xml:space="preserve">  </w:t>
            </w:r>
          </w:p>
          <w:p w14:paraId="7A2895A3" w14:textId="4D74E525" w:rsidR="00B9172F" w:rsidRPr="00F03B40" w:rsidRDefault="00B9172F" w:rsidP="00001521">
            <w:pPr>
              <w:pStyle w:val="B2BDaSubpara"/>
              <w:tabs>
                <w:tab w:val="left" w:pos="787"/>
              </w:tabs>
              <w:ind w:left="787"/>
            </w:pPr>
            <w:r>
              <w:t xml:space="preserve">You may use up to one Virtual Scanner per 100 IP Addresses scoped for the Vulnerability </w:t>
            </w:r>
            <w:r w:rsidRPr="00001521">
              <w:rPr>
                <w:bCs/>
                <w:color w:val="auto"/>
              </w:rPr>
              <w:t>Scanning</w:t>
            </w:r>
            <w:r>
              <w:t xml:space="preserve"> service up to a maximum up 10 scanners.</w:t>
            </w:r>
            <w:r w:rsidR="00F03B40">
              <w:t xml:space="preserve"> </w:t>
            </w:r>
            <w:r>
              <w:t>The minimum number of IP addresses you can use is 100.</w:t>
            </w:r>
          </w:p>
        </w:tc>
      </w:tr>
      <w:tr w:rsidR="000C15B1" w:rsidRPr="006A60A5" w14:paraId="06A82F3C" w14:textId="77777777" w:rsidTr="006A60A5">
        <w:trPr>
          <w:trHeight w:val="340"/>
        </w:trPr>
        <w:tc>
          <w:tcPr>
            <w:tcW w:w="10490" w:type="dxa"/>
            <w:gridSpan w:val="2"/>
            <w:shd w:val="clear" w:color="auto" w:fill="auto"/>
          </w:tcPr>
          <w:p w14:paraId="4DCE83EE" w14:textId="01C51A15" w:rsidR="000C15B1" w:rsidRPr="006A60A5" w:rsidRDefault="00196D62" w:rsidP="00D3725A">
            <w:pPr>
              <w:pStyle w:val="Heading2"/>
              <w:keepNext w:val="0"/>
              <w:rPr>
                <w:b/>
                <w:bCs w:val="0"/>
                <w:noProof w:val="0"/>
              </w:rPr>
            </w:pPr>
            <w:bookmarkStart w:id="10" w:name="_MAKING_CHANGES"/>
            <w:bookmarkEnd w:id="10"/>
            <w:r w:rsidRPr="006A60A5">
              <w:rPr>
                <w:b/>
                <w:bCs w:val="0"/>
                <w:noProof w:val="0"/>
                <w:color w:val="auto"/>
              </w:rPr>
              <w:t>Other work we do</w:t>
            </w:r>
          </w:p>
        </w:tc>
      </w:tr>
      <w:tr w:rsidR="000C15B1" w:rsidRPr="00AD7BB5" w14:paraId="46EF97E3" w14:textId="77777777" w:rsidTr="006A60A5">
        <w:trPr>
          <w:trHeight w:val="399"/>
        </w:trPr>
        <w:tc>
          <w:tcPr>
            <w:tcW w:w="1418" w:type="dxa"/>
            <w:shd w:val="clear" w:color="auto" w:fill="auto"/>
          </w:tcPr>
          <w:p w14:paraId="7D28C83E" w14:textId="77777777" w:rsidR="000C15B1" w:rsidRPr="00C86A7A" w:rsidRDefault="000C15B1" w:rsidP="00D3725A">
            <w:pPr>
              <w:pStyle w:val="B2BDSummaryHeader"/>
              <w:rPr>
                <w:color w:val="auto"/>
                <w:sz w:val="18"/>
                <w:szCs w:val="18"/>
              </w:rPr>
            </w:pPr>
          </w:p>
        </w:tc>
        <w:tc>
          <w:tcPr>
            <w:tcW w:w="9072" w:type="dxa"/>
            <w:shd w:val="clear" w:color="auto" w:fill="auto"/>
          </w:tcPr>
          <w:p w14:paraId="3D34B520" w14:textId="77777777" w:rsidR="00C86A7A" w:rsidRPr="00C86A7A" w:rsidRDefault="00C86A7A" w:rsidP="00001521">
            <w:pPr>
              <w:pStyle w:val="B2BDaSubpara"/>
              <w:tabs>
                <w:tab w:val="left" w:pos="787"/>
              </w:tabs>
              <w:ind w:left="787"/>
              <w:rPr>
                <w:color w:val="auto"/>
              </w:rPr>
            </w:pPr>
            <w:r w:rsidRPr="00C86A7A">
              <w:rPr>
                <w:color w:val="auto"/>
              </w:rPr>
              <w:t xml:space="preserve">You may request: </w:t>
            </w:r>
          </w:p>
          <w:p w14:paraId="55D99E56" w14:textId="61C85E23" w:rsidR="000D68F4" w:rsidRDefault="000D68F4" w:rsidP="00B214FE">
            <w:pPr>
              <w:pStyle w:val="Heading4"/>
              <w:numPr>
                <w:ilvl w:val="3"/>
                <w:numId w:val="53"/>
              </w:numPr>
              <w:ind w:left="1508"/>
            </w:pPr>
            <w:r>
              <w:t xml:space="preserve">additional log and event storage </w:t>
            </w:r>
            <w:proofErr w:type="gramStart"/>
            <w:r>
              <w:t>capacity;</w:t>
            </w:r>
            <w:proofErr w:type="gramEnd"/>
            <w:r>
              <w:t xml:space="preserve"> </w:t>
            </w:r>
          </w:p>
          <w:p w14:paraId="189C2CC0" w14:textId="77777777" w:rsidR="000D68F4" w:rsidRDefault="000D68F4" w:rsidP="00B214FE">
            <w:pPr>
              <w:pStyle w:val="Heading4"/>
              <w:numPr>
                <w:ilvl w:val="3"/>
                <w:numId w:val="53"/>
              </w:numPr>
              <w:ind w:left="1508"/>
            </w:pPr>
            <w:r>
              <w:t>services to extract your logs from storage; and</w:t>
            </w:r>
          </w:p>
          <w:p w14:paraId="3A6D7D9E" w14:textId="771C1252" w:rsidR="000D68F4" w:rsidRDefault="000D68F4" w:rsidP="00B214FE">
            <w:pPr>
              <w:pStyle w:val="Heading4"/>
              <w:numPr>
                <w:ilvl w:val="3"/>
                <w:numId w:val="53"/>
              </w:numPr>
              <w:ind w:left="1508"/>
            </w:pPr>
            <w:r>
              <w:t xml:space="preserve">scanning of additional IP addresses above your </w:t>
            </w:r>
            <w:r w:rsidR="00C33D06">
              <w:t>applicable</w:t>
            </w:r>
            <w:r>
              <w:t xml:space="preserve"> tier for your Vulnerability </w:t>
            </w:r>
            <w:r w:rsidR="00B9172F">
              <w:t>Scanning</w:t>
            </w:r>
            <w:r>
              <w:t xml:space="preserve"> service.</w:t>
            </w:r>
          </w:p>
          <w:p w14:paraId="1578F543" w14:textId="0AF7DD70" w:rsidR="000D68F4" w:rsidRDefault="000D68F4" w:rsidP="00B214FE">
            <w:pPr>
              <w:pStyle w:val="Heading4"/>
              <w:numPr>
                <w:ilvl w:val="3"/>
                <w:numId w:val="53"/>
              </w:numPr>
              <w:ind w:left="1508"/>
            </w:pPr>
            <w:r>
              <w:t xml:space="preserve">provision of additional virtual scanners for your Vulnerability </w:t>
            </w:r>
            <w:r w:rsidR="00B9172F">
              <w:t>Scanning</w:t>
            </w:r>
            <w:r>
              <w:t xml:space="preserve"> service.</w:t>
            </w:r>
          </w:p>
          <w:p w14:paraId="5E7EF0FA" w14:textId="51C93560" w:rsidR="00CC1B74" w:rsidRPr="00C86A7A" w:rsidRDefault="00C86A7A" w:rsidP="00001521">
            <w:pPr>
              <w:pStyle w:val="B2BDaSubpara"/>
              <w:tabs>
                <w:tab w:val="left" w:pos="787"/>
              </w:tabs>
              <w:ind w:left="787"/>
              <w:rPr>
                <w:color w:val="auto"/>
              </w:rPr>
            </w:pPr>
            <w:r w:rsidRPr="00C86A7A">
              <w:rPr>
                <w:color w:val="auto"/>
              </w:rPr>
              <w:t>If we agree to your request, we will confirm the applicable charges.</w:t>
            </w:r>
          </w:p>
        </w:tc>
      </w:tr>
    </w:tbl>
    <w:p w14:paraId="7083C132" w14:textId="09499A56" w:rsidR="00763AE0" w:rsidRPr="00FC3A6B" w:rsidRDefault="3492088A">
      <w:pPr>
        <w:pStyle w:val="Heading1"/>
        <w:keepNext w:val="0"/>
        <w:spacing w:before="360"/>
        <w:rPr>
          <w:color w:val="001E82"/>
        </w:rPr>
      </w:pPr>
      <w:bookmarkStart w:id="11" w:name="_Ref46992510"/>
      <w:bookmarkStart w:id="12" w:name="_Ref172569878"/>
      <w:bookmarkStart w:id="13" w:name="_Ref173868896"/>
      <w:r w:rsidRPr="00FC3A6B">
        <w:rPr>
          <w:color w:val="001E82"/>
        </w:rPr>
        <w:t>SERVICE MANAGEMENT</w:t>
      </w:r>
      <w:bookmarkEnd w:id="11"/>
      <w:bookmarkEnd w:id="12"/>
      <w:bookmarkEnd w:id="13"/>
    </w:p>
    <w:tbl>
      <w:tblPr>
        <w:tblStyle w:val="TableGrid"/>
        <w:tblW w:w="10348"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059"/>
        <w:gridCol w:w="1917"/>
        <w:gridCol w:w="1842"/>
        <w:gridCol w:w="1418"/>
        <w:gridCol w:w="426"/>
        <w:gridCol w:w="992"/>
        <w:gridCol w:w="425"/>
        <w:gridCol w:w="426"/>
        <w:gridCol w:w="1843"/>
      </w:tblGrid>
      <w:tr w:rsidR="00763AE0" w:rsidRPr="00471BD1" w14:paraId="17FF592C" w14:textId="77777777" w:rsidTr="00482BCD">
        <w:trPr>
          <w:trHeight w:val="340"/>
        </w:trPr>
        <w:tc>
          <w:tcPr>
            <w:tcW w:w="10348" w:type="dxa"/>
            <w:gridSpan w:val="9"/>
            <w:shd w:val="clear" w:color="auto" w:fill="auto"/>
            <w:vAlign w:val="center"/>
          </w:tcPr>
          <w:p w14:paraId="09979A19" w14:textId="78A7FC8E" w:rsidR="00763AE0" w:rsidRPr="00273376" w:rsidRDefault="00273376" w:rsidP="00D3725A">
            <w:pPr>
              <w:pStyle w:val="Heading2"/>
              <w:keepNext w:val="0"/>
              <w:rPr>
                <w:b/>
                <w:bCs w:val="0"/>
                <w:noProof w:val="0"/>
                <w:color w:val="auto"/>
              </w:rPr>
            </w:pPr>
            <w:r w:rsidRPr="00273376">
              <w:rPr>
                <w:b/>
                <w:bCs w:val="0"/>
                <w:noProof w:val="0"/>
                <w:color w:val="auto"/>
              </w:rPr>
              <w:t>Service Provisioning</w:t>
            </w:r>
          </w:p>
        </w:tc>
      </w:tr>
      <w:tr w:rsidR="00D343CE" w:rsidRPr="00471BD1" w14:paraId="1F90049F" w14:textId="77777777" w:rsidTr="00C5684F">
        <w:trPr>
          <w:trHeight w:val="340"/>
        </w:trPr>
        <w:tc>
          <w:tcPr>
            <w:tcW w:w="1060" w:type="dxa"/>
            <w:shd w:val="clear" w:color="auto" w:fill="auto"/>
            <w:vAlign w:val="center"/>
          </w:tcPr>
          <w:p w14:paraId="4E13875B" w14:textId="77777777" w:rsidR="00D343CE" w:rsidRPr="00544950" w:rsidRDefault="00D343CE" w:rsidP="00D3725A">
            <w:pPr>
              <w:pStyle w:val="Heading2"/>
              <w:keepNext w:val="0"/>
              <w:numPr>
                <w:ilvl w:val="0"/>
                <w:numId w:val="0"/>
              </w:numPr>
              <w:ind w:left="879"/>
              <w:rPr>
                <w:noProof w:val="0"/>
                <w:color w:val="auto"/>
              </w:rPr>
            </w:pPr>
          </w:p>
        </w:tc>
        <w:tc>
          <w:tcPr>
            <w:tcW w:w="9288" w:type="dxa"/>
            <w:gridSpan w:val="8"/>
            <w:tcBorders>
              <w:top w:val="single" w:sz="4" w:space="0" w:color="E7E6E6" w:themeColor="background2"/>
              <w:bottom w:val="single" w:sz="4" w:space="0" w:color="auto"/>
            </w:tcBorders>
            <w:shd w:val="clear" w:color="auto" w:fill="auto"/>
            <w:vAlign w:val="center"/>
          </w:tcPr>
          <w:p w14:paraId="015B7C82" w14:textId="210C0DD3" w:rsidR="000C159B" w:rsidRPr="000C159B" w:rsidRDefault="000C159B" w:rsidP="00A82FBE">
            <w:pPr>
              <w:pStyle w:val="B2BDaSubpara"/>
              <w:tabs>
                <w:tab w:val="left" w:pos="787"/>
              </w:tabs>
              <w:ind w:left="787"/>
              <w:rPr>
                <w:color w:val="auto"/>
              </w:rPr>
            </w:pPr>
            <w:r w:rsidRPr="000C159B">
              <w:rPr>
                <w:color w:val="auto"/>
              </w:rPr>
              <w:t xml:space="preserve">We aim to meet any estimated timeframes and delivery dates set out in your </w:t>
            </w:r>
            <w:r w:rsidR="00B364B6">
              <w:rPr>
                <w:color w:val="auto"/>
              </w:rPr>
              <w:t>Service</w:t>
            </w:r>
            <w:r w:rsidRPr="000C159B">
              <w:rPr>
                <w:color w:val="auto"/>
              </w:rPr>
              <w:t xml:space="preserve"> Order Form but can’t guarantee to do so. Time estimates in your </w:t>
            </w:r>
            <w:r w:rsidR="00B364B6">
              <w:rPr>
                <w:color w:val="auto"/>
              </w:rPr>
              <w:t>Service</w:t>
            </w:r>
            <w:r w:rsidRPr="000C159B">
              <w:rPr>
                <w:color w:val="auto"/>
              </w:rPr>
              <w:t xml:space="preserve"> Order Form are based on our previous experience, assumptions as to the nature of your internal environment, the availability of our consultants </w:t>
            </w:r>
            <w:r w:rsidRPr="000C159B">
              <w:rPr>
                <w:color w:val="auto"/>
              </w:rPr>
              <w:lastRenderedPageBreak/>
              <w:t>at the time of contract and the timeliness of your inputs and materials.  As a result, any indications we give about delivery dates are only estimates and may change.</w:t>
            </w:r>
          </w:p>
          <w:p w14:paraId="4F9B9AD7" w14:textId="0F7E26D6" w:rsidR="00D343CE" w:rsidRPr="00E07140" w:rsidRDefault="00544950" w:rsidP="00A82FBE">
            <w:pPr>
              <w:pStyle w:val="B2BDaSubpara"/>
              <w:tabs>
                <w:tab w:val="left" w:pos="787"/>
              </w:tabs>
              <w:ind w:left="787"/>
              <w:rPr>
                <w:color w:val="auto"/>
              </w:rPr>
            </w:pPr>
            <w:r w:rsidRPr="00544950">
              <w:rPr>
                <w:color w:val="auto"/>
              </w:rPr>
              <w:t xml:space="preserve">The activation service level for </w:t>
            </w:r>
            <w:r w:rsidR="00CB16C9">
              <w:rPr>
                <w:color w:val="auto"/>
              </w:rPr>
              <w:t>CDR</w:t>
            </w:r>
            <w:r w:rsidR="00377D5D">
              <w:rPr>
                <w:color w:val="auto"/>
              </w:rPr>
              <w:t xml:space="preserve"> </w:t>
            </w:r>
            <w:r w:rsidR="00CB16C9">
              <w:rPr>
                <w:color w:val="auto"/>
              </w:rPr>
              <w:t>Enterprise</w:t>
            </w:r>
            <w:r w:rsidRPr="00544950">
              <w:rPr>
                <w:color w:val="auto"/>
              </w:rPr>
              <w:t xml:space="preserve"> is:</w:t>
            </w:r>
          </w:p>
        </w:tc>
      </w:tr>
      <w:tr w:rsidR="00E07140" w:rsidRPr="00471BD1" w14:paraId="7057B1C7" w14:textId="77777777" w:rsidTr="00350051">
        <w:trPr>
          <w:trHeight w:val="173"/>
        </w:trPr>
        <w:tc>
          <w:tcPr>
            <w:tcW w:w="1060" w:type="dxa"/>
            <w:vMerge w:val="restart"/>
            <w:tcBorders>
              <w:top w:val="single" w:sz="4" w:space="0" w:color="E7E6E6" w:themeColor="background2"/>
              <w:right w:val="single" w:sz="4" w:space="0" w:color="auto"/>
            </w:tcBorders>
            <w:shd w:val="clear" w:color="auto" w:fill="auto"/>
            <w:vAlign w:val="center"/>
          </w:tcPr>
          <w:p w14:paraId="70AFF581" w14:textId="77777777" w:rsidR="00E07140" w:rsidRPr="00544950" w:rsidRDefault="00E07140" w:rsidP="00D3725A">
            <w:pPr>
              <w:pStyle w:val="Heading2"/>
              <w:keepNext w:val="0"/>
              <w:numPr>
                <w:ilvl w:val="0"/>
                <w:numId w:val="0"/>
              </w:numPr>
              <w:ind w:left="879"/>
              <w:rPr>
                <w:noProof w:val="0"/>
                <w:color w:val="auto"/>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AC76C1A" w14:textId="01A73BEC" w:rsidR="00E07140" w:rsidRPr="004B0668" w:rsidRDefault="00E07140" w:rsidP="00D3725A">
            <w:pPr>
              <w:pStyle w:val="B2BDaSubpara"/>
              <w:numPr>
                <w:ilvl w:val="0"/>
                <w:numId w:val="0"/>
              </w:numPr>
              <w:rPr>
                <w:b/>
                <w:bCs/>
                <w:color w:val="auto"/>
              </w:rPr>
            </w:pPr>
            <w:r w:rsidRPr="004B0668">
              <w:rPr>
                <w:b/>
                <w:bCs/>
                <w:color w:val="auto"/>
              </w:rPr>
              <w:t>Item</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8AFFC7" w14:textId="69377141" w:rsidR="00E07140" w:rsidRPr="004B0668" w:rsidRDefault="00E07140" w:rsidP="00D3725A">
            <w:pPr>
              <w:pStyle w:val="B2BDaSubpara"/>
              <w:numPr>
                <w:ilvl w:val="0"/>
                <w:numId w:val="0"/>
              </w:numPr>
              <w:rPr>
                <w:b/>
                <w:bCs/>
                <w:color w:val="auto"/>
              </w:rPr>
            </w:pPr>
            <w:r w:rsidRPr="004B0668">
              <w:rPr>
                <w:b/>
                <w:bCs/>
                <w:color w:val="auto"/>
              </w:rPr>
              <w:t>Description</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6A5BFD" w14:textId="5DF7DEE7" w:rsidR="00E07140" w:rsidRPr="004B0668" w:rsidRDefault="00E07140" w:rsidP="00D3725A">
            <w:pPr>
              <w:pStyle w:val="B2BDaSubpara"/>
              <w:numPr>
                <w:ilvl w:val="0"/>
                <w:numId w:val="0"/>
              </w:numPr>
              <w:rPr>
                <w:b/>
                <w:bCs/>
                <w:color w:val="auto"/>
              </w:rPr>
            </w:pPr>
            <w:r w:rsidRPr="004B0668">
              <w:rPr>
                <w:b/>
                <w:bCs/>
                <w:color w:val="auto"/>
              </w:rPr>
              <w:t>Service Level Target</w:t>
            </w:r>
          </w:p>
        </w:tc>
      </w:tr>
      <w:tr w:rsidR="004B0668" w:rsidRPr="00471BD1" w14:paraId="17029F98" w14:textId="77777777" w:rsidTr="00350051">
        <w:trPr>
          <w:trHeight w:val="172"/>
        </w:trPr>
        <w:tc>
          <w:tcPr>
            <w:tcW w:w="1060" w:type="dxa"/>
            <w:vMerge/>
            <w:tcBorders>
              <w:right w:val="single" w:sz="4" w:space="0" w:color="auto"/>
            </w:tcBorders>
            <w:shd w:val="clear" w:color="auto" w:fill="auto"/>
            <w:vAlign w:val="center"/>
          </w:tcPr>
          <w:p w14:paraId="59393F6C" w14:textId="77777777" w:rsidR="004B0668" w:rsidRPr="00544950" w:rsidRDefault="004B0668" w:rsidP="00D3725A">
            <w:pPr>
              <w:pStyle w:val="Heading2"/>
              <w:keepNext w:val="0"/>
              <w:numPr>
                <w:ilvl w:val="0"/>
                <w:numId w:val="0"/>
              </w:numPr>
              <w:ind w:left="879"/>
              <w:rPr>
                <w:noProof w:val="0"/>
                <w:color w:val="auto"/>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1E14E44E" w14:textId="59FE925A" w:rsidR="004B0668" w:rsidRPr="00544950" w:rsidRDefault="00CB16C9" w:rsidP="00D3725A">
            <w:pPr>
              <w:pStyle w:val="B2BDaSubpara"/>
              <w:numPr>
                <w:ilvl w:val="0"/>
                <w:numId w:val="0"/>
              </w:numPr>
              <w:rPr>
                <w:color w:val="auto"/>
              </w:rPr>
            </w:pPr>
            <w:r>
              <w:rPr>
                <w:lang w:val="en-GB"/>
              </w:rPr>
              <w:t>Data S</w:t>
            </w:r>
            <w:r w:rsidR="004B0668" w:rsidRPr="00E14033">
              <w:rPr>
                <w:lang w:val="en-GB"/>
              </w:rPr>
              <w:t>ource onboarding</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14:paraId="22874E11" w14:textId="4AC9370E" w:rsidR="004B0668" w:rsidRPr="00544950" w:rsidRDefault="004B0668" w:rsidP="00D3725A">
            <w:pPr>
              <w:pStyle w:val="B2BDaSubpara"/>
              <w:numPr>
                <w:ilvl w:val="0"/>
                <w:numId w:val="0"/>
              </w:numPr>
              <w:rPr>
                <w:color w:val="auto"/>
              </w:rPr>
            </w:pPr>
            <w:r w:rsidRPr="00E14033">
              <w:rPr>
                <w:lang w:val="en-GB"/>
              </w:rPr>
              <w:t xml:space="preserve">The time from when we validate receipt of data for each individual </w:t>
            </w:r>
            <w:r w:rsidR="000C7E0C">
              <w:rPr>
                <w:lang w:val="en-GB"/>
              </w:rPr>
              <w:t>Data S</w:t>
            </w:r>
            <w:r w:rsidRPr="00E14033">
              <w:rPr>
                <w:lang w:val="en-GB"/>
              </w:rPr>
              <w:t>ource to when we commence live monitoring.</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0442F020" w14:textId="4B820B2F" w:rsidR="004B0668" w:rsidRPr="00544950" w:rsidRDefault="004B0668" w:rsidP="00D3725A">
            <w:pPr>
              <w:pStyle w:val="B2BDaSubpara"/>
              <w:numPr>
                <w:ilvl w:val="0"/>
                <w:numId w:val="0"/>
              </w:numPr>
              <w:rPr>
                <w:color w:val="auto"/>
              </w:rPr>
            </w:pPr>
            <w:r w:rsidRPr="00E14033">
              <w:rPr>
                <w:lang w:val="en-GB"/>
              </w:rPr>
              <w:t>6 weeks</w:t>
            </w:r>
          </w:p>
        </w:tc>
      </w:tr>
      <w:tr w:rsidR="00D35124" w:rsidRPr="00471BD1" w14:paraId="24C3AE0A" w14:textId="77777777" w:rsidTr="00482BCD">
        <w:trPr>
          <w:trHeight w:val="172"/>
        </w:trPr>
        <w:tc>
          <w:tcPr>
            <w:tcW w:w="1060" w:type="dxa"/>
            <w:shd w:val="clear" w:color="auto" w:fill="auto"/>
            <w:vAlign w:val="center"/>
          </w:tcPr>
          <w:p w14:paraId="3334F17C" w14:textId="77777777" w:rsidR="00D35124" w:rsidRPr="00544950" w:rsidRDefault="00D35124" w:rsidP="00D3725A">
            <w:pPr>
              <w:pStyle w:val="Heading2"/>
              <w:keepNext w:val="0"/>
              <w:numPr>
                <w:ilvl w:val="0"/>
                <w:numId w:val="0"/>
              </w:numPr>
              <w:ind w:left="879"/>
              <w:rPr>
                <w:noProof w:val="0"/>
                <w:color w:val="auto"/>
              </w:rPr>
            </w:pPr>
          </w:p>
        </w:tc>
        <w:tc>
          <w:tcPr>
            <w:tcW w:w="9288" w:type="dxa"/>
            <w:gridSpan w:val="8"/>
            <w:tcBorders>
              <w:top w:val="single" w:sz="4" w:space="0" w:color="auto"/>
            </w:tcBorders>
            <w:shd w:val="clear" w:color="auto" w:fill="auto"/>
          </w:tcPr>
          <w:p w14:paraId="2E7F9549" w14:textId="20046CE7" w:rsidR="00E64C98" w:rsidRPr="00E64C98" w:rsidRDefault="00E64C98" w:rsidP="00A82FBE">
            <w:pPr>
              <w:pStyle w:val="B2BDaSubpara"/>
              <w:tabs>
                <w:tab w:val="left" w:pos="787"/>
              </w:tabs>
              <w:ind w:left="787"/>
              <w:rPr>
                <w:lang w:val="en-GB"/>
              </w:rPr>
            </w:pPr>
            <w:r w:rsidRPr="00E64C98">
              <w:rPr>
                <w:lang w:val="en-GB"/>
              </w:rPr>
              <w:t xml:space="preserve">Our </w:t>
            </w:r>
            <w:r w:rsidRPr="00E64C98">
              <w:rPr>
                <w:color w:val="auto"/>
              </w:rPr>
              <w:t>activation</w:t>
            </w:r>
            <w:r w:rsidRPr="00E64C98">
              <w:rPr>
                <w:lang w:val="en-GB"/>
              </w:rPr>
              <w:t xml:space="preserve"> service level assumes the following:</w:t>
            </w:r>
          </w:p>
          <w:p w14:paraId="6F8ECF42" w14:textId="515873E2" w:rsidR="00E64C98" w:rsidRPr="00E64C98" w:rsidRDefault="00E64C98" w:rsidP="00B214FE">
            <w:pPr>
              <w:pStyle w:val="Heading4"/>
              <w:numPr>
                <w:ilvl w:val="3"/>
                <w:numId w:val="54"/>
              </w:numPr>
              <w:ind w:left="1726"/>
            </w:pPr>
            <w:r w:rsidRPr="001B25FA">
              <w:t xml:space="preserve">the </w:t>
            </w:r>
            <w:r w:rsidRPr="00E64C98">
              <w:t xml:space="preserve">relevant </w:t>
            </w:r>
            <w:r w:rsidR="003B65CD">
              <w:t>b</w:t>
            </w:r>
            <w:r w:rsidRPr="00E64C98">
              <w:t xml:space="preserve">usiness onboarding inputs detailed in </w:t>
            </w:r>
            <w:r w:rsidR="00721894">
              <w:t>c</w:t>
            </w:r>
            <w:r w:rsidRPr="00E64C98">
              <w:t xml:space="preserve">lause </w:t>
            </w:r>
            <w:r w:rsidR="003E40D8">
              <w:fldChar w:fldCharType="begin"/>
            </w:r>
            <w:r w:rsidR="003E40D8">
              <w:instrText xml:space="preserve"> REF _Ref191049902 \r \h </w:instrText>
            </w:r>
            <w:r w:rsidR="003E40D8">
              <w:fldChar w:fldCharType="separate"/>
            </w:r>
            <w:r w:rsidR="000E3866">
              <w:t>4.2</w:t>
            </w:r>
            <w:r w:rsidR="003E40D8">
              <w:fldChar w:fldCharType="end"/>
            </w:r>
            <w:r w:rsidRPr="00E64C98">
              <w:t xml:space="preserve"> are </w:t>
            </w:r>
            <w:proofErr w:type="gramStart"/>
            <w:r w:rsidRPr="00E64C98">
              <w:t>complete;</w:t>
            </w:r>
            <w:proofErr w:type="gramEnd"/>
          </w:p>
          <w:p w14:paraId="54B20A97" w14:textId="683C256C" w:rsidR="00E64C98" w:rsidRPr="00E64C98" w:rsidRDefault="00E64C98" w:rsidP="00B214FE">
            <w:pPr>
              <w:pStyle w:val="Heading4"/>
              <w:numPr>
                <w:ilvl w:val="3"/>
                <w:numId w:val="54"/>
              </w:numPr>
              <w:ind w:left="1726"/>
            </w:pPr>
            <w:r w:rsidRPr="00E64C98">
              <w:t xml:space="preserve">timing begins for each </w:t>
            </w:r>
            <w:r w:rsidR="00434522">
              <w:t>Data S</w:t>
            </w:r>
            <w:r w:rsidRPr="00E64C98">
              <w:t xml:space="preserve">ource when data starts being forwarded from your network to the </w:t>
            </w:r>
            <w:r w:rsidR="00434522">
              <w:t>CDR -Enterprise</w:t>
            </w:r>
            <w:r w:rsidRPr="00E64C98">
              <w:t xml:space="preserve"> Platform, and we have validated receipt of those </w:t>
            </w:r>
            <w:proofErr w:type="gramStart"/>
            <w:r w:rsidRPr="00E64C98">
              <w:t>data;</w:t>
            </w:r>
            <w:proofErr w:type="gramEnd"/>
          </w:p>
          <w:p w14:paraId="4D4D272F" w14:textId="63B8DBDB" w:rsidR="00E64C98" w:rsidRPr="00E64C98" w:rsidRDefault="00E64C98" w:rsidP="00B214FE">
            <w:pPr>
              <w:pStyle w:val="Heading4"/>
              <w:numPr>
                <w:ilvl w:val="3"/>
                <w:numId w:val="54"/>
              </w:numPr>
              <w:ind w:left="1726"/>
            </w:pPr>
            <w:r w:rsidRPr="00E64C98">
              <w:t xml:space="preserve">timing excludes any time waiting for you to provide information we need to progress your service </w:t>
            </w:r>
            <w:proofErr w:type="gramStart"/>
            <w:r w:rsidRPr="00E64C98">
              <w:t>activation;</w:t>
            </w:r>
            <w:proofErr w:type="gramEnd"/>
          </w:p>
          <w:p w14:paraId="23E5183B" w14:textId="606B703D" w:rsidR="00E64C98" w:rsidRPr="00E64C98" w:rsidRDefault="00E64C98" w:rsidP="00B214FE">
            <w:pPr>
              <w:pStyle w:val="Heading4"/>
              <w:numPr>
                <w:ilvl w:val="3"/>
                <w:numId w:val="54"/>
              </w:numPr>
              <w:ind w:left="1726"/>
            </w:pPr>
            <w:r w:rsidRPr="00E64C98">
              <w:t>timing excludes any time needed to alter or prepare your network, devices, or other resources in connection with the service activation; and</w:t>
            </w:r>
          </w:p>
          <w:p w14:paraId="60688503" w14:textId="5426ECB1" w:rsidR="00923105" w:rsidRPr="00FA3862" w:rsidRDefault="00E64C98" w:rsidP="00B214FE">
            <w:pPr>
              <w:pStyle w:val="Heading4"/>
              <w:numPr>
                <w:ilvl w:val="3"/>
                <w:numId w:val="54"/>
              </w:numPr>
              <w:ind w:left="1726"/>
              <w:rPr>
                <w:color w:val="auto"/>
                <w:lang w:val="en-GB"/>
              </w:rPr>
            </w:pPr>
            <w:r w:rsidRPr="00E64C98">
              <w:t>the service level target does not</w:t>
            </w:r>
            <w:r w:rsidRPr="001B25FA">
              <w:t xml:space="preserve"> apply to </w:t>
            </w:r>
            <w:r w:rsidR="00072A79" w:rsidRPr="001B25FA">
              <w:t>types of Data S</w:t>
            </w:r>
            <w:r w:rsidRPr="001B25FA">
              <w:t xml:space="preserve">ources that we have not previously onboarded. These </w:t>
            </w:r>
            <w:r w:rsidR="00072A79" w:rsidRPr="001B25FA">
              <w:t>Data S</w:t>
            </w:r>
            <w:r w:rsidRPr="001B25FA">
              <w:t xml:space="preserve">ources take longer to activate whilst the requisite development work is completed. </w:t>
            </w:r>
            <w:r w:rsidR="004606FF" w:rsidRPr="001B25FA">
              <w:t>We will provide a</w:t>
            </w:r>
            <w:r w:rsidRPr="001B25FA">
              <w:t>n estimated onboarding time during the onboarding process upon review of the data source.</w:t>
            </w:r>
          </w:p>
        </w:tc>
      </w:tr>
      <w:tr w:rsidR="004B0668" w:rsidRPr="00471BD1" w14:paraId="58C53BEE" w14:textId="77777777" w:rsidTr="00482BCD">
        <w:trPr>
          <w:trHeight w:val="340"/>
        </w:trPr>
        <w:tc>
          <w:tcPr>
            <w:tcW w:w="10348" w:type="dxa"/>
            <w:gridSpan w:val="9"/>
            <w:shd w:val="clear" w:color="auto" w:fill="auto"/>
            <w:vAlign w:val="center"/>
          </w:tcPr>
          <w:p w14:paraId="0F3AAB2B" w14:textId="224998CA" w:rsidR="004B0668" w:rsidRPr="00273376" w:rsidRDefault="004B0668" w:rsidP="00D3725A">
            <w:pPr>
              <w:pStyle w:val="Heading2"/>
              <w:keepNext w:val="0"/>
              <w:rPr>
                <w:b/>
                <w:bCs w:val="0"/>
                <w:noProof w:val="0"/>
                <w:color w:val="auto"/>
              </w:rPr>
            </w:pPr>
            <w:r w:rsidRPr="00273376">
              <w:rPr>
                <w:b/>
                <w:bCs w:val="0"/>
                <w:noProof w:val="0"/>
                <w:color w:val="auto"/>
              </w:rPr>
              <w:t>Change Management</w:t>
            </w:r>
          </w:p>
        </w:tc>
      </w:tr>
      <w:tr w:rsidR="00DD2DB8" w:rsidRPr="00471BD1" w14:paraId="39E1A140" w14:textId="77777777" w:rsidTr="00482BCD">
        <w:trPr>
          <w:trHeight w:val="340"/>
        </w:trPr>
        <w:tc>
          <w:tcPr>
            <w:tcW w:w="1060" w:type="dxa"/>
            <w:shd w:val="clear" w:color="auto" w:fill="auto"/>
            <w:vAlign w:val="center"/>
          </w:tcPr>
          <w:p w14:paraId="41766555" w14:textId="77777777" w:rsidR="00DD2DB8" w:rsidRPr="00273376" w:rsidRDefault="00DD2DB8" w:rsidP="00D3725A">
            <w:pPr>
              <w:pStyle w:val="Heading2"/>
              <w:keepNext w:val="0"/>
              <w:numPr>
                <w:ilvl w:val="0"/>
                <w:numId w:val="0"/>
              </w:numPr>
              <w:ind w:left="142"/>
              <w:rPr>
                <w:b/>
                <w:bCs w:val="0"/>
                <w:noProof w:val="0"/>
                <w:color w:val="auto"/>
              </w:rPr>
            </w:pPr>
          </w:p>
        </w:tc>
        <w:tc>
          <w:tcPr>
            <w:tcW w:w="9288" w:type="dxa"/>
            <w:gridSpan w:val="8"/>
            <w:shd w:val="clear" w:color="auto" w:fill="auto"/>
            <w:vAlign w:val="center"/>
          </w:tcPr>
          <w:p w14:paraId="3F343278" w14:textId="7426F212" w:rsidR="00C120DF" w:rsidRDefault="00D379E6" w:rsidP="00B10CE9">
            <w:pPr>
              <w:pStyle w:val="B2BDaSubpara"/>
              <w:tabs>
                <w:tab w:val="left" w:pos="787"/>
              </w:tabs>
              <w:ind w:left="787"/>
              <w:rPr>
                <w:lang w:val="en-GB"/>
              </w:rPr>
            </w:pPr>
            <w:r>
              <w:rPr>
                <w:lang w:val="en-GB"/>
              </w:rPr>
              <w:t>I</w:t>
            </w:r>
            <w:r w:rsidR="008A6AF0">
              <w:rPr>
                <w:lang w:val="en-GB"/>
              </w:rPr>
              <w:t>f you</w:t>
            </w:r>
            <w:r w:rsidR="00D5014B">
              <w:rPr>
                <w:lang w:val="en-GB"/>
              </w:rPr>
              <w:t xml:space="preserve"> want to</w:t>
            </w:r>
            <w:r w:rsidR="008A6AF0">
              <w:rPr>
                <w:lang w:val="en-GB"/>
              </w:rPr>
              <w:t>:</w:t>
            </w:r>
          </w:p>
          <w:p w14:paraId="63B48F66" w14:textId="152194E0" w:rsidR="000B533D" w:rsidRDefault="008A6AF0" w:rsidP="00B214FE">
            <w:pPr>
              <w:pStyle w:val="Heading4"/>
              <w:numPr>
                <w:ilvl w:val="3"/>
                <w:numId w:val="55"/>
              </w:numPr>
            </w:pPr>
            <w:r>
              <w:t>I</w:t>
            </w:r>
            <w:r w:rsidR="000B533D">
              <w:t xml:space="preserve">ncrease or reduce your scoped </w:t>
            </w:r>
            <w:proofErr w:type="gramStart"/>
            <w:r>
              <w:t>Endpoints</w:t>
            </w:r>
            <w:r w:rsidR="007D0796">
              <w:t>;</w:t>
            </w:r>
            <w:proofErr w:type="gramEnd"/>
          </w:p>
          <w:p w14:paraId="2D1EC70F" w14:textId="4459246D" w:rsidR="008A6AF0" w:rsidRDefault="008A6AF0" w:rsidP="00B214FE">
            <w:pPr>
              <w:pStyle w:val="Heading4"/>
              <w:numPr>
                <w:ilvl w:val="3"/>
                <w:numId w:val="55"/>
              </w:numPr>
            </w:pPr>
            <w:r>
              <w:t xml:space="preserve">Add or remove a </w:t>
            </w:r>
            <w:r w:rsidR="00107E10">
              <w:t>non-standard D</w:t>
            </w:r>
            <w:r>
              <w:t xml:space="preserve">ata </w:t>
            </w:r>
            <w:proofErr w:type="gramStart"/>
            <w:r w:rsidR="00107E10">
              <w:t>S</w:t>
            </w:r>
            <w:r>
              <w:t>ource</w:t>
            </w:r>
            <w:r w:rsidR="007D0796">
              <w:t>;</w:t>
            </w:r>
            <w:proofErr w:type="gramEnd"/>
          </w:p>
          <w:p w14:paraId="506D6385" w14:textId="2AD73547" w:rsidR="008A6AF0" w:rsidRDefault="00D5014B" w:rsidP="00B214FE">
            <w:pPr>
              <w:pStyle w:val="Heading4"/>
              <w:numPr>
                <w:ilvl w:val="3"/>
                <w:numId w:val="55"/>
              </w:numPr>
            </w:pPr>
            <w:r>
              <w:t xml:space="preserve">Add or remove coverage of an ancillary </w:t>
            </w:r>
            <w:proofErr w:type="gramStart"/>
            <w:r>
              <w:t>network</w:t>
            </w:r>
            <w:r w:rsidR="007D0796">
              <w:t>;</w:t>
            </w:r>
            <w:proofErr w:type="gramEnd"/>
          </w:p>
          <w:p w14:paraId="0E756452" w14:textId="1D23A9CE" w:rsidR="00D5014B" w:rsidRDefault="00511435" w:rsidP="00B214FE">
            <w:pPr>
              <w:pStyle w:val="Heading4"/>
              <w:numPr>
                <w:ilvl w:val="3"/>
                <w:numId w:val="55"/>
              </w:numPr>
            </w:pPr>
            <w:r>
              <w:t xml:space="preserve">Change your service </w:t>
            </w:r>
            <w:r w:rsidR="005D464C">
              <w:t>C</w:t>
            </w:r>
            <w:r>
              <w:t>ore Operational Capability</w:t>
            </w:r>
            <w:r w:rsidR="007D0796">
              <w:t>; and</w:t>
            </w:r>
          </w:p>
          <w:p w14:paraId="78EA9279" w14:textId="77777777" w:rsidR="00D379E6" w:rsidRDefault="00511435" w:rsidP="00B214FE">
            <w:pPr>
              <w:pStyle w:val="Heading4"/>
              <w:numPr>
                <w:ilvl w:val="3"/>
                <w:numId w:val="55"/>
              </w:numPr>
            </w:pPr>
            <w:r>
              <w:t>Change your log retention period</w:t>
            </w:r>
            <w:r w:rsidR="00D379E6">
              <w:t>,</w:t>
            </w:r>
          </w:p>
          <w:p w14:paraId="18D0A1EC" w14:textId="05C4A302" w:rsidR="003106A9" w:rsidRPr="005D464C" w:rsidRDefault="00D379E6" w:rsidP="00D379E6">
            <w:pPr>
              <w:pStyle w:val="Heading4"/>
              <w:numPr>
                <w:ilvl w:val="0"/>
                <w:numId w:val="0"/>
              </w:numPr>
              <w:tabs>
                <w:tab w:val="left" w:pos="1496"/>
              </w:tabs>
              <w:ind w:left="759"/>
            </w:pPr>
            <w:r>
              <w:rPr>
                <w:lang w:val="en-GB"/>
              </w:rPr>
              <w:t xml:space="preserve">we will assess and advise you </w:t>
            </w:r>
            <w:r w:rsidR="0095345C">
              <w:rPr>
                <w:lang w:val="en-GB"/>
              </w:rPr>
              <w:t xml:space="preserve">if the </w:t>
            </w:r>
            <w:r>
              <w:rPr>
                <w:lang w:val="en-GB"/>
              </w:rPr>
              <w:t>changes</w:t>
            </w:r>
            <w:r w:rsidR="006171E1">
              <w:rPr>
                <w:lang w:val="en-GB"/>
              </w:rPr>
              <w:t xml:space="preserve"> </w:t>
            </w:r>
            <w:r w:rsidR="00E558C1">
              <w:rPr>
                <w:lang w:val="en-GB"/>
              </w:rPr>
              <w:t xml:space="preserve">are considered standard or non-standard and if it </w:t>
            </w:r>
            <w:r w:rsidR="006171E1">
              <w:rPr>
                <w:lang w:val="en-GB"/>
              </w:rPr>
              <w:t>will impact your</w:t>
            </w:r>
            <w:r>
              <w:rPr>
                <w:lang w:val="en-GB"/>
              </w:rPr>
              <w:t xml:space="preserve"> Endpoint unit price</w:t>
            </w:r>
            <w:r w:rsidR="00511435">
              <w:t>.</w:t>
            </w:r>
          </w:p>
          <w:p w14:paraId="08266BDF" w14:textId="55E68C10" w:rsidR="00E778E2" w:rsidRPr="00E778E2" w:rsidRDefault="00E778E2" w:rsidP="00B10CE9">
            <w:pPr>
              <w:pStyle w:val="B2BDaSubpara"/>
              <w:tabs>
                <w:tab w:val="left" w:pos="787"/>
              </w:tabs>
              <w:ind w:left="787"/>
              <w:rPr>
                <w:lang w:val="en-GB"/>
              </w:rPr>
            </w:pPr>
            <w:r w:rsidRPr="00B10CE9">
              <w:rPr>
                <w:lang w:val="en-GB"/>
              </w:rPr>
              <w:t>You can increase the number of IP Addresses scoped for the Vulnerability Scanning add-on at any time.</w:t>
            </w:r>
          </w:p>
          <w:p w14:paraId="0B6D5EF5" w14:textId="6019651A" w:rsidR="00E778E2" w:rsidRPr="00844075" w:rsidRDefault="00B90738" w:rsidP="00B10CE9">
            <w:pPr>
              <w:pStyle w:val="B2BDaSubpara"/>
              <w:tabs>
                <w:tab w:val="left" w:pos="787"/>
              </w:tabs>
              <w:ind w:left="787"/>
              <w:rPr>
                <w:lang w:val="en-GB"/>
              </w:rPr>
            </w:pPr>
            <w:r>
              <w:rPr>
                <w:lang w:val="en-GB"/>
              </w:rPr>
              <w:t>Downgrades to the number of IP Addresses scope</w:t>
            </w:r>
            <w:r w:rsidR="00052844">
              <w:rPr>
                <w:lang w:val="en-GB"/>
              </w:rPr>
              <w:t>d</w:t>
            </w:r>
            <w:r>
              <w:rPr>
                <w:lang w:val="en-GB"/>
              </w:rPr>
              <w:t xml:space="preserve"> for the Vulnerability Scanni</w:t>
            </w:r>
            <w:r w:rsidR="002D6414">
              <w:rPr>
                <w:lang w:val="en-GB"/>
              </w:rPr>
              <w:t xml:space="preserve">ng feature </w:t>
            </w:r>
            <w:r w:rsidR="00344D24">
              <w:rPr>
                <w:lang w:val="en-GB"/>
              </w:rPr>
              <w:t>may</w:t>
            </w:r>
            <w:r w:rsidR="002D6414">
              <w:rPr>
                <w:lang w:val="en-GB"/>
              </w:rPr>
              <w:t xml:space="preserve"> trigger a</w:t>
            </w:r>
            <w:r w:rsidR="003861D0">
              <w:rPr>
                <w:lang w:val="en-GB"/>
              </w:rPr>
              <w:t xml:space="preserve"> once off </w:t>
            </w:r>
            <w:r w:rsidR="00AE1AD7">
              <w:rPr>
                <w:lang w:val="en-GB"/>
              </w:rPr>
              <w:t>d</w:t>
            </w:r>
            <w:r w:rsidR="002D6414">
              <w:rPr>
                <w:lang w:val="en-GB"/>
              </w:rPr>
              <w:t>owngrade fee</w:t>
            </w:r>
            <w:r w:rsidR="007F06B3">
              <w:rPr>
                <w:lang w:val="en-GB"/>
              </w:rPr>
              <w:t xml:space="preserve"> equivalent </w:t>
            </w:r>
            <w:r w:rsidR="002D6414">
              <w:rPr>
                <w:lang w:val="en-GB"/>
              </w:rPr>
              <w:t xml:space="preserve">to the </w:t>
            </w:r>
            <w:r w:rsidR="00052844">
              <w:rPr>
                <w:lang w:val="en-GB"/>
              </w:rPr>
              <w:t xml:space="preserve">Vulnerability Scanning </w:t>
            </w:r>
            <w:r w:rsidR="00AB2EAE">
              <w:rPr>
                <w:lang w:val="en-GB"/>
              </w:rPr>
              <w:t>early termination charge</w:t>
            </w:r>
            <w:r w:rsidR="007F06B3">
              <w:rPr>
                <w:lang w:val="en-GB"/>
              </w:rPr>
              <w:t xml:space="preserve"> </w:t>
            </w:r>
            <w:r w:rsidR="00AB2EAE">
              <w:rPr>
                <w:lang w:val="en-GB"/>
              </w:rPr>
              <w:t>for each</w:t>
            </w:r>
            <w:r w:rsidR="00344D24">
              <w:rPr>
                <w:lang w:val="en-GB"/>
              </w:rPr>
              <w:t xml:space="preserve"> </w:t>
            </w:r>
            <w:r w:rsidR="00052844">
              <w:rPr>
                <w:lang w:val="en-GB"/>
              </w:rPr>
              <w:t xml:space="preserve">IP address </w:t>
            </w:r>
            <w:r w:rsidR="009D792D">
              <w:rPr>
                <w:lang w:val="en-GB"/>
              </w:rPr>
              <w:t>removed</w:t>
            </w:r>
            <w:r w:rsidR="0019162E">
              <w:rPr>
                <w:lang w:val="en-GB"/>
              </w:rPr>
              <w:t>.</w:t>
            </w:r>
          </w:p>
          <w:p w14:paraId="09EBE5F5" w14:textId="77756C78" w:rsidR="00DD2DB8" w:rsidRPr="00C5684F" w:rsidRDefault="00844075" w:rsidP="00C5684F">
            <w:pPr>
              <w:pStyle w:val="B2BDaSubpara"/>
              <w:tabs>
                <w:tab w:val="left" w:pos="787"/>
              </w:tabs>
              <w:ind w:left="787"/>
              <w:rPr>
                <w:lang w:val="en-GB"/>
              </w:rPr>
            </w:pPr>
            <w:r>
              <w:rPr>
                <w:lang w:val="en-GB"/>
              </w:rPr>
              <w:t>All changes</w:t>
            </w:r>
            <w:r w:rsidRPr="00F57DC0">
              <w:rPr>
                <w:lang w:val="en-GB"/>
              </w:rPr>
              <w:t xml:space="preserve">, </w:t>
            </w:r>
            <w:r>
              <w:rPr>
                <w:lang w:val="en-GB"/>
              </w:rPr>
              <w:t>including increased or reduce</w:t>
            </w:r>
            <w:r w:rsidR="009D792D">
              <w:rPr>
                <w:lang w:val="en-GB"/>
              </w:rPr>
              <w:t>d</w:t>
            </w:r>
            <w:r w:rsidRPr="00F57DC0">
              <w:rPr>
                <w:lang w:val="en-GB"/>
              </w:rPr>
              <w:t xml:space="preserve"> service fees, will take effect as soon as we process the request and do not affect the </w:t>
            </w:r>
            <w:r w:rsidR="00980B98">
              <w:rPr>
                <w:lang w:val="en-GB"/>
              </w:rPr>
              <w:t>minimum</w:t>
            </w:r>
            <w:r w:rsidRPr="00F57DC0">
              <w:rPr>
                <w:lang w:val="en-GB"/>
              </w:rPr>
              <w:t xml:space="preserve"> term of your </w:t>
            </w:r>
            <w:r>
              <w:rPr>
                <w:lang w:val="en-GB"/>
              </w:rPr>
              <w:t>CDR</w:t>
            </w:r>
            <w:r w:rsidR="00377D5D">
              <w:rPr>
                <w:lang w:val="en-GB"/>
              </w:rPr>
              <w:t xml:space="preserve"> </w:t>
            </w:r>
            <w:r>
              <w:rPr>
                <w:lang w:val="en-GB"/>
              </w:rPr>
              <w:t xml:space="preserve">Enterprise </w:t>
            </w:r>
            <w:r w:rsidRPr="00F57DC0">
              <w:rPr>
                <w:lang w:val="en-GB"/>
              </w:rPr>
              <w:t>service.</w:t>
            </w:r>
          </w:p>
        </w:tc>
      </w:tr>
      <w:tr w:rsidR="005F3D5A" w:rsidRPr="00AD7BB5" w14:paraId="45EB5D2E" w14:textId="77777777" w:rsidTr="00482BCD">
        <w:trPr>
          <w:trHeight w:val="340"/>
        </w:trPr>
        <w:tc>
          <w:tcPr>
            <w:tcW w:w="10348" w:type="dxa"/>
            <w:gridSpan w:val="9"/>
            <w:shd w:val="clear" w:color="auto" w:fill="auto"/>
            <w:vAlign w:val="center"/>
          </w:tcPr>
          <w:p w14:paraId="04C99F27" w14:textId="6BBF1946" w:rsidR="005F3D5A" w:rsidRPr="00273376" w:rsidRDefault="000F1DC5" w:rsidP="00D3725A">
            <w:pPr>
              <w:pStyle w:val="Heading2"/>
              <w:keepNext w:val="0"/>
              <w:rPr>
                <w:b/>
                <w:bCs w:val="0"/>
                <w:noProof w:val="0"/>
                <w:color w:val="auto"/>
              </w:rPr>
            </w:pPr>
            <w:r>
              <w:rPr>
                <w:b/>
                <w:bCs w:val="0"/>
                <w:noProof w:val="0"/>
                <w:color w:val="auto"/>
              </w:rPr>
              <w:t xml:space="preserve">Service Quality </w:t>
            </w:r>
          </w:p>
        </w:tc>
      </w:tr>
      <w:tr w:rsidR="00115258" w:rsidRPr="00AD7BB5" w14:paraId="06B2E7FF" w14:textId="77777777" w:rsidTr="00482BCD">
        <w:trPr>
          <w:trHeight w:val="340"/>
        </w:trPr>
        <w:tc>
          <w:tcPr>
            <w:tcW w:w="1060" w:type="dxa"/>
            <w:shd w:val="clear" w:color="auto" w:fill="auto"/>
            <w:vAlign w:val="center"/>
          </w:tcPr>
          <w:p w14:paraId="191740F3" w14:textId="77777777" w:rsidR="00115258" w:rsidRDefault="00115258" w:rsidP="00D3725A">
            <w:pPr>
              <w:pStyle w:val="Heading2"/>
              <w:keepNext w:val="0"/>
              <w:numPr>
                <w:ilvl w:val="0"/>
                <w:numId w:val="0"/>
              </w:numPr>
              <w:ind w:left="879" w:hanging="737"/>
              <w:rPr>
                <w:b/>
                <w:bCs w:val="0"/>
                <w:noProof w:val="0"/>
                <w:color w:val="auto"/>
              </w:rPr>
            </w:pPr>
          </w:p>
        </w:tc>
        <w:tc>
          <w:tcPr>
            <w:tcW w:w="9288" w:type="dxa"/>
            <w:gridSpan w:val="8"/>
            <w:tcBorders>
              <w:bottom w:val="single" w:sz="4" w:space="0" w:color="auto"/>
            </w:tcBorders>
            <w:shd w:val="clear" w:color="auto" w:fill="auto"/>
            <w:vAlign w:val="center"/>
          </w:tcPr>
          <w:p w14:paraId="0BA65260" w14:textId="5F5D9185" w:rsidR="00115258" w:rsidRPr="00FA3862" w:rsidRDefault="00E06CB3" w:rsidP="00FA3862">
            <w:pPr>
              <w:pStyle w:val="B2BDaSubpara"/>
              <w:ind w:left="787"/>
              <w:rPr>
                <w:color w:val="auto"/>
              </w:rPr>
            </w:pPr>
            <w:r>
              <w:rPr>
                <w:color w:val="auto"/>
              </w:rPr>
              <w:t xml:space="preserve">We aim to meet the following </w:t>
            </w:r>
            <w:r w:rsidR="00115258" w:rsidRPr="00115258">
              <w:rPr>
                <w:color w:val="auto"/>
              </w:rPr>
              <w:t xml:space="preserve">service quality </w:t>
            </w:r>
            <w:r>
              <w:rPr>
                <w:color w:val="auto"/>
              </w:rPr>
              <w:t>targets</w:t>
            </w:r>
            <w:r w:rsidR="00115258" w:rsidRPr="00115258">
              <w:rPr>
                <w:color w:val="auto"/>
              </w:rPr>
              <w:t>:</w:t>
            </w:r>
          </w:p>
        </w:tc>
      </w:tr>
      <w:tr w:rsidR="00FE72A6" w:rsidRPr="00AD7BB5" w14:paraId="50B34F9F" w14:textId="77777777" w:rsidTr="00350051">
        <w:trPr>
          <w:trHeight w:val="87"/>
        </w:trPr>
        <w:tc>
          <w:tcPr>
            <w:tcW w:w="1060" w:type="dxa"/>
            <w:vMerge w:val="restart"/>
            <w:tcBorders>
              <w:right w:val="single" w:sz="4" w:space="0" w:color="auto"/>
            </w:tcBorders>
            <w:shd w:val="clear" w:color="auto" w:fill="auto"/>
            <w:vAlign w:val="center"/>
          </w:tcPr>
          <w:p w14:paraId="29E0392C" w14:textId="77777777" w:rsidR="00FE72A6" w:rsidRPr="00273376" w:rsidRDefault="00FE72A6" w:rsidP="007F4717">
            <w:pPr>
              <w:pStyle w:val="Heading2"/>
              <w:keepNext w:val="0"/>
              <w:numPr>
                <w:ilvl w:val="0"/>
                <w:numId w:val="0"/>
              </w:numPr>
              <w:ind w:left="879"/>
              <w:rPr>
                <w:b/>
                <w:bCs w:val="0"/>
                <w:noProof w:val="0"/>
                <w:color w:val="auto"/>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57CE7B66" w14:textId="3FC8C89F" w:rsidR="00FE72A6" w:rsidRPr="00FA3862" w:rsidRDefault="00FE72A6" w:rsidP="00FA3862">
            <w:pPr>
              <w:pStyle w:val="Heading2"/>
              <w:keepNext w:val="0"/>
              <w:numPr>
                <w:ilvl w:val="0"/>
                <w:numId w:val="0"/>
              </w:numPr>
              <w:ind w:left="879" w:hanging="737"/>
              <w:jc w:val="center"/>
              <w:rPr>
                <w:b/>
                <w:bCs w:val="0"/>
                <w:noProof w:val="0"/>
                <w:color w:val="auto"/>
              </w:rPr>
            </w:pPr>
            <w:r w:rsidRPr="00FA3862">
              <w:rPr>
                <w:b/>
                <w:bCs w:val="0"/>
                <w:color w:val="auto"/>
              </w:rPr>
              <w:t>Item</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14:paraId="2760CD40" w14:textId="14C5541B" w:rsidR="00FE72A6" w:rsidRPr="00FA3862" w:rsidRDefault="00FE72A6" w:rsidP="00FA3862">
            <w:pPr>
              <w:pStyle w:val="Heading2"/>
              <w:keepNext w:val="0"/>
              <w:numPr>
                <w:ilvl w:val="0"/>
                <w:numId w:val="0"/>
              </w:numPr>
              <w:ind w:left="879" w:hanging="737"/>
              <w:jc w:val="center"/>
              <w:rPr>
                <w:b/>
                <w:bCs w:val="0"/>
                <w:noProof w:val="0"/>
                <w:color w:val="auto"/>
              </w:rPr>
            </w:pPr>
            <w:r w:rsidRPr="00FA3862">
              <w:rPr>
                <w:b/>
                <w:bCs w:val="0"/>
                <w:color w:val="auto"/>
              </w:rPr>
              <w:t>Description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AED7E2" w14:textId="71384933" w:rsidR="00FE72A6" w:rsidRPr="00FA3862" w:rsidRDefault="00FE72A6" w:rsidP="00350051">
            <w:pPr>
              <w:pStyle w:val="Heading2"/>
              <w:keepNext w:val="0"/>
              <w:numPr>
                <w:ilvl w:val="0"/>
                <w:numId w:val="0"/>
              </w:numPr>
              <w:jc w:val="center"/>
              <w:rPr>
                <w:b/>
                <w:bCs w:val="0"/>
                <w:noProof w:val="0"/>
                <w:color w:val="auto"/>
              </w:rPr>
            </w:pPr>
            <w:r w:rsidRPr="00FA3862">
              <w:rPr>
                <w:b/>
                <w:bCs w:val="0"/>
                <w:color w:val="auto"/>
              </w:rPr>
              <w:t>Incident priority</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426FA900" w14:textId="6ECF1E3E" w:rsidR="00FE72A6" w:rsidRPr="00FA3862" w:rsidRDefault="00A64673" w:rsidP="00FA3862">
            <w:pPr>
              <w:pStyle w:val="Heading2"/>
              <w:keepNext w:val="0"/>
              <w:numPr>
                <w:ilvl w:val="0"/>
                <w:numId w:val="0"/>
              </w:numPr>
              <w:ind w:left="879" w:hanging="737"/>
              <w:jc w:val="center"/>
              <w:rPr>
                <w:b/>
                <w:bCs w:val="0"/>
                <w:noProof w:val="0"/>
                <w:color w:val="auto"/>
              </w:rPr>
            </w:pPr>
            <w:r>
              <w:rPr>
                <w:b/>
                <w:bCs w:val="0"/>
                <w:color w:val="auto"/>
              </w:rPr>
              <w:t>Service level t</w:t>
            </w:r>
            <w:r w:rsidR="003931DB">
              <w:rPr>
                <w:b/>
                <w:bCs w:val="0"/>
                <w:color w:val="auto"/>
              </w:rPr>
              <w:t>arget</w:t>
            </w:r>
          </w:p>
        </w:tc>
      </w:tr>
      <w:tr w:rsidR="00FE72A6" w:rsidRPr="00AD7BB5" w14:paraId="2CF115BA" w14:textId="77777777" w:rsidTr="00350051">
        <w:trPr>
          <w:trHeight w:val="87"/>
        </w:trPr>
        <w:tc>
          <w:tcPr>
            <w:tcW w:w="1060" w:type="dxa"/>
            <w:vMerge/>
            <w:tcBorders>
              <w:right w:val="single" w:sz="4" w:space="0" w:color="auto"/>
            </w:tcBorders>
            <w:shd w:val="clear" w:color="auto" w:fill="auto"/>
            <w:vAlign w:val="center"/>
          </w:tcPr>
          <w:p w14:paraId="338BD159" w14:textId="77777777" w:rsidR="00FE72A6" w:rsidRPr="00273376" w:rsidRDefault="00FE72A6" w:rsidP="00536123">
            <w:pPr>
              <w:pStyle w:val="Heading2"/>
              <w:keepNext w:val="0"/>
              <w:numPr>
                <w:ilvl w:val="0"/>
                <w:numId w:val="0"/>
              </w:numPr>
              <w:ind w:left="879"/>
              <w:rPr>
                <w:b/>
                <w:bCs w:val="0"/>
                <w:noProof w:val="0"/>
                <w:color w:val="auto"/>
              </w:rPr>
            </w:pPr>
          </w:p>
        </w:tc>
        <w:tc>
          <w:tcPr>
            <w:tcW w:w="1917" w:type="dxa"/>
            <w:vMerge w:val="restart"/>
            <w:tcBorders>
              <w:top w:val="single" w:sz="4" w:space="0" w:color="auto"/>
              <w:left w:val="single" w:sz="4" w:space="0" w:color="auto"/>
              <w:right w:val="single" w:sz="4" w:space="0" w:color="auto"/>
            </w:tcBorders>
            <w:shd w:val="clear" w:color="auto" w:fill="auto"/>
          </w:tcPr>
          <w:p w14:paraId="15EB238B" w14:textId="57C95E63" w:rsidR="00FE72A6" w:rsidRPr="00D81DA5" w:rsidRDefault="00FE72A6" w:rsidP="00D81DA5">
            <w:pPr>
              <w:pStyle w:val="Heading2"/>
              <w:keepNext w:val="0"/>
              <w:numPr>
                <w:ilvl w:val="0"/>
                <w:numId w:val="0"/>
              </w:numPr>
              <w:ind w:left="879" w:hanging="737"/>
              <w:jc w:val="center"/>
              <w:rPr>
                <w:b/>
                <w:bCs w:val="0"/>
                <w:noProof w:val="0"/>
                <w:color w:val="auto"/>
              </w:rPr>
            </w:pPr>
            <w:r w:rsidRPr="00D81DA5">
              <w:rPr>
                <w:color w:val="auto"/>
              </w:rPr>
              <w:t>Incident rating time</w:t>
            </w:r>
          </w:p>
        </w:tc>
        <w:tc>
          <w:tcPr>
            <w:tcW w:w="3686" w:type="dxa"/>
            <w:gridSpan w:val="3"/>
            <w:vMerge w:val="restart"/>
            <w:tcBorders>
              <w:top w:val="single" w:sz="4" w:space="0" w:color="auto"/>
              <w:left w:val="single" w:sz="4" w:space="0" w:color="auto"/>
              <w:right w:val="single" w:sz="4" w:space="0" w:color="auto"/>
            </w:tcBorders>
            <w:shd w:val="clear" w:color="auto" w:fill="auto"/>
          </w:tcPr>
          <w:p w14:paraId="3081D983" w14:textId="6336EB15" w:rsidR="00FE72A6" w:rsidRPr="00D81DA5" w:rsidRDefault="00FE72A6" w:rsidP="00D81DA5">
            <w:pPr>
              <w:ind w:left="2"/>
              <w:jc w:val="center"/>
              <w:rPr>
                <w:color w:val="auto"/>
                <w:sz w:val="18"/>
                <w:szCs w:val="18"/>
              </w:rPr>
            </w:pPr>
            <w:r w:rsidRPr="00D81DA5">
              <w:rPr>
                <w:color w:val="auto"/>
                <w:sz w:val="18"/>
                <w:szCs w:val="18"/>
              </w:rPr>
              <w:t>Time from when the CDR platform receives a Security Event to the time an Incident is rated in the Telstra</w:t>
            </w:r>
          </w:p>
          <w:p w14:paraId="78BF47A9" w14:textId="4CE56CC7" w:rsidR="00FE72A6" w:rsidRPr="00D81DA5" w:rsidRDefault="00FE72A6" w:rsidP="00D81DA5">
            <w:pPr>
              <w:pStyle w:val="Heading2"/>
              <w:keepNext w:val="0"/>
              <w:numPr>
                <w:ilvl w:val="0"/>
                <w:numId w:val="0"/>
              </w:numPr>
              <w:ind w:left="879" w:hanging="737"/>
              <w:jc w:val="center"/>
              <w:rPr>
                <w:b/>
                <w:bCs w:val="0"/>
                <w:noProof w:val="0"/>
                <w:color w:val="auto"/>
              </w:rPr>
            </w:pPr>
            <w:r w:rsidRPr="00D81DA5">
              <w:rPr>
                <w:color w:val="auto"/>
              </w:rPr>
              <w:t>Security Portal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2D1920" w14:textId="188AFA91" w:rsidR="00FE72A6" w:rsidRPr="00D81DA5" w:rsidRDefault="00FE72A6" w:rsidP="00D81DA5">
            <w:pPr>
              <w:pStyle w:val="Heading2"/>
              <w:keepNext w:val="0"/>
              <w:numPr>
                <w:ilvl w:val="0"/>
                <w:numId w:val="0"/>
              </w:numPr>
              <w:ind w:left="879" w:hanging="737"/>
              <w:jc w:val="center"/>
              <w:rPr>
                <w:b/>
                <w:bCs w:val="0"/>
                <w:noProof w:val="0"/>
                <w:color w:val="auto"/>
              </w:rPr>
            </w:pPr>
            <w:r w:rsidRPr="00D81DA5">
              <w:rPr>
                <w:color w:val="auto"/>
              </w:rPr>
              <w:t>1</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29CED9" w14:textId="26BB5236" w:rsidR="00FE72A6" w:rsidRPr="00D81DA5" w:rsidRDefault="00FE72A6" w:rsidP="00D81DA5">
            <w:pPr>
              <w:pStyle w:val="Heading2"/>
              <w:keepNext w:val="0"/>
              <w:numPr>
                <w:ilvl w:val="0"/>
                <w:numId w:val="0"/>
              </w:numPr>
              <w:ind w:left="879" w:hanging="737"/>
              <w:jc w:val="center"/>
              <w:rPr>
                <w:b/>
                <w:bCs w:val="0"/>
                <w:noProof w:val="0"/>
                <w:color w:val="auto"/>
              </w:rPr>
            </w:pPr>
            <w:r w:rsidRPr="00D81DA5">
              <w:rPr>
                <w:color w:val="auto"/>
              </w:rPr>
              <w:t>15 mins</w:t>
            </w:r>
          </w:p>
        </w:tc>
      </w:tr>
      <w:tr w:rsidR="00FE72A6" w:rsidRPr="00AD7BB5" w14:paraId="6DC395A9" w14:textId="77777777" w:rsidTr="00350051">
        <w:trPr>
          <w:trHeight w:val="87"/>
        </w:trPr>
        <w:tc>
          <w:tcPr>
            <w:tcW w:w="1060" w:type="dxa"/>
            <w:vMerge/>
            <w:tcBorders>
              <w:right w:val="single" w:sz="4" w:space="0" w:color="auto"/>
            </w:tcBorders>
            <w:shd w:val="clear" w:color="auto" w:fill="auto"/>
            <w:vAlign w:val="center"/>
          </w:tcPr>
          <w:p w14:paraId="29580B3D" w14:textId="77777777" w:rsidR="00FE72A6" w:rsidRPr="00273376" w:rsidRDefault="00FE72A6" w:rsidP="00536123">
            <w:pPr>
              <w:pStyle w:val="Heading2"/>
              <w:keepNext w:val="0"/>
              <w:numPr>
                <w:ilvl w:val="0"/>
                <w:numId w:val="0"/>
              </w:numPr>
              <w:ind w:left="879"/>
              <w:rPr>
                <w:b/>
                <w:bCs w:val="0"/>
                <w:noProof w:val="0"/>
                <w:color w:val="auto"/>
              </w:rPr>
            </w:pPr>
          </w:p>
        </w:tc>
        <w:tc>
          <w:tcPr>
            <w:tcW w:w="1917" w:type="dxa"/>
            <w:vMerge/>
            <w:tcBorders>
              <w:left w:val="single" w:sz="4" w:space="0" w:color="auto"/>
              <w:right w:val="single" w:sz="4" w:space="0" w:color="auto"/>
            </w:tcBorders>
            <w:shd w:val="clear" w:color="auto" w:fill="auto"/>
          </w:tcPr>
          <w:p w14:paraId="31B3EAB8" w14:textId="77777777" w:rsidR="00FE72A6" w:rsidRPr="00D81DA5" w:rsidRDefault="00FE72A6" w:rsidP="00D81DA5">
            <w:pPr>
              <w:pStyle w:val="Heading2"/>
              <w:keepNext w:val="0"/>
              <w:numPr>
                <w:ilvl w:val="0"/>
                <w:numId w:val="0"/>
              </w:numPr>
              <w:ind w:left="879" w:hanging="737"/>
              <w:jc w:val="center"/>
              <w:rPr>
                <w:b/>
                <w:bCs w:val="0"/>
                <w:noProof w:val="0"/>
                <w:color w:val="auto"/>
              </w:rPr>
            </w:pPr>
          </w:p>
        </w:tc>
        <w:tc>
          <w:tcPr>
            <w:tcW w:w="3686" w:type="dxa"/>
            <w:gridSpan w:val="3"/>
            <w:vMerge/>
            <w:tcBorders>
              <w:left w:val="single" w:sz="4" w:space="0" w:color="auto"/>
              <w:right w:val="single" w:sz="4" w:space="0" w:color="auto"/>
            </w:tcBorders>
            <w:shd w:val="clear" w:color="auto" w:fill="auto"/>
          </w:tcPr>
          <w:p w14:paraId="5E405A3A" w14:textId="77777777" w:rsidR="00FE72A6" w:rsidRPr="00D81DA5" w:rsidRDefault="00FE72A6" w:rsidP="00D81DA5">
            <w:pPr>
              <w:pStyle w:val="Heading2"/>
              <w:keepNext w:val="0"/>
              <w:numPr>
                <w:ilvl w:val="0"/>
                <w:numId w:val="0"/>
              </w:numPr>
              <w:ind w:left="879" w:hanging="737"/>
              <w:jc w:val="center"/>
              <w:rPr>
                <w:b/>
                <w:bCs w:val="0"/>
                <w:noProof w:val="0"/>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2448D" w14:textId="7B4DAAAB" w:rsidR="00FE72A6" w:rsidRPr="00D81DA5" w:rsidRDefault="00FE72A6" w:rsidP="00D81DA5">
            <w:pPr>
              <w:pStyle w:val="Heading2"/>
              <w:keepNext w:val="0"/>
              <w:numPr>
                <w:ilvl w:val="0"/>
                <w:numId w:val="0"/>
              </w:numPr>
              <w:ind w:left="879" w:hanging="737"/>
              <w:jc w:val="center"/>
              <w:rPr>
                <w:b/>
                <w:bCs w:val="0"/>
                <w:noProof w:val="0"/>
                <w:color w:val="auto"/>
              </w:rPr>
            </w:pPr>
            <w:r w:rsidRPr="00D81DA5">
              <w:rPr>
                <w:color w:val="auto"/>
              </w:rPr>
              <w:t>2</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9CBB20" w14:textId="6D996624" w:rsidR="00FE72A6" w:rsidRPr="00D81DA5" w:rsidRDefault="00FE72A6" w:rsidP="00D81DA5">
            <w:pPr>
              <w:pStyle w:val="Heading2"/>
              <w:keepNext w:val="0"/>
              <w:numPr>
                <w:ilvl w:val="0"/>
                <w:numId w:val="0"/>
              </w:numPr>
              <w:ind w:left="879" w:hanging="737"/>
              <w:jc w:val="center"/>
              <w:rPr>
                <w:b/>
                <w:bCs w:val="0"/>
                <w:noProof w:val="0"/>
                <w:color w:val="auto"/>
              </w:rPr>
            </w:pPr>
            <w:r w:rsidRPr="00D81DA5">
              <w:rPr>
                <w:color w:val="auto"/>
              </w:rPr>
              <w:t>30 mins</w:t>
            </w:r>
          </w:p>
        </w:tc>
      </w:tr>
      <w:tr w:rsidR="00FE72A6" w:rsidRPr="00AD7BB5" w14:paraId="68889C9A" w14:textId="77777777" w:rsidTr="00350051">
        <w:trPr>
          <w:trHeight w:val="87"/>
        </w:trPr>
        <w:tc>
          <w:tcPr>
            <w:tcW w:w="1060" w:type="dxa"/>
            <w:vMerge/>
            <w:tcBorders>
              <w:right w:val="single" w:sz="4" w:space="0" w:color="auto"/>
            </w:tcBorders>
            <w:shd w:val="clear" w:color="auto" w:fill="auto"/>
            <w:vAlign w:val="center"/>
          </w:tcPr>
          <w:p w14:paraId="6272937E" w14:textId="77777777" w:rsidR="00FE72A6" w:rsidRPr="00273376" w:rsidRDefault="00FE72A6" w:rsidP="00536123">
            <w:pPr>
              <w:pStyle w:val="Heading2"/>
              <w:keepNext w:val="0"/>
              <w:numPr>
                <w:ilvl w:val="0"/>
                <w:numId w:val="0"/>
              </w:numPr>
              <w:ind w:left="879"/>
              <w:rPr>
                <w:b/>
                <w:bCs w:val="0"/>
                <w:noProof w:val="0"/>
                <w:color w:val="auto"/>
              </w:rPr>
            </w:pPr>
          </w:p>
        </w:tc>
        <w:tc>
          <w:tcPr>
            <w:tcW w:w="1917" w:type="dxa"/>
            <w:vMerge/>
            <w:tcBorders>
              <w:left w:val="single" w:sz="4" w:space="0" w:color="auto"/>
              <w:right w:val="single" w:sz="4" w:space="0" w:color="auto"/>
            </w:tcBorders>
            <w:shd w:val="clear" w:color="auto" w:fill="auto"/>
          </w:tcPr>
          <w:p w14:paraId="60913771" w14:textId="77777777" w:rsidR="00FE72A6" w:rsidRPr="00D81DA5" w:rsidRDefault="00FE72A6" w:rsidP="00D81DA5">
            <w:pPr>
              <w:pStyle w:val="Heading2"/>
              <w:keepNext w:val="0"/>
              <w:numPr>
                <w:ilvl w:val="0"/>
                <w:numId w:val="0"/>
              </w:numPr>
              <w:ind w:left="879" w:hanging="737"/>
              <w:jc w:val="center"/>
              <w:rPr>
                <w:b/>
                <w:bCs w:val="0"/>
                <w:noProof w:val="0"/>
                <w:color w:val="auto"/>
              </w:rPr>
            </w:pPr>
          </w:p>
        </w:tc>
        <w:tc>
          <w:tcPr>
            <w:tcW w:w="3686" w:type="dxa"/>
            <w:gridSpan w:val="3"/>
            <w:vMerge/>
            <w:tcBorders>
              <w:left w:val="single" w:sz="4" w:space="0" w:color="auto"/>
              <w:right w:val="single" w:sz="4" w:space="0" w:color="auto"/>
            </w:tcBorders>
            <w:shd w:val="clear" w:color="auto" w:fill="auto"/>
          </w:tcPr>
          <w:p w14:paraId="3E08CEC1" w14:textId="77777777" w:rsidR="00FE72A6" w:rsidRPr="00D81DA5" w:rsidRDefault="00FE72A6" w:rsidP="00D81DA5">
            <w:pPr>
              <w:pStyle w:val="Heading2"/>
              <w:keepNext w:val="0"/>
              <w:numPr>
                <w:ilvl w:val="0"/>
                <w:numId w:val="0"/>
              </w:numPr>
              <w:ind w:left="879" w:hanging="737"/>
              <w:jc w:val="center"/>
              <w:rPr>
                <w:b/>
                <w:bCs w:val="0"/>
                <w:noProof w:val="0"/>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F0A0BF" w14:textId="30F07561" w:rsidR="00FE72A6" w:rsidRPr="00D81DA5" w:rsidRDefault="00FE72A6" w:rsidP="00D81DA5">
            <w:pPr>
              <w:pStyle w:val="Heading2"/>
              <w:keepNext w:val="0"/>
              <w:numPr>
                <w:ilvl w:val="0"/>
                <w:numId w:val="0"/>
              </w:numPr>
              <w:ind w:left="879" w:hanging="737"/>
              <w:jc w:val="center"/>
              <w:rPr>
                <w:b/>
                <w:bCs w:val="0"/>
                <w:noProof w:val="0"/>
                <w:color w:val="auto"/>
              </w:rPr>
            </w:pPr>
            <w:r w:rsidRPr="00D81DA5">
              <w:rPr>
                <w:color w:val="auto"/>
              </w:rPr>
              <w:t>3</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3A90A" w14:textId="13D3DF49" w:rsidR="00FE72A6" w:rsidRPr="00D81DA5" w:rsidRDefault="00FE72A6" w:rsidP="00D81DA5">
            <w:pPr>
              <w:pStyle w:val="Heading2"/>
              <w:keepNext w:val="0"/>
              <w:numPr>
                <w:ilvl w:val="0"/>
                <w:numId w:val="0"/>
              </w:numPr>
              <w:ind w:left="879" w:hanging="737"/>
              <w:jc w:val="center"/>
              <w:rPr>
                <w:b/>
                <w:bCs w:val="0"/>
                <w:noProof w:val="0"/>
                <w:color w:val="auto"/>
              </w:rPr>
            </w:pPr>
            <w:r w:rsidRPr="00D81DA5">
              <w:rPr>
                <w:color w:val="auto"/>
              </w:rPr>
              <w:t>60 mins</w:t>
            </w:r>
          </w:p>
        </w:tc>
      </w:tr>
      <w:tr w:rsidR="00FE72A6" w:rsidRPr="00AD7BB5" w14:paraId="4D79AF4A" w14:textId="77777777" w:rsidTr="00350051">
        <w:trPr>
          <w:trHeight w:val="87"/>
        </w:trPr>
        <w:tc>
          <w:tcPr>
            <w:tcW w:w="1060" w:type="dxa"/>
            <w:vMerge/>
            <w:tcBorders>
              <w:right w:val="single" w:sz="4" w:space="0" w:color="auto"/>
            </w:tcBorders>
            <w:shd w:val="clear" w:color="auto" w:fill="auto"/>
            <w:vAlign w:val="center"/>
          </w:tcPr>
          <w:p w14:paraId="423EB9F5" w14:textId="77777777" w:rsidR="00FE72A6" w:rsidRPr="00273376" w:rsidRDefault="00FE72A6" w:rsidP="00536123">
            <w:pPr>
              <w:pStyle w:val="Heading2"/>
              <w:keepNext w:val="0"/>
              <w:numPr>
                <w:ilvl w:val="0"/>
                <w:numId w:val="0"/>
              </w:numPr>
              <w:ind w:left="879"/>
              <w:rPr>
                <w:b/>
                <w:bCs w:val="0"/>
                <w:noProof w:val="0"/>
                <w:color w:val="auto"/>
              </w:rPr>
            </w:pPr>
          </w:p>
        </w:tc>
        <w:tc>
          <w:tcPr>
            <w:tcW w:w="1917" w:type="dxa"/>
            <w:vMerge/>
            <w:tcBorders>
              <w:left w:val="single" w:sz="4" w:space="0" w:color="auto"/>
              <w:bottom w:val="single" w:sz="4" w:space="0" w:color="auto"/>
              <w:right w:val="single" w:sz="4" w:space="0" w:color="auto"/>
            </w:tcBorders>
            <w:shd w:val="clear" w:color="auto" w:fill="auto"/>
          </w:tcPr>
          <w:p w14:paraId="7B70B67B" w14:textId="77777777" w:rsidR="00FE72A6" w:rsidRPr="00D81DA5" w:rsidRDefault="00FE72A6" w:rsidP="00D81DA5">
            <w:pPr>
              <w:pStyle w:val="Heading2"/>
              <w:keepNext w:val="0"/>
              <w:numPr>
                <w:ilvl w:val="0"/>
                <w:numId w:val="0"/>
              </w:numPr>
              <w:ind w:left="879" w:hanging="737"/>
              <w:jc w:val="center"/>
              <w:rPr>
                <w:b/>
                <w:bCs w:val="0"/>
                <w:noProof w:val="0"/>
                <w:color w:val="auto"/>
              </w:rPr>
            </w:pPr>
          </w:p>
        </w:tc>
        <w:tc>
          <w:tcPr>
            <w:tcW w:w="3686" w:type="dxa"/>
            <w:gridSpan w:val="3"/>
            <w:vMerge/>
            <w:tcBorders>
              <w:left w:val="single" w:sz="4" w:space="0" w:color="auto"/>
              <w:bottom w:val="single" w:sz="4" w:space="0" w:color="auto"/>
              <w:right w:val="single" w:sz="4" w:space="0" w:color="auto"/>
            </w:tcBorders>
            <w:shd w:val="clear" w:color="auto" w:fill="auto"/>
          </w:tcPr>
          <w:p w14:paraId="2E157BA7" w14:textId="77777777" w:rsidR="00FE72A6" w:rsidRPr="00D81DA5" w:rsidRDefault="00FE72A6" w:rsidP="00D81DA5">
            <w:pPr>
              <w:pStyle w:val="Heading2"/>
              <w:keepNext w:val="0"/>
              <w:numPr>
                <w:ilvl w:val="0"/>
                <w:numId w:val="0"/>
              </w:numPr>
              <w:ind w:left="879" w:hanging="737"/>
              <w:jc w:val="center"/>
              <w:rPr>
                <w:b/>
                <w:bCs w:val="0"/>
                <w:noProof w:val="0"/>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358FF6" w14:textId="4229AD37" w:rsidR="00FE72A6" w:rsidRPr="00D81DA5" w:rsidRDefault="00FE72A6" w:rsidP="00D81DA5">
            <w:pPr>
              <w:pStyle w:val="Heading2"/>
              <w:keepNext w:val="0"/>
              <w:numPr>
                <w:ilvl w:val="0"/>
                <w:numId w:val="0"/>
              </w:numPr>
              <w:ind w:left="879" w:hanging="737"/>
              <w:jc w:val="center"/>
              <w:rPr>
                <w:b/>
                <w:bCs w:val="0"/>
                <w:noProof w:val="0"/>
                <w:color w:val="auto"/>
              </w:rPr>
            </w:pPr>
            <w:r w:rsidRPr="00D81DA5">
              <w:rPr>
                <w:color w:val="auto"/>
              </w:rPr>
              <w:t>4</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E07F1F" w14:textId="53E6EB93" w:rsidR="00FE72A6" w:rsidRPr="00D81DA5" w:rsidRDefault="00FE72A6" w:rsidP="00D81DA5">
            <w:pPr>
              <w:pStyle w:val="Heading2"/>
              <w:keepNext w:val="0"/>
              <w:numPr>
                <w:ilvl w:val="0"/>
                <w:numId w:val="0"/>
              </w:numPr>
              <w:ind w:left="879" w:hanging="737"/>
              <w:jc w:val="center"/>
              <w:rPr>
                <w:b/>
                <w:bCs w:val="0"/>
                <w:noProof w:val="0"/>
                <w:color w:val="auto"/>
              </w:rPr>
            </w:pPr>
            <w:r w:rsidRPr="00D81DA5">
              <w:rPr>
                <w:color w:val="auto"/>
              </w:rPr>
              <w:t>180 mins</w:t>
            </w:r>
          </w:p>
        </w:tc>
      </w:tr>
      <w:tr w:rsidR="00FE72A6" w:rsidRPr="00AD7BB5" w14:paraId="3FD81082" w14:textId="77777777" w:rsidTr="00350051">
        <w:trPr>
          <w:trHeight w:val="87"/>
        </w:trPr>
        <w:tc>
          <w:tcPr>
            <w:tcW w:w="1060" w:type="dxa"/>
            <w:vMerge/>
            <w:tcBorders>
              <w:right w:val="single" w:sz="4" w:space="0" w:color="auto"/>
            </w:tcBorders>
            <w:shd w:val="clear" w:color="auto" w:fill="auto"/>
            <w:vAlign w:val="center"/>
          </w:tcPr>
          <w:p w14:paraId="46A6C8E7" w14:textId="77777777" w:rsidR="00FE72A6" w:rsidRPr="00273376" w:rsidRDefault="00FE72A6" w:rsidP="00D81DA5">
            <w:pPr>
              <w:pStyle w:val="Heading2"/>
              <w:keepNext w:val="0"/>
              <w:numPr>
                <w:ilvl w:val="0"/>
                <w:numId w:val="0"/>
              </w:numPr>
              <w:ind w:left="879"/>
              <w:rPr>
                <w:b/>
                <w:bCs w:val="0"/>
                <w:noProof w:val="0"/>
                <w:color w:val="auto"/>
              </w:rPr>
            </w:pPr>
          </w:p>
        </w:tc>
        <w:tc>
          <w:tcPr>
            <w:tcW w:w="1917" w:type="dxa"/>
            <w:vMerge w:val="restart"/>
            <w:tcBorders>
              <w:top w:val="single" w:sz="4" w:space="0" w:color="auto"/>
              <w:left w:val="single" w:sz="4" w:space="0" w:color="auto"/>
              <w:right w:val="single" w:sz="4" w:space="0" w:color="auto"/>
            </w:tcBorders>
            <w:shd w:val="clear" w:color="auto" w:fill="auto"/>
          </w:tcPr>
          <w:p w14:paraId="077612A6" w14:textId="39B873F2" w:rsidR="00FE72A6" w:rsidRPr="00D81DA5" w:rsidRDefault="00FE72A6" w:rsidP="00210DA8">
            <w:pPr>
              <w:pStyle w:val="Heading2"/>
              <w:keepNext w:val="0"/>
              <w:numPr>
                <w:ilvl w:val="0"/>
                <w:numId w:val="0"/>
              </w:numPr>
              <w:ind w:left="79"/>
              <w:jc w:val="center"/>
              <w:rPr>
                <w:b/>
                <w:bCs w:val="0"/>
                <w:noProof w:val="0"/>
                <w:color w:val="auto"/>
              </w:rPr>
            </w:pPr>
            <w:r w:rsidRPr="00D81DA5">
              <w:rPr>
                <w:color w:val="auto"/>
              </w:rPr>
              <w:t>Incident notification time</w:t>
            </w:r>
          </w:p>
        </w:tc>
        <w:tc>
          <w:tcPr>
            <w:tcW w:w="3686" w:type="dxa"/>
            <w:gridSpan w:val="3"/>
            <w:vMerge w:val="restart"/>
            <w:tcBorders>
              <w:top w:val="single" w:sz="4" w:space="0" w:color="auto"/>
              <w:left w:val="single" w:sz="4" w:space="0" w:color="auto"/>
              <w:right w:val="single" w:sz="4" w:space="0" w:color="auto"/>
            </w:tcBorders>
            <w:shd w:val="clear" w:color="auto" w:fill="auto"/>
          </w:tcPr>
          <w:p w14:paraId="57B61DC8" w14:textId="7444DAB6" w:rsidR="00FE72A6" w:rsidRPr="00D81DA5" w:rsidRDefault="00FE72A6" w:rsidP="00210DA8">
            <w:pPr>
              <w:pStyle w:val="Heading2"/>
              <w:keepNext w:val="0"/>
              <w:numPr>
                <w:ilvl w:val="0"/>
                <w:numId w:val="0"/>
              </w:numPr>
              <w:ind w:left="79"/>
              <w:jc w:val="center"/>
              <w:rPr>
                <w:b/>
                <w:bCs w:val="0"/>
                <w:noProof w:val="0"/>
                <w:color w:val="auto"/>
              </w:rPr>
            </w:pPr>
            <w:r w:rsidRPr="00D81DA5">
              <w:rPr>
                <w:color w:val="auto"/>
              </w:rPr>
              <w:t>Time from when an Incident is reported by the agreed method below</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A15355" w14:textId="1087631E" w:rsidR="00FE72A6" w:rsidRPr="00D81DA5" w:rsidRDefault="00FE72A6" w:rsidP="00210DA8">
            <w:pPr>
              <w:pStyle w:val="Heading2"/>
              <w:keepNext w:val="0"/>
              <w:numPr>
                <w:ilvl w:val="0"/>
                <w:numId w:val="0"/>
              </w:numPr>
              <w:ind w:left="79"/>
              <w:jc w:val="center"/>
              <w:rPr>
                <w:b/>
                <w:bCs w:val="0"/>
                <w:noProof w:val="0"/>
                <w:color w:val="auto"/>
              </w:rPr>
            </w:pPr>
            <w:r w:rsidRPr="00D81DA5">
              <w:rPr>
                <w:color w:val="auto"/>
              </w:rPr>
              <w:t>1</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0696E8" w14:textId="34F23810" w:rsidR="00FE72A6" w:rsidRPr="00D81DA5" w:rsidRDefault="00FE72A6" w:rsidP="00210DA8">
            <w:pPr>
              <w:pStyle w:val="Heading2"/>
              <w:keepNext w:val="0"/>
              <w:numPr>
                <w:ilvl w:val="0"/>
                <w:numId w:val="0"/>
              </w:numPr>
              <w:ind w:left="79"/>
              <w:jc w:val="center"/>
              <w:rPr>
                <w:b/>
                <w:bCs w:val="0"/>
                <w:noProof w:val="0"/>
                <w:color w:val="auto"/>
              </w:rPr>
            </w:pPr>
            <w:r w:rsidRPr="00D81DA5">
              <w:rPr>
                <w:color w:val="auto"/>
              </w:rPr>
              <w:t>15 mins</w:t>
            </w:r>
          </w:p>
        </w:tc>
      </w:tr>
      <w:tr w:rsidR="00FE72A6" w:rsidRPr="00AD7BB5" w14:paraId="415B3479" w14:textId="77777777" w:rsidTr="00350051">
        <w:trPr>
          <w:trHeight w:val="87"/>
        </w:trPr>
        <w:tc>
          <w:tcPr>
            <w:tcW w:w="1060" w:type="dxa"/>
            <w:vMerge/>
            <w:tcBorders>
              <w:right w:val="single" w:sz="4" w:space="0" w:color="auto"/>
            </w:tcBorders>
            <w:shd w:val="clear" w:color="auto" w:fill="auto"/>
            <w:vAlign w:val="center"/>
          </w:tcPr>
          <w:p w14:paraId="050CD43F" w14:textId="77777777" w:rsidR="00FE72A6" w:rsidRPr="00273376" w:rsidRDefault="00FE72A6" w:rsidP="00D81DA5">
            <w:pPr>
              <w:pStyle w:val="Heading2"/>
              <w:keepNext w:val="0"/>
              <w:numPr>
                <w:ilvl w:val="0"/>
                <w:numId w:val="0"/>
              </w:numPr>
              <w:ind w:left="879"/>
              <w:rPr>
                <w:b/>
                <w:bCs w:val="0"/>
                <w:noProof w:val="0"/>
                <w:color w:val="auto"/>
              </w:rPr>
            </w:pPr>
          </w:p>
        </w:tc>
        <w:tc>
          <w:tcPr>
            <w:tcW w:w="1917" w:type="dxa"/>
            <w:vMerge/>
            <w:tcBorders>
              <w:left w:val="single" w:sz="4" w:space="0" w:color="auto"/>
              <w:right w:val="single" w:sz="4" w:space="0" w:color="auto"/>
            </w:tcBorders>
            <w:shd w:val="clear" w:color="auto" w:fill="auto"/>
          </w:tcPr>
          <w:p w14:paraId="583736BF" w14:textId="77777777" w:rsidR="00FE72A6" w:rsidRPr="00D81DA5" w:rsidRDefault="00FE72A6" w:rsidP="00210DA8">
            <w:pPr>
              <w:pStyle w:val="Heading2"/>
              <w:keepNext w:val="0"/>
              <w:numPr>
                <w:ilvl w:val="0"/>
                <w:numId w:val="0"/>
              </w:numPr>
              <w:ind w:left="79"/>
              <w:jc w:val="center"/>
              <w:rPr>
                <w:b/>
                <w:bCs w:val="0"/>
                <w:noProof w:val="0"/>
                <w:color w:val="auto"/>
              </w:rPr>
            </w:pPr>
          </w:p>
        </w:tc>
        <w:tc>
          <w:tcPr>
            <w:tcW w:w="3686" w:type="dxa"/>
            <w:gridSpan w:val="3"/>
            <w:vMerge/>
            <w:tcBorders>
              <w:left w:val="single" w:sz="4" w:space="0" w:color="auto"/>
              <w:right w:val="single" w:sz="4" w:space="0" w:color="auto"/>
            </w:tcBorders>
            <w:shd w:val="clear" w:color="auto" w:fill="auto"/>
          </w:tcPr>
          <w:p w14:paraId="593C30A0" w14:textId="77777777" w:rsidR="00FE72A6" w:rsidRPr="00D81DA5" w:rsidRDefault="00FE72A6" w:rsidP="00210DA8">
            <w:pPr>
              <w:pStyle w:val="Heading2"/>
              <w:keepNext w:val="0"/>
              <w:numPr>
                <w:ilvl w:val="0"/>
                <w:numId w:val="0"/>
              </w:numPr>
              <w:ind w:left="79"/>
              <w:jc w:val="center"/>
              <w:rPr>
                <w:b/>
                <w:bCs w:val="0"/>
                <w:noProof w:val="0"/>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2251E6" w14:textId="4B5D8033" w:rsidR="00FE72A6" w:rsidRPr="00D81DA5" w:rsidRDefault="00FE72A6" w:rsidP="00210DA8">
            <w:pPr>
              <w:pStyle w:val="Heading2"/>
              <w:keepNext w:val="0"/>
              <w:numPr>
                <w:ilvl w:val="0"/>
                <w:numId w:val="0"/>
              </w:numPr>
              <w:ind w:left="79"/>
              <w:jc w:val="center"/>
              <w:rPr>
                <w:b/>
                <w:bCs w:val="0"/>
                <w:noProof w:val="0"/>
                <w:color w:val="auto"/>
              </w:rPr>
            </w:pPr>
            <w:r w:rsidRPr="00D81DA5">
              <w:rPr>
                <w:color w:val="auto"/>
              </w:rPr>
              <w:t>2</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ACD459" w14:textId="5D0BFBD1" w:rsidR="00FE72A6" w:rsidRPr="00D81DA5" w:rsidRDefault="00FE72A6" w:rsidP="00210DA8">
            <w:pPr>
              <w:pStyle w:val="Heading2"/>
              <w:keepNext w:val="0"/>
              <w:numPr>
                <w:ilvl w:val="0"/>
                <w:numId w:val="0"/>
              </w:numPr>
              <w:ind w:left="79"/>
              <w:jc w:val="center"/>
              <w:rPr>
                <w:b/>
                <w:bCs w:val="0"/>
                <w:noProof w:val="0"/>
                <w:color w:val="auto"/>
              </w:rPr>
            </w:pPr>
            <w:r w:rsidRPr="00D81DA5">
              <w:rPr>
                <w:color w:val="auto"/>
              </w:rPr>
              <w:t>30 mins</w:t>
            </w:r>
          </w:p>
        </w:tc>
      </w:tr>
      <w:tr w:rsidR="00FE72A6" w:rsidRPr="00AD7BB5" w14:paraId="48CFB78D" w14:textId="77777777" w:rsidTr="00350051">
        <w:trPr>
          <w:trHeight w:val="87"/>
        </w:trPr>
        <w:tc>
          <w:tcPr>
            <w:tcW w:w="1060" w:type="dxa"/>
            <w:vMerge/>
            <w:tcBorders>
              <w:right w:val="single" w:sz="4" w:space="0" w:color="auto"/>
            </w:tcBorders>
            <w:shd w:val="clear" w:color="auto" w:fill="auto"/>
            <w:vAlign w:val="center"/>
          </w:tcPr>
          <w:p w14:paraId="48E82FA1" w14:textId="77777777" w:rsidR="00FE72A6" w:rsidRPr="00273376" w:rsidRDefault="00FE72A6" w:rsidP="00D81DA5">
            <w:pPr>
              <w:pStyle w:val="Heading2"/>
              <w:keepNext w:val="0"/>
              <w:numPr>
                <w:ilvl w:val="0"/>
                <w:numId w:val="0"/>
              </w:numPr>
              <w:ind w:left="879"/>
              <w:rPr>
                <w:b/>
                <w:bCs w:val="0"/>
                <w:noProof w:val="0"/>
                <w:color w:val="auto"/>
              </w:rPr>
            </w:pPr>
          </w:p>
        </w:tc>
        <w:tc>
          <w:tcPr>
            <w:tcW w:w="1917" w:type="dxa"/>
            <w:vMerge/>
            <w:tcBorders>
              <w:left w:val="single" w:sz="4" w:space="0" w:color="auto"/>
              <w:right w:val="single" w:sz="4" w:space="0" w:color="auto"/>
            </w:tcBorders>
            <w:shd w:val="clear" w:color="auto" w:fill="auto"/>
          </w:tcPr>
          <w:p w14:paraId="0E7812A7" w14:textId="77777777" w:rsidR="00FE72A6" w:rsidRPr="00D81DA5" w:rsidRDefault="00FE72A6" w:rsidP="00210DA8">
            <w:pPr>
              <w:pStyle w:val="Heading2"/>
              <w:keepNext w:val="0"/>
              <w:numPr>
                <w:ilvl w:val="0"/>
                <w:numId w:val="0"/>
              </w:numPr>
              <w:ind w:left="79"/>
              <w:jc w:val="center"/>
              <w:rPr>
                <w:b/>
                <w:bCs w:val="0"/>
                <w:noProof w:val="0"/>
                <w:color w:val="auto"/>
              </w:rPr>
            </w:pPr>
          </w:p>
        </w:tc>
        <w:tc>
          <w:tcPr>
            <w:tcW w:w="3686" w:type="dxa"/>
            <w:gridSpan w:val="3"/>
            <w:vMerge/>
            <w:tcBorders>
              <w:left w:val="single" w:sz="4" w:space="0" w:color="auto"/>
              <w:right w:val="single" w:sz="4" w:space="0" w:color="auto"/>
            </w:tcBorders>
            <w:shd w:val="clear" w:color="auto" w:fill="auto"/>
          </w:tcPr>
          <w:p w14:paraId="2F703802" w14:textId="77777777" w:rsidR="00FE72A6" w:rsidRPr="00D81DA5" w:rsidRDefault="00FE72A6" w:rsidP="00210DA8">
            <w:pPr>
              <w:pStyle w:val="Heading2"/>
              <w:keepNext w:val="0"/>
              <w:numPr>
                <w:ilvl w:val="0"/>
                <w:numId w:val="0"/>
              </w:numPr>
              <w:ind w:left="79"/>
              <w:jc w:val="center"/>
              <w:rPr>
                <w:b/>
                <w:bCs w:val="0"/>
                <w:noProof w:val="0"/>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21660F" w14:textId="2FC87238" w:rsidR="00FE72A6" w:rsidRPr="00D81DA5" w:rsidRDefault="00FE72A6" w:rsidP="00210DA8">
            <w:pPr>
              <w:pStyle w:val="Heading2"/>
              <w:keepNext w:val="0"/>
              <w:numPr>
                <w:ilvl w:val="0"/>
                <w:numId w:val="0"/>
              </w:numPr>
              <w:ind w:left="79"/>
              <w:jc w:val="center"/>
              <w:rPr>
                <w:b/>
                <w:bCs w:val="0"/>
                <w:noProof w:val="0"/>
                <w:color w:val="auto"/>
              </w:rPr>
            </w:pPr>
            <w:r w:rsidRPr="00D81DA5">
              <w:rPr>
                <w:color w:val="auto"/>
              </w:rPr>
              <w:t>3</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555CA3" w14:textId="37D29A66" w:rsidR="00FE72A6" w:rsidRPr="00D81DA5" w:rsidRDefault="00FE72A6" w:rsidP="00210DA8">
            <w:pPr>
              <w:pStyle w:val="Heading2"/>
              <w:keepNext w:val="0"/>
              <w:numPr>
                <w:ilvl w:val="0"/>
                <w:numId w:val="0"/>
              </w:numPr>
              <w:ind w:left="79"/>
              <w:jc w:val="center"/>
              <w:rPr>
                <w:b/>
                <w:bCs w:val="0"/>
                <w:noProof w:val="0"/>
                <w:color w:val="auto"/>
              </w:rPr>
            </w:pPr>
            <w:r w:rsidRPr="00D81DA5">
              <w:rPr>
                <w:color w:val="auto"/>
              </w:rPr>
              <w:t>NA</w:t>
            </w:r>
          </w:p>
        </w:tc>
      </w:tr>
      <w:tr w:rsidR="00FE72A6" w:rsidRPr="00AD7BB5" w14:paraId="261C1B06" w14:textId="77777777" w:rsidTr="00350051">
        <w:trPr>
          <w:trHeight w:val="87"/>
        </w:trPr>
        <w:tc>
          <w:tcPr>
            <w:tcW w:w="1060" w:type="dxa"/>
            <w:vMerge/>
            <w:tcBorders>
              <w:right w:val="single" w:sz="4" w:space="0" w:color="auto"/>
            </w:tcBorders>
            <w:shd w:val="clear" w:color="auto" w:fill="auto"/>
            <w:vAlign w:val="center"/>
          </w:tcPr>
          <w:p w14:paraId="2D057C23" w14:textId="77777777" w:rsidR="00FE72A6" w:rsidRPr="00273376" w:rsidRDefault="00FE72A6" w:rsidP="00D81DA5">
            <w:pPr>
              <w:pStyle w:val="Heading2"/>
              <w:keepNext w:val="0"/>
              <w:numPr>
                <w:ilvl w:val="0"/>
                <w:numId w:val="0"/>
              </w:numPr>
              <w:ind w:left="879"/>
              <w:rPr>
                <w:b/>
                <w:bCs w:val="0"/>
                <w:noProof w:val="0"/>
                <w:color w:val="auto"/>
              </w:rPr>
            </w:pPr>
          </w:p>
        </w:tc>
        <w:tc>
          <w:tcPr>
            <w:tcW w:w="1917" w:type="dxa"/>
            <w:vMerge/>
            <w:tcBorders>
              <w:left w:val="single" w:sz="4" w:space="0" w:color="auto"/>
              <w:bottom w:val="single" w:sz="4" w:space="0" w:color="auto"/>
              <w:right w:val="single" w:sz="4" w:space="0" w:color="auto"/>
            </w:tcBorders>
            <w:shd w:val="clear" w:color="auto" w:fill="auto"/>
          </w:tcPr>
          <w:p w14:paraId="4678132C" w14:textId="77777777" w:rsidR="00FE72A6" w:rsidRPr="00D81DA5" w:rsidRDefault="00FE72A6" w:rsidP="00210DA8">
            <w:pPr>
              <w:pStyle w:val="Heading2"/>
              <w:keepNext w:val="0"/>
              <w:numPr>
                <w:ilvl w:val="0"/>
                <w:numId w:val="0"/>
              </w:numPr>
              <w:ind w:left="79"/>
              <w:jc w:val="center"/>
              <w:rPr>
                <w:b/>
                <w:bCs w:val="0"/>
                <w:noProof w:val="0"/>
                <w:color w:val="auto"/>
              </w:rPr>
            </w:pPr>
          </w:p>
        </w:tc>
        <w:tc>
          <w:tcPr>
            <w:tcW w:w="3686" w:type="dxa"/>
            <w:gridSpan w:val="3"/>
            <w:vMerge/>
            <w:tcBorders>
              <w:left w:val="single" w:sz="4" w:space="0" w:color="auto"/>
              <w:bottom w:val="single" w:sz="4" w:space="0" w:color="auto"/>
              <w:right w:val="single" w:sz="4" w:space="0" w:color="auto"/>
            </w:tcBorders>
            <w:shd w:val="clear" w:color="auto" w:fill="auto"/>
          </w:tcPr>
          <w:p w14:paraId="07844B44" w14:textId="77777777" w:rsidR="00FE72A6" w:rsidRPr="00D81DA5" w:rsidRDefault="00FE72A6" w:rsidP="00210DA8">
            <w:pPr>
              <w:pStyle w:val="Heading2"/>
              <w:keepNext w:val="0"/>
              <w:numPr>
                <w:ilvl w:val="0"/>
                <w:numId w:val="0"/>
              </w:numPr>
              <w:ind w:left="79"/>
              <w:jc w:val="center"/>
              <w:rPr>
                <w:b/>
                <w:bCs w:val="0"/>
                <w:noProof w:val="0"/>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481FBB" w14:textId="2579FC8B" w:rsidR="00FE72A6" w:rsidRPr="00D81DA5" w:rsidRDefault="00FE72A6" w:rsidP="00210DA8">
            <w:pPr>
              <w:pStyle w:val="Heading2"/>
              <w:keepNext w:val="0"/>
              <w:numPr>
                <w:ilvl w:val="0"/>
                <w:numId w:val="0"/>
              </w:numPr>
              <w:ind w:left="79"/>
              <w:jc w:val="center"/>
              <w:rPr>
                <w:b/>
                <w:bCs w:val="0"/>
                <w:noProof w:val="0"/>
                <w:color w:val="auto"/>
              </w:rPr>
            </w:pPr>
            <w:r w:rsidRPr="00D81DA5">
              <w:rPr>
                <w:color w:val="auto"/>
              </w:rPr>
              <w:t>4</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F63355" w14:textId="53DA30E5" w:rsidR="00FE72A6" w:rsidRPr="00D81DA5" w:rsidRDefault="00FE72A6" w:rsidP="00210DA8">
            <w:pPr>
              <w:pStyle w:val="Heading2"/>
              <w:keepNext w:val="0"/>
              <w:numPr>
                <w:ilvl w:val="0"/>
                <w:numId w:val="0"/>
              </w:numPr>
              <w:ind w:left="79"/>
              <w:jc w:val="center"/>
              <w:rPr>
                <w:b/>
                <w:bCs w:val="0"/>
                <w:noProof w:val="0"/>
                <w:color w:val="auto"/>
              </w:rPr>
            </w:pPr>
            <w:r w:rsidRPr="00D81DA5">
              <w:rPr>
                <w:color w:val="auto"/>
              </w:rPr>
              <w:t>NA</w:t>
            </w:r>
          </w:p>
        </w:tc>
      </w:tr>
      <w:tr w:rsidR="00FE72A6" w:rsidRPr="00AD7BB5" w14:paraId="10D29693" w14:textId="77777777" w:rsidTr="00350051">
        <w:trPr>
          <w:trHeight w:val="87"/>
        </w:trPr>
        <w:tc>
          <w:tcPr>
            <w:tcW w:w="1060" w:type="dxa"/>
            <w:vMerge/>
            <w:tcBorders>
              <w:right w:val="single" w:sz="4" w:space="0" w:color="auto"/>
            </w:tcBorders>
            <w:shd w:val="clear" w:color="auto" w:fill="auto"/>
            <w:vAlign w:val="center"/>
          </w:tcPr>
          <w:p w14:paraId="2C032697" w14:textId="77777777" w:rsidR="00FE72A6" w:rsidRPr="00273376" w:rsidRDefault="00FE72A6" w:rsidP="00210DA8">
            <w:pPr>
              <w:pStyle w:val="Heading2"/>
              <w:keepNext w:val="0"/>
              <w:numPr>
                <w:ilvl w:val="0"/>
                <w:numId w:val="0"/>
              </w:numPr>
              <w:ind w:left="879"/>
              <w:rPr>
                <w:b/>
                <w:bCs w:val="0"/>
                <w:noProof w:val="0"/>
                <w:color w:val="auto"/>
              </w:rPr>
            </w:pPr>
          </w:p>
        </w:tc>
        <w:tc>
          <w:tcPr>
            <w:tcW w:w="1917" w:type="dxa"/>
            <w:vMerge w:val="restart"/>
            <w:tcBorders>
              <w:top w:val="single" w:sz="4" w:space="0" w:color="auto"/>
              <w:left w:val="single" w:sz="4" w:space="0" w:color="auto"/>
              <w:right w:val="single" w:sz="4" w:space="0" w:color="auto"/>
            </w:tcBorders>
            <w:shd w:val="clear" w:color="auto" w:fill="auto"/>
          </w:tcPr>
          <w:p w14:paraId="0FEC33B8" w14:textId="6336F4D9" w:rsidR="00FE72A6" w:rsidRPr="00210DA8" w:rsidRDefault="00FE72A6" w:rsidP="0041007E">
            <w:pPr>
              <w:pStyle w:val="Heading2"/>
              <w:keepNext w:val="0"/>
              <w:numPr>
                <w:ilvl w:val="0"/>
                <w:numId w:val="0"/>
              </w:numPr>
              <w:ind w:left="79"/>
              <w:jc w:val="center"/>
              <w:rPr>
                <w:b/>
                <w:bCs w:val="0"/>
                <w:noProof w:val="0"/>
                <w:color w:val="auto"/>
              </w:rPr>
            </w:pPr>
            <w:r w:rsidRPr="00210DA8">
              <w:rPr>
                <w:color w:val="auto"/>
              </w:rPr>
              <w:t>Incident notification method</w:t>
            </w:r>
          </w:p>
        </w:tc>
        <w:tc>
          <w:tcPr>
            <w:tcW w:w="3686" w:type="dxa"/>
            <w:gridSpan w:val="3"/>
            <w:vMerge w:val="restart"/>
            <w:tcBorders>
              <w:top w:val="single" w:sz="4" w:space="0" w:color="auto"/>
              <w:left w:val="single" w:sz="4" w:space="0" w:color="auto"/>
              <w:right w:val="single" w:sz="4" w:space="0" w:color="auto"/>
            </w:tcBorders>
            <w:shd w:val="clear" w:color="auto" w:fill="auto"/>
          </w:tcPr>
          <w:p w14:paraId="3CD9D6E4" w14:textId="4E5C1156" w:rsidR="00FE72A6" w:rsidRPr="00210DA8" w:rsidRDefault="00FE72A6" w:rsidP="0041007E">
            <w:pPr>
              <w:spacing w:after="2"/>
              <w:ind w:left="79"/>
              <w:jc w:val="center"/>
              <w:rPr>
                <w:color w:val="auto"/>
                <w:sz w:val="18"/>
                <w:szCs w:val="18"/>
              </w:rPr>
            </w:pPr>
            <w:r w:rsidRPr="00210DA8">
              <w:rPr>
                <w:color w:val="auto"/>
                <w:sz w:val="18"/>
                <w:szCs w:val="18"/>
              </w:rPr>
              <w:t>The method we use to notify your nominated contact person of</w:t>
            </w:r>
          </w:p>
          <w:p w14:paraId="7388CA8B" w14:textId="3D1200DC" w:rsidR="00FE72A6" w:rsidRPr="00210DA8" w:rsidRDefault="00FE72A6" w:rsidP="0041007E">
            <w:pPr>
              <w:pStyle w:val="Heading2"/>
              <w:keepNext w:val="0"/>
              <w:numPr>
                <w:ilvl w:val="0"/>
                <w:numId w:val="0"/>
              </w:numPr>
              <w:ind w:left="79"/>
              <w:jc w:val="center"/>
              <w:rPr>
                <w:b/>
                <w:bCs w:val="0"/>
                <w:noProof w:val="0"/>
                <w:color w:val="auto"/>
              </w:rPr>
            </w:pPr>
            <w:r w:rsidRPr="00210DA8">
              <w:rPr>
                <w:color w:val="auto"/>
              </w:rPr>
              <w:t>Incidents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CF393F" w14:textId="76B7D1FC" w:rsidR="00FE72A6" w:rsidRPr="00210DA8" w:rsidRDefault="00FE72A6" w:rsidP="0041007E">
            <w:pPr>
              <w:pStyle w:val="Heading2"/>
              <w:keepNext w:val="0"/>
              <w:numPr>
                <w:ilvl w:val="0"/>
                <w:numId w:val="0"/>
              </w:numPr>
              <w:ind w:left="79"/>
              <w:jc w:val="center"/>
              <w:rPr>
                <w:b/>
                <w:bCs w:val="0"/>
                <w:noProof w:val="0"/>
                <w:color w:val="auto"/>
              </w:rPr>
            </w:pPr>
            <w:r w:rsidRPr="00210DA8">
              <w:rPr>
                <w:color w:val="auto"/>
              </w:rPr>
              <w:t>1</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D3FE60" w14:textId="04FF9721" w:rsidR="00FE72A6" w:rsidRPr="00210DA8" w:rsidRDefault="00FE72A6" w:rsidP="0041007E">
            <w:pPr>
              <w:pStyle w:val="Heading2"/>
              <w:keepNext w:val="0"/>
              <w:numPr>
                <w:ilvl w:val="0"/>
                <w:numId w:val="0"/>
              </w:numPr>
              <w:ind w:left="79"/>
              <w:jc w:val="center"/>
              <w:rPr>
                <w:b/>
                <w:bCs w:val="0"/>
                <w:noProof w:val="0"/>
                <w:color w:val="auto"/>
              </w:rPr>
            </w:pPr>
            <w:r w:rsidRPr="00210DA8">
              <w:rPr>
                <w:color w:val="auto"/>
              </w:rPr>
              <w:t>Portal + email + phone call</w:t>
            </w:r>
          </w:p>
        </w:tc>
      </w:tr>
      <w:tr w:rsidR="00FE72A6" w:rsidRPr="00AD7BB5" w14:paraId="33682CAA" w14:textId="77777777" w:rsidTr="00350051">
        <w:trPr>
          <w:trHeight w:val="87"/>
        </w:trPr>
        <w:tc>
          <w:tcPr>
            <w:tcW w:w="1060" w:type="dxa"/>
            <w:vMerge/>
            <w:tcBorders>
              <w:right w:val="single" w:sz="4" w:space="0" w:color="auto"/>
            </w:tcBorders>
            <w:shd w:val="clear" w:color="auto" w:fill="auto"/>
            <w:vAlign w:val="center"/>
          </w:tcPr>
          <w:p w14:paraId="39E9FB9B" w14:textId="77777777" w:rsidR="00FE72A6" w:rsidRPr="00273376" w:rsidRDefault="00FE72A6" w:rsidP="00210DA8">
            <w:pPr>
              <w:pStyle w:val="Heading2"/>
              <w:keepNext w:val="0"/>
              <w:numPr>
                <w:ilvl w:val="0"/>
                <w:numId w:val="0"/>
              </w:numPr>
              <w:ind w:left="879"/>
              <w:rPr>
                <w:b/>
                <w:bCs w:val="0"/>
                <w:noProof w:val="0"/>
                <w:color w:val="auto"/>
              </w:rPr>
            </w:pPr>
          </w:p>
        </w:tc>
        <w:tc>
          <w:tcPr>
            <w:tcW w:w="1917" w:type="dxa"/>
            <w:vMerge/>
            <w:tcBorders>
              <w:left w:val="single" w:sz="4" w:space="0" w:color="auto"/>
              <w:right w:val="single" w:sz="4" w:space="0" w:color="auto"/>
            </w:tcBorders>
            <w:shd w:val="clear" w:color="auto" w:fill="auto"/>
          </w:tcPr>
          <w:p w14:paraId="60662E04" w14:textId="77777777" w:rsidR="00FE72A6" w:rsidRPr="00210DA8" w:rsidRDefault="00FE72A6" w:rsidP="0041007E">
            <w:pPr>
              <w:pStyle w:val="Heading2"/>
              <w:keepNext w:val="0"/>
              <w:numPr>
                <w:ilvl w:val="0"/>
                <w:numId w:val="0"/>
              </w:numPr>
              <w:ind w:left="79"/>
              <w:jc w:val="center"/>
              <w:rPr>
                <w:b/>
                <w:bCs w:val="0"/>
                <w:noProof w:val="0"/>
                <w:color w:val="auto"/>
              </w:rPr>
            </w:pPr>
          </w:p>
        </w:tc>
        <w:tc>
          <w:tcPr>
            <w:tcW w:w="3686" w:type="dxa"/>
            <w:gridSpan w:val="3"/>
            <w:vMerge/>
            <w:tcBorders>
              <w:left w:val="single" w:sz="4" w:space="0" w:color="auto"/>
              <w:right w:val="single" w:sz="4" w:space="0" w:color="auto"/>
            </w:tcBorders>
            <w:shd w:val="clear" w:color="auto" w:fill="auto"/>
          </w:tcPr>
          <w:p w14:paraId="4B003EF2" w14:textId="77777777" w:rsidR="00FE72A6" w:rsidRPr="00210DA8" w:rsidRDefault="00FE72A6" w:rsidP="0041007E">
            <w:pPr>
              <w:pStyle w:val="Heading2"/>
              <w:keepNext w:val="0"/>
              <w:numPr>
                <w:ilvl w:val="0"/>
                <w:numId w:val="0"/>
              </w:numPr>
              <w:ind w:left="79"/>
              <w:jc w:val="center"/>
              <w:rPr>
                <w:b/>
                <w:bCs w:val="0"/>
                <w:noProof w:val="0"/>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7BAE8A" w14:textId="5C5573BA" w:rsidR="00FE72A6" w:rsidRPr="00210DA8" w:rsidRDefault="00FE72A6" w:rsidP="0041007E">
            <w:pPr>
              <w:pStyle w:val="Heading2"/>
              <w:keepNext w:val="0"/>
              <w:numPr>
                <w:ilvl w:val="0"/>
                <w:numId w:val="0"/>
              </w:numPr>
              <w:ind w:left="79"/>
              <w:jc w:val="center"/>
              <w:rPr>
                <w:b/>
                <w:bCs w:val="0"/>
                <w:noProof w:val="0"/>
                <w:color w:val="auto"/>
              </w:rPr>
            </w:pPr>
            <w:r w:rsidRPr="00210DA8">
              <w:rPr>
                <w:color w:val="auto"/>
              </w:rPr>
              <w:t>2</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E3E22A" w14:textId="2D6B6B58" w:rsidR="00FE72A6" w:rsidRPr="00210DA8" w:rsidRDefault="00FE72A6" w:rsidP="0041007E">
            <w:pPr>
              <w:pStyle w:val="Heading2"/>
              <w:keepNext w:val="0"/>
              <w:numPr>
                <w:ilvl w:val="0"/>
                <w:numId w:val="0"/>
              </w:numPr>
              <w:ind w:left="79"/>
              <w:jc w:val="center"/>
              <w:rPr>
                <w:b/>
                <w:bCs w:val="0"/>
                <w:noProof w:val="0"/>
                <w:color w:val="auto"/>
              </w:rPr>
            </w:pPr>
            <w:r w:rsidRPr="00210DA8">
              <w:rPr>
                <w:color w:val="auto"/>
              </w:rPr>
              <w:t>Portal + email</w:t>
            </w:r>
            <w:r>
              <w:rPr>
                <w:color w:val="auto"/>
              </w:rPr>
              <w:t xml:space="preserve"> </w:t>
            </w:r>
            <w:r w:rsidRPr="00210DA8">
              <w:rPr>
                <w:color w:val="auto"/>
              </w:rPr>
              <w:t>+</w:t>
            </w:r>
            <w:r>
              <w:rPr>
                <w:color w:val="auto"/>
              </w:rPr>
              <w:t xml:space="preserve"> </w:t>
            </w:r>
            <w:r w:rsidRPr="00210DA8">
              <w:rPr>
                <w:color w:val="auto"/>
              </w:rPr>
              <w:t>Phone call</w:t>
            </w:r>
          </w:p>
        </w:tc>
      </w:tr>
      <w:tr w:rsidR="00FE72A6" w:rsidRPr="00AD7BB5" w14:paraId="55FB83B8" w14:textId="77777777" w:rsidTr="00350051">
        <w:trPr>
          <w:trHeight w:val="87"/>
        </w:trPr>
        <w:tc>
          <w:tcPr>
            <w:tcW w:w="1060" w:type="dxa"/>
            <w:vMerge/>
            <w:tcBorders>
              <w:right w:val="single" w:sz="4" w:space="0" w:color="auto"/>
            </w:tcBorders>
            <w:shd w:val="clear" w:color="auto" w:fill="auto"/>
            <w:vAlign w:val="center"/>
          </w:tcPr>
          <w:p w14:paraId="10CA5F95" w14:textId="77777777" w:rsidR="00FE72A6" w:rsidRPr="00273376" w:rsidRDefault="00FE72A6" w:rsidP="00210DA8">
            <w:pPr>
              <w:pStyle w:val="Heading2"/>
              <w:keepNext w:val="0"/>
              <w:numPr>
                <w:ilvl w:val="0"/>
                <w:numId w:val="0"/>
              </w:numPr>
              <w:ind w:left="879"/>
              <w:rPr>
                <w:b/>
                <w:bCs w:val="0"/>
                <w:noProof w:val="0"/>
                <w:color w:val="auto"/>
              </w:rPr>
            </w:pPr>
          </w:p>
        </w:tc>
        <w:tc>
          <w:tcPr>
            <w:tcW w:w="1917" w:type="dxa"/>
            <w:vMerge/>
            <w:tcBorders>
              <w:left w:val="single" w:sz="4" w:space="0" w:color="auto"/>
              <w:right w:val="single" w:sz="4" w:space="0" w:color="auto"/>
            </w:tcBorders>
            <w:shd w:val="clear" w:color="auto" w:fill="auto"/>
          </w:tcPr>
          <w:p w14:paraId="3EC198EB" w14:textId="77777777" w:rsidR="00FE72A6" w:rsidRPr="00210DA8" w:rsidRDefault="00FE72A6" w:rsidP="0041007E">
            <w:pPr>
              <w:pStyle w:val="Heading2"/>
              <w:keepNext w:val="0"/>
              <w:numPr>
                <w:ilvl w:val="0"/>
                <w:numId w:val="0"/>
              </w:numPr>
              <w:ind w:left="79"/>
              <w:jc w:val="center"/>
              <w:rPr>
                <w:b/>
                <w:bCs w:val="0"/>
                <w:noProof w:val="0"/>
                <w:color w:val="auto"/>
              </w:rPr>
            </w:pPr>
          </w:p>
        </w:tc>
        <w:tc>
          <w:tcPr>
            <w:tcW w:w="3686" w:type="dxa"/>
            <w:gridSpan w:val="3"/>
            <w:vMerge/>
            <w:tcBorders>
              <w:left w:val="single" w:sz="4" w:space="0" w:color="auto"/>
              <w:right w:val="single" w:sz="4" w:space="0" w:color="auto"/>
            </w:tcBorders>
            <w:shd w:val="clear" w:color="auto" w:fill="auto"/>
          </w:tcPr>
          <w:p w14:paraId="24143548" w14:textId="77777777" w:rsidR="00FE72A6" w:rsidRPr="00210DA8" w:rsidRDefault="00FE72A6" w:rsidP="0041007E">
            <w:pPr>
              <w:pStyle w:val="Heading2"/>
              <w:keepNext w:val="0"/>
              <w:numPr>
                <w:ilvl w:val="0"/>
                <w:numId w:val="0"/>
              </w:numPr>
              <w:ind w:left="79"/>
              <w:jc w:val="center"/>
              <w:rPr>
                <w:b/>
                <w:bCs w:val="0"/>
                <w:noProof w:val="0"/>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4CD0B1" w14:textId="65D4F3E5" w:rsidR="00FE72A6" w:rsidRPr="00210DA8" w:rsidRDefault="00FE72A6" w:rsidP="0041007E">
            <w:pPr>
              <w:pStyle w:val="Heading2"/>
              <w:keepNext w:val="0"/>
              <w:numPr>
                <w:ilvl w:val="0"/>
                <w:numId w:val="0"/>
              </w:numPr>
              <w:ind w:left="79"/>
              <w:jc w:val="center"/>
              <w:rPr>
                <w:b/>
                <w:bCs w:val="0"/>
                <w:noProof w:val="0"/>
                <w:color w:val="auto"/>
              </w:rPr>
            </w:pPr>
            <w:r w:rsidRPr="00210DA8">
              <w:rPr>
                <w:color w:val="auto"/>
              </w:rPr>
              <w:t>3</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EEDF5B" w14:textId="359D7374" w:rsidR="00FE72A6" w:rsidRPr="00210DA8" w:rsidRDefault="00FE72A6" w:rsidP="0041007E">
            <w:pPr>
              <w:pStyle w:val="Heading2"/>
              <w:keepNext w:val="0"/>
              <w:numPr>
                <w:ilvl w:val="0"/>
                <w:numId w:val="0"/>
              </w:numPr>
              <w:ind w:left="79"/>
              <w:jc w:val="center"/>
              <w:rPr>
                <w:b/>
                <w:bCs w:val="0"/>
                <w:noProof w:val="0"/>
                <w:color w:val="auto"/>
              </w:rPr>
            </w:pPr>
            <w:r w:rsidRPr="00210DA8">
              <w:rPr>
                <w:color w:val="auto"/>
              </w:rPr>
              <w:t>Portal</w:t>
            </w:r>
          </w:p>
        </w:tc>
      </w:tr>
      <w:tr w:rsidR="00FE72A6" w:rsidRPr="00AD7BB5" w14:paraId="7163F4C5" w14:textId="77777777" w:rsidTr="00350051">
        <w:trPr>
          <w:trHeight w:val="87"/>
        </w:trPr>
        <w:tc>
          <w:tcPr>
            <w:tcW w:w="1060" w:type="dxa"/>
            <w:vMerge/>
            <w:tcBorders>
              <w:right w:val="single" w:sz="4" w:space="0" w:color="auto"/>
            </w:tcBorders>
            <w:shd w:val="clear" w:color="auto" w:fill="auto"/>
            <w:vAlign w:val="center"/>
          </w:tcPr>
          <w:p w14:paraId="28EDAD96" w14:textId="77777777" w:rsidR="00FE72A6" w:rsidRPr="00273376" w:rsidRDefault="00FE72A6" w:rsidP="00210DA8">
            <w:pPr>
              <w:pStyle w:val="Heading2"/>
              <w:keepNext w:val="0"/>
              <w:numPr>
                <w:ilvl w:val="0"/>
                <w:numId w:val="0"/>
              </w:numPr>
              <w:ind w:left="879"/>
              <w:rPr>
                <w:b/>
                <w:bCs w:val="0"/>
                <w:noProof w:val="0"/>
                <w:color w:val="auto"/>
              </w:rPr>
            </w:pPr>
          </w:p>
        </w:tc>
        <w:tc>
          <w:tcPr>
            <w:tcW w:w="1917" w:type="dxa"/>
            <w:vMerge/>
            <w:tcBorders>
              <w:left w:val="single" w:sz="4" w:space="0" w:color="auto"/>
              <w:bottom w:val="single" w:sz="4" w:space="0" w:color="auto"/>
              <w:right w:val="single" w:sz="4" w:space="0" w:color="auto"/>
            </w:tcBorders>
            <w:shd w:val="clear" w:color="auto" w:fill="auto"/>
          </w:tcPr>
          <w:p w14:paraId="4129185A" w14:textId="77777777" w:rsidR="00FE72A6" w:rsidRPr="00210DA8" w:rsidRDefault="00FE72A6" w:rsidP="0041007E">
            <w:pPr>
              <w:pStyle w:val="Heading2"/>
              <w:keepNext w:val="0"/>
              <w:numPr>
                <w:ilvl w:val="0"/>
                <w:numId w:val="0"/>
              </w:numPr>
              <w:ind w:left="79"/>
              <w:jc w:val="center"/>
              <w:rPr>
                <w:b/>
                <w:bCs w:val="0"/>
                <w:noProof w:val="0"/>
                <w:color w:val="auto"/>
              </w:rPr>
            </w:pPr>
          </w:p>
        </w:tc>
        <w:tc>
          <w:tcPr>
            <w:tcW w:w="3686" w:type="dxa"/>
            <w:gridSpan w:val="3"/>
            <w:vMerge/>
            <w:tcBorders>
              <w:left w:val="single" w:sz="4" w:space="0" w:color="auto"/>
              <w:bottom w:val="single" w:sz="4" w:space="0" w:color="auto"/>
              <w:right w:val="single" w:sz="4" w:space="0" w:color="auto"/>
            </w:tcBorders>
            <w:shd w:val="clear" w:color="auto" w:fill="auto"/>
          </w:tcPr>
          <w:p w14:paraId="60980BC3" w14:textId="77777777" w:rsidR="00FE72A6" w:rsidRPr="00210DA8" w:rsidRDefault="00FE72A6" w:rsidP="0041007E">
            <w:pPr>
              <w:pStyle w:val="Heading2"/>
              <w:keepNext w:val="0"/>
              <w:numPr>
                <w:ilvl w:val="0"/>
                <w:numId w:val="0"/>
              </w:numPr>
              <w:ind w:left="79"/>
              <w:jc w:val="center"/>
              <w:rPr>
                <w:b/>
                <w:bCs w:val="0"/>
                <w:noProof w:val="0"/>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08143A" w14:textId="74630C1E" w:rsidR="00FE72A6" w:rsidRPr="00210DA8" w:rsidRDefault="00FE72A6" w:rsidP="0041007E">
            <w:pPr>
              <w:pStyle w:val="Heading2"/>
              <w:keepNext w:val="0"/>
              <w:numPr>
                <w:ilvl w:val="0"/>
                <w:numId w:val="0"/>
              </w:numPr>
              <w:ind w:left="79"/>
              <w:jc w:val="center"/>
              <w:rPr>
                <w:b/>
                <w:bCs w:val="0"/>
                <w:noProof w:val="0"/>
                <w:color w:val="auto"/>
              </w:rPr>
            </w:pPr>
            <w:r w:rsidRPr="00210DA8">
              <w:rPr>
                <w:color w:val="auto"/>
              </w:rPr>
              <w:t>4</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FCCD7D" w14:textId="16D4D915" w:rsidR="00FE72A6" w:rsidRPr="00210DA8" w:rsidRDefault="00FE72A6" w:rsidP="0041007E">
            <w:pPr>
              <w:pStyle w:val="Heading2"/>
              <w:keepNext w:val="0"/>
              <w:numPr>
                <w:ilvl w:val="0"/>
                <w:numId w:val="0"/>
              </w:numPr>
              <w:ind w:left="79"/>
              <w:jc w:val="center"/>
              <w:rPr>
                <w:b/>
                <w:bCs w:val="0"/>
                <w:noProof w:val="0"/>
                <w:color w:val="auto"/>
              </w:rPr>
            </w:pPr>
            <w:r w:rsidRPr="00210DA8">
              <w:rPr>
                <w:color w:val="auto"/>
              </w:rPr>
              <w:t>Portal</w:t>
            </w:r>
          </w:p>
        </w:tc>
      </w:tr>
      <w:tr w:rsidR="00FE72A6" w:rsidRPr="00AD7BB5" w14:paraId="019B89EC" w14:textId="77777777" w:rsidTr="00350051">
        <w:trPr>
          <w:trHeight w:val="87"/>
        </w:trPr>
        <w:tc>
          <w:tcPr>
            <w:tcW w:w="1060" w:type="dxa"/>
            <w:vMerge/>
            <w:tcBorders>
              <w:bottom w:val="single" w:sz="4" w:space="0" w:color="E7E6E6" w:themeColor="background2"/>
              <w:right w:val="single" w:sz="4" w:space="0" w:color="auto"/>
            </w:tcBorders>
            <w:shd w:val="clear" w:color="auto" w:fill="auto"/>
            <w:vAlign w:val="center"/>
          </w:tcPr>
          <w:p w14:paraId="06894ADD" w14:textId="77777777" w:rsidR="00FE72A6" w:rsidRPr="00273376" w:rsidRDefault="00FE72A6" w:rsidP="0041007E">
            <w:pPr>
              <w:pStyle w:val="Heading2"/>
              <w:keepNext w:val="0"/>
              <w:numPr>
                <w:ilvl w:val="0"/>
                <w:numId w:val="0"/>
              </w:numPr>
              <w:ind w:left="879"/>
              <w:rPr>
                <w:b/>
                <w:bCs w:val="0"/>
                <w:noProof w:val="0"/>
                <w:color w:val="auto"/>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5C09ABAB" w14:textId="1248D967" w:rsidR="00FE72A6" w:rsidRPr="0041007E" w:rsidRDefault="00FE72A6" w:rsidP="0041007E">
            <w:pPr>
              <w:pStyle w:val="Heading2"/>
              <w:keepNext w:val="0"/>
              <w:numPr>
                <w:ilvl w:val="0"/>
                <w:numId w:val="0"/>
              </w:numPr>
              <w:ind w:left="79"/>
              <w:jc w:val="center"/>
              <w:rPr>
                <w:b/>
                <w:bCs w:val="0"/>
                <w:noProof w:val="0"/>
                <w:color w:val="auto"/>
              </w:rPr>
            </w:pPr>
            <w:r w:rsidRPr="0041007E">
              <w:rPr>
                <w:color w:val="auto"/>
              </w:rPr>
              <w:t>Service management</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0B9F7A" w14:textId="0FC90635" w:rsidR="00FE72A6" w:rsidRPr="0041007E" w:rsidRDefault="00FE72A6" w:rsidP="0041007E">
            <w:pPr>
              <w:pStyle w:val="Heading2"/>
              <w:keepNext w:val="0"/>
              <w:numPr>
                <w:ilvl w:val="0"/>
                <w:numId w:val="0"/>
              </w:numPr>
              <w:ind w:left="79"/>
              <w:jc w:val="center"/>
              <w:rPr>
                <w:b/>
                <w:bCs w:val="0"/>
                <w:noProof w:val="0"/>
                <w:color w:val="auto"/>
              </w:rPr>
            </w:pPr>
            <w:r w:rsidRPr="0041007E">
              <w:rPr>
                <w:color w:val="auto"/>
              </w:rPr>
              <w:t>How often we contact you about your CDR service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F1FBCA" w14:textId="2DFFE52A" w:rsidR="00FE72A6" w:rsidRPr="0041007E" w:rsidRDefault="00FE72A6" w:rsidP="0041007E">
            <w:pPr>
              <w:pStyle w:val="Heading2"/>
              <w:keepNext w:val="0"/>
              <w:numPr>
                <w:ilvl w:val="0"/>
                <w:numId w:val="0"/>
              </w:numPr>
              <w:ind w:left="79"/>
              <w:jc w:val="center"/>
              <w:rPr>
                <w:b/>
                <w:bCs w:val="0"/>
                <w:noProof w:val="0"/>
                <w:color w:val="auto"/>
              </w:rPr>
            </w:pPr>
            <w:r w:rsidRPr="0041007E">
              <w:rPr>
                <w:color w:val="auto"/>
              </w:rPr>
              <w:t>NA</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20554096" w14:textId="4D0741CA" w:rsidR="00FE72A6" w:rsidRPr="0041007E" w:rsidRDefault="00FE72A6" w:rsidP="0041007E">
            <w:pPr>
              <w:pStyle w:val="Heading2"/>
              <w:keepNext w:val="0"/>
              <w:numPr>
                <w:ilvl w:val="0"/>
                <w:numId w:val="0"/>
              </w:numPr>
              <w:ind w:left="79"/>
              <w:jc w:val="center"/>
              <w:rPr>
                <w:b/>
                <w:bCs w:val="0"/>
                <w:noProof w:val="0"/>
                <w:color w:val="auto"/>
              </w:rPr>
            </w:pPr>
            <w:r w:rsidRPr="0041007E">
              <w:rPr>
                <w:color w:val="auto"/>
              </w:rPr>
              <w:t>Monthly</w:t>
            </w:r>
          </w:p>
        </w:tc>
      </w:tr>
      <w:tr w:rsidR="0018523C" w:rsidRPr="00AD7BB5" w14:paraId="1457F1FD" w14:textId="77777777" w:rsidTr="009E05AB">
        <w:trPr>
          <w:trHeight w:val="340"/>
        </w:trPr>
        <w:tc>
          <w:tcPr>
            <w:tcW w:w="10348" w:type="dxa"/>
            <w:gridSpan w:val="9"/>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vAlign w:val="center"/>
          </w:tcPr>
          <w:p w14:paraId="03A9636D" w14:textId="2305B2BE" w:rsidR="0018523C" w:rsidRPr="00273376" w:rsidRDefault="0018523C" w:rsidP="00D3725A">
            <w:pPr>
              <w:pStyle w:val="Heading2"/>
              <w:keepNext w:val="0"/>
              <w:rPr>
                <w:b/>
                <w:bCs w:val="0"/>
                <w:noProof w:val="0"/>
                <w:color w:val="auto"/>
              </w:rPr>
            </w:pPr>
            <w:r w:rsidRPr="00273376">
              <w:rPr>
                <w:b/>
                <w:bCs w:val="0"/>
                <w:noProof w:val="0"/>
                <w:color w:val="auto"/>
              </w:rPr>
              <w:t xml:space="preserve">Service </w:t>
            </w:r>
            <w:r w:rsidR="00302990">
              <w:rPr>
                <w:b/>
                <w:bCs w:val="0"/>
                <w:noProof w:val="0"/>
                <w:color w:val="auto"/>
              </w:rPr>
              <w:t>A</w:t>
            </w:r>
            <w:r w:rsidRPr="00273376">
              <w:rPr>
                <w:b/>
                <w:bCs w:val="0"/>
                <w:noProof w:val="0"/>
                <w:color w:val="auto"/>
              </w:rPr>
              <w:t>vailability</w:t>
            </w:r>
          </w:p>
        </w:tc>
      </w:tr>
      <w:tr w:rsidR="0018523C" w:rsidRPr="00AD7BB5" w14:paraId="2373D29B" w14:textId="77777777" w:rsidTr="009E05AB">
        <w:trPr>
          <w:trHeight w:val="32"/>
        </w:trPr>
        <w:tc>
          <w:tcPr>
            <w:tcW w:w="1060" w:type="dxa"/>
            <w:tcBorders>
              <w:top w:val="single" w:sz="4" w:space="0" w:color="E7E6E6" w:themeColor="background2"/>
            </w:tcBorders>
            <w:shd w:val="clear" w:color="auto" w:fill="auto"/>
          </w:tcPr>
          <w:p w14:paraId="3A0CA747" w14:textId="7DAE6788" w:rsidR="0018523C" w:rsidRPr="00374097" w:rsidRDefault="0018523C" w:rsidP="00D3725A">
            <w:pPr>
              <w:pStyle w:val="B2BDSummaryHeader"/>
              <w:jc w:val="left"/>
              <w:rPr>
                <w:color w:val="auto"/>
                <w:highlight w:val="yellow"/>
              </w:rPr>
            </w:pPr>
          </w:p>
        </w:tc>
        <w:tc>
          <w:tcPr>
            <w:tcW w:w="9288" w:type="dxa"/>
            <w:gridSpan w:val="8"/>
            <w:tcBorders>
              <w:top w:val="single" w:sz="4" w:space="0" w:color="E7E6E6" w:themeColor="background2"/>
              <w:bottom w:val="single" w:sz="4" w:space="0" w:color="auto"/>
            </w:tcBorders>
            <w:shd w:val="clear" w:color="auto" w:fill="auto"/>
            <w:vAlign w:val="center"/>
          </w:tcPr>
          <w:p w14:paraId="4E1F57B0" w14:textId="276E79DA" w:rsidR="0018523C" w:rsidRPr="00E012A5" w:rsidRDefault="0018523C" w:rsidP="00FE72A6">
            <w:pPr>
              <w:pStyle w:val="B2BDaSubpara"/>
              <w:ind w:left="787"/>
              <w:rPr>
                <w:color w:val="auto"/>
              </w:rPr>
            </w:pPr>
            <w:r w:rsidRPr="00E012A5">
              <w:rPr>
                <w:color w:val="auto"/>
              </w:rPr>
              <w:t xml:space="preserve">We aim to meet the following </w:t>
            </w:r>
            <w:r w:rsidR="00302990">
              <w:rPr>
                <w:color w:val="auto"/>
              </w:rPr>
              <w:t xml:space="preserve">service </w:t>
            </w:r>
            <w:r w:rsidRPr="00E012A5">
              <w:rPr>
                <w:color w:val="auto"/>
              </w:rPr>
              <w:t>availability targets:</w:t>
            </w:r>
          </w:p>
        </w:tc>
      </w:tr>
      <w:tr w:rsidR="0018523C" w:rsidRPr="00AD7BB5" w14:paraId="6032A1BD" w14:textId="77777777" w:rsidTr="00350051">
        <w:trPr>
          <w:trHeight w:val="450"/>
        </w:trPr>
        <w:tc>
          <w:tcPr>
            <w:tcW w:w="1060" w:type="dxa"/>
            <w:tcBorders>
              <w:right w:val="single" w:sz="4" w:space="0" w:color="auto"/>
            </w:tcBorders>
            <w:shd w:val="clear" w:color="auto" w:fill="auto"/>
          </w:tcPr>
          <w:p w14:paraId="33A42014" w14:textId="77777777" w:rsidR="0018523C" w:rsidRPr="00374097" w:rsidRDefault="0018523C" w:rsidP="00D3725A">
            <w:pPr>
              <w:pStyle w:val="B2BDSummaryHeader"/>
              <w:jc w:val="left"/>
              <w:rPr>
                <w:color w:val="auto"/>
                <w:highlight w:val="yellow"/>
              </w:rPr>
            </w:pPr>
            <w:bookmarkStart w:id="14" w:name="_Hlk86048335"/>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476CFF68" w14:textId="13D34CF8" w:rsidR="0018523C" w:rsidRPr="00E012A5" w:rsidRDefault="00E012A5" w:rsidP="00D3725A">
            <w:pPr>
              <w:pStyle w:val="B2BDaSubpara"/>
              <w:numPr>
                <w:ilvl w:val="0"/>
                <w:numId w:val="0"/>
              </w:numPr>
              <w:jc w:val="center"/>
              <w:rPr>
                <w:b/>
                <w:bCs/>
                <w:color w:val="auto"/>
              </w:rPr>
            </w:pPr>
            <w:r w:rsidRPr="00E012A5">
              <w:rPr>
                <w:b/>
                <w:bCs/>
                <w:color w:val="auto"/>
              </w:rPr>
              <w:t>Item</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D6A1AC" w14:textId="5C0C9054" w:rsidR="0018523C" w:rsidRPr="00E012A5" w:rsidRDefault="00E012A5" w:rsidP="00D3725A">
            <w:pPr>
              <w:pStyle w:val="B2BDaSubpara"/>
              <w:numPr>
                <w:ilvl w:val="0"/>
                <w:numId w:val="0"/>
              </w:numPr>
              <w:jc w:val="center"/>
              <w:rPr>
                <w:b/>
                <w:bCs/>
                <w:color w:val="auto"/>
              </w:rPr>
            </w:pPr>
            <w:r>
              <w:rPr>
                <w:b/>
                <w:bCs/>
                <w:color w:val="auto"/>
              </w:rPr>
              <w:t>Description</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6F7044" w14:textId="497CECE5" w:rsidR="0018523C" w:rsidRPr="00E012A5" w:rsidRDefault="00E012A5" w:rsidP="00D3725A">
            <w:pPr>
              <w:pStyle w:val="B2BDaSubpara"/>
              <w:numPr>
                <w:ilvl w:val="0"/>
                <w:numId w:val="0"/>
              </w:numPr>
              <w:jc w:val="center"/>
              <w:rPr>
                <w:b/>
                <w:bCs/>
                <w:color w:val="auto"/>
              </w:rPr>
            </w:pPr>
            <w:r>
              <w:rPr>
                <w:b/>
                <w:bCs/>
                <w:color w:val="auto"/>
              </w:rPr>
              <w:t>Service level target</w:t>
            </w:r>
          </w:p>
        </w:tc>
      </w:tr>
      <w:bookmarkEnd w:id="14"/>
      <w:tr w:rsidR="00C14301" w:rsidRPr="00AD7BB5" w14:paraId="29395B9A" w14:textId="77777777" w:rsidTr="00350051">
        <w:trPr>
          <w:trHeight w:val="32"/>
        </w:trPr>
        <w:tc>
          <w:tcPr>
            <w:tcW w:w="1060" w:type="dxa"/>
            <w:tcBorders>
              <w:right w:val="single" w:sz="4" w:space="0" w:color="auto"/>
            </w:tcBorders>
            <w:shd w:val="clear" w:color="auto" w:fill="auto"/>
          </w:tcPr>
          <w:p w14:paraId="257255A0" w14:textId="35B07EDA" w:rsidR="00C14301" w:rsidRPr="00374097" w:rsidRDefault="00C14301" w:rsidP="00C14301">
            <w:pPr>
              <w:pStyle w:val="B2BDSummaryHeader"/>
              <w:jc w:val="left"/>
              <w:rPr>
                <w:color w:val="auto"/>
                <w:highlight w:val="yellow"/>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6206FCE5" w14:textId="77777777" w:rsidR="00C14301" w:rsidRPr="00C14301" w:rsidRDefault="00C14301" w:rsidP="00C14301">
            <w:pPr>
              <w:spacing w:line="242" w:lineRule="auto"/>
              <w:jc w:val="center"/>
              <w:rPr>
                <w:color w:val="auto"/>
                <w:sz w:val="18"/>
                <w:szCs w:val="18"/>
              </w:rPr>
            </w:pPr>
            <w:r w:rsidRPr="00C14301">
              <w:rPr>
                <w:color w:val="auto"/>
                <w:sz w:val="18"/>
                <w:szCs w:val="18"/>
              </w:rPr>
              <w:t xml:space="preserve">Availability of the Telstra Security </w:t>
            </w:r>
          </w:p>
          <w:p w14:paraId="3F805CC5" w14:textId="4120BAED" w:rsidR="00C14301" w:rsidRPr="00C14301" w:rsidRDefault="00C14301" w:rsidP="00C14301">
            <w:pPr>
              <w:pStyle w:val="B2BDaSubpara"/>
              <w:numPr>
                <w:ilvl w:val="0"/>
                <w:numId w:val="0"/>
              </w:numPr>
              <w:jc w:val="center"/>
              <w:rPr>
                <w:color w:val="auto"/>
              </w:rPr>
            </w:pPr>
            <w:r w:rsidRPr="00C14301">
              <w:rPr>
                <w:color w:val="auto"/>
              </w:rPr>
              <w:t xml:space="preserve">Portal for the CDR service </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14:paraId="499D703E" w14:textId="1FAFF8DB" w:rsidR="00C14301" w:rsidRPr="00C14301" w:rsidRDefault="00C14301" w:rsidP="00C14301">
            <w:pPr>
              <w:pStyle w:val="B2BDaSubpara"/>
              <w:numPr>
                <w:ilvl w:val="0"/>
                <w:numId w:val="0"/>
              </w:numPr>
              <w:jc w:val="center"/>
              <w:rPr>
                <w:color w:val="auto"/>
              </w:rPr>
            </w:pPr>
            <w:r w:rsidRPr="00C14301">
              <w:rPr>
                <w:color w:val="auto"/>
              </w:rPr>
              <w:t xml:space="preserve">Calculated per calendar month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2E4BB3B1" w14:textId="24DE216A" w:rsidR="00C14301" w:rsidRPr="00C14301" w:rsidRDefault="00C14301" w:rsidP="00C14301">
            <w:pPr>
              <w:pStyle w:val="B2BDaSubpara"/>
              <w:numPr>
                <w:ilvl w:val="0"/>
                <w:numId w:val="0"/>
              </w:numPr>
              <w:jc w:val="center"/>
              <w:rPr>
                <w:color w:val="auto"/>
              </w:rPr>
            </w:pPr>
            <w:r w:rsidRPr="00C14301">
              <w:rPr>
                <w:color w:val="auto"/>
              </w:rPr>
              <w:t xml:space="preserve">99% </w:t>
            </w:r>
          </w:p>
        </w:tc>
      </w:tr>
      <w:tr w:rsidR="00C14301" w:rsidRPr="00AD7BB5" w14:paraId="4FD09639" w14:textId="77777777" w:rsidTr="00350051">
        <w:trPr>
          <w:trHeight w:val="32"/>
        </w:trPr>
        <w:tc>
          <w:tcPr>
            <w:tcW w:w="1060" w:type="dxa"/>
            <w:tcBorders>
              <w:right w:val="single" w:sz="4" w:space="0" w:color="auto"/>
            </w:tcBorders>
            <w:shd w:val="clear" w:color="auto" w:fill="auto"/>
          </w:tcPr>
          <w:p w14:paraId="1CEE7092" w14:textId="4EFF4A96" w:rsidR="00C14301" w:rsidRPr="00374097" w:rsidRDefault="00C14301" w:rsidP="00C14301">
            <w:pPr>
              <w:pStyle w:val="B2BDSummaryHeader"/>
              <w:jc w:val="left"/>
              <w:rPr>
                <w:color w:val="auto"/>
                <w:highlight w:val="yellow"/>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5344DE8C" w14:textId="77777777" w:rsidR="00C14301" w:rsidRPr="00C14301" w:rsidRDefault="00C14301" w:rsidP="00C14301">
            <w:pPr>
              <w:spacing w:line="259" w:lineRule="auto"/>
              <w:ind w:right="109"/>
              <w:jc w:val="center"/>
              <w:rPr>
                <w:color w:val="auto"/>
                <w:sz w:val="18"/>
                <w:szCs w:val="18"/>
              </w:rPr>
            </w:pPr>
            <w:r w:rsidRPr="00C14301">
              <w:rPr>
                <w:color w:val="auto"/>
                <w:sz w:val="18"/>
                <w:szCs w:val="18"/>
              </w:rPr>
              <w:t xml:space="preserve">Availability of the </w:t>
            </w:r>
          </w:p>
          <w:p w14:paraId="141A7036" w14:textId="77777777" w:rsidR="00C14301" w:rsidRPr="00C14301" w:rsidRDefault="00C14301" w:rsidP="00C14301">
            <w:pPr>
              <w:spacing w:line="259" w:lineRule="auto"/>
              <w:ind w:right="112"/>
              <w:jc w:val="center"/>
              <w:rPr>
                <w:color w:val="auto"/>
                <w:sz w:val="18"/>
                <w:szCs w:val="18"/>
              </w:rPr>
            </w:pPr>
            <w:r w:rsidRPr="00C14301">
              <w:rPr>
                <w:color w:val="auto"/>
                <w:sz w:val="18"/>
                <w:szCs w:val="18"/>
              </w:rPr>
              <w:t xml:space="preserve">CDR platform </w:t>
            </w:r>
          </w:p>
          <w:p w14:paraId="02615DFF" w14:textId="7EE90B86" w:rsidR="00C14301" w:rsidRPr="00C14301" w:rsidRDefault="00C14301" w:rsidP="00C14301">
            <w:pPr>
              <w:pStyle w:val="B2BDaSubpara"/>
              <w:numPr>
                <w:ilvl w:val="0"/>
                <w:numId w:val="0"/>
              </w:numPr>
              <w:jc w:val="center"/>
              <w:rPr>
                <w:color w:val="auto"/>
              </w:rPr>
            </w:pPr>
            <w:r w:rsidRPr="00C14301">
              <w:rPr>
                <w:color w:val="auto"/>
              </w:rPr>
              <w:t xml:space="preserve">(excluding the Telstra Security Portal) </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14:paraId="6C5FAF4A" w14:textId="225A9CB6" w:rsidR="00C14301" w:rsidRPr="00C14301" w:rsidRDefault="00C14301" w:rsidP="00C14301">
            <w:pPr>
              <w:pStyle w:val="B2BDaSubpara"/>
              <w:numPr>
                <w:ilvl w:val="0"/>
                <w:numId w:val="0"/>
              </w:numPr>
              <w:jc w:val="center"/>
              <w:rPr>
                <w:color w:val="auto"/>
              </w:rPr>
            </w:pPr>
            <w:r w:rsidRPr="00C14301">
              <w:rPr>
                <w:color w:val="auto"/>
              </w:rPr>
              <w:t xml:space="preserve">Calculated per calendar month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14:paraId="2DD497CE" w14:textId="477C8569" w:rsidR="00C14301" w:rsidRPr="00C14301" w:rsidRDefault="00C14301" w:rsidP="00C14301">
            <w:pPr>
              <w:pStyle w:val="B2BDaSubpara"/>
              <w:numPr>
                <w:ilvl w:val="0"/>
                <w:numId w:val="0"/>
              </w:numPr>
              <w:jc w:val="center"/>
              <w:rPr>
                <w:color w:val="auto"/>
              </w:rPr>
            </w:pPr>
            <w:r w:rsidRPr="00C14301">
              <w:rPr>
                <w:color w:val="auto"/>
              </w:rPr>
              <w:t>99</w:t>
            </w:r>
            <w:r w:rsidR="00A13377">
              <w:rPr>
                <w:color w:val="auto"/>
              </w:rPr>
              <w:t>.9</w:t>
            </w:r>
            <w:r w:rsidRPr="00C14301">
              <w:rPr>
                <w:color w:val="auto"/>
              </w:rPr>
              <w:t xml:space="preserve">% </w:t>
            </w:r>
          </w:p>
        </w:tc>
      </w:tr>
      <w:tr w:rsidR="00C14301" w:rsidRPr="00AD7BB5" w14:paraId="75CA1C63" w14:textId="77777777" w:rsidTr="00482BCD">
        <w:trPr>
          <w:trHeight w:val="32"/>
        </w:trPr>
        <w:tc>
          <w:tcPr>
            <w:tcW w:w="1060" w:type="dxa"/>
            <w:shd w:val="clear" w:color="auto" w:fill="auto"/>
          </w:tcPr>
          <w:p w14:paraId="749CD8E3" w14:textId="77777777" w:rsidR="00C14301" w:rsidRPr="00374097" w:rsidRDefault="00C14301" w:rsidP="00C14301">
            <w:pPr>
              <w:pStyle w:val="B2BDSummaryHeader"/>
              <w:jc w:val="left"/>
              <w:rPr>
                <w:color w:val="auto"/>
                <w:highlight w:val="yellow"/>
              </w:rPr>
            </w:pPr>
          </w:p>
        </w:tc>
        <w:tc>
          <w:tcPr>
            <w:tcW w:w="9288" w:type="dxa"/>
            <w:gridSpan w:val="8"/>
            <w:tcBorders>
              <w:top w:val="single" w:sz="4" w:space="0" w:color="auto"/>
            </w:tcBorders>
            <w:shd w:val="clear" w:color="auto" w:fill="auto"/>
            <w:vAlign w:val="center"/>
          </w:tcPr>
          <w:p w14:paraId="5F801FC6" w14:textId="77777777" w:rsidR="002B24FC" w:rsidRDefault="00C14301" w:rsidP="00FE72A6">
            <w:pPr>
              <w:pStyle w:val="B2BDaSubpara"/>
              <w:spacing w:after="118" w:line="361" w:lineRule="auto"/>
              <w:ind w:left="658" w:right="1258" w:hanging="579"/>
              <w:rPr>
                <w:color w:val="auto"/>
              </w:rPr>
            </w:pPr>
            <w:r w:rsidRPr="002B24FC">
              <w:rPr>
                <w:color w:val="auto"/>
              </w:rPr>
              <w:t xml:space="preserve">Availability is calculated using the following formula: </w:t>
            </w:r>
          </w:p>
          <w:p w14:paraId="558F16AC" w14:textId="163177AF" w:rsidR="00B304B1" w:rsidRPr="002B24FC" w:rsidRDefault="00C14301" w:rsidP="00FE72A6">
            <w:pPr>
              <w:pStyle w:val="B2BDaSubpara"/>
              <w:numPr>
                <w:ilvl w:val="0"/>
                <w:numId w:val="0"/>
              </w:numPr>
              <w:spacing w:after="118" w:line="361" w:lineRule="auto"/>
              <w:ind w:left="646" w:right="1258"/>
              <w:rPr>
                <w:color w:val="auto"/>
              </w:rPr>
            </w:pPr>
            <w:r w:rsidRPr="002B24FC">
              <w:rPr>
                <w:color w:val="auto"/>
              </w:rPr>
              <w:t xml:space="preserve">Service availability </w:t>
            </w:r>
            <w:r w:rsidR="00B304B1" w:rsidRPr="002B24FC">
              <w:rPr>
                <w:color w:val="auto"/>
              </w:rPr>
              <w:t xml:space="preserve">= {[(A – B) – C / (A – B)] x 100} </w:t>
            </w:r>
          </w:p>
          <w:p w14:paraId="6D65B998" w14:textId="19308424" w:rsidR="00B304B1" w:rsidRPr="00B304B1" w:rsidRDefault="00D47A37" w:rsidP="00FE72A6">
            <w:pPr>
              <w:spacing w:after="221" w:line="259" w:lineRule="auto"/>
              <w:ind w:left="646"/>
              <w:rPr>
                <w:color w:val="auto"/>
                <w:sz w:val="18"/>
                <w:szCs w:val="18"/>
              </w:rPr>
            </w:pPr>
            <w:r>
              <w:rPr>
                <w:color w:val="auto"/>
                <w:sz w:val="18"/>
                <w:szCs w:val="18"/>
              </w:rPr>
              <w:t xml:space="preserve">A </w:t>
            </w:r>
            <w:r w:rsidR="00B304B1" w:rsidRPr="00B304B1">
              <w:rPr>
                <w:color w:val="auto"/>
                <w:sz w:val="18"/>
                <w:szCs w:val="18"/>
              </w:rPr>
              <w:t xml:space="preserve">= Total number of hours in the month.  </w:t>
            </w:r>
          </w:p>
          <w:p w14:paraId="728DF8BF" w14:textId="21AEA9B8" w:rsidR="00B304B1" w:rsidRPr="00B304B1" w:rsidRDefault="00D47A37" w:rsidP="00FE72A6">
            <w:pPr>
              <w:spacing w:after="221" w:line="259" w:lineRule="auto"/>
              <w:ind w:left="646"/>
              <w:rPr>
                <w:color w:val="auto"/>
                <w:sz w:val="18"/>
                <w:szCs w:val="18"/>
              </w:rPr>
            </w:pPr>
            <w:r>
              <w:rPr>
                <w:color w:val="auto"/>
                <w:sz w:val="18"/>
                <w:szCs w:val="18"/>
              </w:rPr>
              <w:t xml:space="preserve">B </w:t>
            </w:r>
            <w:r w:rsidR="00B304B1" w:rsidRPr="00B304B1">
              <w:rPr>
                <w:color w:val="auto"/>
                <w:sz w:val="18"/>
                <w:szCs w:val="18"/>
              </w:rPr>
              <w:t xml:space="preserve">= Number of hours in a planned outage period in the month. </w:t>
            </w:r>
          </w:p>
          <w:p w14:paraId="40396AFC" w14:textId="6EEF3B7E" w:rsidR="00C14301" w:rsidRPr="00E012A5" w:rsidRDefault="002B24FC" w:rsidP="00FE72A6">
            <w:pPr>
              <w:pStyle w:val="B2BDaSubpara"/>
              <w:numPr>
                <w:ilvl w:val="0"/>
                <w:numId w:val="0"/>
              </w:numPr>
              <w:ind w:left="646"/>
              <w:rPr>
                <w:color w:val="auto"/>
              </w:rPr>
            </w:pPr>
            <w:r>
              <w:rPr>
                <w:color w:val="auto"/>
              </w:rPr>
              <w:t>C</w:t>
            </w:r>
            <w:r w:rsidR="00D47A37">
              <w:rPr>
                <w:color w:val="auto"/>
              </w:rPr>
              <w:t xml:space="preserve"> </w:t>
            </w:r>
            <w:r w:rsidR="00B304B1" w:rsidRPr="00B304B1">
              <w:rPr>
                <w:color w:val="auto"/>
              </w:rPr>
              <w:t>= Number of outage hours for the CDR platform in the month.</w:t>
            </w:r>
          </w:p>
        </w:tc>
      </w:tr>
      <w:tr w:rsidR="00C14301" w:rsidRPr="00AD7BB5" w14:paraId="330C4F3F" w14:textId="77777777" w:rsidTr="00482BCD">
        <w:trPr>
          <w:trHeight w:val="340"/>
        </w:trPr>
        <w:tc>
          <w:tcPr>
            <w:tcW w:w="10348" w:type="dxa"/>
            <w:gridSpan w:val="9"/>
            <w:shd w:val="clear" w:color="auto" w:fill="auto"/>
            <w:vAlign w:val="center"/>
          </w:tcPr>
          <w:p w14:paraId="7AC6ADF3" w14:textId="57B4E46D" w:rsidR="00C14301" w:rsidRPr="00302990" w:rsidRDefault="00C14301" w:rsidP="00C14301">
            <w:pPr>
              <w:pStyle w:val="Heading2"/>
              <w:keepNext w:val="0"/>
              <w:rPr>
                <w:b/>
                <w:bCs w:val="0"/>
                <w:noProof w:val="0"/>
                <w:color w:val="auto"/>
              </w:rPr>
            </w:pPr>
            <w:r w:rsidRPr="00302990">
              <w:rPr>
                <w:b/>
                <w:bCs w:val="0"/>
                <w:noProof w:val="0"/>
                <w:color w:val="auto"/>
              </w:rPr>
              <w:t xml:space="preserve">Fault reporting </w:t>
            </w:r>
          </w:p>
        </w:tc>
      </w:tr>
      <w:tr w:rsidR="002A53A1" w:rsidRPr="00AD7BB5" w14:paraId="5250D4FC" w14:textId="77777777" w:rsidTr="00482BCD">
        <w:trPr>
          <w:trHeight w:val="32"/>
        </w:trPr>
        <w:tc>
          <w:tcPr>
            <w:tcW w:w="1060" w:type="dxa"/>
            <w:vMerge w:val="restart"/>
            <w:shd w:val="clear" w:color="auto" w:fill="auto"/>
          </w:tcPr>
          <w:p w14:paraId="7A48E30C" w14:textId="4C137724" w:rsidR="002A53A1" w:rsidRPr="00302990" w:rsidRDefault="002A53A1" w:rsidP="00C14301">
            <w:pPr>
              <w:pStyle w:val="Heading2"/>
              <w:keepNext w:val="0"/>
              <w:numPr>
                <w:ilvl w:val="0"/>
                <w:numId w:val="0"/>
              </w:numPr>
              <w:rPr>
                <w:b/>
                <w:bCs w:val="0"/>
                <w:noProof w:val="0"/>
                <w:color w:val="auto"/>
              </w:rPr>
            </w:pPr>
          </w:p>
        </w:tc>
        <w:tc>
          <w:tcPr>
            <w:tcW w:w="9288" w:type="dxa"/>
            <w:gridSpan w:val="8"/>
            <w:tcBorders>
              <w:bottom w:val="single" w:sz="4" w:space="0" w:color="auto"/>
            </w:tcBorders>
            <w:shd w:val="clear" w:color="auto" w:fill="auto"/>
            <w:vAlign w:val="center"/>
          </w:tcPr>
          <w:p w14:paraId="593B4848" w14:textId="369018FB" w:rsidR="002A53A1" w:rsidRPr="00302990" w:rsidRDefault="002A53A1" w:rsidP="00FE72A6">
            <w:pPr>
              <w:pStyle w:val="B2BDaSubpara"/>
              <w:ind w:left="787"/>
              <w:rPr>
                <w:color w:val="auto"/>
              </w:rPr>
            </w:pPr>
            <w:r w:rsidRPr="00E012A5">
              <w:rPr>
                <w:color w:val="auto"/>
              </w:rPr>
              <w:t xml:space="preserve">We aim to meet the following </w:t>
            </w:r>
            <w:r>
              <w:rPr>
                <w:color w:val="auto"/>
              </w:rPr>
              <w:t>fault reporting</w:t>
            </w:r>
            <w:r w:rsidRPr="00E012A5">
              <w:rPr>
                <w:color w:val="auto"/>
              </w:rPr>
              <w:t xml:space="preserve"> targets</w:t>
            </w:r>
            <w:r>
              <w:rPr>
                <w:color w:val="auto"/>
              </w:rPr>
              <w:t>:</w:t>
            </w:r>
          </w:p>
        </w:tc>
      </w:tr>
      <w:tr w:rsidR="002A53A1" w:rsidRPr="00AD7BB5" w14:paraId="1E50F3DD" w14:textId="77777777" w:rsidTr="00D953A2">
        <w:trPr>
          <w:trHeight w:val="120"/>
        </w:trPr>
        <w:tc>
          <w:tcPr>
            <w:tcW w:w="1060" w:type="dxa"/>
            <w:vMerge/>
            <w:tcBorders>
              <w:right w:val="single" w:sz="4" w:space="0" w:color="auto"/>
            </w:tcBorders>
            <w:shd w:val="clear" w:color="auto" w:fill="auto"/>
          </w:tcPr>
          <w:p w14:paraId="6AC66774" w14:textId="51BFF47E" w:rsidR="002A53A1" w:rsidRPr="00374097" w:rsidRDefault="002A53A1" w:rsidP="00C14301">
            <w:pPr>
              <w:pStyle w:val="Heading2"/>
              <w:keepNext w:val="0"/>
              <w:numPr>
                <w:ilvl w:val="0"/>
                <w:numId w:val="0"/>
              </w:numPr>
              <w:rPr>
                <w:b/>
                <w:bCs w:val="0"/>
                <w:noProof w:val="0"/>
                <w:color w:val="auto"/>
                <w:sz w:val="16"/>
                <w:szCs w:val="16"/>
                <w:highlight w:val="yellow"/>
              </w:rPr>
            </w:pPr>
          </w:p>
        </w:tc>
        <w:tc>
          <w:tcPr>
            <w:tcW w:w="1917" w:type="dxa"/>
            <w:tcBorders>
              <w:top w:val="single" w:sz="4" w:space="0" w:color="auto"/>
              <w:left w:val="single" w:sz="4" w:space="0" w:color="auto"/>
              <w:bottom w:val="single" w:sz="4" w:space="0" w:color="auto"/>
              <w:right w:val="single" w:sz="4" w:space="0" w:color="auto"/>
            </w:tcBorders>
            <w:shd w:val="clear" w:color="auto" w:fill="auto"/>
            <w:vAlign w:val="center"/>
          </w:tcPr>
          <w:p w14:paraId="7A10134A" w14:textId="54D2CB43" w:rsidR="002A53A1" w:rsidRPr="003A287B" w:rsidRDefault="002A53A1" w:rsidP="003A287B">
            <w:pPr>
              <w:pStyle w:val="B2BDaSubpara"/>
              <w:numPr>
                <w:ilvl w:val="0"/>
                <w:numId w:val="0"/>
              </w:numPr>
              <w:jc w:val="center"/>
              <w:rPr>
                <w:rFonts w:eastAsia="Arial"/>
                <w:b/>
                <w:bCs/>
                <w:color w:val="auto"/>
              </w:rPr>
            </w:pPr>
            <w:r w:rsidRPr="003A287B">
              <w:rPr>
                <w:rFonts w:eastAsia="Arial"/>
                <w:b/>
                <w:bCs/>
                <w:color w:val="auto"/>
              </w:rPr>
              <w:t>Item</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0F58B" w14:textId="3222DA69" w:rsidR="002A53A1" w:rsidRPr="003A287B" w:rsidRDefault="002A53A1" w:rsidP="003A287B">
            <w:pPr>
              <w:pStyle w:val="B2BDaSubpara"/>
              <w:numPr>
                <w:ilvl w:val="0"/>
                <w:numId w:val="0"/>
              </w:numPr>
              <w:jc w:val="center"/>
              <w:rPr>
                <w:rFonts w:eastAsia="Arial"/>
                <w:b/>
                <w:bCs/>
                <w:color w:val="auto"/>
              </w:rPr>
            </w:pPr>
            <w:r w:rsidRPr="003A287B">
              <w:rPr>
                <w:rFonts w:eastAsia="Arial"/>
                <w:b/>
                <w:bCs/>
                <w:color w:val="auto"/>
              </w:rPr>
              <w:t>Description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843B4C" w14:textId="48BC2609" w:rsidR="002A53A1" w:rsidRPr="003A287B" w:rsidRDefault="002A53A1" w:rsidP="003A287B">
            <w:pPr>
              <w:pStyle w:val="B2BDaSubpara"/>
              <w:numPr>
                <w:ilvl w:val="0"/>
                <w:numId w:val="0"/>
              </w:numPr>
              <w:jc w:val="center"/>
              <w:rPr>
                <w:rFonts w:eastAsia="Arial"/>
                <w:b/>
                <w:bCs/>
                <w:color w:val="auto"/>
              </w:rPr>
            </w:pPr>
            <w:r>
              <w:rPr>
                <w:rFonts w:eastAsia="Arial"/>
                <w:b/>
                <w:bCs/>
                <w:color w:val="auto"/>
              </w:rPr>
              <w:t>Platform Incident Priority Level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BBEBB" w14:textId="01BBCF0F" w:rsidR="002A53A1" w:rsidRPr="003A287B" w:rsidRDefault="002A53A1" w:rsidP="003A287B">
            <w:pPr>
              <w:pStyle w:val="B2BDaSubpara"/>
              <w:numPr>
                <w:ilvl w:val="0"/>
                <w:numId w:val="0"/>
              </w:numPr>
              <w:jc w:val="center"/>
              <w:rPr>
                <w:rFonts w:eastAsia="Arial"/>
                <w:b/>
                <w:bCs/>
                <w:color w:val="auto"/>
              </w:rPr>
            </w:pPr>
            <w:r w:rsidRPr="003A287B">
              <w:rPr>
                <w:rFonts w:eastAsia="Arial"/>
                <w:b/>
                <w:bCs/>
                <w:color w:val="auto"/>
              </w:rPr>
              <w:t>Service level target</w:t>
            </w:r>
          </w:p>
        </w:tc>
      </w:tr>
      <w:tr w:rsidR="002A53A1" w:rsidRPr="00AD7BB5" w14:paraId="49413320" w14:textId="77777777" w:rsidTr="00D953A2">
        <w:trPr>
          <w:trHeight w:val="120"/>
        </w:trPr>
        <w:tc>
          <w:tcPr>
            <w:tcW w:w="1060" w:type="dxa"/>
            <w:vMerge/>
            <w:tcBorders>
              <w:right w:val="single" w:sz="4" w:space="0" w:color="auto"/>
            </w:tcBorders>
            <w:shd w:val="clear" w:color="auto" w:fill="auto"/>
          </w:tcPr>
          <w:p w14:paraId="4479F9DD" w14:textId="77777777" w:rsidR="002A53A1" w:rsidRPr="00374097" w:rsidRDefault="002A53A1" w:rsidP="00C14301">
            <w:pPr>
              <w:pStyle w:val="Heading2"/>
              <w:keepNext w:val="0"/>
              <w:numPr>
                <w:ilvl w:val="0"/>
                <w:numId w:val="0"/>
              </w:numPr>
              <w:rPr>
                <w:b/>
                <w:bCs w:val="0"/>
                <w:noProof w:val="0"/>
                <w:color w:val="auto"/>
                <w:sz w:val="16"/>
                <w:szCs w:val="16"/>
                <w:highlight w:val="yellow"/>
              </w:rPr>
            </w:pPr>
          </w:p>
        </w:tc>
        <w:tc>
          <w:tcPr>
            <w:tcW w:w="19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737538" w14:textId="33F95CAC" w:rsidR="002A53A1" w:rsidRPr="003A287B" w:rsidRDefault="002A53A1" w:rsidP="003A287B">
            <w:pPr>
              <w:pStyle w:val="B2BDaSubpara"/>
              <w:numPr>
                <w:ilvl w:val="0"/>
                <w:numId w:val="0"/>
              </w:numPr>
              <w:jc w:val="center"/>
              <w:rPr>
                <w:rFonts w:eastAsia="Arial"/>
                <w:b/>
                <w:bCs/>
                <w:color w:val="auto"/>
              </w:rPr>
            </w:pPr>
            <w:r w:rsidRPr="00923426">
              <w:rPr>
                <w:color w:val="auto"/>
              </w:rPr>
              <w:t>Initial response time for faults</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64A854" w14:textId="62D9AA2E" w:rsidR="002A53A1" w:rsidRPr="003A287B" w:rsidRDefault="002A53A1" w:rsidP="003A287B">
            <w:pPr>
              <w:pStyle w:val="B2BDaSubpara"/>
              <w:numPr>
                <w:ilvl w:val="0"/>
                <w:numId w:val="0"/>
              </w:numPr>
              <w:jc w:val="center"/>
              <w:rPr>
                <w:rFonts w:eastAsia="Arial"/>
                <w:b/>
                <w:bCs/>
                <w:color w:val="auto"/>
              </w:rPr>
            </w:pPr>
            <w:r w:rsidRPr="00923426">
              <w:rPr>
                <w:color w:val="auto"/>
              </w:rPr>
              <w:t>Measured from when a fault is reported to when we respond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FED161" w14:textId="6D1070EF" w:rsidR="002A53A1" w:rsidRPr="003A287B" w:rsidRDefault="002A53A1" w:rsidP="003A287B">
            <w:pPr>
              <w:pStyle w:val="B2BDaSubpara"/>
              <w:numPr>
                <w:ilvl w:val="0"/>
                <w:numId w:val="0"/>
              </w:numPr>
              <w:jc w:val="center"/>
              <w:rPr>
                <w:rFonts w:eastAsia="Arial"/>
                <w:b/>
                <w:bCs/>
                <w:color w:val="auto"/>
              </w:rPr>
            </w:pPr>
            <w:r w:rsidRPr="00923426">
              <w:rPr>
                <w:color w:val="auto"/>
              </w:rPr>
              <w:t>1</w:t>
            </w:r>
            <w:r w:rsidRPr="00923426">
              <w:rPr>
                <w:color w:val="auto"/>
                <w:lang w:val="en-GB"/>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A8731" w14:textId="6E3686F7" w:rsidR="002A53A1" w:rsidRPr="003A287B" w:rsidRDefault="002A53A1" w:rsidP="003A287B">
            <w:pPr>
              <w:pStyle w:val="B2BDaSubpara"/>
              <w:numPr>
                <w:ilvl w:val="0"/>
                <w:numId w:val="0"/>
              </w:numPr>
              <w:jc w:val="center"/>
              <w:rPr>
                <w:rFonts w:eastAsia="Arial"/>
                <w:b/>
                <w:bCs/>
                <w:color w:val="auto"/>
              </w:rPr>
            </w:pPr>
            <w:r w:rsidRPr="00923426">
              <w:rPr>
                <w:color w:val="auto"/>
              </w:rPr>
              <w:t>30 mins</w:t>
            </w:r>
          </w:p>
        </w:tc>
      </w:tr>
      <w:tr w:rsidR="002A53A1" w:rsidRPr="00AD7BB5" w14:paraId="2BAB3C6E" w14:textId="77777777" w:rsidTr="00F9056F">
        <w:trPr>
          <w:trHeight w:val="145"/>
        </w:trPr>
        <w:tc>
          <w:tcPr>
            <w:tcW w:w="1060" w:type="dxa"/>
            <w:vMerge/>
            <w:tcBorders>
              <w:right w:val="single" w:sz="4" w:space="0" w:color="auto"/>
            </w:tcBorders>
            <w:shd w:val="clear" w:color="auto" w:fill="auto"/>
          </w:tcPr>
          <w:p w14:paraId="32770818" w14:textId="77777777" w:rsidR="002A53A1" w:rsidRPr="00374097" w:rsidRDefault="002A53A1" w:rsidP="00C14301">
            <w:pPr>
              <w:pStyle w:val="Heading2"/>
              <w:keepNext w:val="0"/>
              <w:numPr>
                <w:ilvl w:val="0"/>
                <w:numId w:val="0"/>
              </w:numPr>
              <w:rPr>
                <w:b/>
                <w:bCs w:val="0"/>
                <w:noProof w:val="0"/>
                <w:color w:val="auto"/>
                <w:sz w:val="16"/>
                <w:szCs w:val="16"/>
                <w:highlight w:val="yellow"/>
              </w:rPr>
            </w:pPr>
          </w:p>
        </w:tc>
        <w:tc>
          <w:tcPr>
            <w:tcW w:w="19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7E5624" w14:textId="77777777" w:rsidR="002A53A1" w:rsidRPr="003A287B" w:rsidRDefault="002A53A1" w:rsidP="003A287B">
            <w:pPr>
              <w:pStyle w:val="B2BDaSubpara"/>
              <w:numPr>
                <w:ilvl w:val="0"/>
                <w:numId w:val="0"/>
              </w:numPr>
              <w:jc w:val="center"/>
              <w:rPr>
                <w:rFonts w:eastAsia="Arial"/>
                <w:b/>
                <w:bCs/>
                <w:color w:val="auto"/>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8BB5940" w14:textId="77777777" w:rsidR="002A53A1" w:rsidRPr="003A287B" w:rsidRDefault="002A53A1" w:rsidP="003A287B">
            <w:pPr>
              <w:pStyle w:val="B2BDaSubpara"/>
              <w:numPr>
                <w:ilvl w:val="0"/>
                <w:numId w:val="0"/>
              </w:numPr>
              <w:jc w:val="center"/>
              <w:rPr>
                <w:rFonts w:eastAsia="Arial"/>
                <w:b/>
                <w:bCs/>
                <w:color w:val="auto"/>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94C7DE" w14:textId="15424D56" w:rsidR="002A53A1" w:rsidRPr="00BD61A4" w:rsidRDefault="002A53A1" w:rsidP="00BD61A4">
            <w:pPr>
              <w:pStyle w:val="Heading2"/>
              <w:numPr>
                <w:ilvl w:val="0"/>
                <w:numId w:val="0"/>
              </w:numPr>
              <w:spacing w:before="120" w:after="120"/>
              <w:jc w:val="center"/>
              <w:rPr>
                <w:color w:val="auto"/>
              </w:rPr>
            </w:pPr>
            <w:r w:rsidRPr="00923426">
              <w:rPr>
                <w:color w:val="auto"/>
                <w:lang w:val="en-GB"/>
              </w:rPr>
              <w:t xml:space="preserve">2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BD29B" w14:textId="0235241D" w:rsidR="002A53A1" w:rsidRPr="00BD61A4" w:rsidRDefault="002A53A1" w:rsidP="00BD61A4">
            <w:pPr>
              <w:pStyle w:val="Heading2"/>
              <w:numPr>
                <w:ilvl w:val="0"/>
                <w:numId w:val="0"/>
              </w:numPr>
              <w:spacing w:before="120" w:after="120"/>
              <w:jc w:val="center"/>
              <w:rPr>
                <w:color w:val="auto"/>
              </w:rPr>
            </w:pPr>
            <w:r w:rsidRPr="00923426">
              <w:rPr>
                <w:color w:val="auto"/>
              </w:rPr>
              <w:t>60 mins</w:t>
            </w:r>
          </w:p>
        </w:tc>
      </w:tr>
      <w:tr w:rsidR="002A53A1" w:rsidRPr="00AD7BB5" w14:paraId="21982E00" w14:textId="77777777" w:rsidTr="00D953A2">
        <w:trPr>
          <w:trHeight w:val="120"/>
        </w:trPr>
        <w:tc>
          <w:tcPr>
            <w:tcW w:w="1060" w:type="dxa"/>
            <w:vMerge/>
            <w:tcBorders>
              <w:right w:val="single" w:sz="4" w:space="0" w:color="auto"/>
            </w:tcBorders>
            <w:shd w:val="clear" w:color="auto" w:fill="auto"/>
          </w:tcPr>
          <w:p w14:paraId="220A7225" w14:textId="77777777" w:rsidR="002A53A1" w:rsidRPr="00374097" w:rsidRDefault="002A53A1" w:rsidP="00C14301">
            <w:pPr>
              <w:pStyle w:val="Heading2"/>
              <w:keepNext w:val="0"/>
              <w:numPr>
                <w:ilvl w:val="0"/>
                <w:numId w:val="0"/>
              </w:numPr>
              <w:rPr>
                <w:b/>
                <w:bCs w:val="0"/>
                <w:noProof w:val="0"/>
                <w:color w:val="auto"/>
                <w:sz w:val="16"/>
                <w:szCs w:val="16"/>
                <w:highlight w:val="yellow"/>
              </w:rPr>
            </w:pPr>
          </w:p>
        </w:tc>
        <w:tc>
          <w:tcPr>
            <w:tcW w:w="19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C9B3EF" w14:textId="77777777" w:rsidR="002A53A1" w:rsidRPr="003A287B" w:rsidRDefault="002A53A1" w:rsidP="003A287B">
            <w:pPr>
              <w:pStyle w:val="B2BDaSubpara"/>
              <w:numPr>
                <w:ilvl w:val="0"/>
                <w:numId w:val="0"/>
              </w:numPr>
              <w:jc w:val="center"/>
              <w:rPr>
                <w:rFonts w:eastAsia="Arial"/>
                <w:b/>
                <w:bCs/>
                <w:color w:val="auto"/>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6089E09" w14:textId="77777777" w:rsidR="002A53A1" w:rsidRPr="003A287B" w:rsidRDefault="002A53A1" w:rsidP="003A287B">
            <w:pPr>
              <w:pStyle w:val="B2BDaSubpara"/>
              <w:numPr>
                <w:ilvl w:val="0"/>
                <w:numId w:val="0"/>
              </w:numPr>
              <w:jc w:val="center"/>
              <w:rPr>
                <w:rFonts w:eastAsia="Arial"/>
                <w:b/>
                <w:bCs/>
                <w:color w:val="auto"/>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CD1561" w14:textId="1948D0F2" w:rsidR="002A53A1" w:rsidRPr="003A287B" w:rsidRDefault="002A53A1" w:rsidP="003A287B">
            <w:pPr>
              <w:pStyle w:val="B2BDaSubpara"/>
              <w:numPr>
                <w:ilvl w:val="0"/>
                <w:numId w:val="0"/>
              </w:numPr>
              <w:jc w:val="center"/>
              <w:rPr>
                <w:rFonts w:eastAsia="Arial"/>
                <w:b/>
                <w:bCs/>
                <w:color w:val="auto"/>
              </w:rPr>
            </w:pPr>
            <w:r w:rsidRPr="00923426">
              <w:rPr>
                <w:color w:val="auto"/>
                <w:lang w:val="en-GB"/>
              </w:rPr>
              <w:t xml:space="preserve">3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A37A50" w14:textId="7E430C1D" w:rsidR="002A53A1" w:rsidRPr="003A287B" w:rsidRDefault="002A53A1" w:rsidP="003A287B">
            <w:pPr>
              <w:pStyle w:val="B2BDaSubpara"/>
              <w:numPr>
                <w:ilvl w:val="0"/>
                <w:numId w:val="0"/>
              </w:numPr>
              <w:jc w:val="center"/>
              <w:rPr>
                <w:rFonts w:eastAsia="Arial"/>
                <w:b/>
                <w:bCs/>
                <w:color w:val="auto"/>
              </w:rPr>
            </w:pPr>
            <w:r w:rsidRPr="00923426">
              <w:rPr>
                <w:color w:val="auto"/>
              </w:rPr>
              <w:t>120 mins</w:t>
            </w:r>
          </w:p>
        </w:tc>
      </w:tr>
      <w:tr w:rsidR="002A53A1" w:rsidRPr="00AD7BB5" w14:paraId="0EAF1454" w14:textId="77777777" w:rsidTr="00D953A2">
        <w:trPr>
          <w:trHeight w:val="120"/>
        </w:trPr>
        <w:tc>
          <w:tcPr>
            <w:tcW w:w="1060" w:type="dxa"/>
            <w:vMerge/>
            <w:tcBorders>
              <w:right w:val="single" w:sz="4" w:space="0" w:color="auto"/>
            </w:tcBorders>
            <w:shd w:val="clear" w:color="auto" w:fill="auto"/>
          </w:tcPr>
          <w:p w14:paraId="25ECEE5C" w14:textId="77777777" w:rsidR="002A53A1" w:rsidRPr="00374097" w:rsidRDefault="002A53A1" w:rsidP="00C14301">
            <w:pPr>
              <w:pStyle w:val="Heading2"/>
              <w:keepNext w:val="0"/>
              <w:numPr>
                <w:ilvl w:val="0"/>
                <w:numId w:val="0"/>
              </w:numPr>
              <w:rPr>
                <w:b/>
                <w:bCs w:val="0"/>
                <w:noProof w:val="0"/>
                <w:color w:val="auto"/>
                <w:sz w:val="16"/>
                <w:szCs w:val="16"/>
                <w:highlight w:val="yellow"/>
              </w:rPr>
            </w:pPr>
          </w:p>
        </w:tc>
        <w:tc>
          <w:tcPr>
            <w:tcW w:w="19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143E" w14:textId="77777777" w:rsidR="002A53A1" w:rsidRPr="003A287B" w:rsidRDefault="002A53A1" w:rsidP="003A287B">
            <w:pPr>
              <w:pStyle w:val="B2BDaSubpara"/>
              <w:numPr>
                <w:ilvl w:val="0"/>
                <w:numId w:val="0"/>
              </w:numPr>
              <w:jc w:val="center"/>
              <w:rPr>
                <w:rFonts w:eastAsia="Arial"/>
                <w:b/>
                <w:bCs/>
                <w:color w:val="auto"/>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BF259AE" w14:textId="77777777" w:rsidR="002A53A1" w:rsidRPr="003A287B" w:rsidRDefault="002A53A1" w:rsidP="003A287B">
            <w:pPr>
              <w:pStyle w:val="B2BDaSubpara"/>
              <w:numPr>
                <w:ilvl w:val="0"/>
                <w:numId w:val="0"/>
              </w:numPr>
              <w:jc w:val="center"/>
              <w:rPr>
                <w:rFonts w:eastAsia="Arial"/>
                <w:b/>
                <w:bCs/>
                <w:color w:val="auto"/>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D52085" w14:textId="2D26EA5C" w:rsidR="002A53A1" w:rsidRPr="003A287B" w:rsidRDefault="002A53A1" w:rsidP="003A287B">
            <w:pPr>
              <w:pStyle w:val="B2BDaSubpara"/>
              <w:numPr>
                <w:ilvl w:val="0"/>
                <w:numId w:val="0"/>
              </w:numPr>
              <w:jc w:val="center"/>
              <w:rPr>
                <w:rFonts w:eastAsia="Arial"/>
                <w:b/>
                <w:bCs/>
                <w:color w:val="auto"/>
              </w:rPr>
            </w:pPr>
            <w:r w:rsidRPr="00923426">
              <w:rPr>
                <w:color w:val="auto"/>
                <w:lang w:val="en-GB"/>
              </w:rPr>
              <w:t xml:space="preserve">4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722CF" w14:textId="030A5940" w:rsidR="002A53A1" w:rsidRPr="003A287B" w:rsidRDefault="002A53A1" w:rsidP="003A287B">
            <w:pPr>
              <w:pStyle w:val="B2BDaSubpara"/>
              <w:numPr>
                <w:ilvl w:val="0"/>
                <w:numId w:val="0"/>
              </w:numPr>
              <w:jc w:val="center"/>
              <w:rPr>
                <w:rFonts w:eastAsia="Arial"/>
                <w:b/>
                <w:bCs/>
                <w:color w:val="auto"/>
              </w:rPr>
            </w:pPr>
            <w:r w:rsidRPr="00923426">
              <w:rPr>
                <w:color w:val="auto"/>
              </w:rPr>
              <w:t>240 mins</w:t>
            </w:r>
          </w:p>
        </w:tc>
      </w:tr>
      <w:tr w:rsidR="002A53A1" w:rsidRPr="00AD7BB5" w14:paraId="544F7E4D" w14:textId="77777777" w:rsidTr="00F9056F">
        <w:trPr>
          <w:trHeight w:val="79"/>
        </w:trPr>
        <w:tc>
          <w:tcPr>
            <w:tcW w:w="1060" w:type="dxa"/>
            <w:vMerge/>
            <w:tcBorders>
              <w:right w:val="single" w:sz="4" w:space="0" w:color="auto"/>
            </w:tcBorders>
            <w:shd w:val="clear" w:color="auto" w:fill="auto"/>
          </w:tcPr>
          <w:p w14:paraId="73175135" w14:textId="77777777" w:rsidR="002A53A1" w:rsidRPr="00374097" w:rsidRDefault="002A53A1" w:rsidP="00C14301">
            <w:pPr>
              <w:pStyle w:val="Heading2"/>
              <w:keepNext w:val="0"/>
              <w:numPr>
                <w:ilvl w:val="0"/>
                <w:numId w:val="0"/>
              </w:numPr>
              <w:rPr>
                <w:b/>
                <w:bCs w:val="0"/>
                <w:noProof w:val="0"/>
                <w:color w:val="auto"/>
                <w:sz w:val="16"/>
                <w:szCs w:val="16"/>
                <w:highlight w:val="yellow"/>
              </w:rPr>
            </w:pPr>
          </w:p>
        </w:tc>
        <w:tc>
          <w:tcPr>
            <w:tcW w:w="19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93596F" w14:textId="6DF67F01" w:rsidR="002A53A1" w:rsidRPr="003A287B" w:rsidRDefault="002A53A1" w:rsidP="003A287B">
            <w:pPr>
              <w:pStyle w:val="B2BDaSubpara"/>
              <w:numPr>
                <w:ilvl w:val="0"/>
                <w:numId w:val="0"/>
              </w:numPr>
              <w:jc w:val="center"/>
              <w:rPr>
                <w:rFonts w:eastAsia="Arial"/>
                <w:b/>
                <w:bCs/>
                <w:color w:val="auto"/>
              </w:rPr>
            </w:pPr>
            <w:r w:rsidRPr="00923426">
              <w:rPr>
                <w:color w:val="auto"/>
              </w:rPr>
              <w:t>Service restoration</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DAE8D8" w14:textId="53A6AB5F" w:rsidR="002A53A1" w:rsidRPr="003A287B" w:rsidRDefault="002A53A1" w:rsidP="003A287B">
            <w:pPr>
              <w:pStyle w:val="B2BDaSubpara"/>
              <w:numPr>
                <w:ilvl w:val="0"/>
                <w:numId w:val="0"/>
              </w:numPr>
              <w:jc w:val="center"/>
              <w:rPr>
                <w:rFonts w:eastAsia="Arial"/>
                <w:b/>
                <w:bCs/>
                <w:color w:val="auto"/>
              </w:rPr>
            </w:pPr>
            <w:r w:rsidRPr="00923426">
              <w:rPr>
                <w:color w:val="auto"/>
              </w:rPr>
              <w:t>Measured from when a fault is reported to when the fault is resolved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A8911E" w14:textId="2398FDA0" w:rsidR="002A53A1" w:rsidRPr="003A287B" w:rsidRDefault="002A53A1" w:rsidP="00D953A2">
            <w:pPr>
              <w:pStyle w:val="B2BDaSubpara"/>
              <w:numPr>
                <w:ilvl w:val="0"/>
                <w:numId w:val="0"/>
              </w:numPr>
              <w:jc w:val="center"/>
              <w:rPr>
                <w:rFonts w:eastAsia="Arial"/>
                <w:b/>
                <w:bCs/>
                <w:color w:val="auto"/>
              </w:rPr>
            </w:pPr>
            <w:r w:rsidRPr="00923426">
              <w:rPr>
                <w:color w:val="auto"/>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36110" w14:textId="30F70D2C" w:rsidR="002A53A1" w:rsidRPr="003A287B" w:rsidRDefault="002A53A1" w:rsidP="002A53A1">
            <w:pPr>
              <w:pStyle w:val="B2BDaSubpara"/>
              <w:numPr>
                <w:ilvl w:val="0"/>
                <w:numId w:val="0"/>
              </w:numPr>
              <w:jc w:val="center"/>
              <w:rPr>
                <w:rFonts w:eastAsia="Arial"/>
                <w:b/>
                <w:bCs/>
                <w:color w:val="auto"/>
              </w:rPr>
            </w:pPr>
            <w:r w:rsidRPr="00923426">
              <w:rPr>
                <w:color w:val="auto"/>
              </w:rPr>
              <w:t>95% restored (or work around) in 6 hours</w:t>
            </w:r>
          </w:p>
        </w:tc>
      </w:tr>
      <w:tr w:rsidR="002A53A1" w:rsidRPr="00AD7BB5" w14:paraId="337C870E" w14:textId="77777777" w:rsidTr="00F9056F">
        <w:trPr>
          <w:trHeight w:val="187"/>
        </w:trPr>
        <w:tc>
          <w:tcPr>
            <w:tcW w:w="1060" w:type="dxa"/>
            <w:vMerge/>
            <w:tcBorders>
              <w:right w:val="single" w:sz="4" w:space="0" w:color="auto"/>
            </w:tcBorders>
            <w:shd w:val="clear" w:color="auto" w:fill="auto"/>
          </w:tcPr>
          <w:p w14:paraId="3272165E" w14:textId="77777777" w:rsidR="002A53A1" w:rsidRPr="00374097" w:rsidRDefault="002A53A1" w:rsidP="00C14301">
            <w:pPr>
              <w:pStyle w:val="Heading2"/>
              <w:keepNext w:val="0"/>
              <w:numPr>
                <w:ilvl w:val="0"/>
                <w:numId w:val="0"/>
              </w:numPr>
              <w:rPr>
                <w:b/>
                <w:bCs w:val="0"/>
                <w:noProof w:val="0"/>
                <w:color w:val="auto"/>
                <w:sz w:val="16"/>
                <w:szCs w:val="16"/>
                <w:highlight w:val="yellow"/>
              </w:rPr>
            </w:pPr>
          </w:p>
        </w:tc>
        <w:tc>
          <w:tcPr>
            <w:tcW w:w="19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D0DB54" w14:textId="77777777" w:rsidR="002A53A1" w:rsidRPr="00923426" w:rsidRDefault="002A53A1" w:rsidP="003A287B">
            <w:pPr>
              <w:pStyle w:val="B2BDaSubpara"/>
              <w:numPr>
                <w:ilvl w:val="0"/>
                <w:numId w:val="0"/>
              </w:numPr>
              <w:jc w:val="center"/>
              <w:rPr>
                <w:color w:val="auto"/>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07B14C9" w14:textId="77777777" w:rsidR="002A53A1" w:rsidRPr="00923426" w:rsidRDefault="002A53A1" w:rsidP="003A287B">
            <w:pPr>
              <w:pStyle w:val="B2BDaSubpara"/>
              <w:numPr>
                <w:ilvl w:val="0"/>
                <w:numId w:val="0"/>
              </w:numPr>
              <w:jc w:val="center"/>
              <w:rPr>
                <w:color w:val="auto"/>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A03066" w14:textId="17E11C38" w:rsidR="002A53A1" w:rsidRPr="00923426" w:rsidRDefault="002A53A1" w:rsidP="003A287B">
            <w:pPr>
              <w:pStyle w:val="B2BDaSubpara"/>
              <w:numPr>
                <w:ilvl w:val="0"/>
                <w:numId w:val="0"/>
              </w:numPr>
              <w:jc w:val="center"/>
              <w:rPr>
                <w:color w:val="auto"/>
                <w:lang w:val="en-GB"/>
              </w:rPr>
            </w:pPr>
            <w:r w:rsidRPr="00923426">
              <w:rPr>
                <w:color w:val="auto"/>
                <w:lang w:val="en-GB"/>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932BD" w14:textId="5993C85D" w:rsidR="002A53A1" w:rsidRPr="00923426" w:rsidRDefault="00E02E03" w:rsidP="003A287B">
            <w:pPr>
              <w:pStyle w:val="B2BDaSubpara"/>
              <w:numPr>
                <w:ilvl w:val="0"/>
                <w:numId w:val="0"/>
              </w:numPr>
              <w:jc w:val="center"/>
              <w:rPr>
                <w:color w:val="auto"/>
                <w:lang w:val="en-GB"/>
              </w:rPr>
            </w:pPr>
            <w:r w:rsidRPr="00923426">
              <w:rPr>
                <w:color w:val="auto"/>
              </w:rPr>
              <w:t>95% restored (or work around) in 12 hours</w:t>
            </w:r>
          </w:p>
        </w:tc>
      </w:tr>
      <w:tr w:rsidR="002A53A1" w:rsidRPr="00AD7BB5" w14:paraId="6B783C3F" w14:textId="77777777" w:rsidTr="00F9056F">
        <w:trPr>
          <w:trHeight w:val="32"/>
        </w:trPr>
        <w:tc>
          <w:tcPr>
            <w:tcW w:w="1060" w:type="dxa"/>
            <w:vMerge/>
            <w:tcBorders>
              <w:right w:val="single" w:sz="4" w:space="0" w:color="auto"/>
            </w:tcBorders>
            <w:shd w:val="clear" w:color="auto" w:fill="auto"/>
          </w:tcPr>
          <w:p w14:paraId="4B55EA71" w14:textId="77777777" w:rsidR="002A53A1" w:rsidRPr="00374097" w:rsidRDefault="002A53A1" w:rsidP="00C14301">
            <w:pPr>
              <w:pStyle w:val="Heading2"/>
              <w:keepNext w:val="0"/>
              <w:numPr>
                <w:ilvl w:val="0"/>
                <w:numId w:val="0"/>
              </w:numPr>
              <w:rPr>
                <w:b/>
                <w:bCs w:val="0"/>
                <w:noProof w:val="0"/>
                <w:color w:val="auto"/>
                <w:sz w:val="16"/>
                <w:szCs w:val="16"/>
                <w:highlight w:val="yellow"/>
              </w:rPr>
            </w:pPr>
          </w:p>
        </w:tc>
        <w:tc>
          <w:tcPr>
            <w:tcW w:w="19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0FE065" w14:textId="77777777" w:rsidR="002A53A1" w:rsidRPr="00923426" w:rsidRDefault="002A53A1" w:rsidP="003A287B">
            <w:pPr>
              <w:pStyle w:val="B2BDaSubpara"/>
              <w:numPr>
                <w:ilvl w:val="0"/>
                <w:numId w:val="0"/>
              </w:numPr>
              <w:jc w:val="center"/>
              <w:rPr>
                <w:color w:val="auto"/>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E205963" w14:textId="77777777" w:rsidR="002A53A1" w:rsidRPr="00923426" w:rsidRDefault="002A53A1" w:rsidP="003A287B">
            <w:pPr>
              <w:pStyle w:val="B2BDaSubpara"/>
              <w:numPr>
                <w:ilvl w:val="0"/>
                <w:numId w:val="0"/>
              </w:numPr>
              <w:jc w:val="center"/>
              <w:rPr>
                <w:color w:val="auto"/>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E96F6E" w14:textId="47BF7491" w:rsidR="002A53A1" w:rsidRPr="00D953A2" w:rsidRDefault="002A53A1" w:rsidP="00D953A2">
            <w:pPr>
              <w:pStyle w:val="B2BDaSubpara"/>
              <w:numPr>
                <w:ilvl w:val="0"/>
                <w:numId w:val="0"/>
              </w:numPr>
              <w:jc w:val="center"/>
              <w:rPr>
                <w:rFonts w:eastAsia="Arial"/>
                <w:b/>
                <w:bCs/>
                <w:color w:val="auto"/>
              </w:rPr>
            </w:pPr>
            <w:r w:rsidRPr="00923426">
              <w:rPr>
                <w:color w:val="auto"/>
                <w:lang w:val="en-GB"/>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1E483" w14:textId="3CF0EC0E" w:rsidR="002A53A1" w:rsidRPr="00923426" w:rsidRDefault="00E02E03" w:rsidP="003A287B">
            <w:pPr>
              <w:pStyle w:val="B2BDaSubpara"/>
              <w:numPr>
                <w:ilvl w:val="0"/>
                <w:numId w:val="0"/>
              </w:numPr>
              <w:jc w:val="center"/>
              <w:rPr>
                <w:color w:val="auto"/>
                <w:lang w:val="en-GB"/>
              </w:rPr>
            </w:pPr>
            <w:r w:rsidRPr="00923426">
              <w:rPr>
                <w:color w:val="auto"/>
              </w:rPr>
              <w:t>95% restored (or work around) in 24 hours</w:t>
            </w:r>
          </w:p>
        </w:tc>
      </w:tr>
      <w:tr w:rsidR="002A53A1" w:rsidRPr="00AD7BB5" w14:paraId="2F726817" w14:textId="77777777" w:rsidTr="00F9056F">
        <w:trPr>
          <w:trHeight w:val="91"/>
        </w:trPr>
        <w:tc>
          <w:tcPr>
            <w:tcW w:w="1060" w:type="dxa"/>
            <w:vMerge/>
            <w:tcBorders>
              <w:right w:val="single" w:sz="4" w:space="0" w:color="auto"/>
            </w:tcBorders>
            <w:shd w:val="clear" w:color="auto" w:fill="auto"/>
          </w:tcPr>
          <w:p w14:paraId="7EAC21BD"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19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973C62" w14:textId="77777777" w:rsidR="002A53A1" w:rsidRPr="00923426" w:rsidRDefault="002A53A1" w:rsidP="002A53A1">
            <w:pPr>
              <w:pStyle w:val="B2BDaSubpara"/>
              <w:numPr>
                <w:ilvl w:val="0"/>
                <w:numId w:val="0"/>
              </w:numPr>
              <w:jc w:val="center"/>
              <w:rPr>
                <w:color w:val="auto"/>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0F444A8" w14:textId="77777777" w:rsidR="002A53A1" w:rsidRPr="00923426" w:rsidRDefault="002A53A1" w:rsidP="002A53A1">
            <w:pPr>
              <w:pStyle w:val="B2BDaSubpara"/>
              <w:numPr>
                <w:ilvl w:val="0"/>
                <w:numId w:val="0"/>
              </w:numPr>
              <w:jc w:val="center"/>
              <w:rPr>
                <w:color w:val="auto"/>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FB435E" w14:textId="1F1F087E" w:rsidR="002A53A1" w:rsidRPr="00923426" w:rsidRDefault="002A53A1" w:rsidP="002A53A1">
            <w:pPr>
              <w:pStyle w:val="B2BDaSubpara"/>
              <w:numPr>
                <w:ilvl w:val="0"/>
                <w:numId w:val="0"/>
              </w:numPr>
              <w:jc w:val="center"/>
              <w:rPr>
                <w:color w:val="auto"/>
                <w:lang w:val="en-GB"/>
              </w:rPr>
            </w:pPr>
            <w:r w:rsidRPr="00923426">
              <w:rPr>
                <w:color w:val="auto"/>
                <w:lang w:val="en-GB"/>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ABEB0" w14:textId="18CC66B2" w:rsidR="002A53A1" w:rsidRPr="00923426" w:rsidRDefault="00E02E03" w:rsidP="002A53A1">
            <w:pPr>
              <w:pStyle w:val="B2BDaSubpara"/>
              <w:numPr>
                <w:ilvl w:val="0"/>
                <w:numId w:val="0"/>
              </w:numPr>
              <w:jc w:val="center"/>
              <w:rPr>
                <w:color w:val="auto"/>
                <w:lang w:val="en-GB"/>
              </w:rPr>
            </w:pPr>
            <w:r w:rsidRPr="00923426">
              <w:rPr>
                <w:color w:val="auto"/>
              </w:rPr>
              <w:t>95% restored (or work around) in 72 hours</w:t>
            </w:r>
          </w:p>
        </w:tc>
      </w:tr>
      <w:tr w:rsidR="002A53A1" w:rsidRPr="00AD7BB5" w14:paraId="342C11D0" w14:textId="77777777" w:rsidTr="00F9056F">
        <w:trPr>
          <w:trHeight w:val="228"/>
        </w:trPr>
        <w:tc>
          <w:tcPr>
            <w:tcW w:w="1060" w:type="dxa"/>
            <w:vMerge/>
            <w:tcBorders>
              <w:right w:val="single" w:sz="4" w:space="0" w:color="auto"/>
            </w:tcBorders>
            <w:shd w:val="clear" w:color="auto" w:fill="auto"/>
          </w:tcPr>
          <w:p w14:paraId="2E6EB74F"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19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7B1E6C" w14:textId="38EAC000" w:rsidR="002A53A1" w:rsidRPr="003A287B" w:rsidRDefault="002A53A1" w:rsidP="002A53A1">
            <w:pPr>
              <w:pStyle w:val="B2BDaSubpara"/>
              <w:numPr>
                <w:ilvl w:val="0"/>
                <w:numId w:val="0"/>
              </w:numPr>
              <w:jc w:val="center"/>
              <w:rPr>
                <w:rFonts w:eastAsia="Arial"/>
                <w:b/>
                <w:bCs/>
                <w:color w:val="auto"/>
              </w:rPr>
            </w:pPr>
            <w:r w:rsidRPr="00923426">
              <w:rPr>
                <w:color w:val="auto"/>
              </w:rPr>
              <w:t>Progress updates</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4B1570" w14:textId="4392E0EB" w:rsidR="002A53A1" w:rsidRPr="003A287B" w:rsidRDefault="002A53A1" w:rsidP="002A53A1">
            <w:pPr>
              <w:pStyle w:val="B2BDaSubpara"/>
              <w:numPr>
                <w:ilvl w:val="0"/>
                <w:numId w:val="0"/>
              </w:numPr>
              <w:jc w:val="center"/>
              <w:rPr>
                <w:rFonts w:eastAsia="Arial"/>
                <w:b/>
                <w:bCs/>
                <w:color w:val="auto"/>
              </w:rPr>
            </w:pPr>
            <w:r w:rsidRPr="00923426">
              <w:rPr>
                <w:color w:val="auto"/>
              </w:rPr>
              <w:t>Measured from when we last updated you on the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05FE62" w14:textId="6DC05EC6" w:rsidR="002A53A1" w:rsidRPr="00D953A2" w:rsidRDefault="002A53A1" w:rsidP="00D953A2">
            <w:pPr>
              <w:pStyle w:val="Heading2"/>
              <w:numPr>
                <w:ilvl w:val="0"/>
                <w:numId w:val="0"/>
              </w:numPr>
              <w:spacing w:before="120" w:after="120"/>
              <w:jc w:val="center"/>
              <w:rPr>
                <w:color w:val="auto"/>
              </w:rPr>
            </w:pPr>
            <w:r w:rsidRPr="00923426">
              <w:rPr>
                <w:color w:val="auto"/>
              </w:rPr>
              <w:t>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23B5D" w14:textId="5FBE0AF8" w:rsidR="002A53A1" w:rsidRPr="00370DB3" w:rsidRDefault="00D953A2" w:rsidP="00D953A2">
            <w:pPr>
              <w:pStyle w:val="B2BDaSubpara"/>
              <w:numPr>
                <w:ilvl w:val="0"/>
                <w:numId w:val="0"/>
              </w:numPr>
              <w:jc w:val="center"/>
              <w:rPr>
                <w:color w:val="auto"/>
              </w:rPr>
            </w:pPr>
            <w:r w:rsidRPr="00923426">
              <w:rPr>
                <w:color w:val="auto"/>
              </w:rPr>
              <w:t>every 1 hour</w:t>
            </w:r>
          </w:p>
        </w:tc>
      </w:tr>
      <w:tr w:rsidR="002A53A1" w:rsidRPr="00AD7BB5" w14:paraId="30B01D3F" w14:textId="77777777" w:rsidTr="00F9056F">
        <w:trPr>
          <w:trHeight w:val="265"/>
        </w:trPr>
        <w:tc>
          <w:tcPr>
            <w:tcW w:w="1060" w:type="dxa"/>
            <w:vMerge/>
            <w:tcBorders>
              <w:right w:val="single" w:sz="4" w:space="0" w:color="auto"/>
            </w:tcBorders>
            <w:shd w:val="clear" w:color="auto" w:fill="auto"/>
          </w:tcPr>
          <w:p w14:paraId="716DFB14"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19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46342A" w14:textId="77777777" w:rsidR="002A53A1" w:rsidRPr="00923426" w:rsidRDefault="002A53A1" w:rsidP="002A53A1">
            <w:pPr>
              <w:pStyle w:val="B2BDaSubpara"/>
              <w:numPr>
                <w:ilvl w:val="0"/>
                <w:numId w:val="0"/>
              </w:numPr>
              <w:jc w:val="center"/>
              <w:rPr>
                <w:color w:val="auto"/>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74BF983" w14:textId="77777777" w:rsidR="002A53A1" w:rsidRPr="00923426" w:rsidRDefault="002A53A1" w:rsidP="002A53A1">
            <w:pPr>
              <w:pStyle w:val="B2BDaSubpara"/>
              <w:numPr>
                <w:ilvl w:val="0"/>
                <w:numId w:val="0"/>
              </w:numPr>
              <w:jc w:val="center"/>
              <w:rPr>
                <w:color w:val="auto"/>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53EA5E" w14:textId="3D922D07" w:rsidR="002A53A1" w:rsidRPr="00923426" w:rsidRDefault="00D953A2" w:rsidP="002A53A1">
            <w:pPr>
              <w:pStyle w:val="Heading2"/>
              <w:numPr>
                <w:ilvl w:val="0"/>
                <w:numId w:val="0"/>
              </w:numPr>
              <w:spacing w:before="120" w:after="120"/>
              <w:jc w:val="center"/>
              <w:rPr>
                <w:color w:val="auto"/>
                <w:lang w:val="en-GB"/>
              </w:rPr>
            </w:pPr>
            <w:r w:rsidRPr="00923426">
              <w:rPr>
                <w:color w:val="auto"/>
                <w:lang w:val="en-GB"/>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FF0A8" w14:textId="76C7FD23" w:rsidR="002A53A1" w:rsidRPr="00923426" w:rsidRDefault="00D953A2" w:rsidP="002A53A1">
            <w:pPr>
              <w:pStyle w:val="Heading2"/>
              <w:numPr>
                <w:ilvl w:val="0"/>
                <w:numId w:val="0"/>
              </w:numPr>
              <w:spacing w:before="120" w:after="120"/>
              <w:jc w:val="center"/>
              <w:rPr>
                <w:color w:val="auto"/>
                <w:lang w:val="en-GB"/>
              </w:rPr>
            </w:pPr>
            <w:r w:rsidRPr="00923426">
              <w:rPr>
                <w:color w:val="auto"/>
              </w:rPr>
              <w:t>every 4 hours</w:t>
            </w:r>
          </w:p>
        </w:tc>
      </w:tr>
      <w:tr w:rsidR="002A53A1" w:rsidRPr="00AD7BB5" w14:paraId="79058D57" w14:textId="77777777" w:rsidTr="00D953A2">
        <w:trPr>
          <w:trHeight w:val="337"/>
        </w:trPr>
        <w:tc>
          <w:tcPr>
            <w:tcW w:w="1060" w:type="dxa"/>
            <w:vMerge/>
            <w:tcBorders>
              <w:right w:val="single" w:sz="4" w:space="0" w:color="auto"/>
            </w:tcBorders>
            <w:shd w:val="clear" w:color="auto" w:fill="auto"/>
          </w:tcPr>
          <w:p w14:paraId="6F5EC6E9"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19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01CE5C" w14:textId="77777777" w:rsidR="002A53A1" w:rsidRPr="00923426" w:rsidRDefault="002A53A1" w:rsidP="002A53A1">
            <w:pPr>
              <w:pStyle w:val="B2BDaSubpara"/>
              <w:numPr>
                <w:ilvl w:val="0"/>
                <w:numId w:val="0"/>
              </w:numPr>
              <w:jc w:val="center"/>
              <w:rPr>
                <w:color w:val="auto"/>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A5660AF" w14:textId="77777777" w:rsidR="002A53A1" w:rsidRPr="00923426" w:rsidRDefault="002A53A1" w:rsidP="002A53A1">
            <w:pPr>
              <w:pStyle w:val="B2BDaSubpara"/>
              <w:numPr>
                <w:ilvl w:val="0"/>
                <w:numId w:val="0"/>
              </w:numPr>
              <w:jc w:val="center"/>
              <w:rPr>
                <w:color w:val="auto"/>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DC9F7E" w14:textId="21D58693" w:rsidR="002A53A1" w:rsidRPr="00D953A2" w:rsidRDefault="00D953A2" w:rsidP="00D953A2">
            <w:pPr>
              <w:pStyle w:val="Heading2"/>
              <w:numPr>
                <w:ilvl w:val="0"/>
                <w:numId w:val="0"/>
              </w:numPr>
              <w:spacing w:before="120" w:after="120"/>
              <w:jc w:val="center"/>
              <w:rPr>
                <w:color w:val="auto"/>
              </w:rPr>
            </w:pPr>
            <w:r w:rsidRPr="00923426">
              <w:rPr>
                <w:color w:val="auto"/>
                <w:lang w:val="en-GB"/>
              </w:rPr>
              <w:t>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7FB6F" w14:textId="4BDDD48D" w:rsidR="002A53A1" w:rsidRPr="00923426" w:rsidRDefault="00D953A2" w:rsidP="002A53A1">
            <w:pPr>
              <w:pStyle w:val="Heading2"/>
              <w:numPr>
                <w:ilvl w:val="0"/>
                <w:numId w:val="0"/>
              </w:numPr>
              <w:spacing w:before="120" w:after="120"/>
              <w:jc w:val="center"/>
              <w:rPr>
                <w:color w:val="auto"/>
                <w:lang w:val="en-GB"/>
              </w:rPr>
            </w:pPr>
            <w:r w:rsidRPr="00923426">
              <w:rPr>
                <w:color w:val="auto"/>
              </w:rPr>
              <w:t>every 12 hours</w:t>
            </w:r>
          </w:p>
        </w:tc>
      </w:tr>
      <w:tr w:rsidR="002A53A1" w:rsidRPr="00AD7BB5" w14:paraId="02DE3E21" w14:textId="77777777" w:rsidTr="00F9056F">
        <w:trPr>
          <w:trHeight w:val="209"/>
        </w:trPr>
        <w:tc>
          <w:tcPr>
            <w:tcW w:w="1060" w:type="dxa"/>
            <w:vMerge/>
            <w:tcBorders>
              <w:right w:val="single" w:sz="4" w:space="0" w:color="auto"/>
            </w:tcBorders>
            <w:shd w:val="clear" w:color="auto" w:fill="auto"/>
          </w:tcPr>
          <w:p w14:paraId="650C2F66"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19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83525E" w14:textId="77777777" w:rsidR="002A53A1" w:rsidRPr="00923426" w:rsidRDefault="002A53A1" w:rsidP="002A53A1">
            <w:pPr>
              <w:pStyle w:val="B2BDaSubpara"/>
              <w:numPr>
                <w:ilvl w:val="0"/>
                <w:numId w:val="0"/>
              </w:numPr>
              <w:jc w:val="center"/>
              <w:rPr>
                <w:color w:val="auto"/>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BFBB2B9" w14:textId="77777777" w:rsidR="002A53A1" w:rsidRPr="00923426" w:rsidRDefault="002A53A1" w:rsidP="002A53A1">
            <w:pPr>
              <w:pStyle w:val="B2BDaSubpara"/>
              <w:numPr>
                <w:ilvl w:val="0"/>
                <w:numId w:val="0"/>
              </w:numPr>
              <w:jc w:val="center"/>
              <w:rPr>
                <w:color w:val="auto"/>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93065C" w14:textId="777657D2" w:rsidR="002A53A1" w:rsidRPr="00923426" w:rsidRDefault="00D953A2" w:rsidP="002A53A1">
            <w:pPr>
              <w:pStyle w:val="Heading2"/>
              <w:numPr>
                <w:ilvl w:val="0"/>
                <w:numId w:val="0"/>
              </w:numPr>
              <w:spacing w:before="120" w:after="120"/>
              <w:jc w:val="center"/>
              <w:rPr>
                <w:color w:val="auto"/>
                <w:lang w:val="en-GB"/>
              </w:rPr>
            </w:pPr>
            <w:r w:rsidRPr="00923426">
              <w:rPr>
                <w:color w:val="auto"/>
                <w:lang w:val="en-GB"/>
              </w:rPr>
              <w:t>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41D20" w14:textId="44DAD8B1" w:rsidR="002A53A1" w:rsidRPr="00923426" w:rsidRDefault="00D953A2" w:rsidP="002A53A1">
            <w:pPr>
              <w:pStyle w:val="Heading2"/>
              <w:numPr>
                <w:ilvl w:val="0"/>
                <w:numId w:val="0"/>
              </w:numPr>
              <w:spacing w:before="120" w:after="120"/>
              <w:jc w:val="center"/>
              <w:rPr>
                <w:color w:val="auto"/>
                <w:lang w:val="en-GB"/>
              </w:rPr>
            </w:pPr>
            <w:r w:rsidRPr="00923426">
              <w:rPr>
                <w:color w:val="auto"/>
              </w:rPr>
              <w:t>every 24 hours</w:t>
            </w:r>
          </w:p>
        </w:tc>
      </w:tr>
      <w:tr w:rsidR="002A53A1" w:rsidRPr="00AD7BB5" w14:paraId="2173B0F5" w14:textId="77777777" w:rsidTr="00482BCD">
        <w:trPr>
          <w:trHeight w:val="71"/>
        </w:trPr>
        <w:tc>
          <w:tcPr>
            <w:tcW w:w="10348" w:type="dxa"/>
            <w:gridSpan w:val="9"/>
            <w:tcBorders>
              <w:bottom w:val="nil"/>
              <w:right w:val="single" w:sz="2" w:space="0" w:color="F2F2F2" w:themeColor="background1" w:themeShade="F2"/>
            </w:tcBorders>
            <w:shd w:val="clear" w:color="auto" w:fill="auto"/>
          </w:tcPr>
          <w:p w14:paraId="5297B7D1" w14:textId="518F32D4" w:rsidR="002A53A1" w:rsidRPr="005E32A9" w:rsidRDefault="002A53A1" w:rsidP="002A53A1">
            <w:pPr>
              <w:pStyle w:val="Heading2"/>
              <w:keepNext w:val="0"/>
              <w:rPr>
                <w:b/>
                <w:bCs w:val="0"/>
                <w:noProof w:val="0"/>
                <w:color w:val="auto"/>
              </w:rPr>
            </w:pPr>
            <w:r>
              <w:rPr>
                <w:b/>
                <w:bCs w:val="0"/>
                <w:noProof w:val="0"/>
                <w:color w:val="auto"/>
              </w:rPr>
              <w:t>Rating and notification of Incidents</w:t>
            </w:r>
          </w:p>
        </w:tc>
      </w:tr>
      <w:tr w:rsidR="002A53A1" w:rsidRPr="00AD7BB5" w14:paraId="17E08331" w14:textId="77777777" w:rsidTr="00482BCD">
        <w:trPr>
          <w:trHeight w:val="71"/>
        </w:trPr>
        <w:tc>
          <w:tcPr>
            <w:tcW w:w="1060" w:type="dxa"/>
            <w:tcBorders>
              <w:bottom w:val="single" w:sz="2" w:space="0" w:color="F2F2F2" w:themeColor="background1" w:themeShade="F2"/>
              <w:right w:val="single" w:sz="2" w:space="0" w:color="F2F2F2" w:themeColor="background1" w:themeShade="F2"/>
            </w:tcBorders>
            <w:shd w:val="clear" w:color="auto" w:fill="auto"/>
          </w:tcPr>
          <w:p w14:paraId="45B73DA0"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9288" w:type="dxa"/>
            <w:gridSpan w:val="8"/>
            <w:tcBorders>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vAlign w:val="center"/>
          </w:tcPr>
          <w:p w14:paraId="7C605D19" w14:textId="1AC82B09" w:rsidR="002A53A1" w:rsidRPr="00D64E48" w:rsidRDefault="002A53A1" w:rsidP="002A53A1">
            <w:pPr>
              <w:pStyle w:val="B2BDaSubpara"/>
              <w:ind w:left="787"/>
            </w:pPr>
            <w:bookmarkStart w:id="15" w:name="_Ref173260966"/>
            <w:r w:rsidRPr="00D64E48">
              <w:t xml:space="preserve">As part of your </w:t>
            </w:r>
            <w:r>
              <w:t>CDR Enterprise</w:t>
            </w:r>
            <w:r w:rsidRPr="00D64E48">
              <w:t xml:space="preserve"> service, we will rate your Incidents using the following table as guidance:</w:t>
            </w:r>
            <w:bookmarkEnd w:id="15"/>
          </w:p>
        </w:tc>
      </w:tr>
      <w:tr w:rsidR="002A53A1" w:rsidRPr="00AD7BB5" w14:paraId="669BD81B" w14:textId="77777777" w:rsidTr="00544FE6">
        <w:trPr>
          <w:trHeight w:val="71"/>
        </w:trPr>
        <w:tc>
          <w:tcPr>
            <w:tcW w:w="1060" w:type="dxa"/>
            <w:vMerge w:val="restart"/>
            <w:tcBorders>
              <w:right w:val="single" w:sz="2" w:space="0" w:color="F2F2F2" w:themeColor="background1" w:themeShade="F2"/>
            </w:tcBorders>
            <w:shd w:val="clear" w:color="auto" w:fill="auto"/>
          </w:tcPr>
          <w:p w14:paraId="206CFA49"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9288" w:type="dxa"/>
            <w:gridSpan w:val="8"/>
            <w:tcBorders>
              <w:left w:val="single" w:sz="2" w:space="0" w:color="F2F2F2" w:themeColor="background1" w:themeShade="F2"/>
              <w:bottom w:val="single" w:sz="4" w:space="0" w:color="auto"/>
              <w:right w:val="single" w:sz="2" w:space="0" w:color="F2F2F2" w:themeColor="background1" w:themeShade="F2"/>
            </w:tcBorders>
            <w:shd w:val="clear" w:color="auto" w:fill="auto"/>
            <w:vAlign w:val="center"/>
          </w:tcPr>
          <w:p w14:paraId="0FCA7FF7" w14:textId="69081AA4" w:rsidR="002A53A1" w:rsidRPr="00D64E48" w:rsidRDefault="002A53A1" w:rsidP="002A53A1">
            <w:pPr>
              <w:pStyle w:val="B2BDaSubpara"/>
              <w:numPr>
                <w:ilvl w:val="0"/>
                <w:numId w:val="0"/>
              </w:numPr>
              <w:jc w:val="center"/>
            </w:pPr>
            <w:r w:rsidRPr="005362E9">
              <w:rPr>
                <w:b/>
                <w:lang w:val="en-GB"/>
              </w:rPr>
              <w:t>Incident rating</w:t>
            </w:r>
          </w:p>
        </w:tc>
      </w:tr>
      <w:tr w:rsidR="002A53A1" w:rsidRPr="00AD7BB5" w14:paraId="552A80BD" w14:textId="77777777" w:rsidTr="002670EA">
        <w:trPr>
          <w:trHeight w:val="71"/>
        </w:trPr>
        <w:tc>
          <w:tcPr>
            <w:tcW w:w="1060" w:type="dxa"/>
            <w:vMerge/>
            <w:tcBorders>
              <w:right w:val="single" w:sz="2" w:space="0" w:color="F2F2F2" w:themeColor="background1" w:themeShade="F2"/>
            </w:tcBorders>
            <w:shd w:val="clear" w:color="auto" w:fill="auto"/>
          </w:tcPr>
          <w:p w14:paraId="368B3D26"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1917" w:type="dxa"/>
            <w:tcBorders>
              <w:top w:val="single" w:sz="2" w:space="0" w:color="F2F2F2" w:themeColor="background1" w:themeShade="F2"/>
              <w:left w:val="single" w:sz="2" w:space="0" w:color="F2F2F2" w:themeColor="background1" w:themeShade="F2"/>
              <w:bottom w:val="single" w:sz="4" w:space="0" w:color="auto"/>
              <w:right w:val="single" w:sz="4" w:space="0" w:color="auto"/>
            </w:tcBorders>
            <w:shd w:val="clear" w:color="auto" w:fill="auto"/>
            <w:vAlign w:val="center"/>
          </w:tcPr>
          <w:p w14:paraId="0E6C1E25" w14:textId="77777777" w:rsidR="002A53A1" w:rsidRPr="00D32CB3" w:rsidRDefault="002A53A1" w:rsidP="002A53A1">
            <w:pPr>
              <w:pStyle w:val="B2BDaSubpara"/>
              <w:numPr>
                <w:ilvl w:val="0"/>
                <w:numId w:val="0"/>
              </w:numPr>
              <w:jc w:val="right"/>
              <w:rPr>
                <w:b/>
                <w:bCs/>
              </w:rPr>
            </w:pPr>
            <w:r w:rsidRPr="00D32CB3">
              <w:rPr>
                <w:b/>
                <w:bCs/>
              </w:rPr>
              <w:t>Impact</w:t>
            </w:r>
          </w:p>
          <w:p w14:paraId="2BAC8CF4" w14:textId="77777777" w:rsidR="002A53A1" w:rsidRPr="00D32CB3" w:rsidRDefault="002A53A1" w:rsidP="002A53A1">
            <w:pPr>
              <w:pStyle w:val="B2BDaSubpara"/>
              <w:numPr>
                <w:ilvl w:val="0"/>
                <w:numId w:val="0"/>
              </w:numPr>
              <w:rPr>
                <w:b/>
                <w:bCs/>
              </w:rPr>
            </w:pPr>
          </w:p>
          <w:p w14:paraId="76674BDB" w14:textId="0045DB17" w:rsidR="002A53A1" w:rsidRPr="00D64E48" w:rsidRDefault="002A53A1" w:rsidP="002A53A1">
            <w:pPr>
              <w:pStyle w:val="B2BDaSubpara"/>
              <w:numPr>
                <w:ilvl w:val="0"/>
                <w:numId w:val="0"/>
              </w:numPr>
            </w:pPr>
            <w:r w:rsidRPr="00D32CB3">
              <w:rPr>
                <w:b/>
                <w:bCs/>
              </w:rPr>
              <w:t>Urgency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698C429" w14:textId="3E18460E" w:rsidR="002A53A1" w:rsidRPr="00226DC5" w:rsidRDefault="002A53A1" w:rsidP="002A53A1">
            <w:pPr>
              <w:pStyle w:val="Heading2"/>
              <w:keepLines/>
              <w:numPr>
                <w:ilvl w:val="0"/>
                <w:numId w:val="0"/>
              </w:numPr>
              <w:spacing w:before="120" w:after="120"/>
              <w:jc w:val="center"/>
              <w:rPr>
                <w:color w:val="auto"/>
              </w:rPr>
            </w:pPr>
            <w:r w:rsidRPr="00226DC5">
              <w:rPr>
                <w:b/>
                <w:color w:val="auto"/>
              </w:rPr>
              <w:t>Extensive</w:t>
            </w:r>
          </w:p>
          <w:p w14:paraId="73D61A33" w14:textId="53B1C0DE" w:rsidR="002A53A1" w:rsidRPr="00226DC5" w:rsidRDefault="002A53A1" w:rsidP="002A53A1">
            <w:pPr>
              <w:pStyle w:val="B2BDaSubpara"/>
              <w:numPr>
                <w:ilvl w:val="0"/>
                <w:numId w:val="0"/>
              </w:numPr>
              <w:jc w:val="center"/>
              <w:rPr>
                <w:color w:val="auto"/>
              </w:rPr>
            </w:pPr>
            <w:r w:rsidRPr="00226DC5">
              <w:rPr>
                <w:color w:val="auto"/>
              </w:rPr>
              <w:t xml:space="preserve">(Direct / indirect </w:t>
            </w:r>
            <w:r>
              <w:rPr>
                <w:color w:val="auto"/>
              </w:rPr>
              <w:t>I</w:t>
            </w:r>
            <w:r w:rsidRPr="00226DC5">
              <w:rPr>
                <w:color w:val="auto"/>
              </w:rPr>
              <w:t xml:space="preserve">mpact on more than 1 critical </w:t>
            </w:r>
            <w:r>
              <w:rPr>
                <w:color w:val="auto"/>
              </w:rPr>
              <w:t>A</w:t>
            </w:r>
            <w:r w:rsidRPr="00226DC5">
              <w:rPr>
                <w:color w:val="auto"/>
              </w:rPr>
              <w:t>sset)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57F2CABD" w14:textId="77777777" w:rsidR="002A53A1" w:rsidRPr="00226DC5" w:rsidRDefault="002A53A1" w:rsidP="002A53A1">
            <w:pPr>
              <w:pStyle w:val="Heading2"/>
              <w:keepLines/>
              <w:numPr>
                <w:ilvl w:val="0"/>
                <w:numId w:val="0"/>
              </w:numPr>
              <w:spacing w:before="120" w:after="120"/>
              <w:jc w:val="center"/>
              <w:rPr>
                <w:b/>
                <w:color w:val="auto"/>
              </w:rPr>
            </w:pPr>
            <w:r w:rsidRPr="00226DC5">
              <w:rPr>
                <w:b/>
                <w:color w:val="auto"/>
              </w:rPr>
              <w:t>Significant</w:t>
            </w:r>
          </w:p>
          <w:p w14:paraId="77B80A4A" w14:textId="6540D425" w:rsidR="002A53A1" w:rsidRPr="00226DC5" w:rsidRDefault="002A53A1" w:rsidP="002A53A1">
            <w:pPr>
              <w:pStyle w:val="B2BDaSubpara"/>
              <w:numPr>
                <w:ilvl w:val="0"/>
                <w:numId w:val="0"/>
              </w:numPr>
              <w:jc w:val="center"/>
              <w:rPr>
                <w:color w:val="auto"/>
              </w:rPr>
            </w:pPr>
            <w:r w:rsidRPr="00226DC5">
              <w:rPr>
                <w:color w:val="auto"/>
              </w:rPr>
              <w:t xml:space="preserve">(Direct / indirect </w:t>
            </w:r>
            <w:r>
              <w:rPr>
                <w:color w:val="auto"/>
              </w:rPr>
              <w:t>I</w:t>
            </w:r>
            <w:r w:rsidRPr="00226DC5">
              <w:rPr>
                <w:color w:val="auto"/>
              </w:rPr>
              <w:t xml:space="preserve">mpact on at least 1 critical </w:t>
            </w:r>
            <w:r>
              <w:rPr>
                <w:color w:val="auto"/>
              </w:rPr>
              <w:t>A</w:t>
            </w:r>
            <w:r w:rsidRPr="00226DC5">
              <w:rPr>
                <w:color w:val="auto"/>
              </w:rPr>
              <w:t>sset)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C75E71A" w14:textId="77777777" w:rsidR="002A53A1" w:rsidRPr="00226DC5" w:rsidRDefault="002A53A1" w:rsidP="002A53A1">
            <w:pPr>
              <w:pStyle w:val="Heading2"/>
              <w:keepLines/>
              <w:numPr>
                <w:ilvl w:val="0"/>
                <w:numId w:val="0"/>
              </w:numPr>
              <w:spacing w:before="120" w:after="120"/>
              <w:jc w:val="center"/>
              <w:rPr>
                <w:b/>
                <w:color w:val="auto"/>
              </w:rPr>
            </w:pPr>
            <w:r w:rsidRPr="00226DC5">
              <w:rPr>
                <w:b/>
                <w:color w:val="auto"/>
              </w:rPr>
              <w:t>Moderate</w:t>
            </w:r>
          </w:p>
          <w:p w14:paraId="6A6FAB25" w14:textId="031784EF" w:rsidR="002A53A1" w:rsidRPr="00226DC5" w:rsidRDefault="002A53A1" w:rsidP="002A53A1">
            <w:pPr>
              <w:pStyle w:val="B2BDaSubpara"/>
              <w:numPr>
                <w:ilvl w:val="0"/>
                <w:numId w:val="0"/>
              </w:numPr>
              <w:jc w:val="center"/>
              <w:rPr>
                <w:color w:val="auto"/>
              </w:rPr>
            </w:pPr>
            <w:r w:rsidRPr="00226DC5">
              <w:rPr>
                <w:color w:val="auto"/>
              </w:rPr>
              <w:t xml:space="preserve">(Direct / indirect </w:t>
            </w:r>
            <w:r>
              <w:rPr>
                <w:color w:val="auto"/>
              </w:rPr>
              <w:t>I</w:t>
            </w:r>
            <w:r w:rsidRPr="00226DC5">
              <w:rPr>
                <w:color w:val="auto"/>
              </w:rPr>
              <w:t xml:space="preserve">mpact on more than 1 non-critical </w:t>
            </w:r>
            <w:r>
              <w:rPr>
                <w:color w:val="auto"/>
              </w:rPr>
              <w:t>A</w:t>
            </w:r>
            <w:r w:rsidRPr="00226DC5">
              <w:rPr>
                <w:color w:val="auto"/>
              </w:rPr>
              <w:t>sset)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3E0DE9" w14:textId="77777777" w:rsidR="002A53A1" w:rsidRPr="00226DC5" w:rsidRDefault="002A53A1" w:rsidP="002A53A1">
            <w:pPr>
              <w:pStyle w:val="Heading2"/>
              <w:keepLines/>
              <w:numPr>
                <w:ilvl w:val="0"/>
                <w:numId w:val="0"/>
              </w:numPr>
              <w:spacing w:before="120" w:after="120"/>
              <w:jc w:val="center"/>
              <w:rPr>
                <w:b/>
                <w:color w:val="auto"/>
              </w:rPr>
            </w:pPr>
            <w:r w:rsidRPr="00226DC5">
              <w:rPr>
                <w:b/>
                <w:color w:val="auto"/>
              </w:rPr>
              <w:t>Minor</w:t>
            </w:r>
          </w:p>
          <w:p w14:paraId="16B5BD43" w14:textId="1EA85F84" w:rsidR="002A53A1" w:rsidRPr="00226DC5" w:rsidRDefault="002A53A1" w:rsidP="002A53A1">
            <w:pPr>
              <w:pStyle w:val="B2BDaSubpara"/>
              <w:numPr>
                <w:ilvl w:val="0"/>
                <w:numId w:val="0"/>
              </w:numPr>
              <w:jc w:val="center"/>
              <w:rPr>
                <w:color w:val="auto"/>
              </w:rPr>
            </w:pPr>
            <w:r w:rsidRPr="00226DC5">
              <w:rPr>
                <w:color w:val="auto"/>
              </w:rPr>
              <w:t>(Any other identified Incident)</w:t>
            </w:r>
          </w:p>
        </w:tc>
      </w:tr>
      <w:tr w:rsidR="002A53A1" w:rsidRPr="00AD7BB5" w14:paraId="26630E20" w14:textId="77777777" w:rsidTr="002670EA">
        <w:trPr>
          <w:trHeight w:val="71"/>
        </w:trPr>
        <w:tc>
          <w:tcPr>
            <w:tcW w:w="1060" w:type="dxa"/>
            <w:vMerge/>
            <w:tcBorders>
              <w:right w:val="single" w:sz="2" w:space="0" w:color="F2F2F2" w:themeColor="background1" w:themeShade="F2"/>
            </w:tcBorders>
            <w:shd w:val="clear" w:color="auto" w:fill="auto"/>
          </w:tcPr>
          <w:p w14:paraId="1FBBEBD7"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1917" w:type="dxa"/>
            <w:tcBorders>
              <w:top w:val="single" w:sz="4" w:space="0" w:color="auto"/>
              <w:left w:val="single" w:sz="2" w:space="0" w:color="F2F2F2" w:themeColor="background1" w:themeShade="F2"/>
              <w:bottom w:val="single" w:sz="4" w:space="0" w:color="auto"/>
              <w:right w:val="single" w:sz="4" w:space="0" w:color="auto"/>
            </w:tcBorders>
            <w:shd w:val="clear" w:color="auto" w:fill="auto"/>
          </w:tcPr>
          <w:p w14:paraId="62A61A6D" w14:textId="77777777" w:rsidR="002A53A1" w:rsidRPr="00BA30BB" w:rsidRDefault="002A53A1" w:rsidP="002A53A1">
            <w:pPr>
              <w:pStyle w:val="Heading2"/>
              <w:keepLines/>
              <w:numPr>
                <w:ilvl w:val="0"/>
                <w:numId w:val="0"/>
              </w:numPr>
              <w:spacing w:before="120" w:after="120"/>
              <w:rPr>
                <w:b/>
                <w:color w:val="auto"/>
              </w:rPr>
            </w:pPr>
            <w:r w:rsidRPr="00BA30BB">
              <w:rPr>
                <w:b/>
                <w:color w:val="auto"/>
              </w:rPr>
              <w:t xml:space="preserve">Category 1 </w:t>
            </w:r>
          </w:p>
          <w:p w14:paraId="03A1FDEC" w14:textId="1950B6B8" w:rsidR="002A53A1" w:rsidRPr="00BA30BB" w:rsidRDefault="002A53A1" w:rsidP="002A53A1">
            <w:pPr>
              <w:pStyle w:val="B2BDaSubpara"/>
              <w:numPr>
                <w:ilvl w:val="0"/>
                <w:numId w:val="0"/>
              </w:numPr>
              <w:rPr>
                <w:color w:val="auto"/>
              </w:rPr>
            </w:pPr>
            <w:r w:rsidRPr="00BA30BB">
              <w:rPr>
                <w:color w:val="auto"/>
              </w:rPr>
              <w:t>(less than 2 hours)</w:t>
            </w:r>
          </w:p>
        </w:tc>
        <w:tc>
          <w:tcPr>
            <w:tcW w:w="1842" w:type="dxa"/>
            <w:tcBorders>
              <w:top w:val="single" w:sz="4" w:space="0" w:color="auto"/>
              <w:left w:val="single" w:sz="4" w:space="0" w:color="auto"/>
              <w:bottom w:val="single" w:sz="4" w:space="0" w:color="auto"/>
              <w:right w:val="single" w:sz="4" w:space="0" w:color="auto"/>
            </w:tcBorders>
            <w:shd w:val="clear" w:color="auto" w:fill="FF0000"/>
          </w:tcPr>
          <w:p w14:paraId="7896F736" w14:textId="786B806E" w:rsidR="002A53A1" w:rsidRPr="00D64E48" w:rsidRDefault="002A53A1" w:rsidP="002A53A1">
            <w:pPr>
              <w:pStyle w:val="B2BDaSubpara"/>
              <w:numPr>
                <w:ilvl w:val="0"/>
                <w:numId w:val="0"/>
              </w:numPr>
              <w:jc w:val="center"/>
            </w:pPr>
            <w:r w:rsidRPr="00C8688F">
              <w:t>Priority 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C000"/>
          </w:tcPr>
          <w:p w14:paraId="5296D774" w14:textId="4F2AE35D" w:rsidR="002A53A1" w:rsidRPr="00D64E48" w:rsidRDefault="002A53A1" w:rsidP="002A53A1">
            <w:pPr>
              <w:pStyle w:val="B2BDaSubpara"/>
              <w:numPr>
                <w:ilvl w:val="0"/>
                <w:numId w:val="0"/>
              </w:numPr>
              <w:jc w:val="center"/>
            </w:pPr>
            <w:r w:rsidRPr="00C8688F">
              <w:t xml:space="preserve">Priority </w:t>
            </w:r>
            <w:r>
              <w:t>2</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C000"/>
          </w:tcPr>
          <w:p w14:paraId="7FD47001" w14:textId="3B6133BD" w:rsidR="002A53A1" w:rsidRPr="00D64E48" w:rsidRDefault="002A53A1" w:rsidP="002A53A1">
            <w:pPr>
              <w:pStyle w:val="B2BDaSubpara"/>
              <w:numPr>
                <w:ilvl w:val="0"/>
                <w:numId w:val="0"/>
              </w:numPr>
              <w:jc w:val="center"/>
            </w:pPr>
            <w:r w:rsidRPr="00C8688F">
              <w:t xml:space="preserve">Priority </w:t>
            </w:r>
            <w:r>
              <w:t>2</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07536C01" w14:textId="1B0AA20B" w:rsidR="002A53A1" w:rsidRPr="00D64E48" w:rsidRDefault="002A53A1" w:rsidP="002A53A1">
            <w:pPr>
              <w:pStyle w:val="B2BDaSubpara"/>
              <w:numPr>
                <w:ilvl w:val="0"/>
                <w:numId w:val="0"/>
              </w:numPr>
              <w:jc w:val="center"/>
            </w:pPr>
            <w:r w:rsidRPr="00C8688F">
              <w:t xml:space="preserve">Priority </w:t>
            </w:r>
            <w:r>
              <w:t>3</w:t>
            </w:r>
          </w:p>
        </w:tc>
      </w:tr>
      <w:tr w:rsidR="002A53A1" w:rsidRPr="00AD7BB5" w14:paraId="791E25AE" w14:textId="77777777" w:rsidTr="002670EA">
        <w:trPr>
          <w:trHeight w:val="71"/>
        </w:trPr>
        <w:tc>
          <w:tcPr>
            <w:tcW w:w="1060" w:type="dxa"/>
            <w:vMerge/>
            <w:tcBorders>
              <w:right w:val="single" w:sz="2" w:space="0" w:color="F2F2F2" w:themeColor="background1" w:themeShade="F2"/>
            </w:tcBorders>
            <w:shd w:val="clear" w:color="auto" w:fill="auto"/>
          </w:tcPr>
          <w:p w14:paraId="3FAD5BEA"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1917" w:type="dxa"/>
            <w:tcBorders>
              <w:top w:val="single" w:sz="4" w:space="0" w:color="auto"/>
              <w:left w:val="single" w:sz="2" w:space="0" w:color="F2F2F2" w:themeColor="background1" w:themeShade="F2"/>
              <w:bottom w:val="single" w:sz="4" w:space="0" w:color="auto"/>
              <w:right w:val="single" w:sz="4" w:space="0" w:color="auto"/>
            </w:tcBorders>
            <w:shd w:val="clear" w:color="auto" w:fill="auto"/>
          </w:tcPr>
          <w:p w14:paraId="487E72A1" w14:textId="77777777" w:rsidR="002A53A1" w:rsidRPr="00BA30BB" w:rsidRDefault="002A53A1" w:rsidP="002A53A1">
            <w:pPr>
              <w:pStyle w:val="Heading2"/>
              <w:keepLines/>
              <w:numPr>
                <w:ilvl w:val="0"/>
                <w:numId w:val="0"/>
              </w:numPr>
              <w:spacing w:before="120" w:after="120"/>
              <w:rPr>
                <w:b/>
                <w:color w:val="auto"/>
              </w:rPr>
            </w:pPr>
            <w:r w:rsidRPr="00BA30BB">
              <w:rPr>
                <w:b/>
                <w:color w:val="auto"/>
              </w:rPr>
              <w:t xml:space="preserve">Category 2 </w:t>
            </w:r>
          </w:p>
          <w:p w14:paraId="7332AD1F" w14:textId="360076C3" w:rsidR="002A53A1" w:rsidRPr="00BA30BB" w:rsidRDefault="002A53A1" w:rsidP="002A53A1">
            <w:pPr>
              <w:pStyle w:val="B2BDaSubpara"/>
              <w:numPr>
                <w:ilvl w:val="0"/>
                <w:numId w:val="0"/>
              </w:numPr>
              <w:rPr>
                <w:color w:val="auto"/>
              </w:rPr>
            </w:pPr>
            <w:r w:rsidRPr="00BA30BB">
              <w:rPr>
                <w:color w:val="auto"/>
              </w:rPr>
              <w:t>(between 2 hours and up to 12 hours)</w:t>
            </w:r>
          </w:p>
        </w:tc>
        <w:tc>
          <w:tcPr>
            <w:tcW w:w="1842" w:type="dxa"/>
            <w:tcBorders>
              <w:top w:val="single" w:sz="4" w:space="0" w:color="auto"/>
              <w:left w:val="single" w:sz="4" w:space="0" w:color="auto"/>
              <w:bottom w:val="single" w:sz="4" w:space="0" w:color="auto"/>
              <w:right w:val="single" w:sz="4" w:space="0" w:color="auto"/>
            </w:tcBorders>
            <w:shd w:val="clear" w:color="auto" w:fill="FFC000"/>
          </w:tcPr>
          <w:p w14:paraId="7A2880A2" w14:textId="01F7454F" w:rsidR="002A53A1" w:rsidRPr="00D64E48" w:rsidRDefault="002A53A1" w:rsidP="002A53A1">
            <w:pPr>
              <w:pStyle w:val="B2BDaSubpara"/>
              <w:numPr>
                <w:ilvl w:val="0"/>
                <w:numId w:val="0"/>
              </w:numPr>
              <w:jc w:val="center"/>
            </w:pPr>
            <w:r w:rsidRPr="00C8688F">
              <w:t xml:space="preserve">Priority </w:t>
            </w:r>
            <w:r>
              <w:t>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C000"/>
          </w:tcPr>
          <w:p w14:paraId="7EDBC926" w14:textId="062A9BDA" w:rsidR="002A53A1" w:rsidRPr="00D64E48" w:rsidRDefault="002A53A1" w:rsidP="002A53A1">
            <w:pPr>
              <w:pStyle w:val="B2BDaSubpara"/>
              <w:numPr>
                <w:ilvl w:val="0"/>
                <w:numId w:val="0"/>
              </w:numPr>
              <w:jc w:val="center"/>
            </w:pPr>
            <w:r w:rsidRPr="00C8688F">
              <w:t xml:space="preserve">Priority </w:t>
            </w:r>
            <w:r>
              <w:t>2</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C0B236" w14:textId="2BA9BDDC" w:rsidR="002A53A1" w:rsidRPr="00D64E48" w:rsidRDefault="002A53A1" w:rsidP="002A53A1">
            <w:pPr>
              <w:pStyle w:val="B2BDaSubpara"/>
              <w:numPr>
                <w:ilvl w:val="0"/>
                <w:numId w:val="0"/>
              </w:numPr>
              <w:jc w:val="center"/>
            </w:pPr>
            <w:r w:rsidRPr="00C8688F">
              <w:t xml:space="preserve">Priority </w:t>
            </w:r>
            <w:r>
              <w:t>3</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8ABFD37" w14:textId="29E56C38" w:rsidR="002A53A1" w:rsidRPr="00D64E48" w:rsidRDefault="002A53A1" w:rsidP="002A53A1">
            <w:pPr>
              <w:pStyle w:val="B2BDaSubpara"/>
              <w:numPr>
                <w:ilvl w:val="0"/>
                <w:numId w:val="0"/>
              </w:numPr>
              <w:jc w:val="center"/>
            </w:pPr>
            <w:r w:rsidRPr="00C8688F">
              <w:t xml:space="preserve">Priority </w:t>
            </w:r>
            <w:r>
              <w:t>4</w:t>
            </w:r>
          </w:p>
        </w:tc>
      </w:tr>
      <w:tr w:rsidR="002A53A1" w:rsidRPr="00AD7BB5" w14:paraId="15EEAD0A" w14:textId="77777777" w:rsidTr="002670EA">
        <w:trPr>
          <w:trHeight w:val="71"/>
        </w:trPr>
        <w:tc>
          <w:tcPr>
            <w:tcW w:w="1060" w:type="dxa"/>
            <w:vMerge/>
            <w:tcBorders>
              <w:right w:val="single" w:sz="2" w:space="0" w:color="F2F2F2" w:themeColor="background1" w:themeShade="F2"/>
            </w:tcBorders>
            <w:shd w:val="clear" w:color="auto" w:fill="auto"/>
          </w:tcPr>
          <w:p w14:paraId="6E70BD39"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1917" w:type="dxa"/>
            <w:tcBorders>
              <w:top w:val="single" w:sz="4" w:space="0" w:color="auto"/>
              <w:left w:val="single" w:sz="2" w:space="0" w:color="F2F2F2" w:themeColor="background1" w:themeShade="F2"/>
              <w:bottom w:val="single" w:sz="4" w:space="0" w:color="auto"/>
              <w:right w:val="single" w:sz="4" w:space="0" w:color="auto"/>
            </w:tcBorders>
            <w:shd w:val="clear" w:color="auto" w:fill="auto"/>
          </w:tcPr>
          <w:p w14:paraId="4AD8DC5F" w14:textId="77777777" w:rsidR="002A53A1" w:rsidRPr="00BA30BB" w:rsidRDefault="002A53A1" w:rsidP="002A53A1">
            <w:pPr>
              <w:pStyle w:val="Heading2"/>
              <w:keepLines/>
              <w:numPr>
                <w:ilvl w:val="0"/>
                <w:numId w:val="0"/>
              </w:numPr>
              <w:spacing w:before="120" w:after="120"/>
              <w:rPr>
                <w:b/>
                <w:color w:val="auto"/>
              </w:rPr>
            </w:pPr>
            <w:r w:rsidRPr="00BA30BB">
              <w:rPr>
                <w:b/>
                <w:color w:val="auto"/>
              </w:rPr>
              <w:t>Category 3</w:t>
            </w:r>
          </w:p>
          <w:p w14:paraId="3DD4BA76" w14:textId="7C8B17ED" w:rsidR="002A53A1" w:rsidRPr="00BA30BB" w:rsidRDefault="002A53A1" w:rsidP="002A53A1">
            <w:pPr>
              <w:pStyle w:val="B2BDaSubpara"/>
              <w:numPr>
                <w:ilvl w:val="0"/>
                <w:numId w:val="0"/>
              </w:numPr>
              <w:rPr>
                <w:color w:val="auto"/>
              </w:rPr>
            </w:pPr>
            <w:r w:rsidRPr="00BA30BB">
              <w:rPr>
                <w:color w:val="auto"/>
              </w:rPr>
              <w:t>(more than 12 hours and up to 24 hours)</w:t>
            </w:r>
          </w:p>
        </w:tc>
        <w:tc>
          <w:tcPr>
            <w:tcW w:w="1842" w:type="dxa"/>
            <w:tcBorders>
              <w:top w:val="single" w:sz="4" w:space="0" w:color="auto"/>
              <w:left w:val="single" w:sz="4" w:space="0" w:color="auto"/>
              <w:bottom w:val="single" w:sz="4" w:space="0" w:color="auto"/>
              <w:right w:val="single" w:sz="4" w:space="0" w:color="auto"/>
            </w:tcBorders>
            <w:shd w:val="clear" w:color="auto" w:fill="FFC000"/>
          </w:tcPr>
          <w:p w14:paraId="25021769" w14:textId="617559A0" w:rsidR="002A53A1" w:rsidRPr="00D64E48" w:rsidRDefault="002A53A1" w:rsidP="002A53A1">
            <w:pPr>
              <w:pStyle w:val="B2BDaSubpara"/>
              <w:numPr>
                <w:ilvl w:val="0"/>
                <w:numId w:val="0"/>
              </w:numPr>
              <w:jc w:val="center"/>
            </w:pPr>
            <w:r w:rsidRPr="00C8688F">
              <w:t xml:space="preserve">Priority </w:t>
            </w:r>
            <w:r>
              <w:t>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00"/>
          </w:tcPr>
          <w:p w14:paraId="5C48E91D" w14:textId="6DFC36F0" w:rsidR="002A53A1" w:rsidRPr="00D64E48" w:rsidRDefault="002A53A1" w:rsidP="002A53A1">
            <w:pPr>
              <w:pStyle w:val="B2BDaSubpara"/>
              <w:numPr>
                <w:ilvl w:val="0"/>
                <w:numId w:val="0"/>
              </w:numPr>
              <w:jc w:val="center"/>
            </w:pPr>
            <w:r w:rsidRPr="00C8688F">
              <w:t xml:space="preserve">Priority </w:t>
            </w:r>
            <w:r>
              <w:t>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423F2CC" w14:textId="7FD4753E" w:rsidR="002A53A1" w:rsidRPr="00D64E48" w:rsidRDefault="002A53A1" w:rsidP="002A53A1">
            <w:pPr>
              <w:pStyle w:val="B2BDaSubpara"/>
              <w:numPr>
                <w:ilvl w:val="0"/>
                <w:numId w:val="0"/>
              </w:numPr>
              <w:jc w:val="center"/>
            </w:pPr>
            <w:r w:rsidRPr="00C8688F">
              <w:t xml:space="preserve">Priority </w:t>
            </w:r>
            <w:r>
              <w:t>3</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76181BC8" w14:textId="14A2C6A2" w:rsidR="002A53A1" w:rsidRPr="00D64E48" w:rsidRDefault="002A53A1" w:rsidP="002A53A1">
            <w:pPr>
              <w:pStyle w:val="B2BDaSubpara"/>
              <w:numPr>
                <w:ilvl w:val="0"/>
                <w:numId w:val="0"/>
              </w:numPr>
              <w:jc w:val="center"/>
            </w:pPr>
            <w:r w:rsidRPr="00C8688F">
              <w:t xml:space="preserve">Priority </w:t>
            </w:r>
            <w:r>
              <w:t>4</w:t>
            </w:r>
          </w:p>
        </w:tc>
      </w:tr>
      <w:tr w:rsidR="002A53A1" w:rsidRPr="00AD7BB5" w14:paraId="03110EB1" w14:textId="77777777" w:rsidTr="002670EA">
        <w:trPr>
          <w:trHeight w:val="71"/>
        </w:trPr>
        <w:tc>
          <w:tcPr>
            <w:tcW w:w="1060" w:type="dxa"/>
            <w:vMerge/>
            <w:tcBorders>
              <w:bottom w:val="single" w:sz="2" w:space="0" w:color="F2F2F2" w:themeColor="background1" w:themeShade="F2"/>
              <w:right w:val="single" w:sz="2" w:space="0" w:color="F2F2F2" w:themeColor="background1" w:themeShade="F2"/>
            </w:tcBorders>
            <w:shd w:val="clear" w:color="auto" w:fill="auto"/>
          </w:tcPr>
          <w:p w14:paraId="2BDD4433"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1917" w:type="dxa"/>
            <w:tcBorders>
              <w:top w:val="single" w:sz="4" w:space="0" w:color="auto"/>
              <w:left w:val="single" w:sz="2" w:space="0" w:color="F2F2F2" w:themeColor="background1" w:themeShade="F2"/>
              <w:bottom w:val="single" w:sz="4" w:space="0" w:color="auto"/>
              <w:right w:val="single" w:sz="4" w:space="0" w:color="auto"/>
            </w:tcBorders>
            <w:shd w:val="clear" w:color="auto" w:fill="auto"/>
          </w:tcPr>
          <w:p w14:paraId="7F21E31E" w14:textId="77777777" w:rsidR="002A53A1" w:rsidRPr="00BA30BB" w:rsidRDefault="002A53A1" w:rsidP="002A53A1">
            <w:pPr>
              <w:pStyle w:val="Heading2"/>
              <w:keepLines/>
              <w:numPr>
                <w:ilvl w:val="0"/>
                <w:numId w:val="0"/>
              </w:numPr>
              <w:spacing w:before="120" w:after="120"/>
              <w:rPr>
                <w:b/>
                <w:color w:val="auto"/>
              </w:rPr>
            </w:pPr>
            <w:r w:rsidRPr="00BA30BB">
              <w:rPr>
                <w:b/>
                <w:color w:val="auto"/>
              </w:rPr>
              <w:t>Category 4</w:t>
            </w:r>
          </w:p>
          <w:p w14:paraId="629859C2" w14:textId="5212F833" w:rsidR="002A53A1" w:rsidRPr="00BA30BB" w:rsidRDefault="002A53A1" w:rsidP="002A53A1">
            <w:pPr>
              <w:pStyle w:val="B2BDaSubpara"/>
              <w:numPr>
                <w:ilvl w:val="0"/>
                <w:numId w:val="0"/>
              </w:numPr>
              <w:rPr>
                <w:color w:val="auto"/>
              </w:rPr>
            </w:pPr>
            <w:r w:rsidRPr="00BA30BB">
              <w:rPr>
                <w:color w:val="auto"/>
              </w:rPr>
              <w:t>(more than 24 hours)</w:t>
            </w:r>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09B85147" w14:textId="43AAF91D" w:rsidR="002A53A1" w:rsidRPr="00D64E48" w:rsidRDefault="002A53A1" w:rsidP="002A53A1">
            <w:pPr>
              <w:pStyle w:val="B2BDaSubpara"/>
              <w:numPr>
                <w:ilvl w:val="0"/>
                <w:numId w:val="0"/>
              </w:numPr>
              <w:jc w:val="center"/>
            </w:pPr>
            <w:r w:rsidRPr="00C8688F">
              <w:t xml:space="preserve">Priority </w:t>
            </w:r>
            <w:r>
              <w:t>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00"/>
          </w:tcPr>
          <w:p w14:paraId="7F12D68C" w14:textId="11239339" w:rsidR="002A53A1" w:rsidRPr="00D64E48" w:rsidRDefault="002A53A1" w:rsidP="002A53A1">
            <w:pPr>
              <w:pStyle w:val="B2BDaSubpara"/>
              <w:numPr>
                <w:ilvl w:val="0"/>
                <w:numId w:val="0"/>
              </w:numPr>
              <w:jc w:val="center"/>
            </w:pPr>
            <w:r w:rsidRPr="00C8688F">
              <w:t xml:space="preserve">Priority </w:t>
            </w:r>
            <w:r>
              <w:t>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2D050"/>
          </w:tcPr>
          <w:p w14:paraId="10BDBD30" w14:textId="1CD3A257" w:rsidR="002A53A1" w:rsidRPr="00D64E48" w:rsidRDefault="002A53A1" w:rsidP="002A53A1">
            <w:pPr>
              <w:pStyle w:val="B2BDaSubpara"/>
              <w:numPr>
                <w:ilvl w:val="0"/>
                <w:numId w:val="0"/>
              </w:numPr>
              <w:jc w:val="center"/>
            </w:pPr>
            <w:r w:rsidRPr="00C8688F">
              <w:t xml:space="preserve">Priority </w:t>
            </w:r>
            <w:r>
              <w:t>4</w:t>
            </w:r>
          </w:p>
        </w:tc>
        <w:tc>
          <w:tcPr>
            <w:tcW w:w="1843" w:type="dxa"/>
            <w:tcBorders>
              <w:top w:val="single" w:sz="4" w:space="0" w:color="auto"/>
              <w:left w:val="single" w:sz="4" w:space="0" w:color="auto"/>
              <w:bottom w:val="single" w:sz="4" w:space="0" w:color="auto"/>
              <w:right w:val="single" w:sz="4" w:space="0" w:color="auto"/>
            </w:tcBorders>
            <w:shd w:val="clear" w:color="auto" w:fill="92D050"/>
          </w:tcPr>
          <w:p w14:paraId="628E2AE9" w14:textId="7E0792A8" w:rsidR="002A53A1" w:rsidRPr="00D64E48" w:rsidRDefault="002A53A1" w:rsidP="002A53A1">
            <w:pPr>
              <w:pStyle w:val="B2BDaSubpara"/>
              <w:numPr>
                <w:ilvl w:val="0"/>
                <w:numId w:val="0"/>
              </w:numPr>
              <w:jc w:val="center"/>
            </w:pPr>
            <w:r w:rsidRPr="00C8688F">
              <w:t xml:space="preserve">Priority </w:t>
            </w:r>
            <w:r>
              <w:t>4</w:t>
            </w:r>
          </w:p>
        </w:tc>
      </w:tr>
      <w:tr w:rsidR="002A53A1" w:rsidRPr="00AD7BB5" w14:paraId="31B9DB2A" w14:textId="77777777" w:rsidTr="00482BCD">
        <w:trPr>
          <w:trHeight w:val="71"/>
        </w:trPr>
        <w:tc>
          <w:tcPr>
            <w:tcW w:w="1060" w:type="dxa"/>
            <w:tcBorders>
              <w:bottom w:val="single" w:sz="2" w:space="0" w:color="F2F2F2" w:themeColor="background1" w:themeShade="F2"/>
              <w:right w:val="single" w:sz="2" w:space="0" w:color="F2F2F2" w:themeColor="background1" w:themeShade="F2"/>
            </w:tcBorders>
            <w:shd w:val="clear" w:color="auto" w:fill="auto"/>
          </w:tcPr>
          <w:p w14:paraId="10D90F78"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9288" w:type="dxa"/>
            <w:gridSpan w:val="8"/>
            <w:tcBorders>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vAlign w:val="center"/>
          </w:tcPr>
          <w:p w14:paraId="43D6CCE8" w14:textId="289B84BF" w:rsidR="002A53A1" w:rsidRDefault="002A53A1" w:rsidP="002A53A1">
            <w:pPr>
              <w:pStyle w:val="B2BDaSubpara"/>
              <w:ind w:left="787"/>
            </w:pPr>
            <w:r>
              <w:t>We are solely responsible for rating your Incidents. This means that any security issue or attack blocked by another vendor’s product or signature, or by your own policy, is not automatically deemed to be an Incident. A ticket will not be created for that issue or event unless we have rated it in a way that requires a ticket to be created.</w:t>
            </w:r>
          </w:p>
          <w:p w14:paraId="7233365F" w14:textId="1A4A115F" w:rsidR="002A53A1" w:rsidRPr="00D64E48" w:rsidRDefault="002A53A1" w:rsidP="002A53A1">
            <w:pPr>
              <w:pStyle w:val="B2BDaSubpara"/>
              <w:ind w:left="787"/>
            </w:pPr>
            <w:r>
              <w:t>You can choose not to receive email or SMS alerts by changing your preferences on the Telstra Security Portal.</w:t>
            </w:r>
          </w:p>
        </w:tc>
      </w:tr>
      <w:tr w:rsidR="002A53A1" w:rsidRPr="00AD7BB5" w14:paraId="6EF2C210" w14:textId="77777777" w:rsidTr="00482BCD">
        <w:trPr>
          <w:trHeight w:val="71"/>
        </w:trPr>
        <w:tc>
          <w:tcPr>
            <w:tcW w:w="10348" w:type="dxa"/>
            <w:gridSpan w:val="9"/>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14:paraId="23A0E80B" w14:textId="6393B472" w:rsidR="002A53A1" w:rsidRDefault="002A53A1" w:rsidP="002A53A1">
            <w:pPr>
              <w:pStyle w:val="Heading2"/>
              <w:keepNext w:val="0"/>
              <w:rPr>
                <w:b/>
                <w:bCs w:val="0"/>
                <w:noProof w:val="0"/>
                <w:color w:val="auto"/>
              </w:rPr>
            </w:pPr>
            <w:r>
              <w:rPr>
                <w:b/>
                <w:bCs w:val="0"/>
                <w:noProof w:val="0"/>
                <w:color w:val="auto"/>
              </w:rPr>
              <w:t>Service Level Exclusions</w:t>
            </w:r>
          </w:p>
        </w:tc>
      </w:tr>
      <w:tr w:rsidR="002A53A1" w:rsidRPr="00AD7BB5" w14:paraId="2D96615E" w14:textId="77777777" w:rsidTr="00482BCD">
        <w:trPr>
          <w:trHeight w:val="71"/>
        </w:trPr>
        <w:tc>
          <w:tcPr>
            <w:tcW w:w="106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14:paraId="0C3B2DE2" w14:textId="77777777" w:rsidR="002A53A1" w:rsidRDefault="002A53A1" w:rsidP="002A53A1">
            <w:pPr>
              <w:pStyle w:val="Heading2"/>
              <w:keepNext w:val="0"/>
              <w:numPr>
                <w:ilvl w:val="0"/>
                <w:numId w:val="0"/>
              </w:numPr>
              <w:ind w:left="879"/>
              <w:rPr>
                <w:b/>
                <w:bCs w:val="0"/>
                <w:noProof w:val="0"/>
                <w:color w:val="auto"/>
              </w:rPr>
            </w:pPr>
          </w:p>
        </w:tc>
        <w:tc>
          <w:tcPr>
            <w:tcW w:w="9288" w:type="dxa"/>
            <w:gridSpan w:val="8"/>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14:paraId="09CEEA1C" w14:textId="65B1F26F" w:rsidR="002A53A1" w:rsidRPr="00E76C1B" w:rsidRDefault="002A53A1" w:rsidP="002A53A1">
            <w:pPr>
              <w:pStyle w:val="B2BDaSubpara"/>
              <w:ind w:left="787"/>
            </w:pPr>
            <w:r>
              <w:t xml:space="preserve">We are not responsible for failing to meet the service level targets in this clause </w:t>
            </w:r>
            <w:r>
              <w:fldChar w:fldCharType="begin"/>
            </w:r>
            <w:r>
              <w:instrText xml:space="preserve"> REF _Ref173868896 \w \h </w:instrText>
            </w:r>
            <w:r>
              <w:fldChar w:fldCharType="separate"/>
            </w:r>
            <w:r w:rsidR="000E3866">
              <w:t>6</w:t>
            </w:r>
            <w:r>
              <w:fldChar w:fldCharType="end"/>
            </w:r>
            <w:r>
              <w:t xml:space="preserve"> </w:t>
            </w:r>
            <w:r w:rsidRPr="00E17F81">
              <w:rPr>
                <w:lang w:val="en-GB"/>
              </w:rPr>
              <w:t xml:space="preserve">where the failure to meet the service level target is affected by: </w:t>
            </w:r>
          </w:p>
          <w:p w14:paraId="388D3E08" w14:textId="77777777" w:rsidR="002A53A1" w:rsidRDefault="002A53A1" w:rsidP="00B214FE">
            <w:pPr>
              <w:pStyle w:val="Heading4"/>
              <w:numPr>
                <w:ilvl w:val="0"/>
                <w:numId w:val="56"/>
              </w:numPr>
            </w:pPr>
            <w:r w:rsidRPr="00E17F81">
              <w:t xml:space="preserve">a fault with your product, service or resource that is caused by you or a third </w:t>
            </w:r>
            <w:proofErr w:type="gramStart"/>
            <w:r w:rsidRPr="00E17F81">
              <w:t>party;</w:t>
            </w:r>
            <w:proofErr w:type="gramEnd"/>
            <w:r w:rsidRPr="00E17F81">
              <w:t xml:space="preserve"> </w:t>
            </w:r>
          </w:p>
          <w:p w14:paraId="380EE3F9" w14:textId="1EA59EE7" w:rsidR="002A53A1" w:rsidRDefault="002A53A1" w:rsidP="00B214FE">
            <w:pPr>
              <w:pStyle w:val="Heading4"/>
              <w:numPr>
                <w:ilvl w:val="0"/>
                <w:numId w:val="56"/>
              </w:numPr>
            </w:pPr>
            <w:r w:rsidRPr="00E17F81">
              <w:t xml:space="preserve">any third-party act or </w:t>
            </w:r>
            <w:proofErr w:type="gramStart"/>
            <w:r w:rsidRPr="00E17F81">
              <w:t>omission;</w:t>
            </w:r>
            <w:proofErr w:type="gramEnd"/>
            <w:r w:rsidRPr="00E17F81">
              <w:t xml:space="preserve"> </w:t>
            </w:r>
          </w:p>
          <w:p w14:paraId="420DB5CF" w14:textId="77777777" w:rsidR="002A53A1" w:rsidRDefault="002A53A1" w:rsidP="00B214FE">
            <w:pPr>
              <w:pStyle w:val="Heading4"/>
              <w:numPr>
                <w:ilvl w:val="0"/>
                <w:numId w:val="56"/>
              </w:numPr>
            </w:pPr>
            <w:r w:rsidRPr="00E17F81">
              <w:t xml:space="preserve">the cutting of cable or fibre which is needed to provide your product or </w:t>
            </w:r>
            <w:proofErr w:type="gramStart"/>
            <w:r w:rsidRPr="00E17F81">
              <w:t>service;</w:t>
            </w:r>
            <w:proofErr w:type="gramEnd"/>
            <w:r w:rsidRPr="00E17F81">
              <w:t xml:space="preserve"> </w:t>
            </w:r>
          </w:p>
          <w:p w14:paraId="68B01F9A" w14:textId="77777777" w:rsidR="002A53A1" w:rsidRDefault="002A53A1" w:rsidP="00B214FE">
            <w:pPr>
              <w:pStyle w:val="Heading4"/>
              <w:numPr>
                <w:ilvl w:val="0"/>
                <w:numId w:val="56"/>
              </w:numPr>
            </w:pPr>
            <w:r w:rsidRPr="00E17F81">
              <w:t xml:space="preserve">interference or damage to our equipment or network by you or by a third </w:t>
            </w:r>
            <w:proofErr w:type="gramStart"/>
            <w:r w:rsidRPr="00E17F81">
              <w:t>party;</w:t>
            </w:r>
            <w:proofErr w:type="gramEnd"/>
            <w:r w:rsidRPr="00E17F81">
              <w:t xml:space="preserve"> </w:t>
            </w:r>
          </w:p>
          <w:p w14:paraId="2276CF50" w14:textId="23D73C93" w:rsidR="002A53A1" w:rsidRDefault="002A53A1" w:rsidP="00B214FE">
            <w:pPr>
              <w:pStyle w:val="Heading4"/>
              <w:numPr>
                <w:ilvl w:val="0"/>
                <w:numId w:val="56"/>
              </w:numPr>
            </w:pPr>
            <w:r w:rsidRPr="00E17F81">
              <w:t xml:space="preserve">a fault beyond our </w:t>
            </w:r>
            <w:r>
              <w:t>CDR Enterprise platform</w:t>
            </w:r>
            <w:r w:rsidRPr="00E17F81">
              <w:t xml:space="preserve"> or with your </w:t>
            </w:r>
            <w:r>
              <w:t>Assets</w:t>
            </w:r>
            <w:r w:rsidRPr="00E17F81">
              <w:t xml:space="preserve"> or </w:t>
            </w:r>
            <w:r>
              <w:t>Data Sources</w:t>
            </w:r>
            <w:r w:rsidRPr="00E17F81">
              <w:t xml:space="preserve"> (unless we have specifically agreed in writing to support these things); or </w:t>
            </w:r>
          </w:p>
          <w:p w14:paraId="0B894E88" w14:textId="5ED4BD80" w:rsidR="002A53A1" w:rsidRPr="00E74251" w:rsidRDefault="002A53A1" w:rsidP="00B214FE">
            <w:pPr>
              <w:pStyle w:val="Heading4"/>
              <w:numPr>
                <w:ilvl w:val="0"/>
                <w:numId w:val="56"/>
              </w:numPr>
            </w:pPr>
            <w:r w:rsidRPr="00E17F81">
              <w:t>any other cause beyond our reasonable control (including acts of God, industrial disputes of any kind, lightening, fire, earthquake, storm, flood, government restriction, determination of any government or regulatory body, determination of any court of law or any such similar event).</w:t>
            </w:r>
          </w:p>
        </w:tc>
      </w:tr>
      <w:tr w:rsidR="002A53A1" w:rsidRPr="00AD7BB5" w14:paraId="77F38E3C" w14:textId="77777777" w:rsidTr="00482BCD">
        <w:trPr>
          <w:trHeight w:val="71"/>
        </w:trPr>
        <w:tc>
          <w:tcPr>
            <w:tcW w:w="10348" w:type="dxa"/>
            <w:gridSpan w:val="9"/>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14:paraId="569A491C" w14:textId="4A7E974D" w:rsidR="002A53A1" w:rsidRPr="005D5FBB" w:rsidRDefault="002A53A1" w:rsidP="002A53A1">
            <w:pPr>
              <w:pStyle w:val="Heading2"/>
              <w:keepNext w:val="0"/>
              <w:rPr>
                <w:b/>
                <w:bCs w:val="0"/>
                <w:noProof w:val="0"/>
                <w:color w:val="auto"/>
              </w:rPr>
            </w:pPr>
            <w:r>
              <w:rPr>
                <w:b/>
                <w:bCs w:val="0"/>
                <w:noProof w:val="0"/>
                <w:color w:val="auto"/>
              </w:rPr>
              <w:t>Missed service level targets</w:t>
            </w:r>
          </w:p>
        </w:tc>
      </w:tr>
      <w:tr w:rsidR="002A53A1" w:rsidRPr="00AD7BB5" w14:paraId="296AAAE1" w14:textId="77777777" w:rsidTr="00482BCD">
        <w:trPr>
          <w:trHeight w:val="71"/>
        </w:trPr>
        <w:tc>
          <w:tcPr>
            <w:tcW w:w="106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14:paraId="27E60D73" w14:textId="77777777" w:rsidR="002A53A1" w:rsidRPr="00374097" w:rsidRDefault="002A53A1" w:rsidP="002A53A1">
            <w:pPr>
              <w:pStyle w:val="Heading2"/>
              <w:keepNext w:val="0"/>
              <w:numPr>
                <w:ilvl w:val="0"/>
                <w:numId w:val="0"/>
              </w:numPr>
              <w:rPr>
                <w:b/>
                <w:bCs w:val="0"/>
                <w:noProof w:val="0"/>
                <w:color w:val="auto"/>
                <w:sz w:val="16"/>
                <w:szCs w:val="16"/>
                <w:highlight w:val="yellow"/>
              </w:rPr>
            </w:pPr>
          </w:p>
        </w:tc>
        <w:tc>
          <w:tcPr>
            <w:tcW w:w="9288" w:type="dxa"/>
            <w:gridSpan w:val="8"/>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vAlign w:val="center"/>
          </w:tcPr>
          <w:p w14:paraId="79D2DCB9" w14:textId="1C1944DB" w:rsidR="002A53A1" w:rsidRPr="001A39C9" w:rsidRDefault="002A53A1" w:rsidP="002A53A1">
            <w:pPr>
              <w:pStyle w:val="B2BDaSubpara"/>
              <w:ind w:left="787"/>
            </w:pPr>
            <w:r>
              <w:t xml:space="preserve">If we do not meet the service level targets in this clause </w:t>
            </w:r>
            <w:r>
              <w:fldChar w:fldCharType="begin"/>
            </w:r>
            <w:r>
              <w:instrText xml:space="preserve"> REF _Ref172569878 \w \h  \* MERGEFORMAT </w:instrText>
            </w:r>
            <w:r>
              <w:fldChar w:fldCharType="separate"/>
            </w:r>
            <w:r w:rsidR="000E3866">
              <w:t>6</w:t>
            </w:r>
            <w:r>
              <w:fldChar w:fldCharType="end"/>
            </w:r>
            <w:r>
              <w:t xml:space="preserve"> in two consecutive months, then you may cancel your CDR </w:t>
            </w:r>
            <w:proofErr w:type="gramStart"/>
            <w:r>
              <w:t>service</w:t>
            </w:r>
            <w:proofErr w:type="gramEnd"/>
            <w:r>
              <w:t xml:space="preserve"> and we will waive any applicable early termination charges.</w:t>
            </w:r>
          </w:p>
        </w:tc>
      </w:tr>
    </w:tbl>
    <w:p w14:paraId="2FE06CCB" w14:textId="7A390FD4" w:rsidR="009103B7" w:rsidRPr="00E363D7" w:rsidRDefault="009103B7" w:rsidP="00D3725A">
      <w:pPr>
        <w:pStyle w:val="Heading1"/>
        <w:keepNext w:val="0"/>
        <w:spacing w:before="360"/>
        <w:rPr>
          <w:color w:val="001E82"/>
        </w:rPr>
      </w:pPr>
      <w:r>
        <w:rPr>
          <w:color w:val="001E82"/>
        </w:rPr>
        <w:t>DICTIONARY</w:t>
      </w:r>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8"/>
        <w:gridCol w:w="9072"/>
      </w:tblGrid>
      <w:tr w:rsidR="00453B9B" w:rsidRPr="00DB695B" w14:paraId="77331A76" w14:textId="77777777" w:rsidTr="008F492F">
        <w:trPr>
          <w:trHeight w:val="340"/>
        </w:trPr>
        <w:tc>
          <w:tcPr>
            <w:tcW w:w="10490" w:type="dxa"/>
            <w:gridSpan w:val="2"/>
            <w:shd w:val="clear" w:color="auto" w:fill="auto"/>
            <w:vAlign w:val="center"/>
          </w:tcPr>
          <w:p w14:paraId="021EEB3C" w14:textId="546D9BE9" w:rsidR="00453B9B" w:rsidRPr="008F492F" w:rsidRDefault="00453B9B" w:rsidP="00D3725A">
            <w:pPr>
              <w:pStyle w:val="Heading2"/>
              <w:keepNext w:val="0"/>
              <w:rPr>
                <w:b/>
                <w:bCs w:val="0"/>
                <w:noProof w:val="0"/>
                <w:color w:val="auto"/>
              </w:rPr>
            </w:pPr>
            <w:r w:rsidRPr="008F492F">
              <w:rPr>
                <w:b/>
                <w:bCs w:val="0"/>
                <w:noProof w:val="0"/>
                <w:color w:val="auto"/>
              </w:rPr>
              <w:t>Dictionary</w:t>
            </w:r>
          </w:p>
        </w:tc>
      </w:tr>
      <w:tr w:rsidR="00DE7357" w:rsidRPr="00F3505C" w14:paraId="6BF0976E" w14:textId="77777777">
        <w:trPr>
          <w:trHeight w:val="32"/>
        </w:trPr>
        <w:tc>
          <w:tcPr>
            <w:tcW w:w="1418" w:type="dxa"/>
            <w:shd w:val="clear" w:color="auto" w:fill="auto"/>
          </w:tcPr>
          <w:p w14:paraId="7E8B0D83" w14:textId="77777777" w:rsidR="00DE7357" w:rsidRPr="008F492F" w:rsidRDefault="00DE7357" w:rsidP="00DE7357">
            <w:pPr>
              <w:pStyle w:val="B2BDSummaryHeader"/>
              <w:jc w:val="left"/>
              <w:rPr>
                <w:color w:val="auto"/>
                <w:highlight w:val="cyan"/>
              </w:rPr>
            </w:pPr>
          </w:p>
        </w:tc>
        <w:tc>
          <w:tcPr>
            <w:tcW w:w="9072" w:type="dxa"/>
          </w:tcPr>
          <w:p w14:paraId="6A3A405C" w14:textId="64DBA7AD" w:rsidR="00DE7357" w:rsidRPr="00FB23ED" w:rsidRDefault="00DE7357" w:rsidP="00E53F8D">
            <w:pPr>
              <w:pStyle w:val="B2BDaSubpara"/>
              <w:ind w:left="787"/>
              <w:rPr>
                <w:color w:val="auto"/>
              </w:rPr>
            </w:pPr>
            <w:r w:rsidRPr="00FB23ED">
              <w:rPr>
                <w:b/>
                <w:color w:val="auto"/>
              </w:rPr>
              <w:t>Asset</w:t>
            </w:r>
            <w:r w:rsidRPr="00FB23ED">
              <w:rPr>
                <w:color w:val="auto"/>
              </w:rPr>
              <w:t xml:space="preserve"> </w:t>
            </w:r>
            <w:r>
              <w:rPr>
                <w:color w:val="auto"/>
              </w:rPr>
              <w:t>means a</w:t>
            </w:r>
            <w:r w:rsidRPr="00FB23ED">
              <w:rPr>
                <w:color w:val="auto"/>
              </w:rPr>
              <w:t xml:space="preserve"> device you own on the network that if compromised, could significantly and detrimentally </w:t>
            </w:r>
            <w:r w:rsidR="00FE56B6">
              <w:rPr>
                <w:color w:val="auto"/>
              </w:rPr>
              <w:t>I</w:t>
            </w:r>
            <w:r w:rsidRPr="00FB23ED">
              <w:rPr>
                <w:color w:val="auto"/>
              </w:rPr>
              <w:t xml:space="preserve">mpact your business. Examples of assets are web servers, databases or workstations. </w:t>
            </w:r>
            <w:r w:rsidRPr="00FB23ED">
              <w:rPr>
                <w:color w:val="auto"/>
              </w:rPr>
              <w:lastRenderedPageBreak/>
              <w:t xml:space="preserve">With our agreement, you will nominate to us which of your </w:t>
            </w:r>
            <w:r>
              <w:rPr>
                <w:color w:val="auto"/>
              </w:rPr>
              <w:t>A</w:t>
            </w:r>
            <w:r w:rsidRPr="00FB23ED">
              <w:rPr>
                <w:color w:val="auto"/>
              </w:rPr>
              <w:t xml:space="preserve">ssets are critical or non-critical (and you must act reasonably in doing so). Although we may give you guidance on the categorising of your </w:t>
            </w:r>
            <w:r>
              <w:rPr>
                <w:color w:val="auto"/>
              </w:rPr>
              <w:t>A</w:t>
            </w:r>
            <w:r w:rsidRPr="00FB23ED">
              <w:rPr>
                <w:color w:val="auto"/>
              </w:rPr>
              <w:t>ssets, you’re solely responsible for that categorisation.</w:t>
            </w:r>
          </w:p>
          <w:p w14:paraId="29756639" w14:textId="2F09A3D3" w:rsidR="00DE7357" w:rsidRPr="00470F50" w:rsidRDefault="00470F50" w:rsidP="00DE295D">
            <w:pPr>
              <w:pStyle w:val="B2BDaSubpara"/>
              <w:ind w:left="787"/>
              <w:rPr>
                <w:b/>
                <w:bCs/>
                <w:color w:val="auto"/>
              </w:rPr>
            </w:pPr>
            <w:r w:rsidRPr="00470F50">
              <w:rPr>
                <w:b/>
                <w:bCs/>
                <w:color w:val="auto"/>
              </w:rPr>
              <w:t>Core Operational Capability</w:t>
            </w:r>
            <w:r>
              <w:rPr>
                <w:b/>
                <w:bCs/>
                <w:color w:val="auto"/>
              </w:rPr>
              <w:t xml:space="preserve"> </w:t>
            </w:r>
            <w:r>
              <w:rPr>
                <w:color w:val="auto"/>
              </w:rPr>
              <w:t xml:space="preserve">means the </w:t>
            </w:r>
            <w:r w:rsidR="00A072B4">
              <w:t>capabilities</w:t>
            </w:r>
            <w:r w:rsidR="00DE531E">
              <w:t xml:space="preserve"> listed in clause </w:t>
            </w:r>
            <w:r w:rsidR="00DE531E">
              <w:fldChar w:fldCharType="begin"/>
            </w:r>
            <w:r w:rsidR="00DE531E">
              <w:instrText xml:space="preserve"> REF _Ref173865264 \w \h </w:instrText>
            </w:r>
            <w:r w:rsidR="00DE531E">
              <w:fldChar w:fldCharType="separate"/>
            </w:r>
            <w:proofErr w:type="gramStart"/>
            <w:r w:rsidR="000E3866">
              <w:t>a)b</w:t>
            </w:r>
            <w:proofErr w:type="gramEnd"/>
            <w:r w:rsidR="000E3866">
              <w:t>)</w:t>
            </w:r>
            <w:r w:rsidR="00DE531E">
              <w:fldChar w:fldCharType="end"/>
            </w:r>
            <w:r w:rsidR="00A072B4">
              <w:t>.</w:t>
            </w:r>
          </w:p>
          <w:p w14:paraId="17DF6A4F" w14:textId="364B2B34" w:rsidR="00DE7357" w:rsidRPr="00FB23ED" w:rsidRDefault="00DE7357" w:rsidP="00E53F8D">
            <w:pPr>
              <w:pStyle w:val="B2BDaSubpara"/>
              <w:ind w:left="787"/>
              <w:rPr>
                <w:color w:val="auto"/>
                <w:lang w:val="en-US"/>
              </w:rPr>
            </w:pPr>
            <w:r w:rsidRPr="00FB23ED">
              <w:rPr>
                <w:b/>
                <w:bCs/>
                <w:color w:val="auto"/>
              </w:rPr>
              <w:t xml:space="preserve">Data Sources </w:t>
            </w:r>
            <w:r w:rsidRPr="00FB23ED">
              <w:rPr>
                <w:color w:val="auto"/>
              </w:rPr>
              <w:t>means the network components you have selected to send logs to us.</w:t>
            </w:r>
          </w:p>
          <w:p w14:paraId="70FE04C1" w14:textId="69DE7EE4" w:rsidR="00DE7357" w:rsidRPr="00FB23ED" w:rsidRDefault="00DE7357" w:rsidP="00E53F8D">
            <w:pPr>
              <w:pStyle w:val="B2BDaSubpara"/>
              <w:ind w:left="787"/>
              <w:rPr>
                <w:color w:val="auto"/>
              </w:rPr>
            </w:pPr>
            <w:r w:rsidRPr="00FB23ED">
              <w:rPr>
                <w:b/>
                <w:bCs/>
                <w:color w:val="auto"/>
              </w:rPr>
              <w:t xml:space="preserve">Endpoints </w:t>
            </w:r>
            <w:r w:rsidRPr="00FB23ED">
              <w:rPr>
                <w:color w:val="auto"/>
              </w:rPr>
              <w:t xml:space="preserve">means the devices connected to your network such as </w:t>
            </w:r>
            <w:r w:rsidR="00401A39">
              <w:rPr>
                <w:color w:val="auto"/>
              </w:rPr>
              <w:t>desktop and laptop</w:t>
            </w:r>
            <w:r w:rsidRPr="00FB23ED">
              <w:rPr>
                <w:color w:val="auto"/>
              </w:rPr>
              <w:t xml:space="preserve"> computers, </w:t>
            </w:r>
            <w:r w:rsidR="00401A39">
              <w:rPr>
                <w:color w:val="auto"/>
              </w:rPr>
              <w:t>servers</w:t>
            </w:r>
            <w:r w:rsidR="009D686D">
              <w:rPr>
                <w:color w:val="auto"/>
              </w:rPr>
              <w:t xml:space="preserve">, virtual machines, </w:t>
            </w:r>
            <w:r w:rsidRPr="00FB23ED">
              <w:rPr>
                <w:color w:val="auto"/>
              </w:rPr>
              <w:t xml:space="preserve">mobile devices </w:t>
            </w:r>
            <w:r w:rsidR="009D686D">
              <w:rPr>
                <w:color w:val="auto"/>
              </w:rPr>
              <w:t>and Internet of Things</w:t>
            </w:r>
            <w:r w:rsidRPr="00FB23ED">
              <w:rPr>
                <w:color w:val="auto"/>
              </w:rPr>
              <w:t xml:space="preserve"> </w:t>
            </w:r>
            <w:r w:rsidR="009D686D">
              <w:rPr>
                <w:color w:val="auto"/>
              </w:rPr>
              <w:t>(</w:t>
            </w:r>
            <w:r w:rsidRPr="00FB23ED">
              <w:rPr>
                <w:color w:val="auto"/>
              </w:rPr>
              <w:t>IOT</w:t>
            </w:r>
            <w:r w:rsidR="009D686D">
              <w:rPr>
                <w:color w:val="auto"/>
              </w:rPr>
              <w:t>)</w:t>
            </w:r>
            <w:r w:rsidRPr="00FB23ED">
              <w:rPr>
                <w:color w:val="auto"/>
              </w:rPr>
              <w:t xml:space="preserve"> devices.</w:t>
            </w:r>
          </w:p>
          <w:p w14:paraId="633D7C46" w14:textId="507A6F1D" w:rsidR="00DE7357" w:rsidRPr="00FB23ED" w:rsidRDefault="00DE7357" w:rsidP="00E53F8D">
            <w:pPr>
              <w:pStyle w:val="B2BDaSubpara"/>
              <w:ind w:left="787"/>
              <w:rPr>
                <w:color w:val="auto"/>
              </w:rPr>
            </w:pPr>
            <w:r w:rsidRPr="00FB23ED">
              <w:rPr>
                <w:b/>
                <w:bCs/>
                <w:color w:val="auto"/>
              </w:rPr>
              <w:t>Impact</w:t>
            </w:r>
            <w:r w:rsidRPr="00FB23ED">
              <w:rPr>
                <w:color w:val="auto"/>
              </w:rPr>
              <w:t xml:space="preserve"> means</w:t>
            </w:r>
            <w:r w:rsidR="00A62781">
              <w:rPr>
                <w:color w:val="auto"/>
              </w:rPr>
              <w:t xml:space="preserve"> </w:t>
            </w:r>
            <w:r w:rsidRPr="00FB23ED">
              <w:rPr>
                <w:color w:val="auto"/>
              </w:rPr>
              <w:t xml:space="preserve">how severe we think the Incident is on an </w:t>
            </w:r>
            <w:r w:rsidRPr="00FB23ED">
              <w:rPr>
                <w:bCs/>
                <w:color w:val="auto"/>
              </w:rPr>
              <w:t>Asset</w:t>
            </w:r>
            <w:r w:rsidR="00FE56B6">
              <w:rPr>
                <w:bCs/>
                <w:color w:val="auto"/>
              </w:rPr>
              <w:t>.</w:t>
            </w:r>
          </w:p>
          <w:p w14:paraId="48D57AF2" w14:textId="77777777" w:rsidR="00DE7357" w:rsidRPr="00FB23ED" w:rsidRDefault="00DE7357" w:rsidP="00E53F8D">
            <w:pPr>
              <w:pStyle w:val="B2BDaSubpara"/>
              <w:ind w:left="787"/>
              <w:rPr>
                <w:color w:val="auto"/>
              </w:rPr>
            </w:pPr>
            <w:r w:rsidRPr="00FB23ED">
              <w:rPr>
                <w:b/>
                <w:color w:val="auto"/>
              </w:rPr>
              <w:t>Incident</w:t>
            </w:r>
            <w:r w:rsidRPr="00FB23ED">
              <w:rPr>
                <w:color w:val="auto"/>
              </w:rPr>
              <w:t xml:space="preserve"> means a Security Event that we consider poses a real risk to your systems or </w:t>
            </w:r>
            <w:r w:rsidRPr="003975EA">
              <w:rPr>
                <w:color w:val="auto"/>
              </w:rPr>
              <w:t>environment</w:t>
            </w:r>
            <w:r w:rsidRPr="00FB23ED">
              <w:rPr>
                <w:color w:val="auto"/>
              </w:rPr>
              <w:t>.</w:t>
            </w:r>
          </w:p>
          <w:p w14:paraId="676974A0" w14:textId="3875FAB2" w:rsidR="004D4B52" w:rsidRPr="004D4B52" w:rsidRDefault="004D4B52" w:rsidP="00E53F8D">
            <w:pPr>
              <w:pStyle w:val="B2BDaSubpara"/>
              <w:ind w:left="787"/>
              <w:rPr>
                <w:color w:val="auto"/>
              </w:rPr>
            </w:pPr>
            <w:r>
              <w:rPr>
                <w:b/>
                <w:color w:val="auto"/>
              </w:rPr>
              <w:t xml:space="preserve">Items </w:t>
            </w:r>
            <w:r>
              <w:rPr>
                <w:bCs/>
                <w:color w:val="auto"/>
              </w:rPr>
              <w:t xml:space="preserve">has the meaning given in clause </w:t>
            </w:r>
            <w:r>
              <w:rPr>
                <w:bCs/>
                <w:color w:val="auto"/>
              </w:rPr>
              <w:fldChar w:fldCharType="begin"/>
            </w:r>
            <w:r>
              <w:rPr>
                <w:bCs/>
                <w:color w:val="auto"/>
              </w:rPr>
              <w:instrText xml:space="preserve"> REF _Ref173940221 \r \h </w:instrText>
            </w:r>
            <w:r>
              <w:rPr>
                <w:bCs/>
                <w:color w:val="auto"/>
              </w:rPr>
            </w:r>
            <w:r>
              <w:rPr>
                <w:bCs/>
                <w:color w:val="auto"/>
              </w:rPr>
              <w:fldChar w:fldCharType="separate"/>
            </w:r>
            <w:r w:rsidR="000E3866">
              <w:rPr>
                <w:bCs/>
                <w:color w:val="auto"/>
              </w:rPr>
              <w:t>b)</w:t>
            </w:r>
            <w:r>
              <w:rPr>
                <w:bCs/>
                <w:color w:val="auto"/>
              </w:rPr>
              <w:fldChar w:fldCharType="end"/>
            </w:r>
            <w:r>
              <w:rPr>
                <w:bCs/>
                <w:color w:val="auto"/>
              </w:rPr>
              <w:t>.</w:t>
            </w:r>
          </w:p>
          <w:p w14:paraId="38A912EF" w14:textId="564D1D4A" w:rsidR="00DE7357" w:rsidRPr="00FB23ED" w:rsidRDefault="002F6F47" w:rsidP="00E53F8D">
            <w:pPr>
              <w:pStyle w:val="B2BDaSubpara"/>
              <w:ind w:left="787"/>
              <w:rPr>
                <w:color w:val="auto"/>
              </w:rPr>
            </w:pPr>
            <w:r>
              <w:rPr>
                <w:b/>
                <w:color w:val="auto"/>
              </w:rPr>
              <w:t>Priority</w:t>
            </w:r>
            <w:r w:rsidR="00DE7357" w:rsidRPr="00FB23ED">
              <w:rPr>
                <w:b/>
                <w:color w:val="auto"/>
              </w:rPr>
              <w:t xml:space="preserve"> 1 Incident</w:t>
            </w:r>
            <w:r w:rsidR="00DE7357" w:rsidRPr="00FB23ED">
              <w:rPr>
                <w:color w:val="auto"/>
              </w:rPr>
              <w:t xml:space="preserve"> means an Incident where your service is not available at a site (or multiple sites) causing critical impact to business operations.</w:t>
            </w:r>
          </w:p>
          <w:p w14:paraId="49482B99" w14:textId="717F35E7" w:rsidR="00DE7357" w:rsidRPr="00FB23ED" w:rsidRDefault="002F6F47" w:rsidP="00E53F8D">
            <w:pPr>
              <w:pStyle w:val="B2BDaSubpara"/>
              <w:ind w:left="787"/>
              <w:rPr>
                <w:color w:val="auto"/>
              </w:rPr>
            </w:pPr>
            <w:r>
              <w:rPr>
                <w:b/>
                <w:color w:val="auto"/>
              </w:rPr>
              <w:t>Priorit</w:t>
            </w:r>
            <w:r w:rsidR="00DD34B0">
              <w:rPr>
                <w:b/>
                <w:color w:val="auto"/>
              </w:rPr>
              <w:t>y</w:t>
            </w:r>
            <w:r w:rsidR="00DE7357" w:rsidRPr="00FB23ED">
              <w:rPr>
                <w:b/>
                <w:color w:val="auto"/>
              </w:rPr>
              <w:t xml:space="preserve"> 2 Incident</w:t>
            </w:r>
            <w:r w:rsidR="00DE7357" w:rsidRPr="00FB23ED">
              <w:rPr>
                <w:color w:val="auto"/>
              </w:rPr>
              <w:t xml:space="preserve"> means an Incident where your service is not available, or severely degraded, impacting significant aspects of business operations.</w:t>
            </w:r>
          </w:p>
          <w:p w14:paraId="70BD5F13" w14:textId="3843CD4A" w:rsidR="00DE7357" w:rsidRPr="00FB23ED" w:rsidRDefault="00DD34B0" w:rsidP="00E53F8D">
            <w:pPr>
              <w:pStyle w:val="B2BDaSubpara"/>
              <w:ind w:left="787"/>
              <w:rPr>
                <w:color w:val="auto"/>
              </w:rPr>
            </w:pPr>
            <w:r>
              <w:rPr>
                <w:b/>
                <w:color w:val="auto"/>
              </w:rPr>
              <w:t>Priority</w:t>
            </w:r>
            <w:r w:rsidRPr="00FB23ED">
              <w:rPr>
                <w:b/>
                <w:color w:val="auto"/>
              </w:rPr>
              <w:t xml:space="preserve"> </w:t>
            </w:r>
            <w:r w:rsidR="00DE7357" w:rsidRPr="00FB23ED">
              <w:rPr>
                <w:b/>
                <w:color w:val="auto"/>
              </w:rPr>
              <w:t>3 Incident</w:t>
            </w:r>
            <w:r w:rsidR="00DE7357" w:rsidRPr="00FB23ED">
              <w:rPr>
                <w:color w:val="auto"/>
              </w:rPr>
              <w:t xml:space="preserve"> means an Incident where your service is degraded.  Customer service is noticeably </w:t>
            </w:r>
            <w:proofErr w:type="gramStart"/>
            <w:r w:rsidR="00DE7357" w:rsidRPr="00FB23ED">
              <w:rPr>
                <w:color w:val="auto"/>
              </w:rPr>
              <w:t>impaired</w:t>
            </w:r>
            <w:proofErr w:type="gramEnd"/>
            <w:r w:rsidR="00DE7357" w:rsidRPr="00FB23ED">
              <w:rPr>
                <w:color w:val="auto"/>
              </w:rPr>
              <w:t xml:space="preserve"> but most business operations continue.</w:t>
            </w:r>
          </w:p>
          <w:p w14:paraId="2BF55B95" w14:textId="1C2758CA" w:rsidR="00DE7357" w:rsidRPr="00FB23ED" w:rsidRDefault="00DD34B0" w:rsidP="00E53F8D">
            <w:pPr>
              <w:pStyle w:val="B2BDaSubpara"/>
              <w:ind w:left="787"/>
              <w:rPr>
                <w:color w:val="auto"/>
              </w:rPr>
            </w:pPr>
            <w:r>
              <w:rPr>
                <w:b/>
                <w:color w:val="auto"/>
              </w:rPr>
              <w:t>Priority</w:t>
            </w:r>
            <w:r w:rsidR="00DE7357" w:rsidRPr="00FB23ED">
              <w:rPr>
                <w:b/>
                <w:color w:val="auto"/>
              </w:rPr>
              <w:t xml:space="preserve"> Incident</w:t>
            </w:r>
            <w:r w:rsidR="00DE7357" w:rsidRPr="00FB23ED">
              <w:rPr>
                <w:color w:val="auto"/>
              </w:rPr>
              <w:t xml:space="preserve"> means</w:t>
            </w:r>
            <w:r w:rsidR="00DE7357" w:rsidRPr="00FB23ED">
              <w:rPr>
                <w:b/>
                <w:color w:val="auto"/>
              </w:rPr>
              <w:t xml:space="preserve"> </w:t>
            </w:r>
            <w:r w:rsidR="00DE7357" w:rsidRPr="00FB23ED">
              <w:rPr>
                <w:color w:val="auto"/>
              </w:rPr>
              <w:t>all other Incidents that are not Severity 1, 2 or 3 Incidents.</w:t>
            </w:r>
          </w:p>
          <w:p w14:paraId="25A9454B" w14:textId="77777777" w:rsidR="00D22D51" w:rsidRPr="00FB23ED" w:rsidRDefault="00D22D51" w:rsidP="00D22D51">
            <w:pPr>
              <w:pStyle w:val="B2BDaSubpara"/>
              <w:ind w:left="787"/>
              <w:rPr>
                <w:color w:val="auto"/>
              </w:rPr>
            </w:pPr>
            <w:r w:rsidRPr="00FB23ED">
              <w:rPr>
                <w:b/>
                <w:color w:val="auto"/>
              </w:rPr>
              <w:t>Security Event</w:t>
            </w:r>
            <w:r w:rsidRPr="00FB23ED">
              <w:rPr>
                <w:color w:val="auto"/>
              </w:rPr>
              <w:t xml:space="preserve"> means an observable change to the normal behaviour of your system, environment, process, workflow or person occurrence that may pose a security risk to your systems or environment.</w:t>
            </w:r>
          </w:p>
          <w:p w14:paraId="439FB74F" w14:textId="3FAEE9CA" w:rsidR="00DE7357" w:rsidRPr="00FB23ED" w:rsidRDefault="00D22D51" w:rsidP="00E53F8D">
            <w:pPr>
              <w:pStyle w:val="B2BDaSubpara"/>
              <w:ind w:left="787"/>
              <w:rPr>
                <w:color w:val="auto"/>
              </w:rPr>
            </w:pPr>
            <w:r>
              <w:rPr>
                <w:b/>
                <w:color w:val="auto"/>
              </w:rPr>
              <w:t>T</w:t>
            </w:r>
            <w:r w:rsidR="00DE7357" w:rsidRPr="00FB23ED">
              <w:rPr>
                <w:b/>
                <w:color w:val="auto"/>
              </w:rPr>
              <w:t>SOC</w:t>
            </w:r>
            <w:r w:rsidR="00DE7357" w:rsidRPr="00FB23ED">
              <w:rPr>
                <w:color w:val="auto"/>
              </w:rPr>
              <w:t xml:space="preserve"> or </w:t>
            </w:r>
            <w:r>
              <w:rPr>
                <w:b/>
                <w:bCs/>
                <w:color w:val="auto"/>
              </w:rPr>
              <w:t>Telstra</w:t>
            </w:r>
            <w:r w:rsidR="00DE7357">
              <w:rPr>
                <w:b/>
                <w:color w:val="auto"/>
              </w:rPr>
              <w:t xml:space="preserve"> </w:t>
            </w:r>
            <w:r w:rsidR="00DE7357" w:rsidRPr="00FB23ED">
              <w:rPr>
                <w:b/>
                <w:color w:val="auto"/>
              </w:rPr>
              <w:t>Security Operations Centre</w:t>
            </w:r>
            <w:r w:rsidR="00DE7357" w:rsidRPr="00FB23ED">
              <w:rPr>
                <w:color w:val="auto"/>
              </w:rPr>
              <w:t xml:space="preserve"> means Telstra’s security operations centre.</w:t>
            </w:r>
          </w:p>
          <w:p w14:paraId="3E23513E" w14:textId="61482E89" w:rsidR="00DE7357" w:rsidRPr="00196D62" w:rsidRDefault="00DE7357" w:rsidP="00E53F8D">
            <w:pPr>
              <w:pStyle w:val="B2BDaSubpara"/>
              <w:ind w:left="787"/>
            </w:pPr>
            <w:r w:rsidRPr="00FB23ED">
              <w:rPr>
                <w:b/>
                <w:color w:val="auto"/>
              </w:rPr>
              <w:t>Urgency</w:t>
            </w:r>
            <w:r w:rsidRPr="00FB23ED">
              <w:rPr>
                <w:color w:val="auto"/>
              </w:rPr>
              <w:t xml:space="preserve"> </w:t>
            </w:r>
            <w:r>
              <w:rPr>
                <w:color w:val="auto"/>
              </w:rPr>
              <w:t>means h</w:t>
            </w:r>
            <w:r w:rsidRPr="00FB23ED">
              <w:rPr>
                <w:color w:val="auto"/>
              </w:rPr>
              <w:t>ow soon we think the Incident needs to be addressed.</w:t>
            </w:r>
          </w:p>
        </w:tc>
      </w:tr>
    </w:tbl>
    <w:p w14:paraId="32001723" w14:textId="77A5D19D" w:rsidR="00F36E7A" w:rsidRDefault="00F36E7A">
      <w:pPr>
        <w:rPr>
          <w:color w:val="000000" w:themeColor="text1"/>
          <w:sz w:val="18"/>
          <w:szCs w:val="18"/>
          <w:lang w:val="en-AU"/>
        </w:rPr>
      </w:pPr>
    </w:p>
    <w:p w14:paraId="2F676E18" w14:textId="77777777" w:rsidR="00F36E7A" w:rsidRDefault="00F36E7A">
      <w:pPr>
        <w:rPr>
          <w:color w:val="000000" w:themeColor="text1"/>
          <w:sz w:val="18"/>
          <w:szCs w:val="18"/>
          <w:lang w:val="en-AU"/>
        </w:rPr>
      </w:pPr>
      <w:r>
        <w:rPr>
          <w:color w:val="000000" w:themeColor="text1"/>
          <w:sz w:val="18"/>
          <w:szCs w:val="18"/>
          <w:lang w:val="en-AU"/>
        </w:rPr>
        <w:br w:type="page"/>
      </w:r>
    </w:p>
    <w:p w14:paraId="7DDAE5DE" w14:textId="77777777" w:rsidR="00F36E7A" w:rsidRPr="00EC4A2B" w:rsidRDefault="00F36E7A" w:rsidP="00F36E7A">
      <w:pPr>
        <w:pStyle w:val="Heading1"/>
        <w:keepNext w:val="0"/>
        <w:numPr>
          <w:ilvl w:val="0"/>
          <w:numId w:val="0"/>
        </w:numPr>
        <w:ind w:left="737" w:hanging="737"/>
        <w:rPr>
          <w:rFonts w:asciiTheme="minorHAnsi" w:hAnsiTheme="minorHAnsi" w:cstheme="minorHAnsi"/>
          <w:b w:val="0"/>
          <w:bCs w:val="0"/>
          <w:color w:val="0070C0"/>
          <w:sz w:val="28"/>
          <w:szCs w:val="28"/>
        </w:rPr>
      </w:pPr>
      <w:r>
        <w:rPr>
          <w:rFonts w:asciiTheme="minorHAnsi" w:hAnsiTheme="minorHAnsi" w:cstheme="minorHAnsi"/>
          <w:b w:val="0"/>
          <w:bCs w:val="0"/>
          <w:color w:val="0070C0"/>
          <w:sz w:val="28"/>
          <w:szCs w:val="28"/>
        </w:rPr>
        <w:lastRenderedPageBreak/>
        <w:t xml:space="preserve">PART B: </w:t>
      </w:r>
      <w:r w:rsidRPr="00EC4A2B">
        <w:rPr>
          <w:rFonts w:asciiTheme="minorHAnsi" w:hAnsiTheme="minorHAnsi" w:cstheme="minorHAnsi"/>
          <w:b w:val="0"/>
          <w:bCs w:val="0"/>
          <w:color w:val="0070C0"/>
          <w:sz w:val="28"/>
          <w:szCs w:val="28"/>
        </w:rPr>
        <w:t>Cyber Detection and Response</w:t>
      </w:r>
      <w:r>
        <w:rPr>
          <w:rFonts w:asciiTheme="minorHAnsi" w:hAnsiTheme="minorHAnsi" w:cstheme="minorHAnsi"/>
          <w:b w:val="0"/>
          <w:bCs w:val="0"/>
          <w:color w:val="0070C0"/>
          <w:sz w:val="28"/>
          <w:szCs w:val="28"/>
        </w:rPr>
        <w:t xml:space="preserve"> Sentinel</w:t>
      </w:r>
    </w:p>
    <w:p w14:paraId="51B1684A" w14:textId="77777777" w:rsidR="00F36E7A" w:rsidRPr="00196D62" w:rsidRDefault="00F36E7A" w:rsidP="00F36E7A">
      <w:pPr>
        <w:pStyle w:val="Heading1"/>
        <w:keepNext w:val="0"/>
        <w:rPr>
          <w:color w:val="001E82"/>
        </w:rPr>
      </w:pPr>
      <w:r w:rsidRPr="00196D62">
        <w:rPr>
          <w:color w:val="001E82"/>
        </w:rPr>
        <w:t>SERVICE SUMMARY</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F36E7A" w:rsidRPr="00DB695B" w14:paraId="360EE892" w14:textId="77777777" w:rsidTr="008B153E">
        <w:trPr>
          <w:trHeight w:val="340"/>
        </w:trPr>
        <w:tc>
          <w:tcPr>
            <w:tcW w:w="10456" w:type="dxa"/>
            <w:gridSpan w:val="2"/>
            <w:shd w:val="clear" w:color="auto" w:fill="auto"/>
            <w:vAlign w:val="center"/>
          </w:tcPr>
          <w:p w14:paraId="1DFAB56D" w14:textId="77777777" w:rsidR="00F36E7A" w:rsidRPr="000E207B" w:rsidRDefault="00F36E7A" w:rsidP="00F36E7A">
            <w:pPr>
              <w:pStyle w:val="Heading2"/>
              <w:keepNext w:val="0"/>
              <w:numPr>
                <w:ilvl w:val="1"/>
                <w:numId w:val="21"/>
              </w:numPr>
              <w:tabs>
                <w:tab w:val="clear" w:pos="879"/>
              </w:tabs>
              <w:ind w:left="792" w:hanging="432"/>
              <w:rPr>
                <w:b/>
                <w:bCs w:val="0"/>
                <w:noProof w:val="0"/>
              </w:rPr>
            </w:pPr>
            <w:r w:rsidRPr="000E207B">
              <w:rPr>
                <w:b/>
                <w:bCs w:val="0"/>
                <w:noProof w:val="0"/>
                <w:color w:val="auto"/>
              </w:rPr>
              <w:t>What is Cyber Detection and Response</w:t>
            </w:r>
            <w:r>
              <w:rPr>
                <w:b/>
                <w:bCs w:val="0"/>
                <w:noProof w:val="0"/>
                <w:color w:val="auto"/>
              </w:rPr>
              <w:t xml:space="preserve"> Sentinel</w:t>
            </w:r>
            <w:r w:rsidRPr="000E207B">
              <w:rPr>
                <w:b/>
                <w:bCs w:val="0"/>
                <w:noProof w:val="0"/>
                <w:color w:val="auto"/>
              </w:rPr>
              <w:t>?</w:t>
            </w:r>
          </w:p>
        </w:tc>
      </w:tr>
      <w:tr w:rsidR="00F36E7A" w:rsidRPr="00DB695B" w14:paraId="43EE89AB" w14:textId="77777777" w:rsidTr="008B153E">
        <w:trPr>
          <w:trHeight w:val="626"/>
        </w:trPr>
        <w:tc>
          <w:tcPr>
            <w:tcW w:w="1417" w:type="dxa"/>
            <w:shd w:val="clear" w:color="auto" w:fill="auto"/>
          </w:tcPr>
          <w:p w14:paraId="74FCF7F0" w14:textId="77777777" w:rsidR="00F36E7A" w:rsidRPr="00196D62" w:rsidRDefault="00F36E7A" w:rsidP="008B153E">
            <w:pPr>
              <w:pStyle w:val="B2BDSummaryHeader"/>
              <w:jc w:val="left"/>
              <w:rPr>
                <w:i/>
                <w:iCs/>
              </w:rPr>
            </w:pPr>
          </w:p>
        </w:tc>
        <w:tc>
          <w:tcPr>
            <w:tcW w:w="9039" w:type="dxa"/>
            <w:shd w:val="clear" w:color="auto" w:fill="auto"/>
          </w:tcPr>
          <w:p w14:paraId="27C0964B" w14:textId="77777777" w:rsidR="00F36E7A" w:rsidRDefault="00F36E7A" w:rsidP="008B153E">
            <w:pPr>
              <w:pStyle w:val="B2BDaSubpara"/>
              <w:tabs>
                <w:tab w:val="left" w:pos="787"/>
              </w:tabs>
              <w:ind w:left="787"/>
            </w:pPr>
            <w:r>
              <w:t>Cyber Detection and Response (</w:t>
            </w:r>
            <w:r w:rsidRPr="004A40A5">
              <w:rPr>
                <w:b/>
                <w:bCs/>
              </w:rPr>
              <w:t>CDR</w:t>
            </w:r>
            <w:r>
              <w:t xml:space="preserve">) Sentinel is a managed cyber security detection and response service.  </w:t>
            </w:r>
          </w:p>
          <w:p w14:paraId="22528880" w14:textId="77777777" w:rsidR="00F36E7A" w:rsidRDefault="00F36E7A" w:rsidP="008B153E">
            <w:pPr>
              <w:pStyle w:val="B2BDaSubpara"/>
              <w:tabs>
                <w:tab w:val="left" w:pos="787"/>
              </w:tabs>
              <w:ind w:left="787"/>
            </w:pPr>
            <w:bookmarkStart w:id="16" w:name="_Ref173872089"/>
            <w:r>
              <w:t>CDR Sentinel monitors your Data Sources connected to your instance of Microsoft Sentinel and comprises the following core operational capabilities:</w:t>
            </w:r>
            <w:bookmarkEnd w:id="16"/>
            <w:r>
              <w:t xml:space="preserve"> </w:t>
            </w:r>
          </w:p>
          <w:p w14:paraId="534B5464" w14:textId="77777777" w:rsidR="00F36E7A" w:rsidRDefault="00F36E7A" w:rsidP="008B153E">
            <w:pPr>
              <w:pStyle w:val="Heading4"/>
              <w:tabs>
                <w:tab w:val="clear" w:pos="2211"/>
              </w:tabs>
              <w:ind w:left="1496"/>
            </w:pPr>
            <w:r>
              <w:t xml:space="preserve"> event monitoring, correlation and classification this service monitors logs and events for </w:t>
            </w:r>
            <w:proofErr w:type="gramStart"/>
            <w:r>
              <w:t>Incidents;</w:t>
            </w:r>
            <w:proofErr w:type="gramEnd"/>
            <w:r>
              <w:t xml:space="preserve">  </w:t>
            </w:r>
          </w:p>
          <w:p w14:paraId="0BF15B85" w14:textId="77777777" w:rsidR="00F36E7A" w:rsidRDefault="00F36E7A" w:rsidP="008B153E">
            <w:pPr>
              <w:pStyle w:val="Heading4"/>
              <w:tabs>
                <w:tab w:val="clear" w:pos="2211"/>
              </w:tabs>
              <w:ind w:left="1496"/>
            </w:pPr>
            <w:r>
              <w:t xml:space="preserve">incident notification this service provides notification to you of Incidents and may include a priority rating of these Incidents. </w:t>
            </w:r>
          </w:p>
          <w:p w14:paraId="4550B2F7" w14:textId="77777777" w:rsidR="00F36E7A" w:rsidRPr="00196D62" w:rsidRDefault="00F36E7A" w:rsidP="008B153E">
            <w:pPr>
              <w:pStyle w:val="B2BDaSubpara"/>
              <w:tabs>
                <w:tab w:val="left" w:pos="787"/>
              </w:tabs>
              <w:ind w:left="787"/>
            </w:pPr>
            <w:r>
              <w:t>We provide the CDR Sentinel service using Microsoft 365 Lighthouse.</w:t>
            </w:r>
          </w:p>
        </w:tc>
      </w:tr>
    </w:tbl>
    <w:tbl>
      <w:tblPr>
        <w:tblStyle w:val="TableGrid"/>
        <w:tblpPr w:leftFromText="180" w:rightFromText="180" w:vertAnchor="text" w:tblpX="-10" w:tblpY="1"/>
        <w:tblOverlap w:val="never"/>
        <w:tblW w:w="1048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8"/>
        <w:gridCol w:w="9062"/>
      </w:tblGrid>
      <w:tr w:rsidR="00F36E7A" w:rsidRPr="000C2449" w14:paraId="55D55D72" w14:textId="77777777" w:rsidTr="008B153E">
        <w:trPr>
          <w:trHeight w:val="340"/>
        </w:trPr>
        <w:tc>
          <w:tcPr>
            <w:tcW w:w="10480" w:type="dxa"/>
            <w:gridSpan w:val="2"/>
            <w:shd w:val="clear" w:color="auto" w:fill="auto"/>
            <w:vAlign w:val="center"/>
          </w:tcPr>
          <w:p w14:paraId="31243A17" w14:textId="77777777" w:rsidR="00F36E7A" w:rsidRPr="004948CA" w:rsidRDefault="00F36E7A" w:rsidP="008B153E">
            <w:pPr>
              <w:pStyle w:val="Heading2"/>
              <w:keepNext w:val="0"/>
              <w:rPr>
                <w:b/>
                <w:bCs w:val="0"/>
                <w:noProof w:val="0"/>
              </w:rPr>
            </w:pPr>
            <w:r w:rsidRPr="004948CA">
              <w:rPr>
                <w:b/>
                <w:bCs w:val="0"/>
                <w:noProof w:val="0"/>
                <w:color w:val="auto"/>
              </w:rPr>
              <w:t>Eligibility</w:t>
            </w:r>
          </w:p>
        </w:tc>
      </w:tr>
      <w:tr w:rsidR="00F36E7A" w:rsidRPr="000C2449" w14:paraId="31BAE6A2" w14:textId="77777777" w:rsidTr="008B153E">
        <w:trPr>
          <w:trHeight w:val="340"/>
        </w:trPr>
        <w:tc>
          <w:tcPr>
            <w:tcW w:w="1418" w:type="dxa"/>
            <w:shd w:val="clear" w:color="auto" w:fill="auto"/>
            <w:vAlign w:val="center"/>
          </w:tcPr>
          <w:p w14:paraId="756EB720" w14:textId="77777777" w:rsidR="00F36E7A" w:rsidRPr="006B2578" w:rsidRDefault="00F36E7A" w:rsidP="008B153E">
            <w:pPr>
              <w:pStyle w:val="B2BDSummaryHeader"/>
              <w:rPr>
                <w:b w:val="0"/>
                <w:bCs w:val="0"/>
                <w:color w:val="auto"/>
              </w:rPr>
            </w:pPr>
          </w:p>
        </w:tc>
        <w:tc>
          <w:tcPr>
            <w:tcW w:w="9062" w:type="dxa"/>
            <w:shd w:val="clear" w:color="auto" w:fill="auto"/>
            <w:vAlign w:val="center"/>
          </w:tcPr>
          <w:p w14:paraId="3374493A" w14:textId="77777777" w:rsidR="00F36E7A" w:rsidRPr="0042218D" w:rsidRDefault="00F36E7A" w:rsidP="008B153E">
            <w:pPr>
              <w:pStyle w:val="B2BDaSubpara"/>
              <w:tabs>
                <w:tab w:val="left" w:pos="787"/>
              </w:tabs>
              <w:ind w:left="787"/>
              <w:rPr>
                <w:color w:val="auto"/>
              </w:rPr>
            </w:pPr>
            <w:r>
              <w:t>The CDR Sentinel services</w:t>
            </w:r>
            <w:r w:rsidRPr="0042218D">
              <w:rPr>
                <w:color w:val="auto"/>
              </w:rPr>
              <w:t xml:space="preserve"> are not available to Telstra wholesale customers or for resale. </w:t>
            </w:r>
          </w:p>
          <w:p w14:paraId="0F2A00A1" w14:textId="77777777" w:rsidR="00F36E7A" w:rsidRDefault="00F36E7A" w:rsidP="008B153E">
            <w:pPr>
              <w:pStyle w:val="B2BDaSubpara"/>
              <w:tabs>
                <w:tab w:val="left" w:pos="787"/>
              </w:tabs>
              <w:ind w:left="787"/>
            </w:pPr>
            <w:r>
              <w:t xml:space="preserve">To provide the CDR Sentinel services, we need to be able to connect to your instance of Microsoft Sentinel.  We’ll tell you when you apply for the CDR Sentinel services what the minimum connectivity requirements are. </w:t>
            </w:r>
          </w:p>
          <w:p w14:paraId="5966C9B3" w14:textId="77777777" w:rsidR="00F36E7A" w:rsidRDefault="00F36E7A" w:rsidP="008B153E">
            <w:pPr>
              <w:pStyle w:val="B2BDaSubpara"/>
              <w:tabs>
                <w:tab w:val="left" w:pos="787"/>
              </w:tabs>
              <w:ind w:left="787"/>
            </w:pPr>
            <w:r>
              <w:t>Provisioning of the CDR Sentinel service and onboarding of your Data Sources to your Microsoft Sentinel instance requires a separate professional services engagement with Telstra Purple.</w:t>
            </w:r>
          </w:p>
          <w:p w14:paraId="5754AE1E" w14:textId="77777777" w:rsidR="00F36E7A" w:rsidRDefault="00F36E7A" w:rsidP="008B153E">
            <w:pPr>
              <w:pStyle w:val="B2BDaSubpara"/>
              <w:tabs>
                <w:tab w:val="left" w:pos="787"/>
              </w:tabs>
              <w:ind w:left="787"/>
            </w:pPr>
            <w:r>
              <w:t xml:space="preserve">There are elements of the CDR Sentinel services that we can only provide if you have certain devices, applications or services.  If you don’t have the minimum requirements needed for the service you want to acquire, we can’t provide that service to you.  We’ll tell </w:t>
            </w:r>
            <w:proofErr w:type="gramStart"/>
            <w:r>
              <w:t>you</w:t>
            </w:r>
            <w:proofErr w:type="gramEnd"/>
            <w:r>
              <w:t xml:space="preserve"> the minimum requirements on request. </w:t>
            </w:r>
          </w:p>
          <w:p w14:paraId="66A8A9C9" w14:textId="77777777" w:rsidR="00F36E7A" w:rsidRDefault="00F36E7A" w:rsidP="008B153E">
            <w:pPr>
              <w:pStyle w:val="B2BDaSubpara"/>
              <w:tabs>
                <w:tab w:val="left" w:pos="787"/>
              </w:tabs>
              <w:ind w:left="787"/>
            </w:pPr>
            <w:r>
              <w:t xml:space="preserve">To receive the CDR Sentinel service, you must at your own cost:  </w:t>
            </w:r>
          </w:p>
          <w:p w14:paraId="6F866BA5" w14:textId="77777777" w:rsidR="00F36E7A" w:rsidRDefault="00F36E7A" w:rsidP="008B153E">
            <w:pPr>
              <w:pStyle w:val="Heading4"/>
              <w:tabs>
                <w:tab w:val="clear" w:pos="2211"/>
              </w:tabs>
              <w:ind w:left="1496"/>
            </w:pPr>
            <w:r>
              <w:t xml:space="preserve">separately obtain an appropriate carriage </w:t>
            </w:r>
            <w:proofErr w:type="gramStart"/>
            <w:r>
              <w:t>service;</w:t>
            </w:r>
            <w:proofErr w:type="gramEnd"/>
            <w:r>
              <w:t xml:space="preserve">  </w:t>
            </w:r>
          </w:p>
          <w:p w14:paraId="12DC7ACD" w14:textId="77777777" w:rsidR="00F36E7A" w:rsidRDefault="00F36E7A" w:rsidP="008B153E">
            <w:pPr>
              <w:pStyle w:val="Heading4"/>
              <w:tabs>
                <w:tab w:val="clear" w:pos="2211"/>
              </w:tabs>
              <w:ind w:left="1496"/>
            </w:pPr>
            <w:r>
              <w:t xml:space="preserve">ensure the term of that carriage service does not end before the term of your CDR service; and </w:t>
            </w:r>
          </w:p>
          <w:p w14:paraId="2F5FC6A4" w14:textId="77777777" w:rsidR="00F36E7A" w:rsidRDefault="00F36E7A" w:rsidP="008B153E">
            <w:pPr>
              <w:pStyle w:val="Heading4"/>
              <w:tabs>
                <w:tab w:val="clear" w:pos="2211"/>
              </w:tabs>
              <w:ind w:left="1496"/>
            </w:pPr>
            <w:r>
              <w:t>complete changes to your network and resources as we require from time to time to allow log and event data to be passed to us from your instance of Microsoft Sentinel to our infrastructure using a means that we require.</w:t>
            </w:r>
          </w:p>
          <w:p w14:paraId="085455F3" w14:textId="77777777" w:rsidR="00F36E7A" w:rsidRDefault="00F36E7A" w:rsidP="008B153E">
            <w:pPr>
              <w:pStyle w:val="B2BDaSubpara"/>
              <w:tabs>
                <w:tab w:val="left" w:pos="787"/>
              </w:tabs>
              <w:ind w:left="787"/>
            </w:pPr>
            <w:r>
              <w:t>For us to be able to monitor your environment through Microsoft Sentinel, you must have:</w:t>
            </w:r>
          </w:p>
          <w:p w14:paraId="267212FC" w14:textId="77777777" w:rsidR="00F36E7A" w:rsidRDefault="00F36E7A" w:rsidP="008B153E">
            <w:pPr>
              <w:pStyle w:val="Heading4"/>
              <w:tabs>
                <w:tab w:val="clear" w:pos="2211"/>
              </w:tabs>
              <w:ind w:left="1496"/>
            </w:pPr>
            <w:r>
              <w:t xml:space="preserve">a Microsoft subscription and tenant that includes Microsoft Sentinel, or an individual account with a valid payment method, these are required to access Azure and deploy </w:t>
            </w:r>
            <w:proofErr w:type="gramStart"/>
            <w:r>
              <w:t>resources;</w:t>
            </w:r>
            <w:proofErr w:type="gramEnd"/>
          </w:p>
          <w:p w14:paraId="014F20DF" w14:textId="77777777" w:rsidR="00F36E7A" w:rsidRDefault="00F36E7A" w:rsidP="008B153E">
            <w:pPr>
              <w:pStyle w:val="Heading4"/>
              <w:tabs>
                <w:tab w:val="clear" w:pos="2211"/>
              </w:tabs>
              <w:ind w:left="1496"/>
            </w:pPr>
            <w:r>
              <w:t xml:space="preserve">an Azure subscription to track resource creation and </w:t>
            </w:r>
            <w:proofErr w:type="gramStart"/>
            <w:r>
              <w:t>billing;</w:t>
            </w:r>
            <w:proofErr w:type="gramEnd"/>
          </w:p>
          <w:p w14:paraId="53ACBDE3" w14:textId="77777777" w:rsidR="00F36E7A" w:rsidRDefault="00F36E7A" w:rsidP="008B153E">
            <w:pPr>
              <w:pStyle w:val="Heading4"/>
              <w:tabs>
                <w:tab w:val="clear" w:pos="2211"/>
              </w:tabs>
              <w:ind w:left="1496"/>
            </w:pPr>
            <w:r>
              <w:t>a Log Analytics workspace is required to house the data that Microsoft Sentinel ingests and analyses for detections, analytics, and other features; and</w:t>
            </w:r>
          </w:p>
          <w:p w14:paraId="24FD941F" w14:textId="77777777" w:rsidR="00F36E7A" w:rsidRDefault="00F36E7A" w:rsidP="008B153E">
            <w:pPr>
              <w:pStyle w:val="Heading4"/>
              <w:tabs>
                <w:tab w:val="clear" w:pos="2211"/>
              </w:tabs>
              <w:ind w:left="1496"/>
            </w:pPr>
            <w:r>
              <w:t>any other Pre-requisites as required by Microsoft.</w:t>
            </w:r>
          </w:p>
          <w:p w14:paraId="2F28225C" w14:textId="77777777" w:rsidR="00F36E7A" w:rsidRPr="000C2449" w:rsidRDefault="00F36E7A" w:rsidP="008B153E">
            <w:pPr>
              <w:pStyle w:val="B2BDaSubpara"/>
              <w:tabs>
                <w:tab w:val="left" w:pos="787"/>
              </w:tabs>
              <w:ind w:left="787"/>
            </w:pPr>
            <w:r>
              <w:t xml:space="preserve">You must </w:t>
            </w:r>
            <w:r w:rsidRPr="00572D6A">
              <w:rPr>
                <w:lang w:val="en-GB"/>
              </w:rPr>
              <w:t xml:space="preserve">provide </w:t>
            </w:r>
            <w:r>
              <w:rPr>
                <w:lang w:val="en-GB"/>
              </w:rPr>
              <w:t>our personnel</w:t>
            </w:r>
            <w:r w:rsidRPr="00572D6A">
              <w:rPr>
                <w:lang w:val="en-GB"/>
              </w:rPr>
              <w:t xml:space="preserve"> with appropriate access levels to </w:t>
            </w:r>
            <w:r>
              <w:rPr>
                <w:lang w:val="en-GB"/>
              </w:rPr>
              <w:t xml:space="preserve">your Azure tenancy and </w:t>
            </w:r>
            <w:r w:rsidRPr="00AA0B0A">
              <w:t>Sentinel</w:t>
            </w:r>
            <w:r>
              <w:rPr>
                <w:lang w:val="en-GB"/>
              </w:rPr>
              <w:t xml:space="preserve"> instance to </w:t>
            </w:r>
            <w:r w:rsidRPr="00572D6A">
              <w:rPr>
                <w:lang w:val="en-GB"/>
              </w:rPr>
              <w:t xml:space="preserve">ensure we can effectively </w:t>
            </w:r>
            <w:r>
              <w:rPr>
                <w:lang w:val="en-GB"/>
              </w:rPr>
              <w:t>o</w:t>
            </w:r>
            <w:r w:rsidRPr="00572D6A">
              <w:rPr>
                <w:lang w:val="en-GB"/>
              </w:rPr>
              <w:t xml:space="preserve">nboard, </w:t>
            </w:r>
            <w:r>
              <w:rPr>
                <w:lang w:val="en-GB"/>
              </w:rPr>
              <w:t>c</w:t>
            </w:r>
            <w:r w:rsidRPr="00572D6A">
              <w:rPr>
                <w:lang w:val="en-GB"/>
              </w:rPr>
              <w:t>onfigure, monitor, manage, and respond to security events.</w:t>
            </w:r>
          </w:p>
        </w:tc>
      </w:tr>
      <w:tr w:rsidR="00F36E7A" w:rsidRPr="000C2449" w14:paraId="1B8BF280" w14:textId="77777777" w:rsidTr="008B153E">
        <w:trPr>
          <w:trHeight w:val="340"/>
        </w:trPr>
        <w:tc>
          <w:tcPr>
            <w:tcW w:w="10480" w:type="dxa"/>
            <w:gridSpan w:val="2"/>
            <w:shd w:val="clear" w:color="auto" w:fill="auto"/>
            <w:vAlign w:val="center"/>
          </w:tcPr>
          <w:p w14:paraId="6A2EAC11" w14:textId="77777777" w:rsidR="00F36E7A" w:rsidRPr="00C17420" w:rsidRDefault="00F36E7A" w:rsidP="008B153E">
            <w:pPr>
              <w:pStyle w:val="Heading2"/>
              <w:keepNext w:val="0"/>
              <w:rPr>
                <w:b/>
                <w:bCs w:val="0"/>
                <w:noProof w:val="0"/>
                <w:color w:val="auto"/>
              </w:rPr>
            </w:pPr>
            <w:r w:rsidRPr="00C17420">
              <w:rPr>
                <w:b/>
                <w:bCs w:val="0"/>
                <w:noProof w:val="0"/>
                <w:color w:val="auto"/>
              </w:rPr>
              <w:t>Your responsibilities</w:t>
            </w:r>
          </w:p>
        </w:tc>
      </w:tr>
      <w:tr w:rsidR="00F36E7A" w:rsidRPr="000C2449" w14:paraId="5CE7F8DB" w14:textId="77777777" w:rsidTr="008B153E">
        <w:trPr>
          <w:trHeight w:val="340"/>
        </w:trPr>
        <w:tc>
          <w:tcPr>
            <w:tcW w:w="1418" w:type="dxa"/>
            <w:shd w:val="clear" w:color="auto" w:fill="auto"/>
            <w:vAlign w:val="center"/>
          </w:tcPr>
          <w:p w14:paraId="62E2E8AC" w14:textId="77777777" w:rsidR="00F36E7A" w:rsidRPr="00C17420" w:rsidRDefault="00F36E7A" w:rsidP="008B153E">
            <w:pPr>
              <w:pStyle w:val="Heading2"/>
              <w:keepNext w:val="0"/>
              <w:numPr>
                <w:ilvl w:val="0"/>
                <w:numId w:val="0"/>
              </w:numPr>
              <w:rPr>
                <w:b/>
                <w:bCs w:val="0"/>
                <w:noProof w:val="0"/>
                <w:color w:val="auto"/>
              </w:rPr>
            </w:pPr>
          </w:p>
        </w:tc>
        <w:tc>
          <w:tcPr>
            <w:tcW w:w="9062" w:type="dxa"/>
            <w:shd w:val="clear" w:color="auto" w:fill="auto"/>
            <w:vAlign w:val="center"/>
          </w:tcPr>
          <w:p w14:paraId="3604F5F6" w14:textId="77777777" w:rsidR="00F36E7A" w:rsidRPr="00C17420" w:rsidRDefault="00F36E7A" w:rsidP="008B153E">
            <w:pPr>
              <w:pStyle w:val="B2BDaSubpara"/>
              <w:tabs>
                <w:tab w:val="left" w:pos="787"/>
              </w:tabs>
              <w:ind w:left="787"/>
              <w:rPr>
                <w:color w:val="auto"/>
              </w:rPr>
            </w:pPr>
            <w:r w:rsidRPr="00C17420">
              <w:rPr>
                <w:color w:val="auto"/>
              </w:rPr>
              <w:t xml:space="preserve">You must make </w:t>
            </w:r>
            <w:r w:rsidRPr="00AA0B0A">
              <w:t>sure</w:t>
            </w:r>
            <w:r w:rsidRPr="00C17420">
              <w:rPr>
                <w:color w:val="auto"/>
              </w:rPr>
              <w:t xml:space="preserve"> we </w:t>
            </w:r>
            <w:proofErr w:type="gramStart"/>
            <w:r w:rsidRPr="00C17420">
              <w:rPr>
                <w:color w:val="auto"/>
              </w:rPr>
              <w:t>have your most current details at all times</w:t>
            </w:r>
            <w:proofErr w:type="gramEnd"/>
            <w:r w:rsidRPr="00C17420">
              <w:rPr>
                <w:color w:val="auto"/>
              </w:rPr>
              <w:t xml:space="preserve">.  </w:t>
            </w:r>
          </w:p>
          <w:p w14:paraId="775CB249" w14:textId="77777777" w:rsidR="00F36E7A" w:rsidRPr="00AA0B0A" w:rsidRDefault="00F36E7A" w:rsidP="008B153E">
            <w:pPr>
              <w:pStyle w:val="B2BDaSubpara"/>
              <w:tabs>
                <w:tab w:val="left" w:pos="787"/>
              </w:tabs>
              <w:ind w:left="787"/>
            </w:pPr>
            <w:r>
              <w:rPr>
                <w:color w:val="auto"/>
              </w:rPr>
              <w:t xml:space="preserve"> </w:t>
            </w:r>
            <w:r w:rsidRPr="00C17420">
              <w:rPr>
                <w:color w:val="auto"/>
              </w:rPr>
              <w:t xml:space="preserve">If your environment involves special requirements or extra inputs from you, then these are set out in your </w:t>
            </w:r>
            <w:r>
              <w:rPr>
                <w:color w:val="auto"/>
              </w:rPr>
              <w:t>Service Order Form</w:t>
            </w:r>
            <w:r w:rsidRPr="00C17420">
              <w:rPr>
                <w:color w:val="auto"/>
              </w:rPr>
              <w:t xml:space="preserve">.  These are on top of your responsibilities set out in </w:t>
            </w:r>
            <w:r>
              <w:rPr>
                <w:color w:val="auto"/>
              </w:rPr>
              <w:t xml:space="preserve">this section of </w:t>
            </w:r>
            <w:r w:rsidRPr="00AA0B0A">
              <w:t xml:space="preserve">Our Customer Terms. </w:t>
            </w:r>
          </w:p>
          <w:p w14:paraId="3A308525" w14:textId="77777777" w:rsidR="00F36E7A" w:rsidRPr="00AA0B0A" w:rsidRDefault="00F36E7A" w:rsidP="008B153E">
            <w:pPr>
              <w:pStyle w:val="B2BDaSubpara"/>
              <w:tabs>
                <w:tab w:val="left" w:pos="787"/>
              </w:tabs>
              <w:ind w:left="787"/>
            </w:pPr>
            <w:r w:rsidRPr="00AA0B0A">
              <w:t xml:space="preserve">You must provide all materials and inputs by the dates specified in your Service Order Form or, where no dates are specified, when we tell you. </w:t>
            </w:r>
          </w:p>
          <w:p w14:paraId="7270A232" w14:textId="77777777" w:rsidR="00F36E7A" w:rsidRPr="00AA0B0A" w:rsidRDefault="00F36E7A" w:rsidP="008B153E">
            <w:pPr>
              <w:pStyle w:val="B2BDaSubpara"/>
              <w:tabs>
                <w:tab w:val="left" w:pos="787"/>
              </w:tabs>
              <w:ind w:left="787"/>
            </w:pPr>
            <w:r w:rsidRPr="00AA0B0A">
              <w:t xml:space="preserve">You must maintain the firmware and software on your equipment (whether you own it or buy, lease or rent it from us) to a currency of no less than 2 versions behind the latest production release of the relevant firmware or software (i.e. n-2). </w:t>
            </w:r>
          </w:p>
          <w:p w14:paraId="660B5C7C" w14:textId="77777777" w:rsidR="00F36E7A" w:rsidRPr="00C17420" w:rsidRDefault="00F36E7A" w:rsidP="008B153E">
            <w:pPr>
              <w:pStyle w:val="B2BDaSubpara"/>
              <w:tabs>
                <w:tab w:val="left" w:pos="787"/>
              </w:tabs>
              <w:ind w:left="787"/>
              <w:rPr>
                <w:color w:val="auto"/>
              </w:rPr>
            </w:pPr>
            <w:r w:rsidRPr="00AA0B0A">
              <w:t>We aren’t responsible for any delay or increase</w:t>
            </w:r>
            <w:r w:rsidRPr="00C17420">
              <w:rPr>
                <w:color w:val="auto"/>
              </w:rPr>
              <w:t xml:space="preserve"> in cost </w:t>
            </w:r>
            <w:proofErr w:type="gramStart"/>
            <w:r w:rsidRPr="00C17420">
              <w:rPr>
                <w:color w:val="auto"/>
              </w:rPr>
              <w:t>as a result of</w:t>
            </w:r>
            <w:proofErr w:type="gramEnd"/>
            <w:r w:rsidRPr="00C17420">
              <w:rPr>
                <w:color w:val="auto"/>
              </w:rPr>
              <w:t xml:space="preserve"> you not doing anything you have to do.  It may also mean that we can’t provide your chosen </w:t>
            </w:r>
            <w:r>
              <w:rPr>
                <w:color w:val="auto"/>
              </w:rPr>
              <w:t xml:space="preserve">CDR </w:t>
            </w:r>
            <w:r>
              <w:t xml:space="preserve">Sentinel </w:t>
            </w:r>
            <w:r>
              <w:rPr>
                <w:color w:val="auto"/>
              </w:rPr>
              <w:t>s</w:t>
            </w:r>
            <w:r w:rsidRPr="00C17420">
              <w:rPr>
                <w:color w:val="auto"/>
              </w:rPr>
              <w:t xml:space="preserve">ervices at all. </w:t>
            </w:r>
          </w:p>
        </w:tc>
      </w:tr>
      <w:tr w:rsidR="00F36E7A" w:rsidRPr="000C2449" w14:paraId="00DB7460" w14:textId="77777777" w:rsidTr="008B153E">
        <w:trPr>
          <w:trHeight w:val="340"/>
        </w:trPr>
        <w:tc>
          <w:tcPr>
            <w:tcW w:w="10480" w:type="dxa"/>
            <w:gridSpan w:val="2"/>
            <w:shd w:val="clear" w:color="auto" w:fill="auto"/>
            <w:vAlign w:val="center"/>
          </w:tcPr>
          <w:p w14:paraId="4A42D468" w14:textId="77777777" w:rsidR="00F36E7A" w:rsidRPr="00775B66" w:rsidRDefault="00F36E7A" w:rsidP="008B153E">
            <w:pPr>
              <w:pStyle w:val="Heading2"/>
              <w:rPr>
                <w:b/>
                <w:bCs w:val="0"/>
                <w:color w:val="auto"/>
              </w:rPr>
            </w:pPr>
            <w:r>
              <w:rPr>
                <w:b/>
                <w:bCs w:val="0"/>
                <w:color w:val="auto"/>
              </w:rPr>
              <w:t>Fair Usage Policy</w:t>
            </w:r>
          </w:p>
        </w:tc>
      </w:tr>
      <w:tr w:rsidR="00F36E7A" w:rsidRPr="000C2449" w14:paraId="22D193C0" w14:textId="77777777" w:rsidTr="008B153E">
        <w:trPr>
          <w:trHeight w:val="340"/>
        </w:trPr>
        <w:tc>
          <w:tcPr>
            <w:tcW w:w="1418" w:type="dxa"/>
            <w:shd w:val="clear" w:color="auto" w:fill="auto"/>
            <w:vAlign w:val="center"/>
          </w:tcPr>
          <w:p w14:paraId="7E0C2B23" w14:textId="77777777" w:rsidR="00F36E7A" w:rsidRPr="00775B66" w:rsidRDefault="00F36E7A" w:rsidP="008B153E">
            <w:pPr>
              <w:pStyle w:val="Heading2"/>
              <w:numPr>
                <w:ilvl w:val="0"/>
                <w:numId w:val="0"/>
              </w:numPr>
              <w:ind w:left="879"/>
              <w:rPr>
                <w:b/>
                <w:bCs w:val="0"/>
                <w:color w:val="auto"/>
              </w:rPr>
            </w:pPr>
          </w:p>
        </w:tc>
        <w:tc>
          <w:tcPr>
            <w:tcW w:w="9062" w:type="dxa"/>
            <w:shd w:val="clear" w:color="auto" w:fill="auto"/>
            <w:vAlign w:val="center"/>
          </w:tcPr>
          <w:p w14:paraId="33DFDA9F" w14:textId="77777777" w:rsidR="00F36E7A" w:rsidRPr="00AA0B0A" w:rsidRDefault="00F36E7A" w:rsidP="008B153E">
            <w:pPr>
              <w:pStyle w:val="B2BDaSubpara"/>
              <w:tabs>
                <w:tab w:val="left" w:pos="787"/>
              </w:tabs>
              <w:ind w:left="787"/>
            </w:pPr>
            <w:r>
              <w:rPr>
                <w:color w:val="auto"/>
              </w:rPr>
              <w:t>Data ingested into the CDR Sentinel platform from your Data Sources must only be for legitimate business purposes and align with the scope and nature of the CDR Sentinel service</w:t>
            </w:r>
            <w:r w:rsidRPr="00AA0B0A">
              <w:t>.</w:t>
            </w:r>
          </w:p>
          <w:p w14:paraId="2DD2E359" w14:textId="77777777" w:rsidR="00F36E7A" w:rsidRPr="00AA0B0A" w:rsidRDefault="00F36E7A" w:rsidP="008B153E">
            <w:pPr>
              <w:pStyle w:val="B2BDaSubpara"/>
              <w:tabs>
                <w:tab w:val="left" w:pos="787"/>
              </w:tabs>
              <w:ind w:left="787"/>
            </w:pPr>
            <w:r w:rsidRPr="00AA0B0A">
              <w:lastRenderedPageBreak/>
              <w:t>We reserve the right to monitor data ingestion levels and patterns to ensure the intended functionality of the CDR Sentinel service and compliance with this policy.</w:t>
            </w:r>
          </w:p>
          <w:p w14:paraId="0E68A227" w14:textId="77777777" w:rsidR="00F36E7A" w:rsidRPr="00AA0B0A" w:rsidRDefault="00F36E7A" w:rsidP="008B153E">
            <w:pPr>
              <w:pStyle w:val="B2BDaSubpara"/>
              <w:tabs>
                <w:tab w:val="left" w:pos="787"/>
              </w:tabs>
              <w:ind w:left="787"/>
            </w:pPr>
            <w:r w:rsidRPr="00AA0B0A">
              <w:t xml:space="preserve">If there are material and sustained variations, you must cooperate with us to identify the cause and bring the ingestions levels back within the expected parameters. </w:t>
            </w:r>
          </w:p>
          <w:p w14:paraId="5F217D52" w14:textId="77777777" w:rsidR="00F36E7A" w:rsidRPr="00775B66" w:rsidRDefault="00F36E7A" w:rsidP="008B153E">
            <w:pPr>
              <w:pStyle w:val="B2BDaSubpara"/>
              <w:tabs>
                <w:tab w:val="left" w:pos="787"/>
              </w:tabs>
              <w:ind w:left="787"/>
              <w:rPr>
                <w:b/>
                <w:bCs/>
                <w:color w:val="auto"/>
              </w:rPr>
            </w:pPr>
            <w:r w:rsidRPr="00AA0B0A">
              <w:t>If it is not possible to bring the ingestion levels back within the expected parameters, we reserve</w:t>
            </w:r>
            <w:r>
              <w:rPr>
                <w:color w:val="auto"/>
              </w:rPr>
              <w:t xml:space="preserve"> the right to move you to non-standard pricing.  If you do not accept the revised price, you may cancel your CDR Sentinel service.</w:t>
            </w:r>
          </w:p>
        </w:tc>
      </w:tr>
      <w:tr w:rsidR="00F36E7A" w:rsidRPr="000C2449" w14:paraId="5E6F1FE5" w14:textId="77777777" w:rsidTr="008B153E">
        <w:trPr>
          <w:trHeight w:val="340"/>
        </w:trPr>
        <w:tc>
          <w:tcPr>
            <w:tcW w:w="10480" w:type="dxa"/>
            <w:gridSpan w:val="2"/>
            <w:shd w:val="clear" w:color="auto" w:fill="auto"/>
            <w:vAlign w:val="center"/>
          </w:tcPr>
          <w:p w14:paraId="5D1DE1DF" w14:textId="77777777" w:rsidR="00F36E7A" w:rsidRPr="00C17420" w:rsidRDefault="00F36E7A" w:rsidP="008B153E">
            <w:pPr>
              <w:pStyle w:val="Heading2"/>
            </w:pPr>
            <w:r w:rsidRPr="00775B66">
              <w:rPr>
                <w:b/>
                <w:bCs w:val="0"/>
                <w:color w:val="auto"/>
              </w:rPr>
              <w:lastRenderedPageBreak/>
              <w:t>Warranties and Liability</w:t>
            </w:r>
          </w:p>
        </w:tc>
      </w:tr>
      <w:tr w:rsidR="00F36E7A" w:rsidRPr="000C2449" w14:paraId="6094F6C2" w14:textId="77777777" w:rsidTr="008B153E">
        <w:trPr>
          <w:trHeight w:val="340"/>
        </w:trPr>
        <w:tc>
          <w:tcPr>
            <w:tcW w:w="1418" w:type="dxa"/>
            <w:shd w:val="clear" w:color="auto" w:fill="auto"/>
            <w:vAlign w:val="center"/>
          </w:tcPr>
          <w:p w14:paraId="68278601" w14:textId="77777777" w:rsidR="00F36E7A" w:rsidRPr="00C17420" w:rsidRDefault="00F36E7A" w:rsidP="008B153E">
            <w:pPr>
              <w:pStyle w:val="Heading2"/>
              <w:keepNext w:val="0"/>
              <w:numPr>
                <w:ilvl w:val="0"/>
                <w:numId w:val="0"/>
              </w:numPr>
              <w:rPr>
                <w:b/>
                <w:bCs w:val="0"/>
                <w:noProof w:val="0"/>
                <w:color w:val="auto"/>
              </w:rPr>
            </w:pPr>
          </w:p>
        </w:tc>
        <w:tc>
          <w:tcPr>
            <w:tcW w:w="9062" w:type="dxa"/>
            <w:shd w:val="clear" w:color="auto" w:fill="auto"/>
            <w:vAlign w:val="center"/>
          </w:tcPr>
          <w:p w14:paraId="4F4CD131" w14:textId="77777777" w:rsidR="00F36E7A" w:rsidRPr="00AA0B0A" w:rsidRDefault="00F36E7A" w:rsidP="008B153E">
            <w:pPr>
              <w:pStyle w:val="B2BDaSubpara"/>
              <w:tabs>
                <w:tab w:val="left" w:pos="787"/>
              </w:tabs>
              <w:ind w:left="787"/>
            </w:pPr>
            <w:r w:rsidRPr="00142362">
              <w:rPr>
                <w:color w:val="auto"/>
              </w:rPr>
              <w:t xml:space="preserve">Except where otherwise provided by law, you’re responsible for the costs associated with </w:t>
            </w:r>
            <w:r w:rsidRPr="00AA0B0A">
              <w:t xml:space="preserve">claiming under this clause. </w:t>
            </w:r>
          </w:p>
          <w:p w14:paraId="5102362B" w14:textId="77777777" w:rsidR="00F36E7A" w:rsidRPr="00AA0B0A" w:rsidRDefault="00F36E7A" w:rsidP="008B153E">
            <w:pPr>
              <w:pStyle w:val="B2BDaSubpara"/>
              <w:tabs>
                <w:tab w:val="left" w:pos="787"/>
              </w:tabs>
              <w:ind w:left="787"/>
            </w:pPr>
            <w:r w:rsidRPr="00AA0B0A">
              <w:t xml:space="preserve">Subject to the Australian Consumer Law provisions in the General Terms of Our Customer Terms, we aim to, but can’t guarantee, that the CDR </w:t>
            </w:r>
            <w:r>
              <w:t xml:space="preserve">Sentinel </w:t>
            </w:r>
            <w:r w:rsidRPr="00AA0B0A">
              <w:t xml:space="preserve">services will produce </w:t>
            </w:r>
            <w:proofErr w:type="gramStart"/>
            <w:r w:rsidRPr="00AA0B0A">
              <w:t>particular results</w:t>
            </w:r>
            <w:proofErr w:type="gramEnd"/>
            <w:r w:rsidRPr="00AA0B0A">
              <w:t xml:space="preserve"> or outcomes for you (such as achieving external certification, accreditation or meeting industry standards).  </w:t>
            </w:r>
            <w:proofErr w:type="gramStart"/>
            <w:r w:rsidRPr="00AA0B0A">
              <w:t>In particular, internet</w:t>
            </w:r>
            <w:proofErr w:type="gramEnd"/>
            <w:r w:rsidRPr="00AA0B0A">
              <w:t xml:space="preserve"> policies and security can’t detect every possible limitation or fraudulent activity, and subject to the Australian Consumer Law provisions in the General Terms of Our Customer Terms, we can’t guarantee that your systems will operate in an error-free way, or that they’ll be safe from malicious attack</w:t>
            </w:r>
            <w:r>
              <w:t>, viruses and other unauthorised access to your network</w:t>
            </w:r>
            <w:r w:rsidRPr="00AA0B0A">
              <w:t xml:space="preserve">. </w:t>
            </w:r>
          </w:p>
          <w:p w14:paraId="5CE4E2A4" w14:textId="77777777" w:rsidR="00F36E7A" w:rsidRPr="00AA0B0A" w:rsidRDefault="00F36E7A" w:rsidP="008B153E">
            <w:pPr>
              <w:pStyle w:val="B2BDaSubpara"/>
              <w:tabs>
                <w:tab w:val="left" w:pos="787"/>
              </w:tabs>
              <w:ind w:left="787"/>
            </w:pPr>
            <w:r w:rsidRPr="00AA0B0A">
              <w:t xml:space="preserve">You must assess whether any of our recommendations are appropriate for you before you implement them or ask us to implement them for you. </w:t>
            </w:r>
          </w:p>
          <w:p w14:paraId="53D7914F" w14:textId="77777777" w:rsidR="00F36E7A" w:rsidRPr="00142362" w:rsidRDefault="00F36E7A" w:rsidP="008B153E">
            <w:pPr>
              <w:pStyle w:val="B2BDaSubpara"/>
              <w:tabs>
                <w:tab w:val="left" w:pos="787"/>
              </w:tabs>
              <w:ind w:left="787"/>
              <w:rPr>
                <w:color w:val="auto"/>
              </w:rPr>
            </w:pPr>
            <w:r w:rsidRPr="00AA0B0A">
              <w:t>You</w:t>
            </w:r>
            <w:r w:rsidRPr="00142362">
              <w:rPr>
                <w:color w:val="auto"/>
              </w:rPr>
              <w:t xml:space="preserve"> acknowledge that: </w:t>
            </w:r>
          </w:p>
          <w:p w14:paraId="0FEE547A" w14:textId="77777777" w:rsidR="00F36E7A" w:rsidRPr="00142362" w:rsidRDefault="00F36E7A" w:rsidP="008B153E">
            <w:pPr>
              <w:pStyle w:val="Heading4"/>
              <w:tabs>
                <w:tab w:val="clear" w:pos="2211"/>
              </w:tabs>
              <w:ind w:left="1496"/>
            </w:pPr>
            <w:r w:rsidRPr="00142362">
              <w:t xml:space="preserve">subject to the Australian Consumer Law provisions in the General Terms of Our Customer Terms, the </w:t>
            </w:r>
            <w:r>
              <w:rPr>
                <w:color w:val="auto"/>
              </w:rPr>
              <w:t xml:space="preserve">CDR </w:t>
            </w:r>
            <w:r>
              <w:t xml:space="preserve">Sentinel </w:t>
            </w:r>
            <w:r>
              <w:rPr>
                <w:color w:val="auto"/>
              </w:rPr>
              <w:t>s</w:t>
            </w:r>
            <w:r w:rsidRPr="00142362">
              <w:t xml:space="preserve">ervices may result in interruptions, loss and damage to you, including to your computer systems, networks, websites, software, hardware, internet connections and </w:t>
            </w:r>
            <w:proofErr w:type="gramStart"/>
            <w:r w:rsidRPr="00142362">
              <w:t>data;</w:t>
            </w:r>
            <w:proofErr w:type="gramEnd"/>
            <w:r w:rsidRPr="00142362">
              <w:t xml:space="preserve"> </w:t>
            </w:r>
          </w:p>
          <w:p w14:paraId="452B7874" w14:textId="77777777" w:rsidR="00F36E7A" w:rsidRPr="00142362" w:rsidRDefault="00F36E7A" w:rsidP="008B153E">
            <w:pPr>
              <w:pStyle w:val="Heading4"/>
              <w:tabs>
                <w:tab w:val="clear" w:pos="2211"/>
              </w:tabs>
              <w:ind w:left="1496"/>
            </w:pPr>
            <w:r w:rsidRPr="00142362">
              <w:t xml:space="preserve">if any of our activities are reported to an external body or authority, you’ll do everything necessary to make sure that body is aware you authorised the activities involved in the </w:t>
            </w:r>
            <w:r w:rsidRPr="007709A6">
              <w:t xml:space="preserve">CDR </w:t>
            </w:r>
            <w:r>
              <w:t xml:space="preserve">Sentinel </w:t>
            </w:r>
            <w:r w:rsidRPr="007709A6">
              <w:t>s</w:t>
            </w:r>
            <w:r w:rsidRPr="00142362">
              <w:t xml:space="preserve">ervices; and </w:t>
            </w:r>
          </w:p>
          <w:p w14:paraId="2FB8D375" w14:textId="77777777" w:rsidR="00F36E7A" w:rsidRPr="0036577D" w:rsidRDefault="00F36E7A" w:rsidP="008B153E">
            <w:pPr>
              <w:pStyle w:val="Heading4"/>
              <w:tabs>
                <w:tab w:val="clear" w:pos="2211"/>
              </w:tabs>
              <w:ind w:left="1496"/>
            </w:pPr>
            <w:r w:rsidRPr="00142362">
              <w:t>our services are based on information you give us and the infrastructure you have in</w:t>
            </w:r>
            <w:r>
              <w:t xml:space="preserve"> </w:t>
            </w:r>
            <w:r w:rsidRPr="0036577D">
              <w:rPr>
                <w:color w:val="auto"/>
              </w:rPr>
              <w:t xml:space="preserve">place at the time we perform the </w:t>
            </w:r>
            <w:r>
              <w:rPr>
                <w:color w:val="auto"/>
              </w:rPr>
              <w:t xml:space="preserve">CDR </w:t>
            </w:r>
            <w:r>
              <w:t xml:space="preserve">Sentinel </w:t>
            </w:r>
            <w:r>
              <w:rPr>
                <w:color w:val="auto"/>
              </w:rPr>
              <w:t>s</w:t>
            </w:r>
            <w:r w:rsidRPr="0036577D">
              <w:rPr>
                <w:color w:val="auto"/>
              </w:rPr>
              <w:t xml:space="preserve">ervices. </w:t>
            </w:r>
          </w:p>
        </w:tc>
      </w:tr>
      <w:tr w:rsidR="00F36E7A" w:rsidRPr="000C2449" w14:paraId="0F304616" w14:textId="77777777" w:rsidTr="008B153E">
        <w:trPr>
          <w:trHeight w:val="340"/>
        </w:trPr>
        <w:tc>
          <w:tcPr>
            <w:tcW w:w="10480" w:type="dxa"/>
            <w:gridSpan w:val="2"/>
            <w:shd w:val="clear" w:color="auto" w:fill="auto"/>
            <w:vAlign w:val="center"/>
          </w:tcPr>
          <w:p w14:paraId="4DCB66B6" w14:textId="77777777" w:rsidR="00F36E7A" w:rsidRPr="00775B66" w:rsidRDefault="00F36E7A" w:rsidP="008B153E">
            <w:pPr>
              <w:pStyle w:val="Heading2"/>
              <w:rPr>
                <w:b/>
                <w:bCs w:val="0"/>
              </w:rPr>
            </w:pPr>
            <w:r w:rsidRPr="00775B66">
              <w:rPr>
                <w:b/>
                <w:bCs w:val="0"/>
                <w:color w:val="auto"/>
              </w:rPr>
              <w:t>Intellectual Property Rights</w:t>
            </w:r>
          </w:p>
        </w:tc>
      </w:tr>
      <w:tr w:rsidR="00F36E7A" w:rsidRPr="000C2449" w14:paraId="394146E8" w14:textId="77777777" w:rsidTr="008B153E">
        <w:trPr>
          <w:trHeight w:val="340"/>
        </w:trPr>
        <w:tc>
          <w:tcPr>
            <w:tcW w:w="1418" w:type="dxa"/>
            <w:shd w:val="clear" w:color="auto" w:fill="auto"/>
            <w:vAlign w:val="center"/>
          </w:tcPr>
          <w:p w14:paraId="49FD7808" w14:textId="77777777" w:rsidR="00F36E7A" w:rsidRPr="00C17420" w:rsidRDefault="00F36E7A" w:rsidP="008B153E">
            <w:pPr>
              <w:pStyle w:val="Heading2"/>
              <w:keepNext w:val="0"/>
              <w:numPr>
                <w:ilvl w:val="0"/>
                <w:numId w:val="0"/>
              </w:numPr>
              <w:rPr>
                <w:b/>
                <w:bCs w:val="0"/>
                <w:noProof w:val="0"/>
                <w:color w:val="auto"/>
              </w:rPr>
            </w:pPr>
          </w:p>
        </w:tc>
        <w:tc>
          <w:tcPr>
            <w:tcW w:w="9062" w:type="dxa"/>
            <w:shd w:val="clear" w:color="auto" w:fill="auto"/>
            <w:vAlign w:val="center"/>
          </w:tcPr>
          <w:p w14:paraId="1BF2B408" w14:textId="77777777" w:rsidR="00F36E7A" w:rsidRPr="00AA0B0A" w:rsidRDefault="00F36E7A" w:rsidP="008B153E">
            <w:pPr>
              <w:pStyle w:val="B2BDaSubpara"/>
              <w:tabs>
                <w:tab w:val="left" w:pos="787"/>
              </w:tabs>
              <w:ind w:left="787"/>
            </w:pPr>
            <w:r w:rsidRPr="002E0413">
              <w:rPr>
                <w:color w:val="auto"/>
              </w:rPr>
              <w:t xml:space="preserve">We own all intellectual property rights in any material we develop for you in carrying out the </w:t>
            </w:r>
            <w:r>
              <w:rPr>
                <w:color w:val="auto"/>
              </w:rPr>
              <w:t xml:space="preserve">CDR </w:t>
            </w:r>
            <w:r w:rsidRPr="00AA0B0A">
              <w:t xml:space="preserve">services. </w:t>
            </w:r>
          </w:p>
          <w:p w14:paraId="48F16AAD" w14:textId="77777777" w:rsidR="00F36E7A" w:rsidRPr="00AA0B0A" w:rsidRDefault="00F36E7A" w:rsidP="008B153E">
            <w:pPr>
              <w:pStyle w:val="B2BDaSubpara"/>
              <w:tabs>
                <w:tab w:val="left" w:pos="787"/>
              </w:tabs>
              <w:ind w:left="787"/>
            </w:pPr>
            <w:bookmarkStart w:id="17" w:name="_Ref173941389"/>
            <w:r w:rsidRPr="00AA0B0A">
              <w:t>Where we have designed your service, we own all intellectual property rights connected with the design, including in the network diagrams, management IP addresses and equipment configurations (</w:t>
            </w:r>
            <w:r w:rsidRPr="00AA1A33">
              <w:rPr>
                <w:b/>
                <w:bCs/>
              </w:rPr>
              <w:t>Items</w:t>
            </w:r>
            <w:r w:rsidRPr="00AA0B0A">
              <w:t>).</w:t>
            </w:r>
            <w:bookmarkEnd w:id="17"/>
            <w:r w:rsidRPr="00AA0B0A">
              <w:t xml:space="preserve"> </w:t>
            </w:r>
          </w:p>
          <w:p w14:paraId="70964B88" w14:textId="77777777" w:rsidR="00F36E7A" w:rsidRPr="00AA0B0A" w:rsidRDefault="00F36E7A" w:rsidP="008B153E">
            <w:pPr>
              <w:pStyle w:val="B2BDaSubpara"/>
              <w:tabs>
                <w:tab w:val="left" w:pos="787"/>
              </w:tabs>
              <w:ind w:left="787"/>
            </w:pPr>
            <w:r w:rsidRPr="00AA0B0A">
              <w:t xml:space="preserve">We grant you a licence to use the Items solely for the purpose of your service.  The licence ends on expiry or termination of your relevant CDR </w:t>
            </w:r>
            <w:r>
              <w:t xml:space="preserve">Sentinel </w:t>
            </w:r>
            <w:r w:rsidRPr="00AA0B0A">
              <w:t xml:space="preserve">service. </w:t>
            </w:r>
          </w:p>
          <w:p w14:paraId="50DC94B2" w14:textId="77777777" w:rsidR="00F36E7A" w:rsidRPr="00C17420" w:rsidRDefault="00F36E7A" w:rsidP="008B153E">
            <w:pPr>
              <w:pStyle w:val="B2BDaSubpara"/>
              <w:tabs>
                <w:tab w:val="left" w:pos="787"/>
              </w:tabs>
              <w:ind w:left="787"/>
              <w:rPr>
                <w:color w:val="auto"/>
              </w:rPr>
            </w:pPr>
            <w:r w:rsidRPr="00AA0B0A">
              <w:t xml:space="preserve">The Items that we supply you with your CDR </w:t>
            </w:r>
            <w:r>
              <w:t xml:space="preserve">Sentinel </w:t>
            </w:r>
            <w:r w:rsidRPr="00AA0B0A">
              <w:t>service is confidential information to us.  You must</w:t>
            </w:r>
            <w:r w:rsidRPr="002E0413">
              <w:rPr>
                <w:color w:val="auto"/>
              </w:rPr>
              <w:t xml:space="preserve"> ensure that you keep the </w:t>
            </w:r>
            <w:r>
              <w:rPr>
                <w:color w:val="auto"/>
              </w:rPr>
              <w:t>Items</w:t>
            </w:r>
            <w:r w:rsidRPr="002E0413">
              <w:rPr>
                <w:color w:val="auto"/>
              </w:rPr>
              <w:t xml:space="preserve"> confidential.  You may only disclose the </w:t>
            </w:r>
            <w:r>
              <w:rPr>
                <w:color w:val="auto"/>
              </w:rPr>
              <w:t>Items</w:t>
            </w:r>
            <w:r w:rsidRPr="002E0413">
              <w:rPr>
                <w:color w:val="auto"/>
              </w:rPr>
              <w:t xml:space="preserve"> in your business for the purposes of using your </w:t>
            </w:r>
            <w:r>
              <w:rPr>
                <w:color w:val="auto"/>
              </w:rPr>
              <w:t xml:space="preserve">CDR </w:t>
            </w:r>
            <w:r>
              <w:t xml:space="preserve">Sentinel </w:t>
            </w:r>
            <w:r w:rsidRPr="002E0413">
              <w:rPr>
                <w:color w:val="auto"/>
              </w:rPr>
              <w:t xml:space="preserve">service (unless you have our prior written consent to do otherwise).  </w:t>
            </w:r>
          </w:p>
        </w:tc>
      </w:tr>
      <w:tr w:rsidR="00F36E7A" w:rsidRPr="000C2449" w14:paraId="6C246E68" w14:textId="77777777" w:rsidTr="008B153E">
        <w:trPr>
          <w:trHeight w:val="340"/>
        </w:trPr>
        <w:tc>
          <w:tcPr>
            <w:tcW w:w="10480" w:type="dxa"/>
            <w:gridSpan w:val="2"/>
            <w:shd w:val="clear" w:color="auto" w:fill="auto"/>
            <w:vAlign w:val="center"/>
          </w:tcPr>
          <w:p w14:paraId="184A0EBF" w14:textId="77777777" w:rsidR="00F36E7A" w:rsidRPr="000550C6" w:rsidRDefault="00F36E7A" w:rsidP="008B153E">
            <w:pPr>
              <w:pStyle w:val="Heading2"/>
              <w:keepNext w:val="0"/>
              <w:rPr>
                <w:b/>
                <w:bCs w:val="0"/>
                <w:noProof w:val="0"/>
              </w:rPr>
            </w:pPr>
            <w:r w:rsidRPr="000550C6">
              <w:rPr>
                <w:b/>
                <w:bCs w:val="0"/>
                <w:noProof w:val="0"/>
                <w:color w:val="auto"/>
              </w:rPr>
              <w:t>Service term</w:t>
            </w:r>
          </w:p>
        </w:tc>
      </w:tr>
      <w:tr w:rsidR="00F36E7A" w:rsidRPr="000C2449" w14:paraId="6C1A9C99" w14:textId="77777777" w:rsidTr="008B153E">
        <w:tc>
          <w:tcPr>
            <w:tcW w:w="1418" w:type="dxa"/>
            <w:shd w:val="clear" w:color="auto" w:fill="auto"/>
          </w:tcPr>
          <w:p w14:paraId="4CAC6E63" w14:textId="77777777" w:rsidR="00F36E7A" w:rsidRPr="000550C6" w:rsidRDefault="00F36E7A" w:rsidP="008B153E">
            <w:pPr>
              <w:pStyle w:val="B2BDSummaryHeader"/>
            </w:pPr>
          </w:p>
        </w:tc>
        <w:tc>
          <w:tcPr>
            <w:tcW w:w="9062" w:type="dxa"/>
            <w:shd w:val="clear" w:color="auto" w:fill="auto"/>
            <w:vAlign w:val="center"/>
          </w:tcPr>
          <w:p w14:paraId="0E13A74E" w14:textId="77777777" w:rsidR="00F36E7A" w:rsidRPr="00873CF5" w:rsidRDefault="00F36E7A" w:rsidP="008B153E">
            <w:pPr>
              <w:pStyle w:val="B2BDaSubpara"/>
              <w:tabs>
                <w:tab w:val="left" w:pos="787"/>
              </w:tabs>
              <w:ind w:left="787"/>
            </w:pPr>
            <w:r w:rsidRPr="00873CF5">
              <w:t xml:space="preserve">We provide </w:t>
            </w:r>
            <w:r>
              <w:t xml:space="preserve">CDR Sentinel </w:t>
            </w:r>
            <w:r w:rsidRPr="00873CF5">
              <w:t xml:space="preserve">for the period you nominate in your </w:t>
            </w:r>
            <w:r>
              <w:t>Service</w:t>
            </w:r>
            <w:r w:rsidRPr="00873CF5">
              <w:t xml:space="preserve"> Order Form, unless terminated earlier in accordance with this clause.</w:t>
            </w:r>
          </w:p>
          <w:p w14:paraId="23061EEC" w14:textId="77777777" w:rsidR="00F36E7A" w:rsidRPr="00873CF5" w:rsidRDefault="00F36E7A" w:rsidP="008B153E">
            <w:pPr>
              <w:pStyle w:val="B2BDaSubpara"/>
              <w:tabs>
                <w:tab w:val="left" w:pos="787"/>
              </w:tabs>
              <w:ind w:left="787"/>
            </w:pPr>
            <w:r w:rsidRPr="00873CF5">
              <w:t xml:space="preserve">The minimum term for each component of </w:t>
            </w:r>
            <w:r>
              <w:t xml:space="preserve">CDR Sentinel </w:t>
            </w:r>
            <w:r w:rsidRPr="00873CF5">
              <w:t xml:space="preserve">is 12 months (or the longer period set out in your </w:t>
            </w:r>
            <w:r>
              <w:t>Service</w:t>
            </w:r>
            <w:r w:rsidRPr="00873CF5">
              <w:t xml:space="preserve"> Order Form).</w:t>
            </w:r>
          </w:p>
          <w:p w14:paraId="3CDD176E" w14:textId="77777777" w:rsidR="00F36E7A" w:rsidRPr="00873CF5" w:rsidRDefault="00F36E7A" w:rsidP="008B153E">
            <w:pPr>
              <w:pStyle w:val="B2BDaSubpara"/>
              <w:tabs>
                <w:tab w:val="left" w:pos="787"/>
              </w:tabs>
              <w:ind w:left="787"/>
            </w:pPr>
            <w:r w:rsidRPr="00873CF5">
              <w:t>After the minimum term:</w:t>
            </w:r>
          </w:p>
          <w:p w14:paraId="08D8ACAF" w14:textId="77777777" w:rsidR="00F36E7A" w:rsidRPr="00873CF5" w:rsidRDefault="00F36E7A" w:rsidP="008B153E">
            <w:pPr>
              <w:pStyle w:val="Heading4"/>
              <w:tabs>
                <w:tab w:val="clear" w:pos="2211"/>
              </w:tabs>
              <w:ind w:left="1496"/>
            </w:pPr>
            <w:r w:rsidRPr="00873CF5">
              <w:rPr>
                <w:color w:val="auto"/>
                <w:sz w:val="20"/>
              </w:rPr>
              <w:t xml:space="preserve">your </w:t>
            </w:r>
            <w:r>
              <w:rPr>
                <w:color w:val="auto"/>
                <w:sz w:val="20"/>
              </w:rPr>
              <w:t>CDR</w:t>
            </w:r>
            <w:r>
              <w:t xml:space="preserve"> Sentinel </w:t>
            </w:r>
            <w:r w:rsidRPr="00873CF5">
              <w:t>service continues until terminated; and</w:t>
            </w:r>
          </w:p>
          <w:p w14:paraId="7B656141" w14:textId="77777777" w:rsidR="00F36E7A" w:rsidRPr="00873CF5" w:rsidRDefault="00F36E7A" w:rsidP="008B153E">
            <w:pPr>
              <w:pStyle w:val="Heading4"/>
              <w:tabs>
                <w:tab w:val="clear" w:pos="2211"/>
              </w:tabs>
              <w:ind w:left="1496"/>
            </w:pPr>
            <w:r w:rsidRPr="00873CF5">
              <w:t xml:space="preserve">either you or we may terminate your </w:t>
            </w:r>
            <w:r>
              <w:t>CDR</w:t>
            </w:r>
            <w:r w:rsidRPr="00873CF5">
              <w:t xml:space="preserve"> service in whole or in part by giving at least 30 days written notice.</w:t>
            </w:r>
          </w:p>
          <w:p w14:paraId="7B50F6D7" w14:textId="77777777" w:rsidR="00F36E7A" w:rsidRPr="000550C6" w:rsidRDefault="00F36E7A" w:rsidP="008B153E">
            <w:pPr>
              <w:pStyle w:val="B2BDaSubpara"/>
              <w:numPr>
                <w:ilvl w:val="0"/>
                <w:numId w:val="0"/>
              </w:numPr>
            </w:pPr>
          </w:p>
        </w:tc>
      </w:tr>
      <w:tr w:rsidR="00F36E7A" w:rsidRPr="000C2449" w14:paraId="36BB82AA" w14:textId="77777777" w:rsidTr="008B153E">
        <w:trPr>
          <w:trHeight w:val="340"/>
        </w:trPr>
        <w:tc>
          <w:tcPr>
            <w:tcW w:w="10480" w:type="dxa"/>
            <w:gridSpan w:val="2"/>
            <w:shd w:val="clear" w:color="auto" w:fill="auto"/>
            <w:vAlign w:val="center"/>
          </w:tcPr>
          <w:p w14:paraId="53F69B95" w14:textId="77777777" w:rsidR="00F36E7A" w:rsidRPr="00324E72" w:rsidRDefault="00F36E7A" w:rsidP="008B153E">
            <w:pPr>
              <w:pStyle w:val="Heading2"/>
              <w:keepNext w:val="0"/>
              <w:rPr>
                <w:b/>
                <w:bCs w:val="0"/>
                <w:noProof w:val="0"/>
              </w:rPr>
            </w:pPr>
            <w:r w:rsidRPr="00324E72">
              <w:rPr>
                <w:b/>
                <w:bCs w:val="0"/>
                <w:noProof w:val="0"/>
                <w:color w:val="auto"/>
              </w:rPr>
              <w:t>Cancellation</w:t>
            </w:r>
          </w:p>
        </w:tc>
      </w:tr>
      <w:tr w:rsidR="00F36E7A" w:rsidRPr="000C2449" w14:paraId="7C883BDA" w14:textId="77777777" w:rsidTr="008B153E">
        <w:tc>
          <w:tcPr>
            <w:tcW w:w="1418" w:type="dxa"/>
            <w:shd w:val="clear" w:color="auto" w:fill="auto"/>
          </w:tcPr>
          <w:p w14:paraId="52907DF0" w14:textId="77777777" w:rsidR="00F36E7A" w:rsidRPr="006C7E0E" w:rsidRDefault="00F36E7A" w:rsidP="008B153E">
            <w:pPr>
              <w:pStyle w:val="B2BDSummaryHeader"/>
            </w:pPr>
          </w:p>
        </w:tc>
        <w:tc>
          <w:tcPr>
            <w:tcW w:w="9062" w:type="dxa"/>
            <w:shd w:val="clear" w:color="auto" w:fill="auto"/>
            <w:vAlign w:val="center"/>
          </w:tcPr>
          <w:p w14:paraId="0C3C3349" w14:textId="77777777" w:rsidR="00F36E7A" w:rsidRPr="00324E72" w:rsidRDefault="00F36E7A" w:rsidP="008B153E">
            <w:pPr>
              <w:pStyle w:val="B2BDaSubpara"/>
              <w:tabs>
                <w:tab w:val="left" w:pos="787"/>
              </w:tabs>
              <w:ind w:left="787"/>
            </w:pPr>
            <w:r w:rsidRPr="00CC2D21">
              <w:t xml:space="preserve">We can terminate your </w:t>
            </w:r>
            <w:r>
              <w:t xml:space="preserve">CDR Sentinel </w:t>
            </w:r>
            <w:r w:rsidRPr="00CC2D21">
              <w:t xml:space="preserve">service if you cause a defect or incident by accidental damage, or improper or negligent use of the service, or you don’t maintain the currency of the firmware or software on your equipment. You </w:t>
            </w:r>
            <w:proofErr w:type="gramStart"/>
            <w:r w:rsidRPr="00CC2D21">
              <w:t>have to</w:t>
            </w:r>
            <w:proofErr w:type="gramEnd"/>
            <w:r w:rsidRPr="00CC2D21">
              <w:t xml:space="preserve"> pay early termination charges if we terminate your </w:t>
            </w:r>
            <w:r>
              <w:t xml:space="preserve">CDR Sentinel </w:t>
            </w:r>
            <w:r w:rsidRPr="00CC2D21">
              <w:t>service under this clause.</w:t>
            </w:r>
            <w:r w:rsidRPr="00324E72">
              <w:t xml:space="preserve"> </w:t>
            </w:r>
          </w:p>
        </w:tc>
      </w:tr>
      <w:tr w:rsidR="00F36E7A" w:rsidRPr="000C2449" w14:paraId="1FA0A391" w14:textId="77777777" w:rsidTr="008B153E">
        <w:tc>
          <w:tcPr>
            <w:tcW w:w="10480" w:type="dxa"/>
            <w:gridSpan w:val="2"/>
            <w:shd w:val="clear" w:color="auto" w:fill="auto"/>
          </w:tcPr>
          <w:p w14:paraId="116D0D37" w14:textId="77777777" w:rsidR="00F36E7A" w:rsidRPr="00387E8A" w:rsidRDefault="00F36E7A" w:rsidP="008B153E">
            <w:pPr>
              <w:pStyle w:val="Heading2"/>
              <w:rPr>
                <w:b/>
                <w:bCs w:val="0"/>
              </w:rPr>
            </w:pPr>
            <w:r w:rsidRPr="00387E8A">
              <w:rPr>
                <w:b/>
                <w:bCs w:val="0"/>
                <w:color w:val="auto"/>
              </w:rPr>
              <w:lastRenderedPageBreak/>
              <w:t>Early Termination Charges</w:t>
            </w:r>
          </w:p>
        </w:tc>
      </w:tr>
      <w:tr w:rsidR="00F36E7A" w:rsidRPr="000C2449" w14:paraId="5FA2FFAA" w14:textId="77777777" w:rsidTr="008B153E">
        <w:tc>
          <w:tcPr>
            <w:tcW w:w="1418" w:type="dxa"/>
            <w:shd w:val="clear" w:color="auto" w:fill="auto"/>
          </w:tcPr>
          <w:p w14:paraId="70AFA812" w14:textId="77777777" w:rsidR="00F36E7A" w:rsidRDefault="00F36E7A" w:rsidP="008B153E">
            <w:pPr>
              <w:pStyle w:val="B2BDSummaryHeader"/>
            </w:pPr>
          </w:p>
        </w:tc>
        <w:tc>
          <w:tcPr>
            <w:tcW w:w="9062" w:type="dxa"/>
            <w:shd w:val="clear" w:color="auto" w:fill="auto"/>
            <w:vAlign w:val="center"/>
          </w:tcPr>
          <w:p w14:paraId="1DCFB5CC" w14:textId="77777777" w:rsidR="00F36E7A" w:rsidRPr="002C0373" w:rsidRDefault="00F36E7A" w:rsidP="008B153E">
            <w:pPr>
              <w:pStyle w:val="B2BDaSubpara"/>
              <w:tabs>
                <w:tab w:val="left" w:pos="787"/>
              </w:tabs>
              <w:ind w:left="787"/>
            </w:pPr>
            <w:r w:rsidRPr="002C0373">
              <w:t xml:space="preserve">If you or we terminate your </w:t>
            </w:r>
            <w:r>
              <w:t>CDR</w:t>
            </w:r>
            <w:r w:rsidRPr="002C0373">
              <w:t xml:space="preserve"> </w:t>
            </w:r>
            <w:r>
              <w:t xml:space="preserve">Sentinel service </w:t>
            </w:r>
            <w:r w:rsidRPr="002C0373">
              <w:t>during the minimum term for any reason other than our material breach or our inability to support your equipment (except where we can’t support your equipment because you haven’t maintained the firmware or software to the required currency, in which case this clause does apply</w:t>
            </w:r>
            <w:proofErr w:type="gramStart"/>
            <w:r w:rsidRPr="002C0373">
              <w:t>),</w:t>
            </w:r>
            <w:r w:rsidRPr="00756DAE">
              <w:rPr>
                <w:bCs/>
                <w:lang w:val="en-GB"/>
              </w:rPr>
              <w:t>we</w:t>
            </w:r>
            <w:proofErr w:type="gramEnd"/>
            <w:r w:rsidRPr="00756DAE">
              <w:rPr>
                <w:bCs/>
                <w:lang w:val="en-GB"/>
              </w:rPr>
              <w:t xml:space="preserve"> may require you to reimburse us for</w:t>
            </w:r>
            <w:r w:rsidRPr="002C0373">
              <w:t>:</w:t>
            </w:r>
          </w:p>
          <w:p w14:paraId="447E254E" w14:textId="77777777" w:rsidR="00F36E7A" w:rsidRPr="00887B8C" w:rsidRDefault="00F36E7A" w:rsidP="008B153E">
            <w:pPr>
              <w:pStyle w:val="Heading4"/>
              <w:tabs>
                <w:tab w:val="clear" w:pos="2211"/>
              </w:tabs>
              <w:ind w:left="1496"/>
            </w:pPr>
            <w:r>
              <w:t xml:space="preserve">any charges incurred up to the date of </w:t>
            </w:r>
            <w:proofErr w:type="gramStart"/>
            <w:r>
              <w:t>termination;</w:t>
            </w:r>
            <w:proofErr w:type="gramEnd"/>
          </w:p>
          <w:p w14:paraId="366A0524" w14:textId="77777777" w:rsidR="00F36E7A" w:rsidRDefault="00F36E7A" w:rsidP="008B153E">
            <w:pPr>
              <w:pStyle w:val="Heading4"/>
              <w:tabs>
                <w:tab w:val="clear" w:pos="2211"/>
              </w:tabs>
              <w:ind w:left="1496"/>
            </w:pPr>
            <w:r w:rsidRPr="00756DAE">
              <w:t xml:space="preserve">any discounts we applied to the relevant services from the </w:t>
            </w:r>
            <w:r w:rsidRPr="00AE2435">
              <w:t>commencement of billing</w:t>
            </w:r>
            <w:r w:rsidRPr="00756DAE">
              <w:t xml:space="preserve"> until the </w:t>
            </w:r>
            <w:r w:rsidRPr="00AE2435">
              <w:t>termination</w:t>
            </w:r>
            <w:r w:rsidRPr="00756DAE">
              <w:t xml:space="preserve"> date</w:t>
            </w:r>
            <w:r w:rsidRPr="002C0373">
              <w:t>.</w:t>
            </w:r>
          </w:p>
          <w:p w14:paraId="1C540DD2" w14:textId="77777777" w:rsidR="00F36E7A" w:rsidRPr="00324E72" w:rsidRDefault="00F36E7A" w:rsidP="008B153E">
            <w:pPr>
              <w:pStyle w:val="B2BDaSubpara"/>
              <w:tabs>
                <w:tab w:val="left" w:pos="787"/>
              </w:tabs>
              <w:ind w:left="787"/>
            </w:pPr>
            <w:r w:rsidRPr="00700D7C">
              <w:t>You acknowledge the early termination charges are a genuine pre-estimate of the loss we’d suffer if you terminated early.</w:t>
            </w:r>
          </w:p>
        </w:tc>
      </w:tr>
    </w:tbl>
    <w:p w14:paraId="0B36F673" w14:textId="77777777" w:rsidR="00F36E7A" w:rsidRPr="00273346" w:rsidRDefault="00F36E7A" w:rsidP="00F36E7A">
      <w:pPr>
        <w:pStyle w:val="Heading1"/>
        <w:keepNext w:val="0"/>
        <w:spacing w:before="360"/>
        <w:rPr>
          <w:color w:val="001E82"/>
        </w:rPr>
      </w:pPr>
      <w:r w:rsidRPr="00273346">
        <w:rPr>
          <w:color w:val="001E82"/>
        </w:rPr>
        <w:t>CHARGES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F36E7A" w:rsidRPr="00C10DA6" w14:paraId="54A54C38" w14:textId="77777777" w:rsidTr="008B153E">
        <w:trPr>
          <w:trHeight w:val="340"/>
        </w:trPr>
        <w:tc>
          <w:tcPr>
            <w:tcW w:w="10466" w:type="dxa"/>
            <w:gridSpan w:val="2"/>
            <w:shd w:val="clear" w:color="auto" w:fill="auto"/>
            <w:vAlign w:val="center"/>
          </w:tcPr>
          <w:p w14:paraId="56995D83" w14:textId="77777777" w:rsidR="00F36E7A" w:rsidRPr="002B3111" w:rsidRDefault="00F36E7A" w:rsidP="008B153E">
            <w:pPr>
              <w:pStyle w:val="Heading2"/>
              <w:keepNext w:val="0"/>
              <w:rPr>
                <w:b/>
                <w:bCs w:val="0"/>
                <w:noProof w:val="0"/>
                <w:color w:val="auto"/>
              </w:rPr>
            </w:pPr>
            <w:r>
              <w:rPr>
                <w:b/>
                <w:bCs w:val="0"/>
                <w:noProof w:val="0"/>
                <w:color w:val="auto"/>
              </w:rPr>
              <w:t>Standard Charges</w:t>
            </w:r>
          </w:p>
        </w:tc>
      </w:tr>
      <w:tr w:rsidR="00F36E7A" w:rsidRPr="00AD7BB5" w14:paraId="20B5A898" w14:textId="77777777" w:rsidTr="008B153E">
        <w:trPr>
          <w:trHeight w:val="492"/>
        </w:trPr>
        <w:tc>
          <w:tcPr>
            <w:tcW w:w="1418" w:type="dxa"/>
            <w:shd w:val="clear" w:color="auto" w:fill="auto"/>
          </w:tcPr>
          <w:p w14:paraId="6469F42E" w14:textId="77777777" w:rsidR="00F36E7A" w:rsidRPr="003E61FC" w:rsidRDefault="00F36E7A" w:rsidP="008B153E">
            <w:pPr>
              <w:pStyle w:val="B2BDSummaryHeader"/>
              <w:rPr>
                <w:color w:val="auto"/>
              </w:rPr>
            </w:pPr>
            <w:r w:rsidRPr="003E61FC">
              <w:rPr>
                <w:color w:val="auto"/>
              </w:rPr>
              <w:t xml:space="preserve">Where to find </w:t>
            </w:r>
            <w:r>
              <w:rPr>
                <w:color w:val="auto"/>
              </w:rPr>
              <w:t>your charges</w:t>
            </w:r>
          </w:p>
        </w:tc>
        <w:tc>
          <w:tcPr>
            <w:tcW w:w="9048" w:type="dxa"/>
            <w:shd w:val="clear" w:color="auto" w:fill="auto"/>
          </w:tcPr>
          <w:p w14:paraId="4FC981DF" w14:textId="77777777" w:rsidR="00F36E7A" w:rsidRPr="00A46CE0" w:rsidRDefault="00F36E7A" w:rsidP="008B153E">
            <w:pPr>
              <w:pStyle w:val="B2BDaSubpara"/>
              <w:tabs>
                <w:tab w:val="left" w:pos="787"/>
              </w:tabs>
              <w:ind w:left="787"/>
            </w:pPr>
            <w:r w:rsidRPr="00A46CE0">
              <w:t xml:space="preserve">The charges for your CDR </w:t>
            </w:r>
            <w:r>
              <w:t xml:space="preserve">Sentinel </w:t>
            </w:r>
            <w:r w:rsidRPr="00A46CE0">
              <w:t xml:space="preserve">service are set out in your Service Order Form. </w:t>
            </w:r>
            <w:r w:rsidRPr="00A46CE0" w:rsidDel="002C410A">
              <w:t xml:space="preserve"> </w:t>
            </w:r>
          </w:p>
          <w:p w14:paraId="008816D7" w14:textId="77777777" w:rsidR="00F36E7A" w:rsidRPr="00A46CE0" w:rsidRDefault="00F36E7A" w:rsidP="008B153E">
            <w:pPr>
              <w:pStyle w:val="B2BDaSubpara"/>
              <w:tabs>
                <w:tab w:val="left" w:pos="787"/>
              </w:tabs>
              <w:ind w:left="787"/>
            </w:pPr>
            <w:r w:rsidRPr="00A46CE0">
              <w:t xml:space="preserve">We’ll tell </w:t>
            </w:r>
            <w:proofErr w:type="gramStart"/>
            <w:r w:rsidRPr="00A46CE0">
              <w:t>you</w:t>
            </w:r>
            <w:proofErr w:type="gramEnd"/>
            <w:r w:rsidRPr="00A46CE0">
              <w:t xml:space="preserve"> the pricing for optional and non-standard services when you request them.</w:t>
            </w:r>
          </w:p>
          <w:p w14:paraId="7FE0ECE0" w14:textId="77777777" w:rsidR="00F36E7A" w:rsidRDefault="00F36E7A" w:rsidP="008B153E">
            <w:pPr>
              <w:pStyle w:val="B2BDaSubpara"/>
              <w:tabs>
                <w:tab w:val="left" w:pos="787"/>
              </w:tabs>
              <w:ind w:left="787"/>
              <w:rPr>
                <w:color w:val="auto"/>
              </w:rPr>
            </w:pPr>
            <w:r w:rsidRPr="00A46CE0">
              <w:t>The</w:t>
            </w:r>
            <w:r>
              <w:rPr>
                <w:color w:val="auto"/>
              </w:rPr>
              <w:t xml:space="preserve"> following costs are separate from and in addition to the CDR Sentinel charges:</w:t>
            </w:r>
          </w:p>
          <w:p w14:paraId="72EC451C" w14:textId="77777777" w:rsidR="00F36E7A" w:rsidRDefault="00F36E7A" w:rsidP="008B153E">
            <w:pPr>
              <w:pStyle w:val="Heading4"/>
              <w:tabs>
                <w:tab w:val="clear" w:pos="2211"/>
              </w:tabs>
              <w:ind w:left="1496"/>
            </w:pPr>
            <w:r>
              <w:t>the professional services engagement for onboarding and configuration; and</w:t>
            </w:r>
          </w:p>
          <w:p w14:paraId="6D243296" w14:textId="77777777" w:rsidR="00F36E7A" w:rsidRPr="003E61FC" w:rsidRDefault="00F36E7A" w:rsidP="008B153E">
            <w:pPr>
              <w:pStyle w:val="Heading4"/>
              <w:tabs>
                <w:tab w:val="clear" w:pos="2211"/>
              </w:tabs>
              <w:ind w:left="1496"/>
            </w:pPr>
            <w:r>
              <w:t>costs associated with eligibility requirements in clause 2.2(e).</w:t>
            </w:r>
          </w:p>
        </w:tc>
      </w:tr>
      <w:tr w:rsidR="00F36E7A" w:rsidRPr="00AD7BB5" w14:paraId="12E137AA" w14:textId="77777777" w:rsidTr="008B153E">
        <w:trPr>
          <w:trHeight w:val="253"/>
        </w:trPr>
        <w:tc>
          <w:tcPr>
            <w:tcW w:w="1418" w:type="dxa"/>
            <w:shd w:val="clear" w:color="auto" w:fill="auto"/>
          </w:tcPr>
          <w:p w14:paraId="74118BAF" w14:textId="77777777" w:rsidR="00F36E7A" w:rsidRPr="003E61FC" w:rsidRDefault="00F36E7A" w:rsidP="008B153E">
            <w:pPr>
              <w:pStyle w:val="B2BDSummaryHeader"/>
              <w:rPr>
                <w:color w:val="auto"/>
              </w:rPr>
            </w:pPr>
            <w:r w:rsidRPr="003E61FC">
              <w:rPr>
                <w:color w:val="auto"/>
              </w:rPr>
              <w:t>When monthly billing starts</w:t>
            </w:r>
          </w:p>
        </w:tc>
        <w:tc>
          <w:tcPr>
            <w:tcW w:w="9048" w:type="dxa"/>
            <w:shd w:val="clear" w:color="auto" w:fill="auto"/>
          </w:tcPr>
          <w:p w14:paraId="6028A8D1" w14:textId="77777777" w:rsidR="00F36E7A" w:rsidRPr="003E61FC" w:rsidRDefault="00F36E7A" w:rsidP="008B153E">
            <w:pPr>
              <w:pStyle w:val="B2BDaSubpara"/>
              <w:tabs>
                <w:tab w:val="left" w:pos="787"/>
              </w:tabs>
              <w:ind w:left="787"/>
              <w:rPr>
                <w:b/>
                <w:bCs/>
                <w:color w:val="auto"/>
              </w:rPr>
            </w:pPr>
            <w:r w:rsidRPr="003E61FC">
              <w:t xml:space="preserve">You have to pay us the </w:t>
            </w:r>
            <w:r w:rsidRPr="003E61FC">
              <w:rPr>
                <w:color w:val="auto"/>
              </w:rPr>
              <w:t>charges</w:t>
            </w:r>
            <w:r w:rsidRPr="003E61FC">
              <w:t xml:space="preserve"> at the times set out in your </w:t>
            </w:r>
            <w:r>
              <w:t>Service</w:t>
            </w:r>
            <w:r w:rsidRPr="003E61FC">
              <w:t xml:space="preserve"> Order Form, or if no time is set out, then from the date </w:t>
            </w:r>
            <w:r>
              <w:t xml:space="preserve">when ongoing monitoring </w:t>
            </w:r>
            <w:proofErr w:type="gramStart"/>
            <w:r>
              <w:t>commences</w:t>
            </w:r>
            <w:proofErr w:type="gramEnd"/>
            <w:r w:rsidRPr="003E61FC">
              <w:t xml:space="preserve"> and we start providing the </w:t>
            </w:r>
            <w:r>
              <w:t xml:space="preserve">CDR Sentinel </w:t>
            </w:r>
            <w:r w:rsidRPr="003E61FC">
              <w:t>service.</w:t>
            </w:r>
          </w:p>
        </w:tc>
      </w:tr>
      <w:tr w:rsidR="00F36E7A" w:rsidRPr="00AD7BB5" w14:paraId="392F2CE7" w14:textId="77777777" w:rsidTr="008B153E">
        <w:trPr>
          <w:trHeight w:val="253"/>
        </w:trPr>
        <w:tc>
          <w:tcPr>
            <w:tcW w:w="1418" w:type="dxa"/>
            <w:shd w:val="clear" w:color="auto" w:fill="auto"/>
          </w:tcPr>
          <w:p w14:paraId="65213126" w14:textId="77777777" w:rsidR="00F36E7A" w:rsidRPr="003E61FC" w:rsidRDefault="00F36E7A" w:rsidP="008B153E">
            <w:pPr>
              <w:pStyle w:val="B2BDSummaryHeader"/>
              <w:rPr>
                <w:color w:val="auto"/>
              </w:rPr>
            </w:pPr>
            <w:r>
              <w:rPr>
                <w:color w:val="auto"/>
              </w:rPr>
              <w:t>How are prices calculated</w:t>
            </w:r>
          </w:p>
        </w:tc>
        <w:tc>
          <w:tcPr>
            <w:tcW w:w="9048" w:type="dxa"/>
            <w:shd w:val="clear" w:color="auto" w:fill="auto"/>
          </w:tcPr>
          <w:p w14:paraId="45676814" w14:textId="77777777" w:rsidR="00F36E7A" w:rsidRPr="006654D9" w:rsidRDefault="00F36E7A" w:rsidP="008B153E">
            <w:pPr>
              <w:pStyle w:val="B2BDaSubpara"/>
              <w:tabs>
                <w:tab w:val="left" w:pos="787"/>
              </w:tabs>
              <w:ind w:left="787"/>
            </w:pPr>
            <w:r w:rsidRPr="00D371BA">
              <w:t>We charge for the CDR</w:t>
            </w:r>
            <w:r>
              <w:t xml:space="preserve"> </w:t>
            </w:r>
            <w:r w:rsidRPr="00D371BA">
              <w:t>Sentinel service on a per Endpoint basis. We</w:t>
            </w:r>
            <w:r w:rsidRPr="006654D9">
              <w:t xml:space="preserve"> will agree the initial number of Endpoints with you, and this will be set out in the Service Order Form.  The number of Endpoints will determine the applicable pricing tier.</w:t>
            </w:r>
            <w:r>
              <w:t xml:space="preserve">  The minimum number of Endpoints is 100.</w:t>
            </w:r>
          </w:p>
          <w:p w14:paraId="2B10A8F9" w14:textId="77777777" w:rsidR="00F36E7A" w:rsidRPr="003E61FC" w:rsidRDefault="00F36E7A" w:rsidP="008B153E">
            <w:pPr>
              <w:pStyle w:val="B2BDaSubpara"/>
              <w:tabs>
                <w:tab w:val="left" w:pos="787"/>
              </w:tabs>
              <w:ind w:left="787"/>
            </w:pPr>
            <w:r w:rsidRPr="006654D9">
              <w:t xml:space="preserve">We will periodically ask you to validate the number of Endpoints.  If the number of Endpoints has changed, we will </w:t>
            </w:r>
            <w:r>
              <w:t>apply</w:t>
            </w:r>
            <w:r w:rsidRPr="006654D9">
              <w:t xml:space="preserve"> the applicable pricing tier for the updated number of Endpoints.</w:t>
            </w:r>
          </w:p>
        </w:tc>
      </w:tr>
      <w:tr w:rsidR="00F36E7A" w:rsidRPr="00AD7BB5" w14:paraId="12EB5E6C" w14:textId="77777777" w:rsidTr="008B153E">
        <w:trPr>
          <w:trHeight w:val="253"/>
        </w:trPr>
        <w:tc>
          <w:tcPr>
            <w:tcW w:w="10466" w:type="dxa"/>
            <w:gridSpan w:val="2"/>
            <w:shd w:val="clear" w:color="auto" w:fill="auto"/>
          </w:tcPr>
          <w:p w14:paraId="61DA6897" w14:textId="77777777" w:rsidR="00F36E7A" w:rsidRDefault="00F36E7A" w:rsidP="008B153E">
            <w:pPr>
              <w:pStyle w:val="Heading2"/>
            </w:pPr>
            <w:r>
              <w:rPr>
                <w:b/>
                <w:bCs w:val="0"/>
                <w:color w:val="auto"/>
              </w:rPr>
              <w:t>Annual CPI Adjustment</w:t>
            </w:r>
          </w:p>
        </w:tc>
      </w:tr>
      <w:tr w:rsidR="00F36E7A" w:rsidRPr="00AD7BB5" w14:paraId="6A01B88E" w14:textId="77777777" w:rsidTr="008B153E">
        <w:trPr>
          <w:trHeight w:val="253"/>
        </w:trPr>
        <w:tc>
          <w:tcPr>
            <w:tcW w:w="1418" w:type="dxa"/>
            <w:shd w:val="clear" w:color="auto" w:fill="auto"/>
          </w:tcPr>
          <w:p w14:paraId="6A92087C" w14:textId="77777777" w:rsidR="00F36E7A" w:rsidRPr="003E61FC" w:rsidRDefault="00F36E7A" w:rsidP="008B153E">
            <w:pPr>
              <w:pStyle w:val="B2BDSummaryHeader"/>
              <w:rPr>
                <w:color w:val="auto"/>
              </w:rPr>
            </w:pPr>
          </w:p>
        </w:tc>
        <w:tc>
          <w:tcPr>
            <w:tcW w:w="9048" w:type="dxa"/>
            <w:shd w:val="clear" w:color="auto" w:fill="auto"/>
          </w:tcPr>
          <w:p w14:paraId="7F5C602C" w14:textId="77777777" w:rsidR="00F36E7A" w:rsidRDefault="00F36E7A" w:rsidP="008B153E">
            <w:pPr>
              <w:pStyle w:val="B2BDaSubpara"/>
              <w:tabs>
                <w:tab w:val="left" w:pos="787"/>
              </w:tabs>
              <w:ind w:left="787"/>
            </w:pPr>
            <w:r>
              <w:t xml:space="preserve">This clause applies if your CDR Sentinel service has a minimum term of 12 months or longer: </w:t>
            </w:r>
          </w:p>
          <w:p w14:paraId="15E2841A" w14:textId="77777777" w:rsidR="00F36E7A" w:rsidRDefault="00F36E7A" w:rsidP="008B153E">
            <w:pPr>
              <w:pStyle w:val="Heading4"/>
              <w:tabs>
                <w:tab w:val="clear" w:pos="2211"/>
              </w:tabs>
              <w:ind w:left="1496"/>
            </w:pPr>
            <w:r>
              <w:t xml:space="preserve">The prices for the service will remain fixed during the first 12 months from the commencement of the minimum term (Start Date). </w:t>
            </w:r>
          </w:p>
          <w:p w14:paraId="2DF2A6B3" w14:textId="77777777" w:rsidR="00F36E7A" w:rsidRDefault="00F36E7A" w:rsidP="008B153E">
            <w:pPr>
              <w:pStyle w:val="Heading4"/>
              <w:tabs>
                <w:tab w:val="clear" w:pos="2211"/>
              </w:tabs>
              <w:ind w:left="1496"/>
            </w:pPr>
            <w:r>
              <w:t xml:space="preserve">At any time after the first 12 months, we may, by giving you reasonable advance notice, increase the prices for the service by a percentage amount no greater than CPI (rounded to the nearest dollar), </w:t>
            </w:r>
            <w:proofErr w:type="gramStart"/>
            <w:r>
              <w:t>provided that</w:t>
            </w:r>
            <w:proofErr w:type="gramEnd"/>
            <w:r>
              <w:t xml:space="preserve"> we only exercise this price increase right no more than once in any 12-month period.  </w:t>
            </w:r>
          </w:p>
          <w:p w14:paraId="50F1DEEB" w14:textId="77777777" w:rsidR="00F36E7A" w:rsidRPr="003E61FC" w:rsidRDefault="00F36E7A" w:rsidP="008B153E">
            <w:pPr>
              <w:pStyle w:val="Heading4"/>
              <w:tabs>
                <w:tab w:val="clear" w:pos="2211"/>
              </w:tabs>
              <w:ind w:left="1496"/>
            </w:pPr>
            <w:r>
              <w:t xml:space="preserve">In this clause, CPI means the percentage annual change in the Consumer Price Index All Groups weighted average for the 8 capital cities as published by the Australian Bureau of Statistics (ABS) immediately before the date of our price increase notice.  </w:t>
            </w:r>
          </w:p>
        </w:tc>
      </w:tr>
    </w:tbl>
    <w:p w14:paraId="5F1221F6" w14:textId="77777777" w:rsidR="00F36E7A" w:rsidRPr="00C32B81" w:rsidRDefault="00F36E7A" w:rsidP="00F36E7A">
      <w:pPr>
        <w:pStyle w:val="Heading1"/>
        <w:keepNext w:val="0"/>
        <w:spacing w:before="360"/>
        <w:rPr>
          <w:color w:val="001E82"/>
        </w:rPr>
      </w:pPr>
      <w:r w:rsidRPr="00C32B81">
        <w:rPr>
          <w:color w:val="001E82"/>
        </w:rPr>
        <w:t>INCLUSIONS</w:t>
      </w:r>
      <w:r>
        <w:rPr>
          <w:color w:val="001E82"/>
        </w:rPr>
        <w:t xml:space="preserve">: </w:t>
      </w:r>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360"/>
        <w:gridCol w:w="108"/>
        <w:gridCol w:w="1804"/>
        <w:gridCol w:w="1804"/>
        <w:gridCol w:w="1805"/>
        <w:gridCol w:w="1804"/>
        <w:gridCol w:w="1805"/>
      </w:tblGrid>
      <w:tr w:rsidR="00F36E7A" w:rsidRPr="00196D62" w14:paraId="0437A34F" w14:textId="77777777" w:rsidTr="008B153E">
        <w:trPr>
          <w:trHeight w:val="340"/>
        </w:trPr>
        <w:tc>
          <w:tcPr>
            <w:tcW w:w="10490" w:type="dxa"/>
            <w:gridSpan w:val="7"/>
            <w:shd w:val="clear" w:color="auto" w:fill="auto"/>
            <w:vAlign w:val="center"/>
          </w:tcPr>
          <w:p w14:paraId="55ADB64E" w14:textId="77777777" w:rsidR="00F36E7A" w:rsidRPr="00895A03" w:rsidRDefault="00F36E7A" w:rsidP="008B153E">
            <w:pPr>
              <w:pStyle w:val="Heading2"/>
              <w:keepNext w:val="0"/>
              <w:rPr>
                <w:b/>
                <w:bCs w:val="0"/>
                <w:noProof w:val="0"/>
                <w:color w:val="auto"/>
              </w:rPr>
            </w:pPr>
            <w:r>
              <w:rPr>
                <w:b/>
                <w:bCs w:val="0"/>
                <w:noProof w:val="0"/>
                <w:color w:val="auto"/>
              </w:rPr>
              <w:t>Standard Inclusions</w:t>
            </w:r>
          </w:p>
        </w:tc>
      </w:tr>
      <w:tr w:rsidR="00F36E7A" w:rsidRPr="00196D62" w14:paraId="2FBC2772" w14:textId="77777777" w:rsidTr="008B153E">
        <w:trPr>
          <w:trHeight w:val="340"/>
        </w:trPr>
        <w:tc>
          <w:tcPr>
            <w:tcW w:w="1360" w:type="dxa"/>
            <w:shd w:val="clear" w:color="auto" w:fill="auto"/>
            <w:vAlign w:val="center"/>
          </w:tcPr>
          <w:p w14:paraId="6580C06C" w14:textId="77777777" w:rsidR="00F36E7A" w:rsidRPr="00895A03" w:rsidRDefault="00F36E7A" w:rsidP="008B153E">
            <w:pPr>
              <w:pStyle w:val="Heading2"/>
              <w:keepNext w:val="0"/>
              <w:numPr>
                <w:ilvl w:val="0"/>
                <w:numId w:val="0"/>
              </w:numPr>
              <w:ind w:left="879" w:hanging="737"/>
              <w:rPr>
                <w:b/>
                <w:bCs w:val="0"/>
                <w:noProof w:val="0"/>
                <w:color w:val="auto"/>
              </w:rPr>
            </w:pPr>
          </w:p>
        </w:tc>
        <w:tc>
          <w:tcPr>
            <w:tcW w:w="9130" w:type="dxa"/>
            <w:gridSpan w:val="6"/>
            <w:shd w:val="clear" w:color="auto" w:fill="auto"/>
            <w:vAlign w:val="center"/>
          </w:tcPr>
          <w:p w14:paraId="1762EE51" w14:textId="77777777" w:rsidR="00F36E7A" w:rsidRPr="00A6288A" w:rsidRDefault="00F36E7A" w:rsidP="008B153E">
            <w:pPr>
              <w:pStyle w:val="B2BDaSubpara"/>
              <w:ind w:left="796"/>
            </w:pPr>
            <w:proofErr w:type="gramStart"/>
            <w:r>
              <w:t>All of</w:t>
            </w:r>
            <w:proofErr w:type="gramEnd"/>
            <w:r>
              <w:t xml:space="preserve"> the Core Operational Capabilities are included as standard.  If you ask for us to only provide some but not </w:t>
            </w:r>
            <w:proofErr w:type="gramStart"/>
            <w:r>
              <w:t>all of</w:t>
            </w:r>
            <w:proofErr w:type="gramEnd"/>
            <w:r>
              <w:t xml:space="preserve"> these Core Operational Capabilities, we may be able to offer a customised solution but on non-standard pricing.</w:t>
            </w:r>
          </w:p>
          <w:p w14:paraId="495D4F4D" w14:textId="77777777" w:rsidR="00F36E7A" w:rsidRPr="008D39FD" w:rsidRDefault="00F36E7A" w:rsidP="008B153E">
            <w:pPr>
              <w:pStyle w:val="B2BDaSubpara"/>
              <w:ind w:left="796"/>
            </w:pPr>
            <w:r w:rsidRPr="00715D1D">
              <w:rPr>
                <w:color w:val="auto"/>
              </w:rPr>
              <w:t xml:space="preserve">The following </w:t>
            </w:r>
            <w:r>
              <w:rPr>
                <w:color w:val="auto"/>
              </w:rPr>
              <w:t xml:space="preserve">types of </w:t>
            </w:r>
            <w:r w:rsidRPr="00715D1D">
              <w:rPr>
                <w:color w:val="auto"/>
              </w:rPr>
              <w:t>Data Sources are included as standard</w:t>
            </w:r>
            <w:r w:rsidRPr="00FB23ED">
              <w:rPr>
                <w:color w:val="auto"/>
              </w:rPr>
              <w:t xml:space="preserve">: </w:t>
            </w:r>
          </w:p>
          <w:p w14:paraId="1BB80774" w14:textId="77777777" w:rsidR="00F36E7A" w:rsidRDefault="00F36E7A" w:rsidP="008B153E">
            <w:pPr>
              <w:pStyle w:val="Heading4"/>
              <w:tabs>
                <w:tab w:val="clear" w:pos="2211"/>
                <w:tab w:val="left" w:pos="1504"/>
              </w:tabs>
              <w:ind w:left="1504"/>
            </w:pPr>
            <w:r w:rsidRPr="00FB23ED">
              <w:t xml:space="preserve">Identity, </w:t>
            </w:r>
          </w:p>
          <w:p w14:paraId="7E02B5BE" w14:textId="77777777" w:rsidR="00F36E7A" w:rsidRDefault="00F36E7A" w:rsidP="008B153E">
            <w:pPr>
              <w:pStyle w:val="Heading4"/>
              <w:tabs>
                <w:tab w:val="clear" w:pos="2211"/>
                <w:tab w:val="left" w:pos="1504"/>
              </w:tabs>
              <w:ind w:left="1504"/>
            </w:pPr>
            <w:r w:rsidRPr="00FB23ED">
              <w:t>Cloud Access Security Broker,</w:t>
            </w:r>
          </w:p>
          <w:p w14:paraId="49033A9A" w14:textId="77777777" w:rsidR="00F36E7A" w:rsidRDefault="00F36E7A" w:rsidP="008B153E">
            <w:pPr>
              <w:pStyle w:val="Heading4"/>
              <w:tabs>
                <w:tab w:val="clear" w:pos="2211"/>
                <w:tab w:val="left" w:pos="1504"/>
              </w:tabs>
              <w:ind w:left="1504"/>
            </w:pPr>
            <w:r w:rsidRPr="00FB23ED">
              <w:t xml:space="preserve">Cloud, </w:t>
            </w:r>
          </w:p>
          <w:p w14:paraId="1BEBF419" w14:textId="77777777" w:rsidR="00F36E7A" w:rsidRDefault="00F36E7A" w:rsidP="008B153E">
            <w:pPr>
              <w:pStyle w:val="Heading4"/>
              <w:tabs>
                <w:tab w:val="clear" w:pos="2211"/>
                <w:tab w:val="left" w:pos="1504"/>
              </w:tabs>
              <w:ind w:left="1504"/>
            </w:pPr>
            <w:r w:rsidRPr="00FB23ED">
              <w:t xml:space="preserve">DNS, </w:t>
            </w:r>
          </w:p>
          <w:p w14:paraId="460027DE" w14:textId="77777777" w:rsidR="00F36E7A" w:rsidRDefault="00F36E7A" w:rsidP="008B153E">
            <w:pPr>
              <w:pStyle w:val="Heading4"/>
              <w:tabs>
                <w:tab w:val="clear" w:pos="2211"/>
                <w:tab w:val="left" w:pos="1504"/>
              </w:tabs>
              <w:ind w:left="1504"/>
            </w:pPr>
            <w:r w:rsidRPr="00FB23ED">
              <w:t xml:space="preserve">DHCP, </w:t>
            </w:r>
          </w:p>
          <w:p w14:paraId="0F063FC0" w14:textId="77777777" w:rsidR="00F36E7A" w:rsidRDefault="00F36E7A" w:rsidP="008B153E">
            <w:pPr>
              <w:pStyle w:val="Heading4"/>
              <w:tabs>
                <w:tab w:val="clear" w:pos="2211"/>
                <w:tab w:val="left" w:pos="1504"/>
              </w:tabs>
              <w:ind w:left="1504"/>
            </w:pPr>
            <w:r w:rsidRPr="00C0650A">
              <w:rPr>
                <w:bCs/>
              </w:rPr>
              <w:t xml:space="preserve">Endpoint </w:t>
            </w:r>
            <w:r w:rsidRPr="00FB23ED">
              <w:t xml:space="preserve">Detection &amp; Response, </w:t>
            </w:r>
          </w:p>
          <w:p w14:paraId="7DC862E4" w14:textId="77777777" w:rsidR="00F36E7A" w:rsidRDefault="00F36E7A" w:rsidP="008B153E">
            <w:pPr>
              <w:pStyle w:val="Heading4"/>
              <w:tabs>
                <w:tab w:val="clear" w:pos="2211"/>
                <w:tab w:val="left" w:pos="1504"/>
              </w:tabs>
              <w:ind w:left="1504"/>
            </w:pPr>
            <w:r w:rsidRPr="00FB23ED">
              <w:t xml:space="preserve">Email Proxy, </w:t>
            </w:r>
          </w:p>
          <w:p w14:paraId="0B86C33C" w14:textId="77777777" w:rsidR="00F36E7A" w:rsidRDefault="00F36E7A" w:rsidP="008B153E">
            <w:pPr>
              <w:pStyle w:val="Heading4"/>
              <w:tabs>
                <w:tab w:val="clear" w:pos="2211"/>
                <w:tab w:val="left" w:pos="1504"/>
              </w:tabs>
              <w:ind w:left="1504"/>
            </w:pPr>
            <w:r w:rsidRPr="00FB23ED">
              <w:lastRenderedPageBreak/>
              <w:t xml:space="preserve">Firewall, </w:t>
            </w:r>
          </w:p>
          <w:p w14:paraId="4BFC98C2" w14:textId="77777777" w:rsidR="00F36E7A" w:rsidRDefault="00F36E7A" w:rsidP="008B153E">
            <w:pPr>
              <w:pStyle w:val="Heading4"/>
              <w:tabs>
                <w:tab w:val="clear" w:pos="2211"/>
                <w:tab w:val="left" w:pos="1504"/>
              </w:tabs>
              <w:ind w:left="1504"/>
            </w:pPr>
            <w:r w:rsidRPr="00FB23ED">
              <w:t xml:space="preserve">Hypervisor, </w:t>
            </w:r>
          </w:p>
          <w:p w14:paraId="347D1AA7" w14:textId="77777777" w:rsidR="00F36E7A" w:rsidRDefault="00F36E7A" w:rsidP="008B153E">
            <w:pPr>
              <w:pStyle w:val="Heading4"/>
              <w:tabs>
                <w:tab w:val="clear" w:pos="2211"/>
                <w:tab w:val="left" w:pos="1504"/>
              </w:tabs>
              <w:ind w:left="1504"/>
            </w:pPr>
            <w:r w:rsidRPr="00FB23ED">
              <w:t xml:space="preserve">OS, </w:t>
            </w:r>
          </w:p>
          <w:p w14:paraId="3E7439C8" w14:textId="77777777" w:rsidR="00F36E7A" w:rsidRDefault="00F36E7A" w:rsidP="008B153E">
            <w:pPr>
              <w:pStyle w:val="Heading4"/>
              <w:tabs>
                <w:tab w:val="clear" w:pos="2211"/>
                <w:tab w:val="left" w:pos="1504"/>
              </w:tabs>
              <w:ind w:left="1504"/>
            </w:pPr>
            <w:r w:rsidRPr="00FB23ED">
              <w:t xml:space="preserve">SD-WAN, </w:t>
            </w:r>
          </w:p>
          <w:p w14:paraId="0BD98194" w14:textId="77777777" w:rsidR="00F36E7A" w:rsidRDefault="00F36E7A" w:rsidP="008B153E">
            <w:pPr>
              <w:pStyle w:val="Heading4"/>
              <w:tabs>
                <w:tab w:val="clear" w:pos="2211"/>
                <w:tab w:val="left" w:pos="1504"/>
              </w:tabs>
              <w:ind w:left="1504"/>
            </w:pPr>
            <w:r w:rsidRPr="00FB23ED">
              <w:t xml:space="preserve">VPN and </w:t>
            </w:r>
          </w:p>
          <w:p w14:paraId="324CCF07" w14:textId="77777777" w:rsidR="00F36E7A" w:rsidRPr="00715D1D" w:rsidRDefault="00F36E7A" w:rsidP="008B153E">
            <w:pPr>
              <w:pStyle w:val="Heading4"/>
              <w:tabs>
                <w:tab w:val="clear" w:pos="2211"/>
                <w:tab w:val="left" w:pos="1504"/>
              </w:tabs>
              <w:ind w:left="1504"/>
            </w:pPr>
            <w:r w:rsidRPr="00FB23ED">
              <w:t>Web Proxy</w:t>
            </w:r>
            <w:r>
              <w:t>.</w:t>
            </w:r>
          </w:p>
          <w:p w14:paraId="47AF053A" w14:textId="77777777" w:rsidR="00F36E7A" w:rsidRPr="00143D89" w:rsidRDefault="00F36E7A" w:rsidP="008B153E">
            <w:pPr>
              <w:pStyle w:val="B2BDaSubpara"/>
              <w:tabs>
                <w:tab w:val="left" w:pos="787"/>
              </w:tabs>
              <w:ind w:left="787"/>
            </w:pPr>
            <w:r w:rsidRPr="00950AAB">
              <w:t xml:space="preserve">All </w:t>
            </w:r>
            <w:r>
              <w:t>standard</w:t>
            </w:r>
            <w:r w:rsidRPr="00950AAB">
              <w:t xml:space="preserve"> </w:t>
            </w:r>
            <w:r>
              <w:t>D</w:t>
            </w:r>
            <w:r w:rsidRPr="00950AAB">
              <w:t xml:space="preserve">ata </w:t>
            </w:r>
            <w:proofErr w:type="gramStart"/>
            <w:r>
              <w:t>S</w:t>
            </w:r>
            <w:r w:rsidRPr="00950AAB">
              <w:t>ources</w:t>
            </w:r>
            <w:proofErr w:type="gramEnd"/>
            <w:r w:rsidRPr="00950AAB">
              <w:t xml:space="preserve"> </w:t>
            </w:r>
            <w:r>
              <w:t xml:space="preserve">types </w:t>
            </w:r>
            <w:r w:rsidRPr="00950AAB">
              <w:t>are agreed with us during the pre-sales process. No additional fees will apply for any detection development required to activate the</w:t>
            </w:r>
            <w:r>
              <w:t xml:space="preserve"> agreed</w:t>
            </w:r>
            <w:r w:rsidRPr="004606FF">
              <w:rPr>
                <w:lang w:val="en-GB"/>
              </w:rPr>
              <w:t xml:space="preserve"> </w:t>
            </w:r>
            <w:r>
              <w:rPr>
                <w:lang w:val="en-GB"/>
              </w:rPr>
              <w:t>Data S</w:t>
            </w:r>
            <w:r w:rsidRPr="004606FF">
              <w:rPr>
                <w:lang w:val="en-GB"/>
              </w:rPr>
              <w:t xml:space="preserve">ources. During the pre-sales process, </w:t>
            </w:r>
            <w:r>
              <w:rPr>
                <w:lang w:val="en-GB"/>
              </w:rPr>
              <w:t>if you</w:t>
            </w:r>
            <w:r w:rsidRPr="004606FF">
              <w:rPr>
                <w:lang w:val="en-GB"/>
              </w:rPr>
              <w:t xml:space="preserve"> </w:t>
            </w:r>
            <w:r>
              <w:rPr>
                <w:lang w:val="en-GB"/>
              </w:rPr>
              <w:t>request</w:t>
            </w:r>
            <w:r w:rsidRPr="004606FF">
              <w:rPr>
                <w:lang w:val="en-GB"/>
              </w:rPr>
              <w:t xml:space="preserve"> a </w:t>
            </w:r>
            <w:r>
              <w:rPr>
                <w:lang w:val="en-GB"/>
              </w:rPr>
              <w:t>non-standard</w:t>
            </w:r>
            <w:r w:rsidRPr="004606FF">
              <w:rPr>
                <w:lang w:val="en-GB"/>
              </w:rPr>
              <w:t xml:space="preserve"> </w:t>
            </w:r>
            <w:r>
              <w:rPr>
                <w:lang w:val="en-GB"/>
              </w:rPr>
              <w:t xml:space="preserve">Data </w:t>
            </w:r>
            <w:proofErr w:type="gramStart"/>
            <w:r>
              <w:rPr>
                <w:lang w:val="en-GB"/>
              </w:rPr>
              <w:t>S</w:t>
            </w:r>
            <w:r w:rsidRPr="004606FF">
              <w:rPr>
                <w:lang w:val="en-GB"/>
              </w:rPr>
              <w:t>ource</w:t>
            </w:r>
            <w:proofErr w:type="gramEnd"/>
            <w:r w:rsidRPr="004606FF">
              <w:rPr>
                <w:lang w:val="en-GB"/>
              </w:rPr>
              <w:t xml:space="preserve"> we may be able to offer a customised development option </w:t>
            </w:r>
            <w:r>
              <w:rPr>
                <w:lang w:val="en-GB"/>
              </w:rPr>
              <w:t>for</w:t>
            </w:r>
            <w:r w:rsidRPr="004606FF">
              <w:rPr>
                <w:lang w:val="en-GB"/>
              </w:rPr>
              <w:t xml:space="preserve"> an additional charge</w:t>
            </w:r>
            <w:r>
              <w:rPr>
                <w:lang w:val="en-GB"/>
              </w:rPr>
              <w:t>.</w:t>
            </w:r>
          </w:p>
          <w:p w14:paraId="20685910" w14:textId="77777777" w:rsidR="00F36E7A" w:rsidRPr="00EE6F2A" w:rsidRDefault="00F36E7A" w:rsidP="008B153E">
            <w:pPr>
              <w:pStyle w:val="B2BDaSubpara"/>
              <w:tabs>
                <w:tab w:val="left" w:pos="787"/>
              </w:tabs>
              <w:ind w:left="787"/>
            </w:pPr>
            <w:r w:rsidRPr="00EE6F2A">
              <w:rPr>
                <w:color w:val="auto"/>
                <w:lang w:val="en-GB"/>
              </w:rPr>
              <w:t>You can add, remove or change your Data Sources at any time.  Provided they are listed as standard, and it does not</w:t>
            </w:r>
            <w:r>
              <w:rPr>
                <w:color w:val="auto"/>
                <w:lang w:val="en-GB"/>
              </w:rPr>
              <w:t xml:space="preserve"> cause a</w:t>
            </w:r>
            <w:r w:rsidRPr="00EE6F2A">
              <w:rPr>
                <w:color w:val="auto"/>
                <w:lang w:val="en-GB"/>
              </w:rPr>
              <w:t xml:space="preserve"> </w:t>
            </w:r>
            <w:r>
              <w:rPr>
                <w:color w:val="auto"/>
                <w:lang w:val="en-GB"/>
              </w:rPr>
              <w:t>breach the Fair Use Policy</w:t>
            </w:r>
            <w:r w:rsidRPr="00EE6F2A">
              <w:rPr>
                <w:color w:val="auto"/>
                <w:lang w:val="en-GB"/>
              </w:rPr>
              <w:t xml:space="preserve"> there will be no impact to your charges.</w:t>
            </w:r>
          </w:p>
          <w:p w14:paraId="5E2D903B" w14:textId="77777777" w:rsidR="00F36E7A" w:rsidRPr="00001521" w:rsidRDefault="00F36E7A" w:rsidP="008B153E">
            <w:pPr>
              <w:pStyle w:val="B2BDaSubpara"/>
              <w:tabs>
                <w:tab w:val="left" w:pos="787"/>
              </w:tabs>
              <w:ind w:left="787"/>
            </w:pPr>
            <w:r w:rsidRPr="00BC3FF4">
              <w:rPr>
                <w:color w:val="auto"/>
                <w:lang w:val="en-GB"/>
              </w:rPr>
              <w:t>If you send us logs from</w:t>
            </w:r>
            <w:r w:rsidRPr="00BC3FF4">
              <w:t xml:space="preserve"> non</w:t>
            </w:r>
            <w:r w:rsidRPr="00001521">
              <w:t xml:space="preserve">-standard </w:t>
            </w:r>
            <w:r>
              <w:t>D</w:t>
            </w:r>
            <w:r w:rsidRPr="00001521">
              <w:t xml:space="preserve">ata </w:t>
            </w:r>
            <w:r>
              <w:t>S</w:t>
            </w:r>
            <w:r w:rsidRPr="00001521">
              <w:t xml:space="preserve">ources </w:t>
            </w:r>
            <w:r>
              <w:t xml:space="preserve">or a change to your Data Sources causes a breach of the Fair Use Policy, </w:t>
            </w:r>
            <w:r w:rsidRPr="00001521">
              <w:t xml:space="preserve">then </w:t>
            </w:r>
            <w:r>
              <w:rPr>
                <w:color w:val="auto"/>
              </w:rPr>
              <w:t>we reserve the right to move you to non-standard pricing.  If you do not accept the revised price, you may cancel your CDR Sentinel service</w:t>
            </w:r>
          </w:p>
          <w:p w14:paraId="150303F9" w14:textId="77777777" w:rsidR="00F36E7A" w:rsidRPr="00895A03" w:rsidRDefault="00F36E7A" w:rsidP="008B153E">
            <w:pPr>
              <w:pStyle w:val="B2BDaSubpara"/>
              <w:tabs>
                <w:tab w:val="left" w:pos="787"/>
              </w:tabs>
              <w:ind w:left="787"/>
              <w:rPr>
                <w:b/>
                <w:bCs/>
                <w:color w:val="auto"/>
              </w:rPr>
            </w:pPr>
            <w:r>
              <w:t xml:space="preserve">Monitoring of your </w:t>
            </w:r>
            <w:r w:rsidRPr="002854DC">
              <w:rPr>
                <w:color w:val="auto"/>
                <w:lang w:val="en-GB"/>
              </w:rPr>
              <w:t>corporate</w:t>
            </w:r>
            <w:r w:rsidRPr="00001521">
              <w:t xml:space="preserve"> network</w:t>
            </w:r>
            <w:r>
              <w:t xml:space="preserve"> is included.  Additional charges will apply if you ask us to monitor</w:t>
            </w:r>
            <w:r w:rsidRPr="00001521">
              <w:t xml:space="preserve"> ancillary networks</w:t>
            </w:r>
            <w:r>
              <w:t>.</w:t>
            </w:r>
          </w:p>
        </w:tc>
      </w:tr>
      <w:tr w:rsidR="00F36E7A" w:rsidRPr="00196D62" w14:paraId="63A83944" w14:textId="77777777" w:rsidTr="008B153E">
        <w:trPr>
          <w:trHeight w:val="340"/>
        </w:trPr>
        <w:tc>
          <w:tcPr>
            <w:tcW w:w="10490" w:type="dxa"/>
            <w:gridSpan w:val="7"/>
            <w:shd w:val="clear" w:color="auto" w:fill="auto"/>
            <w:vAlign w:val="center"/>
          </w:tcPr>
          <w:p w14:paraId="60421EE6" w14:textId="77777777" w:rsidR="00F36E7A" w:rsidRPr="00895A03" w:rsidRDefault="00F36E7A" w:rsidP="008B153E">
            <w:pPr>
              <w:pStyle w:val="Heading2"/>
              <w:keepNext w:val="0"/>
              <w:rPr>
                <w:b/>
                <w:bCs w:val="0"/>
                <w:noProof w:val="0"/>
                <w:color w:val="auto"/>
              </w:rPr>
            </w:pPr>
            <w:r w:rsidRPr="00895A03">
              <w:rPr>
                <w:b/>
                <w:bCs w:val="0"/>
                <w:noProof w:val="0"/>
                <w:color w:val="auto"/>
              </w:rPr>
              <w:lastRenderedPageBreak/>
              <w:t>Service Stages</w:t>
            </w:r>
          </w:p>
        </w:tc>
      </w:tr>
      <w:tr w:rsidR="00F36E7A" w:rsidRPr="00196D62" w14:paraId="6A700DA4" w14:textId="77777777" w:rsidTr="008B153E">
        <w:trPr>
          <w:trHeight w:val="510"/>
        </w:trPr>
        <w:tc>
          <w:tcPr>
            <w:tcW w:w="1468" w:type="dxa"/>
            <w:gridSpan w:val="2"/>
            <w:shd w:val="clear" w:color="auto" w:fill="auto"/>
          </w:tcPr>
          <w:p w14:paraId="47A9CC21" w14:textId="77777777" w:rsidR="00F36E7A" w:rsidRPr="00CD5BD5" w:rsidRDefault="00F36E7A" w:rsidP="008B153E">
            <w:pPr>
              <w:pStyle w:val="B2BDSummaryHeader"/>
              <w:jc w:val="left"/>
              <w:rPr>
                <w:i/>
                <w:iCs/>
                <w:color w:val="auto"/>
              </w:rPr>
            </w:pPr>
          </w:p>
        </w:tc>
        <w:tc>
          <w:tcPr>
            <w:tcW w:w="9022" w:type="dxa"/>
            <w:gridSpan w:val="5"/>
            <w:tcBorders>
              <w:bottom w:val="single" w:sz="4" w:space="0" w:color="auto"/>
            </w:tcBorders>
            <w:shd w:val="clear" w:color="auto" w:fill="auto"/>
          </w:tcPr>
          <w:p w14:paraId="5808F371" w14:textId="77777777" w:rsidR="00F36E7A" w:rsidRPr="00CD5BD5" w:rsidRDefault="00F36E7A" w:rsidP="008B153E">
            <w:pPr>
              <w:pStyle w:val="B2BDaSubpara"/>
              <w:ind w:left="740"/>
            </w:pPr>
            <w:r w:rsidRPr="004606FF">
              <w:rPr>
                <w:lang w:val="en-GB"/>
              </w:rPr>
              <w:t>Activation</w:t>
            </w:r>
            <w:r w:rsidRPr="004606FF">
              <w:t xml:space="preserve"> of the </w:t>
            </w:r>
            <w:r w:rsidRPr="00001521">
              <w:t>CDR</w:t>
            </w:r>
            <w:r>
              <w:t xml:space="preserve"> Sentinel</w:t>
            </w:r>
            <w:r w:rsidRPr="004606FF">
              <w:t xml:space="preserve"> service comprises one or more </w:t>
            </w:r>
            <w:r>
              <w:t xml:space="preserve">of the following </w:t>
            </w:r>
            <w:r w:rsidRPr="004606FF">
              <w:t xml:space="preserve">milestones and deliverables. </w:t>
            </w:r>
          </w:p>
        </w:tc>
      </w:tr>
      <w:tr w:rsidR="00F36E7A" w:rsidRPr="00B82E23" w14:paraId="346DC3C9" w14:textId="77777777" w:rsidTr="008B153E">
        <w:trPr>
          <w:trHeight w:val="212"/>
        </w:trPr>
        <w:tc>
          <w:tcPr>
            <w:tcW w:w="1468" w:type="dxa"/>
            <w:gridSpan w:val="2"/>
            <w:vMerge w:val="restart"/>
            <w:tcBorders>
              <w:right w:val="single" w:sz="4" w:space="0" w:color="auto"/>
            </w:tcBorders>
            <w:shd w:val="clear" w:color="auto" w:fill="auto"/>
          </w:tcPr>
          <w:p w14:paraId="67C83361" w14:textId="77777777" w:rsidR="00F36E7A" w:rsidRPr="00CD5BD5" w:rsidRDefault="00F36E7A" w:rsidP="008B153E">
            <w:pPr>
              <w:pStyle w:val="B2BDSummaryHeader"/>
              <w:jc w:val="left"/>
              <w:rPr>
                <w:i/>
                <w:iCs/>
                <w:color w:val="auto"/>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0667F22C" w14:textId="77777777" w:rsidR="00F36E7A" w:rsidRPr="00A03F20" w:rsidRDefault="00F36E7A" w:rsidP="008B153E">
            <w:pPr>
              <w:pStyle w:val="B2BDaSubpara"/>
              <w:numPr>
                <w:ilvl w:val="0"/>
                <w:numId w:val="0"/>
              </w:numPr>
              <w:rPr>
                <w:color w:val="auto"/>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5CC244F8" w14:textId="77777777" w:rsidR="00F36E7A" w:rsidRDefault="00F36E7A" w:rsidP="008B153E">
            <w:pPr>
              <w:pStyle w:val="B2BDaSubpara"/>
              <w:numPr>
                <w:ilvl w:val="0"/>
                <w:numId w:val="0"/>
              </w:numPr>
              <w:jc w:val="center"/>
              <w:rPr>
                <w:b/>
                <w:bCs/>
                <w:color w:val="auto"/>
              </w:rPr>
            </w:pPr>
            <w:r>
              <w:rPr>
                <w:b/>
                <w:bCs/>
                <w:color w:val="auto"/>
              </w:rPr>
              <w:t>Stage 1</w:t>
            </w:r>
          </w:p>
          <w:p w14:paraId="23DCC6C5" w14:textId="77777777" w:rsidR="00F36E7A" w:rsidRPr="00B82E23" w:rsidRDefault="00F36E7A" w:rsidP="008B153E">
            <w:pPr>
              <w:pStyle w:val="B2BDaSubpara"/>
              <w:numPr>
                <w:ilvl w:val="0"/>
                <w:numId w:val="0"/>
              </w:numPr>
              <w:jc w:val="center"/>
              <w:rPr>
                <w:b/>
                <w:bCs/>
                <w:color w:val="auto"/>
              </w:rPr>
            </w:pPr>
            <w:proofErr w:type="spellStart"/>
            <w:r>
              <w:rPr>
                <w:b/>
                <w:bCs/>
                <w:color w:val="auto"/>
              </w:rPr>
              <w:t>Kickoff</w:t>
            </w:r>
            <w:proofErr w:type="spellEnd"/>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7C243E3" w14:textId="77777777" w:rsidR="00F36E7A" w:rsidRDefault="00F36E7A" w:rsidP="008B153E">
            <w:pPr>
              <w:pStyle w:val="B2BDaSubpara"/>
              <w:numPr>
                <w:ilvl w:val="0"/>
                <w:numId w:val="0"/>
              </w:numPr>
              <w:jc w:val="center"/>
              <w:rPr>
                <w:b/>
                <w:bCs/>
                <w:color w:val="auto"/>
              </w:rPr>
            </w:pPr>
            <w:r>
              <w:rPr>
                <w:b/>
                <w:bCs/>
                <w:color w:val="auto"/>
              </w:rPr>
              <w:t>Stage 2</w:t>
            </w:r>
          </w:p>
          <w:p w14:paraId="22B350E1" w14:textId="77777777" w:rsidR="00F36E7A" w:rsidRPr="00B82E23" w:rsidRDefault="00F36E7A" w:rsidP="008B153E">
            <w:pPr>
              <w:pStyle w:val="B2BDaSubpara"/>
              <w:numPr>
                <w:ilvl w:val="0"/>
                <w:numId w:val="0"/>
              </w:numPr>
              <w:jc w:val="center"/>
              <w:rPr>
                <w:b/>
                <w:bCs/>
                <w:color w:val="auto"/>
              </w:rPr>
            </w:pPr>
            <w:r>
              <w:rPr>
                <w:b/>
                <w:bCs/>
                <w:color w:val="auto"/>
              </w:rPr>
              <w:t>Onboarding Readiness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5432936A" w14:textId="77777777" w:rsidR="00F36E7A" w:rsidRDefault="00F36E7A" w:rsidP="008B153E">
            <w:pPr>
              <w:pStyle w:val="B2BDaSubpara"/>
              <w:numPr>
                <w:ilvl w:val="0"/>
                <w:numId w:val="0"/>
              </w:numPr>
              <w:jc w:val="center"/>
              <w:rPr>
                <w:b/>
                <w:bCs/>
                <w:color w:val="auto"/>
              </w:rPr>
            </w:pPr>
            <w:r>
              <w:rPr>
                <w:b/>
                <w:bCs/>
                <w:color w:val="auto"/>
              </w:rPr>
              <w:t>Stage 3</w:t>
            </w:r>
          </w:p>
          <w:p w14:paraId="334E34E2" w14:textId="77777777" w:rsidR="00F36E7A" w:rsidRPr="00B82E23" w:rsidRDefault="00F36E7A" w:rsidP="008B153E">
            <w:pPr>
              <w:pStyle w:val="B2BDaSubpara"/>
              <w:numPr>
                <w:ilvl w:val="0"/>
                <w:numId w:val="0"/>
              </w:numPr>
              <w:jc w:val="center"/>
              <w:rPr>
                <w:b/>
                <w:bCs/>
                <w:color w:val="auto"/>
              </w:rPr>
            </w:pPr>
            <w:r>
              <w:rPr>
                <w:b/>
                <w:bCs/>
                <w:color w:val="auto"/>
              </w:rPr>
              <w:t xml:space="preserve">Monitoring </w:t>
            </w:r>
            <w:proofErr w:type="spellStart"/>
            <w:r>
              <w:rPr>
                <w:b/>
                <w:bCs/>
                <w:color w:val="auto"/>
              </w:rPr>
              <w:t>Kickoff</w:t>
            </w:r>
            <w:proofErr w:type="spellEnd"/>
            <w:r>
              <w:rPr>
                <w:b/>
                <w:bCs/>
                <w:color w:val="auto"/>
              </w:rPr>
              <w:t xml:space="preserve"> </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A4F80BE" w14:textId="77777777" w:rsidR="00F36E7A" w:rsidRDefault="00F36E7A" w:rsidP="008B153E">
            <w:pPr>
              <w:pStyle w:val="B2BDaSubpara"/>
              <w:numPr>
                <w:ilvl w:val="0"/>
                <w:numId w:val="0"/>
              </w:numPr>
              <w:jc w:val="center"/>
              <w:rPr>
                <w:b/>
                <w:bCs/>
                <w:color w:val="auto"/>
              </w:rPr>
            </w:pPr>
            <w:r>
              <w:rPr>
                <w:b/>
                <w:bCs/>
                <w:color w:val="auto"/>
              </w:rPr>
              <w:t>Stage 4</w:t>
            </w:r>
          </w:p>
          <w:p w14:paraId="370ACD2B" w14:textId="77777777" w:rsidR="00F36E7A" w:rsidRPr="00B82E23" w:rsidRDefault="00F36E7A" w:rsidP="008B153E">
            <w:pPr>
              <w:pStyle w:val="B2BDaSubpara"/>
              <w:numPr>
                <w:ilvl w:val="0"/>
                <w:numId w:val="0"/>
              </w:numPr>
              <w:jc w:val="center"/>
              <w:rPr>
                <w:b/>
                <w:bCs/>
                <w:color w:val="auto"/>
              </w:rPr>
            </w:pPr>
            <w:r>
              <w:rPr>
                <w:b/>
                <w:bCs/>
                <w:color w:val="auto"/>
              </w:rPr>
              <w:t>Security Monitoring</w:t>
            </w:r>
          </w:p>
        </w:tc>
      </w:tr>
      <w:tr w:rsidR="00F36E7A" w:rsidRPr="00A03F20" w14:paraId="667DD86B" w14:textId="77777777" w:rsidTr="008B153E">
        <w:trPr>
          <w:trHeight w:val="210"/>
        </w:trPr>
        <w:tc>
          <w:tcPr>
            <w:tcW w:w="1468" w:type="dxa"/>
            <w:gridSpan w:val="2"/>
            <w:vMerge/>
            <w:tcBorders>
              <w:right w:val="single" w:sz="4" w:space="0" w:color="auto"/>
            </w:tcBorders>
            <w:shd w:val="clear" w:color="auto" w:fill="auto"/>
          </w:tcPr>
          <w:p w14:paraId="71FCD5B3" w14:textId="77777777" w:rsidR="00F36E7A" w:rsidRPr="00CD5BD5" w:rsidRDefault="00F36E7A" w:rsidP="008B153E">
            <w:pPr>
              <w:pStyle w:val="B2BDSummaryHeader"/>
              <w:jc w:val="left"/>
              <w:rPr>
                <w:i/>
                <w:iCs/>
                <w:color w:val="auto"/>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0B9F3283" w14:textId="77777777" w:rsidR="00F36E7A" w:rsidRPr="00B82E23" w:rsidRDefault="00F36E7A" w:rsidP="008B153E">
            <w:pPr>
              <w:pStyle w:val="B2BDaSubpara"/>
              <w:numPr>
                <w:ilvl w:val="0"/>
                <w:numId w:val="0"/>
              </w:numPr>
              <w:rPr>
                <w:b/>
                <w:bCs/>
                <w:color w:val="auto"/>
              </w:rPr>
            </w:pPr>
            <w:r w:rsidRPr="00B82E23">
              <w:rPr>
                <w:b/>
                <w:bCs/>
                <w:color w:val="auto"/>
              </w:rPr>
              <w:t>Our inputs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5617014" w14:textId="77777777" w:rsidR="00F36E7A" w:rsidRPr="009E5DC4" w:rsidRDefault="00F36E7A" w:rsidP="00F36E7A">
            <w:pPr>
              <w:pStyle w:val="B2BDaSubpara"/>
              <w:numPr>
                <w:ilvl w:val="0"/>
                <w:numId w:val="58"/>
              </w:numPr>
              <w:tabs>
                <w:tab w:val="num" w:pos="643"/>
              </w:tabs>
              <w:ind w:left="201" w:hanging="142"/>
              <w:rPr>
                <w:color w:val="auto"/>
                <w:lang w:val="en-US"/>
              </w:rPr>
            </w:pPr>
            <w:r>
              <w:rPr>
                <w:color w:val="auto"/>
              </w:rPr>
              <w:t xml:space="preserve">Telstra Purple Engagement </w:t>
            </w:r>
            <w:r w:rsidRPr="009E5DC4">
              <w:rPr>
                <w:color w:val="auto"/>
                <w:lang w:val="en-US"/>
              </w:rPr>
              <w:t xml:space="preserve">enables Sentinel monitoring by the TSOC team.  </w:t>
            </w:r>
          </w:p>
          <w:p w14:paraId="36159AB7" w14:textId="77777777" w:rsidR="00F36E7A" w:rsidRPr="009E5DC4" w:rsidRDefault="00F36E7A" w:rsidP="00F36E7A">
            <w:pPr>
              <w:pStyle w:val="B2BDaSubpara"/>
              <w:numPr>
                <w:ilvl w:val="0"/>
                <w:numId w:val="58"/>
              </w:numPr>
              <w:tabs>
                <w:tab w:val="num" w:pos="643"/>
              </w:tabs>
              <w:ind w:left="201" w:hanging="142"/>
              <w:rPr>
                <w:color w:val="auto"/>
                <w:lang w:val="en-US"/>
              </w:rPr>
            </w:pPr>
            <w:r w:rsidRPr="009E5DC4">
              <w:rPr>
                <w:color w:val="auto"/>
                <w:lang w:val="en-US"/>
              </w:rPr>
              <w:t xml:space="preserve">During the build stage, TSOC and Purple teams will work together on the items required for monitoring readiness. </w:t>
            </w:r>
          </w:p>
          <w:p w14:paraId="75DD243C" w14:textId="77777777" w:rsidR="00F36E7A" w:rsidRPr="00A03F20" w:rsidRDefault="00F36E7A" w:rsidP="00F36E7A">
            <w:pPr>
              <w:pStyle w:val="B2BDaSubpara"/>
              <w:numPr>
                <w:ilvl w:val="0"/>
                <w:numId w:val="58"/>
              </w:numPr>
              <w:tabs>
                <w:tab w:val="num" w:pos="643"/>
              </w:tabs>
              <w:ind w:left="201" w:hanging="142"/>
              <w:rPr>
                <w:color w:val="auto"/>
              </w:rPr>
            </w:pPr>
            <w:r w:rsidRPr="009E5DC4">
              <w:rPr>
                <w:color w:val="auto"/>
                <w:lang w:val="en-US"/>
              </w:rPr>
              <w:t xml:space="preserve">Key inputs required </w:t>
            </w:r>
            <w:proofErr w:type="gramStart"/>
            <w:r w:rsidRPr="009E5DC4">
              <w:rPr>
                <w:color w:val="auto"/>
                <w:lang w:val="en-US"/>
              </w:rPr>
              <w:t>are:</w:t>
            </w:r>
            <w:proofErr w:type="gramEnd"/>
            <w:r w:rsidRPr="009E5DC4">
              <w:rPr>
                <w:color w:val="auto"/>
                <w:lang w:val="en-US"/>
              </w:rPr>
              <w:t xml:space="preserve"> ORC</w:t>
            </w:r>
            <w:r>
              <w:rPr>
                <w:color w:val="auto"/>
              </w:rPr>
              <w:t xml:space="preserve"> Checklist + SoW  </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FC4161F" w14:textId="77777777" w:rsidR="00F36E7A" w:rsidRPr="00A03F20" w:rsidRDefault="00F36E7A" w:rsidP="00F36E7A">
            <w:pPr>
              <w:pStyle w:val="B2BDaSubpara"/>
              <w:numPr>
                <w:ilvl w:val="0"/>
                <w:numId w:val="58"/>
              </w:numPr>
              <w:tabs>
                <w:tab w:val="num" w:pos="643"/>
              </w:tabs>
              <w:ind w:left="201" w:hanging="142"/>
              <w:rPr>
                <w:color w:val="auto"/>
              </w:rPr>
            </w:pPr>
            <w:r>
              <w:rPr>
                <w:color w:val="auto"/>
              </w:rPr>
              <w:t>Handover from initial Onboarding team to Ongoing Monitoring Team (</w:t>
            </w:r>
            <w:r w:rsidRPr="009E5DC4">
              <w:rPr>
                <w:color w:val="auto"/>
                <w:lang w:val="en-US"/>
              </w:rPr>
              <w:t>Purple</w:t>
            </w:r>
            <w:r>
              <w:rPr>
                <w:color w:val="auto"/>
              </w:rPr>
              <w:t xml:space="preserve"> -&gt; TSOC Ops Team)</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609174B5" w14:textId="77777777" w:rsidR="00F36E7A" w:rsidRDefault="00F36E7A" w:rsidP="00F36E7A">
            <w:pPr>
              <w:pStyle w:val="B2BDaSubpara"/>
              <w:numPr>
                <w:ilvl w:val="0"/>
                <w:numId w:val="58"/>
              </w:numPr>
              <w:tabs>
                <w:tab w:val="num" w:pos="643"/>
              </w:tabs>
              <w:ind w:left="201" w:hanging="142"/>
              <w:rPr>
                <w:color w:val="auto"/>
              </w:rPr>
            </w:pPr>
            <w:r>
              <w:rPr>
                <w:color w:val="auto"/>
              </w:rPr>
              <w:t xml:space="preserve">TSOC Team starts monitoring of </w:t>
            </w:r>
            <w:r w:rsidRPr="009E5DC4">
              <w:rPr>
                <w:color w:val="auto"/>
                <w:lang w:val="en-US"/>
              </w:rPr>
              <w:t>Sentinel</w:t>
            </w:r>
            <w:r>
              <w:rPr>
                <w:color w:val="auto"/>
              </w:rPr>
              <w:t xml:space="preserve"> Data Sources, necessary playbooks are set up. </w:t>
            </w:r>
          </w:p>
          <w:p w14:paraId="47372E9A" w14:textId="77777777" w:rsidR="00F36E7A" w:rsidRPr="00A03F20" w:rsidRDefault="00F36E7A" w:rsidP="00F36E7A">
            <w:pPr>
              <w:pStyle w:val="B2BDaSubpara"/>
              <w:numPr>
                <w:ilvl w:val="0"/>
                <w:numId w:val="58"/>
              </w:numPr>
              <w:tabs>
                <w:tab w:val="num" w:pos="643"/>
              </w:tabs>
              <w:ind w:left="201" w:hanging="142"/>
              <w:rPr>
                <w:color w:val="auto"/>
              </w:rPr>
            </w:pPr>
            <w:r>
              <w:rPr>
                <w:color w:val="auto"/>
              </w:rPr>
              <w:t xml:space="preserve">Customer points of contact are identified and notified. </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B03A489" w14:textId="77777777" w:rsidR="00F36E7A" w:rsidRPr="00023BB4" w:rsidRDefault="00F36E7A" w:rsidP="00F36E7A">
            <w:pPr>
              <w:pStyle w:val="B2BDaSubpara"/>
              <w:numPr>
                <w:ilvl w:val="0"/>
                <w:numId w:val="58"/>
              </w:numPr>
              <w:tabs>
                <w:tab w:val="num" w:pos="643"/>
              </w:tabs>
              <w:ind w:left="201" w:hanging="142"/>
              <w:rPr>
                <w:color w:val="auto"/>
              </w:rPr>
            </w:pPr>
            <w:r w:rsidRPr="00023BB4">
              <w:rPr>
                <w:color w:val="auto"/>
                <w:lang w:val="en-US"/>
              </w:rPr>
              <w:t>Live security monitoring achieved</w:t>
            </w:r>
          </w:p>
          <w:p w14:paraId="45CBE666" w14:textId="77777777" w:rsidR="00F36E7A" w:rsidRPr="00023BB4" w:rsidRDefault="00F36E7A" w:rsidP="00F36E7A">
            <w:pPr>
              <w:pStyle w:val="B2BDaSubpara"/>
              <w:numPr>
                <w:ilvl w:val="0"/>
                <w:numId w:val="58"/>
              </w:numPr>
              <w:tabs>
                <w:tab w:val="num" w:pos="643"/>
              </w:tabs>
              <w:ind w:left="201" w:hanging="142"/>
              <w:rPr>
                <w:color w:val="auto"/>
              </w:rPr>
            </w:pPr>
            <w:r w:rsidRPr="00023BB4">
              <w:rPr>
                <w:color w:val="auto"/>
              </w:rPr>
              <w:t xml:space="preserve">The TSOC team </w:t>
            </w:r>
            <w:r>
              <w:rPr>
                <w:color w:val="auto"/>
              </w:rPr>
              <w:t>can</w:t>
            </w:r>
            <w:r w:rsidRPr="00023BB4">
              <w:rPr>
                <w:color w:val="auto"/>
              </w:rPr>
              <w:t xml:space="preserve"> monitor the CDR Sentinel instance via an established mechanism. </w:t>
            </w:r>
          </w:p>
          <w:p w14:paraId="3A52AD99" w14:textId="77777777" w:rsidR="00F36E7A" w:rsidRPr="00023BB4" w:rsidRDefault="00F36E7A" w:rsidP="00F36E7A">
            <w:pPr>
              <w:pStyle w:val="B2BDaSubpara"/>
              <w:numPr>
                <w:ilvl w:val="0"/>
                <w:numId w:val="58"/>
              </w:numPr>
              <w:tabs>
                <w:tab w:val="num" w:pos="643"/>
              </w:tabs>
              <w:ind w:left="201" w:hanging="142"/>
              <w:rPr>
                <w:color w:val="auto"/>
              </w:rPr>
            </w:pPr>
            <w:r w:rsidRPr="00023BB4">
              <w:rPr>
                <w:color w:val="auto"/>
              </w:rPr>
              <w:t xml:space="preserve">The customer can receive incidents and alert notifications via agreed methods and contact details. </w:t>
            </w:r>
          </w:p>
          <w:p w14:paraId="10DA988F" w14:textId="77777777" w:rsidR="00F36E7A" w:rsidRPr="00023BB4" w:rsidRDefault="00F36E7A" w:rsidP="00F36E7A">
            <w:pPr>
              <w:pStyle w:val="B2BDaSubpara"/>
              <w:numPr>
                <w:ilvl w:val="0"/>
                <w:numId w:val="58"/>
              </w:numPr>
              <w:tabs>
                <w:tab w:val="num" w:pos="643"/>
              </w:tabs>
              <w:ind w:left="201" w:hanging="142"/>
              <w:rPr>
                <w:color w:val="auto"/>
              </w:rPr>
            </w:pPr>
            <w:r w:rsidRPr="00023BB4">
              <w:rPr>
                <w:color w:val="auto"/>
              </w:rPr>
              <w:t>Commence billing</w:t>
            </w:r>
          </w:p>
          <w:p w14:paraId="2D1B4E7D" w14:textId="77777777" w:rsidR="00F36E7A" w:rsidRPr="00023BB4" w:rsidRDefault="00F36E7A" w:rsidP="00F36E7A">
            <w:pPr>
              <w:pStyle w:val="B2BDaSubpara"/>
              <w:numPr>
                <w:ilvl w:val="0"/>
                <w:numId w:val="58"/>
              </w:numPr>
              <w:tabs>
                <w:tab w:val="num" w:pos="643"/>
              </w:tabs>
              <w:ind w:left="201" w:hanging="142"/>
              <w:rPr>
                <w:color w:val="auto"/>
              </w:rPr>
            </w:pPr>
            <w:r w:rsidRPr="00023BB4">
              <w:rPr>
                <w:rFonts w:eastAsiaTheme="minorHAnsi"/>
                <w:color w:val="auto"/>
                <w:highlight w:val="white"/>
                <w:lang w:val="en-US"/>
              </w:rPr>
              <w:t xml:space="preserve">Setting up monthly customer security partnership </w:t>
            </w:r>
            <w:r w:rsidRPr="00023BB4">
              <w:rPr>
                <w:color w:val="auto"/>
                <w:highlight w:val="white"/>
                <w:lang w:val="en-US"/>
              </w:rPr>
              <w:t>meeting</w:t>
            </w:r>
          </w:p>
          <w:p w14:paraId="0B9ECF28" w14:textId="77777777" w:rsidR="00F36E7A" w:rsidRPr="00A03F20" w:rsidRDefault="00F36E7A" w:rsidP="008B153E">
            <w:pPr>
              <w:pStyle w:val="B2BDaSubpara"/>
              <w:numPr>
                <w:ilvl w:val="0"/>
                <w:numId w:val="0"/>
              </w:numPr>
              <w:ind w:left="201" w:hanging="142"/>
              <w:rPr>
                <w:color w:val="auto"/>
              </w:rPr>
            </w:pPr>
          </w:p>
        </w:tc>
      </w:tr>
      <w:tr w:rsidR="00F36E7A" w:rsidRPr="00A03F20" w14:paraId="2166645D" w14:textId="77777777" w:rsidTr="008B153E">
        <w:trPr>
          <w:trHeight w:val="210"/>
        </w:trPr>
        <w:tc>
          <w:tcPr>
            <w:tcW w:w="1468" w:type="dxa"/>
            <w:gridSpan w:val="2"/>
            <w:vMerge/>
            <w:tcBorders>
              <w:right w:val="single" w:sz="4" w:space="0" w:color="auto"/>
            </w:tcBorders>
            <w:shd w:val="clear" w:color="auto" w:fill="auto"/>
          </w:tcPr>
          <w:p w14:paraId="04E46521" w14:textId="77777777" w:rsidR="00F36E7A" w:rsidRPr="00CD5BD5" w:rsidRDefault="00F36E7A" w:rsidP="008B153E">
            <w:pPr>
              <w:pStyle w:val="B2BDSummaryHeader"/>
              <w:jc w:val="left"/>
              <w:rPr>
                <w:i/>
                <w:iCs/>
                <w:color w:val="auto"/>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90857D0" w14:textId="77777777" w:rsidR="00F36E7A" w:rsidRPr="00B82E23" w:rsidRDefault="00F36E7A" w:rsidP="008B153E">
            <w:pPr>
              <w:pStyle w:val="B2BDaSubpara"/>
              <w:numPr>
                <w:ilvl w:val="0"/>
                <w:numId w:val="0"/>
              </w:numPr>
              <w:rPr>
                <w:b/>
                <w:bCs/>
                <w:color w:val="auto"/>
              </w:rPr>
            </w:pPr>
            <w:r w:rsidRPr="00B82E23">
              <w:rPr>
                <w:b/>
                <w:bCs/>
                <w:color w:val="auto"/>
              </w:rPr>
              <w:t>Your inputs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601DA293" w14:textId="77777777" w:rsidR="00F36E7A" w:rsidRPr="00A03F20" w:rsidRDefault="00F36E7A" w:rsidP="00F36E7A">
            <w:pPr>
              <w:pStyle w:val="B2BDaSubpara"/>
              <w:numPr>
                <w:ilvl w:val="0"/>
                <w:numId w:val="57"/>
              </w:numPr>
              <w:ind w:left="201" w:hanging="142"/>
              <w:rPr>
                <w:color w:val="auto"/>
              </w:rPr>
            </w:pPr>
            <w:r>
              <w:rPr>
                <w:color w:val="auto"/>
              </w:rPr>
              <w:t>Access to necessary environments and details for Telstra teams</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BF2BD56" w14:textId="77777777" w:rsidR="00F36E7A" w:rsidRPr="00A03F20" w:rsidRDefault="00F36E7A" w:rsidP="00F36E7A">
            <w:pPr>
              <w:pStyle w:val="B2BDaSubpara"/>
              <w:numPr>
                <w:ilvl w:val="0"/>
                <w:numId w:val="57"/>
              </w:numPr>
              <w:ind w:left="201" w:hanging="142"/>
              <w:rPr>
                <w:color w:val="auto"/>
              </w:rPr>
            </w:pPr>
            <w:r>
              <w:rPr>
                <w:color w:val="auto"/>
              </w:rPr>
              <w:t xml:space="preserve">Support to the required personnel with access and other environment details. </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5A568793" w14:textId="77777777" w:rsidR="00F36E7A" w:rsidRDefault="00F36E7A" w:rsidP="00F36E7A">
            <w:pPr>
              <w:pStyle w:val="B2BDaSubpara"/>
              <w:numPr>
                <w:ilvl w:val="0"/>
                <w:numId w:val="57"/>
              </w:numPr>
              <w:ind w:left="201" w:hanging="142"/>
              <w:rPr>
                <w:color w:val="auto"/>
              </w:rPr>
            </w:pPr>
            <w:r>
              <w:rPr>
                <w:color w:val="auto"/>
              </w:rPr>
              <w:t>Customer personnel who can support levels of escalation.</w:t>
            </w:r>
          </w:p>
          <w:p w14:paraId="449BEBA4" w14:textId="77777777" w:rsidR="00F36E7A" w:rsidRPr="00A03F20" w:rsidRDefault="00F36E7A" w:rsidP="00F36E7A">
            <w:pPr>
              <w:pStyle w:val="B2BDaSubpara"/>
              <w:numPr>
                <w:ilvl w:val="0"/>
                <w:numId w:val="57"/>
              </w:numPr>
              <w:ind w:left="201" w:hanging="142"/>
              <w:rPr>
                <w:color w:val="auto"/>
              </w:rPr>
            </w:pPr>
            <w:r w:rsidRPr="00640179">
              <w:rPr>
                <w:color w:val="auto"/>
              </w:rPr>
              <w:t>Provide inputs to security use case development and tuning as required</w:t>
            </w:r>
            <w:r>
              <w:rPr>
                <w:color w:val="auto"/>
              </w:rPr>
              <w:t xml:space="preserve"> </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2CABD93B" w14:textId="77777777" w:rsidR="00F36E7A" w:rsidRDefault="00F36E7A" w:rsidP="00F36E7A">
            <w:pPr>
              <w:pStyle w:val="B2BDaSubpara"/>
              <w:numPr>
                <w:ilvl w:val="0"/>
                <w:numId w:val="57"/>
              </w:numPr>
              <w:ind w:left="201" w:hanging="142"/>
              <w:rPr>
                <w:color w:val="auto"/>
              </w:rPr>
            </w:pPr>
            <w:r>
              <w:rPr>
                <w:color w:val="auto"/>
              </w:rPr>
              <w:t xml:space="preserve">Monthly Check-in meeting participation </w:t>
            </w:r>
          </w:p>
          <w:p w14:paraId="57B9806D" w14:textId="77777777" w:rsidR="00F36E7A" w:rsidRDefault="00F36E7A" w:rsidP="00F36E7A">
            <w:pPr>
              <w:pStyle w:val="B2BDaSubpara"/>
              <w:numPr>
                <w:ilvl w:val="0"/>
                <w:numId w:val="57"/>
              </w:numPr>
              <w:ind w:left="201" w:hanging="142"/>
              <w:rPr>
                <w:color w:val="auto"/>
              </w:rPr>
            </w:pPr>
            <w:r>
              <w:rPr>
                <w:color w:val="auto"/>
              </w:rPr>
              <w:t xml:space="preserve">Providing information about the number of endpoints and supporting ongoing tuning of Sentinel playbooks </w:t>
            </w:r>
          </w:p>
          <w:p w14:paraId="0280C731" w14:textId="77777777" w:rsidR="00F36E7A" w:rsidRPr="00A03F20" w:rsidRDefault="00F36E7A" w:rsidP="00F36E7A">
            <w:pPr>
              <w:pStyle w:val="B2BDaSubpara"/>
              <w:numPr>
                <w:ilvl w:val="0"/>
                <w:numId w:val="57"/>
              </w:numPr>
              <w:ind w:left="201" w:hanging="142"/>
              <w:rPr>
                <w:color w:val="auto"/>
              </w:rPr>
            </w:pPr>
          </w:p>
        </w:tc>
      </w:tr>
      <w:tr w:rsidR="00F36E7A" w:rsidRPr="00DB695B" w14:paraId="5A8F9011" w14:textId="77777777" w:rsidTr="008B153E">
        <w:trPr>
          <w:trHeight w:val="135"/>
        </w:trPr>
        <w:tc>
          <w:tcPr>
            <w:tcW w:w="10490" w:type="dxa"/>
            <w:gridSpan w:val="7"/>
            <w:shd w:val="clear" w:color="auto" w:fill="auto"/>
          </w:tcPr>
          <w:p w14:paraId="70251B27" w14:textId="77777777" w:rsidR="00F36E7A" w:rsidRPr="00562DDD" w:rsidRDefault="00F36E7A" w:rsidP="008B153E">
            <w:pPr>
              <w:pStyle w:val="Heading2"/>
              <w:keepNext w:val="0"/>
              <w:rPr>
                <w:b/>
                <w:bCs w:val="0"/>
              </w:rPr>
            </w:pPr>
            <w:r w:rsidRPr="00562DDD">
              <w:rPr>
                <w:b/>
                <w:bCs w:val="0"/>
                <w:color w:val="auto"/>
              </w:rPr>
              <w:lastRenderedPageBreak/>
              <w:t>Accessing your CDR</w:t>
            </w:r>
            <w:r>
              <w:rPr>
                <w:b/>
                <w:bCs w:val="0"/>
                <w:color w:val="auto"/>
              </w:rPr>
              <w:t xml:space="preserve">  Sentinel</w:t>
            </w:r>
            <w:r w:rsidRPr="00562DDD">
              <w:rPr>
                <w:b/>
                <w:bCs w:val="0"/>
                <w:color w:val="auto"/>
              </w:rPr>
              <w:t xml:space="preserve"> service</w:t>
            </w:r>
          </w:p>
        </w:tc>
      </w:tr>
      <w:tr w:rsidR="00F36E7A" w:rsidRPr="00DB695B" w14:paraId="3B554965" w14:textId="77777777" w:rsidTr="008B153E">
        <w:trPr>
          <w:trHeight w:val="135"/>
        </w:trPr>
        <w:tc>
          <w:tcPr>
            <w:tcW w:w="1468" w:type="dxa"/>
            <w:gridSpan w:val="2"/>
            <w:shd w:val="clear" w:color="auto" w:fill="auto"/>
          </w:tcPr>
          <w:p w14:paraId="5096C167" w14:textId="77777777" w:rsidR="00F36E7A" w:rsidRPr="00E81A4E" w:rsidRDefault="00F36E7A" w:rsidP="008B153E">
            <w:pPr>
              <w:pStyle w:val="B2BDSummaryHeader"/>
              <w:rPr>
                <w:i/>
                <w:iCs/>
                <w:color w:val="auto"/>
              </w:rPr>
            </w:pPr>
          </w:p>
        </w:tc>
        <w:tc>
          <w:tcPr>
            <w:tcW w:w="9022" w:type="dxa"/>
            <w:gridSpan w:val="5"/>
            <w:tcBorders>
              <w:bottom w:val="single" w:sz="4" w:space="0" w:color="auto"/>
            </w:tcBorders>
            <w:shd w:val="clear" w:color="auto" w:fill="auto"/>
            <w:vAlign w:val="center"/>
          </w:tcPr>
          <w:p w14:paraId="42867578" w14:textId="77777777" w:rsidR="00F36E7A" w:rsidRPr="00EF6239" w:rsidRDefault="00F36E7A" w:rsidP="008B153E">
            <w:pPr>
              <w:pStyle w:val="B2BDaSubpara"/>
              <w:tabs>
                <w:tab w:val="left" w:pos="787"/>
              </w:tabs>
              <w:ind w:left="787"/>
              <w:rPr>
                <w:color w:val="auto"/>
              </w:rPr>
            </w:pPr>
            <w:r>
              <w:t xml:space="preserve">You can access a dashboard in Microsoft Sentinel that will show </w:t>
            </w:r>
            <w:r w:rsidRPr="004C6958">
              <w:rPr>
                <w:lang w:val="en-GB"/>
              </w:rPr>
              <w:t>operational and health insights</w:t>
            </w:r>
            <w:r>
              <w:t xml:space="preserve">.  </w:t>
            </w:r>
          </w:p>
        </w:tc>
      </w:tr>
      <w:tr w:rsidR="00F36E7A" w:rsidRPr="00DB695B" w14:paraId="209A640E" w14:textId="77777777" w:rsidTr="008B153E">
        <w:trPr>
          <w:trHeight w:val="135"/>
        </w:trPr>
        <w:tc>
          <w:tcPr>
            <w:tcW w:w="10490" w:type="dxa"/>
            <w:gridSpan w:val="7"/>
            <w:shd w:val="clear" w:color="auto" w:fill="auto"/>
          </w:tcPr>
          <w:p w14:paraId="51ED887F" w14:textId="77777777" w:rsidR="00F36E7A" w:rsidRPr="00562DDD" w:rsidRDefault="00F36E7A" w:rsidP="008B153E">
            <w:pPr>
              <w:pStyle w:val="Heading2"/>
              <w:keepNext w:val="0"/>
              <w:rPr>
                <w:b/>
                <w:bCs w:val="0"/>
                <w:color w:val="auto"/>
              </w:rPr>
            </w:pPr>
            <w:r w:rsidRPr="00562DDD">
              <w:rPr>
                <w:b/>
                <w:bCs w:val="0"/>
                <w:color w:val="auto"/>
              </w:rPr>
              <w:t>Service Limitations</w:t>
            </w:r>
          </w:p>
        </w:tc>
      </w:tr>
      <w:tr w:rsidR="00F36E7A" w:rsidRPr="00DB695B" w14:paraId="56A30599" w14:textId="77777777" w:rsidTr="008B153E">
        <w:trPr>
          <w:trHeight w:val="135"/>
        </w:trPr>
        <w:tc>
          <w:tcPr>
            <w:tcW w:w="1468" w:type="dxa"/>
            <w:gridSpan w:val="2"/>
            <w:shd w:val="clear" w:color="auto" w:fill="auto"/>
          </w:tcPr>
          <w:p w14:paraId="5DFD207C" w14:textId="77777777" w:rsidR="00F36E7A" w:rsidRPr="00E81A4E" w:rsidRDefault="00F36E7A" w:rsidP="008B153E">
            <w:pPr>
              <w:pStyle w:val="B2BDSummaryHeader"/>
              <w:rPr>
                <w:i/>
                <w:iCs/>
                <w:color w:val="auto"/>
              </w:rPr>
            </w:pPr>
          </w:p>
        </w:tc>
        <w:tc>
          <w:tcPr>
            <w:tcW w:w="9022" w:type="dxa"/>
            <w:gridSpan w:val="5"/>
            <w:shd w:val="clear" w:color="auto" w:fill="auto"/>
            <w:vAlign w:val="center"/>
          </w:tcPr>
          <w:p w14:paraId="52D4261D" w14:textId="77777777" w:rsidR="00F36E7A" w:rsidRPr="0018795C" w:rsidRDefault="00F36E7A" w:rsidP="008B153E">
            <w:pPr>
              <w:pStyle w:val="B2BDaSubpara"/>
              <w:tabs>
                <w:tab w:val="left" w:pos="787"/>
              </w:tabs>
              <w:ind w:left="787"/>
              <w:rPr>
                <w:color w:val="auto"/>
              </w:rPr>
            </w:pPr>
            <w:r w:rsidRPr="0018795C">
              <w:rPr>
                <w:color w:val="auto"/>
              </w:rPr>
              <w:t xml:space="preserve">Subject to the Australian Consumer Law provisions in the General Terms of Our Customer Terms, we </w:t>
            </w:r>
            <w:r w:rsidRPr="00DB138F">
              <w:t>don't</w:t>
            </w:r>
            <w:r w:rsidRPr="0018795C">
              <w:rPr>
                <w:color w:val="auto"/>
              </w:rPr>
              <w:t xml:space="preserve"> promise that the CDR</w:t>
            </w:r>
            <w:r>
              <w:rPr>
                <w:color w:val="auto"/>
              </w:rPr>
              <w:t xml:space="preserve"> Sentinel </w:t>
            </w:r>
            <w:r w:rsidRPr="0018795C">
              <w:rPr>
                <w:color w:val="auto"/>
              </w:rPr>
              <w:t xml:space="preserve">service will correctly detect and identify all: </w:t>
            </w:r>
          </w:p>
          <w:p w14:paraId="2FC7040C" w14:textId="77777777" w:rsidR="00F36E7A" w:rsidRPr="0018795C" w:rsidRDefault="00F36E7A" w:rsidP="008B153E">
            <w:pPr>
              <w:pStyle w:val="Heading4"/>
              <w:tabs>
                <w:tab w:val="clear" w:pos="2211"/>
              </w:tabs>
              <w:ind w:left="1496"/>
            </w:pPr>
            <w:r w:rsidRPr="0018795C">
              <w:t xml:space="preserve">Security Events or </w:t>
            </w:r>
            <w:proofErr w:type="gramStart"/>
            <w:r w:rsidRPr="0018795C">
              <w:t>Incidents;</w:t>
            </w:r>
            <w:proofErr w:type="gramEnd"/>
            <w:r w:rsidRPr="0018795C">
              <w:t xml:space="preserve"> </w:t>
            </w:r>
          </w:p>
          <w:p w14:paraId="00F30E37" w14:textId="77777777" w:rsidR="00F36E7A" w:rsidRPr="0018795C" w:rsidRDefault="00F36E7A" w:rsidP="008B153E">
            <w:pPr>
              <w:pStyle w:val="Heading4"/>
              <w:tabs>
                <w:tab w:val="clear" w:pos="2211"/>
              </w:tabs>
              <w:ind w:left="1496"/>
            </w:pPr>
            <w:r w:rsidRPr="0018795C">
              <w:t xml:space="preserve">unauthorised access to your </w:t>
            </w:r>
            <w:proofErr w:type="gramStart"/>
            <w:r w:rsidRPr="0018795C">
              <w:t>network;</w:t>
            </w:r>
            <w:proofErr w:type="gramEnd"/>
            <w:r w:rsidRPr="0018795C">
              <w:t xml:space="preserve"> </w:t>
            </w:r>
          </w:p>
          <w:p w14:paraId="0774FCE5" w14:textId="77777777" w:rsidR="00F36E7A" w:rsidRPr="0018795C" w:rsidRDefault="00F36E7A" w:rsidP="008B153E">
            <w:pPr>
              <w:pStyle w:val="Heading4"/>
              <w:tabs>
                <w:tab w:val="clear" w:pos="2211"/>
              </w:tabs>
              <w:ind w:left="1496"/>
            </w:pPr>
            <w:proofErr w:type="gramStart"/>
            <w:r w:rsidRPr="0018795C">
              <w:t>viruses;</w:t>
            </w:r>
            <w:proofErr w:type="gramEnd"/>
            <w:r w:rsidRPr="0018795C">
              <w:t xml:space="preserve"> </w:t>
            </w:r>
          </w:p>
          <w:p w14:paraId="2E16976A" w14:textId="77777777" w:rsidR="00F36E7A" w:rsidRPr="0018795C" w:rsidRDefault="00F36E7A" w:rsidP="008B153E">
            <w:pPr>
              <w:pStyle w:val="Heading4"/>
              <w:tabs>
                <w:tab w:val="clear" w:pos="2211"/>
              </w:tabs>
              <w:ind w:left="1496"/>
            </w:pPr>
            <w:r w:rsidRPr="0018795C">
              <w:t xml:space="preserve">spam; or </w:t>
            </w:r>
          </w:p>
          <w:p w14:paraId="33BB81A8" w14:textId="77777777" w:rsidR="00F36E7A" w:rsidRPr="0018795C" w:rsidRDefault="00F36E7A" w:rsidP="008B153E">
            <w:pPr>
              <w:pStyle w:val="Heading4"/>
              <w:tabs>
                <w:tab w:val="clear" w:pos="2211"/>
              </w:tabs>
              <w:ind w:left="1496"/>
            </w:pPr>
            <w:r w:rsidRPr="0018795C">
              <w:t xml:space="preserve">other types of attacks or issues. </w:t>
            </w:r>
          </w:p>
          <w:p w14:paraId="3B69D872" w14:textId="77777777" w:rsidR="00F36E7A" w:rsidRPr="00DB138F" w:rsidRDefault="00F36E7A" w:rsidP="008B153E">
            <w:pPr>
              <w:pStyle w:val="B2BDaSubpara"/>
              <w:tabs>
                <w:tab w:val="left" w:pos="787"/>
              </w:tabs>
              <w:ind w:left="787"/>
            </w:pPr>
            <w:r w:rsidRPr="0018795C">
              <w:rPr>
                <w:color w:val="auto"/>
              </w:rPr>
              <w:t xml:space="preserve">You </w:t>
            </w:r>
            <w:r w:rsidRPr="00DB138F">
              <w:t xml:space="preserve">must promptly tell us if you find limitations or issues with your CDR Sentinel service. </w:t>
            </w:r>
          </w:p>
          <w:p w14:paraId="66A15767" w14:textId="77777777" w:rsidR="00F36E7A" w:rsidRPr="00A4658B" w:rsidRDefault="00F36E7A" w:rsidP="008B153E">
            <w:pPr>
              <w:pStyle w:val="B2BDaSubpara"/>
              <w:tabs>
                <w:tab w:val="left" w:pos="787"/>
              </w:tabs>
              <w:ind w:left="787"/>
              <w:rPr>
                <w:color w:val="auto"/>
              </w:rPr>
            </w:pPr>
            <w:r w:rsidRPr="00DB138F">
              <w:t>You m</w:t>
            </w:r>
            <w:r w:rsidRPr="0018795C">
              <w:rPr>
                <w:color w:val="auto"/>
              </w:rPr>
              <w:t xml:space="preserve">ust give us at least 10 business days’ notice before any vulnerability or penetration testing occurs to your network. </w:t>
            </w:r>
          </w:p>
        </w:tc>
      </w:tr>
    </w:tbl>
    <w:p w14:paraId="471AB019" w14:textId="77777777" w:rsidR="00F36E7A" w:rsidRPr="00471BD1" w:rsidRDefault="00F36E7A" w:rsidP="00F36E7A">
      <w:pPr>
        <w:pStyle w:val="Heading1"/>
        <w:keepNext w:val="0"/>
        <w:spacing w:before="360"/>
        <w:rPr>
          <w:color w:val="001E82"/>
        </w:rPr>
      </w:pPr>
      <w:bookmarkStart w:id="18" w:name="_Ref173873090"/>
      <w:r w:rsidRPr="00471BD1">
        <w:rPr>
          <w:color w:val="001E82"/>
        </w:rPr>
        <w:t>SERVICE MANAGEMENT</w:t>
      </w:r>
      <w:bookmarkEnd w:id="18"/>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322"/>
        <w:gridCol w:w="1767"/>
        <w:gridCol w:w="423"/>
        <w:gridCol w:w="758"/>
        <w:gridCol w:w="603"/>
        <w:gridCol w:w="1473"/>
        <w:gridCol w:w="307"/>
        <w:gridCol w:w="591"/>
        <w:gridCol w:w="728"/>
        <w:gridCol w:w="451"/>
        <w:gridCol w:w="444"/>
        <w:gridCol w:w="1623"/>
      </w:tblGrid>
      <w:tr w:rsidR="00F36E7A" w:rsidRPr="00471BD1" w14:paraId="3FBCAB1F" w14:textId="77777777" w:rsidTr="008B153E">
        <w:trPr>
          <w:trHeight w:val="340"/>
        </w:trPr>
        <w:tc>
          <w:tcPr>
            <w:tcW w:w="10490" w:type="dxa"/>
            <w:gridSpan w:val="12"/>
            <w:shd w:val="clear" w:color="auto" w:fill="auto"/>
            <w:vAlign w:val="center"/>
          </w:tcPr>
          <w:p w14:paraId="65E2900A" w14:textId="77777777" w:rsidR="00F36E7A" w:rsidRPr="00273376" w:rsidRDefault="00F36E7A" w:rsidP="008B153E">
            <w:pPr>
              <w:pStyle w:val="Heading2"/>
              <w:keepNext w:val="0"/>
              <w:rPr>
                <w:b/>
                <w:bCs w:val="0"/>
                <w:noProof w:val="0"/>
                <w:color w:val="auto"/>
              </w:rPr>
            </w:pPr>
            <w:r w:rsidRPr="00273376">
              <w:rPr>
                <w:b/>
                <w:bCs w:val="0"/>
                <w:noProof w:val="0"/>
                <w:color w:val="auto"/>
              </w:rPr>
              <w:t>Change Management</w:t>
            </w:r>
          </w:p>
        </w:tc>
      </w:tr>
      <w:tr w:rsidR="00F36E7A" w:rsidRPr="00471BD1" w14:paraId="094DCEEA" w14:textId="77777777" w:rsidTr="008B153E">
        <w:trPr>
          <w:trHeight w:val="340"/>
        </w:trPr>
        <w:tc>
          <w:tcPr>
            <w:tcW w:w="1322" w:type="dxa"/>
            <w:shd w:val="clear" w:color="auto" w:fill="auto"/>
            <w:vAlign w:val="center"/>
          </w:tcPr>
          <w:p w14:paraId="43FD95C9" w14:textId="77777777" w:rsidR="00F36E7A" w:rsidRPr="00273376" w:rsidRDefault="00F36E7A" w:rsidP="008B153E">
            <w:pPr>
              <w:pStyle w:val="Heading2"/>
              <w:keepNext w:val="0"/>
              <w:numPr>
                <w:ilvl w:val="0"/>
                <w:numId w:val="0"/>
              </w:numPr>
              <w:ind w:left="142"/>
              <w:rPr>
                <w:b/>
                <w:bCs w:val="0"/>
                <w:noProof w:val="0"/>
                <w:color w:val="auto"/>
              </w:rPr>
            </w:pPr>
          </w:p>
        </w:tc>
        <w:tc>
          <w:tcPr>
            <w:tcW w:w="9168" w:type="dxa"/>
            <w:gridSpan w:val="11"/>
            <w:shd w:val="clear" w:color="auto" w:fill="auto"/>
            <w:vAlign w:val="center"/>
          </w:tcPr>
          <w:p w14:paraId="72680B78" w14:textId="77777777" w:rsidR="00F36E7A" w:rsidRDefault="00F36E7A" w:rsidP="008B153E">
            <w:pPr>
              <w:pStyle w:val="B2BDaSubpara"/>
              <w:tabs>
                <w:tab w:val="left" w:pos="787"/>
              </w:tabs>
              <w:ind w:left="787"/>
              <w:rPr>
                <w:lang w:val="en-GB"/>
              </w:rPr>
            </w:pPr>
            <w:r>
              <w:rPr>
                <w:lang w:val="en-GB"/>
              </w:rPr>
              <w:t>If you want to:</w:t>
            </w:r>
          </w:p>
          <w:p w14:paraId="1C8CF76D" w14:textId="77777777" w:rsidR="00F36E7A" w:rsidRDefault="00F36E7A" w:rsidP="008B153E">
            <w:pPr>
              <w:pStyle w:val="Heading4"/>
              <w:tabs>
                <w:tab w:val="clear" w:pos="2211"/>
                <w:tab w:val="left" w:pos="1496"/>
              </w:tabs>
              <w:ind w:left="1496"/>
            </w:pPr>
            <w:r>
              <w:t>Increase or reduce your scoped Endpoints.</w:t>
            </w:r>
          </w:p>
          <w:p w14:paraId="66FCDBC0" w14:textId="77777777" w:rsidR="00F36E7A" w:rsidRDefault="00F36E7A" w:rsidP="008B153E">
            <w:pPr>
              <w:pStyle w:val="Heading4"/>
              <w:tabs>
                <w:tab w:val="clear" w:pos="2211"/>
                <w:tab w:val="left" w:pos="1496"/>
              </w:tabs>
              <w:ind w:left="1496"/>
            </w:pPr>
            <w:r>
              <w:t>Add or remove a non-standard Data Source.</w:t>
            </w:r>
          </w:p>
          <w:p w14:paraId="0D8735B6" w14:textId="77777777" w:rsidR="00F36E7A" w:rsidRDefault="00F36E7A" w:rsidP="008B153E">
            <w:pPr>
              <w:pStyle w:val="Heading4"/>
              <w:tabs>
                <w:tab w:val="clear" w:pos="2211"/>
                <w:tab w:val="left" w:pos="1496"/>
              </w:tabs>
              <w:ind w:left="1496"/>
            </w:pPr>
            <w:r>
              <w:t>Add or remove coverage of an ancillary network.</w:t>
            </w:r>
          </w:p>
          <w:p w14:paraId="17243C3F" w14:textId="77777777" w:rsidR="00F36E7A" w:rsidRDefault="00F36E7A" w:rsidP="008B153E">
            <w:pPr>
              <w:pStyle w:val="Heading4"/>
              <w:tabs>
                <w:tab w:val="clear" w:pos="2211"/>
                <w:tab w:val="left" w:pos="1496"/>
              </w:tabs>
              <w:ind w:left="1496"/>
            </w:pPr>
            <w:r>
              <w:t>Change your service Core Operational Capability.</w:t>
            </w:r>
          </w:p>
          <w:p w14:paraId="6427E80B" w14:textId="77777777" w:rsidR="00F36E7A" w:rsidRDefault="00F36E7A" w:rsidP="008B153E">
            <w:pPr>
              <w:pStyle w:val="Heading4"/>
              <w:tabs>
                <w:tab w:val="clear" w:pos="2211"/>
                <w:tab w:val="left" w:pos="1496"/>
              </w:tabs>
              <w:ind w:left="1496"/>
            </w:pPr>
            <w:r>
              <w:t>Change your log retention period,</w:t>
            </w:r>
          </w:p>
          <w:p w14:paraId="69FDDFCF" w14:textId="77777777" w:rsidR="00F36E7A" w:rsidRPr="005D464C" w:rsidRDefault="00F36E7A" w:rsidP="008B153E">
            <w:pPr>
              <w:pStyle w:val="Heading4"/>
              <w:numPr>
                <w:ilvl w:val="0"/>
                <w:numId w:val="0"/>
              </w:numPr>
              <w:tabs>
                <w:tab w:val="left" w:pos="1496"/>
              </w:tabs>
              <w:ind w:left="759"/>
            </w:pPr>
            <w:r>
              <w:rPr>
                <w:lang w:val="en-GB"/>
              </w:rPr>
              <w:t>we will assess and advise you if the changes are considered standard or non-standard and if it will impact your Endpoint unit price</w:t>
            </w:r>
            <w:r>
              <w:t>.</w:t>
            </w:r>
          </w:p>
          <w:p w14:paraId="4B800508" w14:textId="77777777" w:rsidR="00F36E7A" w:rsidRPr="00362D91" w:rsidRDefault="00F36E7A" w:rsidP="008B153E">
            <w:pPr>
              <w:pStyle w:val="B2BDaSubpara"/>
              <w:tabs>
                <w:tab w:val="left" w:pos="787"/>
              </w:tabs>
              <w:ind w:left="787"/>
              <w:rPr>
                <w:lang w:val="en-GB"/>
              </w:rPr>
            </w:pPr>
            <w:r>
              <w:rPr>
                <w:lang w:val="en-GB"/>
              </w:rPr>
              <w:t>All changes</w:t>
            </w:r>
            <w:r w:rsidRPr="00F57DC0">
              <w:rPr>
                <w:lang w:val="en-GB"/>
              </w:rPr>
              <w:t xml:space="preserve">, </w:t>
            </w:r>
            <w:r>
              <w:rPr>
                <w:lang w:val="en-GB"/>
              </w:rPr>
              <w:t>including increased or reduced</w:t>
            </w:r>
            <w:r w:rsidRPr="00F57DC0">
              <w:rPr>
                <w:lang w:val="en-GB"/>
              </w:rPr>
              <w:t xml:space="preserve"> service fees, will take effect as soon as we process the request and do not affect the</w:t>
            </w:r>
            <w:r>
              <w:rPr>
                <w:lang w:val="en-GB"/>
              </w:rPr>
              <w:t xml:space="preserve"> minimum</w:t>
            </w:r>
            <w:r w:rsidRPr="00F57DC0">
              <w:rPr>
                <w:lang w:val="en-GB"/>
              </w:rPr>
              <w:t xml:space="preserve"> term of your </w:t>
            </w:r>
            <w:r>
              <w:rPr>
                <w:lang w:val="en-GB"/>
              </w:rPr>
              <w:t xml:space="preserve">CDR Sentinel </w:t>
            </w:r>
            <w:r w:rsidRPr="00F57DC0">
              <w:rPr>
                <w:lang w:val="en-GB"/>
              </w:rPr>
              <w:t>service.</w:t>
            </w:r>
          </w:p>
        </w:tc>
      </w:tr>
      <w:tr w:rsidR="00F36E7A" w:rsidRPr="00AD7BB5" w14:paraId="02B8C47E" w14:textId="77777777" w:rsidTr="008B153E">
        <w:trPr>
          <w:trHeight w:val="340"/>
        </w:trPr>
        <w:tc>
          <w:tcPr>
            <w:tcW w:w="10490" w:type="dxa"/>
            <w:gridSpan w:val="12"/>
            <w:shd w:val="clear" w:color="auto" w:fill="auto"/>
            <w:vAlign w:val="center"/>
          </w:tcPr>
          <w:p w14:paraId="090793AB" w14:textId="77777777" w:rsidR="00F36E7A" w:rsidRPr="00273376" w:rsidRDefault="00F36E7A" w:rsidP="008B153E">
            <w:pPr>
              <w:pStyle w:val="Heading2"/>
              <w:keepNext w:val="0"/>
              <w:rPr>
                <w:b/>
                <w:bCs w:val="0"/>
                <w:noProof w:val="0"/>
                <w:color w:val="auto"/>
              </w:rPr>
            </w:pPr>
            <w:r>
              <w:rPr>
                <w:b/>
                <w:bCs w:val="0"/>
                <w:noProof w:val="0"/>
                <w:color w:val="auto"/>
              </w:rPr>
              <w:t xml:space="preserve">Service Quality </w:t>
            </w:r>
          </w:p>
        </w:tc>
      </w:tr>
      <w:tr w:rsidR="00F36E7A" w:rsidRPr="00AD7BB5" w14:paraId="6104DA58" w14:textId="77777777" w:rsidTr="008B153E">
        <w:trPr>
          <w:trHeight w:val="340"/>
        </w:trPr>
        <w:tc>
          <w:tcPr>
            <w:tcW w:w="1322" w:type="dxa"/>
            <w:shd w:val="clear" w:color="auto" w:fill="auto"/>
            <w:vAlign w:val="center"/>
          </w:tcPr>
          <w:p w14:paraId="0556C030" w14:textId="77777777" w:rsidR="00F36E7A" w:rsidRDefault="00F36E7A" w:rsidP="008B153E">
            <w:pPr>
              <w:pStyle w:val="Heading2"/>
              <w:keepNext w:val="0"/>
              <w:numPr>
                <w:ilvl w:val="0"/>
                <w:numId w:val="0"/>
              </w:numPr>
              <w:ind w:left="879" w:hanging="737"/>
              <w:rPr>
                <w:b/>
                <w:bCs w:val="0"/>
                <w:noProof w:val="0"/>
                <w:color w:val="auto"/>
              </w:rPr>
            </w:pPr>
          </w:p>
        </w:tc>
        <w:tc>
          <w:tcPr>
            <w:tcW w:w="9168" w:type="dxa"/>
            <w:gridSpan w:val="11"/>
            <w:tcBorders>
              <w:bottom w:val="single" w:sz="4" w:space="0" w:color="auto"/>
            </w:tcBorders>
            <w:shd w:val="clear" w:color="auto" w:fill="auto"/>
            <w:vAlign w:val="center"/>
          </w:tcPr>
          <w:p w14:paraId="6C179D92" w14:textId="77777777" w:rsidR="00F36E7A" w:rsidRPr="00115258" w:rsidRDefault="00F36E7A" w:rsidP="008B153E">
            <w:pPr>
              <w:pStyle w:val="B2BDaSubpara"/>
              <w:tabs>
                <w:tab w:val="left" w:pos="787"/>
              </w:tabs>
              <w:ind w:left="787"/>
              <w:rPr>
                <w:color w:val="auto"/>
              </w:rPr>
            </w:pPr>
            <w:r>
              <w:rPr>
                <w:color w:val="auto"/>
              </w:rPr>
              <w:t xml:space="preserve">We </w:t>
            </w:r>
            <w:r w:rsidRPr="00DB138F">
              <w:t>aim</w:t>
            </w:r>
            <w:r>
              <w:rPr>
                <w:color w:val="auto"/>
              </w:rPr>
              <w:t xml:space="preserve"> to meet the following </w:t>
            </w:r>
            <w:r w:rsidRPr="00115258">
              <w:rPr>
                <w:color w:val="auto"/>
              </w:rPr>
              <w:t xml:space="preserve">service quality </w:t>
            </w:r>
            <w:r>
              <w:rPr>
                <w:color w:val="auto"/>
              </w:rPr>
              <w:t>targets</w:t>
            </w:r>
            <w:r w:rsidRPr="00115258">
              <w:rPr>
                <w:color w:val="auto"/>
              </w:rPr>
              <w:t>:</w:t>
            </w:r>
          </w:p>
        </w:tc>
      </w:tr>
      <w:tr w:rsidR="00F36E7A" w:rsidRPr="00AD7BB5" w14:paraId="4E84795A" w14:textId="77777777" w:rsidTr="008B153E">
        <w:trPr>
          <w:trHeight w:val="87"/>
        </w:trPr>
        <w:tc>
          <w:tcPr>
            <w:tcW w:w="1322" w:type="dxa"/>
            <w:vMerge w:val="restart"/>
            <w:tcBorders>
              <w:right w:val="single" w:sz="4" w:space="0" w:color="auto"/>
            </w:tcBorders>
            <w:shd w:val="clear" w:color="auto" w:fill="auto"/>
            <w:vAlign w:val="center"/>
          </w:tcPr>
          <w:p w14:paraId="12395DAE"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B8B6B" w14:textId="77777777" w:rsidR="00F36E7A" w:rsidRPr="00273376" w:rsidRDefault="00F36E7A" w:rsidP="008B153E">
            <w:pPr>
              <w:pStyle w:val="Heading2"/>
              <w:keepNext w:val="0"/>
              <w:numPr>
                <w:ilvl w:val="0"/>
                <w:numId w:val="0"/>
              </w:numPr>
              <w:ind w:left="879" w:hanging="737"/>
              <w:jc w:val="center"/>
              <w:rPr>
                <w:b/>
                <w:bCs w:val="0"/>
                <w:noProof w:val="0"/>
                <w:color w:val="auto"/>
              </w:rPr>
            </w:pPr>
            <w:r>
              <w:rPr>
                <w:b/>
                <w:bCs w:val="0"/>
                <w:noProof w:val="0"/>
                <w:color w:val="auto"/>
              </w:rPr>
              <w:t>Item</w:t>
            </w: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B04BFB" w14:textId="77777777" w:rsidR="00F36E7A" w:rsidRPr="00273376" w:rsidRDefault="00F36E7A" w:rsidP="008B153E">
            <w:pPr>
              <w:pStyle w:val="Heading2"/>
              <w:keepNext w:val="0"/>
              <w:numPr>
                <w:ilvl w:val="0"/>
                <w:numId w:val="0"/>
              </w:numPr>
              <w:ind w:left="879" w:hanging="737"/>
              <w:jc w:val="center"/>
              <w:rPr>
                <w:b/>
                <w:bCs w:val="0"/>
                <w:noProof w:val="0"/>
                <w:color w:val="auto"/>
              </w:rPr>
            </w:pPr>
            <w:r>
              <w:rPr>
                <w:b/>
                <w:bCs w:val="0"/>
                <w:noProof w:val="0"/>
                <w:color w:val="auto"/>
              </w:rPr>
              <w:t>Description</w:t>
            </w: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5FBA4B" w14:textId="77777777" w:rsidR="00F36E7A" w:rsidRPr="00273376" w:rsidRDefault="00F36E7A" w:rsidP="008B153E">
            <w:pPr>
              <w:pStyle w:val="Heading2"/>
              <w:keepNext w:val="0"/>
              <w:numPr>
                <w:ilvl w:val="0"/>
                <w:numId w:val="0"/>
              </w:numPr>
              <w:ind w:left="117"/>
              <w:jc w:val="center"/>
              <w:rPr>
                <w:b/>
                <w:bCs w:val="0"/>
                <w:noProof w:val="0"/>
                <w:color w:val="auto"/>
              </w:rPr>
            </w:pPr>
            <w:r>
              <w:rPr>
                <w:b/>
                <w:bCs w:val="0"/>
                <w:noProof w:val="0"/>
                <w:color w:val="auto"/>
              </w:rPr>
              <w:t>Incident Priority</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7AAE7C" w14:textId="77777777" w:rsidR="00F36E7A" w:rsidRPr="00273376" w:rsidRDefault="00F36E7A" w:rsidP="008B153E">
            <w:pPr>
              <w:pStyle w:val="Heading2"/>
              <w:keepNext w:val="0"/>
              <w:numPr>
                <w:ilvl w:val="0"/>
                <w:numId w:val="0"/>
              </w:numPr>
              <w:ind w:left="879" w:hanging="737"/>
              <w:jc w:val="center"/>
              <w:rPr>
                <w:b/>
                <w:bCs w:val="0"/>
                <w:noProof w:val="0"/>
                <w:color w:val="auto"/>
              </w:rPr>
            </w:pPr>
            <w:r>
              <w:rPr>
                <w:b/>
                <w:bCs w:val="0"/>
                <w:noProof w:val="0"/>
                <w:color w:val="auto"/>
              </w:rPr>
              <w:t>Service level target</w:t>
            </w:r>
          </w:p>
        </w:tc>
      </w:tr>
      <w:tr w:rsidR="00F36E7A" w:rsidRPr="00AD7BB5" w14:paraId="549678AC" w14:textId="77777777" w:rsidTr="008B153E">
        <w:trPr>
          <w:trHeight w:val="84"/>
        </w:trPr>
        <w:tc>
          <w:tcPr>
            <w:tcW w:w="1322" w:type="dxa"/>
            <w:vMerge/>
            <w:tcBorders>
              <w:right w:val="single" w:sz="4" w:space="0" w:color="auto"/>
            </w:tcBorders>
            <w:shd w:val="clear" w:color="auto" w:fill="auto"/>
            <w:vAlign w:val="center"/>
          </w:tcPr>
          <w:p w14:paraId="4B305546"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vMerge w:val="restart"/>
            <w:tcBorders>
              <w:top w:val="single" w:sz="4" w:space="0" w:color="auto"/>
              <w:left w:val="single" w:sz="4" w:space="0" w:color="auto"/>
              <w:right w:val="single" w:sz="4" w:space="0" w:color="auto"/>
            </w:tcBorders>
            <w:shd w:val="clear" w:color="auto" w:fill="auto"/>
          </w:tcPr>
          <w:p w14:paraId="184447A2" w14:textId="77777777" w:rsidR="00F36E7A" w:rsidRPr="004D1E68" w:rsidRDefault="00F36E7A" w:rsidP="008B153E">
            <w:pPr>
              <w:pStyle w:val="Heading2"/>
              <w:keepNext w:val="0"/>
              <w:numPr>
                <w:ilvl w:val="0"/>
                <w:numId w:val="0"/>
              </w:numPr>
              <w:ind w:left="91"/>
              <w:rPr>
                <w:color w:val="auto"/>
              </w:rPr>
            </w:pPr>
            <w:r w:rsidRPr="00D81DA5">
              <w:rPr>
                <w:color w:val="auto"/>
              </w:rPr>
              <w:t>Incident rating time</w:t>
            </w:r>
          </w:p>
        </w:tc>
        <w:tc>
          <w:tcPr>
            <w:tcW w:w="2834" w:type="dxa"/>
            <w:gridSpan w:val="3"/>
            <w:vMerge w:val="restart"/>
            <w:tcBorders>
              <w:top w:val="single" w:sz="4" w:space="0" w:color="auto"/>
              <w:left w:val="single" w:sz="4" w:space="0" w:color="auto"/>
              <w:right w:val="single" w:sz="4" w:space="0" w:color="auto"/>
            </w:tcBorders>
            <w:shd w:val="clear" w:color="auto" w:fill="auto"/>
          </w:tcPr>
          <w:p w14:paraId="0E7CC63B" w14:textId="77777777" w:rsidR="00F36E7A" w:rsidRPr="004D1E68" w:rsidRDefault="00F36E7A" w:rsidP="008B153E">
            <w:pPr>
              <w:ind w:left="2"/>
              <w:rPr>
                <w:color w:val="auto"/>
              </w:rPr>
            </w:pPr>
            <w:r w:rsidRPr="00D81DA5">
              <w:rPr>
                <w:color w:val="auto"/>
                <w:sz w:val="18"/>
                <w:szCs w:val="18"/>
              </w:rPr>
              <w:t xml:space="preserve">Time from when </w:t>
            </w:r>
            <w:r>
              <w:rPr>
                <w:color w:val="auto"/>
                <w:sz w:val="18"/>
                <w:szCs w:val="18"/>
              </w:rPr>
              <w:t>Microsoft Sentinel</w:t>
            </w:r>
            <w:r w:rsidRPr="00D81DA5">
              <w:rPr>
                <w:color w:val="auto"/>
                <w:sz w:val="18"/>
                <w:szCs w:val="18"/>
              </w:rPr>
              <w:t xml:space="preserve"> receives a Security Event to the time an Incident is rated</w:t>
            </w: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CD77A2" w14:textId="77777777" w:rsidR="00F36E7A" w:rsidRPr="0018523C" w:rsidRDefault="00F36E7A" w:rsidP="008B153E">
            <w:pPr>
              <w:pStyle w:val="Heading2"/>
              <w:keepNext w:val="0"/>
              <w:numPr>
                <w:ilvl w:val="0"/>
                <w:numId w:val="0"/>
              </w:numPr>
              <w:ind w:left="97"/>
              <w:jc w:val="center"/>
              <w:rPr>
                <w:color w:val="auto"/>
              </w:rPr>
            </w:pPr>
            <w:r w:rsidRPr="00D81DA5">
              <w:rPr>
                <w:color w:val="auto"/>
              </w:rPr>
              <w:t>1</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737683" w14:textId="77777777" w:rsidR="00F36E7A" w:rsidRPr="0018523C" w:rsidRDefault="00F36E7A" w:rsidP="008B153E">
            <w:pPr>
              <w:pStyle w:val="Heading2"/>
              <w:keepNext w:val="0"/>
              <w:numPr>
                <w:ilvl w:val="0"/>
                <w:numId w:val="0"/>
              </w:numPr>
              <w:ind w:left="97"/>
              <w:jc w:val="center"/>
              <w:rPr>
                <w:color w:val="auto"/>
              </w:rPr>
            </w:pPr>
            <w:r w:rsidRPr="00D81DA5">
              <w:rPr>
                <w:color w:val="auto"/>
              </w:rPr>
              <w:t>15 mins</w:t>
            </w:r>
          </w:p>
        </w:tc>
      </w:tr>
      <w:tr w:rsidR="00F36E7A" w:rsidRPr="00AD7BB5" w14:paraId="321E2466" w14:textId="77777777" w:rsidTr="008B153E">
        <w:trPr>
          <w:trHeight w:val="84"/>
        </w:trPr>
        <w:tc>
          <w:tcPr>
            <w:tcW w:w="1322" w:type="dxa"/>
            <w:vMerge/>
            <w:tcBorders>
              <w:right w:val="single" w:sz="4" w:space="0" w:color="auto"/>
            </w:tcBorders>
            <w:shd w:val="clear" w:color="auto" w:fill="auto"/>
            <w:vAlign w:val="center"/>
          </w:tcPr>
          <w:p w14:paraId="2BA04CB5"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vMerge/>
            <w:tcBorders>
              <w:left w:val="single" w:sz="4" w:space="0" w:color="auto"/>
              <w:right w:val="single" w:sz="4" w:space="0" w:color="auto"/>
            </w:tcBorders>
            <w:shd w:val="clear" w:color="auto" w:fill="auto"/>
          </w:tcPr>
          <w:p w14:paraId="3FAB76A6" w14:textId="77777777" w:rsidR="00F36E7A" w:rsidRPr="004D1E68" w:rsidRDefault="00F36E7A" w:rsidP="008B153E">
            <w:pPr>
              <w:pStyle w:val="Heading2"/>
              <w:keepNext w:val="0"/>
              <w:numPr>
                <w:ilvl w:val="0"/>
                <w:numId w:val="0"/>
              </w:numPr>
              <w:ind w:left="91"/>
              <w:rPr>
                <w:color w:val="auto"/>
              </w:rPr>
            </w:pPr>
          </w:p>
        </w:tc>
        <w:tc>
          <w:tcPr>
            <w:tcW w:w="2834" w:type="dxa"/>
            <w:gridSpan w:val="3"/>
            <w:vMerge/>
            <w:tcBorders>
              <w:left w:val="single" w:sz="4" w:space="0" w:color="auto"/>
              <w:right w:val="single" w:sz="4" w:space="0" w:color="auto"/>
            </w:tcBorders>
            <w:shd w:val="clear" w:color="auto" w:fill="auto"/>
          </w:tcPr>
          <w:p w14:paraId="2FF38F4E" w14:textId="77777777" w:rsidR="00F36E7A" w:rsidRPr="004D1E68" w:rsidRDefault="00F36E7A" w:rsidP="008B153E">
            <w:pPr>
              <w:pStyle w:val="Heading2"/>
              <w:keepNext w:val="0"/>
              <w:numPr>
                <w:ilvl w:val="0"/>
                <w:numId w:val="0"/>
              </w:numPr>
              <w:ind w:left="91"/>
              <w:rPr>
                <w:color w:val="auto"/>
              </w:rPr>
            </w:pP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CD6460" w14:textId="77777777" w:rsidR="00F36E7A" w:rsidRPr="0018523C" w:rsidRDefault="00F36E7A" w:rsidP="008B153E">
            <w:pPr>
              <w:pStyle w:val="Heading2"/>
              <w:keepNext w:val="0"/>
              <w:numPr>
                <w:ilvl w:val="0"/>
                <w:numId w:val="0"/>
              </w:numPr>
              <w:ind w:left="97"/>
              <w:jc w:val="center"/>
              <w:rPr>
                <w:color w:val="auto"/>
              </w:rPr>
            </w:pPr>
            <w:r w:rsidRPr="00D81DA5">
              <w:rPr>
                <w:color w:val="auto"/>
              </w:rPr>
              <w:t>2</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9083D4" w14:textId="77777777" w:rsidR="00F36E7A" w:rsidRPr="0018523C" w:rsidRDefault="00F36E7A" w:rsidP="008B153E">
            <w:pPr>
              <w:pStyle w:val="Heading2"/>
              <w:keepNext w:val="0"/>
              <w:numPr>
                <w:ilvl w:val="0"/>
                <w:numId w:val="0"/>
              </w:numPr>
              <w:ind w:left="97"/>
              <w:jc w:val="center"/>
              <w:rPr>
                <w:color w:val="auto"/>
              </w:rPr>
            </w:pPr>
            <w:r w:rsidRPr="00D81DA5">
              <w:rPr>
                <w:color w:val="auto"/>
              </w:rPr>
              <w:t>30 mins</w:t>
            </w:r>
          </w:p>
        </w:tc>
      </w:tr>
      <w:tr w:rsidR="00F36E7A" w:rsidRPr="00AD7BB5" w14:paraId="156C56A6" w14:textId="77777777" w:rsidTr="008B153E">
        <w:trPr>
          <w:trHeight w:val="84"/>
        </w:trPr>
        <w:tc>
          <w:tcPr>
            <w:tcW w:w="1322" w:type="dxa"/>
            <w:vMerge/>
            <w:tcBorders>
              <w:right w:val="single" w:sz="4" w:space="0" w:color="auto"/>
            </w:tcBorders>
            <w:shd w:val="clear" w:color="auto" w:fill="auto"/>
            <w:vAlign w:val="center"/>
          </w:tcPr>
          <w:p w14:paraId="4967225D"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vMerge/>
            <w:tcBorders>
              <w:left w:val="single" w:sz="4" w:space="0" w:color="auto"/>
              <w:right w:val="single" w:sz="4" w:space="0" w:color="auto"/>
            </w:tcBorders>
            <w:shd w:val="clear" w:color="auto" w:fill="auto"/>
          </w:tcPr>
          <w:p w14:paraId="149E244D" w14:textId="77777777" w:rsidR="00F36E7A" w:rsidRPr="004D1E68" w:rsidRDefault="00F36E7A" w:rsidP="008B153E">
            <w:pPr>
              <w:pStyle w:val="Heading2"/>
              <w:keepNext w:val="0"/>
              <w:numPr>
                <w:ilvl w:val="0"/>
                <w:numId w:val="0"/>
              </w:numPr>
              <w:ind w:left="91"/>
              <w:rPr>
                <w:color w:val="auto"/>
              </w:rPr>
            </w:pPr>
          </w:p>
        </w:tc>
        <w:tc>
          <w:tcPr>
            <w:tcW w:w="2834" w:type="dxa"/>
            <w:gridSpan w:val="3"/>
            <w:vMerge/>
            <w:tcBorders>
              <w:left w:val="single" w:sz="4" w:space="0" w:color="auto"/>
              <w:right w:val="single" w:sz="4" w:space="0" w:color="auto"/>
            </w:tcBorders>
            <w:shd w:val="clear" w:color="auto" w:fill="auto"/>
          </w:tcPr>
          <w:p w14:paraId="11E361A3" w14:textId="77777777" w:rsidR="00F36E7A" w:rsidRPr="004D1E68" w:rsidRDefault="00F36E7A" w:rsidP="008B153E">
            <w:pPr>
              <w:pStyle w:val="Heading2"/>
              <w:keepNext w:val="0"/>
              <w:numPr>
                <w:ilvl w:val="0"/>
                <w:numId w:val="0"/>
              </w:numPr>
              <w:ind w:left="91"/>
              <w:rPr>
                <w:color w:val="auto"/>
              </w:rPr>
            </w:pP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255E83" w14:textId="77777777" w:rsidR="00F36E7A" w:rsidRPr="0018523C" w:rsidRDefault="00F36E7A" w:rsidP="008B153E">
            <w:pPr>
              <w:pStyle w:val="Heading2"/>
              <w:keepNext w:val="0"/>
              <w:numPr>
                <w:ilvl w:val="0"/>
                <w:numId w:val="0"/>
              </w:numPr>
              <w:ind w:left="97"/>
              <w:jc w:val="center"/>
              <w:rPr>
                <w:color w:val="auto"/>
              </w:rPr>
            </w:pPr>
            <w:r w:rsidRPr="00D81DA5">
              <w:rPr>
                <w:color w:val="auto"/>
              </w:rPr>
              <w:t>3</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A7BF8D" w14:textId="77777777" w:rsidR="00F36E7A" w:rsidRPr="0018523C" w:rsidRDefault="00F36E7A" w:rsidP="008B153E">
            <w:pPr>
              <w:pStyle w:val="Heading2"/>
              <w:keepNext w:val="0"/>
              <w:numPr>
                <w:ilvl w:val="0"/>
                <w:numId w:val="0"/>
              </w:numPr>
              <w:ind w:left="97"/>
              <w:jc w:val="center"/>
              <w:rPr>
                <w:color w:val="auto"/>
              </w:rPr>
            </w:pPr>
            <w:r w:rsidRPr="00D81DA5">
              <w:rPr>
                <w:color w:val="auto"/>
              </w:rPr>
              <w:t>60 mins</w:t>
            </w:r>
          </w:p>
        </w:tc>
      </w:tr>
      <w:tr w:rsidR="00F36E7A" w:rsidRPr="00AD7BB5" w14:paraId="5F2CE12A" w14:textId="77777777" w:rsidTr="008B153E">
        <w:trPr>
          <w:trHeight w:val="84"/>
        </w:trPr>
        <w:tc>
          <w:tcPr>
            <w:tcW w:w="1322" w:type="dxa"/>
            <w:vMerge/>
            <w:tcBorders>
              <w:right w:val="single" w:sz="4" w:space="0" w:color="auto"/>
            </w:tcBorders>
            <w:shd w:val="clear" w:color="auto" w:fill="auto"/>
            <w:vAlign w:val="center"/>
          </w:tcPr>
          <w:p w14:paraId="7844CA49"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vMerge/>
            <w:tcBorders>
              <w:left w:val="single" w:sz="4" w:space="0" w:color="auto"/>
              <w:bottom w:val="single" w:sz="4" w:space="0" w:color="auto"/>
              <w:right w:val="single" w:sz="4" w:space="0" w:color="auto"/>
            </w:tcBorders>
            <w:shd w:val="clear" w:color="auto" w:fill="auto"/>
          </w:tcPr>
          <w:p w14:paraId="02114444" w14:textId="77777777" w:rsidR="00F36E7A" w:rsidRPr="004D1E68" w:rsidRDefault="00F36E7A" w:rsidP="008B153E">
            <w:pPr>
              <w:pStyle w:val="Heading2"/>
              <w:keepNext w:val="0"/>
              <w:numPr>
                <w:ilvl w:val="0"/>
                <w:numId w:val="0"/>
              </w:numPr>
              <w:ind w:left="91"/>
              <w:rPr>
                <w:color w:val="auto"/>
              </w:rPr>
            </w:pPr>
          </w:p>
        </w:tc>
        <w:tc>
          <w:tcPr>
            <w:tcW w:w="2834" w:type="dxa"/>
            <w:gridSpan w:val="3"/>
            <w:vMerge/>
            <w:tcBorders>
              <w:left w:val="single" w:sz="4" w:space="0" w:color="auto"/>
              <w:bottom w:val="single" w:sz="4" w:space="0" w:color="auto"/>
              <w:right w:val="single" w:sz="4" w:space="0" w:color="auto"/>
            </w:tcBorders>
            <w:shd w:val="clear" w:color="auto" w:fill="auto"/>
          </w:tcPr>
          <w:p w14:paraId="6B748DFC" w14:textId="77777777" w:rsidR="00F36E7A" w:rsidRPr="004D1E68" w:rsidRDefault="00F36E7A" w:rsidP="008B153E">
            <w:pPr>
              <w:pStyle w:val="Heading2"/>
              <w:keepNext w:val="0"/>
              <w:numPr>
                <w:ilvl w:val="0"/>
                <w:numId w:val="0"/>
              </w:numPr>
              <w:ind w:left="91"/>
              <w:rPr>
                <w:color w:val="auto"/>
              </w:rPr>
            </w:pP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77FFF9" w14:textId="77777777" w:rsidR="00F36E7A" w:rsidRPr="0018523C" w:rsidRDefault="00F36E7A" w:rsidP="008B153E">
            <w:pPr>
              <w:pStyle w:val="Heading2"/>
              <w:keepNext w:val="0"/>
              <w:numPr>
                <w:ilvl w:val="0"/>
                <w:numId w:val="0"/>
              </w:numPr>
              <w:ind w:left="97"/>
              <w:jc w:val="center"/>
              <w:rPr>
                <w:color w:val="auto"/>
              </w:rPr>
            </w:pPr>
            <w:r w:rsidRPr="00D81DA5">
              <w:rPr>
                <w:color w:val="auto"/>
              </w:rPr>
              <w:t>4</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A3D4F1" w14:textId="77777777" w:rsidR="00F36E7A" w:rsidRPr="0018523C" w:rsidRDefault="00F36E7A" w:rsidP="008B153E">
            <w:pPr>
              <w:pStyle w:val="Heading2"/>
              <w:keepNext w:val="0"/>
              <w:numPr>
                <w:ilvl w:val="0"/>
                <w:numId w:val="0"/>
              </w:numPr>
              <w:ind w:left="97"/>
              <w:jc w:val="center"/>
              <w:rPr>
                <w:color w:val="auto"/>
              </w:rPr>
            </w:pPr>
            <w:r w:rsidRPr="00D81DA5">
              <w:rPr>
                <w:color w:val="auto"/>
              </w:rPr>
              <w:t>180 mins</w:t>
            </w:r>
          </w:p>
        </w:tc>
      </w:tr>
      <w:tr w:rsidR="00F36E7A" w:rsidRPr="00AD7BB5" w14:paraId="080E1EF4" w14:textId="77777777" w:rsidTr="008B153E">
        <w:trPr>
          <w:trHeight w:val="84"/>
        </w:trPr>
        <w:tc>
          <w:tcPr>
            <w:tcW w:w="1322" w:type="dxa"/>
            <w:vMerge/>
            <w:tcBorders>
              <w:right w:val="single" w:sz="4" w:space="0" w:color="auto"/>
            </w:tcBorders>
            <w:shd w:val="clear" w:color="auto" w:fill="auto"/>
            <w:vAlign w:val="center"/>
          </w:tcPr>
          <w:p w14:paraId="57C6EA43"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515FCA9" w14:textId="77777777" w:rsidR="00F36E7A" w:rsidRPr="004D1E68" w:rsidRDefault="00F36E7A" w:rsidP="008B153E">
            <w:pPr>
              <w:pStyle w:val="Heading2"/>
              <w:keepNext w:val="0"/>
              <w:numPr>
                <w:ilvl w:val="0"/>
                <w:numId w:val="0"/>
              </w:numPr>
              <w:ind w:left="91"/>
              <w:rPr>
                <w:b/>
                <w:bCs w:val="0"/>
                <w:noProof w:val="0"/>
                <w:color w:val="auto"/>
              </w:rPr>
            </w:pPr>
            <w:r w:rsidRPr="004D1E68">
              <w:rPr>
                <w:color w:val="auto"/>
              </w:rPr>
              <w:t>Incident notification time</w:t>
            </w:r>
          </w:p>
        </w:tc>
        <w:tc>
          <w:tcPr>
            <w:tcW w:w="2834"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378A9D96" w14:textId="77777777" w:rsidR="00F36E7A" w:rsidRPr="004D1E68" w:rsidRDefault="00F36E7A" w:rsidP="008B153E">
            <w:pPr>
              <w:pStyle w:val="Heading2"/>
              <w:keepNext w:val="0"/>
              <w:numPr>
                <w:ilvl w:val="0"/>
                <w:numId w:val="0"/>
              </w:numPr>
              <w:ind w:left="91"/>
              <w:rPr>
                <w:b/>
                <w:bCs w:val="0"/>
                <w:noProof w:val="0"/>
                <w:color w:val="auto"/>
              </w:rPr>
            </w:pPr>
            <w:r w:rsidRPr="004D1E68">
              <w:rPr>
                <w:color w:val="auto"/>
              </w:rPr>
              <w:t xml:space="preserve">Time from when the </w:t>
            </w:r>
            <w:r>
              <w:rPr>
                <w:color w:val="auto"/>
              </w:rPr>
              <w:t>Microsoft Sentinel</w:t>
            </w:r>
            <w:r w:rsidRPr="004D1E68">
              <w:rPr>
                <w:color w:val="auto"/>
              </w:rPr>
              <w:t xml:space="preserve"> platform notifies the Telstra SOC analyst of an alert, to when an incident is reported by the agreed method below.</w:t>
            </w: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tcPr>
          <w:p w14:paraId="5BCC5430"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1</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tcPr>
          <w:p w14:paraId="48C6A754"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15 mins</w:t>
            </w:r>
          </w:p>
        </w:tc>
      </w:tr>
      <w:tr w:rsidR="00F36E7A" w:rsidRPr="00AD7BB5" w14:paraId="399B8B6B" w14:textId="77777777" w:rsidTr="008B153E">
        <w:trPr>
          <w:trHeight w:val="82"/>
        </w:trPr>
        <w:tc>
          <w:tcPr>
            <w:tcW w:w="1322" w:type="dxa"/>
            <w:vMerge/>
            <w:tcBorders>
              <w:right w:val="single" w:sz="4" w:space="0" w:color="auto"/>
            </w:tcBorders>
            <w:shd w:val="clear" w:color="auto" w:fill="auto"/>
            <w:vAlign w:val="center"/>
          </w:tcPr>
          <w:p w14:paraId="20C63D86"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vMerge/>
            <w:tcBorders>
              <w:top w:val="single" w:sz="4" w:space="0" w:color="auto"/>
              <w:left w:val="single" w:sz="4" w:space="0" w:color="auto"/>
              <w:bottom w:val="single" w:sz="4" w:space="0" w:color="auto"/>
              <w:right w:val="single" w:sz="4" w:space="0" w:color="auto"/>
            </w:tcBorders>
            <w:shd w:val="clear" w:color="auto" w:fill="auto"/>
          </w:tcPr>
          <w:p w14:paraId="70331112" w14:textId="77777777" w:rsidR="00F36E7A" w:rsidRPr="004D1E68" w:rsidRDefault="00F36E7A" w:rsidP="008B153E">
            <w:pPr>
              <w:pStyle w:val="Heading2"/>
              <w:keepNext w:val="0"/>
              <w:numPr>
                <w:ilvl w:val="0"/>
                <w:numId w:val="0"/>
              </w:numPr>
              <w:ind w:left="91"/>
              <w:rPr>
                <w:b/>
                <w:bCs w:val="0"/>
                <w:noProof w:val="0"/>
                <w:color w:val="auto"/>
              </w:rPr>
            </w:pPr>
          </w:p>
        </w:tc>
        <w:tc>
          <w:tcPr>
            <w:tcW w:w="2834" w:type="dxa"/>
            <w:gridSpan w:val="3"/>
            <w:vMerge/>
            <w:tcBorders>
              <w:top w:val="single" w:sz="4" w:space="0" w:color="auto"/>
              <w:left w:val="single" w:sz="4" w:space="0" w:color="auto"/>
              <w:bottom w:val="single" w:sz="4" w:space="0" w:color="auto"/>
              <w:right w:val="single" w:sz="4" w:space="0" w:color="auto"/>
            </w:tcBorders>
            <w:shd w:val="clear" w:color="auto" w:fill="auto"/>
          </w:tcPr>
          <w:p w14:paraId="7222E61C" w14:textId="77777777" w:rsidR="00F36E7A" w:rsidRPr="004D1E68" w:rsidRDefault="00F36E7A" w:rsidP="008B153E">
            <w:pPr>
              <w:pStyle w:val="Heading2"/>
              <w:keepNext w:val="0"/>
              <w:numPr>
                <w:ilvl w:val="0"/>
                <w:numId w:val="0"/>
              </w:numPr>
              <w:ind w:left="91"/>
              <w:rPr>
                <w:b/>
                <w:bCs w:val="0"/>
                <w:noProof w:val="0"/>
                <w:color w:val="auto"/>
              </w:rPr>
            </w:pP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tcPr>
          <w:p w14:paraId="3FE2A2B4"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2</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tcPr>
          <w:p w14:paraId="7488A7D5"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30 mins</w:t>
            </w:r>
          </w:p>
        </w:tc>
      </w:tr>
      <w:tr w:rsidR="00F36E7A" w:rsidRPr="00AD7BB5" w14:paraId="1EF1F3E6" w14:textId="77777777" w:rsidTr="008B153E">
        <w:trPr>
          <w:trHeight w:val="82"/>
        </w:trPr>
        <w:tc>
          <w:tcPr>
            <w:tcW w:w="1322" w:type="dxa"/>
            <w:vMerge/>
            <w:tcBorders>
              <w:right w:val="single" w:sz="4" w:space="0" w:color="auto"/>
            </w:tcBorders>
            <w:shd w:val="clear" w:color="auto" w:fill="auto"/>
            <w:vAlign w:val="center"/>
          </w:tcPr>
          <w:p w14:paraId="1F405739"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vMerge/>
            <w:tcBorders>
              <w:top w:val="single" w:sz="4" w:space="0" w:color="auto"/>
              <w:left w:val="single" w:sz="4" w:space="0" w:color="auto"/>
              <w:bottom w:val="single" w:sz="4" w:space="0" w:color="auto"/>
              <w:right w:val="single" w:sz="4" w:space="0" w:color="auto"/>
            </w:tcBorders>
            <w:shd w:val="clear" w:color="auto" w:fill="auto"/>
          </w:tcPr>
          <w:p w14:paraId="025EE6E6" w14:textId="77777777" w:rsidR="00F36E7A" w:rsidRPr="004D1E68" w:rsidRDefault="00F36E7A" w:rsidP="008B153E">
            <w:pPr>
              <w:pStyle w:val="Heading2"/>
              <w:keepNext w:val="0"/>
              <w:numPr>
                <w:ilvl w:val="0"/>
                <w:numId w:val="0"/>
              </w:numPr>
              <w:ind w:left="91"/>
              <w:rPr>
                <w:b/>
                <w:bCs w:val="0"/>
                <w:noProof w:val="0"/>
                <w:color w:val="auto"/>
              </w:rPr>
            </w:pPr>
          </w:p>
        </w:tc>
        <w:tc>
          <w:tcPr>
            <w:tcW w:w="2834" w:type="dxa"/>
            <w:gridSpan w:val="3"/>
            <w:vMerge/>
            <w:tcBorders>
              <w:top w:val="single" w:sz="4" w:space="0" w:color="auto"/>
              <w:left w:val="single" w:sz="4" w:space="0" w:color="auto"/>
              <w:bottom w:val="single" w:sz="4" w:space="0" w:color="auto"/>
              <w:right w:val="single" w:sz="4" w:space="0" w:color="auto"/>
            </w:tcBorders>
            <w:shd w:val="clear" w:color="auto" w:fill="auto"/>
          </w:tcPr>
          <w:p w14:paraId="0DCCBA15" w14:textId="77777777" w:rsidR="00F36E7A" w:rsidRPr="004D1E68" w:rsidRDefault="00F36E7A" w:rsidP="008B153E">
            <w:pPr>
              <w:pStyle w:val="Heading2"/>
              <w:keepNext w:val="0"/>
              <w:numPr>
                <w:ilvl w:val="0"/>
                <w:numId w:val="0"/>
              </w:numPr>
              <w:ind w:left="91"/>
              <w:rPr>
                <w:b/>
                <w:bCs w:val="0"/>
                <w:noProof w:val="0"/>
                <w:color w:val="auto"/>
              </w:rPr>
            </w:pP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tcPr>
          <w:p w14:paraId="020B77C6"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3</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tcPr>
          <w:p w14:paraId="0CFE9DA1" w14:textId="77777777" w:rsidR="00F36E7A" w:rsidRPr="0018523C" w:rsidRDefault="00F36E7A" w:rsidP="008B153E">
            <w:pPr>
              <w:pStyle w:val="Heading2"/>
              <w:keepNext w:val="0"/>
              <w:numPr>
                <w:ilvl w:val="0"/>
                <w:numId w:val="0"/>
              </w:numPr>
              <w:ind w:left="97"/>
              <w:jc w:val="center"/>
              <w:rPr>
                <w:b/>
                <w:bCs w:val="0"/>
                <w:noProof w:val="0"/>
                <w:color w:val="auto"/>
              </w:rPr>
            </w:pPr>
            <w:r>
              <w:rPr>
                <w:color w:val="auto"/>
                <w:lang w:val="en-GB"/>
              </w:rPr>
              <w:t>N/A</w:t>
            </w:r>
          </w:p>
        </w:tc>
      </w:tr>
      <w:tr w:rsidR="00F36E7A" w:rsidRPr="00AD7BB5" w14:paraId="402AB291" w14:textId="77777777" w:rsidTr="008B153E">
        <w:trPr>
          <w:trHeight w:val="82"/>
        </w:trPr>
        <w:tc>
          <w:tcPr>
            <w:tcW w:w="1322" w:type="dxa"/>
            <w:vMerge/>
            <w:tcBorders>
              <w:right w:val="single" w:sz="4" w:space="0" w:color="auto"/>
            </w:tcBorders>
            <w:shd w:val="clear" w:color="auto" w:fill="auto"/>
            <w:vAlign w:val="center"/>
          </w:tcPr>
          <w:p w14:paraId="432670D3"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vMerge/>
            <w:tcBorders>
              <w:top w:val="single" w:sz="4" w:space="0" w:color="auto"/>
              <w:left w:val="single" w:sz="4" w:space="0" w:color="auto"/>
              <w:bottom w:val="single" w:sz="4" w:space="0" w:color="auto"/>
              <w:right w:val="single" w:sz="4" w:space="0" w:color="auto"/>
            </w:tcBorders>
            <w:shd w:val="clear" w:color="auto" w:fill="auto"/>
          </w:tcPr>
          <w:p w14:paraId="34C314AD" w14:textId="77777777" w:rsidR="00F36E7A" w:rsidRPr="004D1E68" w:rsidRDefault="00F36E7A" w:rsidP="008B153E">
            <w:pPr>
              <w:pStyle w:val="Heading2"/>
              <w:keepNext w:val="0"/>
              <w:numPr>
                <w:ilvl w:val="0"/>
                <w:numId w:val="0"/>
              </w:numPr>
              <w:ind w:left="91"/>
              <w:rPr>
                <w:b/>
                <w:bCs w:val="0"/>
                <w:noProof w:val="0"/>
                <w:color w:val="auto"/>
              </w:rPr>
            </w:pPr>
          </w:p>
        </w:tc>
        <w:tc>
          <w:tcPr>
            <w:tcW w:w="2834" w:type="dxa"/>
            <w:gridSpan w:val="3"/>
            <w:vMerge/>
            <w:tcBorders>
              <w:top w:val="single" w:sz="4" w:space="0" w:color="auto"/>
              <w:left w:val="single" w:sz="4" w:space="0" w:color="auto"/>
              <w:bottom w:val="single" w:sz="4" w:space="0" w:color="auto"/>
              <w:right w:val="single" w:sz="4" w:space="0" w:color="auto"/>
            </w:tcBorders>
            <w:shd w:val="clear" w:color="auto" w:fill="auto"/>
          </w:tcPr>
          <w:p w14:paraId="3AFCEDB1" w14:textId="77777777" w:rsidR="00F36E7A" w:rsidRPr="004D1E68" w:rsidRDefault="00F36E7A" w:rsidP="008B153E">
            <w:pPr>
              <w:pStyle w:val="Heading2"/>
              <w:keepNext w:val="0"/>
              <w:numPr>
                <w:ilvl w:val="0"/>
                <w:numId w:val="0"/>
              </w:numPr>
              <w:ind w:left="91"/>
              <w:rPr>
                <w:b/>
                <w:bCs w:val="0"/>
                <w:noProof w:val="0"/>
                <w:color w:val="auto"/>
              </w:rPr>
            </w:pP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tcPr>
          <w:p w14:paraId="143765A9"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4</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tcPr>
          <w:p w14:paraId="2C43CD60" w14:textId="77777777" w:rsidR="00F36E7A" w:rsidRPr="0018523C" w:rsidRDefault="00F36E7A" w:rsidP="008B153E">
            <w:pPr>
              <w:pStyle w:val="Heading2"/>
              <w:keepNext w:val="0"/>
              <w:numPr>
                <w:ilvl w:val="0"/>
                <w:numId w:val="0"/>
              </w:numPr>
              <w:ind w:left="97"/>
              <w:jc w:val="center"/>
              <w:rPr>
                <w:b/>
                <w:bCs w:val="0"/>
                <w:noProof w:val="0"/>
                <w:color w:val="auto"/>
              </w:rPr>
            </w:pPr>
            <w:r>
              <w:rPr>
                <w:color w:val="auto"/>
                <w:lang w:val="en-GB"/>
              </w:rPr>
              <w:t>N/A</w:t>
            </w:r>
          </w:p>
        </w:tc>
      </w:tr>
      <w:tr w:rsidR="00F36E7A" w:rsidRPr="00AD7BB5" w14:paraId="2E4EF0A2" w14:textId="77777777" w:rsidTr="008B153E">
        <w:trPr>
          <w:trHeight w:val="84"/>
        </w:trPr>
        <w:tc>
          <w:tcPr>
            <w:tcW w:w="1322" w:type="dxa"/>
            <w:vMerge/>
            <w:tcBorders>
              <w:right w:val="single" w:sz="4" w:space="0" w:color="auto"/>
            </w:tcBorders>
            <w:shd w:val="clear" w:color="auto" w:fill="auto"/>
            <w:vAlign w:val="center"/>
          </w:tcPr>
          <w:p w14:paraId="41114496"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E80F526" w14:textId="77777777" w:rsidR="00F36E7A" w:rsidRPr="004D1E68" w:rsidRDefault="00F36E7A" w:rsidP="008B153E">
            <w:pPr>
              <w:pStyle w:val="Heading2"/>
              <w:keepNext w:val="0"/>
              <w:numPr>
                <w:ilvl w:val="0"/>
                <w:numId w:val="0"/>
              </w:numPr>
              <w:ind w:left="91"/>
              <w:rPr>
                <w:b/>
                <w:bCs w:val="0"/>
                <w:noProof w:val="0"/>
                <w:color w:val="auto"/>
              </w:rPr>
            </w:pPr>
            <w:r w:rsidRPr="004D1E68">
              <w:rPr>
                <w:color w:val="auto"/>
              </w:rPr>
              <w:t>Incident notification method</w:t>
            </w:r>
          </w:p>
        </w:tc>
        <w:tc>
          <w:tcPr>
            <w:tcW w:w="2834"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444997A9" w14:textId="77777777" w:rsidR="00F36E7A" w:rsidRPr="004D1E68" w:rsidRDefault="00F36E7A" w:rsidP="008B153E">
            <w:pPr>
              <w:pStyle w:val="Heading2"/>
              <w:keepNext w:val="0"/>
              <w:numPr>
                <w:ilvl w:val="0"/>
                <w:numId w:val="0"/>
              </w:numPr>
              <w:ind w:left="91"/>
              <w:rPr>
                <w:b/>
                <w:bCs w:val="0"/>
                <w:noProof w:val="0"/>
                <w:color w:val="auto"/>
              </w:rPr>
            </w:pPr>
            <w:r w:rsidRPr="004D1E68">
              <w:rPr>
                <w:color w:val="auto"/>
              </w:rPr>
              <w:t>The method we use to notify your nominated contact person of Incidents</w:t>
            </w: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tcPr>
          <w:p w14:paraId="564BF49A"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1</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tcPr>
          <w:p w14:paraId="3AF3995A"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email + phone call</w:t>
            </w:r>
          </w:p>
        </w:tc>
      </w:tr>
      <w:tr w:rsidR="00F36E7A" w:rsidRPr="00AD7BB5" w14:paraId="0C976348" w14:textId="77777777" w:rsidTr="008B153E">
        <w:trPr>
          <w:trHeight w:val="82"/>
        </w:trPr>
        <w:tc>
          <w:tcPr>
            <w:tcW w:w="1322" w:type="dxa"/>
            <w:vMerge/>
            <w:tcBorders>
              <w:right w:val="single" w:sz="4" w:space="0" w:color="auto"/>
            </w:tcBorders>
            <w:shd w:val="clear" w:color="auto" w:fill="auto"/>
            <w:vAlign w:val="center"/>
          </w:tcPr>
          <w:p w14:paraId="25722FA6"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vMerge/>
            <w:tcBorders>
              <w:top w:val="single" w:sz="4" w:space="0" w:color="auto"/>
              <w:left w:val="single" w:sz="4" w:space="0" w:color="auto"/>
              <w:bottom w:val="single" w:sz="4" w:space="0" w:color="auto"/>
              <w:right w:val="single" w:sz="4" w:space="0" w:color="auto"/>
            </w:tcBorders>
            <w:shd w:val="clear" w:color="auto" w:fill="auto"/>
          </w:tcPr>
          <w:p w14:paraId="289AC102" w14:textId="77777777" w:rsidR="00F36E7A" w:rsidRPr="004D1E68" w:rsidRDefault="00F36E7A" w:rsidP="008B153E">
            <w:pPr>
              <w:pStyle w:val="Heading2"/>
              <w:keepNext w:val="0"/>
              <w:numPr>
                <w:ilvl w:val="0"/>
                <w:numId w:val="0"/>
              </w:numPr>
              <w:ind w:left="91"/>
              <w:rPr>
                <w:b/>
                <w:bCs w:val="0"/>
                <w:noProof w:val="0"/>
                <w:color w:val="auto"/>
              </w:rPr>
            </w:pPr>
          </w:p>
        </w:tc>
        <w:tc>
          <w:tcPr>
            <w:tcW w:w="2834" w:type="dxa"/>
            <w:gridSpan w:val="3"/>
            <w:vMerge/>
            <w:tcBorders>
              <w:top w:val="single" w:sz="4" w:space="0" w:color="auto"/>
              <w:left w:val="single" w:sz="4" w:space="0" w:color="auto"/>
              <w:bottom w:val="single" w:sz="4" w:space="0" w:color="auto"/>
              <w:right w:val="single" w:sz="4" w:space="0" w:color="auto"/>
            </w:tcBorders>
            <w:shd w:val="clear" w:color="auto" w:fill="auto"/>
          </w:tcPr>
          <w:p w14:paraId="53EB2B10" w14:textId="77777777" w:rsidR="00F36E7A" w:rsidRPr="004D1E68" w:rsidRDefault="00F36E7A" w:rsidP="008B153E">
            <w:pPr>
              <w:pStyle w:val="Heading2"/>
              <w:keepNext w:val="0"/>
              <w:numPr>
                <w:ilvl w:val="0"/>
                <w:numId w:val="0"/>
              </w:numPr>
              <w:ind w:left="91"/>
              <w:rPr>
                <w:b/>
                <w:bCs w:val="0"/>
                <w:noProof w:val="0"/>
                <w:color w:val="auto"/>
              </w:rPr>
            </w:pP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tcPr>
          <w:p w14:paraId="7FDFEDA2"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2</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tcPr>
          <w:p w14:paraId="4CAC6479"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email</w:t>
            </w:r>
          </w:p>
        </w:tc>
      </w:tr>
      <w:tr w:rsidR="00F36E7A" w:rsidRPr="00AD7BB5" w14:paraId="5D819B32" w14:textId="77777777" w:rsidTr="008B153E">
        <w:trPr>
          <w:trHeight w:val="82"/>
        </w:trPr>
        <w:tc>
          <w:tcPr>
            <w:tcW w:w="1322" w:type="dxa"/>
            <w:vMerge/>
            <w:tcBorders>
              <w:right w:val="single" w:sz="4" w:space="0" w:color="auto"/>
            </w:tcBorders>
            <w:shd w:val="clear" w:color="auto" w:fill="auto"/>
            <w:vAlign w:val="center"/>
          </w:tcPr>
          <w:p w14:paraId="26C87529"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vMerge/>
            <w:tcBorders>
              <w:top w:val="single" w:sz="4" w:space="0" w:color="auto"/>
              <w:left w:val="single" w:sz="4" w:space="0" w:color="auto"/>
              <w:bottom w:val="single" w:sz="4" w:space="0" w:color="auto"/>
              <w:right w:val="single" w:sz="4" w:space="0" w:color="auto"/>
            </w:tcBorders>
            <w:shd w:val="clear" w:color="auto" w:fill="auto"/>
          </w:tcPr>
          <w:p w14:paraId="73435B9E" w14:textId="77777777" w:rsidR="00F36E7A" w:rsidRPr="004D1E68" w:rsidRDefault="00F36E7A" w:rsidP="008B153E">
            <w:pPr>
              <w:pStyle w:val="Heading2"/>
              <w:keepNext w:val="0"/>
              <w:numPr>
                <w:ilvl w:val="0"/>
                <w:numId w:val="0"/>
              </w:numPr>
              <w:ind w:left="91"/>
              <w:rPr>
                <w:b/>
                <w:bCs w:val="0"/>
                <w:noProof w:val="0"/>
                <w:color w:val="auto"/>
              </w:rPr>
            </w:pPr>
          </w:p>
        </w:tc>
        <w:tc>
          <w:tcPr>
            <w:tcW w:w="2834" w:type="dxa"/>
            <w:gridSpan w:val="3"/>
            <w:vMerge/>
            <w:tcBorders>
              <w:top w:val="single" w:sz="4" w:space="0" w:color="auto"/>
              <w:left w:val="single" w:sz="4" w:space="0" w:color="auto"/>
              <w:bottom w:val="single" w:sz="4" w:space="0" w:color="auto"/>
              <w:right w:val="single" w:sz="4" w:space="0" w:color="auto"/>
            </w:tcBorders>
            <w:shd w:val="clear" w:color="auto" w:fill="auto"/>
          </w:tcPr>
          <w:p w14:paraId="7A1E9F4D" w14:textId="77777777" w:rsidR="00F36E7A" w:rsidRPr="004D1E68" w:rsidRDefault="00F36E7A" w:rsidP="008B153E">
            <w:pPr>
              <w:pStyle w:val="Heading2"/>
              <w:keepNext w:val="0"/>
              <w:numPr>
                <w:ilvl w:val="0"/>
                <w:numId w:val="0"/>
              </w:numPr>
              <w:ind w:left="91"/>
              <w:rPr>
                <w:b/>
                <w:bCs w:val="0"/>
                <w:noProof w:val="0"/>
                <w:color w:val="auto"/>
              </w:rPr>
            </w:pP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tcPr>
          <w:p w14:paraId="03D24430"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3</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tcPr>
          <w:p w14:paraId="348E989D" w14:textId="77777777" w:rsidR="00F36E7A" w:rsidRPr="0018523C" w:rsidRDefault="00F36E7A" w:rsidP="008B153E">
            <w:pPr>
              <w:pStyle w:val="Heading2"/>
              <w:keepNext w:val="0"/>
              <w:numPr>
                <w:ilvl w:val="0"/>
                <w:numId w:val="0"/>
              </w:numPr>
              <w:ind w:left="97"/>
              <w:jc w:val="center"/>
              <w:rPr>
                <w:b/>
                <w:bCs w:val="0"/>
                <w:noProof w:val="0"/>
                <w:color w:val="auto"/>
              </w:rPr>
            </w:pPr>
            <w:r>
              <w:rPr>
                <w:color w:val="auto"/>
              </w:rPr>
              <w:t>Customer Sentinel Dashboard</w:t>
            </w:r>
          </w:p>
        </w:tc>
      </w:tr>
      <w:tr w:rsidR="00F36E7A" w:rsidRPr="00AD7BB5" w14:paraId="6D943AFB" w14:textId="77777777" w:rsidTr="008B153E">
        <w:trPr>
          <w:trHeight w:val="82"/>
        </w:trPr>
        <w:tc>
          <w:tcPr>
            <w:tcW w:w="1322" w:type="dxa"/>
            <w:vMerge/>
            <w:tcBorders>
              <w:right w:val="single" w:sz="4" w:space="0" w:color="auto"/>
            </w:tcBorders>
            <w:shd w:val="clear" w:color="auto" w:fill="auto"/>
            <w:vAlign w:val="center"/>
          </w:tcPr>
          <w:p w14:paraId="502BB709"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vMerge/>
            <w:tcBorders>
              <w:top w:val="single" w:sz="4" w:space="0" w:color="auto"/>
              <w:left w:val="single" w:sz="4" w:space="0" w:color="auto"/>
              <w:bottom w:val="single" w:sz="4" w:space="0" w:color="auto"/>
              <w:right w:val="single" w:sz="4" w:space="0" w:color="auto"/>
            </w:tcBorders>
            <w:shd w:val="clear" w:color="auto" w:fill="auto"/>
          </w:tcPr>
          <w:p w14:paraId="3819C75C" w14:textId="77777777" w:rsidR="00F36E7A" w:rsidRPr="004D1E68" w:rsidRDefault="00F36E7A" w:rsidP="008B153E">
            <w:pPr>
              <w:pStyle w:val="Heading2"/>
              <w:keepNext w:val="0"/>
              <w:numPr>
                <w:ilvl w:val="0"/>
                <w:numId w:val="0"/>
              </w:numPr>
              <w:ind w:left="91"/>
              <w:rPr>
                <w:b/>
                <w:bCs w:val="0"/>
                <w:noProof w:val="0"/>
                <w:color w:val="auto"/>
              </w:rPr>
            </w:pPr>
          </w:p>
        </w:tc>
        <w:tc>
          <w:tcPr>
            <w:tcW w:w="2834" w:type="dxa"/>
            <w:gridSpan w:val="3"/>
            <w:vMerge/>
            <w:tcBorders>
              <w:top w:val="single" w:sz="4" w:space="0" w:color="auto"/>
              <w:left w:val="single" w:sz="4" w:space="0" w:color="auto"/>
              <w:bottom w:val="single" w:sz="4" w:space="0" w:color="auto"/>
              <w:right w:val="single" w:sz="4" w:space="0" w:color="auto"/>
            </w:tcBorders>
            <w:shd w:val="clear" w:color="auto" w:fill="auto"/>
          </w:tcPr>
          <w:p w14:paraId="5001EE43" w14:textId="77777777" w:rsidR="00F36E7A" w:rsidRPr="004D1E68" w:rsidRDefault="00F36E7A" w:rsidP="008B153E">
            <w:pPr>
              <w:pStyle w:val="Heading2"/>
              <w:keepNext w:val="0"/>
              <w:numPr>
                <w:ilvl w:val="0"/>
                <w:numId w:val="0"/>
              </w:numPr>
              <w:ind w:left="91"/>
              <w:rPr>
                <w:b/>
                <w:bCs w:val="0"/>
                <w:noProof w:val="0"/>
                <w:color w:val="auto"/>
              </w:rPr>
            </w:pPr>
          </w:p>
        </w:tc>
        <w:tc>
          <w:tcPr>
            <w:tcW w:w="1626" w:type="dxa"/>
            <w:gridSpan w:val="3"/>
            <w:tcBorders>
              <w:top w:val="single" w:sz="4" w:space="0" w:color="auto"/>
              <w:left w:val="single" w:sz="4" w:space="0" w:color="auto"/>
              <w:bottom w:val="single" w:sz="4" w:space="0" w:color="auto"/>
              <w:right w:val="single" w:sz="4" w:space="0" w:color="auto"/>
            </w:tcBorders>
            <w:shd w:val="clear" w:color="auto" w:fill="auto"/>
          </w:tcPr>
          <w:p w14:paraId="751E5202"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4</w:t>
            </w:r>
          </w:p>
        </w:tc>
        <w:tc>
          <w:tcPr>
            <w:tcW w:w="2518" w:type="dxa"/>
            <w:gridSpan w:val="3"/>
            <w:tcBorders>
              <w:top w:val="single" w:sz="4" w:space="0" w:color="auto"/>
              <w:left w:val="single" w:sz="4" w:space="0" w:color="auto"/>
              <w:bottom w:val="single" w:sz="4" w:space="0" w:color="auto"/>
              <w:right w:val="single" w:sz="4" w:space="0" w:color="auto"/>
            </w:tcBorders>
            <w:shd w:val="clear" w:color="auto" w:fill="auto"/>
          </w:tcPr>
          <w:p w14:paraId="273D167B" w14:textId="77777777" w:rsidR="00F36E7A" w:rsidRPr="0018523C" w:rsidRDefault="00F36E7A" w:rsidP="008B153E">
            <w:pPr>
              <w:pStyle w:val="Heading2"/>
              <w:keepNext w:val="0"/>
              <w:numPr>
                <w:ilvl w:val="0"/>
                <w:numId w:val="0"/>
              </w:numPr>
              <w:ind w:left="97"/>
              <w:jc w:val="center"/>
              <w:rPr>
                <w:b/>
                <w:bCs w:val="0"/>
                <w:noProof w:val="0"/>
                <w:color w:val="auto"/>
              </w:rPr>
            </w:pPr>
            <w:r>
              <w:rPr>
                <w:color w:val="auto"/>
              </w:rPr>
              <w:t>Customer Sentinel Dashboard</w:t>
            </w:r>
          </w:p>
        </w:tc>
      </w:tr>
      <w:tr w:rsidR="00F36E7A" w:rsidRPr="00AD7BB5" w14:paraId="39BD338C" w14:textId="77777777" w:rsidTr="008B153E">
        <w:trPr>
          <w:trHeight w:val="86"/>
        </w:trPr>
        <w:tc>
          <w:tcPr>
            <w:tcW w:w="1322" w:type="dxa"/>
            <w:vMerge/>
            <w:tcBorders>
              <w:right w:val="single" w:sz="4" w:space="0" w:color="auto"/>
            </w:tcBorders>
            <w:shd w:val="clear" w:color="auto" w:fill="auto"/>
            <w:vAlign w:val="center"/>
          </w:tcPr>
          <w:p w14:paraId="6AA7A844" w14:textId="77777777" w:rsidR="00F36E7A" w:rsidRPr="00273376" w:rsidRDefault="00F36E7A" w:rsidP="008B153E">
            <w:pPr>
              <w:pStyle w:val="Heading2"/>
              <w:keepNext w:val="0"/>
              <w:numPr>
                <w:ilvl w:val="0"/>
                <w:numId w:val="0"/>
              </w:numPr>
              <w:ind w:left="879"/>
              <w:rPr>
                <w:b/>
                <w:bCs w:val="0"/>
                <w:noProof w:val="0"/>
                <w:color w:val="auto"/>
              </w:rPr>
            </w:pPr>
          </w:p>
        </w:tc>
        <w:tc>
          <w:tcPr>
            <w:tcW w:w="2190" w:type="dxa"/>
            <w:gridSpan w:val="2"/>
            <w:tcBorders>
              <w:top w:val="single" w:sz="4" w:space="0" w:color="auto"/>
              <w:left w:val="single" w:sz="4" w:space="0" w:color="auto"/>
              <w:bottom w:val="single" w:sz="4" w:space="0" w:color="auto"/>
              <w:right w:val="single" w:sz="4" w:space="0" w:color="auto"/>
            </w:tcBorders>
            <w:shd w:val="clear" w:color="auto" w:fill="auto"/>
          </w:tcPr>
          <w:p w14:paraId="3CEF26EC" w14:textId="77777777" w:rsidR="00F36E7A" w:rsidRPr="004D1E68" w:rsidRDefault="00F36E7A" w:rsidP="008B153E">
            <w:pPr>
              <w:pStyle w:val="Heading2"/>
              <w:keepNext w:val="0"/>
              <w:numPr>
                <w:ilvl w:val="0"/>
                <w:numId w:val="0"/>
              </w:numPr>
              <w:ind w:left="91"/>
              <w:rPr>
                <w:b/>
                <w:bCs w:val="0"/>
                <w:noProof w:val="0"/>
                <w:color w:val="auto"/>
              </w:rPr>
            </w:pPr>
            <w:r w:rsidRPr="004D1E68">
              <w:rPr>
                <w:color w:val="auto"/>
              </w:rPr>
              <w:t>Service management</w:t>
            </w:r>
          </w:p>
        </w:tc>
        <w:tc>
          <w:tcPr>
            <w:tcW w:w="2834" w:type="dxa"/>
            <w:gridSpan w:val="3"/>
            <w:tcBorders>
              <w:top w:val="single" w:sz="4" w:space="0" w:color="auto"/>
              <w:left w:val="single" w:sz="4" w:space="0" w:color="auto"/>
              <w:bottom w:val="single" w:sz="4" w:space="0" w:color="auto"/>
              <w:right w:val="single" w:sz="4" w:space="0" w:color="auto"/>
            </w:tcBorders>
            <w:shd w:val="clear" w:color="auto" w:fill="auto"/>
          </w:tcPr>
          <w:p w14:paraId="3DB50CFE" w14:textId="77777777" w:rsidR="00F36E7A" w:rsidRPr="004D1E68" w:rsidRDefault="00F36E7A" w:rsidP="008B153E">
            <w:pPr>
              <w:pStyle w:val="Heading2"/>
              <w:keepNext w:val="0"/>
              <w:numPr>
                <w:ilvl w:val="0"/>
                <w:numId w:val="0"/>
              </w:numPr>
              <w:ind w:left="91"/>
              <w:rPr>
                <w:b/>
                <w:bCs w:val="0"/>
                <w:noProof w:val="0"/>
                <w:color w:val="auto"/>
              </w:rPr>
            </w:pPr>
            <w:r w:rsidRPr="004D1E68">
              <w:rPr>
                <w:color w:val="auto"/>
              </w:rPr>
              <w:t xml:space="preserve">How often we contact you about your </w:t>
            </w:r>
            <w:r>
              <w:rPr>
                <w:color w:val="auto"/>
              </w:rPr>
              <w:t>CDR  Sentinel</w:t>
            </w:r>
            <w:r w:rsidRPr="004D1E68">
              <w:rPr>
                <w:color w:val="auto"/>
              </w:rPr>
              <w:t xml:space="preserve"> service</w:t>
            </w:r>
          </w:p>
        </w:tc>
        <w:tc>
          <w:tcPr>
            <w:tcW w:w="1626" w:type="dxa"/>
            <w:gridSpan w:val="3"/>
            <w:tcBorders>
              <w:top w:val="single" w:sz="4" w:space="0" w:color="auto"/>
              <w:left w:val="single" w:sz="4" w:space="0" w:color="auto"/>
              <w:bottom w:val="nil"/>
              <w:right w:val="single" w:sz="4" w:space="0" w:color="auto"/>
            </w:tcBorders>
            <w:shd w:val="clear" w:color="auto" w:fill="auto"/>
          </w:tcPr>
          <w:p w14:paraId="65C03D45"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NA</w:t>
            </w:r>
          </w:p>
        </w:tc>
        <w:tc>
          <w:tcPr>
            <w:tcW w:w="2518" w:type="dxa"/>
            <w:gridSpan w:val="3"/>
            <w:tcBorders>
              <w:top w:val="single" w:sz="4" w:space="0" w:color="auto"/>
              <w:left w:val="single" w:sz="4" w:space="0" w:color="auto"/>
              <w:bottom w:val="nil"/>
              <w:right w:val="single" w:sz="4" w:space="0" w:color="auto"/>
            </w:tcBorders>
            <w:shd w:val="clear" w:color="auto" w:fill="auto"/>
          </w:tcPr>
          <w:p w14:paraId="1AFB6778" w14:textId="77777777" w:rsidR="00F36E7A" w:rsidRPr="0018523C" w:rsidRDefault="00F36E7A" w:rsidP="008B153E">
            <w:pPr>
              <w:pStyle w:val="Heading2"/>
              <w:keepNext w:val="0"/>
              <w:numPr>
                <w:ilvl w:val="0"/>
                <w:numId w:val="0"/>
              </w:numPr>
              <w:ind w:left="97"/>
              <w:jc w:val="center"/>
              <w:rPr>
                <w:b/>
                <w:bCs w:val="0"/>
                <w:noProof w:val="0"/>
                <w:color w:val="auto"/>
              </w:rPr>
            </w:pPr>
            <w:r w:rsidRPr="0018523C">
              <w:rPr>
                <w:color w:val="auto"/>
              </w:rPr>
              <w:t>Monthly</w:t>
            </w:r>
          </w:p>
        </w:tc>
      </w:tr>
      <w:tr w:rsidR="00F36E7A" w:rsidRPr="00AD7BB5" w14:paraId="0A7FF1D6" w14:textId="77777777" w:rsidTr="008B153E">
        <w:trPr>
          <w:trHeight w:val="340"/>
        </w:trPr>
        <w:tc>
          <w:tcPr>
            <w:tcW w:w="10490" w:type="dxa"/>
            <w:gridSpan w:val="12"/>
            <w:shd w:val="clear" w:color="auto" w:fill="auto"/>
            <w:vAlign w:val="center"/>
          </w:tcPr>
          <w:p w14:paraId="2A6F4A3E" w14:textId="77777777" w:rsidR="00F36E7A" w:rsidRPr="00302990" w:rsidRDefault="00F36E7A" w:rsidP="008B153E">
            <w:pPr>
              <w:pStyle w:val="Heading2"/>
              <w:keepNext w:val="0"/>
              <w:rPr>
                <w:b/>
                <w:bCs w:val="0"/>
                <w:noProof w:val="0"/>
                <w:color w:val="auto"/>
              </w:rPr>
            </w:pPr>
            <w:r w:rsidRPr="00302990">
              <w:rPr>
                <w:b/>
                <w:bCs w:val="0"/>
                <w:noProof w:val="0"/>
                <w:color w:val="auto"/>
              </w:rPr>
              <w:t xml:space="preserve">Fault reporting </w:t>
            </w:r>
          </w:p>
        </w:tc>
      </w:tr>
      <w:tr w:rsidR="00F36E7A" w:rsidRPr="00AD7BB5" w14:paraId="229F2BDC" w14:textId="77777777" w:rsidTr="008B153E">
        <w:trPr>
          <w:trHeight w:val="32"/>
        </w:trPr>
        <w:tc>
          <w:tcPr>
            <w:tcW w:w="1322" w:type="dxa"/>
            <w:shd w:val="clear" w:color="auto" w:fill="auto"/>
          </w:tcPr>
          <w:p w14:paraId="696D52E4" w14:textId="77777777" w:rsidR="00F36E7A" w:rsidRPr="00302990" w:rsidRDefault="00F36E7A" w:rsidP="008B153E">
            <w:pPr>
              <w:pStyle w:val="Heading2"/>
              <w:keepNext w:val="0"/>
              <w:numPr>
                <w:ilvl w:val="0"/>
                <w:numId w:val="0"/>
              </w:numPr>
              <w:rPr>
                <w:b/>
                <w:bCs w:val="0"/>
                <w:noProof w:val="0"/>
                <w:color w:val="auto"/>
              </w:rPr>
            </w:pPr>
          </w:p>
        </w:tc>
        <w:tc>
          <w:tcPr>
            <w:tcW w:w="9168" w:type="dxa"/>
            <w:gridSpan w:val="11"/>
            <w:tcBorders>
              <w:bottom w:val="single" w:sz="4" w:space="0" w:color="auto"/>
            </w:tcBorders>
            <w:shd w:val="clear" w:color="auto" w:fill="auto"/>
            <w:vAlign w:val="center"/>
          </w:tcPr>
          <w:p w14:paraId="2211DEDB" w14:textId="77777777" w:rsidR="00F36E7A" w:rsidRPr="00302990" w:rsidRDefault="00F36E7A" w:rsidP="008B153E">
            <w:pPr>
              <w:pStyle w:val="B2BDaSubpara"/>
              <w:tabs>
                <w:tab w:val="left" w:pos="787"/>
              </w:tabs>
              <w:ind w:left="787"/>
              <w:rPr>
                <w:color w:val="auto"/>
              </w:rPr>
            </w:pPr>
            <w:r w:rsidRPr="00E012A5">
              <w:rPr>
                <w:color w:val="auto"/>
              </w:rPr>
              <w:t xml:space="preserve">We aim to meet the following </w:t>
            </w:r>
            <w:r>
              <w:rPr>
                <w:color w:val="auto"/>
              </w:rPr>
              <w:t>fault reporting</w:t>
            </w:r>
            <w:r w:rsidRPr="00E012A5">
              <w:rPr>
                <w:color w:val="auto"/>
              </w:rPr>
              <w:t xml:space="preserve"> targets</w:t>
            </w:r>
            <w:r>
              <w:rPr>
                <w:color w:val="auto"/>
              </w:rPr>
              <w:t>:</w:t>
            </w:r>
          </w:p>
        </w:tc>
      </w:tr>
      <w:tr w:rsidR="00F36E7A" w:rsidRPr="00AD7BB5" w14:paraId="31E6CDE6" w14:textId="77777777" w:rsidTr="008B153E">
        <w:trPr>
          <w:trHeight w:val="120"/>
        </w:trPr>
        <w:tc>
          <w:tcPr>
            <w:tcW w:w="1322" w:type="dxa"/>
            <w:vMerge w:val="restart"/>
            <w:tcBorders>
              <w:right w:val="single" w:sz="4" w:space="0" w:color="auto"/>
            </w:tcBorders>
            <w:shd w:val="clear" w:color="auto" w:fill="auto"/>
          </w:tcPr>
          <w:p w14:paraId="4F626885"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5088BE" w14:textId="77777777" w:rsidR="00F36E7A" w:rsidRPr="003A287B" w:rsidRDefault="00F36E7A" w:rsidP="008B153E">
            <w:pPr>
              <w:pStyle w:val="B2BDaSubpara"/>
              <w:numPr>
                <w:ilvl w:val="0"/>
                <w:numId w:val="0"/>
              </w:numPr>
              <w:jc w:val="center"/>
              <w:rPr>
                <w:rFonts w:eastAsia="Arial"/>
                <w:b/>
                <w:bCs/>
                <w:color w:val="auto"/>
              </w:rPr>
            </w:pPr>
            <w:r w:rsidRPr="003A287B">
              <w:rPr>
                <w:rFonts w:eastAsia="Arial"/>
                <w:b/>
                <w:bCs/>
                <w:color w:val="auto"/>
              </w:rPr>
              <w:t>Item</w:t>
            </w:r>
          </w:p>
        </w:tc>
        <w:tc>
          <w:tcPr>
            <w:tcW w:w="29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9A8D01" w14:textId="77777777" w:rsidR="00F36E7A" w:rsidRPr="003A287B" w:rsidRDefault="00F36E7A" w:rsidP="008B153E">
            <w:pPr>
              <w:pStyle w:val="B2BDaSubpara"/>
              <w:numPr>
                <w:ilvl w:val="0"/>
                <w:numId w:val="0"/>
              </w:numPr>
              <w:jc w:val="center"/>
              <w:rPr>
                <w:rFonts w:eastAsia="Arial"/>
                <w:b/>
                <w:bCs/>
                <w:color w:val="auto"/>
              </w:rPr>
            </w:pPr>
            <w:r w:rsidRPr="003A287B">
              <w:rPr>
                <w:rFonts w:eastAsia="Arial"/>
                <w:b/>
                <w:bCs/>
                <w:color w:val="auto"/>
              </w:rPr>
              <w:t>Description</w:t>
            </w: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20511A" w14:textId="77777777" w:rsidR="00F36E7A" w:rsidRPr="00647EB8" w:rsidRDefault="00F36E7A" w:rsidP="008B153E">
            <w:pPr>
              <w:pStyle w:val="B2BDaSubpara"/>
              <w:numPr>
                <w:ilvl w:val="0"/>
                <w:numId w:val="0"/>
              </w:numPr>
              <w:jc w:val="center"/>
              <w:rPr>
                <w:rFonts w:eastAsia="Arial"/>
                <w:b/>
                <w:bCs/>
                <w:color w:val="auto"/>
              </w:rPr>
            </w:pPr>
            <w:r w:rsidRPr="00647EB8">
              <w:rPr>
                <w:b/>
                <w:bCs/>
                <w:color w:val="auto"/>
                <w:lang w:val="en-GB"/>
              </w:rPr>
              <w:t>Platform Incident Priority</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73D4484E" w14:textId="77777777" w:rsidR="00F36E7A" w:rsidRPr="003A287B" w:rsidRDefault="00F36E7A" w:rsidP="008B153E">
            <w:pPr>
              <w:pStyle w:val="B2BDaSubpara"/>
              <w:numPr>
                <w:ilvl w:val="0"/>
                <w:numId w:val="0"/>
              </w:numPr>
              <w:jc w:val="center"/>
              <w:rPr>
                <w:rFonts w:eastAsia="Arial"/>
                <w:b/>
                <w:bCs/>
                <w:color w:val="auto"/>
              </w:rPr>
            </w:pPr>
            <w:r w:rsidRPr="003A287B">
              <w:rPr>
                <w:rFonts w:eastAsia="Arial"/>
                <w:b/>
                <w:bCs/>
                <w:color w:val="auto"/>
              </w:rPr>
              <w:t>Service level target</w:t>
            </w:r>
          </w:p>
        </w:tc>
      </w:tr>
      <w:tr w:rsidR="00F36E7A" w:rsidRPr="00AD7BB5" w14:paraId="15E3FAB3" w14:textId="77777777" w:rsidTr="008B153E">
        <w:trPr>
          <w:trHeight w:val="384"/>
        </w:trPr>
        <w:tc>
          <w:tcPr>
            <w:tcW w:w="1322" w:type="dxa"/>
            <w:vMerge/>
            <w:tcBorders>
              <w:right w:val="single" w:sz="4" w:space="0" w:color="auto"/>
            </w:tcBorders>
            <w:shd w:val="clear" w:color="auto" w:fill="auto"/>
          </w:tcPr>
          <w:p w14:paraId="7E75CA3E"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vMerge w:val="restart"/>
            <w:tcBorders>
              <w:top w:val="single" w:sz="4" w:space="0" w:color="auto"/>
              <w:left w:val="single" w:sz="4" w:space="0" w:color="auto"/>
              <w:right w:val="single" w:sz="4" w:space="0" w:color="auto"/>
            </w:tcBorders>
            <w:shd w:val="clear" w:color="auto" w:fill="auto"/>
            <w:vAlign w:val="center"/>
          </w:tcPr>
          <w:p w14:paraId="07DC96A0" w14:textId="77777777" w:rsidR="00F36E7A" w:rsidRPr="003A287B" w:rsidRDefault="00F36E7A" w:rsidP="008B153E">
            <w:pPr>
              <w:pStyle w:val="B2BDaSubpara"/>
              <w:numPr>
                <w:ilvl w:val="0"/>
                <w:numId w:val="0"/>
              </w:numPr>
              <w:jc w:val="center"/>
              <w:rPr>
                <w:rFonts w:eastAsia="Arial"/>
                <w:color w:val="auto"/>
                <w:highlight w:val="yellow"/>
              </w:rPr>
            </w:pPr>
            <w:r w:rsidRPr="00923426">
              <w:rPr>
                <w:color w:val="auto"/>
              </w:rPr>
              <w:t>Initial response time for faults</w:t>
            </w:r>
          </w:p>
        </w:tc>
        <w:tc>
          <w:tcPr>
            <w:tcW w:w="2974" w:type="dxa"/>
            <w:gridSpan w:val="4"/>
            <w:vMerge w:val="restart"/>
            <w:tcBorders>
              <w:top w:val="single" w:sz="4" w:space="0" w:color="auto"/>
              <w:left w:val="single" w:sz="4" w:space="0" w:color="auto"/>
              <w:right w:val="single" w:sz="4" w:space="0" w:color="auto"/>
            </w:tcBorders>
            <w:shd w:val="clear" w:color="auto" w:fill="auto"/>
            <w:vAlign w:val="center"/>
          </w:tcPr>
          <w:p w14:paraId="348B3365" w14:textId="77777777" w:rsidR="00F36E7A" w:rsidRPr="003A287B" w:rsidRDefault="00F36E7A" w:rsidP="008B153E">
            <w:pPr>
              <w:pStyle w:val="B2BDaSubpara"/>
              <w:numPr>
                <w:ilvl w:val="0"/>
                <w:numId w:val="0"/>
              </w:numPr>
              <w:jc w:val="center"/>
              <w:rPr>
                <w:rFonts w:eastAsia="Arial"/>
                <w:color w:val="auto"/>
                <w:highlight w:val="yellow"/>
              </w:rPr>
            </w:pPr>
            <w:r w:rsidRPr="00923426">
              <w:rPr>
                <w:color w:val="auto"/>
              </w:rPr>
              <w:t>Measured from when a fault is reported to when we respond</w:t>
            </w: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3F772A" w14:textId="77777777" w:rsidR="00F36E7A" w:rsidRPr="003A287B" w:rsidDel="009D4FCF" w:rsidRDefault="00F36E7A" w:rsidP="008B153E">
            <w:pPr>
              <w:pStyle w:val="B2BDaSubpara"/>
              <w:numPr>
                <w:ilvl w:val="0"/>
                <w:numId w:val="0"/>
              </w:numPr>
              <w:jc w:val="center"/>
              <w:rPr>
                <w:color w:val="auto"/>
              </w:rPr>
            </w:pPr>
            <w:r w:rsidRPr="00923426">
              <w:rPr>
                <w:color w:val="auto"/>
              </w:rPr>
              <w:t>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2CCB7F6B" w14:textId="77777777" w:rsidR="00F36E7A" w:rsidRPr="003A287B" w:rsidDel="009D4FCF" w:rsidRDefault="00F36E7A" w:rsidP="008B153E">
            <w:pPr>
              <w:pStyle w:val="B2BDaSubpara"/>
              <w:numPr>
                <w:ilvl w:val="0"/>
                <w:numId w:val="0"/>
              </w:numPr>
              <w:jc w:val="center"/>
              <w:rPr>
                <w:color w:val="auto"/>
              </w:rPr>
            </w:pPr>
            <w:r w:rsidRPr="00923426">
              <w:rPr>
                <w:color w:val="auto"/>
              </w:rPr>
              <w:t>30 mins</w:t>
            </w:r>
          </w:p>
        </w:tc>
      </w:tr>
      <w:tr w:rsidR="00F36E7A" w:rsidRPr="00AD7BB5" w14:paraId="665F2050" w14:textId="77777777" w:rsidTr="008B153E">
        <w:trPr>
          <w:trHeight w:val="382"/>
        </w:trPr>
        <w:tc>
          <w:tcPr>
            <w:tcW w:w="1322" w:type="dxa"/>
            <w:vMerge/>
            <w:tcBorders>
              <w:right w:val="single" w:sz="4" w:space="0" w:color="auto"/>
            </w:tcBorders>
            <w:shd w:val="clear" w:color="auto" w:fill="auto"/>
          </w:tcPr>
          <w:p w14:paraId="66155BCC"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vMerge/>
            <w:tcBorders>
              <w:left w:val="single" w:sz="4" w:space="0" w:color="auto"/>
              <w:right w:val="single" w:sz="4" w:space="0" w:color="auto"/>
            </w:tcBorders>
            <w:shd w:val="clear" w:color="auto" w:fill="auto"/>
            <w:vAlign w:val="center"/>
          </w:tcPr>
          <w:p w14:paraId="5C6F98D8" w14:textId="77777777" w:rsidR="00F36E7A" w:rsidRPr="00923426" w:rsidRDefault="00F36E7A" w:rsidP="008B153E">
            <w:pPr>
              <w:pStyle w:val="B2BDaSubpara"/>
              <w:numPr>
                <w:ilvl w:val="0"/>
                <w:numId w:val="0"/>
              </w:numPr>
              <w:jc w:val="center"/>
              <w:rPr>
                <w:color w:val="auto"/>
              </w:rPr>
            </w:pPr>
          </w:p>
        </w:tc>
        <w:tc>
          <w:tcPr>
            <w:tcW w:w="2974" w:type="dxa"/>
            <w:gridSpan w:val="4"/>
            <w:vMerge/>
            <w:tcBorders>
              <w:left w:val="single" w:sz="4" w:space="0" w:color="auto"/>
              <w:right w:val="single" w:sz="4" w:space="0" w:color="auto"/>
            </w:tcBorders>
            <w:shd w:val="clear" w:color="auto" w:fill="auto"/>
            <w:vAlign w:val="center"/>
          </w:tcPr>
          <w:p w14:paraId="40477A59" w14:textId="77777777" w:rsidR="00F36E7A" w:rsidRPr="00923426" w:rsidRDefault="00F36E7A" w:rsidP="008B153E">
            <w:pPr>
              <w:pStyle w:val="B2BDaSubpara"/>
              <w:numPr>
                <w:ilvl w:val="0"/>
                <w:numId w:val="0"/>
              </w:numPr>
              <w:jc w:val="center"/>
              <w:rPr>
                <w:color w:val="auto"/>
              </w:rPr>
            </w:pP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2D870B" w14:textId="77777777" w:rsidR="00F36E7A" w:rsidRPr="00923426" w:rsidRDefault="00F36E7A" w:rsidP="008B153E">
            <w:pPr>
              <w:pStyle w:val="B2BDaSubpara"/>
              <w:numPr>
                <w:ilvl w:val="0"/>
                <w:numId w:val="0"/>
              </w:numPr>
              <w:jc w:val="center"/>
              <w:rPr>
                <w:color w:val="auto"/>
                <w:lang w:val="en-GB"/>
              </w:rPr>
            </w:pPr>
            <w:r w:rsidRPr="00923426">
              <w:rPr>
                <w:color w:val="auto"/>
                <w:lang w:val="en-GB"/>
              </w:rPr>
              <w:t>2</w:t>
            </w:r>
            <w:r w:rsidRPr="00923426">
              <w:rPr>
                <w:color w:val="auto"/>
              </w:rPr>
              <w:t xml:space="preserve"> </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1AA27B41" w14:textId="77777777" w:rsidR="00F36E7A" w:rsidRPr="00923426" w:rsidRDefault="00F36E7A" w:rsidP="008B153E">
            <w:pPr>
              <w:pStyle w:val="B2BDaSubpara"/>
              <w:numPr>
                <w:ilvl w:val="0"/>
                <w:numId w:val="0"/>
              </w:numPr>
              <w:jc w:val="center"/>
              <w:rPr>
                <w:color w:val="auto"/>
                <w:lang w:val="en-GB"/>
              </w:rPr>
            </w:pPr>
            <w:r w:rsidRPr="00923426">
              <w:rPr>
                <w:color w:val="auto"/>
              </w:rPr>
              <w:t>60 mins</w:t>
            </w:r>
          </w:p>
        </w:tc>
      </w:tr>
      <w:tr w:rsidR="00F36E7A" w:rsidRPr="00AD7BB5" w14:paraId="66611AF4" w14:textId="77777777" w:rsidTr="008B153E">
        <w:trPr>
          <w:trHeight w:val="382"/>
        </w:trPr>
        <w:tc>
          <w:tcPr>
            <w:tcW w:w="1322" w:type="dxa"/>
            <w:vMerge/>
            <w:tcBorders>
              <w:right w:val="single" w:sz="4" w:space="0" w:color="auto"/>
            </w:tcBorders>
            <w:shd w:val="clear" w:color="auto" w:fill="auto"/>
          </w:tcPr>
          <w:p w14:paraId="6A6783A3"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vMerge/>
            <w:tcBorders>
              <w:left w:val="single" w:sz="4" w:space="0" w:color="auto"/>
              <w:right w:val="single" w:sz="4" w:space="0" w:color="auto"/>
            </w:tcBorders>
            <w:shd w:val="clear" w:color="auto" w:fill="auto"/>
            <w:vAlign w:val="center"/>
          </w:tcPr>
          <w:p w14:paraId="2031F79B" w14:textId="77777777" w:rsidR="00F36E7A" w:rsidRPr="00923426" w:rsidRDefault="00F36E7A" w:rsidP="008B153E">
            <w:pPr>
              <w:pStyle w:val="B2BDaSubpara"/>
              <w:numPr>
                <w:ilvl w:val="0"/>
                <w:numId w:val="0"/>
              </w:numPr>
              <w:jc w:val="center"/>
              <w:rPr>
                <w:color w:val="auto"/>
              </w:rPr>
            </w:pPr>
          </w:p>
        </w:tc>
        <w:tc>
          <w:tcPr>
            <w:tcW w:w="2974" w:type="dxa"/>
            <w:gridSpan w:val="4"/>
            <w:vMerge/>
            <w:tcBorders>
              <w:left w:val="single" w:sz="4" w:space="0" w:color="auto"/>
              <w:right w:val="single" w:sz="4" w:space="0" w:color="auto"/>
            </w:tcBorders>
            <w:shd w:val="clear" w:color="auto" w:fill="auto"/>
            <w:vAlign w:val="center"/>
          </w:tcPr>
          <w:p w14:paraId="37F4C4A9" w14:textId="77777777" w:rsidR="00F36E7A" w:rsidRPr="00923426" w:rsidRDefault="00F36E7A" w:rsidP="008B153E">
            <w:pPr>
              <w:pStyle w:val="B2BDaSubpara"/>
              <w:numPr>
                <w:ilvl w:val="0"/>
                <w:numId w:val="0"/>
              </w:numPr>
              <w:jc w:val="center"/>
              <w:rPr>
                <w:color w:val="auto"/>
              </w:rPr>
            </w:pP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294895" w14:textId="77777777" w:rsidR="00F36E7A" w:rsidRPr="00923426" w:rsidRDefault="00F36E7A" w:rsidP="008B153E">
            <w:pPr>
              <w:pStyle w:val="B2BDaSubpara"/>
              <w:numPr>
                <w:ilvl w:val="0"/>
                <w:numId w:val="0"/>
              </w:numPr>
              <w:jc w:val="center"/>
              <w:rPr>
                <w:color w:val="auto"/>
                <w:lang w:val="en-GB"/>
              </w:rPr>
            </w:pPr>
            <w:r w:rsidRPr="00923426">
              <w:rPr>
                <w:color w:val="auto"/>
                <w:lang w:val="en-GB"/>
              </w:rPr>
              <w:t>3</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7ED25703" w14:textId="77777777" w:rsidR="00F36E7A" w:rsidRPr="00923426" w:rsidRDefault="00F36E7A" w:rsidP="008B153E">
            <w:pPr>
              <w:pStyle w:val="B2BDaSubpara"/>
              <w:numPr>
                <w:ilvl w:val="0"/>
                <w:numId w:val="0"/>
              </w:numPr>
              <w:jc w:val="center"/>
              <w:rPr>
                <w:color w:val="auto"/>
                <w:lang w:val="en-GB"/>
              </w:rPr>
            </w:pPr>
            <w:r w:rsidRPr="00923426">
              <w:rPr>
                <w:color w:val="auto"/>
              </w:rPr>
              <w:t>120 mins</w:t>
            </w:r>
          </w:p>
        </w:tc>
      </w:tr>
      <w:tr w:rsidR="00F36E7A" w:rsidRPr="00AD7BB5" w14:paraId="789437AB" w14:textId="77777777" w:rsidTr="008B153E">
        <w:trPr>
          <w:trHeight w:val="382"/>
        </w:trPr>
        <w:tc>
          <w:tcPr>
            <w:tcW w:w="1322" w:type="dxa"/>
            <w:vMerge/>
            <w:tcBorders>
              <w:right w:val="single" w:sz="4" w:space="0" w:color="auto"/>
            </w:tcBorders>
            <w:shd w:val="clear" w:color="auto" w:fill="auto"/>
          </w:tcPr>
          <w:p w14:paraId="3653EF10"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vMerge/>
            <w:tcBorders>
              <w:left w:val="single" w:sz="4" w:space="0" w:color="auto"/>
              <w:bottom w:val="single" w:sz="4" w:space="0" w:color="auto"/>
              <w:right w:val="single" w:sz="4" w:space="0" w:color="auto"/>
            </w:tcBorders>
            <w:shd w:val="clear" w:color="auto" w:fill="auto"/>
            <w:vAlign w:val="center"/>
          </w:tcPr>
          <w:p w14:paraId="4D070C48" w14:textId="77777777" w:rsidR="00F36E7A" w:rsidRPr="00923426" w:rsidRDefault="00F36E7A" w:rsidP="008B153E">
            <w:pPr>
              <w:pStyle w:val="B2BDaSubpara"/>
              <w:numPr>
                <w:ilvl w:val="0"/>
                <w:numId w:val="0"/>
              </w:numPr>
              <w:jc w:val="center"/>
              <w:rPr>
                <w:color w:val="auto"/>
              </w:rPr>
            </w:pPr>
          </w:p>
        </w:tc>
        <w:tc>
          <w:tcPr>
            <w:tcW w:w="2974" w:type="dxa"/>
            <w:gridSpan w:val="4"/>
            <w:vMerge/>
            <w:tcBorders>
              <w:left w:val="single" w:sz="4" w:space="0" w:color="auto"/>
              <w:bottom w:val="single" w:sz="4" w:space="0" w:color="auto"/>
              <w:right w:val="single" w:sz="4" w:space="0" w:color="auto"/>
            </w:tcBorders>
            <w:shd w:val="clear" w:color="auto" w:fill="auto"/>
            <w:vAlign w:val="center"/>
          </w:tcPr>
          <w:p w14:paraId="226F0D56" w14:textId="77777777" w:rsidR="00F36E7A" w:rsidRPr="00923426" w:rsidRDefault="00F36E7A" w:rsidP="008B153E">
            <w:pPr>
              <w:pStyle w:val="B2BDaSubpara"/>
              <w:numPr>
                <w:ilvl w:val="0"/>
                <w:numId w:val="0"/>
              </w:numPr>
              <w:jc w:val="center"/>
              <w:rPr>
                <w:color w:val="auto"/>
              </w:rPr>
            </w:pP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5F544B" w14:textId="77777777" w:rsidR="00F36E7A" w:rsidRPr="00923426" w:rsidRDefault="00F36E7A" w:rsidP="008B153E">
            <w:pPr>
              <w:pStyle w:val="B2BDaSubpara"/>
              <w:numPr>
                <w:ilvl w:val="0"/>
                <w:numId w:val="0"/>
              </w:numPr>
              <w:jc w:val="center"/>
              <w:rPr>
                <w:color w:val="auto"/>
                <w:lang w:val="en-GB"/>
              </w:rPr>
            </w:pPr>
            <w:r w:rsidRPr="00923426">
              <w:rPr>
                <w:color w:val="auto"/>
                <w:lang w:val="en-GB"/>
              </w:rPr>
              <w:t>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79316FA0" w14:textId="77777777" w:rsidR="00F36E7A" w:rsidRPr="00923426" w:rsidRDefault="00F36E7A" w:rsidP="008B153E">
            <w:pPr>
              <w:pStyle w:val="B2BDaSubpara"/>
              <w:numPr>
                <w:ilvl w:val="0"/>
                <w:numId w:val="0"/>
              </w:numPr>
              <w:jc w:val="center"/>
              <w:rPr>
                <w:color w:val="auto"/>
                <w:lang w:val="en-GB"/>
              </w:rPr>
            </w:pPr>
            <w:r w:rsidRPr="00923426">
              <w:rPr>
                <w:color w:val="auto"/>
              </w:rPr>
              <w:t>240 mins</w:t>
            </w:r>
          </w:p>
        </w:tc>
      </w:tr>
      <w:tr w:rsidR="00F36E7A" w:rsidRPr="00AD7BB5" w14:paraId="32C745FE" w14:textId="77777777" w:rsidTr="008B153E">
        <w:trPr>
          <w:trHeight w:val="594"/>
        </w:trPr>
        <w:tc>
          <w:tcPr>
            <w:tcW w:w="1322" w:type="dxa"/>
            <w:vMerge/>
            <w:tcBorders>
              <w:right w:val="single" w:sz="4" w:space="0" w:color="auto"/>
            </w:tcBorders>
            <w:shd w:val="clear" w:color="auto" w:fill="auto"/>
          </w:tcPr>
          <w:p w14:paraId="6928A6B6"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vMerge w:val="restart"/>
            <w:tcBorders>
              <w:top w:val="single" w:sz="4" w:space="0" w:color="auto"/>
              <w:left w:val="single" w:sz="4" w:space="0" w:color="auto"/>
              <w:right w:val="single" w:sz="4" w:space="0" w:color="auto"/>
            </w:tcBorders>
            <w:shd w:val="clear" w:color="auto" w:fill="auto"/>
            <w:vAlign w:val="center"/>
          </w:tcPr>
          <w:p w14:paraId="57907D3E" w14:textId="77777777" w:rsidR="00F36E7A" w:rsidRPr="003A287B" w:rsidRDefault="00F36E7A" w:rsidP="008B153E">
            <w:pPr>
              <w:pStyle w:val="B2BDaSubpara"/>
              <w:numPr>
                <w:ilvl w:val="0"/>
                <w:numId w:val="0"/>
              </w:numPr>
              <w:jc w:val="center"/>
              <w:rPr>
                <w:rFonts w:eastAsia="Arial"/>
                <w:color w:val="auto"/>
                <w:highlight w:val="yellow"/>
              </w:rPr>
            </w:pPr>
            <w:r w:rsidRPr="00923426">
              <w:rPr>
                <w:color w:val="auto"/>
              </w:rPr>
              <w:t>Service restoration</w:t>
            </w:r>
          </w:p>
        </w:tc>
        <w:tc>
          <w:tcPr>
            <w:tcW w:w="2974" w:type="dxa"/>
            <w:gridSpan w:val="4"/>
            <w:vMerge w:val="restart"/>
            <w:tcBorders>
              <w:top w:val="single" w:sz="4" w:space="0" w:color="auto"/>
              <w:left w:val="single" w:sz="4" w:space="0" w:color="auto"/>
              <w:right w:val="single" w:sz="4" w:space="0" w:color="auto"/>
            </w:tcBorders>
            <w:shd w:val="clear" w:color="auto" w:fill="auto"/>
            <w:vAlign w:val="center"/>
          </w:tcPr>
          <w:p w14:paraId="5D21874B" w14:textId="77777777" w:rsidR="00F36E7A" w:rsidRPr="003A287B" w:rsidRDefault="00F36E7A" w:rsidP="008B153E">
            <w:pPr>
              <w:pStyle w:val="B2BDaSubpara"/>
              <w:numPr>
                <w:ilvl w:val="0"/>
                <w:numId w:val="0"/>
              </w:numPr>
              <w:jc w:val="center"/>
              <w:rPr>
                <w:rFonts w:eastAsia="Arial"/>
                <w:color w:val="auto"/>
                <w:highlight w:val="yellow"/>
              </w:rPr>
            </w:pPr>
            <w:r w:rsidRPr="00923426">
              <w:rPr>
                <w:color w:val="auto"/>
              </w:rPr>
              <w:t>Measured from when a fault is reported to when the fault is resolved</w:t>
            </w: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5024EE" w14:textId="77777777" w:rsidR="00F36E7A" w:rsidRPr="003A287B" w:rsidDel="009D4FCF" w:rsidRDefault="00F36E7A" w:rsidP="008B153E">
            <w:pPr>
              <w:pStyle w:val="B2BDaSubpara"/>
              <w:numPr>
                <w:ilvl w:val="0"/>
                <w:numId w:val="0"/>
              </w:numPr>
              <w:jc w:val="center"/>
              <w:rPr>
                <w:color w:val="auto"/>
              </w:rPr>
            </w:pPr>
            <w:r w:rsidRPr="00923426">
              <w:rPr>
                <w:color w:val="auto"/>
              </w:rPr>
              <w:t>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1FA5B2C0" w14:textId="77777777" w:rsidR="00F36E7A" w:rsidRPr="003A287B" w:rsidDel="009D4FCF" w:rsidRDefault="00F36E7A" w:rsidP="008B153E">
            <w:pPr>
              <w:pStyle w:val="B2BDaSubpara"/>
              <w:numPr>
                <w:ilvl w:val="0"/>
                <w:numId w:val="0"/>
              </w:numPr>
              <w:jc w:val="center"/>
              <w:rPr>
                <w:color w:val="auto"/>
              </w:rPr>
            </w:pPr>
            <w:r w:rsidRPr="00923426">
              <w:rPr>
                <w:color w:val="auto"/>
              </w:rPr>
              <w:t>95% restored (or work around) in 6 hours</w:t>
            </w:r>
          </w:p>
        </w:tc>
      </w:tr>
      <w:tr w:rsidR="00F36E7A" w:rsidRPr="00AD7BB5" w14:paraId="0C1558E1" w14:textId="77777777" w:rsidTr="008B153E">
        <w:trPr>
          <w:trHeight w:val="592"/>
        </w:trPr>
        <w:tc>
          <w:tcPr>
            <w:tcW w:w="1322" w:type="dxa"/>
            <w:vMerge/>
            <w:tcBorders>
              <w:right w:val="single" w:sz="4" w:space="0" w:color="auto"/>
            </w:tcBorders>
            <w:shd w:val="clear" w:color="auto" w:fill="auto"/>
          </w:tcPr>
          <w:p w14:paraId="21D4FDBD"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vMerge/>
            <w:tcBorders>
              <w:left w:val="single" w:sz="4" w:space="0" w:color="auto"/>
              <w:right w:val="single" w:sz="4" w:space="0" w:color="auto"/>
            </w:tcBorders>
            <w:shd w:val="clear" w:color="auto" w:fill="auto"/>
            <w:vAlign w:val="center"/>
          </w:tcPr>
          <w:p w14:paraId="0316F4AF" w14:textId="77777777" w:rsidR="00F36E7A" w:rsidRPr="00923426" w:rsidRDefault="00F36E7A" w:rsidP="008B153E">
            <w:pPr>
              <w:pStyle w:val="B2BDaSubpara"/>
              <w:numPr>
                <w:ilvl w:val="0"/>
                <w:numId w:val="0"/>
              </w:numPr>
              <w:jc w:val="center"/>
              <w:rPr>
                <w:color w:val="auto"/>
              </w:rPr>
            </w:pPr>
          </w:p>
        </w:tc>
        <w:tc>
          <w:tcPr>
            <w:tcW w:w="2974" w:type="dxa"/>
            <w:gridSpan w:val="4"/>
            <w:vMerge/>
            <w:tcBorders>
              <w:left w:val="single" w:sz="4" w:space="0" w:color="auto"/>
              <w:right w:val="single" w:sz="4" w:space="0" w:color="auto"/>
            </w:tcBorders>
            <w:shd w:val="clear" w:color="auto" w:fill="auto"/>
            <w:vAlign w:val="center"/>
          </w:tcPr>
          <w:p w14:paraId="22B599D2" w14:textId="77777777" w:rsidR="00F36E7A" w:rsidRPr="00923426" w:rsidRDefault="00F36E7A" w:rsidP="008B153E">
            <w:pPr>
              <w:pStyle w:val="B2BDaSubpara"/>
              <w:numPr>
                <w:ilvl w:val="0"/>
                <w:numId w:val="0"/>
              </w:numPr>
              <w:jc w:val="center"/>
              <w:rPr>
                <w:color w:val="auto"/>
              </w:rPr>
            </w:pP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DAC244" w14:textId="77777777" w:rsidR="00F36E7A" w:rsidRPr="00923426" w:rsidRDefault="00F36E7A" w:rsidP="008B153E">
            <w:pPr>
              <w:pStyle w:val="B2BDaSubpara"/>
              <w:numPr>
                <w:ilvl w:val="0"/>
                <w:numId w:val="0"/>
              </w:numPr>
              <w:jc w:val="center"/>
              <w:rPr>
                <w:color w:val="auto"/>
                <w:lang w:val="en-GB"/>
              </w:rPr>
            </w:pPr>
            <w:r w:rsidRPr="00923426">
              <w:rPr>
                <w:color w:val="auto"/>
                <w:lang w:val="en-GB"/>
              </w:rPr>
              <w:t>2</w:t>
            </w:r>
            <w:r w:rsidRPr="00923426">
              <w:rPr>
                <w:color w:val="auto"/>
              </w:rPr>
              <w:t xml:space="preserve"> </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25B854C" w14:textId="77777777" w:rsidR="00F36E7A" w:rsidRPr="00923426" w:rsidRDefault="00F36E7A" w:rsidP="008B153E">
            <w:pPr>
              <w:pStyle w:val="B2BDaSubpara"/>
              <w:numPr>
                <w:ilvl w:val="0"/>
                <w:numId w:val="0"/>
              </w:numPr>
              <w:jc w:val="center"/>
              <w:rPr>
                <w:color w:val="auto"/>
                <w:lang w:val="en-GB"/>
              </w:rPr>
            </w:pPr>
            <w:r w:rsidRPr="00923426">
              <w:rPr>
                <w:color w:val="auto"/>
              </w:rPr>
              <w:t>95% restored (or work around) in 12 hours</w:t>
            </w:r>
          </w:p>
        </w:tc>
      </w:tr>
      <w:tr w:rsidR="00F36E7A" w:rsidRPr="00AD7BB5" w14:paraId="5A109D5F" w14:textId="77777777" w:rsidTr="008B153E">
        <w:trPr>
          <w:trHeight w:val="592"/>
        </w:trPr>
        <w:tc>
          <w:tcPr>
            <w:tcW w:w="1322" w:type="dxa"/>
            <w:vMerge/>
            <w:tcBorders>
              <w:right w:val="single" w:sz="4" w:space="0" w:color="auto"/>
            </w:tcBorders>
            <w:shd w:val="clear" w:color="auto" w:fill="auto"/>
          </w:tcPr>
          <w:p w14:paraId="29FF5FEC"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vMerge/>
            <w:tcBorders>
              <w:left w:val="single" w:sz="4" w:space="0" w:color="auto"/>
              <w:right w:val="single" w:sz="4" w:space="0" w:color="auto"/>
            </w:tcBorders>
            <w:shd w:val="clear" w:color="auto" w:fill="auto"/>
            <w:vAlign w:val="center"/>
          </w:tcPr>
          <w:p w14:paraId="450FA356" w14:textId="77777777" w:rsidR="00F36E7A" w:rsidRPr="00923426" w:rsidRDefault="00F36E7A" w:rsidP="008B153E">
            <w:pPr>
              <w:pStyle w:val="B2BDaSubpara"/>
              <w:numPr>
                <w:ilvl w:val="0"/>
                <w:numId w:val="0"/>
              </w:numPr>
              <w:jc w:val="center"/>
              <w:rPr>
                <w:color w:val="auto"/>
              </w:rPr>
            </w:pPr>
          </w:p>
        </w:tc>
        <w:tc>
          <w:tcPr>
            <w:tcW w:w="2974" w:type="dxa"/>
            <w:gridSpan w:val="4"/>
            <w:vMerge/>
            <w:tcBorders>
              <w:left w:val="single" w:sz="4" w:space="0" w:color="auto"/>
              <w:right w:val="single" w:sz="4" w:space="0" w:color="auto"/>
            </w:tcBorders>
            <w:shd w:val="clear" w:color="auto" w:fill="auto"/>
            <w:vAlign w:val="center"/>
          </w:tcPr>
          <w:p w14:paraId="03F9F732" w14:textId="77777777" w:rsidR="00F36E7A" w:rsidRPr="00923426" w:rsidRDefault="00F36E7A" w:rsidP="008B153E">
            <w:pPr>
              <w:pStyle w:val="B2BDaSubpara"/>
              <w:numPr>
                <w:ilvl w:val="0"/>
                <w:numId w:val="0"/>
              </w:numPr>
              <w:jc w:val="center"/>
              <w:rPr>
                <w:color w:val="auto"/>
              </w:rPr>
            </w:pP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8CE5F9" w14:textId="77777777" w:rsidR="00F36E7A" w:rsidRPr="00EF7996" w:rsidRDefault="00F36E7A" w:rsidP="008B153E">
            <w:pPr>
              <w:pStyle w:val="B2BDaSubpara"/>
              <w:numPr>
                <w:ilvl w:val="0"/>
                <w:numId w:val="0"/>
              </w:numPr>
              <w:jc w:val="center"/>
              <w:rPr>
                <w:color w:val="auto"/>
              </w:rPr>
            </w:pPr>
            <w:r w:rsidRPr="00923426">
              <w:rPr>
                <w:color w:val="auto"/>
                <w:lang w:val="en-GB"/>
              </w:rPr>
              <w:t>3</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635F4CC2" w14:textId="77777777" w:rsidR="00F36E7A" w:rsidRPr="00923426" w:rsidRDefault="00F36E7A" w:rsidP="008B153E">
            <w:pPr>
              <w:pStyle w:val="B2BDaSubpara"/>
              <w:numPr>
                <w:ilvl w:val="0"/>
                <w:numId w:val="0"/>
              </w:numPr>
              <w:jc w:val="center"/>
              <w:rPr>
                <w:color w:val="auto"/>
                <w:lang w:val="en-GB"/>
              </w:rPr>
            </w:pPr>
            <w:r w:rsidRPr="00923426">
              <w:rPr>
                <w:color w:val="auto"/>
              </w:rPr>
              <w:t>95% restored (or work around) in 24 hours</w:t>
            </w:r>
          </w:p>
        </w:tc>
      </w:tr>
      <w:tr w:rsidR="00F36E7A" w:rsidRPr="00AD7BB5" w14:paraId="5E0E138F" w14:textId="77777777" w:rsidTr="008B153E">
        <w:trPr>
          <w:trHeight w:val="592"/>
        </w:trPr>
        <w:tc>
          <w:tcPr>
            <w:tcW w:w="1322" w:type="dxa"/>
            <w:vMerge/>
            <w:tcBorders>
              <w:right w:val="single" w:sz="4" w:space="0" w:color="auto"/>
            </w:tcBorders>
            <w:shd w:val="clear" w:color="auto" w:fill="auto"/>
          </w:tcPr>
          <w:p w14:paraId="4A7218C2"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vMerge/>
            <w:tcBorders>
              <w:left w:val="single" w:sz="4" w:space="0" w:color="auto"/>
              <w:bottom w:val="single" w:sz="4" w:space="0" w:color="auto"/>
              <w:right w:val="single" w:sz="4" w:space="0" w:color="auto"/>
            </w:tcBorders>
            <w:shd w:val="clear" w:color="auto" w:fill="auto"/>
            <w:vAlign w:val="center"/>
          </w:tcPr>
          <w:p w14:paraId="162C9CC0" w14:textId="77777777" w:rsidR="00F36E7A" w:rsidRPr="00923426" w:rsidRDefault="00F36E7A" w:rsidP="008B153E">
            <w:pPr>
              <w:pStyle w:val="B2BDaSubpara"/>
              <w:numPr>
                <w:ilvl w:val="0"/>
                <w:numId w:val="0"/>
              </w:numPr>
              <w:jc w:val="center"/>
              <w:rPr>
                <w:color w:val="auto"/>
              </w:rPr>
            </w:pPr>
          </w:p>
        </w:tc>
        <w:tc>
          <w:tcPr>
            <w:tcW w:w="2974" w:type="dxa"/>
            <w:gridSpan w:val="4"/>
            <w:vMerge/>
            <w:tcBorders>
              <w:left w:val="single" w:sz="4" w:space="0" w:color="auto"/>
              <w:bottom w:val="single" w:sz="4" w:space="0" w:color="auto"/>
              <w:right w:val="single" w:sz="4" w:space="0" w:color="auto"/>
            </w:tcBorders>
            <w:shd w:val="clear" w:color="auto" w:fill="auto"/>
            <w:vAlign w:val="center"/>
          </w:tcPr>
          <w:p w14:paraId="48863629" w14:textId="77777777" w:rsidR="00F36E7A" w:rsidRPr="00923426" w:rsidRDefault="00F36E7A" w:rsidP="008B153E">
            <w:pPr>
              <w:pStyle w:val="B2BDaSubpara"/>
              <w:numPr>
                <w:ilvl w:val="0"/>
                <w:numId w:val="0"/>
              </w:numPr>
              <w:jc w:val="center"/>
              <w:rPr>
                <w:color w:val="auto"/>
              </w:rPr>
            </w:pP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89683" w14:textId="77777777" w:rsidR="00F36E7A" w:rsidRPr="00923426" w:rsidRDefault="00F36E7A" w:rsidP="008B153E">
            <w:pPr>
              <w:pStyle w:val="B2BDaSubpara"/>
              <w:numPr>
                <w:ilvl w:val="0"/>
                <w:numId w:val="0"/>
              </w:numPr>
              <w:jc w:val="center"/>
              <w:rPr>
                <w:color w:val="auto"/>
                <w:lang w:val="en-GB"/>
              </w:rPr>
            </w:pPr>
            <w:r w:rsidRPr="00923426">
              <w:rPr>
                <w:color w:val="auto"/>
                <w:lang w:val="en-GB"/>
              </w:rPr>
              <w:t>4</w:t>
            </w:r>
            <w:r w:rsidRPr="00923426">
              <w:rPr>
                <w:color w:val="auto"/>
              </w:rPr>
              <w:t xml:space="preserve"> </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131314B5" w14:textId="77777777" w:rsidR="00F36E7A" w:rsidRPr="00923426" w:rsidRDefault="00F36E7A" w:rsidP="008B153E">
            <w:pPr>
              <w:pStyle w:val="B2BDaSubpara"/>
              <w:numPr>
                <w:ilvl w:val="0"/>
                <w:numId w:val="0"/>
              </w:numPr>
              <w:jc w:val="center"/>
              <w:rPr>
                <w:color w:val="auto"/>
                <w:lang w:val="en-GB"/>
              </w:rPr>
            </w:pPr>
            <w:r w:rsidRPr="00923426">
              <w:rPr>
                <w:color w:val="auto"/>
              </w:rPr>
              <w:t>95% restored (or work around) in 72 hours</w:t>
            </w:r>
          </w:p>
        </w:tc>
      </w:tr>
      <w:tr w:rsidR="00F36E7A" w:rsidRPr="00AD7BB5" w14:paraId="430ABF33" w14:textId="77777777" w:rsidTr="008B153E">
        <w:trPr>
          <w:trHeight w:val="223"/>
        </w:trPr>
        <w:tc>
          <w:tcPr>
            <w:tcW w:w="1322" w:type="dxa"/>
            <w:vMerge/>
            <w:tcBorders>
              <w:right w:val="single" w:sz="4" w:space="0" w:color="auto"/>
            </w:tcBorders>
            <w:shd w:val="clear" w:color="auto" w:fill="auto"/>
          </w:tcPr>
          <w:p w14:paraId="5D112A71"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vMerge w:val="restart"/>
            <w:tcBorders>
              <w:top w:val="single" w:sz="4" w:space="0" w:color="auto"/>
              <w:left w:val="single" w:sz="4" w:space="0" w:color="auto"/>
              <w:right w:val="single" w:sz="4" w:space="0" w:color="auto"/>
            </w:tcBorders>
            <w:shd w:val="clear" w:color="auto" w:fill="auto"/>
            <w:vAlign w:val="center"/>
          </w:tcPr>
          <w:p w14:paraId="7696148D" w14:textId="77777777" w:rsidR="00F36E7A" w:rsidRPr="003A287B" w:rsidRDefault="00F36E7A" w:rsidP="008B153E">
            <w:pPr>
              <w:pStyle w:val="B2BDaSubpara"/>
              <w:numPr>
                <w:ilvl w:val="0"/>
                <w:numId w:val="0"/>
              </w:numPr>
              <w:jc w:val="center"/>
              <w:rPr>
                <w:rFonts w:eastAsia="Arial"/>
                <w:color w:val="auto"/>
                <w:highlight w:val="yellow"/>
              </w:rPr>
            </w:pPr>
            <w:r w:rsidRPr="00923426">
              <w:rPr>
                <w:color w:val="auto"/>
              </w:rPr>
              <w:t>Progress updates</w:t>
            </w:r>
          </w:p>
        </w:tc>
        <w:tc>
          <w:tcPr>
            <w:tcW w:w="2974" w:type="dxa"/>
            <w:gridSpan w:val="4"/>
            <w:vMerge w:val="restart"/>
            <w:tcBorders>
              <w:top w:val="single" w:sz="4" w:space="0" w:color="auto"/>
              <w:left w:val="single" w:sz="4" w:space="0" w:color="auto"/>
              <w:right w:val="single" w:sz="4" w:space="0" w:color="auto"/>
            </w:tcBorders>
            <w:shd w:val="clear" w:color="auto" w:fill="auto"/>
            <w:vAlign w:val="center"/>
          </w:tcPr>
          <w:p w14:paraId="769F6DD0" w14:textId="77777777" w:rsidR="00F36E7A" w:rsidRPr="003A287B" w:rsidRDefault="00F36E7A" w:rsidP="008B153E">
            <w:pPr>
              <w:pStyle w:val="B2BDaSubpara"/>
              <w:numPr>
                <w:ilvl w:val="0"/>
                <w:numId w:val="0"/>
              </w:numPr>
              <w:jc w:val="center"/>
              <w:rPr>
                <w:rFonts w:eastAsia="Arial"/>
                <w:color w:val="auto"/>
                <w:highlight w:val="yellow"/>
              </w:rPr>
            </w:pPr>
            <w:r w:rsidRPr="00923426">
              <w:rPr>
                <w:color w:val="auto"/>
              </w:rPr>
              <w:t>Measured from when we last updated you on the issue</w:t>
            </w: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44C9DC" w14:textId="77777777" w:rsidR="00F36E7A" w:rsidRPr="003A287B" w:rsidDel="009D4FCF" w:rsidRDefault="00F36E7A" w:rsidP="008B153E">
            <w:pPr>
              <w:pStyle w:val="B2BDaSubpara"/>
              <w:numPr>
                <w:ilvl w:val="0"/>
                <w:numId w:val="0"/>
              </w:numPr>
              <w:jc w:val="center"/>
              <w:rPr>
                <w:color w:val="auto"/>
              </w:rPr>
            </w:pPr>
            <w:r w:rsidRPr="00923426">
              <w:rPr>
                <w:color w:val="auto"/>
              </w:rPr>
              <w:t>1</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3300DC28" w14:textId="77777777" w:rsidR="00F36E7A" w:rsidRPr="003A287B" w:rsidDel="009D4FCF" w:rsidRDefault="00F36E7A" w:rsidP="008B153E">
            <w:pPr>
              <w:pStyle w:val="B2BDaSubpara"/>
              <w:numPr>
                <w:ilvl w:val="0"/>
                <w:numId w:val="0"/>
              </w:numPr>
              <w:jc w:val="center"/>
              <w:rPr>
                <w:color w:val="auto"/>
              </w:rPr>
            </w:pPr>
            <w:r w:rsidRPr="00923426">
              <w:rPr>
                <w:color w:val="auto"/>
              </w:rPr>
              <w:t>every 1 hour</w:t>
            </w:r>
          </w:p>
        </w:tc>
      </w:tr>
      <w:tr w:rsidR="00F36E7A" w:rsidRPr="00AD7BB5" w14:paraId="04365A9C" w14:textId="77777777" w:rsidTr="008B153E">
        <w:trPr>
          <w:trHeight w:val="101"/>
        </w:trPr>
        <w:tc>
          <w:tcPr>
            <w:tcW w:w="1322" w:type="dxa"/>
            <w:vMerge/>
            <w:tcBorders>
              <w:right w:val="single" w:sz="4" w:space="0" w:color="auto"/>
            </w:tcBorders>
            <w:shd w:val="clear" w:color="auto" w:fill="auto"/>
          </w:tcPr>
          <w:p w14:paraId="0E55EB1C"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vMerge/>
            <w:tcBorders>
              <w:left w:val="single" w:sz="4" w:space="0" w:color="auto"/>
              <w:right w:val="single" w:sz="4" w:space="0" w:color="auto"/>
            </w:tcBorders>
            <w:shd w:val="clear" w:color="auto" w:fill="auto"/>
            <w:vAlign w:val="center"/>
          </w:tcPr>
          <w:p w14:paraId="11295403" w14:textId="77777777" w:rsidR="00F36E7A" w:rsidRPr="00923426" w:rsidRDefault="00F36E7A" w:rsidP="008B153E">
            <w:pPr>
              <w:pStyle w:val="B2BDaSubpara"/>
              <w:numPr>
                <w:ilvl w:val="0"/>
                <w:numId w:val="0"/>
              </w:numPr>
              <w:jc w:val="center"/>
              <w:rPr>
                <w:color w:val="auto"/>
              </w:rPr>
            </w:pPr>
          </w:p>
        </w:tc>
        <w:tc>
          <w:tcPr>
            <w:tcW w:w="2974" w:type="dxa"/>
            <w:gridSpan w:val="4"/>
            <w:vMerge/>
            <w:tcBorders>
              <w:left w:val="single" w:sz="4" w:space="0" w:color="auto"/>
              <w:right w:val="single" w:sz="4" w:space="0" w:color="auto"/>
            </w:tcBorders>
            <w:shd w:val="clear" w:color="auto" w:fill="auto"/>
            <w:vAlign w:val="center"/>
          </w:tcPr>
          <w:p w14:paraId="7988AB76" w14:textId="77777777" w:rsidR="00F36E7A" w:rsidRPr="00923426" w:rsidRDefault="00F36E7A" w:rsidP="008B153E">
            <w:pPr>
              <w:pStyle w:val="B2BDaSubpara"/>
              <w:numPr>
                <w:ilvl w:val="0"/>
                <w:numId w:val="0"/>
              </w:numPr>
              <w:jc w:val="center"/>
              <w:rPr>
                <w:color w:val="auto"/>
              </w:rPr>
            </w:pP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6CCCD" w14:textId="77777777" w:rsidR="00F36E7A" w:rsidRPr="00923426" w:rsidRDefault="00F36E7A" w:rsidP="008B153E">
            <w:pPr>
              <w:pStyle w:val="B2BDaSubpara"/>
              <w:numPr>
                <w:ilvl w:val="0"/>
                <w:numId w:val="0"/>
              </w:numPr>
              <w:jc w:val="center"/>
              <w:rPr>
                <w:color w:val="auto"/>
                <w:lang w:val="en-GB"/>
              </w:rPr>
            </w:pPr>
            <w:r>
              <w:rPr>
                <w:color w:val="auto"/>
                <w:lang w:val="en-GB"/>
              </w:rPr>
              <w:t>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6A8B7C8F" w14:textId="77777777" w:rsidR="00F36E7A" w:rsidRPr="00923426" w:rsidRDefault="00F36E7A" w:rsidP="008B153E">
            <w:pPr>
              <w:pStyle w:val="B2BDaSubpara"/>
              <w:numPr>
                <w:ilvl w:val="0"/>
                <w:numId w:val="0"/>
              </w:numPr>
              <w:jc w:val="center"/>
              <w:rPr>
                <w:color w:val="auto"/>
                <w:lang w:val="en-GB"/>
              </w:rPr>
            </w:pPr>
            <w:r w:rsidRPr="00923426">
              <w:rPr>
                <w:color w:val="auto"/>
              </w:rPr>
              <w:t>every 4 hours</w:t>
            </w:r>
          </w:p>
        </w:tc>
      </w:tr>
      <w:tr w:rsidR="00F36E7A" w:rsidRPr="00AD7BB5" w14:paraId="7987A506" w14:textId="77777777" w:rsidTr="008B153E">
        <w:trPr>
          <w:trHeight w:val="125"/>
        </w:trPr>
        <w:tc>
          <w:tcPr>
            <w:tcW w:w="1322" w:type="dxa"/>
            <w:vMerge/>
            <w:tcBorders>
              <w:right w:val="single" w:sz="4" w:space="0" w:color="auto"/>
            </w:tcBorders>
            <w:shd w:val="clear" w:color="auto" w:fill="auto"/>
          </w:tcPr>
          <w:p w14:paraId="343ED249"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vMerge/>
            <w:tcBorders>
              <w:left w:val="single" w:sz="4" w:space="0" w:color="auto"/>
              <w:right w:val="single" w:sz="4" w:space="0" w:color="auto"/>
            </w:tcBorders>
            <w:shd w:val="clear" w:color="auto" w:fill="auto"/>
            <w:vAlign w:val="center"/>
          </w:tcPr>
          <w:p w14:paraId="69161C86" w14:textId="77777777" w:rsidR="00F36E7A" w:rsidRPr="00923426" w:rsidRDefault="00F36E7A" w:rsidP="008B153E">
            <w:pPr>
              <w:pStyle w:val="B2BDaSubpara"/>
              <w:numPr>
                <w:ilvl w:val="0"/>
                <w:numId w:val="0"/>
              </w:numPr>
              <w:jc w:val="center"/>
              <w:rPr>
                <w:color w:val="auto"/>
              </w:rPr>
            </w:pPr>
          </w:p>
        </w:tc>
        <w:tc>
          <w:tcPr>
            <w:tcW w:w="2974" w:type="dxa"/>
            <w:gridSpan w:val="4"/>
            <w:vMerge/>
            <w:tcBorders>
              <w:left w:val="single" w:sz="4" w:space="0" w:color="auto"/>
              <w:right w:val="single" w:sz="4" w:space="0" w:color="auto"/>
            </w:tcBorders>
            <w:shd w:val="clear" w:color="auto" w:fill="auto"/>
            <w:vAlign w:val="center"/>
          </w:tcPr>
          <w:p w14:paraId="10513100" w14:textId="77777777" w:rsidR="00F36E7A" w:rsidRPr="00923426" w:rsidRDefault="00F36E7A" w:rsidP="008B153E">
            <w:pPr>
              <w:pStyle w:val="B2BDaSubpara"/>
              <w:numPr>
                <w:ilvl w:val="0"/>
                <w:numId w:val="0"/>
              </w:numPr>
              <w:jc w:val="center"/>
              <w:rPr>
                <w:color w:val="auto"/>
              </w:rPr>
            </w:pP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D18B32" w14:textId="77777777" w:rsidR="00F36E7A" w:rsidRPr="00923426" w:rsidRDefault="00F36E7A" w:rsidP="008B153E">
            <w:pPr>
              <w:pStyle w:val="B2BDaSubpara"/>
              <w:numPr>
                <w:ilvl w:val="0"/>
                <w:numId w:val="0"/>
              </w:numPr>
              <w:jc w:val="center"/>
              <w:rPr>
                <w:color w:val="auto"/>
                <w:lang w:val="en-GB"/>
              </w:rPr>
            </w:pPr>
            <w:r>
              <w:rPr>
                <w:color w:val="auto"/>
                <w:lang w:val="en-GB"/>
              </w:rPr>
              <w:t>3</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22D5A780" w14:textId="77777777" w:rsidR="00F36E7A" w:rsidRPr="00923426" w:rsidRDefault="00F36E7A" w:rsidP="008B153E">
            <w:pPr>
              <w:pStyle w:val="B2BDaSubpara"/>
              <w:numPr>
                <w:ilvl w:val="0"/>
                <w:numId w:val="0"/>
              </w:numPr>
              <w:jc w:val="center"/>
              <w:rPr>
                <w:color w:val="auto"/>
                <w:lang w:val="en-GB"/>
              </w:rPr>
            </w:pPr>
            <w:r w:rsidRPr="00923426">
              <w:rPr>
                <w:color w:val="auto"/>
              </w:rPr>
              <w:t>every 12 hours</w:t>
            </w:r>
          </w:p>
        </w:tc>
      </w:tr>
      <w:tr w:rsidR="00F36E7A" w:rsidRPr="00AD7BB5" w14:paraId="7E22B59B" w14:textId="77777777" w:rsidTr="008B153E">
        <w:trPr>
          <w:trHeight w:val="177"/>
        </w:trPr>
        <w:tc>
          <w:tcPr>
            <w:tcW w:w="1322" w:type="dxa"/>
            <w:vMerge/>
            <w:tcBorders>
              <w:right w:val="single" w:sz="4" w:space="0" w:color="auto"/>
            </w:tcBorders>
            <w:shd w:val="clear" w:color="auto" w:fill="auto"/>
          </w:tcPr>
          <w:p w14:paraId="63D2DAFA"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2948" w:type="dxa"/>
            <w:gridSpan w:val="3"/>
            <w:vMerge/>
            <w:tcBorders>
              <w:left w:val="single" w:sz="4" w:space="0" w:color="auto"/>
              <w:bottom w:val="single" w:sz="4" w:space="0" w:color="auto"/>
              <w:right w:val="single" w:sz="4" w:space="0" w:color="auto"/>
            </w:tcBorders>
            <w:shd w:val="clear" w:color="auto" w:fill="auto"/>
            <w:vAlign w:val="center"/>
          </w:tcPr>
          <w:p w14:paraId="2B279624" w14:textId="77777777" w:rsidR="00F36E7A" w:rsidRPr="00923426" w:rsidRDefault="00F36E7A" w:rsidP="008B153E">
            <w:pPr>
              <w:pStyle w:val="B2BDaSubpara"/>
              <w:numPr>
                <w:ilvl w:val="0"/>
                <w:numId w:val="0"/>
              </w:numPr>
              <w:jc w:val="center"/>
              <w:rPr>
                <w:color w:val="auto"/>
              </w:rPr>
            </w:pPr>
          </w:p>
        </w:tc>
        <w:tc>
          <w:tcPr>
            <w:tcW w:w="2974" w:type="dxa"/>
            <w:gridSpan w:val="4"/>
            <w:vMerge/>
            <w:tcBorders>
              <w:left w:val="single" w:sz="4" w:space="0" w:color="auto"/>
              <w:bottom w:val="single" w:sz="4" w:space="0" w:color="auto"/>
              <w:right w:val="single" w:sz="4" w:space="0" w:color="auto"/>
            </w:tcBorders>
            <w:shd w:val="clear" w:color="auto" w:fill="auto"/>
            <w:vAlign w:val="center"/>
          </w:tcPr>
          <w:p w14:paraId="28B7BD72" w14:textId="77777777" w:rsidR="00F36E7A" w:rsidRPr="00923426" w:rsidRDefault="00F36E7A" w:rsidP="008B153E">
            <w:pPr>
              <w:pStyle w:val="B2BDaSubpara"/>
              <w:numPr>
                <w:ilvl w:val="0"/>
                <w:numId w:val="0"/>
              </w:numPr>
              <w:jc w:val="center"/>
              <w:rPr>
                <w:color w:val="auto"/>
              </w:rPr>
            </w:pPr>
          </w:p>
        </w:tc>
        <w:tc>
          <w:tcPr>
            <w:tcW w:w="16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EB7424" w14:textId="77777777" w:rsidR="00F36E7A" w:rsidRPr="00923426" w:rsidRDefault="00F36E7A" w:rsidP="008B153E">
            <w:pPr>
              <w:pStyle w:val="B2BDaSubpara"/>
              <w:numPr>
                <w:ilvl w:val="0"/>
                <w:numId w:val="0"/>
              </w:numPr>
              <w:jc w:val="center"/>
              <w:rPr>
                <w:color w:val="auto"/>
                <w:lang w:val="en-GB"/>
              </w:rPr>
            </w:pPr>
            <w:r w:rsidRPr="00923426">
              <w:rPr>
                <w:color w:val="auto"/>
                <w:lang w:val="en-GB"/>
              </w:rPr>
              <w:t>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2D345A0" w14:textId="77777777" w:rsidR="00F36E7A" w:rsidRPr="00923426" w:rsidRDefault="00F36E7A" w:rsidP="008B153E">
            <w:pPr>
              <w:pStyle w:val="B2BDaSubpara"/>
              <w:numPr>
                <w:ilvl w:val="0"/>
                <w:numId w:val="0"/>
              </w:numPr>
              <w:jc w:val="center"/>
              <w:rPr>
                <w:color w:val="auto"/>
                <w:lang w:val="en-GB"/>
              </w:rPr>
            </w:pPr>
            <w:r w:rsidRPr="00923426">
              <w:rPr>
                <w:color w:val="auto"/>
              </w:rPr>
              <w:t>every 24 hours</w:t>
            </w:r>
          </w:p>
        </w:tc>
      </w:tr>
      <w:tr w:rsidR="00F36E7A" w:rsidRPr="005E32A9" w14:paraId="0BB859FD" w14:textId="77777777" w:rsidTr="008B153E">
        <w:trPr>
          <w:trHeight w:val="71"/>
        </w:trPr>
        <w:tc>
          <w:tcPr>
            <w:tcW w:w="10490" w:type="dxa"/>
            <w:gridSpan w:val="12"/>
            <w:tcBorders>
              <w:bottom w:val="nil"/>
              <w:right w:val="single" w:sz="2" w:space="0" w:color="F2F2F2" w:themeColor="background1" w:themeShade="F2"/>
            </w:tcBorders>
            <w:shd w:val="clear" w:color="auto" w:fill="auto"/>
          </w:tcPr>
          <w:p w14:paraId="149DFB24" w14:textId="77777777" w:rsidR="00F36E7A" w:rsidRPr="00285C97" w:rsidRDefault="00F36E7A" w:rsidP="008B153E">
            <w:pPr>
              <w:pStyle w:val="Heading2"/>
              <w:keepNext w:val="0"/>
              <w:rPr>
                <w:b/>
                <w:bCs w:val="0"/>
                <w:noProof w:val="0"/>
                <w:color w:val="auto"/>
              </w:rPr>
            </w:pPr>
            <w:r w:rsidRPr="00285C97">
              <w:rPr>
                <w:b/>
                <w:bCs w:val="0"/>
                <w:noProof w:val="0"/>
                <w:color w:val="auto"/>
              </w:rPr>
              <w:t>Rating and notification of Incidents</w:t>
            </w:r>
          </w:p>
        </w:tc>
      </w:tr>
      <w:tr w:rsidR="00F36E7A" w:rsidRPr="00D64E48" w14:paraId="560CA341" w14:textId="77777777" w:rsidTr="008B153E">
        <w:trPr>
          <w:trHeight w:val="71"/>
        </w:trPr>
        <w:tc>
          <w:tcPr>
            <w:tcW w:w="1322" w:type="dxa"/>
            <w:tcBorders>
              <w:bottom w:val="single" w:sz="2" w:space="0" w:color="F2F2F2" w:themeColor="background1" w:themeShade="F2"/>
              <w:right w:val="single" w:sz="2" w:space="0" w:color="F2F2F2" w:themeColor="background1" w:themeShade="F2"/>
            </w:tcBorders>
            <w:shd w:val="clear" w:color="auto" w:fill="auto"/>
          </w:tcPr>
          <w:p w14:paraId="3A610472"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9168" w:type="dxa"/>
            <w:gridSpan w:val="11"/>
            <w:tcBorders>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vAlign w:val="center"/>
          </w:tcPr>
          <w:p w14:paraId="36F45278" w14:textId="77777777" w:rsidR="00F36E7A" w:rsidRPr="00D64E48" w:rsidRDefault="00F36E7A" w:rsidP="008B153E">
            <w:pPr>
              <w:pStyle w:val="B2BDaSubpara"/>
              <w:tabs>
                <w:tab w:val="left" w:pos="787"/>
              </w:tabs>
              <w:ind w:left="787"/>
            </w:pPr>
            <w:r w:rsidRPr="00D64E48">
              <w:t xml:space="preserve">As </w:t>
            </w:r>
            <w:r w:rsidRPr="006651C3">
              <w:rPr>
                <w:color w:val="auto"/>
              </w:rPr>
              <w:t>part</w:t>
            </w:r>
            <w:r w:rsidRPr="00D64E48">
              <w:t xml:space="preserve"> of your </w:t>
            </w:r>
            <w:r>
              <w:t>CDR Sentinel</w:t>
            </w:r>
            <w:r w:rsidRPr="00D64E48">
              <w:t xml:space="preserve"> service, we will rate your Incidents using the following table as guidance:</w:t>
            </w:r>
          </w:p>
        </w:tc>
      </w:tr>
      <w:tr w:rsidR="00F36E7A" w:rsidRPr="00D64E48" w14:paraId="25AC0B1C" w14:textId="77777777" w:rsidTr="008B153E">
        <w:trPr>
          <w:trHeight w:val="71"/>
        </w:trPr>
        <w:tc>
          <w:tcPr>
            <w:tcW w:w="1322" w:type="dxa"/>
            <w:tcBorders>
              <w:bottom w:val="single" w:sz="2" w:space="0" w:color="F2F2F2" w:themeColor="background1" w:themeShade="F2"/>
              <w:right w:val="single" w:sz="2" w:space="0" w:color="F2F2F2" w:themeColor="background1" w:themeShade="F2"/>
            </w:tcBorders>
            <w:shd w:val="clear" w:color="auto" w:fill="auto"/>
          </w:tcPr>
          <w:p w14:paraId="3DDFD067"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9168" w:type="dxa"/>
            <w:gridSpan w:val="11"/>
            <w:tcBorders>
              <w:left w:val="single" w:sz="2" w:space="0" w:color="F2F2F2" w:themeColor="background1" w:themeShade="F2"/>
              <w:bottom w:val="single" w:sz="4" w:space="0" w:color="auto"/>
              <w:right w:val="single" w:sz="2" w:space="0" w:color="F2F2F2" w:themeColor="background1" w:themeShade="F2"/>
            </w:tcBorders>
            <w:shd w:val="clear" w:color="auto" w:fill="auto"/>
            <w:vAlign w:val="center"/>
          </w:tcPr>
          <w:p w14:paraId="4E4AC673" w14:textId="77777777" w:rsidR="00F36E7A" w:rsidRPr="00D64E48" w:rsidRDefault="00F36E7A" w:rsidP="008B153E">
            <w:pPr>
              <w:pStyle w:val="B2BDaSubpara"/>
              <w:numPr>
                <w:ilvl w:val="0"/>
                <w:numId w:val="0"/>
              </w:numPr>
              <w:jc w:val="center"/>
            </w:pPr>
            <w:r w:rsidRPr="005362E9">
              <w:rPr>
                <w:b/>
                <w:lang w:val="en-GB"/>
              </w:rPr>
              <w:t>Incident rating</w:t>
            </w:r>
          </w:p>
        </w:tc>
      </w:tr>
      <w:tr w:rsidR="00F36E7A" w:rsidRPr="00226DC5" w14:paraId="6D834326" w14:textId="77777777" w:rsidTr="008B153E">
        <w:trPr>
          <w:trHeight w:val="71"/>
        </w:trPr>
        <w:tc>
          <w:tcPr>
            <w:tcW w:w="1322" w:type="dxa"/>
            <w:tcBorders>
              <w:bottom w:val="single" w:sz="2" w:space="0" w:color="F2F2F2" w:themeColor="background1" w:themeShade="F2"/>
              <w:right w:val="single" w:sz="4" w:space="0" w:color="auto"/>
            </w:tcBorders>
            <w:shd w:val="clear" w:color="auto" w:fill="auto"/>
          </w:tcPr>
          <w:p w14:paraId="54330923"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1767" w:type="dxa"/>
            <w:tcBorders>
              <w:top w:val="single" w:sz="2" w:space="0" w:color="F2F2F2" w:themeColor="background1" w:themeShade="F2"/>
              <w:left w:val="single" w:sz="4" w:space="0" w:color="auto"/>
              <w:bottom w:val="single" w:sz="4" w:space="0" w:color="auto"/>
              <w:right w:val="single" w:sz="4" w:space="0" w:color="auto"/>
            </w:tcBorders>
            <w:shd w:val="clear" w:color="auto" w:fill="auto"/>
            <w:vAlign w:val="center"/>
          </w:tcPr>
          <w:p w14:paraId="44F266FF" w14:textId="77777777" w:rsidR="00F36E7A" w:rsidRPr="00D32CB3" w:rsidRDefault="00F36E7A" w:rsidP="008B153E">
            <w:pPr>
              <w:pStyle w:val="B2BDaSubpara"/>
              <w:numPr>
                <w:ilvl w:val="0"/>
                <w:numId w:val="0"/>
              </w:numPr>
              <w:jc w:val="right"/>
              <w:rPr>
                <w:b/>
                <w:bCs/>
              </w:rPr>
            </w:pPr>
            <w:r w:rsidRPr="00D32CB3">
              <w:rPr>
                <w:b/>
                <w:bCs/>
              </w:rPr>
              <w:t>Impact</w:t>
            </w:r>
          </w:p>
          <w:p w14:paraId="226611F7" w14:textId="77777777" w:rsidR="00F36E7A" w:rsidRPr="00D32CB3" w:rsidRDefault="00F36E7A" w:rsidP="008B153E">
            <w:pPr>
              <w:pStyle w:val="B2BDaSubpara"/>
              <w:numPr>
                <w:ilvl w:val="0"/>
                <w:numId w:val="0"/>
              </w:numPr>
              <w:rPr>
                <w:b/>
                <w:bCs/>
              </w:rPr>
            </w:pPr>
          </w:p>
          <w:p w14:paraId="40CBF597" w14:textId="77777777" w:rsidR="00F36E7A" w:rsidRPr="00D64E48" w:rsidRDefault="00F36E7A" w:rsidP="008B153E">
            <w:pPr>
              <w:pStyle w:val="B2BDaSubpara"/>
              <w:numPr>
                <w:ilvl w:val="0"/>
                <w:numId w:val="0"/>
              </w:numPr>
            </w:pPr>
            <w:r w:rsidRPr="00D32CB3">
              <w:rPr>
                <w:b/>
                <w:bCs/>
              </w:rPr>
              <w:t>Urgency</w:t>
            </w:r>
          </w:p>
        </w:tc>
        <w:tc>
          <w:tcPr>
            <w:tcW w:w="1784" w:type="dxa"/>
            <w:gridSpan w:val="3"/>
            <w:tcBorders>
              <w:top w:val="single" w:sz="4" w:space="0" w:color="auto"/>
              <w:left w:val="single" w:sz="4" w:space="0" w:color="auto"/>
              <w:bottom w:val="single" w:sz="4" w:space="0" w:color="auto"/>
              <w:right w:val="single" w:sz="4" w:space="0" w:color="auto"/>
            </w:tcBorders>
            <w:shd w:val="clear" w:color="auto" w:fill="auto"/>
          </w:tcPr>
          <w:p w14:paraId="6B9978EB" w14:textId="77777777" w:rsidR="00F36E7A" w:rsidRPr="00226DC5" w:rsidRDefault="00F36E7A" w:rsidP="008B153E">
            <w:pPr>
              <w:pStyle w:val="Heading2"/>
              <w:keepLines/>
              <w:numPr>
                <w:ilvl w:val="0"/>
                <w:numId w:val="0"/>
              </w:numPr>
              <w:spacing w:before="120" w:after="120"/>
              <w:jc w:val="center"/>
              <w:rPr>
                <w:color w:val="auto"/>
              </w:rPr>
            </w:pPr>
            <w:r w:rsidRPr="00226DC5">
              <w:rPr>
                <w:b/>
                <w:color w:val="auto"/>
              </w:rPr>
              <w:t>Extensive</w:t>
            </w:r>
          </w:p>
          <w:p w14:paraId="79C0D21E" w14:textId="77777777" w:rsidR="00F36E7A" w:rsidRPr="00226DC5" w:rsidRDefault="00F36E7A" w:rsidP="008B153E">
            <w:pPr>
              <w:pStyle w:val="B2BDaSubpara"/>
              <w:numPr>
                <w:ilvl w:val="0"/>
                <w:numId w:val="0"/>
              </w:numPr>
              <w:jc w:val="center"/>
              <w:rPr>
                <w:color w:val="auto"/>
              </w:rPr>
            </w:pPr>
            <w:r w:rsidRPr="00226DC5">
              <w:rPr>
                <w:color w:val="auto"/>
              </w:rPr>
              <w:t xml:space="preserve">(Direct / indirect </w:t>
            </w:r>
            <w:r>
              <w:rPr>
                <w:color w:val="auto"/>
              </w:rPr>
              <w:t>I</w:t>
            </w:r>
            <w:r w:rsidRPr="00226DC5">
              <w:rPr>
                <w:color w:val="auto"/>
              </w:rPr>
              <w:t xml:space="preserve">mpact on more than 1 critical </w:t>
            </w:r>
            <w:r>
              <w:rPr>
                <w:color w:val="auto"/>
              </w:rPr>
              <w:t>A</w:t>
            </w:r>
            <w:r w:rsidRPr="00226DC5">
              <w:rPr>
                <w:color w:val="auto"/>
              </w:rPr>
              <w:t>sset)</w:t>
            </w: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549C7C0" w14:textId="77777777" w:rsidR="00F36E7A" w:rsidRPr="00226DC5" w:rsidRDefault="00F36E7A" w:rsidP="008B153E">
            <w:pPr>
              <w:pStyle w:val="Heading2"/>
              <w:keepLines/>
              <w:numPr>
                <w:ilvl w:val="0"/>
                <w:numId w:val="0"/>
              </w:numPr>
              <w:spacing w:before="120" w:after="120"/>
              <w:jc w:val="center"/>
              <w:rPr>
                <w:b/>
                <w:color w:val="auto"/>
              </w:rPr>
            </w:pPr>
            <w:r w:rsidRPr="00226DC5">
              <w:rPr>
                <w:b/>
                <w:color w:val="auto"/>
              </w:rPr>
              <w:t>Significant</w:t>
            </w:r>
          </w:p>
          <w:p w14:paraId="2A80FE86" w14:textId="77777777" w:rsidR="00F36E7A" w:rsidRPr="00226DC5" w:rsidRDefault="00F36E7A" w:rsidP="008B153E">
            <w:pPr>
              <w:pStyle w:val="B2BDaSubpara"/>
              <w:numPr>
                <w:ilvl w:val="0"/>
                <w:numId w:val="0"/>
              </w:numPr>
              <w:jc w:val="center"/>
              <w:rPr>
                <w:color w:val="auto"/>
              </w:rPr>
            </w:pPr>
            <w:r w:rsidRPr="00226DC5">
              <w:rPr>
                <w:color w:val="auto"/>
              </w:rPr>
              <w:t xml:space="preserve">(Direct / indirect </w:t>
            </w:r>
            <w:r>
              <w:rPr>
                <w:color w:val="auto"/>
              </w:rPr>
              <w:t>I</w:t>
            </w:r>
            <w:r w:rsidRPr="00226DC5">
              <w:rPr>
                <w:color w:val="auto"/>
              </w:rPr>
              <w:t xml:space="preserve">mpact on at least 1 critical </w:t>
            </w:r>
            <w:r>
              <w:rPr>
                <w:color w:val="auto"/>
              </w:rPr>
              <w:t>A</w:t>
            </w:r>
            <w:r w:rsidRPr="00226DC5">
              <w:rPr>
                <w:color w:val="auto"/>
              </w:rPr>
              <w:t>sset)</w:t>
            </w:r>
          </w:p>
        </w:tc>
        <w:tc>
          <w:tcPr>
            <w:tcW w:w="1770" w:type="dxa"/>
            <w:gridSpan w:val="3"/>
            <w:tcBorders>
              <w:top w:val="single" w:sz="4" w:space="0" w:color="auto"/>
              <w:left w:val="single" w:sz="4" w:space="0" w:color="auto"/>
              <w:bottom w:val="single" w:sz="4" w:space="0" w:color="auto"/>
              <w:right w:val="single" w:sz="4" w:space="0" w:color="auto"/>
            </w:tcBorders>
            <w:shd w:val="clear" w:color="auto" w:fill="auto"/>
          </w:tcPr>
          <w:p w14:paraId="31B11234" w14:textId="77777777" w:rsidR="00F36E7A" w:rsidRPr="00226DC5" w:rsidRDefault="00F36E7A" w:rsidP="008B153E">
            <w:pPr>
              <w:pStyle w:val="Heading2"/>
              <w:keepLines/>
              <w:numPr>
                <w:ilvl w:val="0"/>
                <w:numId w:val="0"/>
              </w:numPr>
              <w:spacing w:before="120" w:after="120"/>
              <w:jc w:val="center"/>
              <w:rPr>
                <w:b/>
                <w:color w:val="auto"/>
              </w:rPr>
            </w:pPr>
            <w:r w:rsidRPr="00226DC5">
              <w:rPr>
                <w:b/>
                <w:color w:val="auto"/>
              </w:rPr>
              <w:t>Moderate</w:t>
            </w:r>
          </w:p>
          <w:p w14:paraId="71141F38" w14:textId="77777777" w:rsidR="00F36E7A" w:rsidRPr="00226DC5" w:rsidRDefault="00F36E7A" w:rsidP="008B153E">
            <w:pPr>
              <w:pStyle w:val="B2BDaSubpara"/>
              <w:numPr>
                <w:ilvl w:val="0"/>
                <w:numId w:val="0"/>
              </w:numPr>
              <w:jc w:val="center"/>
              <w:rPr>
                <w:color w:val="auto"/>
              </w:rPr>
            </w:pPr>
            <w:r w:rsidRPr="00226DC5">
              <w:rPr>
                <w:color w:val="auto"/>
              </w:rPr>
              <w:t xml:space="preserve">(Direct / indirect </w:t>
            </w:r>
            <w:r>
              <w:rPr>
                <w:color w:val="auto"/>
              </w:rPr>
              <w:t>I</w:t>
            </w:r>
            <w:r w:rsidRPr="00226DC5">
              <w:rPr>
                <w:color w:val="auto"/>
              </w:rPr>
              <w:t xml:space="preserve">mpact on more than 1 non-critical </w:t>
            </w:r>
            <w:r>
              <w:rPr>
                <w:color w:val="auto"/>
              </w:rPr>
              <w:t>A</w:t>
            </w:r>
            <w:r w:rsidRPr="00226DC5">
              <w:rPr>
                <w:color w:val="auto"/>
              </w:rPr>
              <w:t>sset)</w:t>
            </w:r>
          </w:p>
        </w:tc>
        <w:tc>
          <w:tcPr>
            <w:tcW w:w="2067" w:type="dxa"/>
            <w:gridSpan w:val="2"/>
            <w:tcBorders>
              <w:top w:val="single" w:sz="4" w:space="0" w:color="auto"/>
              <w:left w:val="single" w:sz="4" w:space="0" w:color="auto"/>
              <w:bottom w:val="single" w:sz="4" w:space="0" w:color="auto"/>
              <w:right w:val="single" w:sz="4" w:space="0" w:color="auto"/>
            </w:tcBorders>
            <w:shd w:val="clear" w:color="auto" w:fill="auto"/>
          </w:tcPr>
          <w:p w14:paraId="2BFE8861" w14:textId="77777777" w:rsidR="00F36E7A" w:rsidRPr="00226DC5" w:rsidRDefault="00F36E7A" w:rsidP="008B153E">
            <w:pPr>
              <w:pStyle w:val="Heading2"/>
              <w:keepLines/>
              <w:numPr>
                <w:ilvl w:val="0"/>
                <w:numId w:val="0"/>
              </w:numPr>
              <w:spacing w:before="120" w:after="120"/>
              <w:jc w:val="center"/>
              <w:rPr>
                <w:b/>
                <w:color w:val="auto"/>
              </w:rPr>
            </w:pPr>
            <w:r w:rsidRPr="00226DC5">
              <w:rPr>
                <w:b/>
                <w:color w:val="auto"/>
              </w:rPr>
              <w:t>Minor</w:t>
            </w:r>
          </w:p>
          <w:p w14:paraId="5EC2AD67" w14:textId="77777777" w:rsidR="00F36E7A" w:rsidRPr="00226DC5" w:rsidRDefault="00F36E7A" w:rsidP="008B153E">
            <w:pPr>
              <w:pStyle w:val="B2BDaSubpara"/>
              <w:numPr>
                <w:ilvl w:val="0"/>
                <w:numId w:val="0"/>
              </w:numPr>
              <w:jc w:val="center"/>
              <w:rPr>
                <w:color w:val="auto"/>
              </w:rPr>
            </w:pPr>
            <w:r w:rsidRPr="00226DC5">
              <w:rPr>
                <w:color w:val="auto"/>
              </w:rPr>
              <w:t>(Any other identified Incident)</w:t>
            </w:r>
          </w:p>
        </w:tc>
      </w:tr>
      <w:tr w:rsidR="00F36E7A" w:rsidRPr="00D64E48" w14:paraId="1BBFD156" w14:textId="77777777" w:rsidTr="008B153E">
        <w:trPr>
          <w:trHeight w:val="71"/>
        </w:trPr>
        <w:tc>
          <w:tcPr>
            <w:tcW w:w="1322" w:type="dxa"/>
            <w:tcBorders>
              <w:bottom w:val="single" w:sz="2" w:space="0" w:color="F2F2F2" w:themeColor="background1" w:themeShade="F2"/>
              <w:right w:val="single" w:sz="4" w:space="0" w:color="auto"/>
            </w:tcBorders>
            <w:shd w:val="clear" w:color="auto" w:fill="auto"/>
          </w:tcPr>
          <w:p w14:paraId="5FB3F6DF"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1612C2C6" w14:textId="77777777" w:rsidR="00F36E7A" w:rsidRPr="00BA30BB" w:rsidRDefault="00F36E7A" w:rsidP="008B153E">
            <w:pPr>
              <w:pStyle w:val="Heading2"/>
              <w:keepLines/>
              <w:numPr>
                <w:ilvl w:val="0"/>
                <w:numId w:val="0"/>
              </w:numPr>
              <w:spacing w:before="120" w:after="120"/>
              <w:jc w:val="center"/>
              <w:rPr>
                <w:b/>
                <w:color w:val="auto"/>
              </w:rPr>
            </w:pPr>
            <w:r w:rsidRPr="00BA30BB">
              <w:rPr>
                <w:b/>
                <w:color w:val="auto"/>
              </w:rPr>
              <w:t xml:space="preserve">Category 1 </w:t>
            </w:r>
          </w:p>
          <w:p w14:paraId="68C6DFC6" w14:textId="77777777" w:rsidR="00F36E7A" w:rsidRPr="00BA30BB" w:rsidRDefault="00F36E7A" w:rsidP="008B153E">
            <w:pPr>
              <w:pStyle w:val="B2BDaSubpara"/>
              <w:numPr>
                <w:ilvl w:val="0"/>
                <w:numId w:val="0"/>
              </w:numPr>
              <w:rPr>
                <w:color w:val="auto"/>
              </w:rPr>
            </w:pPr>
            <w:r w:rsidRPr="00BA30BB">
              <w:rPr>
                <w:color w:val="auto"/>
              </w:rPr>
              <w:t>(less than 2 hours)</w:t>
            </w:r>
          </w:p>
        </w:tc>
        <w:tc>
          <w:tcPr>
            <w:tcW w:w="1784" w:type="dxa"/>
            <w:gridSpan w:val="3"/>
            <w:tcBorders>
              <w:top w:val="single" w:sz="4" w:space="0" w:color="auto"/>
              <w:left w:val="single" w:sz="4" w:space="0" w:color="auto"/>
              <w:bottom w:val="single" w:sz="4" w:space="0" w:color="auto"/>
              <w:right w:val="single" w:sz="4" w:space="0" w:color="auto"/>
            </w:tcBorders>
            <w:shd w:val="clear" w:color="auto" w:fill="FF0000"/>
          </w:tcPr>
          <w:p w14:paraId="30839176" w14:textId="77777777" w:rsidR="00F36E7A" w:rsidRPr="00D64E48" w:rsidRDefault="00F36E7A" w:rsidP="008B153E">
            <w:pPr>
              <w:pStyle w:val="B2BDaSubpara"/>
              <w:numPr>
                <w:ilvl w:val="0"/>
                <w:numId w:val="0"/>
              </w:numPr>
              <w:jc w:val="center"/>
            </w:pPr>
            <w:r w:rsidRPr="00C8688F">
              <w:t>Priority 1</w:t>
            </w:r>
          </w:p>
        </w:tc>
        <w:tc>
          <w:tcPr>
            <w:tcW w:w="1780" w:type="dxa"/>
            <w:gridSpan w:val="2"/>
            <w:tcBorders>
              <w:top w:val="single" w:sz="4" w:space="0" w:color="auto"/>
              <w:left w:val="single" w:sz="4" w:space="0" w:color="auto"/>
              <w:bottom w:val="single" w:sz="4" w:space="0" w:color="auto"/>
              <w:right w:val="single" w:sz="4" w:space="0" w:color="auto"/>
            </w:tcBorders>
            <w:shd w:val="clear" w:color="auto" w:fill="FFC000"/>
          </w:tcPr>
          <w:p w14:paraId="4270303D" w14:textId="77777777" w:rsidR="00F36E7A" w:rsidRPr="00D64E48" w:rsidRDefault="00F36E7A" w:rsidP="008B153E">
            <w:pPr>
              <w:pStyle w:val="B2BDaSubpara"/>
              <w:numPr>
                <w:ilvl w:val="0"/>
                <w:numId w:val="0"/>
              </w:numPr>
              <w:jc w:val="center"/>
            </w:pPr>
            <w:r w:rsidRPr="00C8688F">
              <w:t xml:space="preserve">Priority </w:t>
            </w:r>
            <w:r>
              <w:t>2</w:t>
            </w:r>
          </w:p>
        </w:tc>
        <w:tc>
          <w:tcPr>
            <w:tcW w:w="1770" w:type="dxa"/>
            <w:gridSpan w:val="3"/>
            <w:tcBorders>
              <w:top w:val="single" w:sz="4" w:space="0" w:color="auto"/>
              <w:left w:val="single" w:sz="4" w:space="0" w:color="auto"/>
              <w:bottom w:val="single" w:sz="4" w:space="0" w:color="auto"/>
              <w:right w:val="single" w:sz="4" w:space="0" w:color="auto"/>
            </w:tcBorders>
            <w:shd w:val="clear" w:color="auto" w:fill="FFC000"/>
          </w:tcPr>
          <w:p w14:paraId="64F75BDD" w14:textId="77777777" w:rsidR="00F36E7A" w:rsidRPr="00D64E48" w:rsidRDefault="00F36E7A" w:rsidP="008B153E">
            <w:pPr>
              <w:pStyle w:val="B2BDaSubpara"/>
              <w:numPr>
                <w:ilvl w:val="0"/>
                <w:numId w:val="0"/>
              </w:numPr>
              <w:jc w:val="center"/>
            </w:pPr>
            <w:r w:rsidRPr="00C8688F">
              <w:t xml:space="preserve">Priority </w:t>
            </w:r>
            <w:r>
              <w:t>2</w:t>
            </w:r>
          </w:p>
        </w:tc>
        <w:tc>
          <w:tcPr>
            <w:tcW w:w="2067" w:type="dxa"/>
            <w:gridSpan w:val="2"/>
            <w:tcBorders>
              <w:top w:val="single" w:sz="4" w:space="0" w:color="auto"/>
              <w:left w:val="single" w:sz="4" w:space="0" w:color="auto"/>
              <w:bottom w:val="single" w:sz="4" w:space="0" w:color="auto"/>
              <w:right w:val="single" w:sz="4" w:space="0" w:color="auto"/>
            </w:tcBorders>
            <w:shd w:val="clear" w:color="auto" w:fill="FFFF00"/>
          </w:tcPr>
          <w:p w14:paraId="008C26F9" w14:textId="77777777" w:rsidR="00F36E7A" w:rsidRPr="00D64E48" w:rsidRDefault="00F36E7A" w:rsidP="008B153E">
            <w:pPr>
              <w:pStyle w:val="B2BDaSubpara"/>
              <w:numPr>
                <w:ilvl w:val="0"/>
                <w:numId w:val="0"/>
              </w:numPr>
              <w:jc w:val="center"/>
            </w:pPr>
            <w:r w:rsidRPr="00C8688F">
              <w:t xml:space="preserve">Priority </w:t>
            </w:r>
            <w:r>
              <w:t>3</w:t>
            </w:r>
          </w:p>
        </w:tc>
      </w:tr>
      <w:tr w:rsidR="00F36E7A" w:rsidRPr="00D64E48" w14:paraId="502378F1" w14:textId="77777777" w:rsidTr="008B153E">
        <w:trPr>
          <w:trHeight w:val="71"/>
        </w:trPr>
        <w:tc>
          <w:tcPr>
            <w:tcW w:w="1322" w:type="dxa"/>
            <w:tcBorders>
              <w:bottom w:val="single" w:sz="2" w:space="0" w:color="F2F2F2" w:themeColor="background1" w:themeShade="F2"/>
              <w:right w:val="single" w:sz="4" w:space="0" w:color="auto"/>
            </w:tcBorders>
            <w:shd w:val="clear" w:color="auto" w:fill="auto"/>
          </w:tcPr>
          <w:p w14:paraId="28CE9089"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178B90E8" w14:textId="77777777" w:rsidR="00F36E7A" w:rsidRPr="00BA30BB" w:rsidRDefault="00F36E7A" w:rsidP="008B153E">
            <w:pPr>
              <w:pStyle w:val="Heading2"/>
              <w:keepLines/>
              <w:numPr>
                <w:ilvl w:val="0"/>
                <w:numId w:val="0"/>
              </w:numPr>
              <w:spacing w:before="120" w:after="120"/>
              <w:jc w:val="center"/>
              <w:rPr>
                <w:b/>
                <w:color w:val="auto"/>
              </w:rPr>
            </w:pPr>
            <w:r w:rsidRPr="00BA30BB">
              <w:rPr>
                <w:b/>
                <w:color w:val="auto"/>
              </w:rPr>
              <w:t xml:space="preserve">Category 2 </w:t>
            </w:r>
          </w:p>
          <w:p w14:paraId="6042C7CB" w14:textId="77777777" w:rsidR="00F36E7A" w:rsidRPr="00BA30BB" w:rsidRDefault="00F36E7A" w:rsidP="008B153E">
            <w:pPr>
              <w:pStyle w:val="B2BDaSubpara"/>
              <w:numPr>
                <w:ilvl w:val="0"/>
                <w:numId w:val="0"/>
              </w:numPr>
              <w:rPr>
                <w:color w:val="auto"/>
              </w:rPr>
            </w:pPr>
            <w:r w:rsidRPr="00BA30BB">
              <w:rPr>
                <w:color w:val="auto"/>
              </w:rPr>
              <w:t>(between 2 hours and up to 12 hours)</w:t>
            </w:r>
          </w:p>
        </w:tc>
        <w:tc>
          <w:tcPr>
            <w:tcW w:w="1784" w:type="dxa"/>
            <w:gridSpan w:val="3"/>
            <w:tcBorders>
              <w:top w:val="single" w:sz="4" w:space="0" w:color="auto"/>
              <w:left w:val="single" w:sz="4" w:space="0" w:color="auto"/>
              <w:bottom w:val="single" w:sz="4" w:space="0" w:color="auto"/>
              <w:right w:val="single" w:sz="4" w:space="0" w:color="auto"/>
            </w:tcBorders>
            <w:shd w:val="clear" w:color="auto" w:fill="FFC000"/>
          </w:tcPr>
          <w:p w14:paraId="7CF79F15" w14:textId="77777777" w:rsidR="00F36E7A" w:rsidRPr="00D64E48" w:rsidRDefault="00F36E7A" w:rsidP="008B153E">
            <w:pPr>
              <w:pStyle w:val="B2BDaSubpara"/>
              <w:numPr>
                <w:ilvl w:val="0"/>
                <w:numId w:val="0"/>
              </w:numPr>
              <w:jc w:val="center"/>
            </w:pPr>
            <w:r w:rsidRPr="00C8688F">
              <w:t xml:space="preserve">Priority </w:t>
            </w:r>
            <w:r>
              <w:t>2</w:t>
            </w:r>
          </w:p>
        </w:tc>
        <w:tc>
          <w:tcPr>
            <w:tcW w:w="1780" w:type="dxa"/>
            <w:gridSpan w:val="2"/>
            <w:tcBorders>
              <w:top w:val="single" w:sz="4" w:space="0" w:color="auto"/>
              <w:left w:val="single" w:sz="4" w:space="0" w:color="auto"/>
              <w:bottom w:val="single" w:sz="4" w:space="0" w:color="auto"/>
              <w:right w:val="single" w:sz="4" w:space="0" w:color="auto"/>
            </w:tcBorders>
            <w:shd w:val="clear" w:color="auto" w:fill="FFC000"/>
          </w:tcPr>
          <w:p w14:paraId="429ED32D" w14:textId="77777777" w:rsidR="00F36E7A" w:rsidRPr="00D64E48" w:rsidRDefault="00F36E7A" w:rsidP="008B153E">
            <w:pPr>
              <w:pStyle w:val="B2BDaSubpara"/>
              <w:numPr>
                <w:ilvl w:val="0"/>
                <w:numId w:val="0"/>
              </w:numPr>
              <w:jc w:val="center"/>
            </w:pPr>
            <w:r w:rsidRPr="00C8688F">
              <w:t xml:space="preserve">Priority </w:t>
            </w:r>
            <w:r>
              <w:t>2</w:t>
            </w:r>
          </w:p>
        </w:tc>
        <w:tc>
          <w:tcPr>
            <w:tcW w:w="1770" w:type="dxa"/>
            <w:gridSpan w:val="3"/>
            <w:tcBorders>
              <w:top w:val="single" w:sz="4" w:space="0" w:color="auto"/>
              <w:left w:val="single" w:sz="4" w:space="0" w:color="auto"/>
              <w:bottom w:val="single" w:sz="4" w:space="0" w:color="auto"/>
              <w:right w:val="single" w:sz="4" w:space="0" w:color="auto"/>
            </w:tcBorders>
            <w:shd w:val="clear" w:color="auto" w:fill="FFFF00"/>
          </w:tcPr>
          <w:p w14:paraId="62184A93" w14:textId="77777777" w:rsidR="00F36E7A" w:rsidRPr="00D64E48" w:rsidRDefault="00F36E7A" w:rsidP="008B153E">
            <w:pPr>
              <w:pStyle w:val="B2BDaSubpara"/>
              <w:numPr>
                <w:ilvl w:val="0"/>
                <w:numId w:val="0"/>
              </w:numPr>
              <w:jc w:val="center"/>
            </w:pPr>
            <w:r w:rsidRPr="00C8688F">
              <w:t xml:space="preserve">Priority </w:t>
            </w:r>
            <w:r>
              <w:t>3</w:t>
            </w:r>
          </w:p>
        </w:tc>
        <w:tc>
          <w:tcPr>
            <w:tcW w:w="2067" w:type="dxa"/>
            <w:gridSpan w:val="2"/>
            <w:tcBorders>
              <w:top w:val="single" w:sz="4" w:space="0" w:color="auto"/>
              <w:left w:val="single" w:sz="4" w:space="0" w:color="auto"/>
              <w:bottom w:val="single" w:sz="4" w:space="0" w:color="auto"/>
              <w:right w:val="single" w:sz="4" w:space="0" w:color="auto"/>
            </w:tcBorders>
            <w:shd w:val="clear" w:color="auto" w:fill="92D050"/>
          </w:tcPr>
          <w:p w14:paraId="58F1D273" w14:textId="77777777" w:rsidR="00F36E7A" w:rsidRPr="00D64E48" w:rsidRDefault="00F36E7A" w:rsidP="008B153E">
            <w:pPr>
              <w:pStyle w:val="B2BDaSubpara"/>
              <w:numPr>
                <w:ilvl w:val="0"/>
                <w:numId w:val="0"/>
              </w:numPr>
              <w:jc w:val="center"/>
            </w:pPr>
            <w:r w:rsidRPr="00C8688F">
              <w:t xml:space="preserve">Priority </w:t>
            </w:r>
            <w:r>
              <w:t>4</w:t>
            </w:r>
          </w:p>
        </w:tc>
      </w:tr>
      <w:tr w:rsidR="00F36E7A" w:rsidRPr="00D64E48" w14:paraId="7FF2E15C" w14:textId="77777777" w:rsidTr="008B153E">
        <w:trPr>
          <w:trHeight w:val="71"/>
        </w:trPr>
        <w:tc>
          <w:tcPr>
            <w:tcW w:w="1322" w:type="dxa"/>
            <w:tcBorders>
              <w:bottom w:val="single" w:sz="2" w:space="0" w:color="F2F2F2" w:themeColor="background1" w:themeShade="F2"/>
              <w:right w:val="single" w:sz="4" w:space="0" w:color="auto"/>
            </w:tcBorders>
            <w:shd w:val="clear" w:color="auto" w:fill="auto"/>
          </w:tcPr>
          <w:p w14:paraId="7BE3965B"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650C14F9" w14:textId="77777777" w:rsidR="00F36E7A" w:rsidRPr="00BA30BB" w:rsidRDefault="00F36E7A" w:rsidP="008B153E">
            <w:pPr>
              <w:pStyle w:val="Heading2"/>
              <w:keepLines/>
              <w:numPr>
                <w:ilvl w:val="0"/>
                <w:numId w:val="0"/>
              </w:numPr>
              <w:spacing w:before="120" w:after="120"/>
              <w:jc w:val="center"/>
              <w:rPr>
                <w:b/>
                <w:color w:val="auto"/>
              </w:rPr>
            </w:pPr>
            <w:r w:rsidRPr="00BA30BB">
              <w:rPr>
                <w:b/>
                <w:color w:val="auto"/>
              </w:rPr>
              <w:t>Category 3</w:t>
            </w:r>
          </w:p>
          <w:p w14:paraId="1B8D6E4C" w14:textId="77777777" w:rsidR="00F36E7A" w:rsidRPr="00BA30BB" w:rsidRDefault="00F36E7A" w:rsidP="008B153E">
            <w:pPr>
              <w:pStyle w:val="B2BDaSubpara"/>
              <w:numPr>
                <w:ilvl w:val="0"/>
                <w:numId w:val="0"/>
              </w:numPr>
              <w:rPr>
                <w:color w:val="auto"/>
              </w:rPr>
            </w:pPr>
            <w:r w:rsidRPr="00BA30BB">
              <w:rPr>
                <w:color w:val="auto"/>
              </w:rPr>
              <w:t>(more than 12 hours and up to 24 hours)</w:t>
            </w:r>
          </w:p>
        </w:tc>
        <w:tc>
          <w:tcPr>
            <w:tcW w:w="1784" w:type="dxa"/>
            <w:gridSpan w:val="3"/>
            <w:tcBorders>
              <w:top w:val="single" w:sz="4" w:space="0" w:color="auto"/>
              <w:left w:val="single" w:sz="4" w:space="0" w:color="auto"/>
              <w:bottom w:val="single" w:sz="4" w:space="0" w:color="auto"/>
              <w:right w:val="single" w:sz="4" w:space="0" w:color="auto"/>
            </w:tcBorders>
            <w:shd w:val="clear" w:color="auto" w:fill="FFC000"/>
          </w:tcPr>
          <w:p w14:paraId="1BCD2B49" w14:textId="77777777" w:rsidR="00F36E7A" w:rsidRPr="00D64E48" w:rsidRDefault="00F36E7A" w:rsidP="008B153E">
            <w:pPr>
              <w:pStyle w:val="B2BDaSubpara"/>
              <w:numPr>
                <w:ilvl w:val="0"/>
                <w:numId w:val="0"/>
              </w:numPr>
              <w:jc w:val="center"/>
            </w:pPr>
            <w:r w:rsidRPr="00C8688F">
              <w:t xml:space="preserve">Priority </w:t>
            </w:r>
            <w:r>
              <w:t>2</w:t>
            </w:r>
          </w:p>
        </w:tc>
        <w:tc>
          <w:tcPr>
            <w:tcW w:w="1780" w:type="dxa"/>
            <w:gridSpan w:val="2"/>
            <w:tcBorders>
              <w:top w:val="single" w:sz="4" w:space="0" w:color="auto"/>
              <w:left w:val="single" w:sz="4" w:space="0" w:color="auto"/>
              <w:bottom w:val="single" w:sz="4" w:space="0" w:color="auto"/>
              <w:right w:val="single" w:sz="4" w:space="0" w:color="auto"/>
            </w:tcBorders>
            <w:shd w:val="clear" w:color="auto" w:fill="FFFF00"/>
          </w:tcPr>
          <w:p w14:paraId="2902428C" w14:textId="77777777" w:rsidR="00F36E7A" w:rsidRPr="00D64E48" w:rsidRDefault="00F36E7A" w:rsidP="008B153E">
            <w:pPr>
              <w:pStyle w:val="B2BDaSubpara"/>
              <w:numPr>
                <w:ilvl w:val="0"/>
                <w:numId w:val="0"/>
              </w:numPr>
              <w:jc w:val="center"/>
            </w:pPr>
            <w:r w:rsidRPr="00C8688F">
              <w:t xml:space="preserve">Priority </w:t>
            </w:r>
            <w:r>
              <w:t>3</w:t>
            </w:r>
          </w:p>
        </w:tc>
        <w:tc>
          <w:tcPr>
            <w:tcW w:w="1770" w:type="dxa"/>
            <w:gridSpan w:val="3"/>
            <w:tcBorders>
              <w:top w:val="single" w:sz="4" w:space="0" w:color="auto"/>
              <w:left w:val="single" w:sz="4" w:space="0" w:color="auto"/>
              <w:bottom w:val="single" w:sz="4" w:space="0" w:color="auto"/>
              <w:right w:val="single" w:sz="4" w:space="0" w:color="auto"/>
            </w:tcBorders>
            <w:shd w:val="clear" w:color="auto" w:fill="FFFF00"/>
          </w:tcPr>
          <w:p w14:paraId="56BFC315" w14:textId="77777777" w:rsidR="00F36E7A" w:rsidRPr="00D64E48" w:rsidRDefault="00F36E7A" w:rsidP="008B153E">
            <w:pPr>
              <w:pStyle w:val="B2BDaSubpara"/>
              <w:numPr>
                <w:ilvl w:val="0"/>
                <w:numId w:val="0"/>
              </w:numPr>
              <w:jc w:val="center"/>
            </w:pPr>
            <w:r w:rsidRPr="00C8688F">
              <w:t xml:space="preserve">Priority </w:t>
            </w:r>
            <w:r>
              <w:t>3</w:t>
            </w:r>
          </w:p>
        </w:tc>
        <w:tc>
          <w:tcPr>
            <w:tcW w:w="2067" w:type="dxa"/>
            <w:gridSpan w:val="2"/>
            <w:tcBorders>
              <w:top w:val="single" w:sz="4" w:space="0" w:color="auto"/>
              <w:left w:val="single" w:sz="4" w:space="0" w:color="auto"/>
              <w:bottom w:val="single" w:sz="4" w:space="0" w:color="auto"/>
              <w:right w:val="single" w:sz="4" w:space="0" w:color="auto"/>
            </w:tcBorders>
            <w:shd w:val="clear" w:color="auto" w:fill="92D050"/>
          </w:tcPr>
          <w:p w14:paraId="15ABEEBF" w14:textId="77777777" w:rsidR="00F36E7A" w:rsidRPr="00D64E48" w:rsidRDefault="00F36E7A" w:rsidP="008B153E">
            <w:pPr>
              <w:pStyle w:val="B2BDaSubpara"/>
              <w:numPr>
                <w:ilvl w:val="0"/>
                <w:numId w:val="0"/>
              </w:numPr>
              <w:jc w:val="center"/>
            </w:pPr>
            <w:r w:rsidRPr="00C8688F">
              <w:t xml:space="preserve">Priority </w:t>
            </w:r>
            <w:r>
              <w:t>4</w:t>
            </w:r>
          </w:p>
        </w:tc>
      </w:tr>
      <w:tr w:rsidR="00F36E7A" w:rsidRPr="00D64E48" w14:paraId="4D55AB3D" w14:textId="77777777" w:rsidTr="008B153E">
        <w:trPr>
          <w:trHeight w:val="71"/>
        </w:trPr>
        <w:tc>
          <w:tcPr>
            <w:tcW w:w="1322" w:type="dxa"/>
            <w:tcBorders>
              <w:bottom w:val="single" w:sz="2" w:space="0" w:color="F2F2F2" w:themeColor="background1" w:themeShade="F2"/>
              <w:right w:val="single" w:sz="4" w:space="0" w:color="auto"/>
            </w:tcBorders>
            <w:shd w:val="clear" w:color="auto" w:fill="auto"/>
          </w:tcPr>
          <w:p w14:paraId="23BC8DAB"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1393ADB8" w14:textId="77777777" w:rsidR="00F36E7A" w:rsidRPr="00BA30BB" w:rsidRDefault="00F36E7A" w:rsidP="008B153E">
            <w:pPr>
              <w:pStyle w:val="Heading2"/>
              <w:keepLines/>
              <w:numPr>
                <w:ilvl w:val="0"/>
                <w:numId w:val="0"/>
              </w:numPr>
              <w:spacing w:before="120" w:after="120"/>
              <w:jc w:val="center"/>
              <w:rPr>
                <w:b/>
                <w:color w:val="auto"/>
              </w:rPr>
            </w:pPr>
            <w:r w:rsidRPr="00BA30BB">
              <w:rPr>
                <w:b/>
                <w:color w:val="auto"/>
              </w:rPr>
              <w:t>Category 4</w:t>
            </w:r>
          </w:p>
          <w:p w14:paraId="237C2218" w14:textId="77777777" w:rsidR="00F36E7A" w:rsidRPr="00BA30BB" w:rsidRDefault="00F36E7A" w:rsidP="008B153E">
            <w:pPr>
              <w:pStyle w:val="B2BDaSubpara"/>
              <w:numPr>
                <w:ilvl w:val="0"/>
                <w:numId w:val="0"/>
              </w:numPr>
              <w:rPr>
                <w:color w:val="auto"/>
              </w:rPr>
            </w:pPr>
            <w:r w:rsidRPr="00BA30BB">
              <w:rPr>
                <w:color w:val="auto"/>
              </w:rPr>
              <w:t>(more than 24 hours)</w:t>
            </w:r>
          </w:p>
        </w:tc>
        <w:tc>
          <w:tcPr>
            <w:tcW w:w="1784" w:type="dxa"/>
            <w:gridSpan w:val="3"/>
            <w:tcBorders>
              <w:top w:val="single" w:sz="4" w:space="0" w:color="auto"/>
              <w:left w:val="single" w:sz="4" w:space="0" w:color="auto"/>
              <w:bottom w:val="single" w:sz="4" w:space="0" w:color="auto"/>
              <w:right w:val="single" w:sz="4" w:space="0" w:color="auto"/>
            </w:tcBorders>
            <w:shd w:val="clear" w:color="auto" w:fill="FFFF00"/>
          </w:tcPr>
          <w:p w14:paraId="6C34B9AC" w14:textId="77777777" w:rsidR="00F36E7A" w:rsidRPr="00D64E48" w:rsidRDefault="00F36E7A" w:rsidP="008B153E">
            <w:pPr>
              <w:pStyle w:val="B2BDaSubpara"/>
              <w:numPr>
                <w:ilvl w:val="0"/>
                <w:numId w:val="0"/>
              </w:numPr>
              <w:jc w:val="center"/>
            </w:pPr>
            <w:r w:rsidRPr="00C8688F">
              <w:t xml:space="preserve">Priority </w:t>
            </w:r>
            <w:r>
              <w:t>3</w:t>
            </w:r>
          </w:p>
        </w:tc>
        <w:tc>
          <w:tcPr>
            <w:tcW w:w="1780" w:type="dxa"/>
            <w:gridSpan w:val="2"/>
            <w:tcBorders>
              <w:top w:val="single" w:sz="4" w:space="0" w:color="auto"/>
              <w:left w:val="single" w:sz="4" w:space="0" w:color="auto"/>
              <w:bottom w:val="single" w:sz="4" w:space="0" w:color="auto"/>
              <w:right w:val="single" w:sz="4" w:space="0" w:color="auto"/>
            </w:tcBorders>
            <w:shd w:val="clear" w:color="auto" w:fill="FFFF00"/>
          </w:tcPr>
          <w:p w14:paraId="3DC3FC36" w14:textId="77777777" w:rsidR="00F36E7A" w:rsidRPr="00D64E48" w:rsidRDefault="00F36E7A" w:rsidP="008B153E">
            <w:pPr>
              <w:pStyle w:val="B2BDaSubpara"/>
              <w:numPr>
                <w:ilvl w:val="0"/>
                <w:numId w:val="0"/>
              </w:numPr>
              <w:jc w:val="center"/>
            </w:pPr>
            <w:r w:rsidRPr="00C8688F">
              <w:t xml:space="preserve">Priority </w:t>
            </w:r>
            <w:r>
              <w:t>3</w:t>
            </w:r>
          </w:p>
        </w:tc>
        <w:tc>
          <w:tcPr>
            <w:tcW w:w="1770" w:type="dxa"/>
            <w:gridSpan w:val="3"/>
            <w:tcBorders>
              <w:top w:val="single" w:sz="4" w:space="0" w:color="auto"/>
              <w:left w:val="single" w:sz="4" w:space="0" w:color="auto"/>
              <w:bottom w:val="single" w:sz="4" w:space="0" w:color="auto"/>
              <w:right w:val="single" w:sz="4" w:space="0" w:color="auto"/>
            </w:tcBorders>
            <w:shd w:val="clear" w:color="auto" w:fill="92D050"/>
          </w:tcPr>
          <w:p w14:paraId="22AF7FDB" w14:textId="77777777" w:rsidR="00F36E7A" w:rsidRPr="00D64E48" w:rsidRDefault="00F36E7A" w:rsidP="008B153E">
            <w:pPr>
              <w:pStyle w:val="B2BDaSubpara"/>
              <w:numPr>
                <w:ilvl w:val="0"/>
                <w:numId w:val="0"/>
              </w:numPr>
              <w:jc w:val="center"/>
            </w:pPr>
            <w:r w:rsidRPr="00C8688F">
              <w:t xml:space="preserve">Priority </w:t>
            </w:r>
            <w:r>
              <w:t>4</w:t>
            </w:r>
          </w:p>
        </w:tc>
        <w:tc>
          <w:tcPr>
            <w:tcW w:w="2067" w:type="dxa"/>
            <w:gridSpan w:val="2"/>
            <w:tcBorders>
              <w:top w:val="single" w:sz="4" w:space="0" w:color="auto"/>
              <w:left w:val="single" w:sz="4" w:space="0" w:color="auto"/>
              <w:bottom w:val="single" w:sz="4" w:space="0" w:color="auto"/>
              <w:right w:val="single" w:sz="4" w:space="0" w:color="auto"/>
            </w:tcBorders>
            <w:shd w:val="clear" w:color="auto" w:fill="92D050"/>
          </w:tcPr>
          <w:p w14:paraId="41C8BF0A" w14:textId="77777777" w:rsidR="00F36E7A" w:rsidRPr="00D64E48" w:rsidRDefault="00F36E7A" w:rsidP="008B153E">
            <w:pPr>
              <w:pStyle w:val="B2BDaSubpara"/>
              <w:numPr>
                <w:ilvl w:val="0"/>
                <w:numId w:val="0"/>
              </w:numPr>
              <w:jc w:val="center"/>
            </w:pPr>
            <w:r w:rsidRPr="00C8688F">
              <w:t xml:space="preserve">Priority </w:t>
            </w:r>
            <w:r>
              <w:t>4</w:t>
            </w:r>
          </w:p>
        </w:tc>
      </w:tr>
      <w:tr w:rsidR="00F36E7A" w:rsidRPr="00D64E48" w14:paraId="71465D9C" w14:textId="77777777" w:rsidTr="008B153E">
        <w:trPr>
          <w:trHeight w:val="71"/>
        </w:trPr>
        <w:tc>
          <w:tcPr>
            <w:tcW w:w="1322" w:type="dxa"/>
            <w:tcBorders>
              <w:bottom w:val="single" w:sz="4" w:space="0" w:color="E7E6E6" w:themeColor="background2"/>
              <w:right w:val="single" w:sz="2" w:space="0" w:color="F2F2F2" w:themeColor="background1" w:themeShade="F2"/>
            </w:tcBorders>
            <w:shd w:val="clear" w:color="auto" w:fill="auto"/>
          </w:tcPr>
          <w:p w14:paraId="6A971D5F"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9168" w:type="dxa"/>
            <w:gridSpan w:val="11"/>
            <w:tcBorders>
              <w:left w:val="single" w:sz="2" w:space="0" w:color="F2F2F2" w:themeColor="background1" w:themeShade="F2"/>
              <w:bottom w:val="single" w:sz="4" w:space="0" w:color="E7E6E6" w:themeColor="background2"/>
              <w:right w:val="single" w:sz="2" w:space="0" w:color="F2F2F2" w:themeColor="background1" w:themeShade="F2"/>
            </w:tcBorders>
            <w:shd w:val="clear" w:color="auto" w:fill="auto"/>
            <w:vAlign w:val="center"/>
          </w:tcPr>
          <w:p w14:paraId="424EBA07" w14:textId="77777777" w:rsidR="00F36E7A" w:rsidRPr="006651C3" w:rsidRDefault="00F36E7A" w:rsidP="008B153E">
            <w:pPr>
              <w:pStyle w:val="B2BDaSubpara"/>
              <w:tabs>
                <w:tab w:val="left" w:pos="787"/>
              </w:tabs>
              <w:ind w:left="787"/>
              <w:rPr>
                <w:color w:val="auto"/>
              </w:rPr>
            </w:pPr>
            <w:r>
              <w:t xml:space="preserve">We are solely responsible for rating your Incidents. This means that any security issue or </w:t>
            </w:r>
            <w:r w:rsidRPr="006651C3">
              <w:rPr>
                <w:color w:val="auto"/>
              </w:rPr>
              <w:t>attack blocked by another vendor’s product or signature, or by your own policy, is not automatically deemed to be an Incident. A ticket will not be created for that issue or event unless we have rated it in a way that requires a ticket to be created.</w:t>
            </w:r>
          </w:p>
          <w:p w14:paraId="61436353" w14:textId="77777777" w:rsidR="00F36E7A" w:rsidRPr="00D64E48" w:rsidRDefault="00F36E7A" w:rsidP="008B153E">
            <w:pPr>
              <w:pStyle w:val="B2BDaSubpara"/>
              <w:tabs>
                <w:tab w:val="left" w:pos="787"/>
              </w:tabs>
              <w:ind w:left="787"/>
            </w:pPr>
            <w:r w:rsidRPr="006651C3">
              <w:rPr>
                <w:color w:val="auto"/>
              </w:rPr>
              <w:t>You</w:t>
            </w:r>
            <w:r>
              <w:t xml:space="preserve"> can choose not to receive email or SMS alerts by changing your preferences by contacting your Telstra Customer Enablement contact during the monthly check-</w:t>
            </w:r>
            <w:proofErr w:type="gramStart"/>
            <w:r>
              <w:t>in. .</w:t>
            </w:r>
            <w:proofErr w:type="gramEnd"/>
          </w:p>
        </w:tc>
      </w:tr>
      <w:tr w:rsidR="00F36E7A" w:rsidRPr="00AD7BB5" w14:paraId="248D1C8A" w14:textId="77777777" w:rsidTr="008B153E">
        <w:trPr>
          <w:trHeight w:val="71"/>
        </w:trPr>
        <w:tc>
          <w:tcPr>
            <w:tcW w:w="10490" w:type="dxa"/>
            <w:gridSpan w:val="1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382308B" w14:textId="77777777" w:rsidR="00F36E7A" w:rsidRDefault="00F36E7A" w:rsidP="008B153E">
            <w:pPr>
              <w:pStyle w:val="Heading2"/>
              <w:keepNext w:val="0"/>
              <w:rPr>
                <w:b/>
                <w:bCs w:val="0"/>
                <w:noProof w:val="0"/>
                <w:color w:val="auto"/>
              </w:rPr>
            </w:pPr>
            <w:r>
              <w:rPr>
                <w:b/>
                <w:bCs w:val="0"/>
                <w:noProof w:val="0"/>
                <w:color w:val="auto"/>
              </w:rPr>
              <w:t>Service Level Exclusions</w:t>
            </w:r>
          </w:p>
        </w:tc>
      </w:tr>
      <w:tr w:rsidR="00F36E7A" w:rsidRPr="00AD7BB5" w14:paraId="2A594572" w14:textId="77777777" w:rsidTr="008B153E">
        <w:trPr>
          <w:trHeight w:val="71"/>
        </w:trPr>
        <w:tc>
          <w:tcPr>
            <w:tcW w:w="1322" w:type="dxa"/>
            <w:tcBorders>
              <w:top w:val="single" w:sz="4" w:space="0" w:color="E7E6E6" w:themeColor="background2"/>
              <w:left w:val="single" w:sz="2" w:space="0" w:color="F2F2F2" w:themeColor="background1" w:themeShade="F2"/>
              <w:bottom w:val="single" w:sz="4" w:space="0" w:color="E7E6E6" w:themeColor="background2"/>
              <w:right w:val="single" w:sz="2" w:space="0" w:color="F2F2F2" w:themeColor="background1" w:themeShade="F2"/>
            </w:tcBorders>
            <w:shd w:val="clear" w:color="auto" w:fill="auto"/>
          </w:tcPr>
          <w:p w14:paraId="548C9E04" w14:textId="77777777" w:rsidR="00F36E7A" w:rsidRDefault="00F36E7A" w:rsidP="008B153E">
            <w:pPr>
              <w:pStyle w:val="Heading2"/>
              <w:keepNext w:val="0"/>
              <w:numPr>
                <w:ilvl w:val="0"/>
                <w:numId w:val="0"/>
              </w:numPr>
              <w:ind w:left="879" w:hanging="737"/>
              <w:rPr>
                <w:b/>
                <w:bCs w:val="0"/>
                <w:noProof w:val="0"/>
                <w:color w:val="auto"/>
              </w:rPr>
            </w:pPr>
          </w:p>
        </w:tc>
        <w:tc>
          <w:tcPr>
            <w:tcW w:w="9168" w:type="dxa"/>
            <w:gridSpan w:val="11"/>
            <w:tcBorders>
              <w:top w:val="single" w:sz="4" w:space="0" w:color="E7E6E6" w:themeColor="background2"/>
              <w:left w:val="single" w:sz="2" w:space="0" w:color="F2F2F2" w:themeColor="background1" w:themeShade="F2"/>
              <w:bottom w:val="single" w:sz="4" w:space="0" w:color="E7E6E6" w:themeColor="background2"/>
              <w:right w:val="single" w:sz="2" w:space="0" w:color="F2F2F2" w:themeColor="background1" w:themeShade="F2"/>
            </w:tcBorders>
            <w:shd w:val="clear" w:color="auto" w:fill="auto"/>
          </w:tcPr>
          <w:p w14:paraId="3196EF06" w14:textId="470C8725" w:rsidR="00F36E7A" w:rsidRPr="00E76C1B" w:rsidRDefault="00F36E7A" w:rsidP="008B153E">
            <w:pPr>
              <w:pStyle w:val="B2BDaSubpara"/>
              <w:ind w:left="787"/>
            </w:pPr>
            <w:r>
              <w:t xml:space="preserve">We are not responsible for failing to meet the service level targets in this clause </w:t>
            </w:r>
            <w:r>
              <w:fldChar w:fldCharType="begin"/>
            </w:r>
            <w:r>
              <w:instrText xml:space="preserve"> REF _Ref173873090 \w \h </w:instrText>
            </w:r>
            <w:r>
              <w:fldChar w:fldCharType="separate"/>
            </w:r>
            <w:r w:rsidR="000E3866">
              <w:t>11</w:t>
            </w:r>
            <w:r>
              <w:fldChar w:fldCharType="end"/>
            </w:r>
            <w:r>
              <w:t xml:space="preserve"> </w:t>
            </w:r>
            <w:r w:rsidRPr="00E17F81">
              <w:rPr>
                <w:lang w:val="en-GB"/>
              </w:rPr>
              <w:t xml:space="preserve">where the failure to meet the service level target is affected by: </w:t>
            </w:r>
          </w:p>
          <w:p w14:paraId="065C7E6B" w14:textId="77777777" w:rsidR="00F36E7A" w:rsidRDefault="00F36E7A" w:rsidP="008B153E">
            <w:pPr>
              <w:pStyle w:val="Heading4"/>
              <w:tabs>
                <w:tab w:val="clear" w:pos="2211"/>
                <w:tab w:val="num" w:pos="1354"/>
              </w:tabs>
              <w:ind w:left="1354" w:hanging="589"/>
            </w:pPr>
            <w:r w:rsidRPr="00E17F81">
              <w:t xml:space="preserve">a fault with your product, service or resource that is caused by you or a third </w:t>
            </w:r>
            <w:proofErr w:type="gramStart"/>
            <w:r w:rsidRPr="00E17F81">
              <w:t>party;</w:t>
            </w:r>
            <w:proofErr w:type="gramEnd"/>
            <w:r w:rsidRPr="00E17F81">
              <w:t xml:space="preserve"> </w:t>
            </w:r>
          </w:p>
          <w:p w14:paraId="256A7C0E" w14:textId="77777777" w:rsidR="00F36E7A" w:rsidRDefault="00F36E7A" w:rsidP="008B153E">
            <w:pPr>
              <w:pStyle w:val="Heading4"/>
              <w:tabs>
                <w:tab w:val="clear" w:pos="2211"/>
                <w:tab w:val="num" w:pos="1354"/>
              </w:tabs>
              <w:ind w:left="1354" w:hanging="589"/>
            </w:pPr>
            <w:r w:rsidRPr="00E17F81">
              <w:t xml:space="preserve">any third-party act or </w:t>
            </w:r>
            <w:proofErr w:type="gramStart"/>
            <w:r w:rsidRPr="00E17F81">
              <w:t>omission;</w:t>
            </w:r>
            <w:proofErr w:type="gramEnd"/>
            <w:r w:rsidRPr="00E17F81">
              <w:t xml:space="preserve"> </w:t>
            </w:r>
          </w:p>
          <w:p w14:paraId="0125ECDF" w14:textId="77777777" w:rsidR="00F36E7A" w:rsidRDefault="00F36E7A" w:rsidP="008B153E">
            <w:pPr>
              <w:pStyle w:val="Heading4"/>
              <w:tabs>
                <w:tab w:val="clear" w:pos="2211"/>
                <w:tab w:val="num" w:pos="1354"/>
              </w:tabs>
              <w:ind w:left="1354" w:hanging="589"/>
            </w:pPr>
            <w:r w:rsidRPr="00E17F81">
              <w:t xml:space="preserve">the cutting of cable or fibre which is needed to provide your product or </w:t>
            </w:r>
            <w:proofErr w:type="gramStart"/>
            <w:r w:rsidRPr="00E17F81">
              <w:t>service;</w:t>
            </w:r>
            <w:proofErr w:type="gramEnd"/>
            <w:r w:rsidRPr="00E17F81">
              <w:t xml:space="preserve"> </w:t>
            </w:r>
          </w:p>
          <w:p w14:paraId="26FCDAF0" w14:textId="77777777" w:rsidR="00F36E7A" w:rsidRDefault="00F36E7A" w:rsidP="008B153E">
            <w:pPr>
              <w:pStyle w:val="Heading4"/>
              <w:tabs>
                <w:tab w:val="clear" w:pos="2211"/>
                <w:tab w:val="num" w:pos="1354"/>
              </w:tabs>
              <w:ind w:left="1354" w:hanging="589"/>
            </w:pPr>
            <w:r w:rsidRPr="00E17F81">
              <w:t xml:space="preserve">interference or damage to our equipment or network by you or by a third </w:t>
            </w:r>
            <w:proofErr w:type="gramStart"/>
            <w:r w:rsidRPr="00E17F81">
              <w:t>party;</w:t>
            </w:r>
            <w:proofErr w:type="gramEnd"/>
            <w:r w:rsidRPr="00E17F81">
              <w:t xml:space="preserve"> </w:t>
            </w:r>
          </w:p>
          <w:p w14:paraId="4D67FE4F" w14:textId="77777777" w:rsidR="00F36E7A" w:rsidRDefault="00F36E7A" w:rsidP="008B153E">
            <w:pPr>
              <w:pStyle w:val="Heading4"/>
              <w:tabs>
                <w:tab w:val="clear" w:pos="2211"/>
                <w:tab w:val="num" w:pos="1354"/>
              </w:tabs>
              <w:ind w:left="1354" w:hanging="589"/>
            </w:pPr>
            <w:r w:rsidRPr="00E17F81">
              <w:t xml:space="preserve">a fault </w:t>
            </w:r>
            <w:r>
              <w:t>with Microsoft Sentinel</w:t>
            </w:r>
            <w:r w:rsidRPr="00E17F81">
              <w:t xml:space="preserve"> or with your </w:t>
            </w:r>
            <w:r>
              <w:t>Assets</w:t>
            </w:r>
            <w:r w:rsidRPr="00E17F81">
              <w:t xml:space="preserve"> or </w:t>
            </w:r>
            <w:r>
              <w:t>Data Sources</w:t>
            </w:r>
            <w:r w:rsidRPr="00E17F81">
              <w:t xml:space="preserve">; or </w:t>
            </w:r>
          </w:p>
          <w:p w14:paraId="2993E8DE" w14:textId="77777777" w:rsidR="00F36E7A" w:rsidRDefault="00F36E7A" w:rsidP="008B153E">
            <w:pPr>
              <w:pStyle w:val="Heading4"/>
              <w:tabs>
                <w:tab w:val="clear" w:pos="2211"/>
                <w:tab w:val="num" w:pos="1354"/>
              </w:tabs>
              <w:ind w:left="1354" w:hanging="589"/>
              <w:rPr>
                <w:b/>
                <w:bCs/>
                <w:color w:val="auto"/>
              </w:rPr>
            </w:pPr>
            <w:r w:rsidRPr="00E17F81">
              <w:t>any other cause beyond our reasonable control (including acts of God, industrial disputes of any kind, lightening, fire, earthquake, storm, flood, government restriction, determination of any government or regulatory body, determination of any court of law or any such similar event).</w:t>
            </w:r>
          </w:p>
        </w:tc>
      </w:tr>
      <w:tr w:rsidR="00F36E7A" w:rsidRPr="00AD7BB5" w14:paraId="07A6E43D" w14:textId="77777777" w:rsidTr="008B153E">
        <w:trPr>
          <w:trHeight w:val="71"/>
        </w:trPr>
        <w:tc>
          <w:tcPr>
            <w:tcW w:w="10490" w:type="dxa"/>
            <w:gridSpan w:val="1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DC9F41D" w14:textId="77777777" w:rsidR="00F36E7A" w:rsidRDefault="00F36E7A" w:rsidP="008B153E">
            <w:pPr>
              <w:pStyle w:val="Heading2"/>
              <w:keepNext w:val="0"/>
              <w:rPr>
                <w:b/>
                <w:bCs w:val="0"/>
                <w:noProof w:val="0"/>
                <w:color w:val="auto"/>
              </w:rPr>
            </w:pPr>
            <w:r>
              <w:rPr>
                <w:b/>
                <w:bCs w:val="0"/>
                <w:noProof w:val="0"/>
                <w:color w:val="auto"/>
              </w:rPr>
              <w:t>Missed service level targets</w:t>
            </w:r>
          </w:p>
        </w:tc>
      </w:tr>
      <w:tr w:rsidR="00F36E7A" w:rsidRPr="00AD7BB5" w14:paraId="673060FC" w14:textId="77777777" w:rsidTr="008B153E">
        <w:trPr>
          <w:trHeight w:val="71"/>
        </w:trPr>
        <w:tc>
          <w:tcPr>
            <w:tcW w:w="1322" w:type="dxa"/>
            <w:tcBorders>
              <w:top w:val="single" w:sz="4" w:space="0" w:color="E7E6E6" w:themeColor="background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14:paraId="288EBAA0" w14:textId="77777777" w:rsidR="00F36E7A" w:rsidRPr="00374097" w:rsidRDefault="00F36E7A" w:rsidP="008B153E">
            <w:pPr>
              <w:pStyle w:val="Heading2"/>
              <w:keepNext w:val="0"/>
              <w:numPr>
                <w:ilvl w:val="0"/>
                <w:numId w:val="0"/>
              </w:numPr>
              <w:rPr>
                <w:b/>
                <w:bCs w:val="0"/>
                <w:noProof w:val="0"/>
                <w:color w:val="auto"/>
                <w:sz w:val="16"/>
                <w:szCs w:val="16"/>
                <w:highlight w:val="yellow"/>
              </w:rPr>
            </w:pPr>
          </w:p>
        </w:tc>
        <w:tc>
          <w:tcPr>
            <w:tcW w:w="9168" w:type="dxa"/>
            <w:gridSpan w:val="11"/>
            <w:tcBorders>
              <w:top w:val="single" w:sz="4" w:space="0" w:color="E7E6E6" w:themeColor="background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vAlign w:val="center"/>
          </w:tcPr>
          <w:p w14:paraId="069A4406" w14:textId="6BA75E73" w:rsidR="00F36E7A" w:rsidRPr="003A287B" w:rsidRDefault="00F36E7A" w:rsidP="008B153E">
            <w:pPr>
              <w:pStyle w:val="B2BDaSubpara"/>
              <w:tabs>
                <w:tab w:val="left" w:pos="787"/>
              </w:tabs>
              <w:ind w:left="787"/>
              <w:rPr>
                <w:color w:val="auto"/>
              </w:rPr>
            </w:pPr>
            <w:r>
              <w:t xml:space="preserve">If we do not meet the service level targets in this clause </w:t>
            </w:r>
            <w:r>
              <w:fldChar w:fldCharType="begin"/>
            </w:r>
            <w:r>
              <w:instrText xml:space="preserve"> REF _Ref172569878 \w \h </w:instrText>
            </w:r>
            <w:r>
              <w:fldChar w:fldCharType="separate"/>
            </w:r>
            <w:r w:rsidR="000E3866">
              <w:t>6</w:t>
            </w:r>
            <w:r>
              <w:fldChar w:fldCharType="end"/>
            </w:r>
            <w:r>
              <w:t xml:space="preserve"> in two consecutive months, then you may </w:t>
            </w:r>
            <w:r w:rsidRPr="006651C3">
              <w:rPr>
                <w:color w:val="auto"/>
              </w:rPr>
              <w:t>cancel</w:t>
            </w:r>
            <w:r>
              <w:t xml:space="preserve"> your CDR </w:t>
            </w:r>
            <w:proofErr w:type="gramStart"/>
            <w:r>
              <w:t>service</w:t>
            </w:r>
            <w:proofErr w:type="gramEnd"/>
            <w:r>
              <w:t xml:space="preserve"> and we will waive any applicable early termination charges.</w:t>
            </w:r>
          </w:p>
        </w:tc>
      </w:tr>
    </w:tbl>
    <w:p w14:paraId="46059656" w14:textId="77777777" w:rsidR="00F36E7A" w:rsidRPr="00E363D7" w:rsidRDefault="00F36E7A" w:rsidP="00F36E7A">
      <w:pPr>
        <w:pStyle w:val="Heading1"/>
        <w:keepNext w:val="0"/>
        <w:spacing w:before="360"/>
        <w:rPr>
          <w:color w:val="001E82"/>
        </w:rPr>
      </w:pPr>
      <w:r>
        <w:rPr>
          <w:color w:val="001E82"/>
        </w:rPr>
        <w:t>DICTIONARY</w:t>
      </w:r>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8"/>
        <w:gridCol w:w="9072"/>
      </w:tblGrid>
      <w:tr w:rsidR="00F36E7A" w:rsidRPr="00DB695B" w14:paraId="4B2AD432" w14:textId="77777777" w:rsidTr="008B153E">
        <w:trPr>
          <w:trHeight w:val="340"/>
        </w:trPr>
        <w:tc>
          <w:tcPr>
            <w:tcW w:w="10490" w:type="dxa"/>
            <w:gridSpan w:val="2"/>
            <w:shd w:val="clear" w:color="auto" w:fill="auto"/>
            <w:vAlign w:val="center"/>
          </w:tcPr>
          <w:p w14:paraId="5F654592" w14:textId="77777777" w:rsidR="00F36E7A" w:rsidRPr="008F492F" w:rsidRDefault="00F36E7A" w:rsidP="008B153E">
            <w:pPr>
              <w:pStyle w:val="Heading2"/>
              <w:keepNext w:val="0"/>
              <w:rPr>
                <w:b/>
                <w:bCs w:val="0"/>
                <w:noProof w:val="0"/>
                <w:color w:val="auto"/>
              </w:rPr>
            </w:pPr>
            <w:r w:rsidRPr="008F492F">
              <w:rPr>
                <w:b/>
                <w:bCs w:val="0"/>
                <w:noProof w:val="0"/>
                <w:color w:val="auto"/>
              </w:rPr>
              <w:t>Dictionary</w:t>
            </w:r>
          </w:p>
        </w:tc>
      </w:tr>
      <w:tr w:rsidR="00F36E7A" w:rsidRPr="00FB23ED" w14:paraId="370057F8" w14:textId="77777777" w:rsidTr="008B153E">
        <w:trPr>
          <w:trHeight w:val="32"/>
        </w:trPr>
        <w:tc>
          <w:tcPr>
            <w:tcW w:w="1418" w:type="dxa"/>
            <w:shd w:val="clear" w:color="auto" w:fill="auto"/>
          </w:tcPr>
          <w:p w14:paraId="451B5A0E" w14:textId="77777777" w:rsidR="00F36E7A" w:rsidRPr="00FB23ED" w:rsidRDefault="00F36E7A" w:rsidP="008B153E">
            <w:pPr>
              <w:pStyle w:val="B2BDSummaryHeader"/>
              <w:jc w:val="left"/>
              <w:rPr>
                <w:color w:val="auto"/>
                <w:highlight w:val="cyan"/>
              </w:rPr>
            </w:pPr>
          </w:p>
        </w:tc>
        <w:tc>
          <w:tcPr>
            <w:tcW w:w="9072" w:type="dxa"/>
          </w:tcPr>
          <w:p w14:paraId="455AA766" w14:textId="77777777" w:rsidR="00F36E7A" w:rsidRPr="00FB23ED" w:rsidRDefault="00F36E7A" w:rsidP="008B153E">
            <w:pPr>
              <w:pStyle w:val="B2BDaSubpara"/>
              <w:tabs>
                <w:tab w:val="left" w:pos="787"/>
              </w:tabs>
              <w:ind w:left="787"/>
              <w:rPr>
                <w:color w:val="auto"/>
              </w:rPr>
            </w:pPr>
            <w:r w:rsidRPr="00FB23ED">
              <w:rPr>
                <w:b/>
                <w:color w:val="auto"/>
              </w:rPr>
              <w:t>Asset</w:t>
            </w:r>
            <w:r w:rsidRPr="00FB23ED">
              <w:rPr>
                <w:color w:val="auto"/>
              </w:rPr>
              <w:t xml:space="preserve"> </w:t>
            </w:r>
            <w:r>
              <w:rPr>
                <w:color w:val="auto"/>
              </w:rPr>
              <w:t>means a</w:t>
            </w:r>
            <w:r w:rsidRPr="00FB23ED">
              <w:rPr>
                <w:color w:val="auto"/>
              </w:rPr>
              <w:t xml:space="preserve"> device you own on the network that if compromised, could significantly and detrimentally impact your business. Examples of assets are web servers, databases or workstations. With our agreement, you will nominate to us which of your </w:t>
            </w:r>
            <w:r>
              <w:rPr>
                <w:color w:val="auto"/>
              </w:rPr>
              <w:t>A</w:t>
            </w:r>
            <w:r w:rsidRPr="00FB23ED">
              <w:rPr>
                <w:color w:val="auto"/>
              </w:rPr>
              <w:t xml:space="preserve">ssets are critical or non-critical (and you must act reasonably in doing so). Although we may give you guidance on the categorising of your </w:t>
            </w:r>
            <w:r>
              <w:rPr>
                <w:color w:val="auto"/>
              </w:rPr>
              <w:t>A</w:t>
            </w:r>
            <w:r w:rsidRPr="00FB23ED">
              <w:rPr>
                <w:color w:val="auto"/>
              </w:rPr>
              <w:t>ssets, you’re solely responsible for that categorisation.</w:t>
            </w:r>
          </w:p>
          <w:p w14:paraId="41D4C581" w14:textId="279F8FE3" w:rsidR="00F36E7A" w:rsidRPr="00470F50" w:rsidRDefault="00F36E7A" w:rsidP="008B153E">
            <w:pPr>
              <w:pStyle w:val="B2BDaSubpara"/>
              <w:ind w:left="787"/>
              <w:rPr>
                <w:b/>
                <w:bCs/>
                <w:color w:val="auto"/>
              </w:rPr>
            </w:pPr>
            <w:r w:rsidRPr="00470F50">
              <w:rPr>
                <w:b/>
                <w:bCs/>
                <w:color w:val="auto"/>
              </w:rPr>
              <w:t>Core Operational Capability</w:t>
            </w:r>
            <w:r>
              <w:rPr>
                <w:b/>
                <w:bCs/>
                <w:color w:val="auto"/>
              </w:rPr>
              <w:t xml:space="preserve"> </w:t>
            </w:r>
            <w:r>
              <w:rPr>
                <w:color w:val="auto"/>
              </w:rPr>
              <w:t xml:space="preserve">means the </w:t>
            </w:r>
            <w:r>
              <w:t xml:space="preserve">capabilities listed in clause </w:t>
            </w:r>
            <w:r>
              <w:fldChar w:fldCharType="begin"/>
            </w:r>
            <w:r>
              <w:instrText xml:space="preserve"> REF _Ref173872089 \r \h </w:instrText>
            </w:r>
            <w:r>
              <w:fldChar w:fldCharType="separate"/>
            </w:r>
            <w:r w:rsidR="000E3866">
              <w:t>8.1b)</w:t>
            </w:r>
            <w:r>
              <w:fldChar w:fldCharType="end"/>
            </w:r>
            <w:r>
              <w:t>.</w:t>
            </w:r>
          </w:p>
          <w:p w14:paraId="1AA9AA5A" w14:textId="77777777" w:rsidR="00F36E7A" w:rsidRPr="005C0DDC" w:rsidRDefault="00F36E7A" w:rsidP="008B153E">
            <w:pPr>
              <w:pStyle w:val="B2BDaSubpara"/>
              <w:tabs>
                <w:tab w:val="left" w:pos="787"/>
              </w:tabs>
              <w:ind w:left="787"/>
              <w:rPr>
                <w:b/>
                <w:color w:val="auto"/>
              </w:rPr>
            </w:pPr>
            <w:r w:rsidRPr="00FB23ED">
              <w:rPr>
                <w:b/>
                <w:bCs/>
                <w:color w:val="auto"/>
              </w:rPr>
              <w:t xml:space="preserve">Data Sources </w:t>
            </w:r>
            <w:r w:rsidRPr="00FB23ED">
              <w:rPr>
                <w:color w:val="auto"/>
              </w:rPr>
              <w:t xml:space="preserve">means the network components you have selected to send logs </w:t>
            </w:r>
            <w:r w:rsidRPr="005C0DDC">
              <w:rPr>
                <w:b/>
                <w:color w:val="auto"/>
              </w:rPr>
              <w:t>to us.</w:t>
            </w:r>
          </w:p>
          <w:p w14:paraId="79F8F2EB" w14:textId="77777777" w:rsidR="00F36E7A" w:rsidRPr="005C0DDC" w:rsidRDefault="00F36E7A" w:rsidP="008B153E">
            <w:pPr>
              <w:pStyle w:val="B2BDaSubpara"/>
              <w:tabs>
                <w:tab w:val="left" w:pos="787"/>
              </w:tabs>
              <w:ind w:left="787"/>
              <w:rPr>
                <w:b/>
                <w:color w:val="auto"/>
              </w:rPr>
            </w:pPr>
            <w:r w:rsidRPr="00FB23ED">
              <w:rPr>
                <w:b/>
                <w:bCs/>
                <w:color w:val="auto"/>
              </w:rPr>
              <w:t xml:space="preserve">Endpoints </w:t>
            </w:r>
            <w:r w:rsidRPr="00A64673">
              <w:rPr>
                <w:bCs/>
                <w:color w:val="auto"/>
              </w:rPr>
              <w:t>means the devices connected to your network such as desktop and laptop computers, servers, virtual machines, mobile devices and Internet of Things (IOT) devices.</w:t>
            </w:r>
          </w:p>
          <w:p w14:paraId="5E8C125D" w14:textId="77777777" w:rsidR="00F36E7A" w:rsidRPr="00A64673" w:rsidRDefault="00F36E7A" w:rsidP="008B153E">
            <w:pPr>
              <w:pStyle w:val="B2BDaSubpara"/>
              <w:tabs>
                <w:tab w:val="left" w:pos="787"/>
              </w:tabs>
              <w:ind w:left="787"/>
              <w:rPr>
                <w:bCs/>
                <w:color w:val="auto"/>
              </w:rPr>
            </w:pPr>
            <w:r w:rsidRPr="00FB23ED">
              <w:rPr>
                <w:b/>
                <w:bCs/>
                <w:color w:val="auto"/>
              </w:rPr>
              <w:t>Impact</w:t>
            </w:r>
            <w:r w:rsidRPr="005C0DDC">
              <w:rPr>
                <w:b/>
                <w:color w:val="auto"/>
              </w:rPr>
              <w:t xml:space="preserve"> </w:t>
            </w:r>
            <w:r w:rsidRPr="00A64673">
              <w:rPr>
                <w:bCs/>
                <w:color w:val="auto"/>
              </w:rPr>
              <w:t>means how severe we think the Incident is on an Asset</w:t>
            </w:r>
            <w:r>
              <w:rPr>
                <w:bCs/>
                <w:color w:val="auto"/>
              </w:rPr>
              <w:t>.</w:t>
            </w:r>
          </w:p>
          <w:p w14:paraId="3EA95054" w14:textId="77777777" w:rsidR="00F36E7A" w:rsidRPr="005C0DDC" w:rsidRDefault="00F36E7A" w:rsidP="008B153E">
            <w:pPr>
              <w:pStyle w:val="B2BDaSubpara"/>
              <w:tabs>
                <w:tab w:val="left" w:pos="787"/>
              </w:tabs>
              <w:ind w:left="787"/>
              <w:rPr>
                <w:b/>
                <w:color w:val="auto"/>
              </w:rPr>
            </w:pPr>
            <w:r w:rsidRPr="00FB23ED">
              <w:rPr>
                <w:b/>
                <w:color w:val="auto"/>
              </w:rPr>
              <w:t>Incident</w:t>
            </w:r>
            <w:r w:rsidRPr="005C0DDC">
              <w:rPr>
                <w:b/>
                <w:color w:val="auto"/>
              </w:rPr>
              <w:t xml:space="preserve"> </w:t>
            </w:r>
            <w:r w:rsidRPr="00A64673">
              <w:rPr>
                <w:bCs/>
                <w:color w:val="auto"/>
              </w:rPr>
              <w:t>means a Security Event that we consider poses a real risk to your systems or environment.</w:t>
            </w:r>
          </w:p>
          <w:p w14:paraId="007B787E" w14:textId="045E8F07" w:rsidR="00F36E7A" w:rsidRPr="004D4B52" w:rsidRDefault="00F36E7A" w:rsidP="008B153E">
            <w:pPr>
              <w:pStyle w:val="B2BDaSubpara"/>
              <w:ind w:left="787"/>
              <w:rPr>
                <w:color w:val="auto"/>
              </w:rPr>
            </w:pPr>
            <w:r>
              <w:rPr>
                <w:b/>
                <w:color w:val="auto"/>
              </w:rPr>
              <w:t xml:space="preserve">Items </w:t>
            </w:r>
            <w:r>
              <w:rPr>
                <w:bCs/>
                <w:color w:val="auto"/>
              </w:rPr>
              <w:t xml:space="preserve">has the meaning given in clause </w:t>
            </w:r>
            <w:r>
              <w:rPr>
                <w:bCs/>
                <w:color w:val="auto"/>
              </w:rPr>
              <w:fldChar w:fldCharType="begin"/>
            </w:r>
            <w:r>
              <w:rPr>
                <w:bCs/>
                <w:color w:val="auto"/>
              </w:rPr>
              <w:instrText xml:space="preserve"> REF _Ref173941389 \r \h </w:instrText>
            </w:r>
            <w:r>
              <w:rPr>
                <w:bCs/>
                <w:color w:val="auto"/>
              </w:rPr>
            </w:r>
            <w:r>
              <w:rPr>
                <w:bCs/>
                <w:color w:val="auto"/>
              </w:rPr>
              <w:fldChar w:fldCharType="separate"/>
            </w:r>
            <w:r w:rsidR="000E3866">
              <w:rPr>
                <w:bCs/>
                <w:color w:val="auto"/>
              </w:rPr>
              <w:t>8.6b)</w:t>
            </w:r>
            <w:r>
              <w:rPr>
                <w:bCs/>
                <w:color w:val="auto"/>
              </w:rPr>
              <w:fldChar w:fldCharType="end"/>
            </w:r>
            <w:r>
              <w:rPr>
                <w:bCs/>
                <w:color w:val="auto"/>
              </w:rPr>
              <w:t>.</w:t>
            </w:r>
          </w:p>
          <w:p w14:paraId="1BCA2250" w14:textId="77777777" w:rsidR="00F36E7A" w:rsidRPr="005C0DDC" w:rsidRDefault="00F36E7A" w:rsidP="008B153E">
            <w:pPr>
              <w:pStyle w:val="B2BDaSubpara"/>
              <w:tabs>
                <w:tab w:val="left" w:pos="787"/>
              </w:tabs>
              <w:ind w:left="787"/>
              <w:rPr>
                <w:b/>
                <w:color w:val="auto"/>
              </w:rPr>
            </w:pPr>
            <w:r>
              <w:rPr>
                <w:b/>
                <w:color w:val="auto"/>
              </w:rPr>
              <w:t>Priority</w:t>
            </w:r>
            <w:r w:rsidRPr="00FB23ED">
              <w:rPr>
                <w:b/>
                <w:color w:val="auto"/>
              </w:rPr>
              <w:t xml:space="preserve"> 1 Incident</w:t>
            </w:r>
            <w:r w:rsidRPr="005C0DDC">
              <w:rPr>
                <w:b/>
                <w:color w:val="auto"/>
              </w:rPr>
              <w:t xml:space="preserve"> </w:t>
            </w:r>
            <w:r w:rsidRPr="00A64673">
              <w:rPr>
                <w:bCs/>
                <w:color w:val="auto"/>
              </w:rPr>
              <w:t>means an Incident where your service is not available at a site (or multiple sites) causing critical impact to business operations.</w:t>
            </w:r>
          </w:p>
          <w:p w14:paraId="349314CE" w14:textId="77777777" w:rsidR="00F36E7A" w:rsidRPr="005C0DDC" w:rsidRDefault="00F36E7A" w:rsidP="008B153E">
            <w:pPr>
              <w:pStyle w:val="B2BDaSubpara"/>
              <w:tabs>
                <w:tab w:val="left" w:pos="787"/>
              </w:tabs>
              <w:ind w:left="787"/>
              <w:rPr>
                <w:b/>
                <w:color w:val="auto"/>
              </w:rPr>
            </w:pPr>
            <w:r>
              <w:rPr>
                <w:b/>
                <w:color w:val="auto"/>
              </w:rPr>
              <w:t>Priority</w:t>
            </w:r>
            <w:r w:rsidRPr="00FB23ED">
              <w:rPr>
                <w:b/>
                <w:color w:val="auto"/>
              </w:rPr>
              <w:t xml:space="preserve"> 2 </w:t>
            </w:r>
            <w:r w:rsidRPr="00A64673">
              <w:rPr>
                <w:bCs/>
                <w:color w:val="auto"/>
              </w:rPr>
              <w:t>Incident means an Incident where your service is not available, or severely degraded, impacting significant aspects of business operations.</w:t>
            </w:r>
          </w:p>
          <w:p w14:paraId="0991FB98" w14:textId="77777777" w:rsidR="00F36E7A" w:rsidRPr="005C0DDC" w:rsidRDefault="00F36E7A" w:rsidP="008B153E">
            <w:pPr>
              <w:pStyle w:val="B2BDaSubpara"/>
              <w:tabs>
                <w:tab w:val="left" w:pos="787"/>
              </w:tabs>
              <w:ind w:left="787"/>
              <w:rPr>
                <w:b/>
                <w:color w:val="auto"/>
              </w:rPr>
            </w:pPr>
            <w:r>
              <w:rPr>
                <w:b/>
                <w:color w:val="auto"/>
              </w:rPr>
              <w:t>Priority</w:t>
            </w:r>
            <w:r w:rsidRPr="00FB23ED">
              <w:rPr>
                <w:b/>
                <w:color w:val="auto"/>
              </w:rPr>
              <w:t xml:space="preserve"> 3 Incident</w:t>
            </w:r>
            <w:r w:rsidRPr="005C0DDC">
              <w:rPr>
                <w:b/>
                <w:color w:val="auto"/>
              </w:rPr>
              <w:t xml:space="preserve"> </w:t>
            </w:r>
            <w:r w:rsidRPr="00A64673">
              <w:rPr>
                <w:bCs/>
                <w:color w:val="auto"/>
              </w:rPr>
              <w:t xml:space="preserve">means an Incident where your service is degraded.  Customer service is noticeably </w:t>
            </w:r>
            <w:proofErr w:type="gramStart"/>
            <w:r w:rsidRPr="00A64673">
              <w:rPr>
                <w:bCs/>
                <w:color w:val="auto"/>
              </w:rPr>
              <w:t>impaired</w:t>
            </w:r>
            <w:proofErr w:type="gramEnd"/>
            <w:r w:rsidRPr="00A64673">
              <w:rPr>
                <w:bCs/>
                <w:color w:val="auto"/>
              </w:rPr>
              <w:t xml:space="preserve"> but most business operations continue.</w:t>
            </w:r>
          </w:p>
          <w:p w14:paraId="406D9C65" w14:textId="77777777" w:rsidR="00F36E7A" w:rsidRPr="005C0DDC" w:rsidRDefault="00F36E7A" w:rsidP="008B153E">
            <w:pPr>
              <w:pStyle w:val="B2BDaSubpara"/>
              <w:tabs>
                <w:tab w:val="left" w:pos="787"/>
              </w:tabs>
              <w:ind w:left="787"/>
              <w:rPr>
                <w:b/>
                <w:color w:val="auto"/>
              </w:rPr>
            </w:pPr>
            <w:r>
              <w:rPr>
                <w:b/>
                <w:color w:val="auto"/>
              </w:rPr>
              <w:t>Priority</w:t>
            </w:r>
            <w:r w:rsidRPr="00FB23ED">
              <w:rPr>
                <w:b/>
                <w:color w:val="auto"/>
              </w:rPr>
              <w:t xml:space="preserve"> 4 Incident</w:t>
            </w:r>
            <w:r w:rsidRPr="005C0DDC">
              <w:rPr>
                <w:b/>
                <w:color w:val="auto"/>
              </w:rPr>
              <w:t xml:space="preserve"> </w:t>
            </w:r>
            <w:r w:rsidRPr="00A64673">
              <w:rPr>
                <w:bCs/>
                <w:color w:val="auto"/>
              </w:rPr>
              <w:t>means all other Incidents that are not Severity 1, 2 or 3 Incidents.</w:t>
            </w:r>
          </w:p>
          <w:p w14:paraId="4815AA4B" w14:textId="77777777" w:rsidR="00F36E7A" w:rsidRPr="005C0DDC" w:rsidRDefault="00F36E7A" w:rsidP="008B153E">
            <w:pPr>
              <w:pStyle w:val="B2BDaSubpara"/>
              <w:tabs>
                <w:tab w:val="left" w:pos="787"/>
              </w:tabs>
              <w:ind w:left="787"/>
              <w:rPr>
                <w:b/>
                <w:color w:val="auto"/>
              </w:rPr>
            </w:pPr>
            <w:r w:rsidRPr="00FB23ED">
              <w:rPr>
                <w:b/>
                <w:color w:val="auto"/>
              </w:rPr>
              <w:t>Security Event</w:t>
            </w:r>
            <w:r w:rsidRPr="005C0DDC">
              <w:rPr>
                <w:b/>
                <w:color w:val="auto"/>
              </w:rPr>
              <w:t xml:space="preserve"> </w:t>
            </w:r>
            <w:r w:rsidRPr="00A64673">
              <w:rPr>
                <w:bCs/>
                <w:color w:val="auto"/>
              </w:rPr>
              <w:t>means an observable change to the normal behaviour of your system, environment, process, workflow or person occurrence that may pose a security risk to your systems or environment.</w:t>
            </w:r>
          </w:p>
          <w:p w14:paraId="0232C815" w14:textId="77777777" w:rsidR="00F36E7A" w:rsidRPr="005C0DDC" w:rsidRDefault="00F36E7A" w:rsidP="008B153E">
            <w:pPr>
              <w:pStyle w:val="B2BDaSubpara"/>
              <w:tabs>
                <w:tab w:val="left" w:pos="787"/>
              </w:tabs>
              <w:ind w:left="787"/>
              <w:rPr>
                <w:b/>
                <w:color w:val="auto"/>
              </w:rPr>
            </w:pPr>
            <w:r>
              <w:rPr>
                <w:b/>
                <w:color w:val="auto"/>
              </w:rPr>
              <w:t>T</w:t>
            </w:r>
            <w:r w:rsidRPr="00FB23ED">
              <w:rPr>
                <w:b/>
                <w:color w:val="auto"/>
              </w:rPr>
              <w:t>SOC</w:t>
            </w:r>
            <w:r w:rsidRPr="005C0DDC">
              <w:rPr>
                <w:b/>
                <w:color w:val="auto"/>
              </w:rPr>
              <w:t xml:space="preserve"> </w:t>
            </w:r>
            <w:r w:rsidRPr="00A64673">
              <w:rPr>
                <w:bCs/>
                <w:color w:val="auto"/>
              </w:rPr>
              <w:t>or</w:t>
            </w:r>
            <w:r w:rsidRPr="005C0DDC">
              <w:rPr>
                <w:b/>
                <w:color w:val="auto"/>
              </w:rPr>
              <w:t xml:space="preserve"> Telstra </w:t>
            </w:r>
            <w:r w:rsidRPr="00FB23ED">
              <w:rPr>
                <w:b/>
                <w:color w:val="auto"/>
              </w:rPr>
              <w:t>Security Operations Centre</w:t>
            </w:r>
            <w:r w:rsidRPr="005C0DDC">
              <w:rPr>
                <w:b/>
                <w:color w:val="auto"/>
              </w:rPr>
              <w:t xml:space="preserve"> </w:t>
            </w:r>
            <w:r w:rsidRPr="00A64673">
              <w:rPr>
                <w:bCs/>
                <w:color w:val="auto"/>
              </w:rPr>
              <w:t>means Telstra’s security operations centre.</w:t>
            </w:r>
          </w:p>
          <w:p w14:paraId="71327005" w14:textId="77777777" w:rsidR="00F36E7A" w:rsidRPr="00FB23ED" w:rsidRDefault="00F36E7A" w:rsidP="008B153E">
            <w:pPr>
              <w:pStyle w:val="B2BDaSubpara"/>
              <w:tabs>
                <w:tab w:val="left" w:pos="787"/>
              </w:tabs>
              <w:ind w:left="787"/>
              <w:rPr>
                <w:color w:val="auto"/>
              </w:rPr>
            </w:pPr>
            <w:r w:rsidRPr="00FB23ED">
              <w:rPr>
                <w:b/>
                <w:color w:val="auto"/>
              </w:rPr>
              <w:t>Urgency</w:t>
            </w:r>
            <w:r w:rsidRPr="005C0DDC">
              <w:rPr>
                <w:b/>
                <w:color w:val="auto"/>
              </w:rPr>
              <w:t xml:space="preserve"> </w:t>
            </w:r>
            <w:r w:rsidRPr="00A64673">
              <w:rPr>
                <w:bCs/>
                <w:color w:val="auto"/>
              </w:rPr>
              <w:t>means how</w:t>
            </w:r>
            <w:r w:rsidRPr="00FB23ED">
              <w:rPr>
                <w:color w:val="auto"/>
              </w:rPr>
              <w:t xml:space="preserve"> soon we think the Incident needs to be addressed.</w:t>
            </w:r>
          </w:p>
        </w:tc>
      </w:tr>
    </w:tbl>
    <w:p w14:paraId="233BA215" w14:textId="77777777" w:rsidR="00F36E7A" w:rsidRPr="004C1819" w:rsidRDefault="00F36E7A" w:rsidP="00F36E7A">
      <w:pPr>
        <w:tabs>
          <w:tab w:val="left" w:pos="3340"/>
        </w:tabs>
        <w:rPr>
          <w:color w:val="000000" w:themeColor="text1"/>
          <w:sz w:val="16"/>
          <w:szCs w:val="16"/>
          <w:lang w:val="en-AU"/>
        </w:rPr>
      </w:pPr>
    </w:p>
    <w:p w14:paraId="2C9F55A8" w14:textId="77777777" w:rsidR="00F5156E" w:rsidRPr="00953C3A" w:rsidRDefault="00F5156E">
      <w:pPr>
        <w:rPr>
          <w:color w:val="000000" w:themeColor="text1"/>
          <w:sz w:val="18"/>
          <w:szCs w:val="18"/>
          <w:lang w:val="en-AU"/>
        </w:rPr>
      </w:pPr>
    </w:p>
    <w:sectPr w:rsidR="00F5156E" w:rsidRPr="00953C3A" w:rsidSect="00E363D7">
      <w:headerReference w:type="default" r:id="rId14"/>
      <w:footerReference w:type="even" r:id="rId15"/>
      <w:footerReference w:type="default" r:id="rId16"/>
      <w:footerReference w:type="first" r:id="rId17"/>
      <w:pgSz w:w="11906" w:h="16838"/>
      <w:pgMar w:top="993" w:right="566" w:bottom="992" w:left="964" w:header="426" w:footer="2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E786" w14:textId="77777777" w:rsidR="00761578" w:rsidRDefault="00761578" w:rsidP="00602169">
      <w:pPr>
        <w:spacing w:after="0" w:line="240" w:lineRule="auto"/>
      </w:pPr>
      <w:r>
        <w:separator/>
      </w:r>
    </w:p>
  </w:endnote>
  <w:endnote w:type="continuationSeparator" w:id="0">
    <w:p w14:paraId="3EC9F6AD" w14:textId="77777777" w:rsidR="00761578" w:rsidRDefault="00761578" w:rsidP="00602169">
      <w:pPr>
        <w:spacing w:after="0" w:line="240" w:lineRule="auto"/>
      </w:pPr>
      <w:r>
        <w:continuationSeparator/>
      </w:r>
    </w:p>
  </w:endnote>
  <w:endnote w:type="continuationNotice" w:id="1">
    <w:p w14:paraId="27C088EB" w14:textId="77777777" w:rsidR="00761578" w:rsidRDefault="00761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altName w:val="Arial"/>
    <w:panose1 w:val="020B07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elstra Text">
    <w:altName w:val="Cambria"/>
    <w:panose1 w:val="020B0504040000000004"/>
    <w:charset w:val="00"/>
    <w:family w:val="swiss"/>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CC29" w14:textId="4645C8A4" w:rsidR="00A0646F" w:rsidRDefault="0073108F">
    <w:pPr>
      <w:pStyle w:val="Footer"/>
    </w:pPr>
    <w:r>
      <w:rPr>
        <w:noProof/>
      </w:rPr>
      <mc:AlternateContent>
        <mc:Choice Requires="wps">
          <w:drawing>
            <wp:anchor distT="0" distB="0" distL="0" distR="0" simplePos="0" relativeHeight="251658240" behindDoc="0" locked="0" layoutInCell="1" allowOverlap="1" wp14:anchorId="7E2F07C7" wp14:editId="746CA535">
              <wp:simplePos x="635" y="635"/>
              <wp:positionH relativeFrom="page">
                <wp:align>center</wp:align>
              </wp:positionH>
              <wp:positionV relativeFrom="page">
                <wp:align>bottom</wp:align>
              </wp:positionV>
              <wp:extent cx="443865" cy="443865"/>
              <wp:effectExtent l="0" t="0" r="11430" b="0"/>
              <wp:wrapNone/>
              <wp:docPr id="1110183796" name="Text Box 111018379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C439DC" w14:textId="4AEC9AC4" w:rsidR="0073108F" w:rsidRPr="0073108F" w:rsidRDefault="0073108F" w:rsidP="0073108F">
                          <w:pPr>
                            <w:spacing w:after="0"/>
                            <w:rPr>
                              <w:rFonts w:ascii="Calibri" w:eastAsia="Calibri" w:hAnsi="Calibri" w:cs="Calibri"/>
                              <w:noProof/>
                              <w:color w:val="000000"/>
                              <w:sz w:val="20"/>
                              <w:szCs w:val="20"/>
                            </w:rPr>
                          </w:pPr>
                          <w:r w:rsidRPr="0073108F">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2F07C7" id="_x0000_t202" coordsize="21600,21600" o:spt="202" path="m,l,21600r21600,l21600,xe">
              <v:stroke joinstyle="miter"/>
              <v:path gradientshapeok="t" o:connecttype="rect"/>
            </v:shapetype>
            <v:shape id="Text Box 1110183796" o:spid="_x0000_s1026"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8C439DC" w14:textId="4AEC9AC4" w:rsidR="0073108F" w:rsidRPr="0073108F" w:rsidRDefault="0073108F" w:rsidP="0073108F">
                    <w:pPr>
                      <w:spacing w:after="0"/>
                      <w:rPr>
                        <w:rFonts w:ascii="Calibri" w:eastAsia="Calibri" w:hAnsi="Calibri" w:cs="Calibri"/>
                        <w:noProof/>
                        <w:color w:val="000000"/>
                        <w:sz w:val="20"/>
                        <w:szCs w:val="20"/>
                      </w:rPr>
                    </w:pPr>
                    <w:r w:rsidRPr="0073108F">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17992"/>
      <w:docPartObj>
        <w:docPartGallery w:val="Page Numbers (Bottom of Page)"/>
        <w:docPartUnique/>
      </w:docPartObj>
    </w:sdtPr>
    <w:sdtEndPr>
      <w:rPr>
        <w:noProof/>
      </w:rPr>
    </w:sdtEndPr>
    <w:sdtContent>
      <w:p w14:paraId="384B847B" w14:textId="5DBF3DE7" w:rsidR="0033335C" w:rsidRDefault="003333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D58A6" w14:textId="2E29FBBB" w:rsidR="008C79F8" w:rsidRPr="0033335C" w:rsidRDefault="00AA621F" w:rsidP="0033335C">
    <w:pPr>
      <w:pStyle w:val="Footer"/>
      <w:jc w:val="center"/>
      <w:rPr>
        <w:color w:val="auto"/>
        <w:sz w:val="20"/>
        <w:szCs w:val="20"/>
      </w:rPr>
    </w:pPr>
    <w:r>
      <w:rPr>
        <w:color w:val="auto"/>
        <w:sz w:val="20"/>
        <w:szCs w:val="20"/>
      </w:rPr>
      <w:t>Cyber Detection and Response</w:t>
    </w:r>
    <w:r w:rsidR="0033335C" w:rsidRPr="0033335C">
      <w:rPr>
        <w:color w:val="auto"/>
        <w:sz w:val="20"/>
        <w:szCs w:val="20"/>
      </w:rPr>
      <w:t xml:space="preserve"> Section was last changed on </w:t>
    </w:r>
    <w:r w:rsidR="005A2FEA">
      <w:rPr>
        <w:color w:val="auto"/>
        <w:sz w:val="20"/>
        <w:szCs w:val="20"/>
      </w:rPr>
      <w:t>10 March</w:t>
    </w:r>
    <w:r>
      <w:rPr>
        <w:color w:val="auto"/>
        <w:sz w:val="20"/>
        <w:szCs w:val="20"/>
      </w:rPr>
      <w:t xml:space="preserve"> </w:t>
    </w:r>
    <w:r w:rsidR="0033335C" w:rsidRPr="0033335C">
      <w:rPr>
        <w:color w:val="auto"/>
        <w:sz w:val="20"/>
        <w:szCs w:val="20"/>
      </w:rPr>
      <w:t>202</w:t>
    </w:r>
    <w:r w:rsidR="000041ED">
      <w:rPr>
        <w:color w:val="auto"/>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943961"/>
      <w:docPartObj>
        <w:docPartGallery w:val="Page Numbers (Bottom of Page)"/>
        <w:docPartUnique/>
      </w:docPartObj>
    </w:sdtPr>
    <w:sdtEndPr>
      <w:rPr>
        <w:noProof/>
        <w:sz w:val="20"/>
        <w:szCs w:val="20"/>
      </w:rPr>
    </w:sdtEndPr>
    <w:sdtContent>
      <w:p w14:paraId="669F0065" w14:textId="76E73C84" w:rsidR="0033335C" w:rsidRPr="005702AC" w:rsidRDefault="0033335C">
        <w:pPr>
          <w:pStyle w:val="Footer"/>
          <w:jc w:val="right"/>
          <w:rPr>
            <w:sz w:val="20"/>
            <w:szCs w:val="20"/>
          </w:rPr>
        </w:pPr>
        <w:r w:rsidRPr="005702AC">
          <w:rPr>
            <w:sz w:val="20"/>
            <w:szCs w:val="20"/>
          </w:rPr>
          <w:fldChar w:fldCharType="begin"/>
        </w:r>
        <w:r w:rsidRPr="005702AC">
          <w:rPr>
            <w:sz w:val="20"/>
            <w:szCs w:val="20"/>
          </w:rPr>
          <w:instrText xml:space="preserve"> PAGE   \* MERGEFORMAT </w:instrText>
        </w:r>
        <w:r w:rsidRPr="005702AC">
          <w:rPr>
            <w:sz w:val="20"/>
            <w:szCs w:val="20"/>
          </w:rPr>
          <w:fldChar w:fldCharType="separate"/>
        </w:r>
        <w:r w:rsidRPr="005702AC">
          <w:rPr>
            <w:noProof/>
            <w:sz w:val="20"/>
            <w:szCs w:val="20"/>
          </w:rPr>
          <w:t>2</w:t>
        </w:r>
        <w:r w:rsidRPr="005702AC">
          <w:rPr>
            <w:noProof/>
            <w:sz w:val="20"/>
            <w:szCs w:val="20"/>
          </w:rPr>
          <w:fldChar w:fldCharType="end"/>
        </w:r>
      </w:p>
    </w:sdtContent>
  </w:sdt>
  <w:p w14:paraId="022EC830" w14:textId="0B81BC9F" w:rsidR="00C03CF4" w:rsidRPr="0033335C" w:rsidRDefault="00D358E2" w:rsidP="0033335C">
    <w:pPr>
      <w:pStyle w:val="Footer"/>
      <w:jc w:val="center"/>
      <w:rPr>
        <w:color w:val="auto"/>
        <w:sz w:val="20"/>
        <w:szCs w:val="20"/>
      </w:rPr>
    </w:pPr>
    <w:r>
      <w:rPr>
        <w:color w:val="auto"/>
        <w:sz w:val="20"/>
        <w:szCs w:val="20"/>
      </w:rPr>
      <w:t>Cyber Detection and Response</w:t>
    </w:r>
    <w:r w:rsidR="0033335C" w:rsidRPr="0033335C">
      <w:rPr>
        <w:color w:val="auto"/>
        <w:sz w:val="20"/>
        <w:szCs w:val="20"/>
      </w:rPr>
      <w:t xml:space="preserve"> was last changed on </w:t>
    </w:r>
    <w:r w:rsidR="000E3866">
      <w:rPr>
        <w:color w:val="auto"/>
        <w:sz w:val="20"/>
        <w:szCs w:val="20"/>
      </w:rPr>
      <w:t>10 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6207" w14:textId="77777777" w:rsidR="00761578" w:rsidRDefault="00761578" w:rsidP="00602169">
      <w:pPr>
        <w:spacing w:after="0" w:line="240" w:lineRule="auto"/>
      </w:pPr>
      <w:r>
        <w:separator/>
      </w:r>
    </w:p>
  </w:footnote>
  <w:footnote w:type="continuationSeparator" w:id="0">
    <w:p w14:paraId="30B15751" w14:textId="77777777" w:rsidR="00761578" w:rsidRDefault="00761578" w:rsidP="00602169">
      <w:pPr>
        <w:spacing w:after="0" w:line="240" w:lineRule="auto"/>
      </w:pPr>
      <w:r>
        <w:continuationSeparator/>
      </w:r>
    </w:p>
  </w:footnote>
  <w:footnote w:type="continuationNotice" w:id="1">
    <w:p w14:paraId="38906D21" w14:textId="77777777" w:rsidR="00761578" w:rsidRDefault="007615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8210" w14:textId="77777777" w:rsidR="00A90697" w:rsidRPr="007B0CEA" w:rsidRDefault="00A90697" w:rsidP="00A90697">
    <w:pPr>
      <w:pStyle w:val="Title"/>
      <w:rPr>
        <w:iCs/>
      </w:rPr>
    </w:pPr>
    <w:r w:rsidRPr="007B0CEA">
      <w:t>Service Terms</w:t>
    </w:r>
  </w:p>
  <w:p w14:paraId="28776965" w14:textId="5B86BEEE" w:rsidR="00A90697" w:rsidRPr="006B5DC3" w:rsidRDefault="00813999" w:rsidP="00813999">
    <w:pPr>
      <w:pStyle w:val="B2BDSubTitle"/>
      <w:rPr>
        <w:noProof w:val="0"/>
      </w:rPr>
    </w:pPr>
    <w:r>
      <w:rPr>
        <w:noProof w:val="0"/>
      </w:rPr>
      <w:t>Cyber Detection &amp; Response</w:t>
    </w:r>
    <w:r w:rsidRPr="00196D62">
      <w:rPr>
        <w:noProof w:val="0"/>
      </w:rPr>
      <w:t xml:space="preserve">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2" w15:restartNumberingAfterBreak="0">
    <w:nsid w:val="02EE2325"/>
    <w:multiLevelType w:val="multilevel"/>
    <w:tmpl w:val="EE12AD62"/>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lvl>
    <w:lvl w:ilvl="3">
      <w:start w:val="1"/>
      <w:numFmt w:val="lowerRoman"/>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3" w15:restartNumberingAfterBreak="0">
    <w:nsid w:val="07E33830"/>
    <w:multiLevelType w:val="multilevel"/>
    <w:tmpl w:val="31A268FA"/>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4" w15:restartNumberingAfterBreak="0">
    <w:nsid w:val="085146F2"/>
    <w:multiLevelType w:val="multilevel"/>
    <w:tmpl w:val="C00C2792"/>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5" w15:restartNumberingAfterBreak="0">
    <w:nsid w:val="0BA84AF9"/>
    <w:multiLevelType w:val="hybridMultilevel"/>
    <w:tmpl w:val="B8B801CC"/>
    <w:lvl w:ilvl="0" w:tplc="0C090017">
      <w:start w:val="1"/>
      <w:numFmt w:val="lowerLetter"/>
      <w:lvlText w:val="%1)"/>
      <w:lvlJc w:val="left"/>
      <w:pPr>
        <w:ind w:left="1507" w:hanging="360"/>
      </w:p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6" w15:restartNumberingAfterBreak="0">
    <w:nsid w:val="0E9469AB"/>
    <w:multiLevelType w:val="hybridMultilevel"/>
    <w:tmpl w:val="850C9028"/>
    <w:lvl w:ilvl="0" w:tplc="FFFFFFFF">
      <w:start w:val="1"/>
      <w:numFmt w:val="lowerLetter"/>
      <w:lvlText w:val="%1)"/>
      <w:lvlJc w:val="left"/>
      <w:pPr>
        <w:ind w:left="1507" w:hanging="360"/>
      </w:pPr>
    </w:lvl>
    <w:lvl w:ilvl="1" w:tplc="FFFFFFFF" w:tentative="1">
      <w:start w:val="1"/>
      <w:numFmt w:val="lowerLetter"/>
      <w:lvlText w:val="%2."/>
      <w:lvlJc w:val="left"/>
      <w:pPr>
        <w:ind w:left="2227" w:hanging="360"/>
      </w:pPr>
    </w:lvl>
    <w:lvl w:ilvl="2" w:tplc="FFFFFFFF" w:tentative="1">
      <w:start w:val="1"/>
      <w:numFmt w:val="lowerRoman"/>
      <w:lvlText w:val="%3."/>
      <w:lvlJc w:val="right"/>
      <w:pPr>
        <w:ind w:left="2947" w:hanging="180"/>
      </w:pPr>
    </w:lvl>
    <w:lvl w:ilvl="3" w:tplc="FFFFFFFF" w:tentative="1">
      <w:start w:val="1"/>
      <w:numFmt w:val="decimal"/>
      <w:lvlText w:val="%4."/>
      <w:lvlJc w:val="left"/>
      <w:pPr>
        <w:ind w:left="3667" w:hanging="360"/>
      </w:pPr>
    </w:lvl>
    <w:lvl w:ilvl="4" w:tplc="FFFFFFFF" w:tentative="1">
      <w:start w:val="1"/>
      <w:numFmt w:val="lowerLetter"/>
      <w:lvlText w:val="%5."/>
      <w:lvlJc w:val="left"/>
      <w:pPr>
        <w:ind w:left="4387" w:hanging="360"/>
      </w:pPr>
    </w:lvl>
    <w:lvl w:ilvl="5" w:tplc="FFFFFFFF" w:tentative="1">
      <w:start w:val="1"/>
      <w:numFmt w:val="lowerRoman"/>
      <w:lvlText w:val="%6."/>
      <w:lvlJc w:val="right"/>
      <w:pPr>
        <w:ind w:left="5107" w:hanging="180"/>
      </w:pPr>
    </w:lvl>
    <w:lvl w:ilvl="6" w:tplc="FFFFFFFF" w:tentative="1">
      <w:start w:val="1"/>
      <w:numFmt w:val="decimal"/>
      <w:lvlText w:val="%7."/>
      <w:lvlJc w:val="left"/>
      <w:pPr>
        <w:ind w:left="5827" w:hanging="360"/>
      </w:pPr>
    </w:lvl>
    <w:lvl w:ilvl="7" w:tplc="FFFFFFFF" w:tentative="1">
      <w:start w:val="1"/>
      <w:numFmt w:val="lowerLetter"/>
      <w:lvlText w:val="%8."/>
      <w:lvlJc w:val="left"/>
      <w:pPr>
        <w:ind w:left="6547" w:hanging="360"/>
      </w:pPr>
    </w:lvl>
    <w:lvl w:ilvl="8" w:tplc="FFFFFFFF" w:tentative="1">
      <w:start w:val="1"/>
      <w:numFmt w:val="lowerRoman"/>
      <w:lvlText w:val="%9."/>
      <w:lvlJc w:val="right"/>
      <w:pPr>
        <w:ind w:left="7267" w:hanging="180"/>
      </w:pPr>
    </w:lvl>
  </w:abstractNum>
  <w:abstractNum w:abstractNumId="7" w15:restartNumberingAfterBreak="0">
    <w:nsid w:val="0EEC3148"/>
    <w:multiLevelType w:val="hybridMultilevel"/>
    <w:tmpl w:val="850C9028"/>
    <w:lvl w:ilvl="0" w:tplc="FFFFFFFF">
      <w:start w:val="1"/>
      <w:numFmt w:val="lowerLetter"/>
      <w:lvlText w:val="%1)"/>
      <w:lvlJc w:val="left"/>
      <w:pPr>
        <w:ind w:left="1507" w:hanging="360"/>
      </w:pPr>
    </w:lvl>
    <w:lvl w:ilvl="1" w:tplc="FFFFFFFF" w:tentative="1">
      <w:start w:val="1"/>
      <w:numFmt w:val="lowerLetter"/>
      <w:lvlText w:val="%2."/>
      <w:lvlJc w:val="left"/>
      <w:pPr>
        <w:ind w:left="2227" w:hanging="360"/>
      </w:pPr>
    </w:lvl>
    <w:lvl w:ilvl="2" w:tplc="FFFFFFFF" w:tentative="1">
      <w:start w:val="1"/>
      <w:numFmt w:val="lowerRoman"/>
      <w:lvlText w:val="%3."/>
      <w:lvlJc w:val="right"/>
      <w:pPr>
        <w:ind w:left="2947" w:hanging="180"/>
      </w:pPr>
    </w:lvl>
    <w:lvl w:ilvl="3" w:tplc="FFFFFFFF" w:tentative="1">
      <w:start w:val="1"/>
      <w:numFmt w:val="decimal"/>
      <w:lvlText w:val="%4."/>
      <w:lvlJc w:val="left"/>
      <w:pPr>
        <w:ind w:left="3667" w:hanging="360"/>
      </w:pPr>
    </w:lvl>
    <w:lvl w:ilvl="4" w:tplc="FFFFFFFF" w:tentative="1">
      <w:start w:val="1"/>
      <w:numFmt w:val="lowerLetter"/>
      <w:lvlText w:val="%5."/>
      <w:lvlJc w:val="left"/>
      <w:pPr>
        <w:ind w:left="4387" w:hanging="360"/>
      </w:pPr>
    </w:lvl>
    <w:lvl w:ilvl="5" w:tplc="FFFFFFFF" w:tentative="1">
      <w:start w:val="1"/>
      <w:numFmt w:val="lowerRoman"/>
      <w:lvlText w:val="%6."/>
      <w:lvlJc w:val="right"/>
      <w:pPr>
        <w:ind w:left="5107" w:hanging="180"/>
      </w:pPr>
    </w:lvl>
    <w:lvl w:ilvl="6" w:tplc="FFFFFFFF" w:tentative="1">
      <w:start w:val="1"/>
      <w:numFmt w:val="decimal"/>
      <w:lvlText w:val="%7."/>
      <w:lvlJc w:val="left"/>
      <w:pPr>
        <w:ind w:left="5827" w:hanging="360"/>
      </w:pPr>
    </w:lvl>
    <w:lvl w:ilvl="7" w:tplc="FFFFFFFF" w:tentative="1">
      <w:start w:val="1"/>
      <w:numFmt w:val="lowerLetter"/>
      <w:lvlText w:val="%8."/>
      <w:lvlJc w:val="left"/>
      <w:pPr>
        <w:ind w:left="6547" w:hanging="360"/>
      </w:pPr>
    </w:lvl>
    <w:lvl w:ilvl="8" w:tplc="FFFFFFFF" w:tentative="1">
      <w:start w:val="1"/>
      <w:numFmt w:val="lowerRoman"/>
      <w:lvlText w:val="%9."/>
      <w:lvlJc w:val="right"/>
      <w:pPr>
        <w:ind w:left="7267" w:hanging="180"/>
      </w:pPr>
    </w:lvl>
  </w:abstractNum>
  <w:abstractNum w:abstractNumId="8"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55C33"/>
    <w:multiLevelType w:val="multilevel"/>
    <w:tmpl w:val="E2D247BA"/>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lvl>
    <w:lvl w:ilvl="3">
      <w:start w:val="1"/>
      <w:numFmt w:val="lowerRoman"/>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0" w15:restartNumberingAfterBreak="0">
    <w:nsid w:val="162A76D5"/>
    <w:multiLevelType w:val="multilevel"/>
    <w:tmpl w:val="223CA568"/>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343514"/>
    <w:multiLevelType w:val="multilevel"/>
    <w:tmpl w:val="7F74E4B8"/>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2"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13" w15:restartNumberingAfterBreak="0">
    <w:nsid w:val="1C7558AE"/>
    <w:multiLevelType w:val="hybridMultilevel"/>
    <w:tmpl w:val="850C9028"/>
    <w:lvl w:ilvl="0" w:tplc="0C090017">
      <w:start w:val="1"/>
      <w:numFmt w:val="lowerLetter"/>
      <w:lvlText w:val="%1)"/>
      <w:lvlJc w:val="left"/>
      <w:pPr>
        <w:ind w:left="1507" w:hanging="360"/>
      </w:p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14" w15:restartNumberingAfterBreak="0">
    <w:nsid w:val="1C8602CE"/>
    <w:multiLevelType w:val="multilevel"/>
    <w:tmpl w:val="EE12AD62"/>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lvl>
    <w:lvl w:ilvl="3">
      <w:start w:val="1"/>
      <w:numFmt w:val="lowerRoman"/>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5" w15:restartNumberingAfterBreak="0">
    <w:nsid w:val="20F052E5"/>
    <w:multiLevelType w:val="hybridMultilevel"/>
    <w:tmpl w:val="850C9028"/>
    <w:lvl w:ilvl="0" w:tplc="FFFFFFFF">
      <w:start w:val="1"/>
      <w:numFmt w:val="lowerLetter"/>
      <w:lvlText w:val="%1)"/>
      <w:lvlJc w:val="left"/>
      <w:pPr>
        <w:ind w:left="1507" w:hanging="360"/>
      </w:pPr>
    </w:lvl>
    <w:lvl w:ilvl="1" w:tplc="FFFFFFFF" w:tentative="1">
      <w:start w:val="1"/>
      <w:numFmt w:val="lowerLetter"/>
      <w:lvlText w:val="%2."/>
      <w:lvlJc w:val="left"/>
      <w:pPr>
        <w:ind w:left="2227" w:hanging="360"/>
      </w:pPr>
    </w:lvl>
    <w:lvl w:ilvl="2" w:tplc="FFFFFFFF" w:tentative="1">
      <w:start w:val="1"/>
      <w:numFmt w:val="lowerRoman"/>
      <w:lvlText w:val="%3."/>
      <w:lvlJc w:val="right"/>
      <w:pPr>
        <w:ind w:left="2947" w:hanging="180"/>
      </w:pPr>
    </w:lvl>
    <w:lvl w:ilvl="3" w:tplc="FFFFFFFF" w:tentative="1">
      <w:start w:val="1"/>
      <w:numFmt w:val="decimal"/>
      <w:lvlText w:val="%4."/>
      <w:lvlJc w:val="left"/>
      <w:pPr>
        <w:ind w:left="3667" w:hanging="360"/>
      </w:pPr>
    </w:lvl>
    <w:lvl w:ilvl="4" w:tplc="FFFFFFFF" w:tentative="1">
      <w:start w:val="1"/>
      <w:numFmt w:val="lowerLetter"/>
      <w:lvlText w:val="%5."/>
      <w:lvlJc w:val="left"/>
      <w:pPr>
        <w:ind w:left="4387" w:hanging="360"/>
      </w:pPr>
    </w:lvl>
    <w:lvl w:ilvl="5" w:tplc="FFFFFFFF" w:tentative="1">
      <w:start w:val="1"/>
      <w:numFmt w:val="lowerRoman"/>
      <w:lvlText w:val="%6."/>
      <w:lvlJc w:val="right"/>
      <w:pPr>
        <w:ind w:left="5107" w:hanging="180"/>
      </w:pPr>
    </w:lvl>
    <w:lvl w:ilvl="6" w:tplc="FFFFFFFF" w:tentative="1">
      <w:start w:val="1"/>
      <w:numFmt w:val="decimal"/>
      <w:lvlText w:val="%7."/>
      <w:lvlJc w:val="left"/>
      <w:pPr>
        <w:ind w:left="5827" w:hanging="360"/>
      </w:pPr>
    </w:lvl>
    <w:lvl w:ilvl="7" w:tplc="FFFFFFFF" w:tentative="1">
      <w:start w:val="1"/>
      <w:numFmt w:val="lowerLetter"/>
      <w:lvlText w:val="%8."/>
      <w:lvlJc w:val="left"/>
      <w:pPr>
        <w:ind w:left="6547" w:hanging="360"/>
      </w:pPr>
    </w:lvl>
    <w:lvl w:ilvl="8" w:tplc="FFFFFFFF" w:tentative="1">
      <w:start w:val="1"/>
      <w:numFmt w:val="lowerRoman"/>
      <w:lvlText w:val="%9."/>
      <w:lvlJc w:val="right"/>
      <w:pPr>
        <w:ind w:left="7267" w:hanging="180"/>
      </w:pPr>
    </w:lvl>
  </w:abstractNum>
  <w:abstractNum w:abstractNumId="16" w15:restartNumberingAfterBreak="0">
    <w:nsid w:val="22C47114"/>
    <w:multiLevelType w:val="multilevel"/>
    <w:tmpl w:val="0D5AB0EC"/>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rPr>
        <w:b w:val="0"/>
        <w:bCs w: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7" w15:restartNumberingAfterBreak="0">
    <w:nsid w:val="23CE5AA5"/>
    <w:multiLevelType w:val="singleLevel"/>
    <w:tmpl w:val="DC32EF24"/>
    <w:lvl w:ilvl="0">
      <w:start w:val="1"/>
      <w:numFmt w:val="decimal"/>
      <w:pStyle w:val="ListNumberTable"/>
      <w:lvlText w:val="%1"/>
      <w:lvlJc w:val="left"/>
      <w:pPr>
        <w:tabs>
          <w:tab w:val="num" w:pos="284"/>
        </w:tabs>
        <w:ind w:left="284" w:hanging="284"/>
      </w:pPr>
      <w:rPr>
        <w:rFonts w:ascii="Arial" w:eastAsia="Arial" w:hAnsi="Arial" w:cs="Arial"/>
        <w:b w:val="0"/>
        <w:i w:val="0"/>
        <w:sz w:val="16"/>
        <w:szCs w:val="16"/>
      </w:rPr>
    </w:lvl>
  </w:abstractNum>
  <w:abstractNum w:abstractNumId="18" w15:restartNumberingAfterBreak="0">
    <w:nsid w:val="2630441F"/>
    <w:multiLevelType w:val="multilevel"/>
    <w:tmpl w:val="636A4C26"/>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rPr>
        <w:b w:val="0"/>
        <w:bCs w: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9"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223267"/>
    <w:multiLevelType w:val="multilevel"/>
    <w:tmpl w:val="A7BA3F74"/>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rPr>
        <w:b w:val="0"/>
        <w:bCs w: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1" w15:restartNumberingAfterBreak="0">
    <w:nsid w:val="2C9621C5"/>
    <w:multiLevelType w:val="multilevel"/>
    <w:tmpl w:val="EE12AD62"/>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lvl>
    <w:lvl w:ilvl="3">
      <w:start w:val="1"/>
      <w:numFmt w:val="lowerRoman"/>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2"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23" w15:restartNumberingAfterBreak="0">
    <w:nsid w:val="30D4776F"/>
    <w:multiLevelType w:val="hybridMultilevel"/>
    <w:tmpl w:val="81F03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8E56D4B"/>
    <w:multiLevelType w:val="multilevel"/>
    <w:tmpl w:val="69FEB3E8"/>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26" w15:restartNumberingAfterBreak="0">
    <w:nsid w:val="3A1D2783"/>
    <w:multiLevelType w:val="hybridMultilevel"/>
    <w:tmpl w:val="850C9028"/>
    <w:lvl w:ilvl="0" w:tplc="FFFFFFFF">
      <w:start w:val="1"/>
      <w:numFmt w:val="lowerLetter"/>
      <w:lvlText w:val="%1)"/>
      <w:lvlJc w:val="left"/>
      <w:pPr>
        <w:ind w:left="1507" w:hanging="360"/>
      </w:pPr>
    </w:lvl>
    <w:lvl w:ilvl="1" w:tplc="FFFFFFFF" w:tentative="1">
      <w:start w:val="1"/>
      <w:numFmt w:val="lowerLetter"/>
      <w:lvlText w:val="%2."/>
      <w:lvlJc w:val="left"/>
      <w:pPr>
        <w:ind w:left="2227" w:hanging="360"/>
      </w:pPr>
    </w:lvl>
    <w:lvl w:ilvl="2" w:tplc="FFFFFFFF" w:tentative="1">
      <w:start w:val="1"/>
      <w:numFmt w:val="lowerRoman"/>
      <w:lvlText w:val="%3."/>
      <w:lvlJc w:val="right"/>
      <w:pPr>
        <w:ind w:left="2947" w:hanging="180"/>
      </w:pPr>
    </w:lvl>
    <w:lvl w:ilvl="3" w:tplc="FFFFFFFF" w:tentative="1">
      <w:start w:val="1"/>
      <w:numFmt w:val="decimal"/>
      <w:lvlText w:val="%4."/>
      <w:lvlJc w:val="left"/>
      <w:pPr>
        <w:ind w:left="3667" w:hanging="360"/>
      </w:pPr>
    </w:lvl>
    <w:lvl w:ilvl="4" w:tplc="FFFFFFFF" w:tentative="1">
      <w:start w:val="1"/>
      <w:numFmt w:val="lowerLetter"/>
      <w:lvlText w:val="%5."/>
      <w:lvlJc w:val="left"/>
      <w:pPr>
        <w:ind w:left="4387" w:hanging="360"/>
      </w:pPr>
    </w:lvl>
    <w:lvl w:ilvl="5" w:tplc="FFFFFFFF" w:tentative="1">
      <w:start w:val="1"/>
      <w:numFmt w:val="lowerRoman"/>
      <w:lvlText w:val="%6."/>
      <w:lvlJc w:val="right"/>
      <w:pPr>
        <w:ind w:left="5107" w:hanging="180"/>
      </w:pPr>
    </w:lvl>
    <w:lvl w:ilvl="6" w:tplc="FFFFFFFF" w:tentative="1">
      <w:start w:val="1"/>
      <w:numFmt w:val="decimal"/>
      <w:lvlText w:val="%7."/>
      <w:lvlJc w:val="left"/>
      <w:pPr>
        <w:ind w:left="5827" w:hanging="360"/>
      </w:pPr>
    </w:lvl>
    <w:lvl w:ilvl="7" w:tplc="FFFFFFFF" w:tentative="1">
      <w:start w:val="1"/>
      <w:numFmt w:val="lowerLetter"/>
      <w:lvlText w:val="%8."/>
      <w:lvlJc w:val="left"/>
      <w:pPr>
        <w:ind w:left="6547" w:hanging="360"/>
      </w:pPr>
    </w:lvl>
    <w:lvl w:ilvl="8" w:tplc="FFFFFFFF" w:tentative="1">
      <w:start w:val="1"/>
      <w:numFmt w:val="lowerRoman"/>
      <w:lvlText w:val="%9."/>
      <w:lvlJc w:val="right"/>
      <w:pPr>
        <w:ind w:left="7267" w:hanging="180"/>
      </w:pPr>
    </w:lvl>
  </w:abstractNum>
  <w:abstractNum w:abstractNumId="27" w15:restartNumberingAfterBreak="0">
    <w:nsid w:val="3A254C11"/>
    <w:multiLevelType w:val="hybridMultilevel"/>
    <w:tmpl w:val="EEFCF00C"/>
    <w:lvl w:ilvl="0" w:tplc="0C09001B">
      <w:start w:val="1"/>
      <w:numFmt w:val="lowerRoman"/>
      <w:lvlText w:val="%1."/>
      <w:lvlJc w:val="right"/>
      <w:pPr>
        <w:ind w:left="1930" w:hanging="360"/>
      </w:pPr>
    </w:lvl>
    <w:lvl w:ilvl="1" w:tplc="0C090019" w:tentative="1">
      <w:start w:val="1"/>
      <w:numFmt w:val="lowerLetter"/>
      <w:lvlText w:val="%2."/>
      <w:lvlJc w:val="left"/>
      <w:pPr>
        <w:ind w:left="2650" w:hanging="360"/>
      </w:pPr>
    </w:lvl>
    <w:lvl w:ilvl="2" w:tplc="0C09001B" w:tentative="1">
      <w:start w:val="1"/>
      <w:numFmt w:val="lowerRoman"/>
      <w:lvlText w:val="%3."/>
      <w:lvlJc w:val="right"/>
      <w:pPr>
        <w:ind w:left="3370" w:hanging="180"/>
      </w:pPr>
    </w:lvl>
    <w:lvl w:ilvl="3" w:tplc="0C09000F" w:tentative="1">
      <w:start w:val="1"/>
      <w:numFmt w:val="decimal"/>
      <w:lvlText w:val="%4."/>
      <w:lvlJc w:val="left"/>
      <w:pPr>
        <w:ind w:left="4090" w:hanging="360"/>
      </w:pPr>
    </w:lvl>
    <w:lvl w:ilvl="4" w:tplc="0C090019" w:tentative="1">
      <w:start w:val="1"/>
      <w:numFmt w:val="lowerLetter"/>
      <w:lvlText w:val="%5."/>
      <w:lvlJc w:val="left"/>
      <w:pPr>
        <w:ind w:left="4810" w:hanging="360"/>
      </w:pPr>
    </w:lvl>
    <w:lvl w:ilvl="5" w:tplc="0C09001B" w:tentative="1">
      <w:start w:val="1"/>
      <w:numFmt w:val="lowerRoman"/>
      <w:lvlText w:val="%6."/>
      <w:lvlJc w:val="right"/>
      <w:pPr>
        <w:ind w:left="5530" w:hanging="180"/>
      </w:pPr>
    </w:lvl>
    <w:lvl w:ilvl="6" w:tplc="0C09000F" w:tentative="1">
      <w:start w:val="1"/>
      <w:numFmt w:val="decimal"/>
      <w:lvlText w:val="%7."/>
      <w:lvlJc w:val="left"/>
      <w:pPr>
        <w:ind w:left="6250" w:hanging="360"/>
      </w:pPr>
    </w:lvl>
    <w:lvl w:ilvl="7" w:tplc="0C090019" w:tentative="1">
      <w:start w:val="1"/>
      <w:numFmt w:val="lowerLetter"/>
      <w:lvlText w:val="%8."/>
      <w:lvlJc w:val="left"/>
      <w:pPr>
        <w:ind w:left="6970" w:hanging="360"/>
      </w:pPr>
    </w:lvl>
    <w:lvl w:ilvl="8" w:tplc="0C09001B" w:tentative="1">
      <w:start w:val="1"/>
      <w:numFmt w:val="lowerRoman"/>
      <w:lvlText w:val="%9."/>
      <w:lvlJc w:val="right"/>
      <w:pPr>
        <w:ind w:left="7690" w:hanging="180"/>
      </w:pPr>
    </w:lvl>
  </w:abstractNum>
  <w:abstractNum w:abstractNumId="28" w15:restartNumberingAfterBreak="0">
    <w:nsid w:val="3A27373E"/>
    <w:multiLevelType w:val="multilevel"/>
    <w:tmpl w:val="E7902A3C"/>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rPr>
        <w:b w:val="0"/>
        <w:bCs w: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9"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404D1ABB"/>
    <w:multiLevelType w:val="multilevel"/>
    <w:tmpl w:val="0C4AF906"/>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rPr>
        <w:b w:val="0"/>
        <w:bCs w: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31"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32" w15:restartNumberingAfterBreak="0">
    <w:nsid w:val="476E1A42"/>
    <w:multiLevelType w:val="multilevel"/>
    <w:tmpl w:val="6612516A"/>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33"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34" w15:restartNumberingAfterBreak="0">
    <w:nsid w:val="47FE13B0"/>
    <w:multiLevelType w:val="multilevel"/>
    <w:tmpl w:val="28CA4748"/>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ind w:left="1097" w:hanging="360"/>
      </w:pPr>
      <w:rPr>
        <w:b w:val="0"/>
        <w:bCs w:val="0"/>
      </w:rPr>
    </w:lvl>
    <w:lvl w:ilvl="3">
      <w:start w:val="1"/>
      <w:numFmt w:val="lowerRoman"/>
      <w:pStyle w:val="Heading4"/>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35" w15:restartNumberingAfterBreak="0">
    <w:nsid w:val="48355206"/>
    <w:multiLevelType w:val="hybridMultilevel"/>
    <w:tmpl w:val="50DEBA68"/>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8A7E97"/>
    <w:multiLevelType w:val="multilevel"/>
    <w:tmpl w:val="1F487BAC"/>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rPr>
        <w:b w:val="0"/>
        <w:bCs w:val="0"/>
      </w:rPr>
    </w:lvl>
    <w:lvl w:ilvl="3">
      <w:start w:val="1"/>
      <w:numFmt w:val="lowerRoman"/>
      <w:lvlText w:val="%4."/>
      <w:lvlJc w:val="right"/>
      <w:pPr>
        <w:ind w:left="1834" w:hanging="360"/>
      </w:pPr>
      <w:rPr>
        <w:b w:val="0"/>
        <w:bCs w: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37" w15:restartNumberingAfterBreak="0">
    <w:nsid w:val="4AA01F4B"/>
    <w:multiLevelType w:val="hybridMultilevel"/>
    <w:tmpl w:val="58E23BB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B8272E4"/>
    <w:multiLevelType w:val="hybridMultilevel"/>
    <w:tmpl w:val="49B89E0A"/>
    <w:lvl w:ilvl="0" w:tplc="0C090017">
      <w:start w:val="1"/>
      <w:numFmt w:val="lowerLetter"/>
      <w:lvlText w:val="%1)"/>
      <w:lvlJc w:val="left"/>
      <w:pPr>
        <w:ind w:left="1507" w:hanging="360"/>
      </w:pPr>
    </w:lvl>
    <w:lvl w:ilvl="1" w:tplc="0C090017">
      <w:start w:val="1"/>
      <w:numFmt w:val="lowerLetter"/>
      <w:lvlText w:val="%2)"/>
      <w:lvlJc w:val="left"/>
      <w:pPr>
        <w:ind w:left="1507" w:hanging="360"/>
      </w:pPr>
    </w:lvl>
    <w:lvl w:ilvl="2" w:tplc="0C09001B" w:tentative="1">
      <w:start w:val="1"/>
      <w:numFmt w:val="lowerRoman"/>
      <w:lvlText w:val="%3."/>
      <w:lvlJc w:val="right"/>
      <w:pPr>
        <w:ind w:left="2947" w:hanging="180"/>
      </w:pPr>
    </w:lvl>
    <w:lvl w:ilvl="3" w:tplc="0C09000F">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39" w15:restartNumberingAfterBreak="0">
    <w:nsid w:val="505F0EA3"/>
    <w:multiLevelType w:val="multilevel"/>
    <w:tmpl w:val="99F27A04"/>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rPr>
        <w:b w:val="0"/>
        <w:bCs w: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40" w15:restartNumberingAfterBreak="0">
    <w:nsid w:val="509F300C"/>
    <w:multiLevelType w:val="multilevel"/>
    <w:tmpl w:val="BCAA7594"/>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rPr>
        <w:b w:val="0"/>
        <w:bCs w: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41" w15:restartNumberingAfterBreak="0">
    <w:nsid w:val="585D2707"/>
    <w:multiLevelType w:val="hybridMultilevel"/>
    <w:tmpl w:val="850C9028"/>
    <w:lvl w:ilvl="0" w:tplc="FFFFFFFF">
      <w:start w:val="1"/>
      <w:numFmt w:val="lowerLetter"/>
      <w:lvlText w:val="%1)"/>
      <w:lvlJc w:val="left"/>
      <w:pPr>
        <w:ind w:left="1507" w:hanging="360"/>
      </w:pPr>
    </w:lvl>
    <w:lvl w:ilvl="1" w:tplc="FFFFFFFF" w:tentative="1">
      <w:start w:val="1"/>
      <w:numFmt w:val="lowerLetter"/>
      <w:lvlText w:val="%2."/>
      <w:lvlJc w:val="left"/>
      <w:pPr>
        <w:ind w:left="2227" w:hanging="360"/>
      </w:pPr>
    </w:lvl>
    <w:lvl w:ilvl="2" w:tplc="FFFFFFFF" w:tentative="1">
      <w:start w:val="1"/>
      <w:numFmt w:val="lowerRoman"/>
      <w:lvlText w:val="%3."/>
      <w:lvlJc w:val="right"/>
      <w:pPr>
        <w:ind w:left="2947" w:hanging="180"/>
      </w:pPr>
    </w:lvl>
    <w:lvl w:ilvl="3" w:tplc="FFFFFFFF" w:tentative="1">
      <w:start w:val="1"/>
      <w:numFmt w:val="decimal"/>
      <w:lvlText w:val="%4."/>
      <w:lvlJc w:val="left"/>
      <w:pPr>
        <w:ind w:left="3667" w:hanging="360"/>
      </w:pPr>
    </w:lvl>
    <w:lvl w:ilvl="4" w:tplc="FFFFFFFF" w:tentative="1">
      <w:start w:val="1"/>
      <w:numFmt w:val="lowerLetter"/>
      <w:lvlText w:val="%5."/>
      <w:lvlJc w:val="left"/>
      <w:pPr>
        <w:ind w:left="4387" w:hanging="360"/>
      </w:pPr>
    </w:lvl>
    <w:lvl w:ilvl="5" w:tplc="FFFFFFFF" w:tentative="1">
      <w:start w:val="1"/>
      <w:numFmt w:val="lowerRoman"/>
      <w:lvlText w:val="%6."/>
      <w:lvlJc w:val="right"/>
      <w:pPr>
        <w:ind w:left="5107" w:hanging="180"/>
      </w:pPr>
    </w:lvl>
    <w:lvl w:ilvl="6" w:tplc="FFFFFFFF" w:tentative="1">
      <w:start w:val="1"/>
      <w:numFmt w:val="decimal"/>
      <w:lvlText w:val="%7."/>
      <w:lvlJc w:val="left"/>
      <w:pPr>
        <w:ind w:left="5827" w:hanging="360"/>
      </w:pPr>
    </w:lvl>
    <w:lvl w:ilvl="7" w:tplc="FFFFFFFF" w:tentative="1">
      <w:start w:val="1"/>
      <w:numFmt w:val="lowerLetter"/>
      <w:lvlText w:val="%8."/>
      <w:lvlJc w:val="left"/>
      <w:pPr>
        <w:ind w:left="6547" w:hanging="360"/>
      </w:pPr>
    </w:lvl>
    <w:lvl w:ilvl="8" w:tplc="FFFFFFFF" w:tentative="1">
      <w:start w:val="1"/>
      <w:numFmt w:val="lowerRoman"/>
      <w:lvlText w:val="%9."/>
      <w:lvlJc w:val="right"/>
      <w:pPr>
        <w:ind w:left="7267" w:hanging="180"/>
      </w:pPr>
    </w:lvl>
  </w:abstractNum>
  <w:abstractNum w:abstractNumId="42" w15:restartNumberingAfterBreak="0">
    <w:nsid w:val="59736987"/>
    <w:multiLevelType w:val="hybridMultilevel"/>
    <w:tmpl w:val="B8B801CC"/>
    <w:lvl w:ilvl="0" w:tplc="FFFFFFFF">
      <w:start w:val="1"/>
      <w:numFmt w:val="lowerLetter"/>
      <w:lvlText w:val="%1)"/>
      <w:lvlJc w:val="left"/>
      <w:pPr>
        <w:ind w:left="1507" w:hanging="360"/>
      </w:pPr>
    </w:lvl>
    <w:lvl w:ilvl="1" w:tplc="FFFFFFFF" w:tentative="1">
      <w:start w:val="1"/>
      <w:numFmt w:val="lowerLetter"/>
      <w:lvlText w:val="%2."/>
      <w:lvlJc w:val="left"/>
      <w:pPr>
        <w:ind w:left="2227" w:hanging="360"/>
      </w:pPr>
    </w:lvl>
    <w:lvl w:ilvl="2" w:tplc="FFFFFFFF" w:tentative="1">
      <w:start w:val="1"/>
      <w:numFmt w:val="lowerRoman"/>
      <w:lvlText w:val="%3."/>
      <w:lvlJc w:val="right"/>
      <w:pPr>
        <w:ind w:left="2947" w:hanging="180"/>
      </w:pPr>
    </w:lvl>
    <w:lvl w:ilvl="3" w:tplc="FFFFFFFF" w:tentative="1">
      <w:start w:val="1"/>
      <w:numFmt w:val="decimal"/>
      <w:lvlText w:val="%4."/>
      <w:lvlJc w:val="left"/>
      <w:pPr>
        <w:ind w:left="3667" w:hanging="360"/>
      </w:pPr>
    </w:lvl>
    <w:lvl w:ilvl="4" w:tplc="FFFFFFFF" w:tentative="1">
      <w:start w:val="1"/>
      <w:numFmt w:val="lowerLetter"/>
      <w:lvlText w:val="%5."/>
      <w:lvlJc w:val="left"/>
      <w:pPr>
        <w:ind w:left="4387" w:hanging="360"/>
      </w:pPr>
    </w:lvl>
    <w:lvl w:ilvl="5" w:tplc="FFFFFFFF" w:tentative="1">
      <w:start w:val="1"/>
      <w:numFmt w:val="lowerRoman"/>
      <w:lvlText w:val="%6."/>
      <w:lvlJc w:val="right"/>
      <w:pPr>
        <w:ind w:left="5107" w:hanging="180"/>
      </w:pPr>
    </w:lvl>
    <w:lvl w:ilvl="6" w:tplc="FFFFFFFF" w:tentative="1">
      <w:start w:val="1"/>
      <w:numFmt w:val="decimal"/>
      <w:lvlText w:val="%7."/>
      <w:lvlJc w:val="left"/>
      <w:pPr>
        <w:ind w:left="5827" w:hanging="360"/>
      </w:pPr>
    </w:lvl>
    <w:lvl w:ilvl="7" w:tplc="FFFFFFFF" w:tentative="1">
      <w:start w:val="1"/>
      <w:numFmt w:val="lowerLetter"/>
      <w:lvlText w:val="%8."/>
      <w:lvlJc w:val="left"/>
      <w:pPr>
        <w:ind w:left="6547" w:hanging="360"/>
      </w:pPr>
    </w:lvl>
    <w:lvl w:ilvl="8" w:tplc="FFFFFFFF" w:tentative="1">
      <w:start w:val="1"/>
      <w:numFmt w:val="lowerRoman"/>
      <w:lvlText w:val="%9."/>
      <w:lvlJc w:val="right"/>
      <w:pPr>
        <w:ind w:left="7267" w:hanging="180"/>
      </w:pPr>
    </w:lvl>
  </w:abstractNum>
  <w:abstractNum w:abstractNumId="43" w15:restartNumberingAfterBreak="0">
    <w:nsid w:val="59FB469F"/>
    <w:multiLevelType w:val="hybridMultilevel"/>
    <w:tmpl w:val="21702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15:restartNumberingAfterBreak="0">
    <w:nsid w:val="62C90B2A"/>
    <w:multiLevelType w:val="hybridMultilevel"/>
    <w:tmpl w:val="815660EA"/>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866A29B6">
      <w:start w:val="1"/>
      <w:numFmt w:val="bullet"/>
      <w:pStyle w:val="Heading3"/>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3A33693"/>
    <w:multiLevelType w:val="multilevel"/>
    <w:tmpl w:val="0E0AD2F8"/>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47" w15:restartNumberingAfterBreak="0">
    <w:nsid w:val="67A74831"/>
    <w:multiLevelType w:val="multilevel"/>
    <w:tmpl w:val="E2D247BA"/>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lvl>
    <w:lvl w:ilvl="3">
      <w:start w:val="1"/>
      <w:numFmt w:val="lowerRoman"/>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48"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49" w15:restartNumberingAfterBreak="0">
    <w:nsid w:val="6CD44EE6"/>
    <w:multiLevelType w:val="hybridMultilevel"/>
    <w:tmpl w:val="475CF356"/>
    <w:lvl w:ilvl="0" w:tplc="FFFFFFFF">
      <w:start w:val="1"/>
      <w:numFmt w:val="lowerLetter"/>
      <w:lvlText w:val="%1)"/>
      <w:lvlJc w:val="left"/>
      <w:pPr>
        <w:ind w:left="1507" w:hanging="360"/>
      </w:pPr>
    </w:lvl>
    <w:lvl w:ilvl="1" w:tplc="FFFFFFFF">
      <w:start w:val="1"/>
      <w:numFmt w:val="lowerLetter"/>
      <w:lvlText w:val="%2."/>
      <w:lvlJc w:val="left"/>
      <w:pPr>
        <w:ind w:left="2227" w:hanging="360"/>
      </w:pPr>
    </w:lvl>
    <w:lvl w:ilvl="2" w:tplc="FFFFFFFF" w:tentative="1">
      <w:start w:val="1"/>
      <w:numFmt w:val="lowerRoman"/>
      <w:lvlText w:val="%3."/>
      <w:lvlJc w:val="right"/>
      <w:pPr>
        <w:ind w:left="2947" w:hanging="180"/>
      </w:pPr>
    </w:lvl>
    <w:lvl w:ilvl="3" w:tplc="0C09001B">
      <w:start w:val="1"/>
      <w:numFmt w:val="lowerRoman"/>
      <w:lvlText w:val="%4."/>
      <w:lvlJc w:val="right"/>
      <w:pPr>
        <w:ind w:left="3667" w:hanging="360"/>
      </w:pPr>
    </w:lvl>
    <w:lvl w:ilvl="4" w:tplc="FFFFFFFF" w:tentative="1">
      <w:start w:val="1"/>
      <w:numFmt w:val="lowerLetter"/>
      <w:lvlText w:val="%5."/>
      <w:lvlJc w:val="left"/>
      <w:pPr>
        <w:ind w:left="4387" w:hanging="360"/>
      </w:pPr>
    </w:lvl>
    <w:lvl w:ilvl="5" w:tplc="FFFFFFFF" w:tentative="1">
      <w:start w:val="1"/>
      <w:numFmt w:val="lowerRoman"/>
      <w:lvlText w:val="%6."/>
      <w:lvlJc w:val="right"/>
      <w:pPr>
        <w:ind w:left="5107" w:hanging="180"/>
      </w:pPr>
    </w:lvl>
    <w:lvl w:ilvl="6" w:tplc="FFFFFFFF" w:tentative="1">
      <w:start w:val="1"/>
      <w:numFmt w:val="decimal"/>
      <w:lvlText w:val="%7."/>
      <w:lvlJc w:val="left"/>
      <w:pPr>
        <w:ind w:left="5827" w:hanging="360"/>
      </w:pPr>
    </w:lvl>
    <w:lvl w:ilvl="7" w:tplc="FFFFFFFF" w:tentative="1">
      <w:start w:val="1"/>
      <w:numFmt w:val="lowerLetter"/>
      <w:lvlText w:val="%8."/>
      <w:lvlJc w:val="left"/>
      <w:pPr>
        <w:ind w:left="6547" w:hanging="360"/>
      </w:pPr>
    </w:lvl>
    <w:lvl w:ilvl="8" w:tplc="FFFFFFFF" w:tentative="1">
      <w:start w:val="1"/>
      <w:numFmt w:val="lowerRoman"/>
      <w:lvlText w:val="%9."/>
      <w:lvlJc w:val="right"/>
      <w:pPr>
        <w:ind w:left="7267" w:hanging="180"/>
      </w:pPr>
    </w:lvl>
  </w:abstractNum>
  <w:abstractNum w:abstractNumId="50" w15:restartNumberingAfterBreak="0">
    <w:nsid w:val="6D7D1A66"/>
    <w:multiLevelType w:val="hybridMultilevel"/>
    <w:tmpl w:val="850C9028"/>
    <w:lvl w:ilvl="0" w:tplc="FFFFFFFF">
      <w:start w:val="1"/>
      <w:numFmt w:val="lowerLetter"/>
      <w:lvlText w:val="%1)"/>
      <w:lvlJc w:val="left"/>
      <w:pPr>
        <w:ind w:left="1507" w:hanging="360"/>
      </w:pPr>
    </w:lvl>
    <w:lvl w:ilvl="1" w:tplc="FFFFFFFF" w:tentative="1">
      <w:start w:val="1"/>
      <w:numFmt w:val="lowerLetter"/>
      <w:lvlText w:val="%2."/>
      <w:lvlJc w:val="left"/>
      <w:pPr>
        <w:ind w:left="2227" w:hanging="360"/>
      </w:pPr>
    </w:lvl>
    <w:lvl w:ilvl="2" w:tplc="FFFFFFFF" w:tentative="1">
      <w:start w:val="1"/>
      <w:numFmt w:val="lowerRoman"/>
      <w:lvlText w:val="%3."/>
      <w:lvlJc w:val="right"/>
      <w:pPr>
        <w:ind w:left="2947" w:hanging="180"/>
      </w:pPr>
    </w:lvl>
    <w:lvl w:ilvl="3" w:tplc="FFFFFFFF" w:tentative="1">
      <w:start w:val="1"/>
      <w:numFmt w:val="decimal"/>
      <w:lvlText w:val="%4."/>
      <w:lvlJc w:val="left"/>
      <w:pPr>
        <w:ind w:left="3667" w:hanging="360"/>
      </w:pPr>
    </w:lvl>
    <w:lvl w:ilvl="4" w:tplc="FFFFFFFF" w:tentative="1">
      <w:start w:val="1"/>
      <w:numFmt w:val="lowerLetter"/>
      <w:lvlText w:val="%5."/>
      <w:lvlJc w:val="left"/>
      <w:pPr>
        <w:ind w:left="4387" w:hanging="360"/>
      </w:pPr>
    </w:lvl>
    <w:lvl w:ilvl="5" w:tplc="FFFFFFFF" w:tentative="1">
      <w:start w:val="1"/>
      <w:numFmt w:val="lowerRoman"/>
      <w:lvlText w:val="%6."/>
      <w:lvlJc w:val="right"/>
      <w:pPr>
        <w:ind w:left="5107" w:hanging="180"/>
      </w:pPr>
    </w:lvl>
    <w:lvl w:ilvl="6" w:tplc="FFFFFFFF" w:tentative="1">
      <w:start w:val="1"/>
      <w:numFmt w:val="decimal"/>
      <w:lvlText w:val="%7."/>
      <w:lvlJc w:val="left"/>
      <w:pPr>
        <w:ind w:left="5827" w:hanging="360"/>
      </w:pPr>
    </w:lvl>
    <w:lvl w:ilvl="7" w:tplc="FFFFFFFF" w:tentative="1">
      <w:start w:val="1"/>
      <w:numFmt w:val="lowerLetter"/>
      <w:lvlText w:val="%8."/>
      <w:lvlJc w:val="left"/>
      <w:pPr>
        <w:ind w:left="6547" w:hanging="360"/>
      </w:pPr>
    </w:lvl>
    <w:lvl w:ilvl="8" w:tplc="FFFFFFFF" w:tentative="1">
      <w:start w:val="1"/>
      <w:numFmt w:val="lowerRoman"/>
      <w:lvlText w:val="%9."/>
      <w:lvlJc w:val="right"/>
      <w:pPr>
        <w:ind w:left="7267" w:hanging="180"/>
      </w:pPr>
    </w:lvl>
  </w:abstractNum>
  <w:abstractNum w:abstractNumId="51"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D337BE"/>
    <w:multiLevelType w:val="hybridMultilevel"/>
    <w:tmpl w:val="46F238D8"/>
    <w:lvl w:ilvl="0" w:tplc="0C09001B">
      <w:start w:val="1"/>
      <w:numFmt w:val="lowerRoman"/>
      <w:lvlText w:val="%1."/>
      <w:lvlJc w:val="righ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53" w15:restartNumberingAfterBreak="0">
    <w:nsid w:val="70787728"/>
    <w:multiLevelType w:val="multilevel"/>
    <w:tmpl w:val="16227710"/>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rPr>
        <w:b w:val="0"/>
        <w:bCs w: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54"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4B46C82"/>
    <w:multiLevelType w:val="multilevel"/>
    <w:tmpl w:val="7BE0D784"/>
    <w:styleLink w:val="Style1"/>
    <w:lvl w:ilvl="0">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AEE5A03"/>
    <w:multiLevelType w:val="hybridMultilevel"/>
    <w:tmpl w:val="F780A2F4"/>
    <w:lvl w:ilvl="0" w:tplc="0C090017">
      <w:start w:val="1"/>
      <w:numFmt w:val="lowerLetter"/>
      <w:lvlText w:val="%1)"/>
      <w:lvlJc w:val="left"/>
      <w:pPr>
        <w:ind w:left="1507" w:hanging="360"/>
      </w:p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57" w15:restartNumberingAfterBreak="0">
    <w:nsid w:val="7DB02DA2"/>
    <w:multiLevelType w:val="multilevel"/>
    <w:tmpl w:val="127EE772"/>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right"/>
      <w:pPr>
        <w:ind w:left="1834" w:hanging="360"/>
      </w:p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num w:numId="1" w16cid:durableId="553854498">
    <w:abstractNumId w:val="12"/>
  </w:num>
  <w:num w:numId="2" w16cid:durableId="314260676">
    <w:abstractNumId w:val="10"/>
  </w:num>
  <w:num w:numId="3" w16cid:durableId="158155349">
    <w:abstractNumId w:val="54"/>
  </w:num>
  <w:num w:numId="4" w16cid:durableId="1190416504">
    <w:abstractNumId w:val="1"/>
  </w:num>
  <w:num w:numId="5" w16cid:durableId="1640064380">
    <w:abstractNumId w:val="34"/>
  </w:num>
  <w:num w:numId="6" w16cid:durableId="976684236">
    <w:abstractNumId w:val="8"/>
  </w:num>
  <w:num w:numId="7" w16cid:durableId="1085688586">
    <w:abstractNumId w:val="22"/>
  </w:num>
  <w:num w:numId="8" w16cid:durableId="463039579">
    <w:abstractNumId w:val="25"/>
  </w:num>
  <w:num w:numId="9" w16cid:durableId="757945798">
    <w:abstractNumId w:val="29"/>
  </w:num>
  <w:num w:numId="10" w16cid:durableId="1695497920">
    <w:abstractNumId w:val="44"/>
  </w:num>
  <w:num w:numId="11" w16cid:durableId="573898931">
    <w:abstractNumId w:val="24"/>
  </w:num>
  <w:num w:numId="12" w16cid:durableId="481194487">
    <w:abstractNumId w:val="51"/>
  </w:num>
  <w:num w:numId="13" w16cid:durableId="1203593132">
    <w:abstractNumId w:val="55"/>
  </w:num>
  <w:num w:numId="14" w16cid:durableId="812675009">
    <w:abstractNumId w:val="48"/>
  </w:num>
  <w:num w:numId="15" w16cid:durableId="2033410756">
    <w:abstractNumId w:val="0"/>
  </w:num>
  <w:num w:numId="16" w16cid:durableId="656306204">
    <w:abstractNumId w:val="33"/>
  </w:num>
  <w:num w:numId="17" w16cid:durableId="147598471">
    <w:abstractNumId w:val="19"/>
  </w:num>
  <w:num w:numId="18" w16cid:durableId="351537214">
    <w:abstractNumId w:val="17"/>
    <w:lvlOverride w:ilvl="0">
      <w:startOverride w:val="1"/>
    </w:lvlOverride>
  </w:num>
  <w:num w:numId="19" w16cid:durableId="875040808">
    <w:abstractNumId w:val="31"/>
  </w:num>
  <w:num w:numId="20" w16cid:durableId="493568859">
    <w:abstractNumId w:val="45"/>
  </w:num>
  <w:num w:numId="21" w16cid:durableId="14802690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3734823">
    <w:abstractNumId w:val="35"/>
  </w:num>
  <w:num w:numId="23" w16cid:durableId="2131781024">
    <w:abstractNumId w:val="56"/>
  </w:num>
  <w:num w:numId="24" w16cid:durableId="833225108">
    <w:abstractNumId w:val="38"/>
  </w:num>
  <w:num w:numId="25" w16cid:durableId="26176089">
    <w:abstractNumId w:val="49"/>
  </w:num>
  <w:num w:numId="26" w16cid:durableId="1996570521">
    <w:abstractNumId w:val="13"/>
  </w:num>
  <w:num w:numId="27" w16cid:durableId="1871797628">
    <w:abstractNumId w:val="46"/>
  </w:num>
  <w:num w:numId="28" w16cid:durableId="1612544716">
    <w:abstractNumId w:val="50"/>
  </w:num>
  <w:num w:numId="29" w16cid:durableId="66154190">
    <w:abstractNumId w:val="6"/>
  </w:num>
  <w:num w:numId="30" w16cid:durableId="279189135">
    <w:abstractNumId w:val="26"/>
  </w:num>
  <w:num w:numId="31" w16cid:durableId="1216046077">
    <w:abstractNumId w:val="27"/>
  </w:num>
  <w:num w:numId="32" w16cid:durableId="1647199428">
    <w:abstractNumId w:val="41"/>
  </w:num>
  <w:num w:numId="33" w16cid:durableId="1660036424">
    <w:abstractNumId w:val="7"/>
  </w:num>
  <w:num w:numId="34" w16cid:durableId="1114207251">
    <w:abstractNumId w:val="37"/>
  </w:num>
  <w:num w:numId="35" w16cid:durableId="1725251289">
    <w:abstractNumId w:val="15"/>
  </w:num>
  <w:num w:numId="36" w16cid:durableId="1827669280">
    <w:abstractNumId w:val="11"/>
  </w:num>
  <w:num w:numId="37" w16cid:durableId="1564368752">
    <w:abstractNumId w:val="5"/>
  </w:num>
  <w:num w:numId="38" w16cid:durableId="1294169666">
    <w:abstractNumId w:val="3"/>
  </w:num>
  <w:num w:numId="39" w16cid:durableId="1919510584">
    <w:abstractNumId w:val="2"/>
  </w:num>
  <w:num w:numId="40" w16cid:durableId="992028767">
    <w:abstractNumId w:val="14"/>
  </w:num>
  <w:num w:numId="41" w16cid:durableId="975139030">
    <w:abstractNumId w:val="21"/>
  </w:num>
  <w:num w:numId="42" w16cid:durableId="798185520">
    <w:abstractNumId w:val="42"/>
  </w:num>
  <w:num w:numId="43" w16cid:durableId="2084596204">
    <w:abstractNumId w:val="4"/>
  </w:num>
  <w:num w:numId="44" w16cid:durableId="1528758751">
    <w:abstractNumId w:val="9"/>
  </w:num>
  <w:num w:numId="45" w16cid:durableId="1470443142">
    <w:abstractNumId w:val="57"/>
  </w:num>
  <w:num w:numId="46" w16cid:durableId="827479606">
    <w:abstractNumId w:val="47"/>
  </w:num>
  <w:num w:numId="47" w16cid:durableId="1202748722">
    <w:abstractNumId w:val="36"/>
  </w:num>
  <w:num w:numId="48" w16cid:durableId="654839289">
    <w:abstractNumId w:val="18"/>
  </w:num>
  <w:num w:numId="49" w16cid:durableId="456293714">
    <w:abstractNumId w:val="53"/>
  </w:num>
  <w:num w:numId="50" w16cid:durableId="1283421858">
    <w:abstractNumId w:val="16"/>
  </w:num>
  <w:num w:numId="51" w16cid:durableId="325478172">
    <w:abstractNumId w:val="28"/>
  </w:num>
  <w:num w:numId="52" w16cid:durableId="630793680">
    <w:abstractNumId w:val="39"/>
  </w:num>
  <w:num w:numId="53" w16cid:durableId="1275820028">
    <w:abstractNumId w:val="20"/>
  </w:num>
  <w:num w:numId="54" w16cid:durableId="1787966712">
    <w:abstractNumId w:val="40"/>
  </w:num>
  <w:num w:numId="55" w16cid:durableId="1068530536">
    <w:abstractNumId w:val="30"/>
  </w:num>
  <w:num w:numId="56" w16cid:durableId="1242912242">
    <w:abstractNumId w:val="52"/>
  </w:num>
  <w:num w:numId="57" w16cid:durableId="1237284940">
    <w:abstractNumId w:val="43"/>
  </w:num>
  <w:num w:numId="58" w16cid:durableId="1194658036">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rgUAeOjVOCwAAAA="/>
  </w:docVars>
  <w:rsids>
    <w:rsidRoot w:val="00E07025"/>
    <w:rsid w:val="000001CF"/>
    <w:rsid w:val="00000370"/>
    <w:rsid w:val="00001521"/>
    <w:rsid w:val="0000238B"/>
    <w:rsid w:val="000028F3"/>
    <w:rsid w:val="00002A76"/>
    <w:rsid w:val="00002E24"/>
    <w:rsid w:val="00003245"/>
    <w:rsid w:val="00003727"/>
    <w:rsid w:val="00003D12"/>
    <w:rsid w:val="000041ED"/>
    <w:rsid w:val="00004365"/>
    <w:rsid w:val="00004640"/>
    <w:rsid w:val="00004AB4"/>
    <w:rsid w:val="00004DAA"/>
    <w:rsid w:val="00004E8B"/>
    <w:rsid w:val="0000509B"/>
    <w:rsid w:val="00005756"/>
    <w:rsid w:val="00005946"/>
    <w:rsid w:val="00005A79"/>
    <w:rsid w:val="00005DE0"/>
    <w:rsid w:val="00005E5E"/>
    <w:rsid w:val="00006CC8"/>
    <w:rsid w:val="00010473"/>
    <w:rsid w:val="000106A9"/>
    <w:rsid w:val="000111B1"/>
    <w:rsid w:val="00011215"/>
    <w:rsid w:val="0001149B"/>
    <w:rsid w:val="00011A66"/>
    <w:rsid w:val="00011C02"/>
    <w:rsid w:val="00011CF5"/>
    <w:rsid w:val="0001233A"/>
    <w:rsid w:val="000127CB"/>
    <w:rsid w:val="000128EA"/>
    <w:rsid w:val="00013A9F"/>
    <w:rsid w:val="00014046"/>
    <w:rsid w:val="00014358"/>
    <w:rsid w:val="000143AC"/>
    <w:rsid w:val="00014894"/>
    <w:rsid w:val="00014F66"/>
    <w:rsid w:val="0001537B"/>
    <w:rsid w:val="000159E7"/>
    <w:rsid w:val="00016C44"/>
    <w:rsid w:val="00016F05"/>
    <w:rsid w:val="00017727"/>
    <w:rsid w:val="00017ACD"/>
    <w:rsid w:val="00020077"/>
    <w:rsid w:val="000201C4"/>
    <w:rsid w:val="0002080A"/>
    <w:rsid w:val="00020C81"/>
    <w:rsid w:val="00021790"/>
    <w:rsid w:val="000218D6"/>
    <w:rsid w:val="00021B31"/>
    <w:rsid w:val="00021C8E"/>
    <w:rsid w:val="00021DA9"/>
    <w:rsid w:val="00022275"/>
    <w:rsid w:val="00022BFA"/>
    <w:rsid w:val="00023059"/>
    <w:rsid w:val="00023445"/>
    <w:rsid w:val="00023589"/>
    <w:rsid w:val="00023BB4"/>
    <w:rsid w:val="000241C5"/>
    <w:rsid w:val="000247DB"/>
    <w:rsid w:val="00024C02"/>
    <w:rsid w:val="00024FBE"/>
    <w:rsid w:val="00025C23"/>
    <w:rsid w:val="00025DC7"/>
    <w:rsid w:val="00025F28"/>
    <w:rsid w:val="000269C6"/>
    <w:rsid w:val="00027054"/>
    <w:rsid w:val="000273E8"/>
    <w:rsid w:val="00027C16"/>
    <w:rsid w:val="000303EC"/>
    <w:rsid w:val="00030532"/>
    <w:rsid w:val="00030598"/>
    <w:rsid w:val="00030F43"/>
    <w:rsid w:val="00031535"/>
    <w:rsid w:val="00032A47"/>
    <w:rsid w:val="00032E34"/>
    <w:rsid w:val="0003341D"/>
    <w:rsid w:val="000334A1"/>
    <w:rsid w:val="00034251"/>
    <w:rsid w:val="0003489A"/>
    <w:rsid w:val="00034AF8"/>
    <w:rsid w:val="00035192"/>
    <w:rsid w:val="000357A6"/>
    <w:rsid w:val="000359B4"/>
    <w:rsid w:val="00035CBD"/>
    <w:rsid w:val="00035FBB"/>
    <w:rsid w:val="000365B9"/>
    <w:rsid w:val="00036ACD"/>
    <w:rsid w:val="00036D21"/>
    <w:rsid w:val="00036F3C"/>
    <w:rsid w:val="000371B3"/>
    <w:rsid w:val="0004083B"/>
    <w:rsid w:val="00040EA2"/>
    <w:rsid w:val="000411FB"/>
    <w:rsid w:val="000413BD"/>
    <w:rsid w:val="00041566"/>
    <w:rsid w:val="00041A77"/>
    <w:rsid w:val="00041FE6"/>
    <w:rsid w:val="00042149"/>
    <w:rsid w:val="00042BAD"/>
    <w:rsid w:val="00043123"/>
    <w:rsid w:val="00043506"/>
    <w:rsid w:val="00043DFE"/>
    <w:rsid w:val="0004405B"/>
    <w:rsid w:val="000440FF"/>
    <w:rsid w:val="000441EF"/>
    <w:rsid w:val="00045569"/>
    <w:rsid w:val="000456B4"/>
    <w:rsid w:val="00045900"/>
    <w:rsid w:val="00045926"/>
    <w:rsid w:val="00046081"/>
    <w:rsid w:val="00046876"/>
    <w:rsid w:val="00046C4D"/>
    <w:rsid w:val="00047BFC"/>
    <w:rsid w:val="00047E11"/>
    <w:rsid w:val="000510E2"/>
    <w:rsid w:val="00051E60"/>
    <w:rsid w:val="00052844"/>
    <w:rsid w:val="00052DA0"/>
    <w:rsid w:val="00052F87"/>
    <w:rsid w:val="00052FDE"/>
    <w:rsid w:val="00053562"/>
    <w:rsid w:val="000535A4"/>
    <w:rsid w:val="000537F6"/>
    <w:rsid w:val="0005386A"/>
    <w:rsid w:val="00054247"/>
    <w:rsid w:val="00054570"/>
    <w:rsid w:val="00054D53"/>
    <w:rsid w:val="00054DA1"/>
    <w:rsid w:val="000550C6"/>
    <w:rsid w:val="0005542D"/>
    <w:rsid w:val="000554E8"/>
    <w:rsid w:val="000555E6"/>
    <w:rsid w:val="00055B02"/>
    <w:rsid w:val="00057C19"/>
    <w:rsid w:val="000605D1"/>
    <w:rsid w:val="00060680"/>
    <w:rsid w:val="00060942"/>
    <w:rsid w:val="00060DC5"/>
    <w:rsid w:val="000614E9"/>
    <w:rsid w:val="000618D8"/>
    <w:rsid w:val="00061DB9"/>
    <w:rsid w:val="000628D2"/>
    <w:rsid w:val="00062D49"/>
    <w:rsid w:val="00062F7D"/>
    <w:rsid w:val="000632DF"/>
    <w:rsid w:val="000632F2"/>
    <w:rsid w:val="000641E2"/>
    <w:rsid w:val="00064359"/>
    <w:rsid w:val="0006497E"/>
    <w:rsid w:val="0006558B"/>
    <w:rsid w:val="00065CEA"/>
    <w:rsid w:val="00065D00"/>
    <w:rsid w:val="00065EEF"/>
    <w:rsid w:val="00066C1F"/>
    <w:rsid w:val="0006782E"/>
    <w:rsid w:val="00070111"/>
    <w:rsid w:val="0007077F"/>
    <w:rsid w:val="00070D43"/>
    <w:rsid w:val="00070E7B"/>
    <w:rsid w:val="000719E2"/>
    <w:rsid w:val="00071F28"/>
    <w:rsid w:val="00071FD8"/>
    <w:rsid w:val="0007232D"/>
    <w:rsid w:val="00072A79"/>
    <w:rsid w:val="000736C2"/>
    <w:rsid w:val="00073746"/>
    <w:rsid w:val="0007380C"/>
    <w:rsid w:val="0007380E"/>
    <w:rsid w:val="0007395E"/>
    <w:rsid w:val="00074261"/>
    <w:rsid w:val="000745FD"/>
    <w:rsid w:val="000747D3"/>
    <w:rsid w:val="00074D9E"/>
    <w:rsid w:val="00075454"/>
    <w:rsid w:val="00075749"/>
    <w:rsid w:val="0007751A"/>
    <w:rsid w:val="00077579"/>
    <w:rsid w:val="000779EB"/>
    <w:rsid w:val="00077DC1"/>
    <w:rsid w:val="00077DD5"/>
    <w:rsid w:val="00080041"/>
    <w:rsid w:val="00080379"/>
    <w:rsid w:val="000805A4"/>
    <w:rsid w:val="0008060B"/>
    <w:rsid w:val="00080D34"/>
    <w:rsid w:val="00081287"/>
    <w:rsid w:val="0008181B"/>
    <w:rsid w:val="00081A21"/>
    <w:rsid w:val="000820BE"/>
    <w:rsid w:val="000825D8"/>
    <w:rsid w:val="000829B9"/>
    <w:rsid w:val="00083CBD"/>
    <w:rsid w:val="00083E28"/>
    <w:rsid w:val="000846E4"/>
    <w:rsid w:val="000850FA"/>
    <w:rsid w:val="00085978"/>
    <w:rsid w:val="00085B29"/>
    <w:rsid w:val="000866F3"/>
    <w:rsid w:val="00086793"/>
    <w:rsid w:val="0008687C"/>
    <w:rsid w:val="000868F4"/>
    <w:rsid w:val="00087A9E"/>
    <w:rsid w:val="00087D65"/>
    <w:rsid w:val="00087EA5"/>
    <w:rsid w:val="000913B0"/>
    <w:rsid w:val="00092B59"/>
    <w:rsid w:val="0009314E"/>
    <w:rsid w:val="000933A3"/>
    <w:rsid w:val="0009361B"/>
    <w:rsid w:val="00093F77"/>
    <w:rsid w:val="00094042"/>
    <w:rsid w:val="000946AF"/>
    <w:rsid w:val="00094C85"/>
    <w:rsid w:val="00094EF5"/>
    <w:rsid w:val="00095059"/>
    <w:rsid w:val="000959A8"/>
    <w:rsid w:val="00095A34"/>
    <w:rsid w:val="00095F56"/>
    <w:rsid w:val="00095F8A"/>
    <w:rsid w:val="00096494"/>
    <w:rsid w:val="00096941"/>
    <w:rsid w:val="000A03D2"/>
    <w:rsid w:val="000A0F4F"/>
    <w:rsid w:val="000A12FE"/>
    <w:rsid w:val="000A153B"/>
    <w:rsid w:val="000A2B51"/>
    <w:rsid w:val="000A2EBE"/>
    <w:rsid w:val="000A34CF"/>
    <w:rsid w:val="000A3FA9"/>
    <w:rsid w:val="000A45E6"/>
    <w:rsid w:val="000A46E7"/>
    <w:rsid w:val="000A474B"/>
    <w:rsid w:val="000A47F2"/>
    <w:rsid w:val="000A4FB4"/>
    <w:rsid w:val="000A628C"/>
    <w:rsid w:val="000A6935"/>
    <w:rsid w:val="000A7039"/>
    <w:rsid w:val="000A721A"/>
    <w:rsid w:val="000A7AEB"/>
    <w:rsid w:val="000B094E"/>
    <w:rsid w:val="000B13A3"/>
    <w:rsid w:val="000B15FB"/>
    <w:rsid w:val="000B1822"/>
    <w:rsid w:val="000B2609"/>
    <w:rsid w:val="000B35F2"/>
    <w:rsid w:val="000B39B3"/>
    <w:rsid w:val="000B3ED2"/>
    <w:rsid w:val="000B3F03"/>
    <w:rsid w:val="000B3F42"/>
    <w:rsid w:val="000B4EDE"/>
    <w:rsid w:val="000B519F"/>
    <w:rsid w:val="000B533D"/>
    <w:rsid w:val="000B5FF3"/>
    <w:rsid w:val="000B64CA"/>
    <w:rsid w:val="000B6860"/>
    <w:rsid w:val="000B698D"/>
    <w:rsid w:val="000B6BBD"/>
    <w:rsid w:val="000B7005"/>
    <w:rsid w:val="000B74AB"/>
    <w:rsid w:val="000B7835"/>
    <w:rsid w:val="000C0597"/>
    <w:rsid w:val="000C0B9E"/>
    <w:rsid w:val="000C150F"/>
    <w:rsid w:val="000C159B"/>
    <w:rsid w:val="000C15B1"/>
    <w:rsid w:val="000C230B"/>
    <w:rsid w:val="000C2449"/>
    <w:rsid w:val="000C3202"/>
    <w:rsid w:val="000C43D7"/>
    <w:rsid w:val="000C49C1"/>
    <w:rsid w:val="000C4C56"/>
    <w:rsid w:val="000C4D40"/>
    <w:rsid w:val="000C5B8B"/>
    <w:rsid w:val="000C5C24"/>
    <w:rsid w:val="000C6368"/>
    <w:rsid w:val="000C65A4"/>
    <w:rsid w:val="000C65A9"/>
    <w:rsid w:val="000C65DA"/>
    <w:rsid w:val="000C6B13"/>
    <w:rsid w:val="000C706F"/>
    <w:rsid w:val="000C70DE"/>
    <w:rsid w:val="000C757E"/>
    <w:rsid w:val="000C759E"/>
    <w:rsid w:val="000C76FD"/>
    <w:rsid w:val="000C7E0C"/>
    <w:rsid w:val="000C7E40"/>
    <w:rsid w:val="000D01CA"/>
    <w:rsid w:val="000D07AD"/>
    <w:rsid w:val="000D113D"/>
    <w:rsid w:val="000D1307"/>
    <w:rsid w:val="000D177F"/>
    <w:rsid w:val="000D19C6"/>
    <w:rsid w:val="000D1ADB"/>
    <w:rsid w:val="000D264B"/>
    <w:rsid w:val="000D2B84"/>
    <w:rsid w:val="000D3436"/>
    <w:rsid w:val="000D352D"/>
    <w:rsid w:val="000D4F14"/>
    <w:rsid w:val="000D52CE"/>
    <w:rsid w:val="000D54CE"/>
    <w:rsid w:val="000D54E5"/>
    <w:rsid w:val="000D55A4"/>
    <w:rsid w:val="000D57BD"/>
    <w:rsid w:val="000D5E9D"/>
    <w:rsid w:val="000D68F4"/>
    <w:rsid w:val="000D6DBC"/>
    <w:rsid w:val="000D6E68"/>
    <w:rsid w:val="000D6EF7"/>
    <w:rsid w:val="000D7760"/>
    <w:rsid w:val="000D7938"/>
    <w:rsid w:val="000D7A7E"/>
    <w:rsid w:val="000D7FE2"/>
    <w:rsid w:val="000E0B70"/>
    <w:rsid w:val="000E123D"/>
    <w:rsid w:val="000E168B"/>
    <w:rsid w:val="000E17C3"/>
    <w:rsid w:val="000E19A1"/>
    <w:rsid w:val="000E1E2D"/>
    <w:rsid w:val="000E2031"/>
    <w:rsid w:val="000E207B"/>
    <w:rsid w:val="000E2AA3"/>
    <w:rsid w:val="000E2E0E"/>
    <w:rsid w:val="000E341D"/>
    <w:rsid w:val="000E3866"/>
    <w:rsid w:val="000E39A7"/>
    <w:rsid w:val="000E3C09"/>
    <w:rsid w:val="000E3CCE"/>
    <w:rsid w:val="000E3D47"/>
    <w:rsid w:val="000E3DAA"/>
    <w:rsid w:val="000E4F20"/>
    <w:rsid w:val="000E589E"/>
    <w:rsid w:val="000E6A83"/>
    <w:rsid w:val="000F019D"/>
    <w:rsid w:val="000F01D7"/>
    <w:rsid w:val="000F04F7"/>
    <w:rsid w:val="000F063C"/>
    <w:rsid w:val="000F0958"/>
    <w:rsid w:val="000F099B"/>
    <w:rsid w:val="000F0A9C"/>
    <w:rsid w:val="000F0B7F"/>
    <w:rsid w:val="000F1481"/>
    <w:rsid w:val="000F1A6E"/>
    <w:rsid w:val="000F1DC5"/>
    <w:rsid w:val="000F28D0"/>
    <w:rsid w:val="000F2C46"/>
    <w:rsid w:val="000F3286"/>
    <w:rsid w:val="000F362F"/>
    <w:rsid w:val="000F3761"/>
    <w:rsid w:val="000F3DAE"/>
    <w:rsid w:val="000F4B6D"/>
    <w:rsid w:val="000F542F"/>
    <w:rsid w:val="000F5702"/>
    <w:rsid w:val="000F5CC5"/>
    <w:rsid w:val="000F5FBD"/>
    <w:rsid w:val="000F6136"/>
    <w:rsid w:val="000F668B"/>
    <w:rsid w:val="00100A4B"/>
    <w:rsid w:val="00100D17"/>
    <w:rsid w:val="00101312"/>
    <w:rsid w:val="00101FC9"/>
    <w:rsid w:val="0010248E"/>
    <w:rsid w:val="001029DF"/>
    <w:rsid w:val="00102B21"/>
    <w:rsid w:val="00102DD8"/>
    <w:rsid w:val="001030F7"/>
    <w:rsid w:val="00103488"/>
    <w:rsid w:val="00103708"/>
    <w:rsid w:val="0010390A"/>
    <w:rsid w:val="00103E5F"/>
    <w:rsid w:val="001067F5"/>
    <w:rsid w:val="00106A85"/>
    <w:rsid w:val="00106E71"/>
    <w:rsid w:val="001072B8"/>
    <w:rsid w:val="001076BA"/>
    <w:rsid w:val="00107951"/>
    <w:rsid w:val="00107E10"/>
    <w:rsid w:val="00107EF2"/>
    <w:rsid w:val="00110356"/>
    <w:rsid w:val="0011087A"/>
    <w:rsid w:val="0011087B"/>
    <w:rsid w:val="00111904"/>
    <w:rsid w:val="00112C0D"/>
    <w:rsid w:val="00112C99"/>
    <w:rsid w:val="001139BA"/>
    <w:rsid w:val="00114182"/>
    <w:rsid w:val="0011427C"/>
    <w:rsid w:val="00115243"/>
    <w:rsid w:val="00115258"/>
    <w:rsid w:val="00115606"/>
    <w:rsid w:val="001158A9"/>
    <w:rsid w:val="00115909"/>
    <w:rsid w:val="00116217"/>
    <w:rsid w:val="00116F75"/>
    <w:rsid w:val="001178F9"/>
    <w:rsid w:val="00117E5B"/>
    <w:rsid w:val="00120033"/>
    <w:rsid w:val="001209A4"/>
    <w:rsid w:val="00120A56"/>
    <w:rsid w:val="00120CF2"/>
    <w:rsid w:val="00120F76"/>
    <w:rsid w:val="001212CA"/>
    <w:rsid w:val="001224B7"/>
    <w:rsid w:val="0012269A"/>
    <w:rsid w:val="00122790"/>
    <w:rsid w:val="00123137"/>
    <w:rsid w:val="00123288"/>
    <w:rsid w:val="0012337D"/>
    <w:rsid w:val="00123B35"/>
    <w:rsid w:val="00124282"/>
    <w:rsid w:val="001248C6"/>
    <w:rsid w:val="0012652C"/>
    <w:rsid w:val="0012742C"/>
    <w:rsid w:val="00127C4F"/>
    <w:rsid w:val="0013002E"/>
    <w:rsid w:val="0013005B"/>
    <w:rsid w:val="0013032D"/>
    <w:rsid w:val="00131305"/>
    <w:rsid w:val="001313F3"/>
    <w:rsid w:val="00132FFC"/>
    <w:rsid w:val="0013317D"/>
    <w:rsid w:val="001336E4"/>
    <w:rsid w:val="00133714"/>
    <w:rsid w:val="0013392D"/>
    <w:rsid w:val="00134193"/>
    <w:rsid w:val="00134404"/>
    <w:rsid w:val="0013479E"/>
    <w:rsid w:val="00134869"/>
    <w:rsid w:val="00134901"/>
    <w:rsid w:val="001354E1"/>
    <w:rsid w:val="0013553D"/>
    <w:rsid w:val="00135728"/>
    <w:rsid w:val="001357E3"/>
    <w:rsid w:val="00135A4D"/>
    <w:rsid w:val="00135F1F"/>
    <w:rsid w:val="001360F2"/>
    <w:rsid w:val="0013695B"/>
    <w:rsid w:val="00136A9F"/>
    <w:rsid w:val="0013710A"/>
    <w:rsid w:val="00137196"/>
    <w:rsid w:val="0013720B"/>
    <w:rsid w:val="001379D2"/>
    <w:rsid w:val="00140270"/>
    <w:rsid w:val="001408BC"/>
    <w:rsid w:val="00140CA2"/>
    <w:rsid w:val="00141500"/>
    <w:rsid w:val="00141554"/>
    <w:rsid w:val="0014217C"/>
    <w:rsid w:val="00142279"/>
    <w:rsid w:val="00142362"/>
    <w:rsid w:val="001426CB"/>
    <w:rsid w:val="00142947"/>
    <w:rsid w:val="00142FFB"/>
    <w:rsid w:val="00143785"/>
    <w:rsid w:val="001437C3"/>
    <w:rsid w:val="00143D89"/>
    <w:rsid w:val="00144CE0"/>
    <w:rsid w:val="00144F91"/>
    <w:rsid w:val="00144FF9"/>
    <w:rsid w:val="001454B8"/>
    <w:rsid w:val="00145917"/>
    <w:rsid w:val="00146106"/>
    <w:rsid w:val="001466D9"/>
    <w:rsid w:val="0014684F"/>
    <w:rsid w:val="0014696E"/>
    <w:rsid w:val="00146D21"/>
    <w:rsid w:val="00150565"/>
    <w:rsid w:val="00150A41"/>
    <w:rsid w:val="00150D59"/>
    <w:rsid w:val="00150F64"/>
    <w:rsid w:val="00151472"/>
    <w:rsid w:val="00151558"/>
    <w:rsid w:val="00151611"/>
    <w:rsid w:val="001528D6"/>
    <w:rsid w:val="00152966"/>
    <w:rsid w:val="00153AC0"/>
    <w:rsid w:val="00153D42"/>
    <w:rsid w:val="001541AB"/>
    <w:rsid w:val="001543D7"/>
    <w:rsid w:val="001547C4"/>
    <w:rsid w:val="00154F26"/>
    <w:rsid w:val="00155B17"/>
    <w:rsid w:val="001564AE"/>
    <w:rsid w:val="00156743"/>
    <w:rsid w:val="00156CA5"/>
    <w:rsid w:val="0015712B"/>
    <w:rsid w:val="001573EB"/>
    <w:rsid w:val="00157665"/>
    <w:rsid w:val="00157A78"/>
    <w:rsid w:val="0016018B"/>
    <w:rsid w:val="00160623"/>
    <w:rsid w:val="00160652"/>
    <w:rsid w:val="00160B97"/>
    <w:rsid w:val="00160CF3"/>
    <w:rsid w:val="00161B49"/>
    <w:rsid w:val="00162443"/>
    <w:rsid w:val="001625D9"/>
    <w:rsid w:val="00162A7D"/>
    <w:rsid w:val="001634BF"/>
    <w:rsid w:val="00163928"/>
    <w:rsid w:val="0016398F"/>
    <w:rsid w:val="00163D98"/>
    <w:rsid w:val="0016439D"/>
    <w:rsid w:val="00164470"/>
    <w:rsid w:val="001647A6"/>
    <w:rsid w:val="0016593D"/>
    <w:rsid w:val="00165CA0"/>
    <w:rsid w:val="00166458"/>
    <w:rsid w:val="00166773"/>
    <w:rsid w:val="00166C65"/>
    <w:rsid w:val="00166C6E"/>
    <w:rsid w:val="00166CE7"/>
    <w:rsid w:val="00167A7B"/>
    <w:rsid w:val="00167BCE"/>
    <w:rsid w:val="00167E49"/>
    <w:rsid w:val="00167ED3"/>
    <w:rsid w:val="00167F1D"/>
    <w:rsid w:val="00170641"/>
    <w:rsid w:val="001706FB"/>
    <w:rsid w:val="00170AEB"/>
    <w:rsid w:val="00170C6A"/>
    <w:rsid w:val="00170DF1"/>
    <w:rsid w:val="00170FCE"/>
    <w:rsid w:val="001713EA"/>
    <w:rsid w:val="001720DE"/>
    <w:rsid w:val="00172491"/>
    <w:rsid w:val="001724B9"/>
    <w:rsid w:val="00172730"/>
    <w:rsid w:val="00172766"/>
    <w:rsid w:val="001728BE"/>
    <w:rsid w:val="00173073"/>
    <w:rsid w:val="001734BA"/>
    <w:rsid w:val="001740C9"/>
    <w:rsid w:val="00174316"/>
    <w:rsid w:val="001743FD"/>
    <w:rsid w:val="001745EB"/>
    <w:rsid w:val="00174E59"/>
    <w:rsid w:val="001754DA"/>
    <w:rsid w:val="001758A7"/>
    <w:rsid w:val="00175A7C"/>
    <w:rsid w:val="00175B39"/>
    <w:rsid w:val="00176C15"/>
    <w:rsid w:val="00177B9D"/>
    <w:rsid w:val="001803D2"/>
    <w:rsid w:val="00180999"/>
    <w:rsid w:val="001809E5"/>
    <w:rsid w:val="0018126A"/>
    <w:rsid w:val="001814FF"/>
    <w:rsid w:val="00181777"/>
    <w:rsid w:val="00181B6C"/>
    <w:rsid w:val="00181F9E"/>
    <w:rsid w:val="001823CF"/>
    <w:rsid w:val="00182B72"/>
    <w:rsid w:val="00182DFE"/>
    <w:rsid w:val="00182F94"/>
    <w:rsid w:val="0018349B"/>
    <w:rsid w:val="001839C2"/>
    <w:rsid w:val="001842BA"/>
    <w:rsid w:val="00184945"/>
    <w:rsid w:val="0018518C"/>
    <w:rsid w:val="0018523C"/>
    <w:rsid w:val="0018565E"/>
    <w:rsid w:val="00186EAE"/>
    <w:rsid w:val="0018704B"/>
    <w:rsid w:val="00187607"/>
    <w:rsid w:val="0018795C"/>
    <w:rsid w:val="00187C4F"/>
    <w:rsid w:val="00190287"/>
    <w:rsid w:val="00190337"/>
    <w:rsid w:val="00190628"/>
    <w:rsid w:val="0019114A"/>
    <w:rsid w:val="00191270"/>
    <w:rsid w:val="00191626"/>
    <w:rsid w:val="0019162E"/>
    <w:rsid w:val="001916DB"/>
    <w:rsid w:val="0019182B"/>
    <w:rsid w:val="00191939"/>
    <w:rsid w:val="001922F0"/>
    <w:rsid w:val="0019247C"/>
    <w:rsid w:val="00193329"/>
    <w:rsid w:val="001933D6"/>
    <w:rsid w:val="00193E29"/>
    <w:rsid w:val="00193E6C"/>
    <w:rsid w:val="0019464B"/>
    <w:rsid w:val="00194B33"/>
    <w:rsid w:val="0019544B"/>
    <w:rsid w:val="0019601B"/>
    <w:rsid w:val="00196434"/>
    <w:rsid w:val="00196570"/>
    <w:rsid w:val="001965C4"/>
    <w:rsid w:val="001969E4"/>
    <w:rsid w:val="00196D62"/>
    <w:rsid w:val="001A039D"/>
    <w:rsid w:val="001A041A"/>
    <w:rsid w:val="001A089C"/>
    <w:rsid w:val="001A1E61"/>
    <w:rsid w:val="001A1F52"/>
    <w:rsid w:val="001A23E6"/>
    <w:rsid w:val="001A2B38"/>
    <w:rsid w:val="001A2ED8"/>
    <w:rsid w:val="001A317A"/>
    <w:rsid w:val="001A3681"/>
    <w:rsid w:val="001A39C9"/>
    <w:rsid w:val="001A3D18"/>
    <w:rsid w:val="001A421A"/>
    <w:rsid w:val="001A48BE"/>
    <w:rsid w:val="001A4B43"/>
    <w:rsid w:val="001A692C"/>
    <w:rsid w:val="001A6C8B"/>
    <w:rsid w:val="001A6F29"/>
    <w:rsid w:val="001A7C88"/>
    <w:rsid w:val="001A7E62"/>
    <w:rsid w:val="001B00C0"/>
    <w:rsid w:val="001B0C5C"/>
    <w:rsid w:val="001B0CD3"/>
    <w:rsid w:val="001B0D35"/>
    <w:rsid w:val="001B0D83"/>
    <w:rsid w:val="001B1811"/>
    <w:rsid w:val="001B1DD0"/>
    <w:rsid w:val="001B2354"/>
    <w:rsid w:val="001B25D4"/>
    <w:rsid w:val="001B25FA"/>
    <w:rsid w:val="001B2630"/>
    <w:rsid w:val="001B2882"/>
    <w:rsid w:val="001B2B33"/>
    <w:rsid w:val="001B2B47"/>
    <w:rsid w:val="001B35D2"/>
    <w:rsid w:val="001B39C9"/>
    <w:rsid w:val="001B3D25"/>
    <w:rsid w:val="001B45B2"/>
    <w:rsid w:val="001B47B3"/>
    <w:rsid w:val="001B5D0F"/>
    <w:rsid w:val="001B5DD1"/>
    <w:rsid w:val="001B6331"/>
    <w:rsid w:val="001B6876"/>
    <w:rsid w:val="001B6996"/>
    <w:rsid w:val="001B6B7B"/>
    <w:rsid w:val="001B737C"/>
    <w:rsid w:val="001B79A3"/>
    <w:rsid w:val="001C05E8"/>
    <w:rsid w:val="001C0F86"/>
    <w:rsid w:val="001C20D7"/>
    <w:rsid w:val="001C24E7"/>
    <w:rsid w:val="001C2C8E"/>
    <w:rsid w:val="001C3BD3"/>
    <w:rsid w:val="001C3CBF"/>
    <w:rsid w:val="001C4305"/>
    <w:rsid w:val="001C431A"/>
    <w:rsid w:val="001C4341"/>
    <w:rsid w:val="001C4F4C"/>
    <w:rsid w:val="001C5618"/>
    <w:rsid w:val="001C56BC"/>
    <w:rsid w:val="001C5E9A"/>
    <w:rsid w:val="001C5FB3"/>
    <w:rsid w:val="001C6167"/>
    <w:rsid w:val="001C62D4"/>
    <w:rsid w:val="001C7008"/>
    <w:rsid w:val="001C76BE"/>
    <w:rsid w:val="001C780B"/>
    <w:rsid w:val="001C79E7"/>
    <w:rsid w:val="001D0196"/>
    <w:rsid w:val="001D050C"/>
    <w:rsid w:val="001D08BB"/>
    <w:rsid w:val="001D0DE2"/>
    <w:rsid w:val="001D0E93"/>
    <w:rsid w:val="001D176C"/>
    <w:rsid w:val="001D2422"/>
    <w:rsid w:val="001D2C24"/>
    <w:rsid w:val="001D2CD3"/>
    <w:rsid w:val="001D2F82"/>
    <w:rsid w:val="001D3705"/>
    <w:rsid w:val="001D3997"/>
    <w:rsid w:val="001D4753"/>
    <w:rsid w:val="001D486C"/>
    <w:rsid w:val="001D4B8C"/>
    <w:rsid w:val="001D522A"/>
    <w:rsid w:val="001D5507"/>
    <w:rsid w:val="001D5C39"/>
    <w:rsid w:val="001D5C6E"/>
    <w:rsid w:val="001D6E5E"/>
    <w:rsid w:val="001E073E"/>
    <w:rsid w:val="001E0ECC"/>
    <w:rsid w:val="001E1039"/>
    <w:rsid w:val="001E1607"/>
    <w:rsid w:val="001E16D0"/>
    <w:rsid w:val="001E1932"/>
    <w:rsid w:val="001E20C3"/>
    <w:rsid w:val="001E2624"/>
    <w:rsid w:val="001E2739"/>
    <w:rsid w:val="001E276F"/>
    <w:rsid w:val="001E2F44"/>
    <w:rsid w:val="001E36DA"/>
    <w:rsid w:val="001E4640"/>
    <w:rsid w:val="001E46AD"/>
    <w:rsid w:val="001E55A4"/>
    <w:rsid w:val="001E5E2B"/>
    <w:rsid w:val="001E638D"/>
    <w:rsid w:val="001E6BEB"/>
    <w:rsid w:val="001E7519"/>
    <w:rsid w:val="001F0189"/>
    <w:rsid w:val="001F054F"/>
    <w:rsid w:val="001F09D5"/>
    <w:rsid w:val="001F0B86"/>
    <w:rsid w:val="001F1165"/>
    <w:rsid w:val="001F150D"/>
    <w:rsid w:val="001F1EF3"/>
    <w:rsid w:val="001F234B"/>
    <w:rsid w:val="001F245C"/>
    <w:rsid w:val="001F2CF0"/>
    <w:rsid w:val="001F2DC9"/>
    <w:rsid w:val="001F344A"/>
    <w:rsid w:val="001F360B"/>
    <w:rsid w:val="001F379A"/>
    <w:rsid w:val="001F4061"/>
    <w:rsid w:val="001F4446"/>
    <w:rsid w:val="001F4482"/>
    <w:rsid w:val="001F4717"/>
    <w:rsid w:val="001F4A20"/>
    <w:rsid w:val="001F4C11"/>
    <w:rsid w:val="001F4FBB"/>
    <w:rsid w:val="001F5041"/>
    <w:rsid w:val="001F5142"/>
    <w:rsid w:val="001F5DCF"/>
    <w:rsid w:val="001F5FED"/>
    <w:rsid w:val="001F6668"/>
    <w:rsid w:val="001F670C"/>
    <w:rsid w:val="001F67E0"/>
    <w:rsid w:val="001F67F9"/>
    <w:rsid w:val="001F6805"/>
    <w:rsid w:val="001F68B0"/>
    <w:rsid w:val="001F68F7"/>
    <w:rsid w:val="001F6A0C"/>
    <w:rsid w:val="001F6B27"/>
    <w:rsid w:val="001F6B6B"/>
    <w:rsid w:val="001F7093"/>
    <w:rsid w:val="001F7459"/>
    <w:rsid w:val="001F7D49"/>
    <w:rsid w:val="001F7E8F"/>
    <w:rsid w:val="00200828"/>
    <w:rsid w:val="00200C3A"/>
    <w:rsid w:val="002011E7"/>
    <w:rsid w:val="00201961"/>
    <w:rsid w:val="00201C1F"/>
    <w:rsid w:val="002024E3"/>
    <w:rsid w:val="00202FA7"/>
    <w:rsid w:val="00203107"/>
    <w:rsid w:val="00203B8B"/>
    <w:rsid w:val="00203CF2"/>
    <w:rsid w:val="002053D6"/>
    <w:rsid w:val="00206395"/>
    <w:rsid w:val="002065AE"/>
    <w:rsid w:val="00206852"/>
    <w:rsid w:val="00206970"/>
    <w:rsid w:val="0020724A"/>
    <w:rsid w:val="002076C3"/>
    <w:rsid w:val="002076D1"/>
    <w:rsid w:val="00207EAA"/>
    <w:rsid w:val="00207EB9"/>
    <w:rsid w:val="00207EC8"/>
    <w:rsid w:val="00210641"/>
    <w:rsid w:val="00210B95"/>
    <w:rsid w:val="00210DA8"/>
    <w:rsid w:val="00210DCE"/>
    <w:rsid w:val="0021207A"/>
    <w:rsid w:val="002120A1"/>
    <w:rsid w:val="00212D32"/>
    <w:rsid w:val="00213103"/>
    <w:rsid w:val="0021410F"/>
    <w:rsid w:val="00214409"/>
    <w:rsid w:val="00214538"/>
    <w:rsid w:val="00214795"/>
    <w:rsid w:val="002149C2"/>
    <w:rsid w:val="00214B8F"/>
    <w:rsid w:val="0021582A"/>
    <w:rsid w:val="0021612E"/>
    <w:rsid w:val="0021692F"/>
    <w:rsid w:val="00216B24"/>
    <w:rsid w:val="0021765B"/>
    <w:rsid w:val="0022021A"/>
    <w:rsid w:val="0022045A"/>
    <w:rsid w:val="002204BA"/>
    <w:rsid w:val="002204CB"/>
    <w:rsid w:val="00221521"/>
    <w:rsid w:val="0022163A"/>
    <w:rsid w:val="00221771"/>
    <w:rsid w:val="00222556"/>
    <w:rsid w:val="00222652"/>
    <w:rsid w:val="002226C9"/>
    <w:rsid w:val="00223077"/>
    <w:rsid w:val="00223640"/>
    <w:rsid w:val="00224BA9"/>
    <w:rsid w:val="00224DA4"/>
    <w:rsid w:val="002259D9"/>
    <w:rsid w:val="00226B1B"/>
    <w:rsid w:val="00226DC5"/>
    <w:rsid w:val="002278CB"/>
    <w:rsid w:val="0023027A"/>
    <w:rsid w:val="0023086E"/>
    <w:rsid w:val="00230BE6"/>
    <w:rsid w:val="0023112A"/>
    <w:rsid w:val="002313C7"/>
    <w:rsid w:val="00231BEF"/>
    <w:rsid w:val="002323DC"/>
    <w:rsid w:val="002332EF"/>
    <w:rsid w:val="0023337E"/>
    <w:rsid w:val="0023396A"/>
    <w:rsid w:val="002343D6"/>
    <w:rsid w:val="00234730"/>
    <w:rsid w:val="0023491B"/>
    <w:rsid w:val="00234A08"/>
    <w:rsid w:val="00234D6B"/>
    <w:rsid w:val="00235251"/>
    <w:rsid w:val="002361C7"/>
    <w:rsid w:val="0023656B"/>
    <w:rsid w:val="00236640"/>
    <w:rsid w:val="0023711C"/>
    <w:rsid w:val="00237380"/>
    <w:rsid w:val="00237C98"/>
    <w:rsid w:val="0024041F"/>
    <w:rsid w:val="002422D0"/>
    <w:rsid w:val="00242754"/>
    <w:rsid w:val="002432DE"/>
    <w:rsid w:val="00243BA4"/>
    <w:rsid w:val="002446D5"/>
    <w:rsid w:val="0024507E"/>
    <w:rsid w:val="00247093"/>
    <w:rsid w:val="00247352"/>
    <w:rsid w:val="0024736D"/>
    <w:rsid w:val="002506D7"/>
    <w:rsid w:val="00250805"/>
    <w:rsid w:val="00250B54"/>
    <w:rsid w:val="00250D78"/>
    <w:rsid w:val="00250F0E"/>
    <w:rsid w:val="00251617"/>
    <w:rsid w:val="00251A80"/>
    <w:rsid w:val="00251AC5"/>
    <w:rsid w:val="00251AEA"/>
    <w:rsid w:val="002521C8"/>
    <w:rsid w:val="00252E3B"/>
    <w:rsid w:val="00253285"/>
    <w:rsid w:val="002534A9"/>
    <w:rsid w:val="0025437B"/>
    <w:rsid w:val="00254FAC"/>
    <w:rsid w:val="002554D0"/>
    <w:rsid w:val="002565F7"/>
    <w:rsid w:val="0025688C"/>
    <w:rsid w:val="00256925"/>
    <w:rsid w:val="002570FE"/>
    <w:rsid w:val="002572C3"/>
    <w:rsid w:val="00257ACD"/>
    <w:rsid w:val="00257FEF"/>
    <w:rsid w:val="00260414"/>
    <w:rsid w:val="00260CF7"/>
    <w:rsid w:val="00261196"/>
    <w:rsid w:val="002618AA"/>
    <w:rsid w:val="00263931"/>
    <w:rsid w:val="002642C6"/>
    <w:rsid w:val="00264425"/>
    <w:rsid w:val="0026458B"/>
    <w:rsid w:val="00264C89"/>
    <w:rsid w:val="00265062"/>
    <w:rsid w:val="00265096"/>
    <w:rsid w:val="00266385"/>
    <w:rsid w:val="00266E76"/>
    <w:rsid w:val="00267075"/>
    <w:rsid w:val="002670EA"/>
    <w:rsid w:val="00267569"/>
    <w:rsid w:val="0026784C"/>
    <w:rsid w:val="00267A85"/>
    <w:rsid w:val="002708E1"/>
    <w:rsid w:val="00270F6C"/>
    <w:rsid w:val="00271003"/>
    <w:rsid w:val="0027117E"/>
    <w:rsid w:val="002715E7"/>
    <w:rsid w:val="00271B5A"/>
    <w:rsid w:val="00272244"/>
    <w:rsid w:val="00272298"/>
    <w:rsid w:val="00272896"/>
    <w:rsid w:val="002729D2"/>
    <w:rsid w:val="002732A9"/>
    <w:rsid w:val="002732F2"/>
    <w:rsid w:val="00273346"/>
    <w:rsid w:val="00273376"/>
    <w:rsid w:val="002733F2"/>
    <w:rsid w:val="002734BD"/>
    <w:rsid w:val="002740A9"/>
    <w:rsid w:val="00274373"/>
    <w:rsid w:val="00274C7E"/>
    <w:rsid w:val="00275A46"/>
    <w:rsid w:val="00275BF6"/>
    <w:rsid w:val="0027616F"/>
    <w:rsid w:val="002761AA"/>
    <w:rsid w:val="00276578"/>
    <w:rsid w:val="00276C3B"/>
    <w:rsid w:val="002775B1"/>
    <w:rsid w:val="0027772C"/>
    <w:rsid w:val="00277794"/>
    <w:rsid w:val="00277C91"/>
    <w:rsid w:val="00277F4D"/>
    <w:rsid w:val="002804C7"/>
    <w:rsid w:val="0028057E"/>
    <w:rsid w:val="00280684"/>
    <w:rsid w:val="00281493"/>
    <w:rsid w:val="00281712"/>
    <w:rsid w:val="0028249B"/>
    <w:rsid w:val="002831BC"/>
    <w:rsid w:val="00283AB6"/>
    <w:rsid w:val="00284032"/>
    <w:rsid w:val="00284707"/>
    <w:rsid w:val="00284A00"/>
    <w:rsid w:val="00284C6C"/>
    <w:rsid w:val="00284F7C"/>
    <w:rsid w:val="0028519C"/>
    <w:rsid w:val="002854DC"/>
    <w:rsid w:val="00285AA6"/>
    <w:rsid w:val="00285C97"/>
    <w:rsid w:val="002869FE"/>
    <w:rsid w:val="00287E07"/>
    <w:rsid w:val="00287E8B"/>
    <w:rsid w:val="0029103C"/>
    <w:rsid w:val="00291145"/>
    <w:rsid w:val="00292304"/>
    <w:rsid w:val="00292365"/>
    <w:rsid w:val="00292E17"/>
    <w:rsid w:val="00293646"/>
    <w:rsid w:val="00293C9A"/>
    <w:rsid w:val="00294A16"/>
    <w:rsid w:val="00294A9C"/>
    <w:rsid w:val="00294B5A"/>
    <w:rsid w:val="00295481"/>
    <w:rsid w:val="002954C5"/>
    <w:rsid w:val="0029668E"/>
    <w:rsid w:val="002968DD"/>
    <w:rsid w:val="00296953"/>
    <w:rsid w:val="002969F7"/>
    <w:rsid w:val="002A07C4"/>
    <w:rsid w:val="002A0EB0"/>
    <w:rsid w:val="002A0EEA"/>
    <w:rsid w:val="002A1416"/>
    <w:rsid w:val="002A1E38"/>
    <w:rsid w:val="002A29A0"/>
    <w:rsid w:val="002A2A7E"/>
    <w:rsid w:val="002A3F6C"/>
    <w:rsid w:val="002A42D7"/>
    <w:rsid w:val="002A4357"/>
    <w:rsid w:val="002A4B74"/>
    <w:rsid w:val="002A53A1"/>
    <w:rsid w:val="002A6C2E"/>
    <w:rsid w:val="002A7059"/>
    <w:rsid w:val="002A73D5"/>
    <w:rsid w:val="002A77D1"/>
    <w:rsid w:val="002A7FAF"/>
    <w:rsid w:val="002B019C"/>
    <w:rsid w:val="002B0582"/>
    <w:rsid w:val="002B0AC8"/>
    <w:rsid w:val="002B0B07"/>
    <w:rsid w:val="002B0B83"/>
    <w:rsid w:val="002B0DE5"/>
    <w:rsid w:val="002B153B"/>
    <w:rsid w:val="002B1821"/>
    <w:rsid w:val="002B1D70"/>
    <w:rsid w:val="002B1EEB"/>
    <w:rsid w:val="002B2067"/>
    <w:rsid w:val="002B21F8"/>
    <w:rsid w:val="002B2377"/>
    <w:rsid w:val="002B24FC"/>
    <w:rsid w:val="002B2C40"/>
    <w:rsid w:val="002B3111"/>
    <w:rsid w:val="002B36DC"/>
    <w:rsid w:val="002B3E9C"/>
    <w:rsid w:val="002B3F09"/>
    <w:rsid w:val="002B3F15"/>
    <w:rsid w:val="002B4C9E"/>
    <w:rsid w:val="002B5CF3"/>
    <w:rsid w:val="002B5E54"/>
    <w:rsid w:val="002B5F60"/>
    <w:rsid w:val="002B7132"/>
    <w:rsid w:val="002B7257"/>
    <w:rsid w:val="002B7745"/>
    <w:rsid w:val="002B7C5B"/>
    <w:rsid w:val="002B7EA4"/>
    <w:rsid w:val="002C0373"/>
    <w:rsid w:val="002C0623"/>
    <w:rsid w:val="002C0FF0"/>
    <w:rsid w:val="002C12C1"/>
    <w:rsid w:val="002C1554"/>
    <w:rsid w:val="002C1A1B"/>
    <w:rsid w:val="002C23E4"/>
    <w:rsid w:val="002C25C6"/>
    <w:rsid w:val="002C2708"/>
    <w:rsid w:val="002C30DF"/>
    <w:rsid w:val="002C39E6"/>
    <w:rsid w:val="002C3AD5"/>
    <w:rsid w:val="002C3FFB"/>
    <w:rsid w:val="002C40B6"/>
    <w:rsid w:val="002C43E8"/>
    <w:rsid w:val="002C4D40"/>
    <w:rsid w:val="002C536C"/>
    <w:rsid w:val="002C5639"/>
    <w:rsid w:val="002C56B1"/>
    <w:rsid w:val="002C63AB"/>
    <w:rsid w:val="002C6B7A"/>
    <w:rsid w:val="002C6DBE"/>
    <w:rsid w:val="002C7361"/>
    <w:rsid w:val="002C757B"/>
    <w:rsid w:val="002C77AA"/>
    <w:rsid w:val="002C7D13"/>
    <w:rsid w:val="002C7E2E"/>
    <w:rsid w:val="002C7EDC"/>
    <w:rsid w:val="002C7FE2"/>
    <w:rsid w:val="002D019D"/>
    <w:rsid w:val="002D04DC"/>
    <w:rsid w:val="002D067C"/>
    <w:rsid w:val="002D06B4"/>
    <w:rsid w:val="002D0AC8"/>
    <w:rsid w:val="002D10EA"/>
    <w:rsid w:val="002D1A14"/>
    <w:rsid w:val="002D3E21"/>
    <w:rsid w:val="002D3F39"/>
    <w:rsid w:val="002D3FA0"/>
    <w:rsid w:val="002D4534"/>
    <w:rsid w:val="002D4658"/>
    <w:rsid w:val="002D4679"/>
    <w:rsid w:val="002D48F3"/>
    <w:rsid w:val="002D4B1C"/>
    <w:rsid w:val="002D5BF2"/>
    <w:rsid w:val="002D6021"/>
    <w:rsid w:val="002D6127"/>
    <w:rsid w:val="002D6157"/>
    <w:rsid w:val="002D6414"/>
    <w:rsid w:val="002D66AD"/>
    <w:rsid w:val="002D697E"/>
    <w:rsid w:val="002D6E2F"/>
    <w:rsid w:val="002D7BE9"/>
    <w:rsid w:val="002D7EFF"/>
    <w:rsid w:val="002E0413"/>
    <w:rsid w:val="002E09E6"/>
    <w:rsid w:val="002E0C7D"/>
    <w:rsid w:val="002E1787"/>
    <w:rsid w:val="002E1B81"/>
    <w:rsid w:val="002E1C0D"/>
    <w:rsid w:val="002E1C41"/>
    <w:rsid w:val="002E1CF0"/>
    <w:rsid w:val="002E2134"/>
    <w:rsid w:val="002E221B"/>
    <w:rsid w:val="002E2806"/>
    <w:rsid w:val="002E29B2"/>
    <w:rsid w:val="002E2CB1"/>
    <w:rsid w:val="002E2F85"/>
    <w:rsid w:val="002E31F0"/>
    <w:rsid w:val="002E36DC"/>
    <w:rsid w:val="002E3702"/>
    <w:rsid w:val="002E3B7C"/>
    <w:rsid w:val="002E3C20"/>
    <w:rsid w:val="002E3DF2"/>
    <w:rsid w:val="002E5290"/>
    <w:rsid w:val="002E5ED5"/>
    <w:rsid w:val="002E6235"/>
    <w:rsid w:val="002E662B"/>
    <w:rsid w:val="002E6FDD"/>
    <w:rsid w:val="002E75EB"/>
    <w:rsid w:val="002E7977"/>
    <w:rsid w:val="002E7D74"/>
    <w:rsid w:val="002F04BB"/>
    <w:rsid w:val="002F08DC"/>
    <w:rsid w:val="002F0A7D"/>
    <w:rsid w:val="002F0BED"/>
    <w:rsid w:val="002F1274"/>
    <w:rsid w:val="002F1C40"/>
    <w:rsid w:val="002F1EAA"/>
    <w:rsid w:val="002F1FCD"/>
    <w:rsid w:val="002F2139"/>
    <w:rsid w:val="002F249F"/>
    <w:rsid w:val="002F286C"/>
    <w:rsid w:val="002F28BC"/>
    <w:rsid w:val="002F4264"/>
    <w:rsid w:val="002F42B1"/>
    <w:rsid w:val="002F48D8"/>
    <w:rsid w:val="002F550D"/>
    <w:rsid w:val="002F5532"/>
    <w:rsid w:val="002F6B13"/>
    <w:rsid w:val="002F6F47"/>
    <w:rsid w:val="002F7E0E"/>
    <w:rsid w:val="002F7E50"/>
    <w:rsid w:val="0030066E"/>
    <w:rsid w:val="00300A8C"/>
    <w:rsid w:val="003016D3"/>
    <w:rsid w:val="00301BB0"/>
    <w:rsid w:val="00301CC5"/>
    <w:rsid w:val="00301D6C"/>
    <w:rsid w:val="003028D3"/>
    <w:rsid w:val="00302990"/>
    <w:rsid w:val="00302FCC"/>
    <w:rsid w:val="003032C5"/>
    <w:rsid w:val="00303920"/>
    <w:rsid w:val="00303DE4"/>
    <w:rsid w:val="00303ED4"/>
    <w:rsid w:val="00303F7A"/>
    <w:rsid w:val="0030415B"/>
    <w:rsid w:val="00304E30"/>
    <w:rsid w:val="003052B1"/>
    <w:rsid w:val="003053D0"/>
    <w:rsid w:val="00305A2F"/>
    <w:rsid w:val="00305BB6"/>
    <w:rsid w:val="00305DDE"/>
    <w:rsid w:val="00305E91"/>
    <w:rsid w:val="00306573"/>
    <w:rsid w:val="003067B9"/>
    <w:rsid w:val="00306889"/>
    <w:rsid w:val="00306C26"/>
    <w:rsid w:val="00306FD3"/>
    <w:rsid w:val="00307152"/>
    <w:rsid w:val="00307FCA"/>
    <w:rsid w:val="00310221"/>
    <w:rsid w:val="003106A9"/>
    <w:rsid w:val="00310714"/>
    <w:rsid w:val="0031126A"/>
    <w:rsid w:val="00312785"/>
    <w:rsid w:val="00312832"/>
    <w:rsid w:val="00312B1F"/>
    <w:rsid w:val="003132D0"/>
    <w:rsid w:val="00313F39"/>
    <w:rsid w:val="003146B7"/>
    <w:rsid w:val="003147E7"/>
    <w:rsid w:val="00314837"/>
    <w:rsid w:val="00314BDE"/>
    <w:rsid w:val="003151A7"/>
    <w:rsid w:val="00315725"/>
    <w:rsid w:val="003161A1"/>
    <w:rsid w:val="00316A33"/>
    <w:rsid w:val="0031738E"/>
    <w:rsid w:val="003179FB"/>
    <w:rsid w:val="00317BDA"/>
    <w:rsid w:val="00317E48"/>
    <w:rsid w:val="00320482"/>
    <w:rsid w:val="003204B4"/>
    <w:rsid w:val="00320A12"/>
    <w:rsid w:val="00320A26"/>
    <w:rsid w:val="00320B1C"/>
    <w:rsid w:val="00320B8B"/>
    <w:rsid w:val="00320F6A"/>
    <w:rsid w:val="00321503"/>
    <w:rsid w:val="00321ABD"/>
    <w:rsid w:val="00321C1B"/>
    <w:rsid w:val="00323011"/>
    <w:rsid w:val="003231DD"/>
    <w:rsid w:val="00323DDE"/>
    <w:rsid w:val="00324053"/>
    <w:rsid w:val="003244D0"/>
    <w:rsid w:val="003246DE"/>
    <w:rsid w:val="00324E72"/>
    <w:rsid w:val="00324F26"/>
    <w:rsid w:val="00325778"/>
    <w:rsid w:val="003258A7"/>
    <w:rsid w:val="00325A45"/>
    <w:rsid w:val="0032659A"/>
    <w:rsid w:val="003265AC"/>
    <w:rsid w:val="0032696B"/>
    <w:rsid w:val="00326A63"/>
    <w:rsid w:val="00326A77"/>
    <w:rsid w:val="00326EAD"/>
    <w:rsid w:val="00326FDA"/>
    <w:rsid w:val="003271FD"/>
    <w:rsid w:val="0032757A"/>
    <w:rsid w:val="0032797C"/>
    <w:rsid w:val="00330164"/>
    <w:rsid w:val="003302E9"/>
    <w:rsid w:val="003307E6"/>
    <w:rsid w:val="00330995"/>
    <w:rsid w:val="00330A29"/>
    <w:rsid w:val="00331632"/>
    <w:rsid w:val="00332926"/>
    <w:rsid w:val="00332DBE"/>
    <w:rsid w:val="00332E01"/>
    <w:rsid w:val="003332DD"/>
    <w:rsid w:val="0033335C"/>
    <w:rsid w:val="00334702"/>
    <w:rsid w:val="00334864"/>
    <w:rsid w:val="00334899"/>
    <w:rsid w:val="00335130"/>
    <w:rsid w:val="00335790"/>
    <w:rsid w:val="00335AAD"/>
    <w:rsid w:val="00335C6E"/>
    <w:rsid w:val="00335CED"/>
    <w:rsid w:val="003360DB"/>
    <w:rsid w:val="00336343"/>
    <w:rsid w:val="00336646"/>
    <w:rsid w:val="00336A06"/>
    <w:rsid w:val="00337348"/>
    <w:rsid w:val="00337699"/>
    <w:rsid w:val="00337A76"/>
    <w:rsid w:val="00340AE2"/>
    <w:rsid w:val="00340FDB"/>
    <w:rsid w:val="00341D5B"/>
    <w:rsid w:val="0034244B"/>
    <w:rsid w:val="00342804"/>
    <w:rsid w:val="00342F96"/>
    <w:rsid w:val="00343237"/>
    <w:rsid w:val="003434FC"/>
    <w:rsid w:val="00343910"/>
    <w:rsid w:val="00343AE3"/>
    <w:rsid w:val="00344447"/>
    <w:rsid w:val="0034449D"/>
    <w:rsid w:val="003446BA"/>
    <w:rsid w:val="003449AD"/>
    <w:rsid w:val="00344B0D"/>
    <w:rsid w:val="00344D24"/>
    <w:rsid w:val="0034537B"/>
    <w:rsid w:val="0034549D"/>
    <w:rsid w:val="003454B6"/>
    <w:rsid w:val="00345948"/>
    <w:rsid w:val="0034594B"/>
    <w:rsid w:val="00345A15"/>
    <w:rsid w:val="003466DA"/>
    <w:rsid w:val="00347F0E"/>
    <w:rsid w:val="00350051"/>
    <w:rsid w:val="0035081C"/>
    <w:rsid w:val="00350B34"/>
    <w:rsid w:val="00350CCB"/>
    <w:rsid w:val="0035110B"/>
    <w:rsid w:val="0035112E"/>
    <w:rsid w:val="0035153F"/>
    <w:rsid w:val="00352235"/>
    <w:rsid w:val="00352BC6"/>
    <w:rsid w:val="00352F56"/>
    <w:rsid w:val="0035339A"/>
    <w:rsid w:val="00354BAE"/>
    <w:rsid w:val="00355AFD"/>
    <w:rsid w:val="00355F20"/>
    <w:rsid w:val="003561BA"/>
    <w:rsid w:val="00356C90"/>
    <w:rsid w:val="00356CD4"/>
    <w:rsid w:val="00357DE7"/>
    <w:rsid w:val="00360D89"/>
    <w:rsid w:val="00361262"/>
    <w:rsid w:val="003612E3"/>
    <w:rsid w:val="0036157A"/>
    <w:rsid w:val="00361763"/>
    <w:rsid w:val="00361917"/>
    <w:rsid w:val="00362114"/>
    <w:rsid w:val="0036269E"/>
    <w:rsid w:val="00362D91"/>
    <w:rsid w:val="00362E0A"/>
    <w:rsid w:val="003642D2"/>
    <w:rsid w:val="003645FB"/>
    <w:rsid w:val="00364946"/>
    <w:rsid w:val="00364E8B"/>
    <w:rsid w:val="00365024"/>
    <w:rsid w:val="003653F8"/>
    <w:rsid w:val="0036577D"/>
    <w:rsid w:val="00365B9D"/>
    <w:rsid w:val="00365CA5"/>
    <w:rsid w:val="00365D73"/>
    <w:rsid w:val="003661C4"/>
    <w:rsid w:val="003675CC"/>
    <w:rsid w:val="003676F9"/>
    <w:rsid w:val="003709FB"/>
    <w:rsid w:val="00370C87"/>
    <w:rsid w:val="00370DB3"/>
    <w:rsid w:val="00372609"/>
    <w:rsid w:val="0037331C"/>
    <w:rsid w:val="003739C6"/>
    <w:rsid w:val="00373B0E"/>
    <w:rsid w:val="00373B1E"/>
    <w:rsid w:val="00373B7D"/>
    <w:rsid w:val="00373ECE"/>
    <w:rsid w:val="00374097"/>
    <w:rsid w:val="00375048"/>
    <w:rsid w:val="003752C3"/>
    <w:rsid w:val="00375DFE"/>
    <w:rsid w:val="00376433"/>
    <w:rsid w:val="00376A46"/>
    <w:rsid w:val="00376EBF"/>
    <w:rsid w:val="00377370"/>
    <w:rsid w:val="00377BF1"/>
    <w:rsid w:val="00377D5D"/>
    <w:rsid w:val="00377E30"/>
    <w:rsid w:val="003802DC"/>
    <w:rsid w:val="00380ADD"/>
    <w:rsid w:val="00380BE2"/>
    <w:rsid w:val="003819F9"/>
    <w:rsid w:val="0038200C"/>
    <w:rsid w:val="0038244D"/>
    <w:rsid w:val="00382C18"/>
    <w:rsid w:val="0038387F"/>
    <w:rsid w:val="003838E4"/>
    <w:rsid w:val="003848ED"/>
    <w:rsid w:val="00384901"/>
    <w:rsid w:val="00385160"/>
    <w:rsid w:val="003859B9"/>
    <w:rsid w:val="003859D7"/>
    <w:rsid w:val="00385D7C"/>
    <w:rsid w:val="003860D0"/>
    <w:rsid w:val="003861D0"/>
    <w:rsid w:val="00386464"/>
    <w:rsid w:val="0038666F"/>
    <w:rsid w:val="0038684C"/>
    <w:rsid w:val="00386A00"/>
    <w:rsid w:val="00386B42"/>
    <w:rsid w:val="003874BD"/>
    <w:rsid w:val="00387A57"/>
    <w:rsid w:val="00387B90"/>
    <w:rsid w:val="00387DF0"/>
    <w:rsid w:val="00387E3B"/>
    <w:rsid w:val="00387E8A"/>
    <w:rsid w:val="00390ACF"/>
    <w:rsid w:val="003910ED"/>
    <w:rsid w:val="00391166"/>
    <w:rsid w:val="00391361"/>
    <w:rsid w:val="0039197D"/>
    <w:rsid w:val="00391A83"/>
    <w:rsid w:val="00391AD5"/>
    <w:rsid w:val="00391BFB"/>
    <w:rsid w:val="003927CF"/>
    <w:rsid w:val="00392BA5"/>
    <w:rsid w:val="003931DB"/>
    <w:rsid w:val="00393418"/>
    <w:rsid w:val="003934B2"/>
    <w:rsid w:val="00393578"/>
    <w:rsid w:val="003938AC"/>
    <w:rsid w:val="00393F1C"/>
    <w:rsid w:val="00394027"/>
    <w:rsid w:val="00394BE0"/>
    <w:rsid w:val="00394C21"/>
    <w:rsid w:val="00395163"/>
    <w:rsid w:val="00395694"/>
    <w:rsid w:val="00395BC4"/>
    <w:rsid w:val="00395CEC"/>
    <w:rsid w:val="003964D6"/>
    <w:rsid w:val="00396FEC"/>
    <w:rsid w:val="003975EA"/>
    <w:rsid w:val="003A0148"/>
    <w:rsid w:val="003A09C3"/>
    <w:rsid w:val="003A130F"/>
    <w:rsid w:val="003A1571"/>
    <w:rsid w:val="003A16EC"/>
    <w:rsid w:val="003A200C"/>
    <w:rsid w:val="003A2334"/>
    <w:rsid w:val="003A287B"/>
    <w:rsid w:val="003A29A0"/>
    <w:rsid w:val="003A2C31"/>
    <w:rsid w:val="003A30C7"/>
    <w:rsid w:val="003A31FD"/>
    <w:rsid w:val="003A39CA"/>
    <w:rsid w:val="003A3A61"/>
    <w:rsid w:val="003A3F5B"/>
    <w:rsid w:val="003A40CA"/>
    <w:rsid w:val="003A4168"/>
    <w:rsid w:val="003A4B4C"/>
    <w:rsid w:val="003A53F3"/>
    <w:rsid w:val="003A5634"/>
    <w:rsid w:val="003A575F"/>
    <w:rsid w:val="003A6534"/>
    <w:rsid w:val="003A6762"/>
    <w:rsid w:val="003A6C14"/>
    <w:rsid w:val="003A7D9A"/>
    <w:rsid w:val="003B015D"/>
    <w:rsid w:val="003B0316"/>
    <w:rsid w:val="003B03A8"/>
    <w:rsid w:val="003B08B7"/>
    <w:rsid w:val="003B0C0E"/>
    <w:rsid w:val="003B1CBD"/>
    <w:rsid w:val="003B1D05"/>
    <w:rsid w:val="003B1F6B"/>
    <w:rsid w:val="003B2131"/>
    <w:rsid w:val="003B2E51"/>
    <w:rsid w:val="003B2EF0"/>
    <w:rsid w:val="003B33A4"/>
    <w:rsid w:val="003B3486"/>
    <w:rsid w:val="003B3705"/>
    <w:rsid w:val="003B4156"/>
    <w:rsid w:val="003B4A90"/>
    <w:rsid w:val="003B4B1F"/>
    <w:rsid w:val="003B58B8"/>
    <w:rsid w:val="003B58E0"/>
    <w:rsid w:val="003B6333"/>
    <w:rsid w:val="003B658E"/>
    <w:rsid w:val="003B65CD"/>
    <w:rsid w:val="003C067F"/>
    <w:rsid w:val="003C08BD"/>
    <w:rsid w:val="003C11EC"/>
    <w:rsid w:val="003C15C8"/>
    <w:rsid w:val="003C176B"/>
    <w:rsid w:val="003C18C7"/>
    <w:rsid w:val="003C23F0"/>
    <w:rsid w:val="003C2482"/>
    <w:rsid w:val="003C2709"/>
    <w:rsid w:val="003C29E2"/>
    <w:rsid w:val="003C2D7F"/>
    <w:rsid w:val="003C2F6A"/>
    <w:rsid w:val="003C3143"/>
    <w:rsid w:val="003C3230"/>
    <w:rsid w:val="003C32EA"/>
    <w:rsid w:val="003C3837"/>
    <w:rsid w:val="003C38BA"/>
    <w:rsid w:val="003C41B8"/>
    <w:rsid w:val="003C4A2F"/>
    <w:rsid w:val="003C4CE6"/>
    <w:rsid w:val="003C4DE4"/>
    <w:rsid w:val="003C4EE8"/>
    <w:rsid w:val="003C586E"/>
    <w:rsid w:val="003C5BBC"/>
    <w:rsid w:val="003C5D3F"/>
    <w:rsid w:val="003C6082"/>
    <w:rsid w:val="003C61BA"/>
    <w:rsid w:val="003C7AFD"/>
    <w:rsid w:val="003C7EB1"/>
    <w:rsid w:val="003D0484"/>
    <w:rsid w:val="003D0525"/>
    <w:rsid w:val="003D0A5A"/>
    <w:rsid w:val="003D1759"/>
    <w:rsid w:val="003D1AFF"/>
    <w:rsid w:val="003D1FBF"/>
    <w:rsid w:val="003D23E6"/>
    <w:rsid w:val="003D24AC"/>
    <w:rsid w:val="003D2FBD"/>
    <w:rsid w:val="003D374F"/>
    <w:rsid w:val="003D377F"/>
    <w:rsid w:val="003D42A2"/>
    <w:rsid w:val="003D46F9"/>
    <w:rsid w:val="003D47AD"/>
    <w:rsid w:val="003D4845"/>
    <w:rsid w:val="003D4C8E"/>
    <w:rsid w:val="003D56EF"/>
    <w:rsid w:val="003D579E"/>
    <w:rsid w:val="003D5A91"/>
    <w:rsid w:val="003D5EA2"/>
    <w:rsid w:val="003D61B9"/>
    <w:rsid w:val="003D6252"/>
    <w:rsid w:val="003D6691"/>
    <w:rsid w:val="003D6DF5"/>
    <w:rsid w:val="003D7043"/>
    <w:rsid w:val="003D74A4"/>
    <w:rsid w:val="003D781E"/>
    <w:rsid w:val="003D7963"/>
    <w:rsid w:val="003D7AF3"/>
    <w:rsid w:val="003D7CAE"/>
    <w:rsid w:val="003E01D8"/>
    <w:rsid w:val="003E0333"/>
    <w:rsid w:val="003E063A"/>
    <w:rsid w:val="003E09EC"/>
    <w:rsid w:val="003E1263"/>
    <w:rsid w:val="003E1511"/>
    <w:rsid w:val="003E1564"/>
    <w:rsid w:val="003E26ED"/>
    <w:rsid w:val="003E2A63"/>
    <w:rsid w:val="003E2DE4"/>
    <w:rsid w:val="003E34EB"/>
    <w:rsid w:val="003E36A7"/>
    <w:rsid w:val="003E3C06"/>
    <w:rsid w:val="003E3D03"/>
    <w:rsid w:val="003E40D8"/>
    <w:rsid w:val="003E4417"/>
    <w:rsid w:val="003E52B2"/>
    <w:rsid w:val="003E547E"/>
    <w:rsid w:val="003E56E7"/>
    <w:rsid w:val="003E5979"/>
    <w:rsid w:val="003E5E29"/>
    <w:rsid w:val="003E61FC"/>
    <w:rsid w:val="003E69FF"/>
    <w:rsid w:val="003E6EE7"/>
    <w:rsid w:val="003E754B"/>
    <w:rsid w:val="003E7560"/>
    <w:rsid w:val="003E77C9"/>
    <w:rsid w:val="003E797A"/>
    <w:rsid w:val="003E7C72"/>
    <w:rsid w:val="003E7E95"/>
    <w:rsid w:val="003F0184"/>
    <w:rsid w:val="003F1611"/>
    <w:rsid w:val="003F1DF9"/>
    <w:rsid w:val="003F22B3"/>
    <w:rsid w:val="003F2A48"/>
    <w:rsid w:val="003F36DA"/>
    <w:rsid w:val="003F377D"/>
    <w:rsid w:val="003F3C11"/>
    <w:rsid w:val="003F3D28"/>
    <w:rsid w:val="003F3E0C"/>
    <w:rsid w:val="003F3E8F"/>
    <w:rsid w:val="003F4518"/>
    <w:rsid w:val="003F47CB"/>
    <w:rsid w:val="003F4C19"/>
    <w:rsid w:val="003F5692"/>
    <w:rsid w:val="003F5951"/>
    <w:rsid w:val="003F59DC"/>
    <w:rsid w:val="003F5F46"/>
    <w:rsid w:val="003F62E8"/>
    <w:rsid w:val="003F66B3"/>
    <w:rsid w:val="003F6BBE"/>
    <w:rsid w:val="003F79C9"/>
    <w:rsid w:val="003F7B4A"/>
    <w:rsid w:val="00400041"/>
    <w:rsid w:val="004009A4"/>
    <w:rsid w:val="00401108"/>
    <w:rsid w:val="004011F9"/>
    <w:rsid w:val="00401A39"/>
    <w:rsid w:val="00401D31"/>
    <w:rsid w:val="00401DC6"/>
    <w:rsid w:val="0040263F"/>
    <w:rsid w:val="004028FC"/>
    <w:rsid w:val="00403708"/>
    <w:rsid w:val="004044EF"/>
    <w:rsid w:val="00404A81"/>
    <w:rsid w:val="00405C55"/>
    <w:rsid w:val="004069D4"/>
    <w:rsid w:val="00406B01"/>
    <w:rsid w:val="00407360"/>
    <w:rsid w:val="0041007E"/>
    <w:rsid w:val="00410D5D"/>
    <w:rsid w:val="00410FDB"/>
    <w:rsid w:val="0041140B"/>
    <w:rsid w:val="00411929"/>
    <w:rsid w:val="0041197C"/>
    <w:rsid w:val="004123F6"/>
    <w:rsid w:val="004126C1"/>
    <w:rsid w:val="004129E5"/>
    <w:rsid w:val="004130B6"/>
    <w:rsid w:val="00413720"/>
    <w:rsid w:val="00413B11"/>
    <w:rsid w:val="00414EF1"/>
    <w:rsid w:val="004160FD"/>
    <w:rsid w:val="00416104"/>
    <w:rsid w:val="004162A8"/>
    <w:rsid w:val="004164CF"/>
    <w:rsid w:val="004167C8"/>
    <w:rsid w:val="0041686E"/>
    <w:rsid w:val="00416D97"/>
    <w:rsid w:val="0041738E"/>
    <w:rsid w:val="004175E2"/>
    <w:rsid w:val="0041771A"/>
    <w:rsid w:val="00417E2D"/>
    <w:rsid w:val="004211F9"/>
    <w:rsid w:val="00421494"/>
    <w:rsid w:val="00421DB7"/>
    <w:rsid w:val="0042218D"/>
    <w:rsid w:val="0042281A"/>
    <w:rsid w:val="00422AF2"/>
    <w:rsid w:val="004230F6"/>
    <w:rsid w:val="00423A30"/>
    <w:rsid w:val="00423B0C"/>
    <w:rsid w:val="00423D91"/>
    <w:rsid w:val="00423F37"/>
    <w:rsid w:val="00424940"/>
    <w:rsid w:val="00424982"/>
    <w:rsid w:val="00424FD7"/>
    <w:rsid w:val="0042617C"/>
    <w:rsid w:val="00426673"/>
    <w:rsid w:val="004274AA"/>
    <w:rsid w:val="00427729"/>
    <w:rsid w:val="00427782"/>
    <w:rsid w:val="00427C76"/>
    <w:rsid w:val="00427C89"/>
    <w:rsid w:val="004300E7"/>
    <w:rsid w:val="00430660"/>
    <w:rsid w:val="00430ADB"/>
    <w:rsid w:val="00430B51"/>
    <w:rsid w:val="004310CB"/>
    <w:rsid w:val="00431923"/>
    <w:rsid w:val="00431D44"/>
    <w:rsid w:val="004320B7"/>
    <w:rsid w:val="00432278"/>
    <w:rsid w:val="0043250B"/>
    <w:rsid w:val="00432A41"/>
    <w:rsid w:val="00432EA3"/>
    <w:rsid w:val="0043317F"/>
    <w:rsid w:val="00434352"/>
    <w:rsid w:val="0043448E"/>
    <w:rsid w:val="00434522"/>
    <w:rsid w:val="00434866"/>
    <w:rsid w:val="00435AB8"/>
    <w:rsid w:val="004360FE"/>
    <w:rsid w:val="0043655D"/>
    <w:rsid w:val="00436D54"/>
    <w:rsid w:val="00437C3A"/>
    <w:rsid w:val="00440316"/>
    <w:rsid w:val="004409C0"/>
    <w:rsid w:val="00440E67"/>
    <w:rsid w:val="00440E69"/>
    <w:rsid w:val="0044106B"/>
    <w:rsid w:val="004410CC"/>
    <w:rsid w:val="0044143C"/>
    <w:rsid w:val="00441C94"/>
    <w:rsid w:val="004421B8"/>
    <w:rsid w:val="00442367"/>
    <w:rsid w:val="00442A1C"/>
    <w:rsid w:val="00442F06"/>
    <w:rsid w:val="00443461"/>
    <w:rsid w:val="00444749"/>
    <w:rsid w:val="004449A9"/>
    <w:rsid w:val="00444E09"/>
    <w:rsid w:val="00446082"/>
    <w:rsid w:val="00446B01"/>
    <w:rsid w:val="004476F6"/>
    <w:rsid w:val="004500C1"/>
    <w:rsid w:val="00451B59"/>
    <w:rsid w:val="00451E59"/>
    <w:rsid w:val="004522AC"/>
    <w:rsid w:val="00452C04"/>
    <w:rsid w:val="00453B9B"/>
    <w:rsid w:val="00454728"/>
    <w:rsid w:val="00455016"/>
    <w:rsid w:val="00456473"/>
    <w:rsid w:val="004568B6"/>
    <w:rsid w:val="00456AFE"/>
    <w:rsid w:val="00456B9B"/>
    <w:rsid w:val="00456E81"/>
    <w:rsid w:val="00457363"/>
    <w:rsid w:val="004577AE"/>
    <w:rsid w:val="00457FF5"/>
    <w:rsid w:val="004600C1"/>
    <w:rsid w:val="00460406"/>
    <w:rsid w:val="004606FF"/>
    <w:rsid w:val="004611AF"/>
    <w:rsid w:val="0046166E"/>
    <w:rsid w:val="00461D4C"/>
    <w:rsid w:val="00462A62"/>
    <w:rsid w:val="00462F61"/>
    <w:rsid w:val="00463C00"/>
    <w:rsid w:val="004646F9"/>
    <w:rsid w:val="0046477D"/>
    <w:rsid w:val="0046494E"/>
    <w:rsid w:val="00464995"/>
    <w:rsid w:val="00464F5B"/>
    <w:rsid w:val="0046519B"/>
    <w:rsid w:val="00465AC0"/>
    <w:rsid w:val="00465BA8"/>
    <w:rsid w:val="00465EC3"/>
    <w:rsid w:val="004661F4"/>
    <w:rsid w:val="0046628A"/>
    <w:rsid w:val="0046694E"/>
    <w:rsid w:val="00466BF4"/>
    <w:rsid w:val="00466E36"/>
    <w:rsid w:val="00466F8F"/>
    <w:rsid w:val="00467143"/>
    <w:rsid w:val="00467A5C"/>
    <w:rsid w:val="00467BF8"/>
    <w:rsid w:val="00467DB5"/>
    <w:rsid w:val="0047014B"/>
    <w:rsid w:val="00470AF8"/>
    <w:rsid w:val="00470E18"/>
    <w:rsid w:val="00470F50"/>
    <w:rsid w:val="00471611"/>
    <w:rsid w:val="00471BD1"/>
    <w:rsid w:val="00471D94"/>
    <w:rsid w:val="00472623"/>
    <w:rsid w:val="00472A16"/>
    <w:rsid w:val="004730A7"/>
    <w:rsid w:val="00473BE4"/>
    <w:rsid w:val="00473D62"/>
    <w:rsid w:val="0047429E"/>
    <w:rsid w:val="00474C94"/>
    <w:rsid w:val="00474D0A"/>
    <w:rsid w:val="00474F28"/>
    <w:rsid w:val="0047501B"/>
    <w:rsid w:val="00475167"/>
    <w:rsid w:val="0047578A"/>
    <w:rsid w:val="00475836"/>
    <w:rsid w:val="00475E8E"/>
    <w:rsid w:val="00475FC3"/>
    <w:rsid w:val="004761D5"/>
    <w:rsid w:val="004762B8"/>
    <w:rsid w:val="004779F0"/>
    <w:rsid w:val="00477A87"/>
    <w:rsid w:val="00477B17"/>
    <w:rsid w:val="00477FC8"/>
    <w:rsid w:val="00480026"/>
    <w:rsid w:val="00480088"/>
    <w:rsid w:val="00480BD5"/>
    <w:rsid w:val="00480EF1"/>
    <w:rsid w:val="004810D5"/>
    <w:rsid w:val="004811A3"/>
    <w:rsid w:val="00481225"/>
    <w:rsid w:val="00481287"/>
    <w:rsid w:val="00481886"/>
    <w:rsid w:val="00481FEF"/>
    <w:rsid w:val="00482BCD"/>
    <w:rsid w:val="0048303F"/>
    <w:rsid w:val="0048368A"/>
    <w:rsid w:val="00483C97"/>
    <w:rsid w:val="00483C9E"/>
    <w:rsid w:val="00483DF1"/>
    <w:rsid w:val="00483E85"/>
    <w:rsid w:val="004842D4"/>
    <w:rsid w:val="00484B0C"/>
    <w:rsid w:val="00484BD7"/>
    <w:rsid w:val="004852BF"/>
    <w:rsid w:val="0048565A"/>
    <w:rsid w:val="00485DAF"/>
    <w:rsid w:val="00486484"/>
    <w:rsid w:val="00486664"/>
    <w:rsid w:val="004867C5"/>
    <w:rsid w:val="00486AFC"/>
    <w:rsid w:val="00486CBE"/>
    <w:rsid w:val="00486DFF"/>
    <w:rsid w:val="00487703"/>
    <w:rsid w:val="00487A71"/>
    <w:rsid w:val="00487FA2"/>
    <w:rsid w:val="0049018E"/>
    <w:rsid w:val="00490255"/>
    <w:rsid w:val="00490D60"/>
    <w:rsid w:val="00490D8C"/>
    <w:rsid w:val="00491890"/>
    <w:rsid w:val="00491D41"/>
    <w:rsid w:val="00492489"/>
    <w:rsid w:val="00492FFB"/>
    <w:rsid w:val="004936B6"/>
    <w:rsid w:val="00494788"/>
    <w:rsid w:val="004948CA"/>
    <w:rsid w:val="00495BE0"/>
    <w:rsid w:val="0049616C"/>
    <w:rsid w:val="00496174"/>
    <w:rsid w:val="0049651B"/>
    <w:rsid w:val="004965D0"/>
    <w:rsid w:val="00496FE5"/>
    <w:rsid w:val="00497BE9"/>
    <w:rsid w:val="004A0574"/>
    <w:rsid w:val="004A08C0"/>
    <w:rsid w:val="004A08DB"/>
    <w:rsid w:val="004A0C07"/>
    <w:rsid w:val="004A0E36"/>
    <w:rsid w:val="004A1F9A"/>
    <w:rsid w:val="004A2154"/>
    <w:rsid w:val="004A260A"/>
    <w:rsid w:val="004A2FB9"/>
    <w:rsid w:val="004A34FB"/>
    <w:rsid w:val="004A377B"/>
    <w:rsid w:val="004A38CD"/>
    <w:rsid w:val="004A40A5"/>
    <w:rsid w:val="004A42CA"/>
    <w:rsid w:val="004A4336"/>
    <w:rsid w:val="004A478C"/>
    <w:rsid w:val="004A48BE"/>
    <w:rsid w:val="004A4EE1"/>
    <w:rsid w:val="004A56EA"/>
    <w:rsid w:val="004A5CD5"/>
    <w:rsid w:val="004A5FCD"/>
    <w:rsid w:val="004A60B3"/>
    <w:rsid w:val="004A6314"/>
    <w:rsid w:val="004A63C3"/>
    <w:rsid w:val="004A670F"/>
    <w:rsid w:val="004A6741"/>
    <w:rsid w:val="004A6D5F"/>
    <w:rsid w:val="004B004B"/>
    <w:rsid w:val="004B0077"/>
    <w:rsid w:val="004B0296"/>
    <w:rsid w:val="004B03A7"/>
    <w:rsid w:val="004B0668"/>
    <w:rsid w:val="004B0BE6"/>
    <w:rsid w:val="004B1204"/>
    <w:rsid w:val="004B19AE"/>
    <w:rsid w:val="004B1AB2"/>
    <w:rsid w:val="004B1C7B"/>
    <w:rsid w:val="004B25AB"/>
    <w:rsid w:val="004B2984"/>
    <w:rsid w:val="004B2B76"/>
    <w:rsid w:val="004B2BBC"/>
    <w:rsid w:val="004B2FC0"/>
    <w:rsid w:val="004B3180"/>
    <w:rsid w:val="004B3195"/>
    <w:rsid w:val="004B338D"/>
    <w:rsid w:val="004B36AC"/>
    <w:rsid w:val="004B39EB"/>
    <w:rsid w:val="004B3A56"/>
    <w:rsid w:val="004B3F04"/>
    <w:rsid w:val="004B4367"/>
    <w:rsid w:val="004B4DFE"/>
    <w:rsid w:val="004B4FBB"/>
    <w:rsid w:val="004B5547"/>
    <w:rsid w:val="004B5D98"/>
    <w:rsid w:val="004B6173"/>
    <w:rsid w:val="004B67A5"/>
    <w:rsid w:val="004B6DCA"/>
    <w:rsid w:val="004B734C"/>
    <w:rsid w:val="004B751C"/>
    <w:rsid w:val="004C015A"/>
    <w:rsid w:val="004C0863"/>
    <w:rsid w:val="004C16C6"/>
    <w:rsid w:val="004C17A6"/>
    <w:rsid w:val="004C1819"/>
    <w:rsid w:val="004C186F"/>
    <w:rsid w:val="004C1FE3"/>
    <w:rsid w:val="004C2257"/>
    <w:rsid w:val="004C24C1"/>
    <w:rsid w:val="004C2A00"/>
    <w:rsid w:val="004C2D44"/>
    <w:rsid w:val="004C3BD9"/>
    <w:rsid w:val="004C3C82"/>
    <w:rsid w:val="004C3CE3"/>
    <w:rsid w:val="004C3F5F"/>
    <w:rsid w:val="004C4198"/>
    <w:rsid w:val="004C45AF"/>
    <w:rsid w:val="004C4805"/>
    <w:rsid w:val="004C4A24"/>
    <w:rsid w:val="004C4C03"/>
    <w:rsid w:val="004C5D39"/>
    <w:rsid w:val="004C654B"/>
    <w:rsid w:val="004C6622"/>
    <w:rsid w:val="004C66D8"/>
    <w:rsid w:val="004C6776"/>
    <w:rsid w:val="004C6958"/>
    <w:rsid w:val="004C6AE6"/>
    <w:rsid w:val="004C7D33"/>
    <w:rsid w:val="004D0125"/>
    <w:rsid w:val="004D089B"/>
    <w:rsid w:val="004D0A14"/>
    <w:rsid w:val="004D0ABE"/>
    <w:rsid w:val="004D0B4D"/>
    <w:rsid w:val="004D154D"/>
    <w:rsid w:val="004D157C"/>
    <w:rsid w:val="004D1E68"/>
    <w:rsid w:val="004D1EF0"/>
    <w:rsid w:val="004D28EB"/>
    <w:rsid w:val="004D2CA3"/>
    <w:rsid w:val="004D30A6"/>
    <w:rsid w:val="004D332B"/>
    <w:rsid w:val="004D37AA"/>
    <w:rsid w:val="004D3912"/>
    <w:rsid w:val="004D3B08"/>
    <w:rsid w:val="004D4B52"/>
    <w:rsid w:val="004D4BB9"/>
    <w:rsid w:val="004D4CBB"/>
    <w:rsid w:val="004D4FED"/>
    <w:rsid w:val="004D5462"/>
    <w:rsid w:val="004D553C"/>
    <w:rsid w:val="004D5A1F"/>
    <w:rsid w:val="004D5C7E"/>
    <w:rsid w:val="004D66C7"/>
    <w:rsid w:val="004D68DD"/>
    <w:rsid w:val="004D6EB5"/>
    <w:rsid w:val="004D6EFD"/>
    <w:rsid w:val="004D72D8"/>
    <w:rsid w:val="004D7633"/>
    <w:rsid w:val="004D7BCE"/>
    <w:rsid w:val="004D7C2C"/>
    <w:rsid w:val="004E0328"/>
    <w:rsid w:val="004E0779"/>
    <w:rsid w:val="004E0786"/>
    <w:rsid w:val="004E07AC"/>
    <w:rsid w:val="004E1532"/>
    <w:rsid w:val="004E167A"/>
    <w:rsid w:val="004E1D9F"/>
    <w:rsid w:val="004E240C"/>
    <w:rsid w:val="004E2BD2"/>
    <w:rsid w:val="004E305E"/>
    <w:rsid w:val="004E37A0"/>
    <w:rsid w:val="004E3D66"/>
    <w:rsid w:val="004E3DB9"/>
    <w:rsid w:val="004E4A70"/>
    <w:rsid w:val="004E4A79"/>
    <w:rsid w:val="004E4C24"/>
    <w:rsid w:val="004E50C3"/>
    <w:rsid w:val="004E5341"/>
    <w:rsid w:val="004E5416"/>
    <w:rsid w:val="004E547A"/>
    <w:rsid w:val="004E5BA3"/>
    <w:rsid w:val="004E6DE8"/>
    <w:rsid w:val="004E71BF"/>
    <w:rsid w:val="004E7787"/>
    <w:rsid w:val="004E7B85"/>
    <w:rsid w:val="004F04E9"/>
    <w:rsid w:val="004F0DD8"/>
    <w:rsid w:val="004F1334"/>
    <w:rsid w:val="004F2D35"/>
    <w:rsid w:val="004F316F"/>
    <w:rsid w:val="004F36E4"/>
    <w:rsid w:val="004F398B"/>
    <w:rsid w:val="004F39E7"/>
    <w:rsid w:val="004F3A3E"/>
    <w:rsid w:val="004F3C6E"/>
    <w:rsid w:val="004F3E18"/>
    <w:rsid w:val="004F40E4"/>
    <w:rsid w:val="004F444D"/>
    <w:rsid w:val="004F48E3"/>
    <w:rsid w:val="004F4A07"/>
    <w:rsid w:val="004F4AB0"/>
    <w:rsid w:val="004F4B5F"/>
    <w:rsid w:val="004F4D77"/>
    <w:rsid w:val="004F583A"/>
    <w:rsid w:val="004F66D0"/>
    <w:rsid w:val="004F68F8"/>
    <w:rsid w:val="004F69DE"/>
    <w:rsid w:val="004F6C6D"/>
    <w:rsid w:val="004F76A2"/>
    <w:rsid w:val="004F7797"/>
    <w:rsid w:val="005000E4"/>
    <w:rsid w:val="005002F9"/>
    <w:rsid w:val="00501A0C"/>
    <w:rsid w:val="0050272A"/>
    <w:rsid w:val="00503346"/>
    <w:rsid w:val="0050335C"/>
    <w:rsid w:val="005043E1"/>
    <w:rsid w:val="005048E2"/>
    <w:rsid w:val="00505569"/>
    <w:rsid w:val="005057CE"/>
    <w:rsid w:val="00505816"/>
    <w:rsid w:val="00505836"/>
    <w:rsid w:val="00505BC3"/>
    <w:rsid w:val="00505CB2"/>
    <w:rsid w:val="00505DC4"/>
    <w:rsid w:val="00505F5E"/>
    <w:rsid w:val="00506CE3"/>
    <w:rsid w:val="005071BC"/>
    <w:rsid w:val="00510433"/>
    <w:rsid w:val="0051068E"/>
    <w:rsid w:val="00510B74"/>
    <w:rsid w:val="00511435"/>
    <w:rsid w:val="00511842"/>
    <w:rsid w:val="00511C61"/>
    <w:rsid w:val="005124C6"/>
    <w:rsid w:val="005125E4"/>
    <w:rsid w:val="0051277B"/>
    <w:rsid w:val="0051293A"/>
    <w:rsid w:val="005129DB"/>
    <w:rsid w:val="00513564"/>
    <w:rsid w:val="00513698"/>
    <w:rsid w:val="005143C7"/>
    <w:rsid w:val="00514B1A"/>
    <w:rsid w:val="0051594E"/>
    <w:rsid w:val="00516273"/>
    <w:rsid w:val="00516F3A"/>
    <w:rsid w:val="00517001"/>
    <w:rsid w:val="00517829"/>
    <w:rsid w:val="00517885"/>
    <w:rsid w:val="00517D02"/>
    <w:rsid w:val="005201EF"/>
    <w:rsid w:val="00520557"/>
    <w:rsid w:val="00520605"/>
    <w:rsid w:val="00521254"/>
    <w:rsid w:val="0052130B"/>
    <w:rsid w:val="005216A0"/>
    <w:rsid w:val="005232E2"/>
    <w:rsid w:val="00523707"/>
    <w:rsid w:val="00523EB7"/>
    <w:rsid w:val="005244C6"/>
    <w:rsid w:val="005249CA"/>
    <w:rsid w:val="005251DE"/>
    <w:rsid w:val="0052555D"/>
    <w:rsid w:val="00525DD9"/>
    <w:rsid w:val="00525EAF"/>
    <w:rsid w:val="005262A1"/>
    <w:rsid w:val="005265EC"/>
    <w:rsid w:val="0052671D"/>
    <w:rsid w:val="00526FD0"/>
    <w:rsid w:val="00526FFB"/>
    <w:rsid w:val="0052782A"/>
    <w:rsid w:val="00527B16"/>
    <w:rsid w:val="00530266"/>
    <w:rsid w:val="00531519"/>
    <w:rsid w:val="00531614"/>
    <w:rsid w:val="005322DE"/>
    <w:rsid w:val="005337F0"/>
    <w:rsid w:val="00533B8D"/>
    <w:rsid w:val="005345BA"/>
    <w:rsid w:val="00534F0E"/>
    <w:rsid w:val="00535168"/>
    <w:rsid w:val="00535291"/>
    <w:rsid w:val="00535442"/>
    <w:rsid w:val="00535585"/>
    <w:rsid w:val="00535A2D"/>
    <w:rsid w:val="00536123"/>
    <w:rsid w:val="005362E9"/>
    <w:rsid w:val="00536328"/>
    <w:rsid w:val="00536BB4"/>
    <w:rsid w:val="00536EC9"/>
    <w:rsid w:val="00536F40"/>
    <w:rsid w:val="0053712E"/>
    <w:rsid w:val="005371AB"/>
    <w:rsid w:val="0053778D"/>
    <w:rsid w:val="00540318"/>
    <w:rsid w:val="0054162E"/>
    <w:rsid w:val="005416B0"/>
    <w:rsid w:val="00541E64"/>
    <w:rsid w:val="005424F4"/>
    <w:rsid w:val="00543420"/>
    <w:rsid w:val="0054430C"/>
    <w:rsid w:val="00544681"/>
    <w:rsid w:val="005447C6"/>
    <w:rsid w:val="00544950"/>
    <w:rsid w:val="00544BC0"/>
    <w:rsid w:val="00544CCC"/>
    <w:rsid w:val="005460CD"/>
    <w:rsid w:val="005468E3"/>
    <w:rsid w:val="00546D20"/>
    <w:rsid w:val="00547270"/>
    <w:rsid w:val="005477FA"/>
    <w:rsid w:val="005478FD"/>
    <w:rsid w:val="00550790"/>
    <w:rsid w:val="005510C1"/>
    <w:rsid w:val="0055176F"/>
    <w:rsid w:val="00552813"/>
    <w:rsid w:val="00552CE3"/>
    <w:rsid w:val="0055337A"/>
    <w:rsid w:val="00553B36"/>
    <w:rsid w:val="005541DD"/>
    <w:rsid w:val="00554AD8"/>
    <w:rsid w:val="0055533F"/>
    <w:rsid w:val="00555465"/>
    <w:rsid w:val="00555792"/>
    <w:rsid w:val="00556017"/>
    <w:rsid w:val="005561DF"/>
    <w:rsid w:val="005565A1"/>
    <w:rsid w:val="005565C8"/>
    <w:rsid w:val="0055692E"/>
    <w:rsid w:val="005569B2"/>
    <w:rsid w:val="00556CC9"/>
    <w:rsid w:val="00556CF6"/>
    <w:rsid w:val="00557025"/>
    <w:rsid w:val="005570A9"/>
    <w:rsid w:val="00557453"/>
    <w:rsid w:val="005576B2"/>
    <w:rsid w:val="00557A0D"/>
    <w:rsid w:val="00557C11"/>
    <w:rsid w:val="00557CAA"/>
    <w:rsid w:val="00557E7F"/>
    <w:rsid w:val="0056013D"/>
    <w:rsid w:val="005605B6"/>
    <w:rsid w:val="005624F0"/>
    <w:rsid w:val="00562604"/>
    <w:rsid w:val="005626FA"/>
    <w:rsid w:val="005627F7"/>
    <w:rsid w:val="00562DDD"/>
    <w:rsid w:val="00562EF1"/>
    <w:rsid w:val="005630DA"/>
    <w:rsid w:val="00563FDB"/>
    <w:rsid w:val="00564234"/>
    <w:rsid w:val="005648D0"/>
    <w:rsid w:val="00564A8A"/>
    <w:rsid w:val="005653BD"/>
    <w:rsid w:val="005658EF"/>
    <w:rsid w:val="00565A37"/>
    <w:rsid w:val="00565B42"/>
    <w:rsid w:val="005666A1"/>
    <w:rsid w:val="005673F5"/>
    <w:rsid w:val="005701BC"/>
    <w:rsid w:val="005702AC"/>
    <w:rsid w:val="0057087E"/>
    <w:rsid w:val="005710C6"/>
    <w:rsid w:val="00571579"/>
    <w:rsid w:val="00571588"/>
    <w:rsid w:val="005723FF"/>
    <w:rsid w:val="0057270F"/>
    <w:rsid w:val="00572AA9"/>
    <w:rsid w:val="00572C4B"/>
    <w:rsid w:val="00572D6A"/>
    <w:rsid w:val="00572ED2"/>
    <w:rsid w:val="0057302F"/>
    <w:rsid w:val="00573724"/>
    <w:rsid w:val="0057375A"/>
    <w:rsid w:val="005738E9"/>
    <w:rsid w:val="00574412"/>
    <w:rsid w:val="00574620"/>
    <w:rsid w:val="00574668"/>
    <w:rsid w:val="0057516C"/>
    <w:rsid w:val="005756E4"/>
    <w:rsid w:val="00576A40"/>
    <w:rsid w:val="00576B7F"/>
    <w:rsid w:val="005773B4"/>
    <w:rsid w:val="005773F6"/>
    <w:rsid w:val="00577B3B"/>
    <w:rsid w:val="00577FD5"/>
    <w:rsid w:val="0058006E"/>
    <w:rsid w:val="00580837"/>
    <w:rsid w:val="00581227"/>
    <w:rsid w:val="005823FC"/>
    <w:rsid w:val="00583133"/>
    <w:rsid w:val="0058348A"/>
    <w:rsid w:val="00583A6B"/>
    <w:rsid w:val="00583C1E"/>
    <w:rsid w:val="00584446"/>
    <w:rsid w:val="00584928"/>
    <w:rsid w:val="00584A1E"/>
    <w:rsid w:val="005857D4"/>
    <w:rsid w:val="00585882"/>
    <w:rsid w:val="005865D9"/>
    <w:rsid w:val="005868B7"/>
    <w:rsid w:val="00586BAA"/>
    <w:rsid w:val="00586C34"/>
    <w:rsid w:val="00586D71"/>
    <w:rsid w:val="00587395"/>
    <w:rsid w:val="0058743F"/>
    <w:rsid w:val="0058752C"/>
    <w:rsid w:val="00587609"/>
    <w:rsid w:val="00587D7C"/>
    <w:rsid w:val="005900E4"/>
    <w:rsid w:val="00590A24"/>
    <w:rsid w:val="0059192B"/>
    <w:rsid w:val="0059252A"/>
    <w:rsid w:val="0059266E"/>
    <w:rsid w:val="00592C5B"/>
    <w:rsid w:val="00592C88"/>
    <w:rsid w:val="00593255"/>
    <w:rsid w:val="00593664"/>
    <w:rsid w:val="00593682"/>
    <w:rsid w:val="005946E1"/>
    <w:rsid w:val="00594EB1"/>
    <w:rsid w:val="00594EDA"/>
    <w:rsid w:val="005959E0"/>
    <w:rsid w:val="00595C8F"/>
    <w:rsid w:val="00595ECF"/>
    <w:rsid w:val="00595F16"/>
    <w:rsid w:val="005962F4"/>
    <w:rsid w:val="00596788"/>
    <w:rsid w:val="005968D7"/>
    <w:rsid w:val="00596E97"/>
    <w:rsid w:val="00597841"/>
    <w:rsid w:val="00597851"/>
    <w:rsid w:val="00597895"/>
    <w:rsid w:val="00597BD4"/>
    <w:rsid w:val="00597E43"/>
    <w:rsid w:val="005A07E3"/>
    <w:rsid w:val="005A0ACB"/>
    <w:rsid w:val="005A0D32"/>
    <w:rsid w:val="005A133B"/>
    <w:rsid w:val="005A1BC7"/>
    <w:rsid w:val="005A1FA5"/>
    <w:rsid w:val="005A20E2"/>
    <w:rsid w:val="005A2189"/>
    <w:rsid w:val="005A2FEA"/>
    <w:rsid w:val="005A351F"/>
    <w:rsid w:val="005A4EE7"/>
    <w:rsid w:val="005A50DF"/>
    <w:rsid w:val="005A548C"/>
    <w:rsid w:val="005A55B2"/>
    <w:rsid w:val="005A571F"/>
    <w:rsid w:val="005A5A6D"/>
    <w:rsid w:val="005A60CF"/>
    <w:rsid w:val="005A610A"/>
    <w:rsid w:val="005A616F"/>
    <w:rsid w:val="005A654B"/>
    <w:rsid w:val="005A69CC"/>
    <w:rsid w:val="005A6D2D"/>
    <w:rsid w:val="005A6FBF"/>
    <w:rsid w:val="005A70F5"/>
    <w:rsid w:val="005A7532"/>
    <w:rsid w:val="005A7CBD"/>
    <w:rsid w:val="005A7E73"/>
    <w:rsid w:val="005A7F78"/>
    <w:rsid w:val="005B04F9"/>
    <w:rsid w:val="005B05D0"/>
    <w:rsid w:val="005B0C7F"/>
    <w:rsid w:val="005B2159"/>
    <w:rsid w:val="005B21FB"/>
    <w:rsid w:val="005B2580"/>
    <w:rsid w:val="005B277D"/>
    <w:rsid w:val="005B2AA5"/>
    <w:rsid w:val="005B2BD7"/>
    <w:rsid w:val="005B2BDE"/>
    <w:rsid w:val="005B3874"/>
    <w:rsid w:val="005B427E"/>
    <w:rsid w:val="005B44E6"/>
    <w:rsid w:val="005B50AF"/>
    <w:rsid w:val="005B5551"/>
    <w:rsid w:val="005B6513"/>
    <w:rsid w:val="005B6D42"/>
    <w:rsid w:val="005B7873"/>
    <w:rsid w:val="005B7A58"/>
    <w:rsid w:val="005B7AE1"/>
    <w:rsid w:val="005B7E7A"/>
    <w:rsid w:val="005C0B62"/>
    <w:rsid w:val="005C0DCA"/>
    <w:rsid w:val="005C0DDC"/>
    <w:rsid w:val="005C0E27"/>
    <w:rsid w:val="005C0F64"/>
    <w:rsid w:val="005C1272"/>
    <w:rsid w:val="005C1289"/>
    <w:rsid w:val="005C12F9"/>
    <w:rsid w:val="005C1B17"/>
    <w:rsid w:val="005C1CBF"/>
    <w:rsid w:val="005C3854"/>
    <w:rsid w:val="005C3A07"/>
    <w:rsid w:val="005C3EC4"/>
    <w:rsid w:val="005C44B1"/>
    <w:rsid w:val="005C48A2"/>
    <w:rsid w:val="005C4CF4"/>
    <w:rsid w:val="005C6110"/>
    <w:rsid w:val="005C6253"/>
    <w:rsid w:val="005C6CD7"/>
    <w:rsid w:val="005C7139"/>
    <w:rsid w:val="005C75BF"/>
    <w:rsid w:val="005C78E1"/>
    <w:rsid w:val="005C7ABD"/>
    <w:rsid w:val="005C7D2B"/>
    <w:rsid w:val="005D02A8"/>
    <w:rsid w:val="005D04BE"/>
    <w:rsid w:val="005D0F3B"/>
    <w:rsid w:val="005D123A"/>
    <w:rsid w:val="005D126E"/>
    <w:rsid w:val="005D261B"/>
    <w:rsid w:val="005D26AB"/>
    <w:rsid w:val="005D29D8"/>
    <w:rsid w:val="005D2E14"/>
    <w:rsid w:val="005D2E31"/>
    <w:rsid w:val="005D2F3F"/>
    <w:rsid w:val="005D2FEE"/>
    <w:rsid w:val="005D34B3"/>
    <w:rsid w:val="005D35C8"/>
    <w:rsid w:val="005D3CE1"/>
    <w:rsid w:val="005D464C"/>
    <w:rsid w:val="005D4FF4"/>
    <w:rsid w:val="005D5CCD"/>
    <w:rsid w:val="005D5FBB"/>
    <w:rsid w:val="005D6753"/>
    <w:rsid w:val="005D6CA7"/>
    <w:rsid w:val="005D7128"/>
    <w:rsid w:val="005D730E"/>
    <w:rsid w:val="005D748C"/>
    <w:rsid w:val="005D7573"/>
    <w:rsid w:val="005D7687"/>
    <w:rsid w:val="005D7A1A"/>
    <w:rsid w:val="005D7BCF"/>
    <w:rsid w:val="005E000A"/>
    <w:rsid w:val="005E1C1B"/>
    <w:rsid w:val="005E1FF0"/>
    <w:rsid w:val="005E2615"/>
    <w:rsid w:val="005E2CCD"/>
    <w:rsid w:val="005E2E27"/>
    <w:rsid w:val="005E32A9"/>
    <w:rsid w:val="005E3650"/>
    <w:rsid w:val="005E37FF"/>
    <w:rsid w:val="005E3F57"/>
    <w:rsid w:val="005E461E"/>
    <w:rsid w:val="005E46FA"/>
    <w:rsid w:val="005E482B"/>
    <w:rsid w:val="005E4C28"/>
    <w:rsid w:val="005E4CAA"/>
    <w:rsid w:val="005E502C"/>
    <w:rsid w:val="005E5541"/>
    <w:rsid w:val="005E55E5"/>
    <w:rsid w:val="005E5632"/>
    <w:rsid w:val="005E5A31"/>
    <w:rsid w:val="005E5EDB"/>
    <w:rsid w:val="005E6866"/>
    <w:rsid w:val="005E7C64"/>
    <w:rsid w:val="005E7E99"/>
    <w:rsid w:val="005F14C3"/>
    <w:rsid w:val="005F154F"/>
    <w:rsid w:val="005F1977"/>
    <w:rsid w:val="005F1AE1"/>
    <w:rsid w:val="005F1BB4"/>
    <w:rsid w:val="005F1D15"/>
    <w:rsid w:val="005F1D86"/>
    <w:rsid w:val="005F21C7"/>
    <w:rsid w:val="005F235C"/>
    <w:rsid w:val="005F27B9"/>
    <w:rsid w:val="005F28EF"/>
    <w:rsid w:val="005F2BBF"/>
    <w:rsid w:val="005F2D47"/>
    <w:rsid w:val="005F30D9"/>
    <w:rsid w:val="005F311E"/>
    <w:rsid w:val="005F3721"/>
    <w:rsid w:val="005F37E8"/>
    <w:rsid w:val="005F3968"/>
    <w:rsid w:val="005F3D5A"/>
    <w:rsid w:val="005F3DEC"/>
    <w:rsid w:val="005F43FB"/>
    <w:rsid w:val="005F44FA"/>
    <w:rsid w:val="005F4C2F"/>
    <w:rsid w:val="005F4CAC"/>
    <w:rsid w:val="005F5000"/>
    <w:rsid w:val="005F57C7"/>
    <w:rsid w:val="005F5EAD"/>
    <w:rsid w:val="005F6A8A"/>
    <w:rsid w:val="005F6C93"/>
    <w:rsid w:val="005F6D1E"/>
    <w:rsid w:val="005F6F01"/>
    <w:rsid w:val="005F717B"/>
    <w:rsid w:val="005F72C3"/>
    <w:rsid w:val="005F76F9"/>
    <w:rsid w:val="005F7DE0"/>
    <w:rsid w:val="005F7E31"/>
    <w:rsid w:val="0060010E"/>
    <w:rsid w:val="006004ED"/>
    <w:rsid w:val="00600D12"/>
    <w:rsid w:val="006010DC"/>
    <w:rsid w:val="00601C28"/>
    <w:rsid w:val="00602169"/>
    <w:rsid w:val="00602CE9"/>
    <w:rsid w:val="006034EB"/>
    <w:rsid w:val="0060377E"/>
    <w:rsid w:val="00603D0F"/>
    <w:rsid w:val="00603D7E"/>
    <w:rsid w:val="00603DEA"/>
    <w:rsid w:val="0060446D"/>
    <w:rsid w:val="0060458E"/>
    <w:rsid w:val="00604743"/>
    <w:rsid w:val="0060570A"/>
    <w:rsid w:val="00605712"/>
    <w:rsid w:val="0060641A"/>
    <w:rsid w:val="006078EC"/>
    <w:rsid w:val="00607FF1"/>
    <w:rsid w:val="006100E5"/>
    <w:rsid w:val="006102B6"/>
    <w:rsid w:val="006102C1"/>
    <w:rsid w:val="00610400"/>
    <w:rsid w:val="0061046E"/>
    <w:rsid w:val="00610484"/>
    <w:rsid w:val="00610C3A"/>
    <w:rsid w:val="0061103E"/>
    <w:rsid w:val="006112B4"/>
    <w:rsid w:val="006114E9"/>
    <w:rsid w:val="00611940"/>
    <w:rsid w:val="00611C34"/>
    <w:rsid w:val="006120D7"/>
    <w:rsid w:val="00612757"/>
    <w:rsid w:val="00612F6B"/>
    <w:rsid w:val="0061300F"/>
    <w:rsid w:val="00613716"/>
    <w:rsid w:val="006140F3"/>
    <w:rsid w:val="00614358"/>
    <w:rsid w:val="00616944"/>
    <w:rsid w:val="006169C7"/>
    <w:rsid w:val="00616E38"/>
    <w:rsid w:val="00616F2E"/>
    <w:rsid w:val="006171E1"/>
    <w:rsid w:val="0061737D"/>
    <w:rsid w:val="00617AA1"/>
    <w:rsid w:val="00617BC8"/>
    <w:rsid w:val="00617D54"/>
    <w:rsid w:val="00620047"/>
    <w:rsid w:val="006200B9"/>
    <w:rsid w:val="006201D0"/>
    <w:rsid w:val="0062068D"/>
    <w:rsid w:val="00620A09"/>
    <w:rsid w:val="00621A1E"/>
    <w:rsid w:val="00621C48"/>
    <w:rsid w:val="00622096"/>
    <w:rsid w:val="0062214F"/>
    <w:rsid w:val="0062234B"/>
    <w:rsid w:val="0062247B"/>
    <w:rsid w:val="00622B18"/>
    <w:rsid w:val="00622C04"/>
    <w:rsid w:val="00623C5F"/>
    <w:rsid w:val="00623D80"/>
    <w:rsid w:val="0062414B"/>
    <w:rsid w:val="006245C0"/>
    <w:rsid w:val="006264BD"/>
    <w:rsid w:val="00626F57"/>
    <w:rsid w:val="00626FD4"/>
    <w:rsid w:val="00627D40"/>
    <w:rsid w:val="00630379"/>
    <w:rsid w:val="00630740"/>
    <w:rsid w:val="00630CC4"/>
    <w:rsid w:val="00630EE7"/>
    <w:rsid w:val="0063101B"/>
    <w:rsid w:val="00631204"/>
    <w:rsid w:val="00631533"/>
    <w:rsid w:val="00631682"/>
    <w:rsid w:val="00632B74"/>
    <w:rsid w:val="00632D97"/>
    <w:rsid w:val="006337D8"/>
    <w:rsid w:val="00633A54"/>
    <w:rsid w:val="00633D3E"/>
    <w:rsid w:val="00634009"/>
    <w:rsid w:val="0063435C"/>
    <w:rsid w:val="006344AD"/>
    <w:rsid w:val="006349DE"/>
    <w:rsid w:val="00634A16"/>
    <w:rsid w:val="00635006"/>
    <w:rsid w:val="0063553A"/>
    <w:rsid w:val="00637007"/>
    <w:rsid w:val="00640055"/>
    <w:rsid w:val="00640070"/>
    <w:rsid w:val="00640179"/>
    <w:rsid w:val="00640582"/>
    <w:rsid w:val="006406AE"/>
    <w:rsid w:val="00640833"/>
    <w:rsid w:val="00640B8A"/>
    <w:rsid w:val="00640B9B"/>
    <w:rsid w:val="0064140A"/>
    <w:rsid w:val="00641B17"/>
    <w:rsid w:val="00642381"/>
    <w:rsid w:val="00642773"/>
    <w:rsid w:val="00642E37"/>
    <w:rsid w:val="006436AB"/>
    <w:rsid w:val="006439FF"/>
    <w:rsid w:val="00643E6E"/>
    <w:rsid w:val="006444CB"/>
    <w:rsid w:val="006447A1"/>
    <w:rsid w:val="00644FC8"/>
    <w:rsid w:val="0064627B"/>
    <w:rsid w:val="00646451"/>
    <w:rsid w:val="006466A7"/>
    <w:rsid w:val="00646B1B"/>
    <w:rsid w:val="00647253"/>
    <w:rsid w:val="00647585"/>
    <w:rsid w:val="006479FB"/>
    <w:rsid w:val="00647EB8"/>
    <w:rsid w:val="0065020B"/>
    <w:rsid w:val="006505DD"/>
    <w:rsid w:val="006509C2"/>
    <w:rsid w:val="00650C35"/>
    <w:rsid w:val="0065114A"/>
    <w:rsid w:val="006511D7"/>
    <w:rsid w:val="006512C5"/>
    <w:rsid w:val="006513C1"/>
    <w:rsid w:val="00651B98"/>
    <w:rsid w:val="00652066"/>
    <w:rsid w:val="0065206B"/>
    <w:rsid w:val="00652634"/>
    <w:rsid w:val="006528EA"/>
    <w:rsid w:val="00653CA9"/>
    <w:rsid w:val="00653CF5"/>
    <w:rsid w:val="00654BB8"/>
    <w:rsid w:val="00654CED"/>
    <w:rsid w:val="0065587E"/>
    <w:rsid w:val="00657265"/>
    <w:rsid w:val="00657EF5"/>
    <w:rsid w:val="00660527"/>
    <w:rsid w:val="006605B7"/>
    <w:rsid w:val="00660CA8"/>
    <w:rsid w:val="00660DE9"/>
    <w:rsid w:val="00660FAE"/>
    <w:rsid w:val="00660FB6"/>
    <w:rsid w:val="00661C58"/>
    <w:rsid w:val="00661E83"/>
    <w:rsid w:val="00662582"/>
    <w:rsid w:val="00662B1D"/>
    <w:rsid w:val="00662C0C"/>
    <w:rsid w:val="006646FC"/>
    <w:rsid w:val="00664970"/>
    <w:rsid w:val="00664EA4"/>
    <w:rsid w:val="006651C3"/>
    <w:rsid w:val="006654D9"/>
    <w:rsid w:val="00666003"/>
    <w:rsid w:val="0066609F"/>
    <w:rsid w:val="00666630"/>
    <w:rsid w:val="0066697E"/>
    <w:rsid w:val="006675E4"/>
    <w:rsid w:val="006677C4"/>
    <w:rsid w:val="00667C70"/>
    <w:rsid w:val="00670454"/>
    <w:rsid w:val="00670641"/>
    <w:rsid w:val="00670D0B"/>
    <w:rsid w:val="00671112"/>
    <w:rsid w:val="0067205B"/>
    <w:rsid w:val="0067208C"/>
    <w:rsid w:val="00673797"/>
    <w:rsid w:val="00673D9A"/>
    <w:rsid w:val="00673F68"/>
    <w:rsid w:val="00674733"/>
    <w:rsid w:val="006748C7"/>
    <w:rsid w:val="006749E5"/>
    <w:rsid w:val="006755DF"/>
    <w:rsid w:val="006762DF"/>
    <w:rsid w:val="00676397"/>
    <w:rsid w:val="00676DA8"/>
    <w:rsid w:val="00677290"/>
    <w:rsid w:val="006775D6"/>
    <w:rsid w:val="00677C50"/>
    <w:rsid w:val="00680025"/>
    <w:rsid w:val="0068058A"/>
    <w:rsid w:val="00680ABA"/>
    <w:rsid w:val="00681BB2"/>
    <w:rsid w:val="00681C8E"/>
    <w:rsid w:val="0068272D"/>
    <w:rsid w:val="006829B7"/>
    <w:rsid w:val="00682ADE"/>
    <w:rsid w:val="006837D6"/>
    <w:rsid w:val="00683D90"/>
    <w:rsid w:val="0068409B"/>
    <w:rsid w:val="00684776"/>
    <w:rsid w:val="00684A27"/>
    <w:rsid w:val="006852C1"/>
    <w:rsid w:val="006873F1"/>
    <w:rsid w:val="00687B25"/>
    <w:rsid w:val="00687FF4"/>
    <w:rsid w:val="00690127"/>
    <w:rsid w:val="006903C0"/>
    <w:rsid w:val="006905F4"/>
    <w:rsid w:val="00690B4E"/>
    <w:rsid w:val="00691D6D"/>
    <w:rsid w:val="00692454"/>
    <w:rsid w:val="00692CE4"/>
    <w:rsid w:val="00692E3F"/>
    <w:rsid w:val="00692F90"/>
    <w:rsid w:val="00693734"/>
    <w:rsid w:val="00693777"/>
    <w:rsid w:val="00693922"/>
    <w:rsid w:val="00693A51"/>
    <w:rsid w:val="00693F97"/>
    <w:rsid w:val="0069440E"/>
    <w:rsid w:val="006955F6"/>
    <w:rsid w:val="00695840"/>
    <w:rsid w:val="00695BE9"/>
    <w:rsid w:val="00695CB4"/>
    <w:rsid w:val="00696C0D"/>
    <w:rsid w:val="006971E6"/>
    <w:rsid w:val="0069736E"/>
    <w:rsid w:val="006976BC"/>
    <w:rsid w:val="0069785D"/>
    <w:rsid w:val="006A029C"/>
    <w:rsid w:val="006A17F1"/>
    <w:rsid w:val="006A198B"/>
    <w:rsid w:val="006A23C4"/>
    <w:rsid w:val="006A2963"/>
    <w:rsid w:val="006A2F4C"/>
    <w:rsid w:val="006A427C"/>
    <w:rsid w:val="006A594D"/>
    <w:rsid w:val="006A5A39"/>
    <w:rsid w:val="006A60A5"/>
    <w:rsid w:val="006A6180"/>
    <w:rsid w:val="006A6D28"/>
    <w:rsid w:val="006A6E3E"/>
    <w:rsid w:val="006A6E4E"/>
    <w:rsid w:val="006A6E60"/>
    <w:rsid w:val="006A7983"/>
    <w:rsid w:val="006B038E"/>
    <w:rsid w:val="006B051A"/>
    <w:rsid w:val="006B05C8"/>
    <w:rsid w:val="006B066A"/>
    <w:rsid w:val="006B11BE"/>
    <w:rsid w:val="006B186E"/>
    <w:rsid w:val="006B1A77"/>
    <w:rsid w:val="006B1B94"/>
    <w:rsid w:val="006B1C28"/>
    <w:rsid w:val="006B1CED"/>
    <w:rsid w:val="006B1DEA"/>
    <w:rsid w:val="006B2578"/>
    <w:rsid w:val="006B2838"/>
    <w:rsid w:val="006B3648"/>
    <w:rsid w:val="006B4A9C"/>
    <w:rsid w:val="006B4C70"/>
    <w:rsid w:val="006B509D"/>
    <w:rsid w:val="006B5147"/>
    <w:rsid w:val="006B5190"/>
    <w:rsid w:val="006B5274"/>
    <w:rsid w:val="006B55F7"/>
    <w:rsid w:val="006B5DC3"/>
    <w:rsid w:val="006B5F80"/>
    <w:rsid w:val="006B6622"/>
    <w:rsid w:val="006B7341"/>
    <w:rsid w:val="006B75CF"/>
    <w:rsid w:val="006C0072"/>
    <w:rsid w:val="006C01E7"/>
    <w:rsid w:val="006C058D"/>
    <w:rsid w:val="006C0BD9"/>
    <w:rsid w:val="006C176B"/>
    <w:rsid w:val="006C1836"/>
    <w:rsid w:val="006C2D6D"/>
    <w:rsid w:val="006C303C"/>
    <w:rsid w:val="006C39FC"/>
    <w:rsid w:val="006C3AE9"/>
    <w:rsid w:val="006C437E"/>
    <w:rsid w:val="006C45AB"/>
    <w:rsid w:val="006C46B0"/>
    <w:rsid w:val="006C48A0"/>
    <w:rsid w:val="006C4ACA"/>
    <w:rsid w:val="006C4AF7"/>
    <w:rsid w:val="006C4B9D"/>
    <w:rsid w:val="006C55C6"/>
    <w:rsid w:val="006C65A6"/>
    <w:rsid w:val="006C6B91"/>
    <w:rsid w:val="006C7D3F"/>
    <w:rsid w:val="006D0092"/>
    <w:rsid w:val="006D0F04"/>
    <w:rsid w:val="006D144A"/>
    <w:rsid w:val="006D1695"/>
    <w:rsid w:val="006D1D60"/>
    <w:rsid w:val="006D21E8"/>
    <w:rsid w:val="006D2611"/>
    <w:rsid w:val="006D3319"/>
    <w:rsid w:val="006D482B"/>
    <w:rsid w:val="006D48AC"/>
    <w:rsid w:val="006D49D8"/>
    <w:rsid w:val="006D49DD"/>
    <w:rsid w:val="006D4E45"/>
    <w:rsid w:val="006D5614"/>
    <w:rsid w:val="006D56DD"/>
    <w:rsid w:val="006D59D3"/>
    <w:rsid w:val="006D5D06"/>
    <w:rsid w:val="006D5EC6"/>
    <w:rsid w:val="006D6543"/>
    <w:rsid w:val="006D6C48"/>
    <w:rsid w:val="006D6CB6"/>
    <w:rsid w:val="006D77A3"/>
    <w:rsid w:val="006D7EDB"/>
    <w:rsid w:val="006E0DDB"/>
    <w:rsid w:val="006E0E1E"/>
    <w:rsid w:val="006E16F5"/>
    <w:rsid w:val="006E1B5C"/>
    <w:rsid w:val="006E21D2"/>
    <w:rsid w:val="006E21F1"/>
    <w:rsid w:val="006E2207"/>
    <w:rsid w:val="006E2276"/>
    <w:rsid w:val="006E24B3"/>
    <w:rsid w:val="006E26F1"/>
    <w:rsid w:val="006E2ED5"/>
    <w:rsid w:val="006E2EF4"/>
    <w:rsid w:val="006E33E3"/>
    <w:rsid w:val="006E343B"/>
    <w:rsid w:val="006E3BB6"/>
    <w:rsid w:val="006E4BC3"/>
    <w:rsid w:val="006E4EE1"/>
    <w:rsid w:val="006E4F5B"/>
    <w:rsid w:val="006E5F5D"/>
    <w:rsid w:val="006E6961"/>
    <w:rsid w:val="006E6AF7"/>
    <w:rsid w:val="006E6F3D"/>
    <w:rsid w:val="006E7694"/>
    <w:rsid w:val="006F04EA"/>
    <w:rsid w:val="006F04FD"/>
    <w:rsid w:val="006F06CB"/>
    <w:rsid w:val="006F08D4"/>
    <w:rsid w:val="006F0B6B"/>
    <w:rsid w:val="006F10C7"/>
    <w:rsid w:val="006F2222"/>
    <w:rsid w:val="006F270F"/>
    <w:rsid w:val="006F28BB"/>
    <w:rsid w:val="006F3A4A"/>
    <w:rsid w:val="006F3EFE"/>
    <w:rsid w:val="006F5359"/>
    <w:rsid w:val="006F53A1"/>
    <w:rsid w:val="006F55CE"/>
    <w:rsid w:val="006F560C"/>
    <w:rsid w:val="006F5CB7"/>
    <w:rsid w:val="006F66C8"/>
    <w:rsid w:val="006F6C2A"/>
    <w:rsid w:val="006F72A1"/>
    <w:rsid w:val="006F7E9D"/>
    <w:rsid w:val="00700D7C"/>
    <w:rsid w:val="0070118A"/>
    <w:rsid w:val="00701577"/>
    <w:rsid w:val="00701A9B"/>
    <w:rsid w:val="00701B86"/>
    <w:rsid w:val="00701D58"/>
    <w:rsid w:val="0070282A"/>
    <w:rsid w:val="00702ED9"/>
    <w:rsid w:val="00703243"/>
    <w:rsid w:val="00703D91"/>
    <w:rsid w:val="00704238"/>
    <w:rsid w:val="00704532"/>
    <w:rsid w:val="00704797"/>
    <w:rsid w:val="00704A85"/>
    <w:rsid w:val="00705289"/>
    <w:rsid w:val="00705B80"/>
    <w:rsid w:val="00706741"/>
    <w:rsid w:val="00706F18"/>
    <w:rsid w:val="00707B24"/>
    <w:rsid w:val="00710122"/>
    <w:rsid w:val="00710843"/>
    <w:rsid w:val="007108A5"/>
    <w:rsid w:val="00710E8D"/>
    <w:rsid w:val="00711B89"/>
    <w:rsid w:val="00711E7C"/>
    <w:rsid w:val="00711F18"/>
    <w:rsid w:val="00712307"/>
    <w:rsid w:val="00712529"/>
    <w:rsid w:val="00713001"/>
    <w:rsid w:val="00713005"/>
    <w:rsid w:val="0071315A"/>
    <w:rsid w:val="007145C8"/>
    <w:rsid w:val="007147FC"/>
    <w:rsid w:val="0071577C"/>
    <w:rsid w:val="00715D1D"/>
    <w:rsid w:val="00715E51"/>
    <w:rsid w:val="00716090"/>
    <w:rsid w:val="007161D6"/>
    <w:rsid w:val="00716281"/>
    <w:rsid w:val="00716C7A"/>
    <w:rsid w:val="007171A9"/>
    <w:rsid w:val="007176BE"/>
    <w:rsid w:val="0072078A"/>
    <w:rsid w:val="0072162B"/>
    <w:rsid w:val="00721702"/>
    <w:rsid w:val="00721894"/>
    <w:rsid w:val="00721CD0"/>
    <w:rsid w:val="00721FB6"/>
    <w:rsid w:val="007226B1"/>
    <w:rsid w:val="00722B80"/>
    <w:rsid w:val="00722C79"/>
    <w:rsid w:val="0072329D"/>
    <w:rsid w:val="00723B6F"/>
    <w:rsid w:val="00724048"/>
    <w:rsid w:val="00724150"/>
    <w:rsid w:val="00724E3C"/>
    <w:rsid w:val="007253F2"/>
    <w:rsid w:val="007256C8"/>
    <w:rsid w:val="00725B93"/>
    <w:rsid w:val="00725EDC"/>
    <w:rsid w:val="00726536"/>
    <w:rsid w:val="00727250"/>
    <w:rsid w:val="007272B9"/>
    <w:rsid w:val="0072782A"/>
    <w:rsid w:val="00727EB1"/>
    <w:rsid w:val="00730C21"/>
    <w:rsid w:val="0073108F"/>
    <w:rsid w:val="00731202"/>
    <w:rsid w:val="0073147B"/>
    <w:rsid w:val="007315B8"/>
    <w:rsid w:val="007316CF"/>
    <w:rsid w:val="00731C2D"/>
    <w:rsid w:val="00731F7C"/>
    <w:rsid w:val="0073254F"/>
    <w:rsid w:val="00732BCE"/>
    <w:rsid w:val="00732E6F"/>
    <w:rsid w:val="00733890"/>
    <w:rsid w:val="00734244"/>
    <w:rsid w:val="0073425F"/>
    <w:rsid w:val="00734A7C"/>
    <w:rsid w:val="00734F51"/>
    <w:rsid w:val="00735175"/>
    <w:rsid w:val="007353F6"/>
    <w:rsid w:val="00735F6B"/>
    <w:rsid w:val="00736189"/>
    <w:rsid w:val="0073636F"/>
    <w:rsid w:val="007363B2"/>
    <w:rsid w:val="00736530"/>
    <w:rsid w:val="0073653E"/>
    <w:rsid w:val="00741144"/>
    <w:rsid w:val="007413F1"/>
    <w:rsid w:val="00741C37"/>
    <w:rsid w:val="00742590"/>
    <w:rsid w:val="007428E9"/>
    <w:rsid w:val="0074294C"/>
    <w:rsid w:val="00742FD9"/>
    <w:rsid w:val="0074320D"/>
    <w:rsid w:val="00743DB8"/>
    <w:rsid w:val="0074429F"/>
    <w:rsid w:val="00744699"/>
    <w:rsid w:val="00744749"/>
    <w:rsid w:val="00745062"/>
    <w:rsid w:val="007453DB"/>
    <w:rsid w:val="00745E0C"/>
    <w:rsid w:val="00745E83"/>
    <w:rsid w:val="00746041"/>
    <w:rsid w:val="007460BE"/>
    <w:rsid w:val="00746193"/>
    <w:rsid w:val="0074660B"/>
    <w:rsid w:val="00746877"/>
    <w:rsid w:val="00746B66"/>
    <w:rsid w:val="00746EBB"/>
    <w:rsid w:val="007473E7"/>
    <w:rsid w:val="00747B37"/>
    <w:rsid w:val="00747F17"/>
    <w:rsid w:val="0075026D"/>
    <w:rsid w:val="00750291"/>
    <w:rsid w:val="0075079F"/>
    <w:rsid w:val="007511BF"/>
    <w:rsid w:val="00751265"/>
    <w:rsid w:val="0075151A"/>
    <w:rsid w:val="00751827"/>
    <w:rsid w:val="00751BB0"/>
    <w:rsid w:val="00752411"/>
    <w:rsid w:val="007525AF"/>
    <w:rsid w:val="00752A83"/>
    <w:rsid w:val="00752F82"/>
    <w:rsid w:val="00753386"/>
    <w:rsid w:val="007539F7"/>
    <w:rsid w:val="00753DC1"/>
    <w:rsid w:val="007542F8"/>
    <w:rsid w:val="00754399"/>
    <w:rsid w:val="0075439B"/>
    <w:rsid w:val="007545F6"/>
    <w:rsid w:val="007549FE"/>
    <w:rsid w:val="00754A13"/>
    <w:rsid w:val="007558B6"/>
    <w:rsid w:val="00755FAA"/>
    <w:rsid w:val="00756502"/>
    <w:rsid w:val="00756DAE"/>
    <w:rsid w:val="00757156"/>
    <w:rsid w:val="00757F59"/>
    <w:rsid w:val="0076093B"/>
    <w:rsid w:val="00760C1F"/>
    <w:rsid w:val="00761578"/>
    <w:rsid w:val="00761645"/>
    <w:rsid w:val="0076197A"/>
    <w:rsid w:val="0076220E"/>
    <w:rsid w:val="00762B8A"/>
    <w:rsid w:val="00762EB5"/>
    <w:rsid w:val="00763223"/>
    <w:rsid w:val="0076341E"/>
    <w:rsid w:val="0076374D"/>
    <w:rsid w:val="007637E5"/>
    <w:rsid w:val="00763AE0"/>
    <w:rsid w:val="00763B34"/>
    <w:rsid w:val="00764D3D"/>
    <w:rsid w:val="007651A9"/>
    <w:rsid w:val="00765628"/>
    <w:rsid w:val="0076567B"/>
    <w:rsid w:val="007658CC"/>
    <w:rsid w:val="007664FD"/>
    <w:rsid w:val="007672C9"/>
    <w:rsid w:val="00767533"/>
    <w:rsid w:val="007679C9"/>
    <w:rsid w:val="00770564"/>
    <w:rsid w:val="00770603"/>
    <w:rsid w:val="00770609"/>
    <w:rsid w:val="00770845"/>
    <w:rsid w:val="00770997"/>
    <w:rsid w:val="007709A6"/>
    <w:rsid w:val="00770CFF"/>
    <w:rsid w:val="00771FFE"/>
    <w:rsid w:val="007721B2"/>
    <w:rsid w:val="00772734"/>
    <w:rsid w:val="007727E3"/>
    <w:rsid w:val="007729D1"/>
    <w:rsid w:val="00772C51"/>
    <w:rsid w:val="00772F7F"/>
    <w:rsid w:val="0077342D"/>
    <w:rsid w:val="00773687"/>
    <w:rsid w:val="00773AC4"/>
    <w:rsid w:val="00773E4C"/>
    <w:rsid w:val="00773F15"/>
    <w:rsid w:val="00773FD6"/>
    <w:rsid w:val="00774184"/>
    <w:rsid w:val="007745DE"/>
    <w:rsid w:val="0077469F"/>
    <w:rsid w:val="00774C25"/>
    <w:rsid w:val="007751E8"/>
    <w:rsid w:val="00775B66"/>
    <w:rsid w:val="00775CAF"/>
    <w:rsid w:val="00775DEA"/>
    <w:rsid w:val="00775F9B"/>
    <w:rsid w:val="00776107"/>
    <w:rsid w:val="007766D7"/>
    <w:rsid w:val="007774A0"/>
    <w:rsid w:val="00780641"/>
    <w:rsid w:val="0078065D"/>
    <w:rsid w:val="00780E47"/>
    <w:rsid w:val="00781D42"/>
    <w:rsid w:val="00783327"/>
    <w:rsid w:val="00783448"/>
    <w:rsid w:val="0078350C"/>
    <w:rsid w:val="007843AF"/>
    <w:rsid w:val="00784896"/>
    <w:rsid w:val="007855F3"/>
    <w:rsid w:val="00785798"/>
    <w:rsid w:val="00785F1A"/>
    <w:rsid w:val="00786254"/>
    <w:rsid w:val="007868FA"/>
    <w:rsid w:val="007869B2"/>
    <w:rsid w:val="00786D8F"/>
    <w:rsid w:val="007871E4"/>
    <w:rsid w:val="007873C5"/>
    <w:rsid w:val="0079137D"/>
    <w:rsid w:val="007926B5"/>
    <w:rsid w:val="007931DB"/>
    <w:rsid w:val="00793A47"/>
    <w:rsid w:val="00793DE2"/>
    <w:rsid w:val="00794785"/>
    <w:rsid w:val="00794DC2"/>
    <w:rsid w:val="00794F7B"/>
    <w:rsid w:val="00794FBF"/>
    <w:rsid w:val="00795CFF"/>
    <w:rsid w:val="0079643A"/>
    <w:rsid w:val="007965A9"/>
    <w:rsid w:val="00796932"/>
    <w:rsid w:val="00796980"/>
    <w:rsid w:val="00796BEF"/>
    <w:rsid w:val="00796EBF"/>
    <w:rsid w:val="0079783E"/>
    <w:rsid w:val="00797A77"/>
    <w:rsid w:val="007A0BB4"/>
    <w:rsid w:val="007A0D24"/>
    <w:rsid w:val="007A0ECE"/>
    <w:rsid w:val="007A1DF0"/>
    <w:rsid w:val="007A210C"/>
    <w:rsid w:val="007A22B6"/>
    <w:rsid w:val="007A251E"/>
    <w:rsid w:val="007A26C3"/>
    <w:rsid w:val="007A2769"/>
    <w:rsid w:val="007A27C7"/>
    <w:rsid w:val="007A2A86"/>
    <w:rsid w:val="007A2DB1"/>
    <w:rsid w:val="007A315D"/>
    <w:rsid w:val="007A35BE"/>
    <w:rsid w:val="007A3604"/>
    <w:rsid w:val="007A368A"/>
    <w:rsid w:val="007A39E1"/>
    <w:rsid w:val="007A3C99"/>
    <w:rsid w:val="007A406C"/>
    <w:rsid w:val="007A4D66"/>
    <w:rsid w:val="007A5959"/>
    <w:rsid w:val="007A5A9E"/>
    <w:rsid w:val="007A5D55"/>
    <w:rsid w:val="007A5D73"/>
    <w:rsid w:val="007A5F65"/>
    <w:rsid w:val="007A5F6C"/>
    <w:rsid w:val="007A6180"/>
    <w:rsid w:val="007A647F"/>
    <w:rsid w:val="007A6864"/>
    <w:rsid w:val="007A68AD"/>
    <w:rsid w:val="007A6B5E"/>
    <w:rsid w:val="007A7023"/>
    <w:rsid w:val="007B09F4"/>
    <w:rsid w:val="007B0CEA"/>
    <w:rsid w:val="007B19D2"/>
    <w:rsid w:val="007B1AC7"/>
    <w:rsid w:val="007B3035"/>
    <w:rsid w:val="007B47E0"/>
    <w:rsid w:val="007B4B2C"/>
    <w:rsid w:val="007B5BB0"/>
    <w:rsid w:val="007B5EC0"/>
    <w:rsid w:val="007B6035"/>
    <w:rsid w:val="007B61FE"/>
    <w:rsid w:val="007B6605"/>
    <w:rsid w:val="007B66F5"/>
    <w:rsid w:val="007B6EE2"/>
    <w:rsid w:val="007B6F1A"/>
    <w:rsid w:val="007B7374"/>
    <w:rsid w:val="007B7738"/>
    <w:rsid w:val="007B774D"/>
    <w:rsid w:val="007B7756"/>
    <w:rsid w:val="007B7774"/>
    <w:rsid w:val="007B788A"/>
    <w:rsid w:val="007B796F"/>
    <w:rsid w:val="007B7CBB"/>
    <w:rsid w:val="007B7D64"/>
    <w:rsid w:val="007B7E88"/>
    <w:rsid w:val="007C0428"/>
    <w:rsid w:val="007C1682"/>
    <w:rsid w:val="007C1740"/>
    <w:rsid w:val="007C1C66"/>
    <w:rsid w:val="007C2485"/>
    <w:rsid w:val="007C2728"/>
    <w:rsid w:val="007C2A63"/>
    <w:rsid w:val="007C2CD8"/>
    <w:rsid w:val="007C36A3"/>
    <w:rsid w:val="007C3746"/>
    <w:rsid w:val="007C3FAD"/>
    <w:rsid w:val="007C4895"/>
    <w:rsid w:val="007C4B11"/>
    <w:rsid w:val="007C51CE"/>
    <w:rsid w:val="007C52ED"/>
    <w:rsid w:val="007C5329"/>
    <w:rsid w:val="007C58F5"/>
    <w:rsid w:val="007C5A05"/>
    <w:rsid w:val="007C627A"/>
    <w:rsid w:val="007C667F"/>
    <w:rsid w:val="007C6C4C"/>
    <w:rsid w:val="007C7A35"/>
    <w:rsid w:val="007C7AD9"/>
    <w:rsid w:val="007C7FE3"/>
    <w:rsid w:val="007D0796"/>
    <w:rsid w:val="007D14BD"/>
    <w:rsid w:val="007D16B2"/>
    <w:rsid w:val="007D1E95"/>
    <w:rsid w:val="007D27FD"/>
    <w:rsid w:val="007D2B66"/>
    <w:rsid w:val="007D2C8C"/>
    <w:rsid w:val="007D315C"/>
    <w:rsid w:val="007D32F3"/>
    <w:rsid w:val="007D39AE"/>
    <w:rsid w:val="007D4088"/>
    <w:rsid w:val="007D47E5"/>
    <w:rsid w:val="007D5047"/>
    <w:rsid w:val="007D6ABF"/>
    <w:rsid w:val="007D6D6E"/>
    <w:rsid w:val="007D6E8C"/>
    <w:rsid w:val="007D705F"/>
    <w:rsid w:val="007D7ABC"/>
    <w:rsid w:val="007D7C76"/>
    <w:rsid w:val="007D7FB9"/>
    <w:rsid w:val="007E00D5"/>
    <w:rsid w:val="007E0A48"/>
    <w:rsid w:val="007E10DA"/>
    <w:rsid w:val="007E15C5"/>
    <w:rsid w:val="007E1774"/>
    <w:rsid w:val="007E1962"/>
    <w:rsid w:val="007E2481"/>
    <w:rsid w:val="007E2671"/>
    <w:rsid w:val="007E28AB"/>
    <w:rsid w:val="007E2C3B"/>
    <w:rsid w:val="007E3323"/>
    <w:rsid w:val="007E3391"/>
    <w:rsid w:val="007E35DC"/>
    <w:rsid w:val="007E388A"/>
    <w:rsid w:val="007E3CD6"/>
    <w:rsid w:val="007E4CD3"/>
    <w:rsid w:val="007E501A"/>
    <w:rsid w:val="007E5056"/>
    <w:rsid w:val="007E50B4"/>
    <w:rsid w:val="007E6674"/>
    <w:rsid w:val="007E6D7A"/>
    <w:rsid w:val="007E70E2"/>
    <w:rsid w:val="007E796B"/>
    <w:rsid w:val="007E7BCF"/>
    <w:rsid w:val="007F04B8"/>
    <w:rsid w:val="007F06B3"/>
    <w:rsid w:val="007F06E4"/>
    <w:rsid w:val="007F0DB5"/>
    <w:rsid w:val="007F1E17"/>
    <w:rsid w:val="007F2764"/>
    <w:rsid w:val="007F2DC4"/>
    <w:rsid w:val="007F3095"/>
    <w:rsid w:val="007F34BA"/>
    <w:rsid w:val="007F3FED"/>
    <w:rsid w:val="007F4556"/>
    <w:rsid w:val="007F4717"/>
    <w:rsid w:val="007F476C"/>
    <w:rsid w:val="007F587C"/>
    <w:rsid w:val="007F631D"/>
    <w:rsid w:val="007F6C84"/>
    <w:rsid w:val="007F716F"/>
    <w:rsid w:val="007F7D6B"/>
    <w:rsid w:val="007F7F42"/>
    <w:rsid w:val="0080143C"/>
    <w:rsid w:val="00801921"/>
    <w:rsid w:val="00801BCC"/>
    <w:rsid w:val="008020E4"/>
    <w:rsid w:val="008024E5"/>
    <w:rsid w:val="0080251C"/>
    <w:rsid w:val="00802A26"/>
    <w:rsid w:val="0080325B"/>
    <w:rsid w:val="00803889"/>
    <w:rsid w:val="00804510"/>
    <w:rsid w:val="008049C2"/>
    <w:rsid w:val="008055BC"/>
    <w:rsid w:val="00805B3D"/>
    <w:rsid w:val="00805FDC"/>
    <w:rsid w:val="008069F5"/>
    <w:rsid w:val="00806F73"/>
    <w:rsid w:val="00807026"/>
    <w:rsid w:val="00807478"/>
    <w:rsid w:val="00807A2A"/>
    <w:rsid w:val="008109E5"/>
    <w:rsid w:val="00811012"/>
    <w:rsid w:val="0081118A"/>
    <w:rsid w:val="00811C62"/>
    <w:rsid w:val="00812422"/>
    <w:rsid w:val="00812B4C"/>
    <w:rsid w:val="008136B1"/>
    <w:rsid w:val="00813999"/>
    <w:rsid w:val="00813B17"/>
    <w:rsid w:val="00813BE4"/>
    <w:rsid w:val="008145E7"/>
    <w:rsid w:val="00814807"/>
    <w:rsid w:val="00814E5A"/>
    <w:rsid w:val="008154C4"/>
    <w:rsid w:val="0081555B"/>
    <w:rsid w:val="00815A98"/>
    <w:rsid w:val="0081621C"/>
    <w:rsid w:val="00816241"/>
    <w:rsid w:val="00816AD3"/>
    <w:rsid w:val="00816BEA"/>
    <w:rsid w:val="00817203"/>
    <w:rsid w:val="00817AED"/>
    <w:rsid w:val="00817DF3"/>
    <w:rsid w:val="00820372"/>
    <w:rsid w:val="0082037A"/>
    <w:rsid w:val="00820465"/>
    <w:rsid w:val="00821193"/>
    <w:rsid w:val="008213B7"/>
    <w:rsid w:val="00821757"/>
    <w:rsid w:val="00821E81"/>
    <w:rsid w:val="00821FFC"/>
    <w:rsid w:val="008229ED"/>
    <w:rsid w:val="00822A24"/>
    <w:rsid w:val="0082369C"/>
    <w:rsid w:val="00823752"/>
    <w:rsid w:val="008239D2"/>
    <w:rsid w:val="00823C13"/>
    <w:rsid w:val="008247DA"/>
    <w:rsid w:val="0082488E"/>
    <w:rsid w:val="00824A4C"/>
    <w:rsid w:val="00825302"/>
    <w:rsid w:val="008256CC"/>
    <w:rsid w:val="00825FA3"/>
    <w:rsid w:val="0082641E"/>
    <w:rsid w:val="00826E53"/>
    <w:rsid w:val="00827027"/>
    <w:rsid w:val="008277CA"/>
    <w:rsid w:val="00827971"/>
    <w:rsid w:val="008279D0"/>
    <w:rsid w:val="00830613"/>
    <w:rsid w:val="008307C6"/>
    <w:rsid w:val="008307DD"/>
    <w:rsid w:val="00830F73"/>
    <w:rsid w:val="00831054"/>
    <w:rsid w:val="00831604"/>
    <w:rsid w:val="00831F2D"/>
    <w:rsid w:val="008325C5"/>
    <w:rsid w:val="0083267A"/>
    <w:rsid w:val="008333D8"/>
    <w:rsid w:val="00833F48"/>
    <w:rsid w:val="00834E29"/>
    <w:rsid w:val="00835163"/>
    <w:rsid w:val="008357C8"/>
    <w:rsid w:val="008359D6"/>
    <w:rsid w:val="00836B4D"/>
    <w:rsid w:val="00837980"/>
    <w:rsid w:val="00837CB8"/>
    <w:rsid w:val="00840D34"/>
    <w:rsid w:val="008410C3"/>
    <w:rsid w:val="008411D2"/>
    <w:rsid w:val="00841886"/>
    <w:rsid w:val="00841DBE"/>
    <w:rsid w:val="00842364"/>
    <w:rsid w:val="0084260B"/>
    <w:rsid w:val="008427F5"/>
    <w:rsid w:val="00842B4D"/>
    <w:rsid w:val="00842B62"/>
    <w:rsid w:val="00842C01"/>
    <w:rsid w:val="00842C9F"/>
    <w:rsid w:val="0084301B"/>
    <w:rsid w:val="00843275"/>
    <w:rsid w:val="00844075"/>
    <w:rsid w:val="00844421"/>
    <w:rsid w:val="008446BE"/>
    <w:rsid w:val="00844706"/>
    <w:rsid w:val="00844750"/>
    <w:rsid w:val="008448A5"/>
    <w:rsid w:val="00844A81"/>
    <w:rsid w:val="00845265"/>
    <w:rsid w:val="008456B5"/>
    <w:rsid w:val="00845A26"/>
    <w:rsid w:val="00846DA4"/>
    <w:rsid w:val="008471E3"/>
    <w:rsid w:val="008478BF"/>
    <w:rsid w:val="008501C7"/>
    <w:rsid w:val="00850404"/>
    <w:rsid w:val="008517BF"/>
    <w:rsid w:val="00852759"/>
    <w:rsid w:val="00852AA3"/>
    <w:rsid w:val="00852B6D"/>
    <w:rsid w:val="0085412C"/>
    <w:rsid w:val="008546CB"/>
    <w:rsid w:val="00854E09"/>
    <w:rsid w:val="008555D0"/>
    <w:rsid w:val="00855892"/>
    <w:rsid w:val="00856B7B"/>
    <w:rsid w:val="008570D2"/>
    <w:rsid w:val="008578C3"/>
    <w:rsid w:val="008578EA"/>
    <w:rsid w:val="008602E8"/>
    <w:rsid w:val="00860524"/>
    <w:rsid w:val="008609E8"/>
    <w:rsid w:val="00860B09"/>
    <w:rsid w:val="00860B4E"/>
    <w:rsid w:val="00860BAD"/>
    <w:rsid w:val="00860D5F"/>
    <w:rsid w:val="008612A6"/>
    <w:rsid w:val="00861414"/>
    <w:rsid w:val="008627CA"/>
    <w:rsid w:val="008628AC"/>
    <w:rsid w:val="00862B1F"/>
    <w:rsid w:val="00862C0A"/>
    <w:rsid w:val="008646F6"/>
    <w:rsid w:val="00864792"/>
    <w:rsid w:val="00864C7B"/>
    <w:rsid w:val="00864CB1"/>
    <w:rsid w:val="008652F8"/>
    <w:rsid w:val="00865419"/>
    <w:rsid w:val="008657EB"/>
    <w:rsid w:val="0086658E"/>
    <w:rsid w:val="00866C5F"/>
    <w:rsid w:val="00866D97"/>
    <w:rsid w:val="00871199"/>
    <w:rsid w:val="00871F0D"/>
    <w:rsid w:val="008726CA"/>
    <w:rsid w:val="00872D40"/>
    <w:rsid w:val="00872FCE"/>
    <w:rsid w:val="0087367E"/>
    <w:rsid w:val="00873684"/>
    <w:rsid w:val="0087383C"/>
    <w:rsid w:val="00873A85"/>
    <w:rsid w:val="00873CF5"/>
    <w:rsid w:val="00874613"/>
    <w:rsid w:val="00874FF0"/>
    <w:rsid w:val="008753CF"/>
    <w:rsid w:val="00875706"/>
    <w:rsid w:val="008758B3"/>
    <w:rsid w:val="008758D1"/>
    <w:rsid w:val="0087698C"/>
    <w:rsid w:val="008770B3"/>
    <w:rsid w:val="00877F81"/>
    <w:rsid w:val="0088097B"/>
    <w:rsid w:val="00880E77"/>
    <w:rsid w:val="008812D9"/>
    <w:rsid w:val="008813EF"/>
    <w:rsid w:val="008818E2"/>
    <w:rsid w:val="008828CA"/>
    <w:rsid w:val="00882D36"/>
    <w:rsid w:val="0088303D"/>
    <w:rsid w:val="00884184"/>
    <w:rsid w:val="008856F8"/>
    <w:rsid w:val="00885D5A"/>
    <w:rsid w:val="00886721"/>
    <w:rsid w:val="00886947"/>
    <w:rsid w:val="00886C7C"/>
    <w:rsid w:val="008872E7"/>
    <w:rsid w:val="00887690"/>
    <w:rsid w:val="008879E2"/>
    <w:rsid w:val="00887B8C"/>
    <w:rsid w:val="00887CCE"/>
    <w:rsid w:val="008901DB"/>
    <w:rsid w:val="00890525"/>
    <w:rsid w:val="00890A3F"/>
    <w:rsid w:val="00890E98"/>
    <w:rsid w:val="0089289E"/>
    <w:rsid w:val="00892B5F"/>
    <w:rsid w:val="00892D3B"/>
    <w:rsid w:val="00892F8B"/>
    <w:rsid w:val="008932F9"/>
    <w:rsid w:val="008937BB"/>
    <w:rsid w:val="00893A48"/>
    <w:rsid w:val="00894338"/>
    <w:rsid w:val="008943C9"/>
    <w:rsid w:val="00894783"/>
    <w:rsid w:val="00894A64"/>
    <w:rsid w:val="00895A03"/>
    <w:rsid w:val="00896254"/>
    <w:rsid w:val="0089655B"/>
    <w:rsid w:val="00896566"/>
    <w:rsid w:val="0089666E"/>
    <w:rsid w:val="00896856"/>
    <w:rsid w:val="0089698E"/>
    <w:rsid w:val="00896A27"/>
    <w:rsid w:val="00896BE3"/>
    <w:rsid w:val="00897031"/>
    <w:rsid w:val="0089728A"/>
    <w:rsid w:val="008978E8"/>
    <w:rsid w:val="008A066F"/>
    <w:rsid w:val="008A085D"/>
    <w:rsid w:val="008A08E2"/>
    <w:rsid w:val="008A0968"/>
    <w:rsid w:val="008A0D17"/>
    <w:rsid w:val="008A0FA3"/>
    <w:rsid w:val="008A1623"/>
    <w:rsid w:val="008A1744"/>
    <w:rsid w:val="008A20F4"/>
    <w:rsid w:val="008A214B"/>
    <w:rsid w:val="008A24DD"/>
    <w:rsid w:val="008A2BBD"/>
    <w:rsid w:val="008A3347"/>
    <w:rsid w:val="008A364F"/>
    <w:rsid w:val="008A3BE3"/>
    <w:rsid w:val="008A4311"/>
    <w:rsid w:val="008A4539"/>
    <w:rsid w:val="008A45DD"/>
    <w:rsid w:val="008A49FF"/>
    <w:rsid w:val="008A5308"/>
    <w:rsid w:val="008A5D2C"/>
    <w:rsid w:val="008A60B3"/>
    <w:rsid w:val="008A6A53"/>
    <w:rsid w:val="008A6AF0"/>
    <w:rsid w:val="008A6DA6"/>
    <w:rsid w:val="008A7784"/>
    <w:rsid w:val="008A7932"/>
    <w:rsid w:val="008B026A"/>
    <w:rsid w:val="008B0D16"/>
    <w:rsid w:val="008B15D1"/>
    <w:rsid w:val="008B167F"/>
    <w:rsid w:val="008B172E"/>
    <w:rsid w:val="008B1CC2"/>
    <w:rsid w:val="008B1D32"/>
    <w:rsid w:val="008B23B8"/>
    <w:rsid w:val="008B272F"/>
    <w:rsid w:val="008B2778"/>
    <w:rsid w:val="008B2B97"/>
    <w:rsid w:val="008B3321"/>
    <w:rsid w:val="008B3400"/>
    <w:rsid w:val="008B354A"/>
    <w:rsid w:val="008B35E2"/>
    <w:rsid w:val="008B35E9"/>
    <w:rsid w:val="008B369A"/>
    <w:rsid w:val="008B4212"/>
    <w:rsid w:val="008B4299"/>
    <w:rsid w:val="008B48E3"/>
    <w:rsid w:val="008B502A"/>
    <w:rsid w:val="008B51C7"/>
    <w:rsid w:val="008B54D7"/>
    <w:rsid w:val="008B68D0"/>
    <w:rsid w:val="008B6A8E"/>
    <w:rsid w:val="008B733E"/>
    <w:rsid w:val="008B7C1C"/>
    <w:rsid w:val="008C02E6"/>
    <w:rsid w:val="008C055E"/>
    <w:rsid w:val="008C196A"/>
    <w:rsid w:val="008C1FDB"/>
    <w:rsid w:val="008C25CA"/>
    <w:rsid w:val="008C28B3"/>
    <w:rsid w:val="008C28DA"/>
    <w:rsid w:val="008C344E"/>
    <w:rsid w:val="008C3594"/>
    <w:rsid w:val="008C44AB"/>
    <w:rsid w:val="008C5075"/>
    <w:rsid w:val="008C50E4"/>
    <w:rsid w:val="008C5358"/>
    <w:rsid w:val="008C5B87"/>
    <w:rsid w:val="008C5CBB"/>
    <w:rsid w:val="008C6036"/>
    <w:rsid w:val="008C6369"/>
    <w:rsid w:val="008C66B6"/>
    <w:rsid w:val="008C703B"/>
    <w:rsid w:val="008C7500"/>
    <w:rsid w:val="008C77FD"/>
    <w:rsid w:val="008C79F8"/>
    <w:rsid w:val="008C7BBB"/>
    <w:rsid w:val="008D007A"/>
    <w:rsid w:val="008D0138"/>
    <w:rsid w:val="008D02A3"/>
    <w:rsid w:val="008D1E75"/>
    <w:rsid w:val="008D26A2"/>
    <w:rsid w:val="008D36A5"/>
    <w:rsid w:val="008D3897"/>
    <w:rsid w:val="008D39F1"/>
    <w:rsid w:val="008D39FD"/>
    <w:rsid w:val="008D40EC"/>
    <w:rsid w:val="008D41BE"/>
    <w:rsid w:val="008D451D"/>
    <w:rsid w:val="008D4653"/>
    <w:rsid w:val="008D5000"/>
    <w:rsid w:val="008D535C"/>
    <w:rsid w:val="008D578D"/>
    <w:rsid w:val="008D5F58"/>
    <w:rsid w:val="008D6101"/>
    <w:rsid w:val="008D62A2"/>
    <w:rsid w:val="008D699B"/>
    <w:rsid w:val="008D73CF"/>
    <w:rsid w:val="008D759F"/>
    <w:rsid w:val="008D77CB"/>
    <w:rsid w:val="008D78CE"/>
    <w:rsid w:val="008D7AF5"/>
    <w:rsid w:val="008E03E8"/>
    <w:rsid w:val="008E0F8C"/>
    <w:rsid w:val="008E106A"/>
    <w:rsid w:val="008E15B7"/>
    <w:rsid w:val="008E17C4"/>
    <w:rsid w:val="008E1BD2"/>
    <w:rsid w:val="008E2A93"/>
    <w:rsid w:val="008E3896"/>
    <w:rsid w:val="008E40E6"/>
    <w:rsid w:val="008E4AC1"/>
    <w:rsid w:val="008E5595"/>
    <w:rsid w:val="008E560E"/>
    <w:rsid w:val="008E5763"/>
    <w:rsid w:val="008E5BAE"/>
    <w:rsid w:val="008E6663"/>
    <w:rsid w:val="008E66AF"/>
    <w:rsid w:val="008E6CD0"/>
    <w:rsid w:val="008E6EDB"/>
    <w:rsid w:val="008F03BA"/>
    <w:rsid w:val="008F093C"/>
    <w:rsid w:val="008F1B40"/>
    <w:rsid w:val="008F1DCA"/>
    <w:rsid w:val="008F213F"/>
    <w:rsid w:val="008F2891"/>
    <w:rsid w:val="008F36CF"/>
    <w:rsid w:val="008F3C94"/>
    <w:rsid w:val="008F3DBA"/>
    <w:rsid w:val="008F42D2"/>
    <w:rsid w:val="008F492F"/>
    <w:rsid w:val="008F5209"/>
    <w:rsid w:val="008F53F7"/>
    <w:rsid w:val="008F5952"/>
    <w:rsid w:val="008F5A75"/>
    <w:rsid w:val="008F5F1D"/>
    <w:rsid w:val="008F6250"/>
    <w:rsid w:val="008F629A"/>
    <w:rsid w:val="008F71E5"/>
    <w:rsid w:val="008F7266"/>
    <w:rsid w:val="008F7609"/>
    <w:rsid w:val="008F78D2"/>
    <w:rsid w:val="00900009"/>
    <w:rsid w:val="0090072A"/>
    <w:rsid w:val="009009F9"/>
    <w:rsid w:val="00900B16"/>
    <w:rsid w:val="00900E99"/>
    <w:rsid w:val="00900F32"/>
    <w:rsid w:val="009010AE"/>
    <w:rsid w:val="00901939"/>
    <w:rsid w:val="00901BA9"/>
    <w:rsid w:val="00901DD7"/>
    <w:rsid w:val="00901E0D"/>
    <w:rsid w:val="00902129"/>
    <w:rsid w:val="009022A7"/>
    <w:rsid w:val="00902B19"/>
    <w:rsid w:val="00902D47"/>
    <w:rsid w:val="00902D67"/>
    <w:rsid w:val="009042E7"/>
    <w:rsid w:val="00904BE8"/>
    <w:rsid w:val="00904F9C"/>
    <w:rsid w:val="0090595A"/>
    <w:rsid w:val="009059BB"/>
    <w:rsid w:val="0090601F"/>
    <w:rsid w:val="009061D0"/>
    <w:rsid w:val="009075D0"/>
    <w:rsid w:val="00907789"/>
    <w:rsid w:val="00907D17"/>
    <w:rsid w:val="009103B7"/>
    <w:rsid w:val="00910B7F"/>
    <w:rsid w:val="00911268"/>
    <w:rsid w:val="009133CC"/>
    <w:rsid w:val="009134BD"/>
    <w:rsid w:val="009141E2"/>
    <w:rsid w:val="009144AB"/>
    <w:rsid w:val="00914A7A"/>
    <w:rsid w:val="00915437"/>
    <w:rsid w:val="0091560B"/>
    <w:rsid w:val="009156BA"/>
    <w:rsid w:val="0091599A"/>
    <w:rsid w:val="00915CF1"/>
    <w:rsid w:val="00916139"/>
    <w:rsid w:val="00916253"/>
    <w:rsid w:val="00916362"/>
    <w:rsid w:val="009166CF"/>
    <w:rsid w:val="0091769C"/>
    <w:rsid w:val="00917D96"/>
    <w:rsid w:val="0092025E"/>
    <w:rsid w:val="00920831"/>
    <w:rsid w:val="009209F3"/>
    <w:rsid w:val="00920A7D"/>
    <w:rsid w:val="00920FFC"/>
    <w:rsid w:val="00921173"/>
    <w:rsid w:val="00921571"/>
    <w:rsid w:val="00922155"/>
    <w:rsid w:val="00922B62"/>
    <w:rsid w:val="00922FAB"/>
    <w:rsid w:val="00923105"/>
    <w:rsid w:val="00923426"/>
    <w:rsid w:val="00924F5C"/>
    <w:rsid w:val="009253EC"/>
    <w:rsid w:val="009257D3"/>
    <w:rsid w:val="00925D98"/>
    <w:rsid w:val="00926D96"/>
    <w:rsid w:val="00926F59"/>
    <w:rsid w:val="00926F99"/>
    <w:rsid w:val="00926FE7"/>
    <w:rsid w:val="00927357"/>
    <w:rsid w:val="009302EC"/>
    <w:rsid w:val="00930615"/>
    <w:rsid w:val="0093168B"/>
    <w:rsid w:val="0093177B"/>
    <w:rsid w:val="00931AAA"/>
    <w:rsid w:val="00931CFD"/>
    <w:rsid w:val="00932174"/>
    <w:rsid w:val="009321E6"/>
    <w:rsid w:val="0093272D"/>
    <w:rsid w:val="009327CB"/>
    <w:rsid w:val="00932BB1"/>
    <w:rsid w:val="009330D6"/>
    <w:rsid w:val="009355AE"/>
    <w:rsid w:val="009358CC"/>
    <w:rsid w:val="00935FD0"/>
    <w:rsid w:val="00936A3A"/>
    <w:rsid w:val="00936D4C"/>
    <w:rsid w:val="0093745D"/>
    <w:rsid w:val="00937E2D"/>
    <w:rsid w:val="00937FD7"/>
    <w:rsid w:val="0094137E"/>
    <w:rsid w:val="009416F9"/>
    <w:rsid w:val="009419B1"/>
    <w:rsid w:val="00941F2E"/>
    <w:rsid w:val="0094263E"/>
    <w:rsid w:val="0094283E"/>
    <w:rsid w:val="00942857"/>
    <w:rsid w:val="00942965"/>
    <w:rsid w:val="00942D9B"/>
    <w:rsid w:val="00943319"/>
    <w:rsid w:val="00943404"/>
    <w:rsid w:val="0094398B"/>
    <w:rsid w:val="0094485D"/>
    <w:rsid w:val="00945233"/>
    <w:rsid w:val="009455C5"/>
    <w:rsid w:val="00945F74"/>
    <w:rsid w:val="0094610E"/>
    <w:rsid w:val="009477E4"/>
    <w:rsid w:val="0094797A"/>
    <w:rsid w:val="00947B0C"/>
    <w:rsid w:val="009501D4"/>
    <w:rsid w:val="00950AAB"/>
    <w:rsid w:val="00950B4B"/>
    <w:rsid w:val="00950C60"/>
    <w:rsid w:val="00951862"/>
    <w:rsid w:val="00951C32"/>
    <w:rsid w:val="0095231E"/>
    <w:rsid w:val="00952533"/>
    <w:rsid w:val="009528B8"/>
    <w:rsid w:val="00952E74"/>
    <w:rsid w:val="0095334B"/>
    <w:rsid w:val="0095345C"/>
    <w:rsid w:val="00953C3A"/>
    <w:rsid w:val="00953CA9"/>
    <w:rsid w:val="00953EC4"/>
    <w:rsid w:val="00954E7C"/>
    <w:rsid w:val="00955039"/>
    <w:rsid w:val="009550CE"/>
    <w:rsid w:val="00956576"/>
    <w:rsid w:val="0095668D"/>
    <w:rsid w:val="009566B3"/>
    <w:rsid w:val="009568D1"/>
    <w:rsid w:val="00956C80"/>
    <w:rsid w:val="00957100"/>
    <w:rsid w:val="0095756F"/>
    <w:rsid w:val="00960302"/>
    <w:rsid w:val="0096061C"/>
    <w:rsid w:val="009609CF"/>
    <w:rsid w:val="00962122"/>
    <w:rsid w:val="00962683"/>
    <w:rsid w:val="009637B8"/>
    <w:rsid w:val="00963886"/>
    <w:rsid w:val="00963B4D"/>
    <w:rsid w:val="009640E3"/>
    <w:rsid w:val="00964451"/>
    <w:rsid w:val="0096472F"/>
    <w:rsid w:val="00964D26"/>
    <w:rsid w:val="009650DB"/>
    <w:rsid w:val="009652F3"/>
    <w:rsid w:val="0096555E"/>
    <w:rsid w:val="00966F22"/>
    <w:rsid w:val="00967008"/>
    <w:rsid w:val="009678A4"/>
    <w:rsid w:val="00967AE9"/>
    <w:rsid w:val="00967DDC"/>
    <w:rsid w:val="00967F5A"/>
    <w:rsid w:val="009701EC"/>
    <w:rsid w:val="009709DB"/>
    <w:rsid w:val="00970A43"/>
    <w:rsid w:val="00970EBC"/>
    <w:rsid w:val="009711ED"/>
    <w:rsid w:val="00971496"/>
    <w:rsid w:val="0097156E"/>
    <w:rsid w:val="00972C77"/>
    <w:rsid w:val="00972CAD"/>
    <w:rsid w:val="00972FED"/>
    <w:rsid w:val="00972FFC"/>
    <w:rsid w:val="009730B9"/>
    <w:rsid w:val="00973A04"/>
    <w:rsid w:val="00973DC2"/>
    <w:rsid w:val="0097449A"/>
    <w:rsid w:val="0097459A"/>
    <w:rsid w:val="00974BE3"/>
    <w:rsid w:val="00974E61"/>
    <w:rsid w:val="00975220"/>
    <w:rsid w:val="009753D9"/>
    <w:rsid w:val="009757EA"/>
    <w:rsid w:val="00975E1A"/>
    <w:rsid w:val="0097633B"/>
    <w:rsid w:val="0097669F"/>
    <w:rsid w:val="00976806"/>
    <w:rsid w:val="0097711A"/>
    <w:rsid w:val="0097726C"/>
    <w:rsid w:val="009774DC"/>
    <w:rsid w:val="00977539"/>
    <w:rsid w:val="0097756F"/>
    <w:rsid w:val="009777B1"/>
    <w:rsid w:val="00977DF5"/>
    <w:rsid w:val="0098013F"/>
    <w:rsid w:val="00980B98"/>
    <w:rsid w:val="009815D1"/>
    <w:rsid w:val="009820B3"/>
    <w:rsid w:val="00982121"/>
    <w:rsid w:val="0098235F"/>
    <w:rsid w:val="0098293D"/>
    <w:rsid w:val="00982D17"/>
    <w:rsid w:val="00982E62"/>
    <w:rsid w:val="00983240"/>
    <w:rsid w:val="00983A84"/>
    <w:rsid w:val="00983B1B"/>
    <w:rsid w:val="00983EF6"/>
    <w:rsid w:val="00984047"/>
    <w:rsid w:val="00984B0D"/>
    <w:rsid w:val="00984EDC"/>
    <w:rsid w:val="0098544D"/>
    <w:rsid w:val="00985B60"/>
    <w:rsid w:val="00985E18"/>
    <w:rsid w:val="00986525"/>
    <w:rsid w:val="0098676E"/>
    <w:rsid w:val="00987722"/>
    <w:rsid w:val="00987D01"/>
    <w:rsid w:val="00987F3E"/>
    <w:rsid w:val="00990374"/>
    <w:rsid w:val="00990453"/>
    <w:rsid w:val="00990ADF"/>
    <w:rsid w:val="00990B90"/>
    <w:rsid w:val="00990F84"/>
    <w:rsid w:val="009919A3"/>
    <w:rsid w:val="009922D6"/>
    <w:rsid w:val="0099248A"/>
    <w:rsid w:val="00993242"/>
    <w:rsid w:val="009932B3"/>
    <w:rsid w:val="00993D04"/>
    <w:rsid w:val="0099401B"/>
    <w:rsid w:val="009948D0"/>
    <w:rsid w:val="00994A14"/>
    <w:rsid w:val="009958D7"/>
    <w:rsid w:val="00996036"/>
    <w:rsid w:val="00996063"/>
    <w:rsid w:val="00996295"/>
    <w:rsid w:val="009970DE"/>
    <w:rsid w:val="00997812"/>
    <w:rsid w:val="0099797D"/>
    <w:rsid w:val="00997D81"/>
    <w:rsid w:val="009A1564"/>
    <w:rsid w:val="009A160E"/>
    <w:rsid w:val="009A16E5"/>
    <w:rsid w:val="009A1B9A"/>
    <w:rsid w:val="009A1D1D"/>
    <w:rsid w:val="009A23F1"/>
    <w:rsid w:val="009A2497"/>
    <w:rsid w:val="009A323E"/>
    <w:rsid w:val="009A3D06"/>
    <w:rsid w:val="009A3D0C"/>
    <w:rsid w:val="009A45B4"/>
    <w:rsid w:val="009A4D78"/>
    <w:rsid w:val="009A52B9"/>
    <w:rsid w:val="009A59FA"/>
    <w:rsid w:val="009A6646"/>
    <w:rsid w:val="009A6ACC"/>
    <w:rsid w:val="009A6AF5"/>
    <w:rsid w:val="009A7374"/>
    <w:rsid w:val="009A73D8"/>
    <w:rsid w:val="009A75A0"/>
    <w:rsid w:val="009A75E8"/>
    <w:rsid w:val="009B0586"/>
    <w:rsid w:val="009B06D3"/>
    <w:rsid w:val="009B0B91"/>
    <w:rsid w:val="009B0BA0"/>
    <w:rsid w:val="009B0E12"/>
    <w:rsid w:val="009B0FBA"/>
    <w:rsid w:val="009B2BF1"/>
    <w:rsid w:val="009B3014"/>
    <w:rsid w:val="009B344E"/>
    <w:rsid w:val="009B3938"/>
    <w:rsid w:val="009B3FCF"/>
    <w:rsid w:val="009B4E73"/>
    <w:rsid w:val="009B51FC"/>
    <w:rsid w:val="009B5616"/>
    <w:rsid w:val="009B56D5"/>
    <w:rsid w:val="009B600D"/>
    <w:rsid w:val="009B6162"/>
    <w:rsid w:val="009B65DB"/>
    <w:rsid w:val="009B6761"/>
    <w:rsid w:val="009B6820"/>
    <w:rsid w:val="009B6888"/>
    <w:rsid w:val="009B6FE1"/>
    <w:rsid w:val="009B740D"/>
    <w:rsid w:val="009B7808"/>
    <w:rsid w:val="009B7CF7"/>
    <w:rsid w:val="009B7D79"/>
    <w:rsid w:val="009B7F8E"/>
    <w:rsid w:val="009C01D1"/>
    <w:rsid w:val="009C0551"/>
    <w:rsid w:val="009C0721"/>
    <w:rsid w:val="009C0745"/>
    <w:rsid w:val="009C088E"/>
    <w:rsid w:val="009C0EBB"/>
    <w:rsid w:val="009C157F"/>
    <w:rsid w:val="009C254F"/>
    <w:rsid w:val="009C26A4"/>
    <w:rsid w:val="009C2845"/>
    <w:rsid w:val="009C30E0"/>
    <w:rsid w:val="009C32BD"/>
    <w:rsid w:val="009C361F"/>
    <w:rsid w:val="009C39CC"/>
    <w:rsid w:val="009C3EFF"/>
    <w:rsid w:val="009C41CA"/>
    <w:rsid w:val="009C473B"/>
    <w:rsid w:val="009C51AE"/>
    <w:rsid w:val="009C53EA"/>
    <w:rsid w:val="009C53F2"/>
    <w:rsid w:val="009C543B"/>
    <w:rsid w:val="009C5AFA"/>
    <w:rsid w:val="009C5B81"/>
    <w:rsid w:val="009C5BDA"/>
    <w:rsid w:val="009C5D76"/>
    <w:rsid w:val="009C6074"/>
    <w:rsid w:val="009C6E9B"/>
    <w:rsid w:val="009C7148"/>
    <w:rsid w:val="009C7623"/>
    <w:rsid w:val="009C7831"/>
    <w:rsid w:val="009C7B64"/>
    <w:rsid w:val="009C7DE3"/>
    <w:rsid w:val="009D0C62"/>
    <w:rsid w:val="009D2334"/>
    <w:rsid w:val="009D2E80"/>
    <w:rsid w:val="009D303E"/>
    <w:rsid w:val="009D344B"/>
    <w:rsid w:val="009D37C7"/>
    <w:rsid w:val="009D3C66"/>
    <w:rsid w:val="009D3E3E"/>
    <w:rsid w:val="009D4135"/>
    <w:rsid w:val="009D4340"/>
    <w:rsid w:val="009D45B2"/>
    <w:rsid w:val="009D4831"/>
    <w:rsid w:val="009D4E48"/>
    <w:rsid w:val="009D4FCF"/>
    <w:rsid w:val="009D501D"/>
    <w:rsid w:val="009D57BC"/>
    <w:rsid w:val="009D60D2"/>
    <w:rsid w:val="009D686D"/>
    <w:rsid w:val="009D6F5E"/>
    <w:rsid w:val="009D742A"/>
    <w:rsid w:val="009D792D"/>
    <w:rsid w:val="009D7ECE"/>
    <w:rsid w:val="009E02F4"/>
    <w:rsid w:val="009E05AB"/>
    <w:rsid w:val="009E0B20"/>
    <w:rsid w:val="009E0D08"/>
    <w:rsid w:val="009E0ED4"/>
    <w:rsid w:val="009E0FE4"/>
    <w:rsid w:val="009E1048"/>
    <w:rsid w:val="009E1474"/>
    <w:rsid w:val="009E1731"/>
    <w:rsid w:val="009E1CE3"/>
    <w:rsid w:val="009E1FB2"/>
    <w:rsid w:val="009E1FDB"/>
    <w:rsid w:val="009E2669"/>
    <w:rsid w:val="009E2850"/>
    <w:rsid w:val="009E2A1B"/>
    <w:rsid w:val="009E2F8B"/>
    <w:rsid w:val="009E2F8E"/>
    <w:rsid w:val="009E325E"/>
    <w:rsid w:val="009E3BC3"/>
    <w:rsid w:val="009E3F43"/>
    <w:rsid w:val="009E4086"/>
    <w:rsid w:val="009E4C34"/>
    <w:rsid w:val="009E5DC4"/>
    <w:rsid w:val="009E5F2D"/>
    <w:rsid w:val="009E616B"/>
    <w:rsid w:val="009E6213"/>
    <w:rsid w:val="009E62F8"/>
    <w:rsid w:val="009E65D0"/>
    <w:rsid w:val="009E6840"/>
    <w:rsid w:val="009E6860"/>
    <w:rsid w:val="009E759B"/>
    <w:rsid w:val="009E76AD"/>
    <w:rsid w:val="009F0354"/>
    <w:rsid w:val="009F070C"/>
    <w:rsid w:val="009F0B57"/>
    <w:rsid w:val="009F0C79"/>
    <w:rsid w:val="009F0D28"/>
    <w:rsid w:val="009F16FE"/>
    <w:rsid w:val="009F18B3"/>
    <w:rsid w:val="009F1A0F"/>
    <w:rsid w:val="009F1AC0"/>
    <w:rsid w:val="009F34D5"/>
    <w:rsid w:val="009F3A98"/>
    <w:rsid w:val="009F4038"/>
    <w:rsid w:val="009F4276"/>
    <w:rsid w:val="009F5464"/>
    <w:rsid w:val="009F55C9"/>
    <w:rsid w:val="009F5936"/>
    <w:rsid w:val="009F5AB6"/>
    <w:rsid w:val="009F6299"/>
    <w:rsid w:val="009F6311"/>
    <w:rsid w:val="009F67BE"/>
    <w:rsid w:val="009F6855"/>
    <w:rsid w:val="009F70BC"/>
    <w:rsid w:val="009F7194"/>
    <w:rsid w:val="00A00CA9"/>
    <w:rsid w:val="00A00D1B"/>
    <w:rsid w:val="00A017F6"/>
    <w:rsid w:val="00A01940"/>
    <w:rsid w:val="00A01BAA"/>
    <w:rsid w:val="00A029FA"/>
    <w:rsid w:val="00A0348F"/>
    <w:rsid w:val="00A03A7D"/>
    <w:rsid w:val="00A03D7A"/>
    <w:rsid w:val="00A03F20"/>
    <w:rsid w:val="00A04029"/>
    <w:rsid w:val="00A04195"/>
    <w:rsid w:val="00A0445A"/>
    <w:rsid w:val="00A04FCA"/>
    <w:rsid w:val="00A05A10"/>
    <w:rsid w:val="00A05B08"/>
    <w:rsid w:val="00A0646F"/>
    <w:rsid w:val="00A070B5"/>
    <w:rsid w:val="00A072B4"/>
    <w:rsid w:val="00A07448"/>
    <w:rsid w:val="00A07486"/>
    <w:rsid w:val="00A074BC"/>
    <w:rsid w:val="00A1082D"/>
    <w:rsid w:val="00A10F56"/>
    <w:rsid w:val="00A11081"/>
    <w:rsid w:val="00A118BF"/>
    <w:rsid w:val="00A11B45"/>
    <w:rsid w:val="00A11C09"/>
    <w:rsid w:val="00A11DF5"/>
    <w:rsid w:val="00A12239"/>
    <w:rsid w:val="00A1322A"/>
    <w:rsid w:val="00A13377"/>
    <w:rsid w:val="00A133B3"/>
    <w:rsid w:val="00A1348F"/>
    <w:rsid w:val="00A13A75"/>
    <w:rsid w:val="00A13C49"/>
    <w:rsid w:val="00A13FF6"/>
    <w:rsid w:val="00A14323"/>
    <w:rsid w:val="00A15002"/>
    <w:rsid w:val="00A15349"/>
    <w:rsid w:val="00A1640D"/>
    <w:rsid w:val="00A1656E"/>
    <w:rsid w:val="00A16E7D"/>
    <w:rsid w:val="00A1708E"/>
    <w:rsid w:val="00A1751E"/>
    <w:rsid w:val="00A17A7C"/>
    <w:rsid w:val="00A20D60"/>
    <w:rsid w:val="00A21143"/>
    <w:rsid w:val="00A2149F"/>
    <w:rsid w:val="00A218E6"/>
    <w:rsid w:val="00A21B3C"/>
    <w:rsid w:val="00A21BA4"/>
    <w:rsid w:val="00A2211D"/>
    <w:rsid w:val="00A22357"/>
    <w:rsid w:val="00A23454"/>
    <w:rsid w:val="00A23630"/>
    <w:rsid w:val="00A236A9"/>
    <w:rsid w:val="00A236DE"/>
    <w:rsid w:val="00A2406E"/>
    <w:rsid w:val="00A249F2"/>
    <w:rsid w:val="00A24EB9"/>
    <w:rsid w:val="00A25214"/>
    <w:rsid w:val="00A266A4"/>
    <w:rsid w:val="00A26C73"/>
    <w:rsid w:val="00A26F61"/>
    <w:rsid w:val="00A30C8C"/>
    <w:rsid w:val="00A31F63"/>
    <w:rsid w:val="00A322A5"/>
    <w:rsid w:val="00A3253A"/>
    <w:rsid w:val="00A32B28"/>
    <w:rsid w:val="00A3320B"/>
    <w:rsid w:val="00A341F5"/>
    <w:rsid w:val="00A34A1E"/>
    <w:rsid w:val="00A35417"/>
    <w:rsid w:val="00A35484"/>
    <w:rsid w:val="00A35D2B"/>
    <w:rsid w:val="00A36096"/>
    <w:rsid w:val="00A36FC1"/>
    <w:rsid w:val="00A3708E"/>
    <w:rsid w:val="00A404CE"/>
    <w:rsid w:val="00A4074D"/>
    <w:rsid w:val="00A4122A"/>
    <w:rsid w:val="00A416F5"/>
    <w:rsid w:val="00A4174C"/>
    <w:rsid w:val="00A41987"/>
    <w:rsid w:val="00A42077"/>
    <w:rsid w:val="00A422AA"/>
    <w:rsid w:val="00A42387"/>
    <w:rsid w:val="00A427E3"/>
    <w:rsid w:val="00A42E26"/>
    <w:rsid w:val="00A42F42"/>
    <w:rsid w:val="00A43914"/>
    <w:rsid w:val="00A43ED1"/>
    <w:rsid w:val="00A444FB"/>
    <w:rsid w:val="00A4455F"/>
    <w:rsid w:val="00A44BDA"/>
    <w:rsid w:val="00A4524A"/>
    <w:rsid w:val="00A455D4"/>
    <w:rsid w:val="00A458B8"/>
    <w:rsid w:val="00A45CC2"/>
    <w:rsid w:val="00A4658B"/>
    <w:rsid w:val="00A46CE0"/>
    <w:rsid w:val="00A477BA"/>
    <w:rsid w:val="00A47897"/>
    <w:rsid w:val="00A501EF"/>
    <w:rsid w:val="00A5083A"/>
    <w:rsid w:val="00A50B55"/>
    <w:rsid w:val="00A50CAD"/>
    <w:rsid w:val="00A51978"/>
    <w:rsid w:val="00A51BE4"/>
    <w:rsid w:val="00A523AC"/>
    <w:rsid w:val="00A52542"/>
    <w:rsid w:val="00A526B0"/>
    <w:rsid w:val="00A527F9"/>
    <w:rsid w:val="00A528C0"/>
    <w:rsid w:val="00A53179"/>
    <w:rsid w:val="00A535F7"/>
    <w:rsid w:val="00A53907"/>
    <w:rsid w:val="00A53D9E"/>
    <w:rsid w:val="00A54216"/>
    <w:rsid w:val="00A5462A"/>
    <w:rsid w:val="00A5493A"/>
    <w:rsid w:val="00A550AF"/>
    <w:rsid w:val="00A554D4"/>
    <w:rsid w:val="00A5579E"/>
    <w:rsid w:val="00A55938"/>
    <w:rsid w:val="00A55D51"/>
    <w:rsid w:val="00A560EA"/>
    <w:rsid w:val="00A56AAB"/>
    <w:rsid w:val="00A57DE2"/>
    <w:rsid w:val="00A600DC"/>
    <w:rsid w:val="00A602E3"/>
    <w:rsid w:val="00A60378"/>
    <w:rsid w:val="00A60891"/>
    <w:rsid w:val="00A61352"/>
    <w:rsid w:val="00A6135B"/>
    <w:rsid w:val="00A61887"/>
    <w:rsid w:val="00A61D85"/>
    <w:rsid w:val="00A62781"/>
    <w:rsid w:val="00A6288A"/>
    <w:rsid w:val="00A62D1E"/>
    <w:rsid w:val="00A62D3F"/>
    <w:rsid w:val="00A63B6F"/>
    <w:rsid w:val="00A64673"/>
    <w:rsid w:val="00A647E2"/>
    <w:rsid w:val="00A649B7"/>
    <w:rsid w:val="00A64D3D"/>
    <w:rsid w:val="00A64E42"/>
    <w:rsid w:val="00A6531A"/>
    <w:rsid w:val="00A65527"/>
    <w:rsid w:val="00A66002"/>
    <w:rsid w:val="00A67083"/>
    <w:rsid w:val="00A67159"/>
    <w:rsid w:val="00A67162"/>
    <w:rsid w:val="00A70495"/>
    <w:rsid w:val="00A70D2C"/>
    <w:rsid w:val="00A7124D"/>
    <w:rsid w:val="00A715AB"/>
    <w:rsid w:val="00A7167B"/>
    <w:rsid w:val="00A71792"/>
    <w:rsid w:val="00A71E85"/>
    <w:rsid w:val="00A723D5"/>
    <w:rsid w:val="00A724F8"/>
    <w:rsid w:val="00A72DA3"/>
    <w:rsid w:val="00A72E35"/>
    <w:rsid w:val="00A730D3"/>
    <w:rsid w:val="00A7344B"/>
    <w:rsid w:val="00A73EAB"/>
    <w:rsid w:val="00A7429E"/>
    <w:rsid w:val="00A748FD"/>
    <w:rsid w:val="00A75753"/>
    <w:rsid w:val="00A75AF9"/>
    <w:rsid w:val="00A76A25"/>
    <w:rsid w:val="00A77E40"/>
    <w:rsid w:val="00A807D1"/>
    <w:rsid w:val="00A82358"/>
    <w:rsid w:val="00A82FBE"/>
    <w:rsid w:val="00A83882"/>
    <w:rsid w:val="00A83AF4"/>
    <w:rsid w:val="00A83DF5"/>
    <w:rsid w:val="00A83EA2"/>
    <w:rsid w:val="00A84710"/>
    <w:rsid w:val="00A84924"/>
    <w:rsid w:val="00A84AE1"/>
    <w:rsid w:val="00A84DBA"/>
    <w:rsid w:val="00A8565A"/>
    <w:rsid w:val="00A860E2"/>
    <w:rsid w:val="00A860E3"/>
    <w:rsid w:val="00A8614C"/>
    <w:rsid w:val="00A861DE"/>
    <w:rsid w:val="00A86660"/>
    <w:rsid w:val="00A8726A"/>
    <w:rsid w:val="00A87C7C"/>
    <w:rsid w:val="00A87FD5"/>
    <w:rsid w:val="00A90364"/>
    <w:rsid w:val="00A90668"/>
    <w:rsid w:val="00A90697"/>
    <w:rsid w:val="00A906A0"/>
    <w:rsid w:val="00A912FB"/>
    <w:rsid w:val="00A9171A"/>
    <w:rsid w:val="00A91E81"/>
    <w:rsid w:val="00A92723"/>
    <w:rsid w:val="00A928B6"/>
    <w:rsid w:val="00A92A85"/>
    <w:rsid w:val="00A92D5E"/>
    <w:rsid w:val="00A93A8A"/>
    <w:rsid w:val="00A93EEB"/>
    <w:rsid w:val="00A9447E"/>
    <w:rsid w:val="00A94A67"/>
    <w:rsid w:val="00A94CB4"/>
    <w:rsid w:val="00A94D22"/>
    <w:rsid w:val="00A964B3"/>
    <w:rsid w:val="00A96D71"/>
    <w:rsid w:val="00A96F65"/>
    <w:rsid w:val="00A96FBD"/>
    <w:rsid w:val="00A972C2"/>
    <w:rsid w:val="00A9760D"/>
    <w:rsid w:val="00A97C32"/>
    <w:rsid w:val="00A97EDC"/>
    <w:rsid w:val="00AA0B0A"/>
    <w:rsid w:val="00AA0DF2"/>
    <w:rsid w:val="00AA1569"/>
    <w:rsid w:val="00AA178A"/>
    <w:rsid w:val="00AA1805"/>
    <w:rsid w:val="00AA1A33"/>
    <w:rsid w:val="00AA230C"/>
    <w:rsid w:val="00AA258A"/>
    <w:rsid w:val="00AA32DE"/>
    <w:rsid w:val="00AA37AB"/>
    <w:rsid w:val="00AA3A18"/>
    <w:rsid w:val="00AA40A3"/>
    <w:rsid w:val="00AA5BA6"/>
    <w:rsid w:val="00AA5FDC"/>
    <w:rsid w:val="00AA6041"/>
    <w:rsid w:val="00AA621F"/>
    <w:rsid w:val="00AA6B1A"/>
    <w:rsid w:val="00AA717D"/>
    <w:rsid w:val="00AA72F9"/>
    <w:rsid w:val="00AA772B"/>
    <w:rsid w:val="00AB0048"/>
    <w:rsid w:val="00AB011A"/>
    <w:rsid w:val="00AB0CF9"/>
    <w:rsid w:val="00AB1009"/>
    <w:rsid w:val="00AB11EC"/>
    <w:rsid w:val="00AB2046"/>
    <w:rsid w:val="00AB20FB"/>
    <w:rsid w:val="00AB230D"/>
    <w:rsid w:val="00AB25C7"/>
    <w:rsid w:val="00AB280D"/>
    <w:rsid w:val="00AB2EAE"/>
    <w:rsid w:val="00AB2FA6"/>
    <w:rsid w:val="00AB36E6"/>
    <w:rsid w:val="00AB375A"/>
    <w:rsid w:val="00AB3781"/>
    <w:rsid w:val="00AB400B"/>
    <w:rsid w:val="00AB4120"/>
    <w:rsid w:val="00AB4CA5"/>
    <w:rsid w:val="00AB4E48"/>
    <w:rsid w:val="00AB4FA2"/>
    <w:rsid w:val="00AB5B5E"/>
    <w:rsid w:val="00AB5FDF"/>
    <w:rsid w:val="00AB6620"/>
    <w:rsid w:val="00AB667F"/>
    <w:rsid w:val="00AB68F1"/>
    <w:rsid w:val="00AB6BEA"/>
    <w:rsid w:val="00AB6CE3"/>
    <w:rsid w:val="00AB79AF"/>
    <w:rsid w:val="00AB7ABD"/>
    <w:rsid w:val="00AB7E2E"/>
    <w:rsid w:val="00AB7F1A"/>
    <w:rsid w:val="00AC0063"/>
    <w:rsid w:val="00AC0334"/>
    <w:rsid w:val="00AC0700"/>
    <w:rsid w:val="00AC0860"/>
    <w:rsid w:val="00AC14E6"/>
    <w:rsid w:val="00AC1D2F"/>
    <w:rsid w:val="00AC33C3"/>
    <w:rsid w:val="00AC3656"/>
    <w:rsid w:val="00AC36AA"/>
    <w:rsid w:val="00AC3D80"/>
    <w:rsid w:val="00AC445E"/>
    <w:rsid w:val="00AC494B"/>
    <w:rsid w:val="00AC4A99"/>
    <w:rsid w:val="00AC5069"/>
    <w:rsid w:val="00AC52DB"/>
    <w:rsid w:val="00AC5D92"/>
    <w:rsid w:val="00AC6A47"/>
    <w:rsid w:val="00AC6C27"/>
    <w:rsid w:val="00AC7458"/>
    <w:rsid w:val="00AC7B3C"/>
    <w:rsid w:val="00AC7E02"/>
    <w:rsid w:val="00AD09DA"/>
    <w:rsid w:val="00AD1796"/>
    <w:rsid w:val="00AD1A74"/>
    <w:rsid w:val="00AD1BE1"/>
    <w:rsid w:val="00AD1D93"/>
    <w:rsid w:val="00AD2520"/>
    <w:rsid w:val="00AD28A6"/>
    <w:rsid w:val="00AD29A6"/>
    <w:rsid w:val="00AD2B9D"/>
    <w:rsid w:val="00AD3BC6"/>
    <w:rsid w:val="00AD3D23"/>
    <w:rsid w:val="00AD3FD8"/>
    <w:rsid w:val="00AD455C"/>
    <w:rsid w:val="00AD48F9"/>
    <w:rsid w:val="00AD4B37"/>
    <w:rsid w:val="00AD52E9"/>
    <w:rsid w:val="00AD60FF"/>
    <w:rsid w:val="00AD6603"/>
    <w:rsid w:val="00AD78D7"/>
    <w:rsid w:val="00AD7BB5"/>
    <w:rsid w:val="00AE017E"/>
    <w:rsid w:val="00AE0223"/>
    <w:rsid w:val="00AE1333"/>
    <w:rsid w:val="00AE1AD7"/>
    <w:rsid w:val="00AE1DC6"/>
    <w:rsid w:val="00AE2435"/>
    <w:rsid w:val="00AE2EB6"/>
    <w:rsid w:val="00AE2F95"/>
    <w:rsid w:val="00AE347F"/>
    <w:rsid w:val="00AE39AD"/>
    <w:rsid w:val="00AE3FAE"/>
    <w:rsid w:val="00AE40B4"/>
    <w:rsid w:val="00AE46AD"/>
    <w:rsid w:val="00AE4959"/>
    <w:rsid w:val="00AE49FA"/>
    <w:rsid w:val="00AE4A12"/>
    <w:rsid w:val="00AE5185"/>
    <w:rsid w:val="00AE5E9E"/>
    <w:rsid w:val="00AE7428"/>
    <w:rsid w:val="00AE75D2"/>
    <w:rsid w:val="00AE7B8C"/>
    <w:rsid w:val="00AF0546"/>
    <w:rsid w:val="00AF06C7"/>
    <w:rsid w:val="00AF0AD4"/>
    <w:rsid w:val="00AF12FA"/>
    <w:rsid w:val="00AF1912"/>
    <w:rsid w:val="00AF19B9"/>
    <w:rsid w:val="00AF21E9"/>
    <w:rsid w:val="00AF255E"/>
    <w:rsid w:val="00AF2EBB"/>
    <w:rsid w:val="00AF3041"/>
    <w:rsid w:val="00AF3647"/>
    <w:rsid w:val="00AF3A7F"/>
    <w:rsid w:val="00AF44AE"/>
    <w:rsid w:val="00AF564D"/>
    <w:rsid w:val="00AF5BD8"/>
    <w:rsid w:val="00AF5E49"/>
    <w:rsid w:val="00AF5ED6"/>
    <w:rsid w:val="00AF5F0B"/>
    <w:rsid w:val="00AF65D9"/>
    <w:rsid w:val="00AF68B8"/>
    <w:rsid w:val="00AF7023"/>
    <w:rsid w:val="00AF7057"/>
    <w:rsid w:val="00AF7574"/>
    <w:rsid w:val="00AF762A"/>
    <w:rsid w:val="00B00D3F"/>
    <w:rsid w:val="00B00F21"/>
    <w:rsid w:val="00B012E1"/>
    <w:rsid w:val="00B014E1"/>
    <w:rsid w:val="00B01A70"/>
    <w:rsid w:val="00B01B67"/>
    <w:rsid w:val="00B0200A"/>
    <w:rsid w:val="00B02385"/>
    <w:rsid w:val="00B02696"/>
    <w:rsid w:val="00B02D51"/>
    <w:rsid w:val="00B03386"/>
    <w:rsid w:val="00B0399C"/>
    <w:rsid w:val="00B03BFB"/>
    <w:rsid w:val="00B03E1C"/>
    <w:rsid w:val="00B04050"/>
    <w:rsid w:val="00B042D1"/>
    <w:rsid w:val="00B043C8"/>
    <w:rsid w:val="00B04637"/>
    <w:rsid w:val="00B049FC"/>
    <w:rsid w:val="00B04AAA"/>
    <w:rsid w:val="00B0518E"/>
    <w:rsid w:val="00B05634"/>
    <w:rsid w:val="00B05D01"/>
    <w:rsid w:val="00B06860"/>
    <w:rsid w:val="00B06B96"/>
    <w:rsid w:val="00B06E98"/>
    <w:rsid w:val="00B070BD"/>
    <w:rsid w:val="00B07419"/>
    <w:rsid w:val="00B10CE9"/>
    <w:rsid w:val="00B10E3C"/>
    <w:rsid w:val="00B10EDD"/>
    <w:rsid w:val="00B11343"/>
    <w:rsid w:val="00B118F6"/>
    <w:rsid w:val="00B11A31"/>
    <w:rsid w:val="00B11C38"/>
    <w:rsid w:val="00B1385C"/>
    <w:rsid w:val="00B138A6"/>
    <w:rsid w:val="00B13A03"/>
    <w:rsid w:val="00B13A08"/>
    <w:rsid w:val="00B13C20"/>
    <w:rsid w:val="00B13DB4"/>
    <w:rsid w:val="00B14A7C"/>
    <w:rsid w:val="00B1579F"/>
    <w:rsid w:val="00B158B4"/>
    <w:rsid w:val="00B16245"/>
    <w:rsid w:val="00B1634B"/>
    <w:rsid w:val="00B16933"/>
    <w:rsid w:val="00B16D44"/>
    <w:rsid w:val="00B16E5A"/>
    <w:rsid w:val="00B16EE2"/>
    <w:rsid w:val="00B1736E"/>
    <w:rsid w:val="00B179E8"/>
    <w:rsid w:val="00B17C31"/>
    <w:rsid w:val="00B17FD7"/>
    <w:rsid w:val="00B17FF0"/>
    <w:rsid w:val="00B20A58"/>
    <w:rsid w:val="00B21014"/>
    <w:rsid w:val="00B214FE"/>
    <w:rsid w:val="00B21A9F"/>
    <w:rsid w:val="00B21ECE"/>
    <w:rsid w:val="00B2203C"/>
    <w:rsid w:val="00B225C0"/>
    <w:rsid w:val="00B23BBE"/>
    <w:rsid w:val="00B23FE4"/>
    <w:rsid w:val="00B24215"/>
    <w:rsid w:val="00B242A4"/>
    <w:rsid w:val="00B2454E"/>
    <w:rsid w:val="00B24E34"/>
    <w:rsid w:val="00B251A3"/>
    <w:rsid w:val="00B251FF"/>
    <w:rsid w:val="00B25303"/>
    <w:rsid w:val="00B254C6"/>
    <w:rsid w:val="00B256A6"/>
    <w:rsid w:val="00B25734"/>
    <w:rsid w:val="00B257D7"/>
    <w:rsid w:val="00B259CA"/>
    <w:rsid w:val="00B25CF7"/>
    <w:rsid w:val="00B25E5D"/>
    <w:rsid w:val="00B26D0B"/>
    <w:rsid w:val="00B273A0"/>
    <w:rsid w:val="00B27E6F"/>
    <w:rsid w:val="00B27F63"/>
    <w:rsid w:val="00B300CA"/>
    <w:rsid w:val="00B303B6"/>
    <w:rsid w:val="00B304B1"/>
    <w:rsid w:val="00B30733"/>
    <w:rsid w:val="00B30A8C"/>
    <w:rsid w:val="00B311DB"/>
    <w:rsid w:val="00B313B8"/>
    <w:rsid w:val="00B31E70"/>
    <w:rsid w:val="00B32243"/>
    <w:rsid w:val="00B32568"/>
    <w:rsid w:val="00B33095"/>
    <w:rsid w:val="00B33A76"/>
    <w:rsid w:val="00B34C0F"/>
    <w:rsid w:val="00B35033"/>
    <w:rsid w:val="00B351BA"/>
    <w:rsid w:val="00B352FB"/>
    <w:rsid w:val="00B353F5"/>
    <w:rsid w:val="00B355FC"/>
    <w:rsid w:val="00B35968"/>
    <w:rsid w:val="00B35A3F"/>
    <w:rsid w:val="00B364B6"/>
    <w:rsid w:val="00B37DBD"/>
    <w:rsid w:val="00B37F89"/>
    <w:rsid w:val="00B40768"/>
    <w:rsid w:val="00B40C84"/>
    <w:rsid w:val="00B40D03"/>
    <w:rsid w:val="00B418D4"/>
    <w:rsid w:val="00B41AFE"/>
    <w:rsid w:val="00B41D6C"/>
    <w:rsid w:val="00B425A3"/>
    <w:rsid w:val="00B4346F"/>
    <w:rsid w:val="00B437B9"/>
    <w:rsid w:val="00B439C4"/>
    <w:rsid w:val="00B43FD5"/>
    <w:rsid w:val="00B44C75"/>
    <w:rsid w:val="00B4567D"/>
    <w:rsid w:val="00B46002"/>
    <w:rsid w:val="00B4680D"/>
    <w:rsid w:val="00B47088"/>
    <w:rsid w:val="00B47638"/>
    <w:rsid w:val="00B47769"/>
    <w:rsid w:val="00B47D8E"/>
    <w:rsid w:val="00B5009B"/>
    <w:rsid w:val="00B50246"/>
    <w:rsid w:val="00B50602"/>
    <w:rsid w:val="00B50CC3"/>
    <w:rsid w:val="00B50EE2"/>
    <w:rsid w:val="00B515A8"/>
    <w:rsid w:val="00B5187E"/>
    <w:rsid w:val="00B519F8"/>
    <w:rsid w:val="00B51BD0"/>
    <w:rsid w:val="00B526F5"/>
    <w:rsid w:val="00B52D74"/>
    <w:rsid w:val="00B534A1"/>
    <w:rsid w:val="00B536C3"/>
    <w:rsid w:val="00B53AFF"/>
    <w:rsid w:val="00B53CA7"/>
    <w:rsid w:val="00B540B4"/>
    <w:rsid w:val="00B54329"/>
    <w:rsid w:val="00B54749"/>
    <w:rsid w:val="00B55149"/>
    <w:rsid w:val="00B55B95"/>
    <w:rsid w:val="00B55E0F"/>
    <w:rsid w:val="00B55FF4"/>
    <w:rsid w:val="00B571DA"/>
    <w:rsid w:val="00B572BE"/>
    <w:rsid w:val="00B57421"/>
    <w:rsid w:val="00B57529"/>
    <w:rsid w:val="00B57C1E"/>
    <w:rsid w:val="00B60092"/>
    <w:rsid w:val="00B600E6"/>
    <w:rsid w:val="00B603A1"/>
    <w:rsid w:val="00B608E0"/>
    <w:rsid w:val="00B60C3A"/>
    <w:rsid w:val="00B61184"/>
    <w:rsid w:val="00B61AE7"/>
    <w:rsid w:val="00B61E2D"/>
    <w:rsid w:val="00B622AB"/>
    <w:rsid w:val="00B6385C"/>
    <w:rsid w:val="00B63C24"/>
    <w:rsid w:val="00B64506"/>
    <w:rsid w:val="00B646C5"/>
    <w:rsid w:val="00B647FB"/>
    <w:rsid w:val="00B64D18"/>
    <w:rsid w:val="00B6503C"/>
    <w:rsid w:val="00B65A28"/>
    <w:rsid w:val="00B65DF3"/>
    <w:rsid w:val="00B6618E"/>
    <w:rsid w:val="00B66631"/>
    <w:rsid w:val="00B66E73"/>
    <w:rsid w:val="00B67139"/>
    <w:rsid w:val="00B677BF"/>
    <w:rsid w:val="00B677EF"/>
    <w:rsid w:val="00B67839"/>
    <w:rsid w:val="00B67FAE"/>
    <w:rsid w:val="00B7007F"/>
    <w:rsid w:val="00B7036C"/>
    <w:rsid w:val="00B70B62"/>
    <w:rsid w:val="00B70D0B"/>
    <w:rsid w:val="00B71153"/>
    <w:rsid w:val="00B71B2C"/>
    <w:rsid w:val="00B722CD"/>
    <w:rsid w:val="00B7247E"/>
    <w:rsid w:val="00B72655"/>
    <w:rsid w:val="00B72DEA"/>
    <w:rsid w:val="00B733BB"/>
    <w:rsid w:val="00B73739"/>
    <w:rsid w:val="00B75149"/>
    <w:rsid w:val="00B7525C"/>
    <w:rsid w:val="00B755B1"/>
    <w:rsid w:val="00B75786"/>
    <w:rsid w:val="00B75895"/>
    <w:rsid w:val="00B775C1"/>
    <w:rsid w:val="00B776F1"/>
    <w:rsid w:val="00B8008C"/>
    <w:rsid w:val="00B80BF1"/>
    <w:rsid w:val="00B80EAD"/>
    <w:rsid w:val="00B812A0"/>
    <w:rsid w:val="00B814D3"/>
    <w:rsid w:val="00B82214"/>
    <w:rsid w:val="00B8270F"/>
    <w:rsid w:val="00B8293A"/>
    <w:rsid w:val="00B82C70"/>
    <w:rsid w:val="00B82E23"/>
    <w:rsid w:val="00B82E52"/>
    <w:rsid w:val="00B82F16"/>
    <w:rsid w:val="00B833BF"/>
    <w:rsid w:val="00B83712"/>
    <w:rsid w:val="00B83BF2"/>
    <w:rsid w:val="00B8502A"/>
    <w:rsid w:val="00B851E5"/>
    <w:rsid w:val="00B854FB"/>
    <w:rsid w:val="00B85C90"/>
    <w:rsid w:val="00B87111"/>
    <w:rsid w:val="00B875AB"/>
    <w:rsid w:val="00B87948"/>
    <w:rsid w:val="00B87997"/>
    <w:rsid w:val="00B87C69"/>
    <w:rsid w:val="00B901F0"/>
    <w:rsid w:val="00B9032C"/>
    <w:rsid w:val="00B9042B"/>
    <w:rsid w:val="00B90738"/>
    <w:rsid w:val="00B908D2"/>
    <w:rsid w:val="00B90BF3"/>
    <w:rsid w:val="00B91072"/>
    <w:rsid w:val="00B91417"/>
    <w:rsid w:val="00B914AC"/>
    <w:rsid w:val="00B9172F"/>
    <w:rsid w:val="00B9173F"/>
    <w:rsid w:val="00B91F95"/>
    <w:rsid w:val="00B92AF6"/>
    <w:rsid w:val="00B92B05"/>
    <w:rsid w:val="00B92D6E"/>
    <w:rsid w:val="00B930EE"/>
    <w:rsid w:val="00B93A01"/>
    <w:rsid w:val="00B93A19"/>
    <w:rsid w:val="00B941A2"/>
    <w:rsid w:val="00B944ED"/>
    <w:rsid w:val="00B9531C"/>
    <w:rsid w:val="00B9553D"/>
    <w:rsid w:val="00B9589D"/>
    <w:rsid w:val="00B95CB6"/>
    <w:rsid w:val="00B96098"/>
    <w:rsid w:val="00B961F6"/>
    <w:rsid w:val="00B9673C"/>
    <w:rsid w:val="00B96C7D"/>
    <w:rsid w:val="00B9745E"/>
    <w:rsid w:val="00B97904"/>
    <w:rsid w:val="00B97CEF"/>
    <w:rsid w:val="00B97E71"/>
    <w:rsid w:val="00B97F4B"/>
    <w:rsid w:val="00BA07F3"/>
    <w:rsid w:val="00BA0899"/>
    <w:rsid w:val="00BA14E7"/>
    <w:rsid w:val="00BA1A55"/>
    <w:rsid w:val="00BA2239"/>
    <w:rsid w:val="00BA2994"/>
    <w:rsid w:val="00BA2D2D"/>
    <w:rsid w:val="00BA30BB"/>
    <w:rsid w:val="00BA3394"/>
    <w:rsid w:val="00BA3557"/>
    <w:rsid w:val="00BA4824"/>
    <w:rsid w:val="00BA5B71"/>
    <w:rsid w:val="00BB061F"/>
    <w:rsid w:val="00BB0AA2"/>
    <w:rsid w:val="00BB10C5"/>
    <w:rsid w:val="00BB204D"/>
    <w:rsid w:val="00BB246E"/>
    <w:rsid w:val="00BB3162"/>
    <w:rsid w:val="00BB3229"/>
    <w:rsid w:val="00BB35E2"/>
    <w:rsid w:val="00BB3899"/>
    <w:rsid w:val="00BB47F4"/>
    <w:rsid w:val="00BB480D"/>
    <w:rsid w:val="00BB4F71"/>
    <w:rsid w:val="00BB5044"/>
    <w:rsid w:val="00BB58EB"/>
    <w:rsid w:val="00BB5B7B"/>
    <w:rsid w:val="00BB5D6E"/>
    <w:rsid w:val="00BB620E"/>
    <w:rsid w:val="00BB6E80"/>
    <w:rsid w:val="00BB7AB9"/>
    <w:rsid w:val="00BC0063"/>
    <w:rsid w:val="00BC0405"/>
    <w:rsid w:val="00BC10F2"/>
    <w:rsid w:val="00BC177C"/>
    <w:rsid w:val="00BC2A76"/>
    <w:rsid w:val="00BC2AF3"/>
    <w:rsid w:val="00BC362D"/>
    <w:rsid w:val="00BC3C8B"/>
    <w:rsid w:val="00BC3FF4"/>
    <w:rsid w:val="00BC527B"/>
    <w:rsid w:val="00BC5418"/>
    <w:rsid w:val="00BC5E5A"/>
    <w:rsid w:val="00BC60EA"/>
    <w:rsid w:val="00BC6431"/>
    <w:rsid w:val="00BC67DD"/>
    <w:rsid w:val="00BC68A0"/>
    <w:rsid w:val="00BC7234"/>
    <w:rsid w:val="00BC7266"/>
    <w:rsid w:val="00BC748A"/>
    <w:rsid w:val="00BC755F"/>
    <w:rsid w:val="00BC7B3D"/>
    <w:rsid w:val="00BD0D19"/>
    <w:rsid w:val="00BD2205"/>
    <w:rsid w:val="00BD240B"/>
    <w:rsid w:val="00BD3385"/>
    <w:rsid w:val="00BD369F"/>
    <w:rsid w:val="00BD380C"/>
    <w:rsid w:val="00BD39A3"/>
    <w:rsid w:val="00BD454F"/>
    <w:rsid w:val="00BD4866"/>
    <w:rsid w:val="00BD4BC8"/>
    <w:rsid w:val="00BD52A1"/>
    <w:rsid w:val="00BD58FA"/>
    <w:rsid w:val="00BD6013"/>
    <w:rsid w:val="00BD61A4"/>
    <w:rsid w:val="00BD61DE"/>
    <w:rsid w:val="00BD643A"/>
    <w:rsid w:val="00BD6550"/>
    <w:rsid w:val="00BD685B"/>
    <w:rsid w:val="00BD6956"/>
    <w:rsid w:val="00BD6ABA"/>
    <w:rsid w:val="00BD6E18"/>
    <w:rsid w:val="00BD6F6B"/>
    <w:rsid w:val="00BD7BE0"/>
    <w:rsid w:val="00BE048C"/>
    <w:rsid w:val="00BE08F9"/>
    <w:rsid w:val="00BE097E"/>
    <w:rsid w:val="00BE0C04"/>
    <w:rsid w:val="00BE24A4"/>
    <w:rsid w:val="00BE27C9"/>
    <w:rsid w:val="00BE2C85"/>
    <w:rsid w:val="00BE2C89"/>
    <w:rsid w:val="00BE2E30"/>
    <w:rsid w:val="00BE3928"/>
    <w:rsid w:val="00BE4251"/>
    <w:rsid w:val="00BE47AF"/>
    <w:rsid w:val="00BE5785"/>
    <w:rsid w:val="00BE5922"/>
    <w:rsid w:val="00BE6179"/>
    <w:rsid w:val="00BE64DD"/>
    <w:rsid w:val="00BE75AD"/>
    <w:rsid w:val="00BE7A52"/>
    <w:rsid w:val="00BF0433"/>
    <w:rsid w:val="00BF0AB4"/>
    <w:rsid w:val="00BF1231"/>
    <w:rsid w:val="00BF17EB"/>
    <w:rsid w:val="00BF1B1B"/>
    <w:rsid w:val="00BF1BBB"/>
    <w:rsid w:val="00BF1EE5"/>
    <w:rsid w:val="00BF2026"/>
    <w:rsid w:val="00BF264F"/>
    <w:rsid w:val="00BF2BF0"/>
    <w:rsid w:val="00BF31BC"/>
    <w:rsid w:val="00BF3364"/>
    <w:rsid w:val="00BF3E5F"/>
    <w:rsid w:val="00BF3F0A"/>
    <w:rsid w:val="00BF48AC"/>
    <w:rsid w:val="00BF4A3C"/>
    <w:rsid w:val="00BF4B5A"/>
    <w:rsid w:val="00BF4C3C"/>
    <w:rsid w:val="00BF4CF4"/>
    <w:rsid w:val="00BF4ECD"/>
    <w:rsid w:val="00BF5803"/>
    <w:rsid w:val="00BF5D85"/>
    <w:rsid w:val="00BF635D"/>
    <w:rsid w:val="00BF6C92"/>
    <w:rsid w:val="00BF72AD"/>
    <w:rsid w:val="00BF742D"/>
    <w:rsid w:val="00BF7E99"/>
    <w:rsid w:val="00C0018E"/>
    <w:rsid w:val="00C002A8"/>
    <w:rsid w:val="00C00D33"/>
    <w:rsid w:val="00C00E7D"/>
    <w:rsid w:val="00C00F4E"/>
    <w:rsid w:val="00C00FE1"/>
    <w:rsid w:val="00C0122E"/>
    <w:rsid w:val="00C01956"/>
    <w:rsid w:val="00C0198C"/>
    <w:rsid w:val="00C025E3"/>
    <w:rsid w:val="00C033ED"/>
    <w:rsid w:val="00C03CF4"/>
    <w:rsid w:val="00C0465C"/>
    <w:rsid w:val="00C04702"/>
    <w:rsid w:val="00C04859"/>
    <w:rsid w:val="00C04A5B"/>
    <w:rsid w:val="00C04E70"/>
    <w:rsid w:val="00C04F93"/>
    <w:rsid w:val="00C06321"/>
    <w:rsid w:val="00C0650A"/>
    <w:rsid w:val="00C06798"/>
    <w:rsid w:val="00C06840"/>
    <w:rsid w:val="00C06C8E"/>
    <w:rsid w:val="00C06D35"/>
    <w:rsid w:val="00C07561"/>
    <w:rsid w:val="00C07B95"/>
    <w:rsid w:val="00C07CC1"/>
    <w:rsid w:val="00C07F23"/>
    <w:rsid w:val="00C07F78"/>
    <w:rsid w:val="00C1004E"/>
    <w:rsid w:val="00C102FD"/>
    <w:rsid w:val="00C10ABF"/>
    <w:rsid w:val="00C10DA6"/>
    <w:rsid w:val="00C10E5A"/>
    <w:rsid w:val="00C113C5"/>
    <w:rsid w:val="00C117E2"/>
    <w:rsid w:val="00C1182D"/>
    <w:rsid w:val="00C120DF"/>
    <w:rsid w:val="00C121E6"/>
    <w:rsid w:val="00C12DA5"/>
    <w:rsid w:val="00C12F38"/>
    <w:rsid w:val="00C13740"/>
    <w:rsid w:val="00C13852"/>
    <w:rsid w:val="00C13A28"/>
    <w:rsid w:val="00C13B75"/>
    <w:rsid w:val="00C13E16"/>
    <w:rsid w:val="00C14301"/>
    <w:rsid w:val="00C14938"/>
    <w:rsid w:val="00C149C1"/>
    <w:rsid w:val="00C14C35"/>
    <w:rsid w:val="00C14C7F"/>
    <w:rsid w:val="00C154C6"/>
    <w:rsid w:val="00C161B6"/>
    <w:rsid w:val="00C166BE"/>
    <w:rsid w:val="00C16E1E"/>
    <w:rsid w:val="00C17420"/>
    <w:rsid w:val="00C17AB7"/>
    <w:rsid w:val="00C17FB8"/>
    <w:rsid w:val="00C20CCC"/>
    <w:rsid w:val="00C20E4B"/>
    <w:rsid w:val="00C20EBA"/>
    <w:rsid w:val="00C2138A"/>
    <w:rsid w:val="00C21DA7"/>
    <w:rsid w:val="00C23209"/>
    <w:rsid w:val="00C23454"/>
    <w:rsid w:val="00C245ED"/>
    <w:rsid w:val="00C2475F"/>
    <w:rsid w:val="00C24AD9"/>
    <w:rsid w:val="00C25317"/>
    <w:rsid w:val="00C254BA"/>
    <w:rsid w:val="00C2571E"/>
    <w:rsid w:val="00C2641B"/>
    <w:rsid w:val="00C26E4C"/>
    <w:rsid w:val="00C272BE"/>
    <w:rsid w:val="00C27D57"/>
    <w:rsid w:val="00C30368"/>
    <w:rsid w:val="00C30404"/>
    <w:rsid w:val="00C306EE"/>
    <w:rsid w:val="00C322F3"/>
    <w:rsid w:val="00C32493"/>
    <w:rsid w:val="00C324BC"/>
    <w:rsid w:val="00C326EF"/>
    <w:rsid w:val="00C32B81"/>
    <w:rsid w:val="00C33900"/>
    <w:rsid w:val="00C33957"/>
    <w:rsid w:val="00C33D06"/>
    <w:rsid w:val="00C33ECB"/>
    <w:rsid w:val="00C33F77"/>
    <w:rsid w:val="00C34093"/>
    <w:rsid w:val="00C34524"/>
    <w:rsid w:val="00C3452B"/>
    <w:rsid w:val="00C34732"/>
    <w:rsid w:val="00C349B9"/>
    <w:rsid w:val="00C34C27"/>
    <w:rsid w:val="00C34EEF"/>
    <w:rsid w:val="00C34FB3"/>
    <w:rsid w:val="00C351BE"/>
    <w:rsid w:val="00C3521B"/>
    <w:rsid w:val="00C35612"/>
    <w:rsid w:val="00C369A2"/>
    <w:rsid w:val="00C36B0A"/>
    <w:rsid w:val="00C36F39"/>
    <w:rsid w:val="00C36FC7"/>
    <w:rsid w:val="00C372C5"/>
    <w:rsid w:val="00C374BC"/>
    <w:rsid w:val="00C37532"/>
    <w:rsid w:val="00C37582"/>
    <w:rsid w:val="00C4021B"/>
    <w:rsid w:val="00C403C3"/>
    <w:rsid w:val="00C408AF"/>
    <w:rsid w:val="00C413CC"/>
    <w:rsid w:val="00C41589"/>
    <w:rsid w:val="00C4158A"/>
    <w:rsid w:val="00C41D35"/>
    <w:rsid w:val="00C41F16"/>
    <w:rsid w:val="00C42190"/>
    <w:rsid w:val="00C42290"/>
    <w:rsid w:val="00C429E8"/>
    <w:rsid w:val="00C42C7E"/>
    <w:rsid w:val="00C4341C"/>
    <w:rsid w:val="00C434A6"/>
    <w:rsid w:val="00C435F6"/>
    <w:rsid w:val="00C43C0F"/>
    <w:rsid w:val="00C4487E"/>
    <w:rsid w:val="00C44D5B"/>
    <w:rsid w:val="00C44F6C"/>
    <w:rsid w:val="00C45658"/>
    <w:rsid w:val="00C4584A"/>
    <w:rsid w:val="00C45D2D"/>
    <w:rsid w:val="00C45DEF"/>
    <w:rsid w:val="00C46626"/>
    <w:rsid w:val="00C46822"/>
    <w:rsid w:val="00C46C1B"/>
    <w:rsid w:val="00C46E68"/>
    <w:rsid w:val="00C47C6E"/>
    <w:rsid w:val="00C47DF7"/>
    <w:rsid w:val="00C47F5B"/>
    <w:rsid w:val="00C502BA"/>
    <w:rsid w:val="00C51596"/>
    <w:rsid w:val="00C5167C"/>
    <w:rsid w:val="00C51E45"/>
    <w:rsid w:val="00C5204A"/>
    <w:rsid w:val="00C5291F"/>
    <w:rsid w:val="00C52AD2"/>
    <w:rsid w:val="00C52B46"/>
    <w:rsid w:val="00C5335A"/>
    <w:rsid w:val="00C533D4"/>
    <w:rsid w:val="00C53C3E"/>
    <w:rsid w:val="00C54966"/>
    <w:rsid w:val="00C54DD9"/>
    <w:rsid w:val="00C55000"/>
    <w:rsid w:val="00C55404"/>
    <w:rsid w:val="00C55A86"/>
    <w:rsid w:val="00C55F84"/>
    <w:rsid w:val="00C563D2"/>
    <w:rsid w:val="00C5684F"/>
    <w:rsid w:val="00C570DA"/>
    <w:rsid w:val="00C57460"/>
    <w:rsid w:val="00C57735"/>
    <w:rsid w:val="00C57CA5"/>
    <w:rsid w:val="00C57D23"/>
    <w:rsid w:val="00C57FA4"/>
    <w:rsid w:val="00C6048F"/>
    <w:rsid w:val="00C6090B"/>
    <w:rsid w:val="00C61DEB"/>
    <w:rsid w:val="00C632CF"/>
    <w:rsid w:val="00C63B03"/>
    <w:rsid w:val="00C63F4A"/>
    <w:rsid w:val="00C6465F"/>
    <w:rsid w:val="00C64666"/>
    <w:rsid w:val="00C6471B"/>
    <w:rsid w:val="00C64E7D"/>
    <w:rsid w:val="00C6769D"/>
    <w:rsid w:val="00C67754"/>
    <w:rsid w:val="00C67885"/>
    <w:rsid w:val="00C67A5D"/>
    <w:rsid w:val="00C70762"/>
    <w:rsid w:val="00C7079A"/>
    <w:rsid w:val="00C7092D"/>
    <w:rsid w:val="00C7098F"/>
    <w:rsid w:val="00C70D61"/>
    <w:rsid w:val="00C71029"/>
    <w:rsid w:val="00C71D21"/>
    <w:rsid w:val="00C71EAB"/>
    <w:rsid w:val="00C720EA"/>
    <w:rsid w:val="00C7272A"/>
    <w:rsid w:val="00C72AFD"/>
    <w:rsid w:val="00C72C53"/>
    <w:rsid w:val="00C73092"/>
    <w:rsid w:val="00C73708"/>
    <w:rsid w:val="00C73EB0"/>
    <w:rsid w:val="00C746CE"/>
    <w:rsid w:val="00C747E1"/>
    <w:rsid w:val="00C74F29"/>
    <w:rsid w:val="00C74F4B"/>
    <w:rsid w:val="00C75262"/>
    <w:rsid w:val="00C7609C"/>
    <w:rsid w:val="00C767C9"/>
    <w:rsid w:val="00C76BBE"/>
    <w:rsid w:val="00C76ED6"/>
    <w:rsid w:val="00C76F49"/>
    <w:rsid w:val="00C7755A"/>
    <w:rsid w:val="00C8007A"/>
    <w:rsid w:val="00C80170"/>
    <w:rsid w:val="00C808C5"/>
    <w:rsid w:val="00C80D4E"/>
    <w:rsid w:val="00C80E98"/>
    <w:rsid w:val="00C80EBA"/>
    <w:rsid w:val="00C814E8"/>
    <w:rsid w:val="00C8184B"/>
    <w:rsid w:val="00C823E3"/>
    <w:rsid w:val="00C83725"/>
    <w:rsid w:val="00C83BC1"/>
    <w:rsid w:val="00C83E9E"/>
    <w:rsid w:val="00C83F5E"/>
    <w:rsid w:val="00C840CA"/>
    <w:rsid w:val="00C84AB9"/>
    <w:rsid w:val="00C84BF9"/>
    <w:rsid w:val="00C84C92"/>
    <w:rsid w:val="00C85181"/>
    <w:rsid w:val="00C853A7"/>
    <w:rsid w:val="00C85BEF"/>
    <w:rsid w:val="00C863F6"/>
    <w:rsid w:val="00C86A7A"/>
    <w:rsid w:val="00C86FB9"/>
    <w:rsid w:val="00C87EE3"/>
    <w:rsid w:val="00C902E3"/>
    <w:rsid w:val="00C90A1C"/>
    <w:rsid w:val="00C9149D"/>
    <w:rsid w:val="00C915B5"/>
    <w:rsid w:val="00C91CAB"/>
    <w:rsid w:val="00C92D1D"/>
    <w:rsid w:val="00C933D4"/>
    <w:rsid w:val="00C93996"/>
    <w:rsid w:val="00C93DAB"/>
    <w:rsid w:val="00C944CE"/>
    <w:rsid w:val="00C95059"/>
    <w:rsid w:val="00C9590A"/>
    <w:rsid w:val="00C95A72"/>
    <w:rsid w:val="00C96DB2"/>
    <w:rsid w:val="00C976AB"/>
    <w:rsid w:val="00C97ADE"/>
    <w:rsid w:val="00CA00B9"/>
    <w:rsid w:val="00CA08AD"/>
    <w:rsid w:val="00CA13D0"/>
    <w:rsid w:val="00CA1571"/>
    <w:rsid w:val="00CA1CBD"/>
    <w:rsid w:val="00CA1CC1"/>
    <w:rsid w:val="00CA2742"/>
    <w:rsid w:val="00CA2937"/>
    <w:rsid w:val="00CA30B4"/>
    <w:rsid w:val="00CA3325"/>
    <w:rsid w:val="00CA3653"/>
    <w:rsid w:val="00CA39D0"/>
    <w:rsid w:val="00CA3C24"/>
    <w:rsid w:val="00CA441C"/>
    <w:rsid w:val="00CA55D7"/>
    <w:rsid w:val="00CA56BF"/>
    <w:rsid w:val="00CA605D"/>
    <w:rsid w:val="00CA622C"/>
    <w:rsid w:val="00CA6371"/>
    <w:rsid w:val="00CA7E1B"/>
    <w:rsid w:val="00CB0462"/>
    <w:rsid w:val="00CB0556"/>
    <w:rsid w:val="00CB1151"/>
    <w:rsid w:val="00CB16C9"/>
    <w:rsid w:val="00CB1803"/>
    <w:rsid w:val="00CB186E"/>
    <w:rsid w:val="00CB1B84"/>
    <w:rsid w:val="00CB254A"/>
    <w:rsid w:val="00CB2A87"/>
    <w:rsid w:val="00CB305F"/>
    <w:rsid w:val="00CB360C"/>
    <w:rsid w:val="00CB36A4"/>
    <w:rsid w:val="00CB3BEC"/>
    <w:rsid w:val="00CB3DBB"/>
    <w:rsid w:val="00CB3F21"/>
    <w:rsid w:val="00CB4947"/>
    <w:rsid w:val="00CB4C27"/>
    <w:rsid w:val="00CB4D7F"/>
    <w:rsid w:val="00CB4E67"/>
    <w:rsid w:val="00CB53F2"/>
    <w:rsid w:val="00CB586D"/>
    <w:rsid w:val="00CB5FE2"/>
    <w:rsid w:val="00CB73E6"/>
    <w:rsid w:val="00CB7433"/>
    <w:rsid w:val="00CB7821"/>
    <w:rsid w:val="00CC0346"/>
    <w:rsid w:val="00CC05D3"/>
    <w:rsid w:val="00CC06F1"/>
    <w:rsid w:val="00CC0762"/>
    <w:rsid w:val="00CC0DCD"/>
    <w:rsid w:val="00CC1519"/>
    <w:rsid w:val="00CC1632"/>
    <w:rsid w:val="00CC1B74"/>
    <w:rsid w:val="00CC1D48"/>
    <w:rsid w:val="00CC2032"/>
    <w:rsid w:val="00CC2191"/>
    <w:rsid w:val="00CC28EE"/>
    <w:rsid w:val="00CC2A54"/>
    <w:rsid w:val="00CC2D21"/>
    <w:rsid w:val="00CC3E41"/>
    <w:rsid w:val="00CC4314"/>
    <w:rsid w:val="00CC450C"/>
    <w:rsid w:val="00CC55BF"/>
    <w:rsid w:val="00CC55D5"/>
    <w:rsid w:val="00CC5E4F"/>
    <w:rsid w:val="00CC6291"/>
    <w:rsid w:val="00CC6520"/>
    <w:rsid w:val="00CD027B"/>
    <w:rsid w:val="00CD03CA"/>
    <w:rsid w:val="00CD08C4"/>
    <w:rsid w:val="00CD1A90"/>
    <w:rsid w:val="00CD1E9F"/>
    <w:rsid w:val="00CD2300"/>
    <w:rsid w:val="00CD2588"/>
    <w:rsid w:val="00CD38DE"/>
    <w:rsid w:val="00CD3AEB"/>
    <w:rsid w:val="00CD3C76"/>
    <w:rsid w:val="00CD558D"/>
    <w:rsid w:val="00CD58FA"/>
    <w:rsid w:val="00CD5BD5"/>
    <w:rsid w:val="00CD7896"/>
    <w:rsid w:val="00CD7EC8"/>
    <w:rsid w:val="00CE0619"/>
    <w:rsid w:val="00CE0BCF"/>
    <w:rsid w:val="00CE0D29"/>
    <w:rsid w:val="00CE0F12"/>
    <w:rsid w:val="00CE0FA0"/>
    <w:rsid w:val="00CE1ACF"/>
    <w:rsid w:val="00CE221E"/>
    <w:rsid w:val="00CE27AF"/>
    <w:rsid w:val="00CE2D9C"/>
    <w:rsid w:val="00CE3292"/>
    <w:rsid w:val="00CE3898"/>
    <w:rsid w:val="00CE389B"/>
    <w:rsid w:val="00CE3A2D"/>
    <w:rsid w:val="00CE3E19"/>
    <w:rsid w:val="00CE5BF7"/>
    <w:rsid w:val="00CE692C"/>
    <w:rsid w:val="00CE6AEF"/>
    <w:rsid w:val="00CE6C82"/>
    <w:rsid w:val="00CE7394"/>
    <w:rsid w:val="00CE756F"/>
    <w:rsid w:val="00CE7613"/>
    <w:rsid w:val="00CE7F48"/>
    <w:rsid w:val="00CF0278"/>
    <w:rsid w:val="00CF034E"/>
    <w:rsid w:val="00CF0DAD"/>
    <w:rsid w:val="00CF1879"/>
    <w:rsid w:val="00CF18A9"/>
    <w:rsid w:val="00CF240E"/>
    <w:rsid w:val="00CF2C76"/>
    <w:rsid w:val="00CF2EA6"/>
    <w:rsid w:val="00CF30F0"/>
    <w:rsid w:val="00CF331F"/>
    <w:rsid w:val="00CF3C11"/>
    <w:rsid w:val="00CF44FC"/>
    <w:rsid w:val="00CF47F9"/>
    <w:rsid w:val="00CF48B5"/>
    <w:rsid w:val="00CF4B0A"/>
    <w:rsid w:val="00CF4BE1"/>
    <w:rsid w:val="00CF5385"/>
    <w:rsid w:val="00CF5768"/>
    <w:rsid w:val="00CF5870"/>
    <w:rsid w:val="00CF5B28"/>
    <w:rsid w:val="00CF6040"/>
    <w:rsid w:val="00CF6B68"/>
    <w:rsid w:val="00D001EE"/>
    <w:rsid w:val="00D012F0"/>
    <w:rsid w:val="00D015EC"/>
    <w:rsid w:val="00D01632"/>
    <w:rsid w:val="00D01D4B"/>
    <w:rsid w:val="00D01F2E"/>
    <w:rsid w:val="00D030A7"/>
    <w:rsid w:val="00D03452"/>
    <w:rsid w:val="00D03B84"/>
    <w:rsid w:val="00D03D7D"/>
    <w:rsid w:val="00D03FA8"/>
    <w:rsid w:val="00D0419A"/>
    <w:rsid w:val="00D0439E"/>
    <w:rsid w:val="00D04589"/>
    <w:rsid w:val="00D04F60"/>
    <w:rsid w:val="00D05021"/>
    <w:rsid w:val="00D05417"/>
    <w:rsid w:val="00D05BEA"/>
    <w:rsid w:val="00D06A20"/>
    <w:rsid w:val="00D072FD"/>
    <w:rsid w:val="00D1091C"/>
    <w:rsid w:val="00D10A8C"/>
    <w:rsid w:val="00D10E42"/>
    <w:rsid w:val="00D11BE0"/>
    <w:rsid w:val="00D124C2"/>
    <w:rsid w:val="00D12EBD"/>
    <w:rsid w:val="00D131A8"/>
    <w:rsid w:val="00D13ABD"/>
    <w:rsid w:val="00D15203"/>
    <w:rsid w:val="00D159E5"/>
    <w:rsid w:val="00D15BEF"/>
    <w:rsid w:val="00D15E42"/>
    <w:rsid w:val="00D15F81"/>
    <w:rsid w:val="00D16131"/>
    <w:rsid w:val="00D166D5"/>
    <w:rsid w:val="00D16EA0"/>
    <w:rsid w:val="00D20252"/>
    <w:rsid w:val="00D20C01"/>
    <w:rsid w:val="00D21317"/>
    <w:rsid w:val="00D22240"/>
    <w:rsid w:val="00D223E1"/>
    <w:rsid w:val="00D224B5"/>
    <w:rsid w:val="00D224C4"/>
    <w:rsid w:val="00D225BB"/>
    <w:rsid w:val="00D22A0E"/>
    <w:rsid w:val="00D22D51"/>
    <w:rsid w:val="00D22F73"/>
    <w:rsid w:val="00D23944"/>
    <w:rsid w:val="00D23BCC"/>
    <w:rsid w:val="00D249A1"/>
    <w:rsid w:val="00D24F97"/>
    <w:rsid w:val="00D2556E"/>
    <w:rsid w:val="00D2566D"/>
    <w:rsid w:val="00D26325"/>
    <w:rsid w:val="00D26379"/>
    <w:rsid w:val="00D263B2"/>
    <w:rsid w:val="00D26D0F"/>
    <w:rsid w:val="00D26E1C"/>
    <w:rsid w:val="00D272A9"/>
    <w:rsid w:val="00D278A6"/>
    <w:rsid w:val="00D27AA2"/>
    <w:rsid w:val="00D27AFA"/>
    <w:rsid w:val="00D3036C"/>
    <w:rsid w:val="00D30852"/>
    <w:rsid w:val="00D30F08"/>
    <w:rsid w:val="00D31E37"/>
    <w:rsid w:val="00D323AE"/>
    <w:rsid w:val="00D3271E"/>
    <w:rsid w:val="00D32B38"/>
    <w:rsid w:val="00D32CB3"/>
    <w:rsid w:val="00D332E1"/>
    <w:rsid w:val="00D334C3"/>
    <w:rsid w:val="00D335B7"/>
    <w:rsid w:val="00D340E2"/>
    <w:rsid w:val="00D343CE"/>
    <w:rsid w:val="00D35124"/>
    <w:rsid w:val="00D3569C"/>
    <w:rsid w:val="00D358E2"/>
    <w:rsid w:val="00D35A6D"/>
    <w:rsid w:val="00D35C0D"/>
    <w:rsid w:val="00D36168"/>
    <w:rsid w:val="00D36180"/>
    <w:rsid w:val="00D36771"/>
    <w:rsid w:val="00D371BA"/>
    <w:rsid w:val="00D3725A"/>
    <w:rsid w:val="00D374F2"/>
    <w:rsid w:val="00D37963"/>
    <w:rsid w:val="00D379E6"/>
    <w:rsid w:val="00D37E2B"/>
    <w:rsid w:val="00D40256"/>
    <w:rsid w:val="00D40CBE"/>
    <w:rsid w:val="00D4187F"/>
    <w:rsid w:val="00D41D37"/>
    <w:rsid w:val="00D423FA"/>
    <w:rsid w:val="00D4343C"/>
    <w:rsid w:val="00D43A59"/>
    <w:rsid w:val="00D43C53"/>
    <w:rsid w:val="00D43E4C"/>
    <w:rsid w:val="00D44700"/>
    <w:rsid w:val="00D44B07"/>
    <w:rsid w:val="00D44BF5"/>
    <w:rsid w:val="00D45291"/>
    <w:rsid w:val="00D4565E"/>
    <w:rsid w:val="00D45A66"/>
    <w:rsid w:val="00D45D5C"/>
    <w:rsid w:val="00D4636D"/>
    <w:rsid w:val="00D4671D"/>
    <w:rsid w:val="00D4743E"/>
    <w:rsid w:val="00D47812"/>
    <w:rsid w:val="00D47994"/>
    <w:rsid w:val="00D47A37"/>
    <w:rsid w:val="00D47ABF"/>
    <w:rsid w:val="00D47FD4"/>
    <w:rsid w:val="00D5008C"/>
    <w:rsid w:val="00D500CF"/>
    <w:rsid w:val="00D5014B"/>
    <w:rsid w:val="00D5035C"/>
    <w:rsid w:val="00D50A94"/>
    <w:rsid w:val="00D50C7F"/>
    <w:rsid w:val="00D519A3"/>
    <w:rsid w:val="00D51C55"/>
    <w:rsid w:val="00D52228"/>
    <w:rsid w:val="00D53F57"/>
    <w:rsid w:val="00D54397"/>
    <w:rsid w:val="00D5457B"/>
    <w:rsid w:val="00D54962"/>
    <w:rsid w:val="00D55382"/>
    <w:rsid w:val="00D5561A"/>
    <w:rsid w:val="00D556C3"/>
    <w:rsid w:val="00D55829"/>
    <w:rsid w:val="00D56143"/>
    <w:rsid w:val="00D56B59"/>
    <w:rsid w:val="00D57C94"/>
    <w:rsid w:val="00D60201"/>
    <w:rsid w:val="00D60667"/>
    <w:rsid w:val="00D61041"/>
    <w:rsid w:val="00D619A6"/>
    <w:rsid w:val="00D628C1"/>
    <w:rsid w:val="00D62F5F"/>
    <w:rsid w:val="00D637F8"/>
    <w:rsid w:val="00D63E5F"/>
    <w:rsid w:val="00D6418E"/>
    <w:rsid w:val="00D649AE"/>
    <w:rsid w:val="00D64B11"/>
    <w:rsid w:val="00D64BA4"/>
    <w:rsid w:val="00D64E48"/>
    <w:rsid w:val="00D64E86"/>
    <w:rsid w:val="00D65F48"/>
    <w:rsid w:val="00D663E3"/>
    <w:rsid w:val="00D66DAB"/>
    <w:rsid w:val="00D67038"/>
    <w:rsid w:val="00D6774E"/>
    <w:rsid w:val="00D677C0"/>
    <w:rsid w:val="00D679FF"/>
    <w:rsid w:val="00D67B83"/>
    <w:rsid w:val="00D708CB"/>
    <w:rsid w:val="00D70AFA"/>
    <w:rsid w:val="00D715C0"/>
    <w:rsid w:val="00D723F7"/>
    <w:rsid w:val="00D727CA"/>
    <w:rsid w:val="00D72B8C"/>
    <w:rsid w:val="00D73539"/>
    <w:rsid w:val="00D73B8B"/>
    <w:rsid w:val="00D73C17"/>
    <w:rsid w:val="00D776BB"/>
    <w:rsid w:val="00D80A14"/>
    <w:rsid w:val="00D8147C"/>
    <w:rsid w:val="00D81DA5"/>
    <w:rsid w:val="00D823C4"/>
    <w:rsid w:val="00D82517"/>
    <w:rsid w:val="00D8283B"/>
    <w:rsid w:val="00D8322B"/>
    <w:rsid w:val="00D83B02"/>
    <w:rsid w:val="00D841D3"/>
    <w:rsid w:val="00D842FC"/>
    <w:rsid w:val="00D84475"/>
    <w:rsid w:val="00D844C8"/>
    <w:rsid w:val="00D84842"/>
    <w:rsid w:val="00D84BD2"/>
    <w:rsid w:val="00D84DBA"/>
    <w:rsid w:val="00D84E27"/>
    <w:rsid w:val="00D85028"/>
    <w:rsid w:val="00D860F7"/>
    <w:rsid w:val="00D8630A"/>
    <w:rsid w:val="00D86939"/>
    <w:rsid w:val="00D86EE5"/>
    <w:rsid w:val="00D87D78"/>
    <w:rsid w:val="00D90105"/>
    <w:rsid w:val="00D904D3"/>
    <w:rsid w:val="00D913E3"/>
    <w:rsid w:val="00D91671"/>
    <w:rsid w:val="00D918A1"/>
    <w:rsid w:val="00D91C6B"/>
    <w:rsid w:val="00D920B3"/>
    <w:rsid w:val="00D92127"/>
    <w:rsid w:val="00D92261"/>
    <w:rsid w:val="00D928AE"/>
    <w:rsid w:val="00D92BE8"/>
    <w:rsid w:val="00D92E12"/>
    <w:rsid w:val="00D93348"/>
    <w:rsid w:val="00D938B1"/>
    <w:rsid w:val="00D93AD1"/>
    <w:rsid w:val="00D94246"/>
    <w:rsid w:val="00D948EE"/>
    <w:rsid w:val="00D953A2"/>
    <w:rsid w:val="00D96855"/>
    <w:rsid w:val="00D96CD5"/>
    <w:rsid w:val="00D97CC9"/>
    <w:rsid w:val="00DA05E9"/>
    <w:rsid w:val="00DA0954"/>
    <w:rsid w:val="00DA14D6"/>
    <w:rsid w:val="00DA1BE5"/>
    <w:rsid w:val="00DA1F92"/>
    <w:rsid w:val="00DA1FB4"/>
    <w:rsid w:val="00DA2519"/>
    <w:rsid w:val="00DA2A9B"/>
    <w:rsid w:val="00DA3D2F"/>
    <w:rsid w:val="00DA453D"/>
    <w:rsid w:val="00DA4CD7"/>
    <w:rsid w:val="00DA4FED"/>
    <w:rsid w:val="00DA51AB"/>
    <w:rsid w:val="00DA54A9"/>
    <w:rsid w:val="00DA5EDE"/>
    <w:rsid w:val="00DA62B1"/>
    <w:rsid w:val="00DA674F"/>
    <w:rsid w:val="00DA6C8A"/>
    <w:rsid w:val="00DA7278"/>
    <w:rsid w:val="00DA75E3"/>
    <w:rsid w:val="00DA7B61"/>
    <w:rsid w:val="00DB0159"/>
    <w:rsid w:val="00DB02C8"/>
    <w:rsid w:val="00DB042E"/>
    <w:rsid w:val="00DB0498"/>
    <w:rsid w:val="00DB0EC9"/>
    <w:rsid w:val="00DB12DC"/>
    <w:rsid w:val="00DB137A"/>
    <w:rsid w:val="00DB138F"/>
    <w:rsid w:val="00DB17D2"/>
    <w:rsid w:val="00DB1E97"/>
    <w:rsid w:val="00DB24BA"/>
    <w:rsid w:val="00DB2585"/>
    <w:rsid w:val="00DB2841"/>
    <w:rsid w:val="00DB3DE1"/>
    <w:rsid w:val="00DB3EA4"/>
    <w:rsid w:val="00DB4140"/>
    <w:rsid w:val="00DB42E5"/>
    <w:rsid w:val="00DB452D"/>
    <w:rsid w:val="00DB466A"/>
    <w:rsid w:val="00DB49DB"/>
    <w:rsid w:val="00DB4EA0"/>
    <w:rsid w:val="00DB5083"/>
    <w:rsid w:val="00DB68A1"/>
    <w:rsid w:val="00DB695B"/>
    <w:rsid w:val="00DB69AB"/>
    <w:rsid w:val="00DB69E8"/>
    <w:rsid w:val="00DB7CBC"/>
    <w:rsid w:val="00DC0D87"/>
    <w:rsid w:val="00DC1153"/>
    <w:rsid w:val="00DC1170"/>
    <w:rsid w:val="00DC157B"/>
    <w:rsid w:val="00DC16DE"/>
    <w:rsid w:val="00DC181A"/>
    <w:rsid w:val="00DC2066"/>
    <w:rsid w:val="00DC22E2"/>
    <w:rsid w:val="00DC2830"/>
    <w:rsid w:val="00DC3315"/>
    <w:rsid w:val="00DC34FC"/>
    <w:rsid w:val="00DC3944"/>
    <w:rsid w:val="00DC4263"/>
    <w:rsid w:val="00DC44D3"/>
    <w:rsid w:val="00DC4636"/>
    <w:rsid w:val="00DC497D"/>
    <w:rsid w:val="00DC4EC8"/>
    <w:rsid w:val="00DC63EC"/>
    <w:rsid w:val="00DC6A26"/>
    <w:rsid w:val="00DC6C13"/>
    <w:rsid w:val="00DC751E"/>
    <w:rsid w:val="00DC790D"/>
    <w:rsid w:val="00DC7D2A"/>
    <w:rsid w:val="00DD0D0D"/>
    <w:rsid w:val="00DD123E"/>
    <w:rsid w:val="00DD1B59"/>
    <w:rsid w:val="00DD1BF1"/>
    <w:rsid w:val="00DD1C10"/>
    <w:rsid w:val="00DD1FED"/>
    <w:rsid w:val="00DD235F"/>
    <w:rsid w:val="00DD241A"/>
    <w:rsid w:val="00DD2DB8"/>
    <w:rsid w:val="00DD3393"/>
    <w:rsid w:val="00DD346E"/>
    <w:rsid w:val="00DD34B0"/>
    <w:rsid w:val="00DD365F"/>
    <w:rsid w:val="00DD3B40"/>
    <w:rsid w:val="00DD487E"/>
    <w:rsid w:val="00DD4949"/>
    <w:rsid w:val="00DD4A43"/>
    <w:rsid w:val="00DD5312"/>
    <w:rsid w:val="00DD5423"/>
    <w:rsid w:val="00DD5773"/>
    <w:rsid w:val="00DD5776"/>
    <w:rsid w:val="00DD5785"/>
    <w:rsid w:val="00DD6003"/>
    <w:rsid w:val="00DD696A"/>
    <w:rsid w:val="00DD6A96"/>
    <w:rsid w:val="00DD70FB"/>
    <w:rsid w:val="00DD7263"/>
    <w:rsid w:val="00DD7527"/>
    <w:rsid w:val="00DD7E79"/>
    <w:rsid w:val="00DE06A4"/>
    <w:rsid w:val="00DE06BC"/>
    <w:rsid w:val="00DE09B8"/>
    <w:rsid w:val="00DE1085"/>
    <w:rsid w:val="00DE14CF"/>
    <w:rsid w:val="00DE19E1"/>
    <w:rsid w:val="00DE1AFD"/>
    <w:rsid w:val="00DE1FCE"/>
    <w:rsid w:val="00DE295D"/>
    <w:rsid w:val="00DE3D70"/>
    <w:rsid w:val="00DE44A8"/>
    <w:rsid w:val="00DE47D0"/>
    <w:rsid w:val="00DE531E"/>
    <w:rsid w:val="00DE5879"/>
    <w:rsid w:val="00DE60FD"/>
    <w:rsid w:val="00DE62ED"/>
    <w:rsid w:val="00DE6445"/>
    <w:rsid w:val="00DE6EDF"/>
    <w:rsid w:val="00DE7283"/>
    <w:rsid w:val="00DE7291"/>
    <w:rsid w:val="00DE7357"/>
    <w:rsid w:val="00DE735E"/>
    <w:rsid w:val="00DE7954"/>
    <w:rsid w:val="00DF02A0"/>
    <w:rsid w:val="00DF051E"/>
    <w:rsid w:val="00DF07D2"/>
    <w:rsid w:val="00DF12EE"/>
    <w:rsid w:val="00DF1394"/>
    <w:rsid w:val="00DF14F2"/>
    <w:rsid w:val="00DF1F58"/>
    <w:rsid w:val="00DF276A"/>
    <w:rsid w:val="00DF2D2C"/>
    <w:rsid w:val="00DF305F"/>
    <w:rsid w:val="00DF357D"/>
    <w:rsid w:val="00DF37C3"/>
    <w:rsid w:val="00DF3A44"/>
    <w:rsid w:val="00DF3E34"/>
    <w:rsid w:val="00DF4BAA"/>
    <w:rsid w:val="00DF5382"/>
    <w:rsid w:val="00DF5478"/>
    <w:rsid w:val="00DF566F"/>
    <w:rsid w:val="00DF5800"/>
    <w:rsid w:val="00DF594A"/>
    <w:rsid w:val="00DF5AAE"/>
    <w:rsid w:val="00DF606D"/>
    <w:rsid w:val="00DF629E"/>
    <w:rsid w:val="00DF66A6"/>
    <w:rsid w:val="00DF6C12"/>
    <w:rsid w:val="00DF6C13"/>
    <w:rsid w:val="00DF784A"/>
    <w:rsid w:val="00DF7941"/>
    <w:rsid w:val="00DF7A2C"/>
    <w:rsid w:val="00E000BE"/>
    <w:rsid w:val="00E00567"/>
    <w:rsid w:val="00E006A5"/>
    <w:rsid w:val="00E00C09"/>
    <w:rsid w:val="00E01015"/>
    <w:rsid w:val="00E012A5"/>
    <w:rsid w:val="00E0199B"/>
    <w:rsid w:val="00E02E03"/>
    <w:rsid w:val="00E02F93"/>
    <w:rsid w:val="00E03042"/>
    <w:rsid w:val="00E03CC0"/>
    <w:rsid w:val="00E03FB9"/>
    <w:rsid w:val="00E046CC"/>
    <w:rsid w:val="00E053E5"/>
    <w:rsid w:val="00E05449"/>
    <w:rsid w:val="00E0582C"/>
    <w:rsid w:val="00E05C5E"/>
    <w:rsid w:val="00E05F19"/>
    <w:rsid w:val="00E06842"/>
    <w:rsid w:val="00E068CC"/>
    <w:rsid w:val="00E06CB3"/>
    <w:rsid w:val="00E06DEB"/>
    <w:rsid w:val="00E07025"/>
    <w:rsid w:val="00E07140"/>
    <w:rsid w:val="00E0772F"/>
    <w:rsid w:val="00E07797"/>
    <w:rsid w:val="00E078CE"/>
    <w:rsid w:val="00E07A09"/>
    <w:rsid w:val="00E100DF"/>
    <w:rsid w:val="00E10965"/>
    <w:rsid w:val="00E10AA7"/>
    <w:rsid w:val="00E10B6D"/>
    <w:rsid w:val="00E10DAA"/>
    <w:rsid w:val="00E114F4"/>
    <w:rsid w:val="00E11C19"/>
    <w:rsid w:val="00E12668"/>
    <w:rsid w:val="00E12960"/>
    <w:rsid w:val="00E13377"/>
    <w:rsid w:val="00E13730"/>
    <w:rsid w:val="00E13A68"/>
    <w:rsid w:val="00E13AD0"/>
    <w:rsid w:val="00E13C63"/>
    <w:rsid w:val="00E1418B"/>
    <w:rsid w:val="00E141F8"/>
    <w:rsid w:val="00E145EA"/>
    <w:rsid w:val="00E1467C"/>
    <w:rsid w:val="00E14A53"/>
    <w:rsid w:val="00E15311"/>
    <w:rsid w:val="00E1611B"/>
    <w:rsid w:val="00E16611"/>
    <w:rsid w:val="00E16AF5"/>
    <w:rsid w:val="00E16B60"/>
    <w:rsid w:val="00E17071"/>
    <w:rsid w:val="00E170D9"/>
    <w:rsid w:val="00E17186"/>
    <w:rsid w:val="00E1737A"/>
    <w:rsid w:val="00E17F81"/>
    <w:rsid w:val="00E20281"/>
    <w:rsid w:val="00E20D53"/>
    <w:rsid w:val="00E2113D"/>
    <w:rsid w:val="00E21234"/>
    <w:rsid w:val="00E21263"/>
    <w:rsid w:val="00E217C5"/>
    <w:rsid w:val="00E220DC"/>
    <w:rsid w:val="00E22440"/>
    <w:rsid w:val="00E227A9"/>
    <w:rsid w:val="00E23585"/>
    <w:rsid w:val="00E236A8"/>
    <w:rsid w:val="00E23FBE"/>
    <w:rsid w:val="00E243AE"/>
    <w:rsid w:val="00E243B8"/>
    <w:rsid w:val="00E243BF"/>
    <w:rsid w:val="00E253B4"/>
    <w:rsid w:val="00E2582D"/>
    <w:rsid w:val="00E267D1"/>
    <w:rsid w:val="00E26A0B"/>
    <w:rsid w:val="00E26C02"/>
    <w:rsid w:val="00E27061"/>
    <w:rsid w:val="00E27255"/>
    <w:rsid w:val="00E27610"/>
    <w:rsid w:val="00E276AE"/>
    <w:rsid w:val="00E27AC7"/>
    <w:rsid w:val="00E30022"/>
    <w:rsid w:val="00E30044"/>
    <w:rsid w:val="00E306D1"/>
    <w:rsid w:val="00E30D00"/>
    <w:rsid w:val="00E31163"/>
    <w:rsid w:val="00E3145F"/>
    <w:rsid w:val="00E3164C"/>
    <w:rsid w:val="00E3173C"/>
    <w:rsid w:val="00E322FE"/>
    <w:rsid w:val="00E32520"/>
    <w:rsid w:val="00E32960"/>
    <w:rsid w:val="00E32DDF"/>
    <w:rsid w:val="00E33468"/>
    <w:rsid w:val="00E33D41"/>
    <w:rsid w:val="00E3407F"/>
    <w:rsid w:val="00E34880"/>
    <w:rsid w:val="00E34BD6"/>
    <w:rsid w:val="00E35026"/>
    <w:rsid w:val="00E35032"/>
    <w:rsid w:val="00E35252"/>
    <w:rsid w:val="00E3540F"/>
    <w:rsid w:val="00E35494"/>
    <w:rsid w:val="00E354BB"/>
    <w:rsid w:val="00E35F6D"/>
    <w:rsid w:val="00E363D7"/>
    <w:rsid w:val="00E37439"/>
    <w:rsid w:val="00E37790"/>
    <w:rsid w:val="00E37805"/>
    <w:rsid w:val="00E3782C"/>
    <w:rsid w:val="00E3784E"/>
    <w:rsid w:val="00E4036B"/>
    <w:rsid w:val="00E4092F"/>
    <w:rsid w:val="00E41887"/>
    <w:rsid w:val="00E41AFB"/>
    <w:rsid w:val="00E41FE3"/>
    <w:rsid w:val="00E425CD"/>
    <w:rsid w:val="00E42D79"/>
    <w:rsid w:val="00E43909"/>
    <w:rsid w:val="00E43C41"/>
    <w:rsid w:val="00E43DDE"/>
    <w:rsid w:val="00E43E66"/>
    <w:rsid w:val="00E43E79"/>
    <w:rsid w:val="00E43F66"/>
    <w:rsid w:val="00E44107"/>
    <w:rsid w:val="00E4443C"/>
    <w:rsid w:val="00E44572"/>
    <w:rsid w:val="00E45280"/>
    <w:rsid w:val="00E45542"/>
    <w:rsid w:val="00E45AB6"/>
    <w:rsid w:val="00E45B55"/>
    <w:rsid w:val="00E45BBD"/>
    <w:rsid w:val="00E45FAA"/>
    <w:rsid w:val="00E4630C"/>
    <w:rsid w:val="00E46694"/>
    <w:rsid w:val="00E473C4"/>
    <w:rsid w:val="00E47781"/>
    <w:rsid w:val="00E47AFD"/>
    <w:rsid w:val="00E47E42"/>
    <w:rsid w:val="00E505A3"/>
    <w:rsid w:val="00E51008"/>
    <w:rsid w:val="00E5125A"/>
    <w:rsid w:val="00E52649"/>
    <w:rsid w:val="00E52906"/>
    <w:rsid w:val="00E5364F"/>
    <w:rsid w:val="00E53C02"/>
    <w:rsid w:val="00E53E4E"/>
    <w:rsid w:val="00E53F8D"/>
    <w:rsid w:val="00E542D0"/>
    <w:rsid w:val="00E54BF7"/>
    <w:rsid w:val="00E550E8"/>
    <w:rsid w:val="00E55117"/>
    <w:rsid w:val="00E551DB"/>
    <w:rsid w:val="00E555E4"/>
    <w:rsid w:val="00E55719"/>
    <w:rsid w:val="00E558C1"/>
    <w:rsid w:val="00E55958"/>
    <w:rsid w:val="00E55A6C"/>
    <w:rsid w:val="00E55D17"/>
    <w:rsid w:val="00E5605A"/>
    <w:rsid w:val="00E561F1"/>
    <w:rsid w:val="00E561F2"/>
    <w:rsid w:val="00E57388"/>
    <w:rsid w:val="00E57BA3"/>
    <w:rsid w:val="00E57E51"/>
    <w:rsid w:val="00E57EE6"/>
    <w:rsid w:val="00E6057F"/>
    <w:rsid w:val="00E60910"/>
    <w:rsid w:val="00E60BF9"/>
    <w:rsid w:val="00E610EB"/>
    <w:rsid w:val="00E61274"/>
    <w:rsid w:val="00E618A5"/>
    <w:rsid w:val="00E61CC9"/>
    <w:rsid w:val="00E6253D"/>
    <w:rsid w:val="00E627B8"/>
    <w:rsid w:val="00E6297C"/>
    <w:rsid w:val="00E636A6"/>
    <w:rsid w:val="00E636BD"/>
    <w:rsid w:val="00E64026"/>
    <w:rsid w:val="00E64AB5"/>
    <w:rsid w:val="00E64ABE"/>
    <w:rsid w:val="00E64C15"/>
    <w:rsid w:val="00E64C98"/>
    <w:rsid w:val="00E64F33"/>
    <w:rsid w:val="00E6517E"/>
    <w:rsid w:val="00E6543F"/>
    <w:rsid w:val="00E65536"/>
    <w:rsid w:val="00E665DA"/>
    <w:rsid w:val="00E666A6"/>
    <w:rsid w:val="00E66768"/>
    <w:rsid w:val="00E6688E"/>
    <w:rsid w:val="00E66D60"/>
    <w:rsid w:val="00E66D75"/>
    <w:rsid w:val="00E67898"/>
    <w:rsid w:val="00E67D73"/>
    <w:rsid w:val="00E70BBB"/>
    <w:rsid w:val="00E70D72"/>
    <w:rsid w:val="00E7241C"/>
    <w:rsid w:val="00E7255C"/>
    <w:rsid w:val="00E725DF"/>
    <w:rsid w:val="00E729C0"/>
    <w:rsid w:val="00E72E62"/>
    <w:rsid w:val="00E72F13"/>
    <w:rsid w:val="00E7393E"/>
    <w:rsid w:val="00E73C32"/>
    <w:rsid w:val="00E73DF8"/>
    <w:rsid w:val="00E74251"/>
    <w:rsid w:val="00E7476D"/>
    <w:rsid w:val="00E75039"/>
    <w:rsid w:val="00E75231"/>
    <w:rsid w:val="00E75563"/>
    <w:rsid w:val="00E75942"/>
    <w:rsid w:val="00E75D94"/>
    <w:rsid w:val="00E762D0"/>
    <w:rsid w:val="00E76C1B"/>
    <w:rsid w:val="00E76C59"/>
    <w:rsid w:val="00E778E2"/>
    <w:rsid w:val="00E80660"/>
    <w:rsid w:val="00E80F29"/>
    <w:rsid w:val="00E81121"/>
    <w:rsid w:val="00E81256"/>
    <w:rsid w:val="00E81272"/>
    <w:rsid w:val="00E8131A"/>
    <w:rsid w:val="00E81A4E"/>
    <w:rsid w:val="00E82096"/>
    <w:rsid w:val="00E827DA"/>
    <w:rsid w:val="00E828DE"/>
    <w:rsid w:val="00E82A5E"/>
    <w:rsid w:val="00E82CBA"/>
    <w:rsid w:val="00E82E46"/>
    <w:rsid w:val="00E82EA9"/>
    <w:rsid w:val="00E830AE"/>
    <w:rsid w:val="00E8352C"/>
    <w:rsid w:val="00E845AB"/>
    <w:rsid w:val="00E84B9F"/>
    <w:rsid w:val="00E84D34"/>
    <w:rsid w:val="00E857AD"/>
    <w:rsid w:val="00E85D35"/>
    <w:rsid w:val="00E85DD9"/>
    <w:rsid w:val="00E86632"/>
    <w:rsid w:val="00E8699B"/>
    <w:rsid w:val="00E87359"/>
    <w:rsid w:val="00E8761A"/>
    <w:rsid w:val="00E91050"/>
    <w:rsid w:val="00E911CF"/>
    <w:rsid w:val="00E916AE"/>
    <w:rsid w:val="00E91B09"/>
    <w:rsid w:val="00E92E22"/>
    <w:rsid w:val="00E93249"/>
    <w:rsid w:val="00E936FF"/>
    <w:rsid w:val="00E9485A"/>
    <w:rsid w:val="00E95030"/>
    <w:rsid w:val="00E954D8"/>
    <w:rsid w:val="00E9575E"/>
    <w:rsid w:val="00E95912"/>
    <w:rsid w:val="00E9596B"/>
    <w:rsid w:val="00E95D22"/>
    <w:rsid w:val="00E95E8E"/>
    <w:rsid w:val="00E961CB"/>
    <w:rsid w:val="00E96C1A"/>
    <w:rsid w:val="00E97292"/>
    <w:rsid w:val="00E978E9"/>
    <w:rsid w:val="00E97D7C"/>
    <w:rsid w:val="00E97E6A"/>
    <w:rsid w:val="00EA0002"/>
    <w:rsid w:val="00EA05FE"/>
    <w:rsid w:val="00EA0D98"/>
    <w:rsid w:val="00EA19C7"/>
    <w:rsid w:val="00EA251A"/>
    <w:rsid w:val="00EA2C7B"/>
    <w:rsid w:val="00EA2FED"/>
    <w:rsid w:val="00EA3F39"/>
    <w:rsid w:val="00EA4005"/>
    <w:rsid w:val="00EA41BF"/>
    <w:rsid w:val="00EA45B5"/>
    <w:rsid w:val="00EA4749"/>
    <w:rsid w:val="00EA5751"/>
    <w:rsid w:val="00EA5839"/>
    <w:rsid w:val="00EA5A69"/>
    <w:rsid w:val="00EA5BAF"/>
    <w:rsid w:val="00EA5D46"/>
    <w:rsid w:val="00EA5E6B"/>
    <w:rsid w:val="00EA609D"/>
    <w:rsid w:val="00EA691B"/>
    <w:rsid w:val="00EA7206"/>
    <w:rsid w:val="00EA7DF7"/>
    <w:rsid w:val="00EB004F"/>
    <w:rsid w:val="00EB10F6"/>
    <w:rsid w:val="00EB14C9"/>
    <w:rsid w:val="00EB1904"/>
    <w:rsid w:val="00EB1934"/>
    <w:rsid w:val="00EB2003"/>
    <w:rsid w:val="00EB2455"/>
    <w:rsid w:val="00EB29D4"/>
    <w:rsid w:val="00EB2CB7"/>
    <w:rsid w:val="00EB3634"/>
    <w:rsid w:val="00EB4611"/>
    <w:rsid w:val="00EB5432"/>
    <w:rsid w:val="00EB543A"/>
    <w:rsid w:val="00EB56AA"/>
    <w:rsid w:val="00EB587A"/>
    <w:rsid w:val="00EB5B4F"/>
    <w:rsid w:val="00EB5D6E"/>
    <w:rsid w:val="00EB6970"/>
    <w:rsid w:val="00EB6DCA"/>
    <w:rsid w:val="00EB7C65"/>
    <w:rsid w:val="00EB7E37"/>
    <w:rsid w:val="00EC03DB"/>
    <w:rsid w:val="00EC0CAD"/>
    <w:rsid w:val="00EC12E6"/>
    <w:rsid w:val="00EC159A"/>
    <w:rsid w:val="00EC1895"/>
    <w:rsid w:val="00EC1953"/>
    <w:rsid w:val="00EC19AC"/>
    <w:rsid w:val="00EC1BCF"/>
    <w:rsid w:val="00EC2443"/>
    <w:rsid w:val="00EC248D"/>
    <w:rsid w:val="00EC2953"/>
    <w:rsid w:val="00EC3789"/>
    <w:rsid w:val="00EC3A53"/>
    <w:rsid w:val="00EC3D4D"/>
    <w:rsid w:val="00EC3F8D"/>
    <w:rsid w:val="00EC4279"/>
    <w:rsid w:val="00EC4A2B"/>
    <w:rsid w:val="00EC5603"/>
    <w:rsid w:val="00EC5C96"/>
    <w:rsid w:val="00EC6799"/>
    <w:rsid w:val="00EC6E2C"/>
    <w:rsid w:val="00EC766C"/>
    <w:rsid w:val="00EC790A"/>
    <w:rsid w:val="00EC7ECF"/>
    <w:rsid w:val="00EC7F1E"/>
    <w:rsid w:val="00ED01FC"/>
    <w:rsid w:val="00ED027E"/>
    <w:rsid w:val="00ED146E"/>
    <w:rsid w:val="00ED15B1"/>
    <w:rsid w:val="00ED1742"/>
    <w:rsid w:val="00ED1858"/>
    <w:rsid w:val="00ED1B5F"/>
    <w:rsid w:val="00ED21C3"/>
    <w:rsid w:val="00ED21F1"/>
    <w:rsid w:val="00ED2EB5"/>
    <w:rsid w:val="00ED3203"/>
    <w:rsid w:val="00ED32A2"/>
    <w:rsid w:val="00ED32A9"/>
    <w:rsid w:val="00ED41B2"/>
    <w:rsid w:val="00ED4453"/>
    <w:rsid w:val="00ED4BF4"/>
    <w:rsid w:val="00ED4DE7"/>
    <w:rsid w:val="00ED5119"/>
    <w:rsid w:val="00ED5293"/>
    <w:rsid w:val="00ED52FE"/>
    <w:rsid w:val="00ED6239"/>
    <w:rsid w:val="00ED7CDA"/>
    <w:rsid w:val="00ED7D94"/>
    <w:rsid w:val="00EE0C3F"/>
    <w:rsid w:val="00EE0FDE"/>
    <w:rsid w:val="00EE118C"/>
    <w:rsid w:val="00EE133C"/>
    <w:rsid w:val="00EE15B5"/>
    <w:rsid w:val="00EE2404"/>
    <w:rsid w:val="00EE2CF1"/>
    <w:rsid w:val="00EE34F5"/>
    <w:rsid w:val="00EE399E"/>
    <w:rsid w:val="00EE3D65"/>
    <w:rsid w:val="00EE41AA"/>
    <w:rsid w:val="00EE5EA5"/>
    <w:rsid w:val="00EE6A6B"/>
    <w:rsid w:val="00EE6F2A"/>
    <w:rsid w:val="00EE7131"/>
    <w:rsid w:val="00EE7D8F"/>
    <w:rsid w:val="00EF00F6"/>
    <w:rsid w:val="00EF0576"/>
    <w:rsid w:val="00EF0E83"/>
    <w:rsid w:val="00EF0E8E"/>
    <w:rsid w:val="00EF1367"/>
    <w:rsid w:val="00EF19F1"/>
    <w:rsid w:val="00EF2439"/>
    <w:rsid w:val="00EF2F64"/>
    <w:rsid w:val="00EF3295"/>
    <w:rsid w:val="00EF3307"/>
    <w:rsid w:val="00EF376F"/>
    <w:rsid w:val="00EF452D"/>
    <w:rsid w:val="00EF47EE"/>
    <w:rsid w:val="00EF48D7"/>
    <w:rsid w:val="00EF498E"/>
    <w:rsid w:val="00EF4DC1"/>
    <w:rsid w:val="00EF50AA"/>
    <w:rsid w:val="00EF5525"/>
    <w:rsid w:val="00EF6239"/>
    <w:rsid w:val="00EF65EA"/>
    <w:rsid w:val="00EF699A"/>
    <w:rsid w:val="00EF6A14"/>
    <w:rsid w:val="00EF6FD1"/>
    <w:rsid w:val="00EF7040"/>
    <w:rsid w:val="00EF74C7"/>
    <w:rsid w:val="00EF78A1"/>
    <w:rsid w:val="00EF7996"/>
    <w:rsid w:val="00EF7C53"/>
    <w:rsid w:val="00EF7F58"/>
    <w:rsid w:val="00F0025A"/>
    <w:rsid w:val="00F00676"/>
    <w:rsid w:val="00F00C9B"/>
    <w:rsid w:val="00F010B5"/>
    <w:rsid w:val="00F01939"/>
    <w:rsid w:val="00F01A88"/>
    <w:rsid w:val="00F01C9D"/>
    <w:rsid w:val="00F023F7"/>
    <w:rsid w:val="00F02A93"/>
    <w:rsid w:val="00F0307E"/>
    <w:rsid w:val="00F0326A"/>
    <w:rsid w:val="00F03724"/>
    <w:rsid w:val="00F039C5"/>
    <w:rsid w:val="00F03B40"/>
    <w:rsid w:val="00F0444E"/>
    <w:rsid w:val="00F04C93"/>
    <w:rsid w:val="00F04D1B"/>
    <w:rsid w:val="00F0505B"/>
    <w:rsid w:val="00F06069"/>
    <w:rsid w:val="00F070FA"/>
    <w:rsid w:val="00F07394"/>
    <w:rsid w:val="00F07528"/>
    <w:rsid w:val="00F07940"/>
    <w:rsid w:val="00F12688"/>
    <w:rsid w:val="00F12D38"/>
    <w:rsid w:val="00F132D8"/>
    <w:rsid w:val="00F14217"/>
    <w:rsid w:val="00F14A27"/>
    <w:rsid w:val="00F14BCC"/>
    <w:rsid w:val="00F14C49"/>
    <w:rsid w:val="00F14FE6"/>
    <w:rsid w:val="00F151A2"/>
    <w:rsid w:val="00F15E75"/>
    <w:rsid w:val="00F16237"/>
    <w:rsid w:val="00F167D7"/>
    <w:rsid w:val="00F16AD1"/>
    <w:rsid w:val="00F17425"/>
    <w:rsid w:val="00F17A5B"/>
    <w:rsid w:val="00F201E3"/>
    <w:rsid w:val="00F202EA"/>
    <w:rsid w:val="00F206EF"/>
    <w:rsid w:val="00F2104B"/>
    <w:rsid w:val="00F2122E"/>
    <w:rsid w:val="00F2186A"/>
    <w:rsid w:val="00F21E12"/>
    <w:rsid w:val="00F229EB"/>
    <w:rsid w:val="00F22B3D"/>
    <w:rsid w:val="00F22F5E"/>
    <w:rsid w:val="00F23A90"/>
    <w:rsid w:val="00F23FC0"/>
    <w:rsid w:val="00F24139"/>
    <w:rsid w:val="00F242A6"/>
    <w:rsid w:val="00F24651"/>
    <w:rsid w:val="00F2495F"/>
    <w:rsid w:val="00F24B64"/>
    <w:rsid w:val="00F24CA0"/>
    <w:rsid w:val="00F24DBB"/>
    <w:rsid w:val="00F25090"/>
    <w:rsid w:val="00F25495"/>
    <w:rsid w:val="00F259E7"/>
    <w:rsid w:val="00F25A0A"/>
    <w:rsid w:val="00F25E59"/>
    <w:rsid w:val="00F25EEA"/>
    <w:rsid w:val="00F26B69"/>
    <w:rsid w:val="00F26DA3"/>
    <w:rsid w:val="00F26F81"/>
    <w:rsid w:val="00F27642"/>
    <w:rsid w:val="00F277BE"/>
    <w:rsid w:val="00F27EAE"/>
    <w:rsid w:val="00F30C90"/>
    <w:rsid w:val="00F30CB3"/>
    <w:rsid w:val="00F318EA"/>
    <w:rsid w:val="00F32335"/>
    <w:rsid w:val="00F32416"/>
    <w:rsid w:val="00F32E5F"/>
    <w:rsid w:val="00F33AC5"/>
    <w:rsid w:val="00F34F18"/>
    <w:rsid w:val="00F3505C"/>
    <w:rsid w:val="00F35CC3"/>
    <w:rsid w:val="00F36AD6"/>
    <w:rsid w:val="00F36BC2"/>
    <w:rsid w:val="00F36E7A"/>
    <w:rsid w:val="00F3740D"/>
    <w:rsid w:val="00F37BF2"/>
    <w:rsid w:val="00F37C91"/>
    <w:rsid w:val="00F37E59"/>
    <w:rsid w:val="00F40549"/>
    <w:rsid w:val="00F4069B"/>
    <w:rsid w:val="00F406B9"/>
    <w:rsid w:val="00F4100A"/>
    <w:rsid w:val="00F42285"/>
    <w:rsid w:val="00F42478"/>
    <w:rsid w:val="00F42EB1"/>
    <w:rsid w:val="00F43032"/>
    <w:rsid w:val="00F43804"/>
    <w:rsid w:val="00F43D2E"/>
    <w:rsid w:val="00F441BC"/>
    <w:rsid w:val="00F442E7"/>
    <w:rsid w:val="00F443C5"/>
    <w:rsid w:val="00F443CF"/>
    <w:rsid w:val="00F44E9C"/>
    <w:rsid w:val="00F4508B"/>
    <w:rsid w:val="00F46042"/>
    <w:rsid w:val="00F46384"/>
    <w:rsid w:val="00F46D65"/>
    <w:rsid w:val="00F47040"/>
    <w:rsid w:val="00F4739E"/>
    <w:rsid w:val="00F47853"/>
    <w:rsid w:val="00F47BD3"/>
    <w:rsid w:val="00F47CCF"/>
    <w:rsid w:val="00F501AD"/>
    <w:rsid w:val="00F5088E"/>
    <w:rsid w:val="00F50F4A"/>
    <w:rsid w:val="00F510A2"/>
    <w:rsid w:val="00F5156E"/>
    <w:rsid w:val="00F515D2"/>
    <w:rsid w:val="00F51C27"/>
    <w:rsid w:val="00F520F0"/>
    <w:rsid w:val="00F52621"/>
    <w:rsid w:val="00F526E4"/>
    <w:rsid w:val="00F529B8"/>
    <w:rsid w:val="00F52CB5"/>
    <w:rsid w:val="00F52E9F"/>
    <w:rsid w:val="00F52F57"/>
    <w:rsid w:val="00F5365E"/>
    <w:rsid w:val="00F53D48"/>
    <w:rsid w:val="00F53F8E"/>
    <w:rsid w:val="00F5443E"/>
    <w:rsid w:val="00F548ED"/>
    <w:rsid w:val="00F54FEF"/>
    <w:rsid w:val="00F555D6"/>
    <w:rsid w:val="00F56156"/>
    <w:rsid w:val="00F564FF"/>
    <w:rsid w:val="00F565D0"/>
    <w:rsid w:val="00F567C7"/>
    <w:rsid w:val="00F56BEB"/>
    <w:rsid w:val="00F56F90"/>
    <w:rsid w:val="00F574BA"/>
    <w:rsid w:val="00F57831"/>
    <w:rsid w:val="00F57D1C"/>
    <w:rsid w:val="00F57DC0"/>
    <w:rsid w:val="00F60410"/>
    <w:rsid w:val="00F61396"/>
    <w:rsid w:val="00F61874"/>
    <w:rsid w:val="00F6190A"/>
    <w:rsid w:val="00F61D29"/>
    <w:rsid w:val="00F6343F"/>
    <w:rsid w:val="00F6402B"/>
    <w:rsid w:val="00F6455C"/>
    <w:rsid w:val="00F64B89"/>
    <w:rsid w:val="00F64C7E"/>
    <w:rsid w:val="00F64CDB"/>
    <w:rsid w:val="00F64D6E"/>
    <w:rsid w:val="00F64EC9"/>
    <w:rsid w:val="00F65FE9"/>
    <w:rsid w:val="00F665F8"/>
    <w:rsid w:val="00F6694A"/>
    <w:rsid w:val="00F66DA3"/>
    <w:rsid w:val="00F66E33"/>
    <w:rsid w:val="00F67083"/>
    <w:rsid w:val="00F67127"/>
    <w:rsid w:val="00F6752D"/>
    <w:rsid w:val="00F70761"/>
    <w:rsid w:val="00F70AB4"/>
    <w:rsid w:val="00F70C1C"/>
    <w:rsid w:val="00F711AC"/>
    <w:rsid w:val="00F71C78"/>
    <w:rsid w:val="00F71C94"/>
    <w:rsid w:val="00F7217A"/>
    <w:rsid w:val="00F72DA4"/>
    <w:rsid w:val="00F72EED"/>
    <w:rsid w:val="00F73465"/>
    <w:rsid w:val="00F7401C"/>
    <w:rsid w:val="00F74915"/>
    <w:rsid w:val="00F74DEB"/>
    <w:rsid w:val="00F75247"/>
    <w:rsid w:val="00F7526B"/>
    <w:rsid w:val="00F753FE"/>
    <w:rsid w:val="00F754F7"/>
    <w:rsid w:val="00F75977"/>
    <w:rsid w:val="00F75C09"/>
    <w:rsid w:val="00F769F9"/>
    <w:rsid w:val="00F76D42"/>
    <w:rsid w:val="00F76EBB"/>
    <w:rsid w:val="00F76F84"/>
    <w:rsid w:val="00F7780C"/>
    <w:rsid w:val="00F77D0B"/>
    <w:rsid w:val="00F77D9C"/>
    <w:rsid w:val="00F77F7F"/>
    <w:rsid w:val="00F80347"/>
    <w:rsid w:val="00F80389"/>
    <w:rsid w:val="00F80D2D"/>
    <w:rsid w:val="00F82210"/>
    <w:rsid w:val="00F827CF"/>
    <w:rsid w:val="00F82A9F"/>
    <w:rsid w:val="00F83109"/>
    <w:rsid w:val="00F840B2"/>
    <w:rsid w:val="00F8413E"/>
    <w:rsid w:val="00F84523"/>
    <w:rsid w:val="00F84C25"/>
    <w:rsid w:val="00F8589D"/>
    <w:rsid w:val="00F8592A"/>
    <w:rsid w:val="00F863B4"/>
    <w:rsid w:val="00F8654A"/>
    <w:rsid w:val="00F86A9D"/>
    <w:rsid w:val="00F904A0"/>
    <w:rsid w:val="00F9056F"/>
    <w:rsid w:val="00F90C35"/>
    <w:rsid w:val="00F90DA6"/>
    <w:rsid w:val="00F91091"/>
    <w:rsid w:val="00F91192"/>
    <w:rsid w:val="00F91224"/>
    <w:rsid w:val="00F914B8"/>
    <w:rsid w:val="00F916C7"/>
    <w:rsid w:val="00F92590"/>
    <w:rsid w:val="00F92C3D"/>
    <w:rsid w:val="00F93045"/>
    <w:rsid w:val="00F93916"/>
    <w:rsid w:val="00F93934"/>
    <w:rsid w:val="00F9398C"/>
    <w:rsid w:val="00F93C01"/>
    <w:rsid w:val="00F940A6"/>
    <w:rsid w:val="00F94768"/>
    <w:rsid w:val="00F94DD8"/>
    <w:rsid w:val="00F95162"/>
    <w:rsid w:val="00F951F9"/>
    <w:rsid w:val="00F95226"/>
    <w:rsid w:val="00F9522F"/>
    <w:rsid w:val="00F95302"/>
    <w:rsid w:val="00F957EE"/>
    <w:rsid w:val="00F95875"/>
    <w:rsid w:val="00F95B1D"/>
    <w:rsid w:val="00F968E8"/>
    <w:rsid w:val="00F9735E"/>
    <w:rsid w:val="00F97577"/>
    <w:rsid w:val="00FA03B7"/>
    <w:rsid w:val="00FA059B"/>
    <w:rsid w:val="00FA05F0"/>
    <w:rsid w:val="00FA1919"/>
    <w:rsid w:val="00FA2074"/>
    <w:rsid w:val="00FA37FC"/>
    <w:rsid w:val="00FA3862"/>
    <w:rsid w:val="00FA3DDE"/>
    <w:rsid w:val="00FA3E14"/>
    <w:rsid w:val="00FA4BB0"/>
    <w:rsid w:val="00FA4EA9"/>
    <w:rsid w:val="00FA5399"/>
    <w:rsid w:val="00FA56B4"/>
    <w:rsid w:val="00FA56D0"/>
    <w:rsid w:val="00FA57B6"/>
    <w:rsid w:val="00FA625E"/>
    <w:rsid w:val="00FA64CE"/>
    <w:rsid w:val="00FA66CD"/>
    <w:rsid w:val="00FA68C6"/>
    <w:rsid w:val="00FA6B74"/>
    <w:rsid w:val="00FA6FC7"/>
    <w:rsid w:val="00FA7499"/>
    <w:rsid w:val="00FA75B1"/>
    <w:rsid w:val="00FA75F6"/>
    <w:rsid w:val="00FA76E2"/>
    <w:rsid w:val="00FA7D20"/>
    <w:rsid w:val="00FA7D9F"/>
    <w:rsid w:val="00FB016F"/>
    <w:rsid w:val="00FB0572"/>
    <w:rsid w:val="00FB0AB5"/>
    <w:rsid w:val="00FB0ABF"/>
    <w:rsid w:val="00FB1411"/>
    <w:rsid w:val="00FB1E47"/>
    <w:rsid w:val="00FB1E5A"/>
    <w:rsid w:val="00FB22EC"/>
    <w:rsid w:val="00FB23ED"/>
    <w:rsid w:val="00FB25E8"/>
    <w:rsid w:val="00FB2C84"/>
    <w:rsid w:val="00FB3095"/>
    <w:rsid w:val="00FB3C74"/>
    <w:rsid w:val="00FB4186"/>
    <w:rsid w:val="00FB4631"/>
    <w:rsid w:val="00FB486D"/>
    <w:rsid w:val="00FB497B"/>
    <w:rsid w:val="00FB6D33"/>
    <w:rsid w:val="00FB6D94"/>
    <w:rsid w:val="00FB6F46"/>
    <w:rsid w:val="00FB7924"/>
    <w:rsid w:val="00FB7A04"/>
    <w:rsid w:val="00FC0212"/>
    <w:rsid w:val="00FC025C"/>
    <w:rsid w:val="00FC09CE"/>
    <w:rsid w:val="00FC1152"/>
    <w:rsid w:val="00FC13D9"/>
    <w:rsid w:val="00FC1D2F"/>
    <w:rsid w:val="00FC1E6A"/>
    <w:rsid w:val="00FC1F8B"/>
    <w:rsid w:val="00FC21E7"/>
    <w:rsid w:val="00FC29C1"/>
    <w:rsid w:val="00FC2AEF"/>
    <w:rsid w:val="00FC2F91"/>
    <w:rsid w:val="00FC3009"/>
    <w:rsid w:val="00FC35ED"/>
    <w:rsid w:val="00FC3A6B"/>
    <w:rsid w:val="00FC3B60"/>
    <w:rsid w:val="00FC3D85"/>
    <w:rsid w:val="00FC451D"/>
    <w:rsid w:val="00FC480B"/>
    <w:rsid w:val="00FC4C28"/>
    <w:rsid w:val="00FC4D78"/>
    <w:rsid w:val="00FC4F9E"/>
    <w:rsid w:val="00FC55AD"/>
    <w:rsid w:val="00FC58F9"/>
    <w:rsid w:val="00FC5E9E"/>
    <w:rsid w:val="00FC68D4"/>
    <w:rsid w:val="00FC6C79"/>
    <w:rsid w:val="00FC72FD"/>
    <w:rsid w:val="00FC738C"/>
    <w:rsid w:val="00FC7B75"/>
    <w:rsid w:val="00FD0351"/>
    <w:rsid w:val="00FD058B"/>
    <w:rsid w:val="00FD08F0"/>
    <w:rsid w:val="00FD0BBB"/>
    <w:rsid w:val="00FD0FAE"/>
    <w:rsid w:val="00FD1252"/>
    <w:rsid w:val="00FD152B"/>
    <w:rsid w:val="00FD15A3"/>
    <w:rsid w:val="00FD2073"/>
    <w:rsid w:val="00FD24B4"/>
    <w:rsid w:val="00FD289A"/>
    <w:rsid w:val="00FD37DA"/>
    <w:rsid w:val="00FD3DD8"/>
    <w:rsid w:val="00FD4926"/>
    <w:rsid w:val="00FD49C2"/>
    <w:rsid w:val="00FD55F4"/>
    <w:rsid w:val="00FD5986"/>
    <w:rsid w:val="00FD5A32"/>
    <w:rsid w:val="00FD5CB4"/>
    <w:rsid w:val="00FD5DBA"/>
    <w:rsid w:val="00FD5FED"/>
    <w:rsid w:val="00FD6A37"/>
    <w:rsid w:val="00FD6BB9"/>
    <w:rsid w:val="00FD6D10"/>
    <w:rsid w:val="00FD7187"/>
    <w:rsid w:val="00FD7463"/>
    <w:rsid w:val="00FD7893"/>
    <w:rsid w:val="00FD7AB5"/>
    <w:rsid w:val="00FD7AD9"/>
    <w:rsid w:val="00FE0917"/>
    <w:rsid w:val="00FE0ACA"/>
    <w:rsid w:val="00FE0C54"/>
    <w:rsid w:val="00FE0CDB"/>
    <w:rsid w:val="00FE1658"/>
    <w:rsid w:val="00FE1833"/>
    <w:rsid w:val="00FE270C"/>
    <w:rsid w:val="00FE2BDE"/>
    <w:rsid w:val="00FE35E1"/>
    <w:rsid w:val="00FE3B03"/>
    <w:rsid w:val="00FE3C4A"/>
    <w:rsid w:val="00FE41F4"/>
    <w:rsid w:val="00FE4D34"/>
    <w:rsid w:val="00FE56B6"/>
    <w:rsid w:val="00FE6514"/>
    <w:rsid w:val="00FE655F"/>
    <w:rsid w:val="00FE6C85"/>
    <w:rsid w:val="00FE72A6"/>
    <w:rsid w:val="00FE7F86"/>
    <w:rsid w:val="00FF0576"/>
    <w:rsid w:val="00FF0CC8"/>
    <w:rsid w:val="00FF1701"/>
    <w:rsid w:val="00FF180F"/>
    <w:rsid w:val="00FF1B26"/>
    <w:rsid w:val="00FF1EE2"/>
    <w:rsid w:val="00FF1FB5"/>
    <w:rsid w:val="00FF20B0"/>
    <w:rsid w:val="00FF2312"/>
    <w:rsid w:val="00FF29DB"/>
    <w:rsid w:val="00FF3542"/>
    <w:rsid w:val="00FF39AA"/>
    <w:rsid w:val="00FF4A71"/>
    <w:rsid w:val="00FF4DAE"/>
    <w:rsid w:val="00FF53DF"/>
    <w:rsid w:val="00FF56BC"/>
    <w:rsid w:val="00FF58A1"/>
    <w:rsid w:val="00FF5BFA"/>
    <w:rsid w:val="00FF5C38"/>
    <w:rsid w:val="00FF61A3"/>
    <w:rsid w:val="00FF6348"/>
    <w:rsid w:val="00FF64C8"/>
    <w:rsid w:val="00FF651F"/>
    <w:rsid w:val="00FF6522"/>
    <w:rsid w:val="00FF6ACB"/>
    <w:rsid w:val="00FF6AFA"/>
    <w:rsid w:val="00FF6E4F"/>
    <w:rsid w:val="00FF6FF9"/>
    <w:rsid w:val="00FF713E"/>
    <w:rsid w:val="00FF7452"/>
    <w:rsid w:val="00FF762F"/>
    <w:rsid w:val="00FF787F"/>
    <w:rsid w:val="00FF7B32"/>
    <w:rsid w:val="0D92BDD6"/>
    <w:rsid w:val="176B5B15"/>
    <w:rsid w:val="1D8CC3E8"/>
    <w:rsid w:val="31D9904A"/>
    <w:rsid w:val="324AA83C"/>
    <w:rsid w:val="3492088A"/>
    <w:rsid w:val="39739EE7"/>
    <w:rsid w:val="42C351EE"/>
    <w:rsid w:val="469C0FE4"/>
    <w:rsid w:val="59892B2C"/>
    <w:rsid w:val="62F7B9C9"/>
    <w:rsid w:val="64AEAF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15782"/>
  <w15:chartTrackingRefBased/>
  <w15:docId w15:val="{EF95DF7E-4532-43D3-913C-85DD7352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602169"/>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
    <w:basedOn w:val="Normal"/>
    <w:link w:val="Heading1Char"/>
    <w:qFormat/>
    <w:rsid w:val="009F0C79"/>
    <w:pPr>
      <w:keepNext/>
      <w:numPr>
        <w:numId w:val="5"/>
      </w:numPr>
      <w:spacing w:before="60" w:after="60" w:line="240" w:lineRule="auto"/>
      <w:outlineLvl w:val="0"/>
    </w:pPr>
    <w:rPr>
      <w:rFonts w:asciiTheme="majorHAnsi" w:hAnsiTheme="majorHAnsi" w:cstheme="majorHAnsi"/>
      <w:b/>
      <w:bCs/>
      <w:color w:val="auto"/>
      <w:sz w:val="22"/>
      <w:szCs w:val="22"/>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1."/>
    <w:basedOn w:val="Normal"/>
    <w:link w:val="Heading2Char"/>
    <w:qFormat/>
    <w:rsid w:val="004C4A24"/>
    <w:pPr>
      <w:keepNext/>
      <w:numPr>
        <w:ilvl w:val="1"/>
        <w:numId w:val="5"/>
      </w:numPr>
      <w:spacing w:before="60" w:after="60" w:line="240" w:lineRule="auto"/>
      <w:outlineLvl w:val="1"/>
    </w:pPr>
    <w:rPr>
      <w:bCs/>
      <w:noProof/>
      <w:color w:val="FFFFFF" w:themeColor="background1"/>
      <w:sz w:val="18"/>
      <w:szCs w:val="18"/>
      <w:lang w:val="en-AU"/>
    </w:rPr>
  </w:style>
  <w:style w:type="paragraph" w:styleId="Heading3">
    <w:name w:val="heading 3"/>
    <w:aliases w:val="B2BD Table sub dot [],H3,C Sub-Sub/Italic,h3 sub heading,Head 3,Head 31,Head 32,C Sub-Sub/Italic1,3,Sub2Para,h3,Heading 3A,proj3,proj31,proj32,proj33,proj34,proj35,proj36,proj37,proj38,proj39,proj310,proj311,proj312,proj321,proj331,proj341,H"/>
    <w:basedOn w:val="Normal"/>
    <w:link w:val="Heading3Char"/>
    <w:qFormat/>
    <w:rsid w:val="00586BAA"/>
    <w:pPr>
      <w:numPr>
        <w:ilvl w:val="2"/>
        <w:numId w:val="20"/>
      </w:numPr>
      <w:spacing w:after="6" w:line="240" w:lineRule="auto"/>
      <w:ind w:left="176" w:hanging="218"/>
      <w:outlineLvl w:val="2"/>
    </w:pPr>
    <w:rPr>
      <w:color w:val="000000" w:themeColor="text1"/>
      <w:sz w:val="16"/>
      <w:szCs w:val="16"/>
      <w:lang w:val="en-AU" w:eastAsia="en-AU"/>
    </w:rPr>
  </w:style>
  <w:style w:type="paragraph" w:styleId="Heading4">
    <w:name w:val="heading 4"/>
    <w:aliases w:val="B2BD sub (a),Map Title,h4 sub sub heading,h4,4,H4,Sub3Para,14,l4,141,h41,l41,41,142,h42,l42,h43,a.,42,parapoint,¶,143,h44,l43,43,1411,h411,l411,411,1421,h421,l421,h431,a.1,Map Title1,421,parapoint1,¶1,H41,(Alt+4),(Alt+4)1,H42,(Alt+4)2,H43,H44"/>
    <w:basedOn w:val="Normal"/>
    <w:link w:val="Heading4Char"/>
    <w:qFormat/>
    <w:rsid w:val="00F04D1B"/>
    <w:pPr>
      <w:numPr>
        <w:ilvl w:val="3"/>
        <w:numId w:val="5"/>
      </w:numPr>
      <w:spacing w:before="60" w:after="60" w:line="240" w:lineRule="auto"/>
      <w:outlineLvl w:val="3"/>
    </w:pPr>
    <w:rPr>
      <w:rFonts w:ascii="Arial" w:eastAsia="Times New Roman" w:hAnsi="Arial" w:cs="Arial"/>
      <w:color w:val="000000" w:themeColor="text1"/>
      <w:sz w:val="18"/>
      <w:szCs w:val="18"/>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
    <w:basedOn w:val="Normal"/>
    <w:link w:val="Heading5Char"/>
    <w:qFormat/>
    <w:rsid w:val="00F070FA"/>
    <w:pPr>
      <w:numPr>
        <w:numId w:val="17"/>
      </w:numPr>
      <w:spacing w:after="120" w:line="240" w:lineRule="auto"/>
      <w:ind w:left="1305" w:hanging="426"/>
      <w:outlineLvl w:val="4"/>
    </w:pPr>
    <w:rPr>
      <w:rFonts w:ascii="Arial" w:eastAsia="Times New Roman" w:hAnsi="Arial" w:cs="Arial"/>
      <w:bCs/>
      <w:color w:val="auto"/>
      <w:sz w:val="18"/>
      <w:szCs w:val="18"/>
      <w:lang w:val="en-AU"/>
    </w:rPr>
  </w:style>
  <w:style w:type="paragraph" w:styleId="Heading6">
    <w:name w:val="heading 6"/>
    <w:aliases w:val="Sub5Para,L1 PIP,a,b,H6,(I),I,Legal Level 1.,Level 6"/>
    <w:basedOn w:val="Normal"/>
    <w:link w:val="Heading6Char"/>
    <w:uiPriority w:val="99"/>
    <w:qFormat/>
    <w:rsid w:val="00602169"/>
    <w:pPr>
      <w:spacing w:after="240" w:line="240" w:lineRule="auto"/>
      <w:outlineLvl w:val="5"/>
    </w:pPr>
    <w:rPr>
      <w:rFonts w:ascii="Arial" w:eastAsia="Times New Roman" w:hAnsi="Arial" w:cs="Arial"/>
      <w:sz w:val="20"/>
      <w:szCs w:val="20"/>
      <w:lang w:val="en-AU"/>
    </w:rPr>
  </w:style>
  <w:style w:type="paragraph" w:styleId="Heading7">
    <w:name w:val="heading 7"/>
    <w:basedOn w:val="Normal"/>
    <w:link w:val="Heading7Char"/>
    <w:rsid w:val="00602169"/>
    <w:pPr>
      <w:spacing w:after="240" w:line="240" w:lineRule="auto"/>
      <w:outlineLvl w:val="6"/>
    </w:pPr>
    <w:rPr>
      <w:rFonts w:ascii="Arial" w:eastAsia="Times New Roman" w:hAnsi="Arial" w:cs="Arial"/>
      <w:sz w:val="20"/>
      <w:szCs w:val="20"/>
      <w:lang w:val="en-AU"/>
    </w:rPr>
  </w:style>
  <w:style w:type="paragraph" w:styleId="Heading8">
    <w:name w:val="heading 8"/>
    <w:aliases w:val="L3 PIP,H8,Legal Level 1.1.1."/>
    <w:basedOn w:val="Normal"/>
    <w:link w:val="Heading8Char"/>
    <w:uiPriority w:val="99"/>
    <w:qFormat/>
    <w:rsid w:val="00602169"/>
    <w:pPr>
      <w:spacing w:after="240" w:line="240" w:lineRule="auto"/>
      <w:outlineLvl w:val="7"/>
    </w:pPr>
    <w:rPr>
      <w:rFonts w:ascii="Arial" w:eastAsia="Times New Roman" w:hAnsi="Arial" w:cs="Arial"/>
      <w:sz w:val="20"/>
      <w:szCs w:val="20"/>
      <w:lang w:val="en-AU"/>
    </w:rPr>
  </w:style>
  <w:style w:type="paragraph" w:styleId="Heading9">
    <w:name w:val="heading 9"/>
    <w:aliases w:val="H9,Legal Level 1.1.1.1.,number"/>
    <w:basedOn w:val="Normal"/>
    <w:link w:val="Heading9Char"/>
    <w:uiPriority w:val="99"/>
    <w:qFormat/>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1"/>
      </w:numPr>
      <w:pBdr>
        <w:bottom w:val="single" w:sz="4" w:space="1" w:color="CBCCCB"/>
      </w:pBdr>
      <w:spacing w:before="360" w:after="240"/>
      <w:ind w:left="567" w:hanging="567"/>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rsid w:val="009F0C79"/>
    <w:rPr>
      <w:rFonts w:asciiTheme="majorHAnsi" w:hAnsiTheme="majorHAnsi" w:cstheme="majorHAnsi"/>
      <w:b/>
      <w:bCs/>
      <w:sz w:val="22"/>
      <w:szCs w:val="22"/>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rsid w:val="004C4A24"/>
    <w:rPr>
      <w:bCs/>
      <w:noProof/>
      <w:color w:val="FFFFFF" w:themeColor="background1"/>
      <w:sz w:val="18"/>
      <w:szCs w:val="18"/>
      <w:lang w:val="en-AU"/>
    </w:rPr>
  </w:style>
  <w:style w:type="character" w:customStyle="1" w:styleId="Heading3Char">
    <w:name w:val="Heading 3 Char"/>
    <w:aliases w:val="B2BD Table sub dot [] Char,H3 Char,C Sub-Sub/Italic Char,h3 sub heading Char,Head 3 Char,Head 31 Char,Head 32 Char,C Sub-Sub/Italic1 Char,3 Char,Sub2Para Char,h3 Char,Heading 3A Char,proj3 Char,proj31 Char,proj32 Char,proj33 Char,H Char"/>
    <w:basedOn w:val="DefaultParagraphFont"/>
    <w:link w:val="Heading3"/>
    <w:rsid w:val="00586BAA"/>
    <w:rPr>
      <w:color w:val="000000" w:themeColor="text1"/>
      <w:sz w:val="16"/>
      <w:szCs w:val="16"/>
      <w:lang w:val="en-AU" w:eastAsia="en-AU"/>
    </w:rPr>
  </w:style>
  <w:style w:type="character" w:customStyle="1" w:styleId="Heading4Char">
    <w:name w:val="Heading 4 Char"/>
    <w:aliases w:val="B2BD sub (a) Char,Map Title Char,h4 sub sub heading Char,h4 Char,4 Char,H4 Char,Sub3Para Char,14 Char,l4 Char,141 Char,h41 Char,l41 Char,41 Char,142 Char,h42 Char,l42 Char,h43 Char,a. Char,42 Char,parapoint Char,¶ Char,143 Char,h44 Char"/>
    <w:basedOn w:val="DefaultParagraphFont"/>
    <w:link w:val="Heading4"/>
    <w:rsid w:val="00F04D1B"/>
    <w:rPr>
      <w:rFonts w:ascii="Arial" w:eastAsia="Times New Roman" w:hAnsi="Arial" w:cs="Arial"/>
      <w:color w:val="000000" w:themeColor="text1"/>
      <w:sz w:val="18"/>
      <w:szCs w:val="18"/>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
    <w:basedOn w:val="DefaultParagraphFont"/>
    <w:link w:val="Heading5"/>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aliases w:val="L3 PIP Char,H8 Char,Legal Level 1.1.1.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aliases w:val="H9 Char,Legal Level 1.1.1.1. Char,number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basedOn w:val="Normal"/>
    <w:uiPriority w:val="34"/>
    <w:qFormat/>
    <w:rsid w:val="00985E18"/>
    <w:pPr>
      <w:ind w:left="720"/>
      <w:contextualSpacing/>
    </w:pPr>
  </w:style>
  <w:style w:type="table" w:styleId="TableGrid">
    <w:name w:val="Table Grid"/>
    <w:basedOn w:val="TableNormal"/>
    <w:rsid w:val="000C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ermL1">
    <w:name w:val="Contract Term L1"/>
    <w:basedOn w:val="ListParagraph"/>
    <w:next w:val="ContractTermL2"/>
    <w:rsid w:val="00A730D3"/>
    <w:pPr>
      <w:keepNext/>
      <w:numPr>
        <w:numId w:val="2"/>
      </w:numPr>
      <w:pBdr>
        <w:bottom w:val="single" w:sz="4" w:space="1" w:color="CBCCCB"/>
      </w:pBdr>
      <w:spacing w:before="480" w:after="240"/>
      <w:ind w:left="567" w:hanging="567"/>
    </w:pPr>
    <w:rPr>
      <w:b/>
      <w:caps/>
      <w:color w:val="27296E"/>
      <w:sz w:val="30"/>
      <w:lang w:val="en-AU"/>
    </w:rPr>
  </w:style>
  <w:style w:type="paragraph" w:customStyle="1" w:styleId="ContractTermL2">
    <w:name w:val="Contract Term L2"/>
    <w:basedOn w:val="ListParagraph"/>
    <w:rsid w:val="00BA0899"/>
    <w:pPr>
      <w:numPr>
        <w:ilvl w:val="1"/>
        <w:numId w:val="2"/>
      </w:numPr>
      <w:spacing w:before="120" w:after="120"/>
      <w:ind w:left="1134" w:hanging="567"/>
      <w:contextualSpacing w:val="0"/>
    </w:pPr>
    <w:rPr>
      <w:color w:val="777776"/>
      <w:sz w:val="20"/>
      <w:lang w:val="en-AU"/>
    </w:rPr>
  </w:style>
  <w:style w:type="paragraph" w:customStyle="1" w:styleId="ContractTermL3">
    <w:name w:val="Contract Term L3"/>
    <w:basedOn w:val="ListParagraph"/>
    <w:rsid w:val="002B019C"/>
    <w:pPr>
      <w:numPr>
        <w:ilvl w:val="2"/>
        <w:numId w:val="2"/>
      </w:numPr>
      <w:spacing w:before="120" w:after="120"/>
      <w:ind w:left="1701" w:hanging="567"/>
      <w:contextualSpacing w:val="0"/>
    </w:pPr>
    <w:rPr>
      <w:color w:val="777776"/>
      <w:sz w:val="20"/>
      <w:lang w:val="en-AU"/>
    </w:rPr>
  </w:style>
  <w:style w:type="paragraph" w:customStyle="1" w:styleId="B2BDNormal">
    <w:name w:val="B2BD Normal"/>
    <w:basedOn w:val="Heading3"/>
    <w:link w:val="B2BDNormalChar"/>
    <w:qFormat/>
    <w:rsid w:val="00FB0572"/>
    <w:pPr>
      <w:numPr>
        <w:ilvl w:val="0"/>
        <w:numId w:val="0"/>
      </w:numPr>
      <w:spacing w:before="60" w:after="60"/>
      <w:outlineLvl w:val="9"/>
    </w:pPr>
    <w:rPr>
      <w:sz w:val="18"/>
      <w:szCs w:val="18"/>
    </w:rPr>
  </w:style>
  <w:style w:type="character" w:customStyle="1" w:styleId="B2BDNormalChar">
    <w:name w:val="B2BD Normal Char"/>
    <w:basedOn w:val="DefaultParagraphFont"/>
    <w:link w:val="B2BDNormal"/>
    <w:rsid w:val="00FB0572"/>
    <w:rPr>
      <w:color w:val="000000" w:themeColor="text1"/>
      <w:sz w:val="18"/>
      <w:szCs w:val="18"/>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rsid w:val="00E91050"/>
    <w:pPr>
      <w:numPr>
        <w:numId w:val="3"/>
      </w:numPr>
    </w:pPr>
  </w:style>
  <w:style w:type="character" w:styleId="CommentReference">
    <w:name w:val="annotation reference"/>
    <w:uiPriority w:val="99"/>
    <w:rsid w:val="00E91050"/>
    <w:rPr>
      <w:sz w:val="16"/>
      <w:szCs w:val="16"/>
    </w:rPr>
  </w:style>
  <w:style w:type="paragraph" w:styleId="CommentText">
    <w:name w:val="annotation text"/>
    <w:basedOn w:val="Normal"/>
    <w:link w:val="CommentTextChar"/>
    <w:uiPriority w:val="99"/>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uiPriority w:val="99"/>
    <w:rsid w:val="00E91050"/>
    <w:rPr>
      <w:rFonts w:ascii="Arial" w:eastAsia="Times New Roman" w:hAnsi="Arial" w:cs="Arial"/>
      <w:sz w:val="20"/>
      <w:szCs w:val="20"/>
      <w:lang w:val="en-AU"/>
    </w:rPr>
  </w:style>
  <w:style w:type="paragraph" w:styleId="ListNumber2">
    <w:name w:val="List Number 2"/>
    <w:basedOn w:val="Normal"/>
    <w:rsid w:val="00602169"/>
    <w:pPr>
      <w:numPr>
        <w:numId w:val="4"/>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2">
    <w:name w:val="TLS Heading 2"/>
    <w:basedOn w:val="Heading2"/>
    <w:rsid w:val="00755FAA"/>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6"/>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7"/>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8"/>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9"/>
      </w:numPr>
      <w:spacing w:after="160" w:line="259" w:lineRule="auto"/>
    </w:pPr>
    <w:rPr>
      <w:b/>
      <w:bCs/>
      <w:color w:val="auto"/>
      <w:sz w:val="32"/>
      <w:szCs w:val="36"/>
      <w:lang w:val="en-AU"/>
    </w:rPr>
  </w:style>
  <w:style w:type="paragraph" w:styleId="BodyText">
    <w:name w:val="Body Text"/>
    <w:basedOn w:val="Normal"/>
    <w:link w:val="BodyTextChar"/>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rsid w:val="00602169"/>
    <w:pPr>
      <w:widowControl w:val="0"/>
      <w:spacing w:after="160" w:line="259" w:lineRule="auto"/>
    </w:pPr>
    <w:rPr>
      <w:color w:val="auto"/>
      <w:sz w:val="22"/>
      <w:szCs w:val="22"/>
      <w:lang w:val="en-AU"/>
    </w:rPr>
  </w:style>
  <w:style w:type="paragraph" w:customStyle="1" w:styleId="AttachmentHeading3">
    <w:name w:val="Attachment Heading 3"/>
    <w:basedOn w:val="Normal"/>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1"/>
      </w:numPr>
      <w:spacing w:after="120" w:line="259" w:lineRule="auto"/>
    </w:pPr>
    <w:rPr>
      <w:color w:val="auto"/>
      <w:sz w:val="22"/>
      <w:szCs w:val="22"/>
      <w:lang w:val="en-AU"/>
    </w:rPr>
  </w:style>
  <w:style w:type="paragraph" w:styleId="ListNumber">
    <w:name w:val="List Number"/>
    <w:basedOn w:val="Normal"/>
    <w:uiPriority w:val="99"/>
    <w:rsid w:val="00602169"/>
    <w:pPr>
      <w:numPr>
        <w:numId w:val="10"/>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2"/>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3"/>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color w:val="1F3864" w:themeColor="accent1" w:themeShade="80"/>
      <w:sz w:val="32"/>
      <w:szCs w:val="32"/>
      <w:lang w:val="en-US"/>
    </w:rPr>
  </w:style>
  <w:style w:type="character" w:styleId="UnresolvedMention">
    <w:name w:val="Unresolved Mention"/>
    <w:basedOn w:val="DefaultParagraphFont"/>
    <w:uiPriority w:val="99"/>
    <w:unhideWhenUsed/>
    <w:rsid w:val="00640B8A"/>
    <w:rPr>
      <w:color w:val="605E5C"/>
      <w:shd w:val="clear" w:color="auto" w:fill="E1DFDD"/>
    </w:rPr>
  </w:style>
  <w:style w:type="paragraph" w:customStyle="1" w:styleId="SchedH1">
    <w:name w:val="SchedH1"/>
    <w:basedOn w:val="Normal"/>
    <w:next w:val="SchedH2"/>
    <w:rsid w:val="00B9745E"/>
    <w:pPr>
      <w:keepNext/>
      <w:numPr>
        <w:numId w:val="14"/>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rsid w:val="00B9745E"/>
    <w:pPr>
      <w:keepNext/>
      <w:numPr>
        <w:ilvl w:val="1"/>
        <w:numId w:val="14"/>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rsid w:val="00B9745E"/>
    <w:pPr>
      <w:numPr>
        <w:ilvl w:val="2"/>
        <w:numId w:val="14"/>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rsid w:val="00B9745E"/>
    <w:pPr>
      <w:numPr>
        <w:ilvl w:val="3"/>
        <w:numId w:val="14"/>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rsid w:val="00B9745E"/>
    <w:pPr>
      <w:numPr>
        <w:ilvl w:val="4"/>
        <w:numId w:val="14"/>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8602E8"/>
    <w:rPr>
      <w:b/>
      <w:color w:val="000000" w:themeColor="text1"/>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cs="Arial"/>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b/>
      <w:bCs/>
      <w:noProof/>
      <w:color w:val="595959" w:themeColor="text1" w:themeTint="A6"/>
      <w:sz w:val="18"/>
      <w:szCs w:val="20"/>
      <w:lang w:val="en-AU"/>
    </w:rPr>
  </w:style>
  <w:style w:type="paragraph" w:styleId="ListNumber3">
    <w:name w:val="List Number 3"/>
    <w:basedOn w:val="Normal"/>
    <w:semiHidden/>
    <w:rsid w:val="001B6331"/>
    <w:pPr>
      <w:numPr>
        <w:numId w:val="15"/>
      </w:numPr>
      <w:tabs>
        <w:tab w:val="clear" w:pos="926"/>
        <w:tab w:val="num" w:pos="1701"/>
      </w:tabs>
      <w:spacing w:after="0" w:line="240" w:lineRule="atLeast"/>
      <w:ind w:left="1701" w:hanging="567"/>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ilvl w:val="0"/>
        <w:numId w:val="16"/>
      </w:numPr>
      <w:spacing w:before="0" w:after="0"/>
      <w:ind w:left="307" w:hanging="307"/>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18"/>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19"/>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19"/>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19"/>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19"/>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19"/>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F04D1B"/>
    <w:pPr>
      <w:numPr>
        <w:ilvl w:val="2"/>
      </w:numPr>
      <w:outlineLvl w:val="9"/>
    </w:pPr>
  </w:style>
  <w:style w:type="paragraph" w:customStyle="1" w:styleId="B2BDSummaryHeader">
    <w:name w:val="B2BD Summary Header"/>
    <w:basedOn w:val="B2BDNormal"/>
    <w:qFormat/>
    <w:rsid w:val="004C4A24"/>
    <w:pPr>
      <w:spacing w:after="0"/>
      <w:jc w:val="center"/>
    </w:pPr>
    <w:rPr>
      <w:b/>
      <w:bCs/>
      <w:sz w:val="16"/>
      <w:szCs w:val="16"/>
    </w:rPr>
  </w:style>
  <w:style w:type="table" w:styleId="PlainTable1">
    <w:name w:val="Plain Table 1"/>
    <w:basedOn w:val="TableNormal"/>
    <w:uiPriority w:val="41"/>
    <w:rsid w:val="009C1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F5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BDHelpfulinfo">
    <w:name w:val="B2BD Helpful info"/>
    <w:basedOn w:val="B2BDi"/>
    <w:qFormat/>
    <w:rsid w:val="00352BC6"/>
    <w:pPr>
      <w:tabs>
        <w:tab w:val="clear" w:pos="2211"/>
        <w:tab w:val="num" w:pos="2948"/>
      </w:tabs>
    </w:pPr>
    <w:rPr>
      <w:color w:val="001E82"/>
      <w:sz w:val="16"/>
      <w:szCs w:val="16"/>
    </w:rPr>
  </w:style>
  <w:style w:type="paragraph" w:customStyle="1" w:styleId="B2BDi">
    <w:name w:val="B2BD i"/>
    <w:basedOn w:val="B2BDaSubpara"/>
    <w:qFormat/>
    <w:rsid w:val="00352BC6"/>
    <w:pPr>
      <w:numPr>
        <w:ilvl w:val="0"/>
        <w:numId w:val="0"/>
      </w:numPr>
      <w:tabs>
        <w:tab w:val="num" w:pos="2211"/>
      </w:tabs>
      <w:spacing w:before="40" w:after="40"/>
      <w:ind w:left="1474" w:hanging="737"/>
    </w:pPr>
  </w:style>
  <w:style w:type="table" w:customStyle="1" w:styleId="TableGrid2">
    <w:name w:val="Table Grid2"/>
    <w:basedOn w:val="TableNormal"/>
    <w:next w:val="TableGrid"/>
    <w:rsid w:val="00F2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70C87"/>
    <w:rPr>
      <w:color w:val="2B579A"/>
      <w:shd w:val="clear" w:color="auto" w:fill="E1DFDD"/>
    </w:rPr>
  </w:style>
  <w:style w:type="character" w:customStyle="1" w:styleId="ui-provider">
    <w:name w:val="ui-provider"/>
    <w:basedOn w:val="DefaultParagraphFont"/>
    <w:rsid w:val="006B2578"/>
  </w:style>
  <w:style w:type="table" w:customStyle="1" w:styleId="TableGrid0">
    <w:name w:val="TableGrid"/>
    <w:rsid w:val="00DE6EDF"/>
    <w:pPr>
      <w:spacing w:after="0" w:line="240" w:lineRule="auto"/>
    </w:pPr>
    <w:rPr>
      <w:rFonts w:eastAsiaTheme="minorEastAsia"/>
      <w:kern w:val="2"/>
      <w:lang w:val="en-AU" w:eastAsia="en-A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8453">
      <w:bodyDiv w:val="1"/>
      <w:marLeft w:val="0"/>
      <w:marRight w:val="0"/>
      <w:marTop w:val="0"/>
      <w:marBottom w:val="0"/>
      <w:divBdr>
        <w:top w:val="none" w:sz="0" w:space="0" w:color="auto"/>
        <w:left w:val="none" w:sz="0" w:space="0" w:color="auto"/>
        <w:bottom w:val="none" w:sz="0" w:space="0" w:color="auto"/>
        <w:right w:val="none" w:sz="0" w:space="0" w:color="auto"/>
      </w:divBdr>
      <w:divsChild>
        <w:div w:id="575088643">
          <w:marLeft w:val="418"/>
          <w:marRight w:val="0"/>
          <w:marTop w:val="60"/>
          <w:marBottom w:val="0"/>
          <w:divBdr>
            <w:top w:val="none" w:sz="0" w:space="0" w:color="auto"/>
            <w:left w:val="none" w:sz="0" w:space="0" w:color="auto"/>
            <w:bottom w:val="none" w:sz="0" w:space="0" w:color="auto"/>
            <w:right w:val="none" w:sz="0" w:space="0" w:color="auto"/>
          </w:divBdr>
        </w:div>
        <w:div w:id="933783399">
          <w:marLeft w:val="418"/>
          <w:marRight w:val="0"/>
          <w:marTop w:val="60"/>
          <w:marBottom w:val="0"/>
          <w:divBdr>
            <w:top w:val="none" w:sz="0" w:space="0" w:color="auto"/>
            <w:left w:val="none" w:sz="0" w:space="0" w:color="auto"/>
            <w:bottom w:val="none" w:sz="0" w:space="0" w:color="auto"/>
            <w:right w:val="none" w:sz="0" w:space="0" w:color="auto"/>
          </w:divBdr>
        </w:div>
        <w:div w:id="1252861384">
          <w:marLeft w:val="418"/>
          <w:marRight w:val="0"/>
          <w:marTop w:val="60"/>
          <w:marBottom w:val="0"/>
          <w:divBdr>
            <w:top w:val="none" w:sz="0" w:space="0" w:color="auto"/>
            <w:left w:val="none" w:sz="0" w:space="0" w:color="auto"/>
            <w:bottom w:val="none" w:sz="0" w:space="0" w:color="auto"/>
            <w:right w:val="none" w:sz="0" w:space="0" w:color="auto"/>
          </w:divBdr>
        </w:div>
        <w:div w:id="1420440547">
          <w:marLeft w:val="418"/>
          <w:marRight w:val="0"/>
          <w:marTop w:val="60"/>
          <w:marBottom w:val="0"/>
          <w:divBdr>
            <w:top w:val="none" w:sz="0" w:space="0" w:color="auto"/>
            <w:left w:val="none" w:sz="0" w:space="0" w:color="auto"/>
            <w:bottom w:val="none" w:sz="0" w:space="0" w:color="auto"/>
            <w:right w:val="none" w:sz="0" w:space="0" w:color="auto"/>
          </w:divBdr>
        </w:div>
        <w:div w:id="1575823682">
          <w:marLeft w:val="418"/>
          <w:marRight w:val="0"/>
          <w:marTop w:val="60"/>
          <w:marBottom w:val="0"/>
          <w:divBdr>
            <w:top w:val="none" w:sz="0" w:space="0" w:color="auto"/>
            <w:left w:val="none" w:sz="0" w:space="0" w:color="auto"/>
            <w:bottom w:val="none" w:sz="0" w:space="0" w:color="auto"/>
            <w:right w:val="none" w:sz="0" w:space="0" w:color="auto"/>
          </w:divBdr>
        </w:div>
      </w:divsChild>
    </w:div>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326596788">
      <w:bodyDiv w:val="1"/>
      <w:marLeft w:val="0"/>
      <w:marRight w:val="0"/>
      <w:marTop w:val="0"/>
      <w:marBottom w:val="0"/>
      <w:divBdr>
        <w:top w:val="none" w:sz="0" w:space="0" w:color="auto"/>
        <w:left w:val="none" w:sz="0" w:space="0" w:color="auto"/>
        <w:bottom w:val="none" w:sz="0" w:space="0" w:color="auto"/>
        <w:right w:val="none" w:sz="0" w:space="0" w:color="auto"/>
      </w:divBdr>
    </w:div>
    <w:div w:id="385959315">
      <w:bodyDiv w:val="1"/>
      <w:marLeft w:val="0"/>
      <w:marRight w:val="0"/>
      <w:marTop w:val="0"/>
      <w:marBottom w:val="0"/>
      <w:divBdr>
        <w:top w:val="none" w:sz="0" w:space="0" w:color="auto"/>
        <w:left w:val="none" w:sz="0" w:space="0" w:color="auto"/>
        <w:bottom w:val="none" w:sz="0" w:space="0" w:color="auto"/>
        <w:right w:val="none" w:sz="0" w:space="0" w:color="auto"/>
      </w:divBdr>
    </w:div>
    <w:div w:id="463238658">
      <w:bodyDiv w:val="1"/>
      <w:marLeft w:val="0"/>
      <w:marRight w:val="0"/>
      <w:marTop w:val="0"/>
      <w:marBottom w:val="0"/>
      <w:divBdr>
        <w:top w:val="none" w:sz="0" w:space="0" w:color="auto"/>
        <w:left w:val="none" w:sz="0" w:space="0" w:color="auto"/>
        <w:bottom w:val="none" w:sz="0" w:space="0" w:color="auto"/>
        <w:right w:val="none" w:sz="0" w:space="0" w:color="auto"/>
      </w:divBdr>
    </w:div>
    <w:div w:id="483355742">
      <w:bodyDiv w:val="1"/>
      <w:marLeft w:val="0"/>
      <w:marRight w:val="0"/>
      <w:marTop w:val="0"/>
      <w:marBottom w:val="0"/>
      <w:divBdr>
        <w:top w:val="none" w:sz="0" w:space="0" w:color="auto"/>
        <w:left w:val="none" w:sz="0" w:space="0" w:color="auto"/>
        <w:bottom w:val="none" w:sz="0" w:space="0" w:color="auto"/>
        <w:right w:val="none" w:sz="0" w:space="0" w:color="auto"/>
      </w:divBdr>
      <w:divsChild>
        <w:div w:id="288826839">
          <w:marLeft w:val="418"/>
          <w:marRight w:val="0"/>
          <w:marTop w:val="60"/>
          <w:marBottom w:val="0"/>
          <w:divBdr>
            <w:top w:val="none" w:sz="0" w:space="0" w:color="auto"/>
            <w:left w:val="none" w:sz="0" w:space="0" w:color="auto"/>
            <w:bottom w:val="none" w:sz="0" w:space="0" w:color="auto"/>
            <w:right w:val="none" w:sz="0" w:space="0" w:color="auto"/>
          </w:divBdr>
        </w:div>
        <w:div w:id="326518770">
          <w:marLeft w:val="418"/>
          <w:marRight w:val="0"/>
          <w:marTop w:val="60"/>
          <w:marBottom w:val="0"/>
          <w:divBdr>
            <w:top w:val="none" w:sz="0" w:space="0" w:color="auto"/>
            <w:left w:val="none" w:sz="0" w:space="0" w:color="auto"/>
            <w:bottom w:val="none" w:sz="0" w:space="0" w:color="auto"/>
            <w:right w:val="none" w:sz="0" w:space="0" w:color="auto"/>
          </w:divBdr>
        </w:div>
        <w:div w:id="882406355">
          <w:marLeft w:val="418"/>
          <w:marRight w:val="0"/>
          <w:marTop w:val="60"/>
          <w:marBottom w:val="0"/>
          <w:divBdr>
            <w:top w:val="none" w:sz="0" w:space="0" w:color="auto"/>
            <w:left w:val="none" w:sz="0" w:space="0" w:color="auto"/>
            <w:bottom w:val="none" w:sz="0" w:space="0" w:color="auto"/>
            <w:right w:val="none" w:sz="0" w:space="0" w:color="auto"/>
          </w:divBdr>
        </w:div>
        <w:div w:id="1331175371">
          <w:marLeft w:val="418"/>
          <w:marRight w:val="0"/>
          <w:marTop w:val="60"/>
          <w:marBottom w:val="0"/>
          <w:divBdr>
            <w:top w:val="none" w:sz="0" w:space="0" w:color="auto"/>
            <w:left w:val="none" w:sz="0" w:space="0" w:color="auto"/>
            <w:bottom w:val="none" w:sz="0" w:space="0" w:color="auto"/>
            <w:right w:val="none" w:sz="0" w:space="0" w:color="auto"/>
          </w:divBdr>
        </w:div>
        <w:div w:id="1539658550">
          <w:marLeft w:val="418"/>
          <w:marRight w:val="0"/>
          <w:marTop w:val="60"/>
          <w:marBottom w:val="0"/>
          <w:divBdr>
            <w:top w:val="none" w:sz="0" w:space="0" w:color="auto"/>
            <w:left w:val="none" w:sz="0" w:space="0" w:color="auto"/>
            <w:bottom w:val="none" w:sz="0" w:space="0" w:color="auto"/>
            <w:right w:val="none" w:sz="0" w:space="0" w:color="auto"/>
          </w:divBdr>
        </w:div>
      </w:divsChild>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33407124">
      <w:bodyDiv w:val="1"/>
      <w:marLeft w:val="0"/>
      <w:marRight w:val="0"/>
      <w:marTop w:val="0"/>
      <w:marBottom w:val="0"/>
      <w:divBdr>
        <w:top w:val="none" w:sz="0" w:space="0" w:color="auto"/>
        <w:left w:val="none" w:sz="0" w:space="0" w:color="auto"/>
        <w:bottom w:val="none" w:sz="0" w:space="0" w:color="auto"/>
        <w:right w:val="none" w:sz="0" w:space="0" w:color="auto"/>
      </w:divBdr>
    </w:div>
    <w:div w:id="683244820">
      <w:bodyDiv w:val="1"/>
      <w:marLeft w:val="0"/>
      <w:marRight w:val="0"/>
      <w:marTop w:val="0"/>
      <w:marBottom w:val="0"/>
      <w:divBdr>
        <w:top w:val="none" w:sz="0" w:space="0" w:color="auto"/>
        <w:left w:val="none" w:sz="0" w:space="0" w:color="auto"/>
        <w:bottom w:val="none" w:sz="0" w:space="0" w:color="auto"/>
        <w:right w:val="none" w:sz="0" w:space="0" w:color="auto"/>
      </w:divBdr>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723602075">
      <w:bodyDiv w:val="1"/>
      <w:marLeft w:val="0"/>
      <w:marRight w:val="0"/>
      <w:marTop w:val="0"/>
      <w:marBottom w:val="0"/>
      <w:divBdr>
        <w:top w:val="none" w:sz="0" w:space="0" w:color="auto"/>
        <w:left w:val="none" w:sz="0" w:space="0" w:color="auto"/>
        <w:bottom w:val="none" w:sz="0" w:space="0" w:color="auto"/>
        <w:right w:val="none" w:sz="0" w:space="0" w:color="auto"/>
      </w:divBdr>
    </w:div>
    <w:div w:id="814614307">
      <w:bodyDiv w:val="1"/>
      <w:marLeft w:val="0"/>
      <w:marRight w:val="0"/>
      <w:marTop w:val="0"/>
      <w:marBottom w:val="0"/>
      <w:divBdr>
        <w:top w:val="none" w:sz="0" w:space="0" w:color="auto"/>
        <w:left w:val="none" w:sz="0" w:space="0" w:color="auto"/>
        <w:bottom w:val="none" w:sz="0" w:space="0" w:color="auto"/>
        <w:right w:val="none" w:sz="0" w:space="0" w:color="auto"/>
      </w:divBdr>
    </w:div>
    <w:div w:id="932977384">
      <w:bodyDiv w:val="1"/>
      <w:marLeft w:val="0"/>
      <w:marRight w:val="0"/>
      <w:marTop w:val="0"/>
      <w:marBottom w:val="0"/>
      <w:divBdr>
        <w:top w:val="none" w:sz="0" w:space="0" w:color="auto"/>
        <w:left w:val="none" w:sz="0" w:space="0" w:color="auto"/>
        <w:bottom w:val="none" w:sz="0" w:space="0" w:color="auto"/>
        <w:right w:val="none" w:sz="0" w:space="0" w:color="auto"/>
      </w:divBdr>
      <w:divsChild>
        <w:div w:id="1311205812">
          <w:marLeft w:val="418"/>
          <w:marRight w:val="0"/>
          <w:marTop w:val="60"/>
          <w:marBottom w:val="0"/>
          <w:divBdr>
            <w:top w:val="none" w:sz="0" w:space="0" w:color="auto"/>
            <w:left w:val="none" w:sz="0" w:space="0" w:color="auto"/>
            <w:bottom w:val="none" w:sz="0" w:space="0" w:color="auto"/>
            <w:right w:val="none" w:sz="0" w:space="0" w:color="auto"/>
          </w:divBdr>
        </w:div>
      </w:divsChild>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1029526073">
      <w:bodyDiv w:val="1"/>
      <w:marLeft w:val="0"/>
      <w:marRight w:val="0"/>
      <w:marTop w:val="0"/>
      <w:marBottom w:val="0"/>
      <w:divBdr>
        <w:top w:val="none" w:sz="0" w:space="0" w:color="auto"/>
        <w:left w:val="none" w:sz="0" w:space="0" w:color="auto"/>
        <w:bottom w:val="none" w:sz="0" w:space="0" w:color="auto"/>
        <w:right w:val="none" w:sz="0" w:space="0" w:color="auto"/>
      </w:divBdr>
      <w:divsChild>
        <w:div w:id="222834226">
          <w:marLeft w:val="418"/>
          <w:marRight w:val="0"/>
          <w:marTop w:val="60"/>
          <w:marBottom w:val="0"/>
          <w:divBdr>
            <w:top w:val="none" w:sz="0" w:space="0" w:color="auto"/>
            <w:left w:val="none" w:sz="0" w:space="0" w:color="auto"/>
            <w:bottom w:val="none" w:sz="0" w:space="0" w:color="auto"/>
            <w:right w:val="none" w:sz="0" w:space="0" w:color="auto"/>
          </w:divBdr>
        </w:div>
      </w:divsChild>
    </w:div>
    <w:div w:id="1048451375">
      <w:bodyDiv w:val="1"/>
      <w:marLeft w:val="0"/>
      <w:marRight w:val="0"/>
      <w:marTop w:val="0"/>
      <w:marBottom w:val="0"/>
      <w:divBdr>
        <w:top w:val="none" w:sz="0" w:space="0" w:color="auto"/>
        <w:left w:val="none" w:sz="0" w:space="0" w:color="auto"/>
        <w:bottom w:val="none" w:sz="0" w:space="0" w:color="auto"/>
        <w:right w:val="none" w:sz="0" w:space="0" w:color="auto"/>
      </w:divBdr>
    </w:div>
    <w:div w:id="1061948392">
      <w:bodyDiv w:val="1"/>
      <w:marLeft w:val="0"/>
      <w:marRight w:val="0"/>
      <w:marTop w:val="0"/>
      <w:marBottom w:val="0"/>
      <w:divBdr>
        <w:top w:val="none" w:sz="0" w:space="0" w:color="auto"/>
        <w:left w:val="none" w:sz="0" w:space="0" w:color="auto"/>
        <w:bottom w:val="none" w:sz="0" w:space="0" w:color="auto"/>
        <w:right w:val="none" w:sz="0" w:space="0" w:color="auto"/>
      </w:divBdr>
      <w:divsChild>
        <w:div w:id="1312637431">
          <w:marLeft w:val="418"/>
          <w:marRight w:val="0"/>
          <w:marTop w:val="60"/>
          <w:marBottom w:val="0"/>
          <w:divBdr>
            <w:top w:val="none" w:sz="0" w:space="0" w:color="auto"/>
            <w:left w:val="none" w:sz="0" w:space="0" w:color="auto"/>
            <w:bottom w:val="none" w:sz="0" w:space="0" w:color="auto"/>
            <w:right w:val="none" w:sz="0" w:space="0" w:color="auto"/>
          </w:divBdr>
        </w:div>
      </w:divsChild>
    </w:div>
    <w:div w:id="1087776064">
      <w:bodyDiv w:val="1"/>
      <w:marLeft w:val="0"/>
      <w:marRight w:val="0"/>
      <w:marTop w:val="0"/>
      <w:marBottom w:val="0"/>
      <w:divBdr>
        <w:top w:val="none" w:sz="0" w:space="0" w:color="auto"/>
        <w:left w:val="none" w:sz="0" w:space="0" w:color="auto"/>
        <w:bottom w:val="none" w:sz="0" w:space="0" w:color="auto"/>
        <w:right w:val="none" w:sz="0" w:space="0" w:color="auto"/>
      </w:divBdr>
      <w:divsChild>
        <w:div w:id="71702323">
          <w:marLeft w:val="418"/>
          <w:marRight w:val="0"/>
          <w:marTop w:val="60"/>
          <w:marBottom w:val="0"/>
          <w:divBdr>
            <w:top w:val="none" w:sz="0" w:space="0" w:color="auto"/>
            <w:left w:val="none" w:sz="0" w:space="0" w:color="auto"/>
            <w:bottom w:val="none" w:sz="0" w:space="0" w:color="auto"/>
            <w:right w:val="none" w:sz="0" w:space="0" w:color="auto"/>
          </w:divBdr>
        </w:div>
        <w:div w:id="1048845678">
          <w:marLeft w:val="418"/>
          <w:marRight w:val="0"/>
          <w:marTop w:val="60"/>
          <w:marBottom w:val="0"/>
          <w:divBdr>
            <w:top w:val="none" w:sz="0" w:space="0" w:color="auto"/>
            <w:left w:val="none" w:sz="0" w:space="0" w:color="auto"/>
            <w:bottom w:val="none" w:sz="0" w:space="0" w:color="auto"/>
            <w:right w:val="none" w:sz="0" w:space="0" w:color="auto"/>
          </w:divBdr>
        </w:div>
        <w:div w:id="1225335238">
          <w:marLeft w:val="418"/>
          <w:marRight w:val="0"/>
          <w:marTop w:val="60"/>
          <w:marBottom w:val="0"/>
          <w:divBdr>
            <w:top w:val="none" w:sz="0" w:space="0" w:color="auto"/>
            <w:left w:val="none" w:sz="0" w:space="0" w:color="auto"/>
            <w:bottom w:val="none" w:sz="0" w:space="0" w:color="auto"/>
            <w:right w:val="none" w:sz="0" w:space="0" w:color="auto"/>
          </w:divBdr>
        </w:div>
        <w:div w:id="1301303977">
          <w:marLeft w:val="418"/>
          <w:marRight w:val="0"/>
          <w:marTop w:val="60"/>
          <w:marBottom w:val="0"/>
          <w:divBdr>
            <w:top w:val="none" w:sz="0" w:space="0" w:color="auto"/>
            <w:left w:val="none" w:sz="0" w:space="0" w:color="auto"/>
            <w:bottom w:val="none" w:sz="0" w:space="0" w:color="auto"/>
            <w:right w:val="none" w:sz="0" w:space="0" w:color="auto"/>
          </w:divBdr>
        </w:div>
        <w:div w:id="1680035301">
          <w:marLeft w:val="418"/>
          <w:marRight w:val="0"/>
          <w:marTop w:val="60"/>
          <w:marBottom w:val="0"/>
          <w:divBdr>
            <w:top w:val="none" w:sz="0" w:space="0" w:color="auto"/>
            <w:left w:val="none" w:sz="0" w:space="0" w:color="auto"/>
            <w:bottom w:val="none" w:sz="0" w:space="0" w:color="auto"/>
            <w:right w:val="none" w:sz="0" w:space="0" w:color="auto"/>
          </w:divBdr>
        </w:div>
      </w:divsChild>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sChild>
        <w:div w:id="441193885">
          <w:marLeft w:val="418"/>
          <w:marRight w:val="0"/>
          <w:marTop w:val="60"/>
          <w:marBottom w:val="0"/>
          <w:divBdr>
            <w:top w:val="none" w:sz="0" w:space="0" w:color="auto"/>
            <w:left w:val="none" w:sz="0" w:space="0" w:color="auto"/>
            <w:bottom w:val="none" w:sz="0" w:space="0" w:color="auto"/>
            <w:right w:val="none" w:sz="0" w:space="0" w:color="auto"/>
          </w:divBdr>
        </w:div>
      </w:divsChild>
    </w:div>
    <w:div w:id="1194927023">
      <w:bodyDiv w:val="1"/>
      <w:marLeft w:val="0"/>
      <w:marRight w:val="0"/>
      <w:marTop w:val="0"/>
      <w:marBottom w:val="0"/>
      <w:divBdr>
        <w:top w:val="none" w:sz="0" w:space="0" w:color="auto"/>
        <w:left w:val="none" w:sz="0" w:space="0" w:color="auto"/>
        <w:bottom w:val="none" w:sz="0" w:space="0" w:color="auto"/>
        <w:right w:val="none" w:sz="0" w:space="0" w:color="auto"/>
      </w:divBdr>
      <w:divsChild>
        <w:div w:id="608197356">
          <w:marLeft w:val="418"/>
          <w:marRight w:val="0"/>
          <w:marTop w:val="60"/>
          <w:marBottom w:val="0"/>
          <w:divBdr>
            <w:top w:val="none" w:sz="0" w:space="0" w:color="auto"/>
            <w:left w:val="none" w:sz="0" w:space="0" w:color="auto"/>
            <w:bottom w:val="none" w:sz="0" w:space="0" w:color="auto"/>
            <w:right w:val="none" w:sz="0" w:space="0" w:color="auto"/>
          </w:divBdr>
        </w:div>
        <w:div w:id="658116407">
          <w:marLeft w:val="418"/>
          <w:marRight w:val="0"/>
          <w:marTop w:val="60"/>
          <w:marBottom w:val="0"/>
          <w:divBdr>
            <w:top w:val="none" w:sz="0" w:space="0" w:color="auto"/>
            <w:left w:val="none" w:sz="0" w:space="0" w:color="auto"/>
            <w:bottom w:val="none" w:sz="0" w:space="0" w:color="auto"/>
            <w:right w:val="none" w:sz="0" w:space="0" w:color="auto"/>
          </w:divBdr>
        </w:div>
        <w:div w:id="878975672">
          <w:marLeft w:val="418"/>
          <w:marRight w:val="0"/>
          <w:marTop w:val="60"/>
          <w:marBottom w:val="0"/>
          <w:divBdr>
            <w:top w:val="none" w:sz="0" w:space="0" w:color="auto"/>
            <w:left w:val="none" w:sz="0" w:space="0" w:color="auto"/>
            <w:bottom w:val="none" w:sz="0" w:space="0" w:color="auto"/>
            <w:right w:val="none" w:sz="0" w:space="0" w:color="auto"/>
          </w:divBdr>
        </w:div>
        <w:div w:id="1788160934">
          <w:marLeft w:val="418"/>
          <w:marRight w:val="0"/>
          <w:marTop w:val="60"/>
          <w:marBottom w:val="0"/>
          <w:divBdr>
            <w:top w:val="none" w:sz="0" w:space="0" w:color="auto"/>
            <w:left w:val="none" w:sz="0" w:space="0" w:color="auto"/>
            <w:bottom w:val="none" w:sz="0" w:space="0" w:color="auto"/>
            <w:right w:val="none" w:sz="0" w:space="0" w:color="auto"/>
          </w:divBdr>
        </w:div>
        <w:div w:id="1916089883">
          <w:marLeft w:val="418"/>
          <w:marRight w:val="0"/>
          <w:marTop w:val="60"/>
          <w:marBottom w:val="0"/>
          <w:divBdr>
            <w:top w:val="none" w:sz="0" w:space="0" w:color="auto"/>
            <w:left w:val="none" w:sz="0" w:space="0" w:color="auto"/>
            <w:bottom w:val="none" w:sz="0" w:space="0" w:color="auto"/>
            <w:right w:val="none" w:sz="0" w:space="0" w:color="auto"/>
          </w:divBdr>
        </w:div>
      </w:divsChild>
    </w:div>
    <w:div w:id="1229149459">
      <w:bodyDiv w:val="1"/>
      <w:marLeft w:val="0"/>
      <w:marRight w:val="0"/>
      <w:marTop w:val="0"/>
      <w:marBottom w:val="0"/>
      <w:divBdr>
        <w:top w:val="none" w:sz="0" w:space="0" w:color="auto"/>
        <w:left w:val="none" w:sz="0" w:space="0" w:color="auto"/>
        <w:bottom w:val="none" w:sz="0" w:space="0" w:color="auto"/>
        <w:right w:val="none" w:sz="0" w:space="0" w:color="auto"/>
      </w:divBdr>
      <w:divsChild>
        <w:div w:id="198980096">
          <w:marLeft w:val="418"/>
          <w:marRight w:val="0"/>
          <w:marTop w:val="60"/>
          <w:marBottom w:val="0"/>
          <w:divBdr>
            <w:top w:val="none" w:sz="0" w:space="0" w:color="auto"/>
            <w:left w:val="none" w:sz="0" w:space="0" w:color="auto"/>
            <w:bottom w:val="none" w:sz="0" w:space="0" w:color="auto"/>
            <w:right w:val="none" w:sz="0" w:space="0" w:color="auto"/>
          </w:divBdr>
        </w:div>
      </w:divsChild>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482844166">
      <w:bodyDiv w:val="1"/>
      <w:marLeft w:val="0"/>
      <w:marRight w:val="0"/>
      <w:marTop w:val="0"/>
      <w:marBottom w:val="0"/>
      <w:divBdr>
        <w:top w:val="none" w:sz="0" w:space="0" w:color="auto"/>
        <w:left w:val="none" w:sz="0" w:space="0" w:color="auto"/>
        <w:bottom w:val="none" w:sz="0" w:space="0" w:color="auto"/>
        <w:right w:val="none" w:sz="0" w:space="0" w:color="auto"/>
      </w:divBdr>
      <w:divsChild>
        <w:div w:id="34426844">
          <w:marLeft w:val="418"/>
          <w:marRight w:val="0"/>
          <w:marTop w:val="60"/>
          <w:marBottom w:val="0"/>
          <w:divBdr>
            <w:top w:val="none" w:sz="0" w:space="0" w:color="auto"/>
            <w:left w:val="none" w:sz="0" w:space="0" w:color="auto"/>
            <w:bottom w:val="none" w:sz="0" w:space="0" w:color="auto"/>
            <w:right w:val="none" w:sz="0" w:space="0" w:color="auto"/>
          </w:divBdr>
        </w:div>
      </w:divsChild>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546021672">
      <w:bodyDiv w:val="1"/>
      <w:marLeft w:val="0"/>
      <w:marRight w:val="0"/>
      <w:marTop w:val="0"/>
      <w:marBottom w:val="0"/>
      <w:divBdr>
        <w:top w:val="none" w:sz="0" w:space="0" w:color="auto"/>
        <w:left w:val="none" w:sz="0" w:space="0" w:color="auto"/>
        <w:bottom w:val="none" w:sz="0" w:space="0" w:color="auto"/>
        <w:right w:val="none" w:sz="0" w:space="0" w:color="auto"/>
      </w:divBdr>
      <w:divsChild>
        <w:div w:id="112680159">
          <w:marLeft w:val="418"/>
          <w:marRight w:val="0"/>
          <w:marTop w:val="60"/>
          <w:marBottom w:val="0"/>
          <w:divBdr>
            <w:top w:val="none" w:sz="0" w:space="0" w:color="auto"/>
            <w:left w:val="none" w:sz="0" w:space="0" w:color="auto"/>
            <w:bottom w:val="none" w:sz="0" w:space="0" w:color="auto"/>
            <w:right w:val="none" w:sz="0" w:space="0" w:color="auto"/>
          </w:divBdr>
        </w:div>
        <w:div w:id="480583790">
          <w:marLeft w:val="418"/>
          <w:marRight w:val="0"/>
          <w:marTop w:val="60"/>
          <w:marBottom w:val="0"/>
          <w:divBdr>
            <w:top w:val="none" w:sz="0" w:space="0" w:color="auto"/>
            <w:left w:val="none" w:sz="0" w:space="0" w:color="auto"/>
            <w:bottom w:val="none" w:sz="0" w:space="0" w:color="auto"/>
            <w:right w:val="none" w:sz="0" w:space="0" w:color="auto"/>
          </w:divBdr>
        </w:div>
        <w:div w:id="759913597">
          <w:marLeft w:val="418"/>
          <w:marRight w:val="0"/>
          <w:marTop w:val="60"/>
          <w:marBottom w:val="0"/>
          <w:divBdr>
            <w:top w:val="none" w:sz="0" w:space="0" w:color="auto"/>
            <w:left w:val="none" w:sz="0" w:space="0" w:color="auto"/>
            <w:bottom w:val="none" w:sz="0" w:space="0" w:color="auto"/>
            <w:right w:val="none" w:sz="0" w:space="0" w:color="auto"/>
          </w:divBdr>
        </w:div>
        <w:div w:id="859900479">
          <w:marLeft w:val="418"/>
          <w:marRight w:val="0"/>
          <w:marTop w:val="60"/>
          <w:marBottom w:val="0"/>
          <w:divBdr>
            <w:top w:val="none" w:sz="0" w:space="0" w:color="auto"/>
            <w:left w:val="none" w:sz="0" w:space="0" w:color="auto"/>
            <w:bottom w:val="none" w:sz="0" w:space="0" w:color="auto"/>
            <w:right w:val="none" w:sz="0" w:space="0" w:color="auto"/>
          </w:divBdr>
        </w:div>
        <w:div w:id="1112243257">
          <w:marLeft w:val="418"/>
          <w:marRight w:val="0"/>
          <w:marTop w:val="60"/>
          <w:marBottom w:val="0"/>
          <w:divBdr>
            <w:top w:val="none" w:sz="0" w:space="0" w:color="auto"/>
            <w:left w:val="none" w:sz="0" w:space="0" w:color="auto"/>
            <w:bottom w:val="none" w:sz="0" w:space="0" w:color="auto"/>
            <w:right w:val="none" w:sz="0" w:space="0" w:color="auto"/>
          </w:divBdr>
        </w:div>
        <w:div w:id="1123188215">
          <w:marLeft w:val="418"/>
          <w:marRight w:val="0"/>
          <w:marTop w:val="60"/>
          <w:marBottom w:val="0"/>
          <w:divBdr>
            <w:top w:val="none" w:sz="0" w:space="0" w:color="auto"/>
            <w:left w:val="none" w:sz="0" w:space="0" w:color="auto"/>
            <w:bottom w:val="none" w:sz="0" w:space="0" w:color="auto"/>
            <w:right w:val="none" w:sz="0" w:space="0" w:color="auto"/>
          </w:divBdr>
        </w:div>
        <w:div w:id="1466238956">
          <w:marLeft w:val="418"/>
          <w:marRight w:val="0"/>
          <w:marTop w:val="60"/>
          <w:marBottom w:val="0"/>
          <w:divBdr>
            <w:top w:val="none" w:sz="0" w:space="0" w:color="auto"/>
            <w:left w:val="none" w:sz="0" w:space="0" w:color="auto"/>
            <w:bottom w:val="none" w:sz="0" w:space="0" w:color="auto"/>
            <w:right w:val="none" w:sz="0" w:space="0" w:color="auto"/>
          </w:divBdr>
        </w:div>
        <w:div w:id="1489594564">
          <w:marLeft w:val="418"/>
          <w:marRight w:val="0"/>
          <w:marTop w:val="60"/>
          <w:marBottom w:val="0"/>
          <w:divBdr>
            <w:top w:val="none" w:sz="0" w:space="0" w:color="auto"/>
            <w:left w:val="none" w:sz="0" w:space="0" w:color="auto"/>
            <w:bottom w:val="none" w:sz="0" w:space="0" w:color="auto"/>
            <w:right w:val="none" w:sz="0" w:space="0" w:color="auto"/>
          </w:divBdr>
        </w:div>
        <w:div w:id="1572081839">
          <w:marLeft w:val="418"/>
          <w:marRight w:val="0"/>
          <w:marTop w:val="60"/>
          <w:marBottom w:val="0"/>
          <w:divBdr>
            <w:top w:val="none" w:sz="0" w:space="0" w:color="auto"/>
            <w:left w:val="none" w:sz="0" w:space="0" w:color="auto"/>
            <w:bottom w:val="none" w:sz="0" w:space="0" w:color="auto"/>
            <w:right w:val="none" w:sz="0" w:space="0" w:color="auto"/>
          </w:divBdr>
        </w:div>
      </w:divsChild>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637494240">
      <w:bodyDiv w:val="1"/>
      <w:marLeft w:val="0"/>
      <w:marRight w:val="0"/>
      <w:marTop w:val="0"/>
      <w:marBottom w:val="0"/>
      <w:divBdr>
        <w:top w:val="none" w:sz="0" w:space="0" w:color="auto"/>
        <w:left w:val="none" w:sz="0" w:space="0" w:color="auto"/>
        <w:bottom w:val="none" w:sz="0" w:space="0" w:color="auto"/>
        <w:right w:val="none" w:sz="0" w:space="0" w:color="auto"/>
      </w:divBdr>
    </w:div>
    <w:div w:id="1660500337">
      <w:bodyDiv w:val="1"/>
      <w:marLeft w:val="0"/>
      <w:marRight w:val="0"/>
      <w:marTop w:val="0"/>
      <w:marBottom w:val="0"/>
      <w:divBdr>
        <w:top w:val="none" w:sz="0" w:space="0" w:color="auto"/>
        <w:left w:val="none" w:sz="0" w:space="0" w:color="auto"/>
        <w:bottom w:val="none" w:sz="0" w:space="0" w:color="auto"/>
        <w:right w:val="none" w:sz="0" w:space="0" w:color="auto"/>
      </w:divBdr>
    </w:div>
    <w:div w:id="1673409464">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1908955562">
      <w:bodyDiv w:val="1"/>
      <w:marLeft w:val="0"/>
      <w:marRight w:val="0"/>
      <w:marTop w:val="0"/>
      <w:marBottom w:val="0"/>
      <w:divBdr>
        <w:top w:val="none" w:sz="0" w:space="0" w:color="auto"/>
        <w:left w:val="none" w:sz="0" w:space="0" w:color="auto"/>
        <w:bottom w:val="none" w:sz="0" w:space="0" w:color="auto"/>
        <w:right w:val="none" w:sz="0" w:space="0" w:color="auto"/>
      </w:divBdr>
      <w:divsChild>
        <w:div w:id="897672736">
          <w:marLeft w:val="418"/>
          <w:marRight w:val="0"/>
          <w:marTop w:val="60"/>
          <w:marBottom w:val="0"/>
          <w:divBdr>
            <w:top w:val="none" w:sz="0" w:space="0" w:color="auto"/>
            <w:left w:val="none" w:sz="0" w:space="0" w:color="auto"/>
            <w:bottom w:val="none" w:sz="0" w:space="0" w:color="auto"/>
            <w:right w:val="none" w:sz="0" w:space="0" w:color="auto"/>
          </w:divBdr>
        </w:div>
      </w:divsChild>
    </w:div>
    <w:div w:id="1987005978">
      <w:bodyDiv w:val="1"/>
      <w:marLeft w:val="0"/>
      <w:marRight w:val="0"/>
      <w:marTop w:val="0"/>
      <w:marBottom w:val="0"/>
      <w:divBdr>
        <w:top w:val="none" w:sz="0" w:space="0" w:color="auto"/>
        <w:left w:val="none" w:sz="0" w:space="0" w:color="auto"/>
        <w:bottom w:val="none" w:sz="0" w:space="0" w:color="auto"/>
        <w:right w:val="none" w:sz="0" w:space="0" w:color="auto"/>
      </w:divBdr>
      <w:divsChild>
        <w:div w:id="1723364430">
          <w:marLeft w:val="418"/>
          <w:marRight w:val="0"/>
          <w:marTop w:val="60"/>
          <w:marBottom w:val="0"/>
          <w:divBdr>
            <w:top w:val="none" w:sz="0" w:space="0" w:color="auto"/>
            <w:left w:val="none" w:sz="0" w:space="0" w:color="auto"/>
            <w:bottom w:val="none" w:sz="0" w:space="0" w:color="auto"/>
            <w:right w:val="none" w:sz="0" w:space="0" w:color="auto"/>
          </w:divBdr>
        </w:div>
      </w:divsChild>
    </w:div>
    <w:div w:id="1994218407">
      <w:bodyDiv w:val="1"/>
      <w:marLeft w:val="0"/>
      <w:marRight w:val="0"/>
      <w:marTop w:val="0"/>
      <w:marBottom w:val="0"/>
      <w:divBdr>
        <w:top w:val="none" w:sz="0" w:space="0" w:color="auto"/>
        <w:left w:val="none" w:sz="0" w:space="0" w:color="auto"/>
        <w:bottom w:val="none" w:sz="0" w:space="0" w:color="auto"/>
        <w:right w:val="none" w:sz="0" w:space="0" w:color="auto"/>
      </w:divBdr>
      <w:divsChild>
        <w:div w:id="1691566521">
          <w:marLeft w:val="418"/>
          <w:marRight w:val="0"/>
          <w:marTop w:val="60"/>
          <w:marBottom w:val="0"/>
          <w:divBdr>
            <w:top w:val="none" w:sz="0" w:space="0" w:color="auto"/>
            <w:left w:val="none" w:sz="0" w:space="0" w:color="auto"/>
            <w:bottom w:val="none" w:sz="0" w:space="0" w:color="auto"/>
            <w:right w:val="none" w:sz="0" w:space="0" w:color="auto"/>
          </w:divBdr>
        </w:div>
      </w:divsChild>
    </w:div>
    <w:div w:id="2013753558">
      <w:bodyDiv w:val="1"/>
      <w:marLeft w:val="0"/>
      <w:marRight w:val="0"/>
      <w:marTop w:val="0"/>
      <w:marBottom w:val="0"/>
      <w:divBdr>
        <w:top w:val="none" w:sz="0" w:space="0" w:color="auto"/>
        <w:left w:val="none" w:sz="0" w:space="0" w:color="auto"/>
        <w:bottom w:val="none" w:sz="0" w:space="0" w:color="auto"/>
        <w:right w:val="none" w:sz="0" w:space="0" w:color="auto"/>
      </w:divBdr>
      <w:divsChild>
        <w:div w:id="1689865378">
          <w:marLeft w:val="418"/>
          <w:marRight w:val="0"/>
          <w:marTop w:val="60"/>
          <w:marBottom w:val="0"/>
          <w:divBdr>
            <w:top w:val="none" w:sz="0" w:space="0" w:color="auto"/>
            <w:left w:val="none" w:sz="0" w:space="0" w:color="auto"/>
            <w:bottom w:val="none" w:sz="0" w:space="0" w:color="auto"/>
            <w:right w:val="none" w:sz="0" w:space="0" w:color="auto"/>
          </w:divBdr>
        </w:div>
      </w:divsChild>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72270329">
      <w:bodyDiv w:val="1"/>
      <w:marLeft w:val="0"/>
      <w:marRight w:val="0"/>
      <w:marTop w:val="0"/>
      <w:marBottom w:val="0"/>
      <w:divBdr>
        <w:top w:val="none" w:sz="0" w:space="0" w:color="auto"/>
        <w:left w:val="none" w:sz="0" w:space="0" w:color="auto"/>
        <w:bottom w:val="none" w:sz="0" w:space="0" w:color="auto"/>
        <w:right w:val="none" w:sz="0" w:space="0" w:color="auto"/>
      </w:divBdr>
      <w:divsChild>
        <w:div w:id="263810422">
          <w:marLeft w:val="418"/>
          <w:marRight w:val="0"/>
          <w:marTop w:val="60"/>
          <w:marBottom w:val="0"/>
          <w:divBdr>
            <w:top w:val="none" w:sz="0" w:space="0" w:color="auto"/>
            <w:left w:val="none" w:sz="0" w:space="0" w:color="auto"/>
            <w:bottom w:val="none" w:sz="0" w:space="0" w:color="auto"/>
            <w:right w:val="none" w:sz="0" w:space="0" w:color="auto"/>
          </w:divBdr>
        </w:div>
      </w:divsChild>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 w:id="2129397981">
      <w:bodyDiv w:val="1"/>
      <w:marLeft w:val="0"/>
      <w:marRight w:val="0"/>
      <w:marTop w:val="0"/>
      <w:marBottom w:val="0"/>
      <w:divBdr>
        <w:top w:val="none" w:sz="0" w:space="0" w:color="auto"/>
        <w:left w:val="none" w:sz="0" w:space="0" w:color="auto"/>
        <w:bottom w:val="none" w:sz="0" w:space="0" w:color="auto"/>
        <w:right w:val="none" w:sz="0" w:space="0" w:color="auto"/>
      </w:divBdr>
      <w:divsChild>
        <w:div w:id="73020046">
          <w:marLeft w:val="418"/>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elstra.com.au/customer-terms/business-govern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EA9BCA8-6D29-42DE-9CEA-1665CFBE1F29}">
    <t:Anchor>
      <t:Comment id="215878011"/>
    </t:Anchor>
    <t:History>
      <t:Event id="{252CCD64-868D-43E3-BEBB-014FFDFB814C}" time="2024-08-07T01:12:51.83Z">
        <t:Attribution userId="S::Charlotte.Hollindale@team.telstra.com::5f339608-e47f-48ba-be0d-521e03d3e9f7" userProvider="AD" userName="Hollindale, Charlotte"/>
        <t:Anchor>
          <t:Comment id="1315025903"/>
        </t:Anchor>
        <t:Create/>
      </t:Event>
      <t:Event id="{0E8EEFA9-EB60-4817-BEBC-935A1BC7D2D6}" time="2024-08-07T01:12:51.83Z">
        <t:Attribution userId="S::Charlotte.Hollindale@team.telstra.com::5f339608-e47f-48ba-be0d-521e03d3e9f7" userProvider="AD" userName="Hollindale, Charlotte"/>
        <t:Anchor>
          <t:Comment id="1315025903"/>
        </t:Anchor>
        <t:Assign userId="S::supriya.nair@team.telstra.com::05b6c16b-d98a-4e86-9659-9c79d37b6558" userProvider="AD" userName="Nair, Supriya"/>
      </t:Event>
      <t:Event id="{0473B95F-5C28-48C9-BA25-FC1D445C20DE}" time="2024-08-07T01:12:51.83Z">
        <t:Attribution userId="S::Charlotte.Hollindale@team.telstra.com::5f339608-e47f-48ba-be0d-521e03d3e9f7" userProvider="AD" userName="Hollindale, Charlotte"/>
        <t:Anchor>
          <t:Comment id="1315025903"/>
        </t:Anchor>
        <t:SetTitle title="@Nair, Supriya to send email."/>
      </t:Event>
      <t:Event id="{D70D81D3-1FD1-4370-AEBA-319CE93EE7FC}" time="2024-08-16T01:53:22.884Z">
        <t:Attribution userId="S::Charlotte.Hollindale@team.telstra.com::5f339608-e47f-48ba-be0d-521e03d3e9f7" userProvider="AD" userName="Hollindale, Charlott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SharedWithUsers xmlns="2a7a03ce-2042-4c5f-90e9-1f29c56988a9">
      <UserInfo>
        <DisplayName>Cuschieri, Julian</DisplayName>
        <AccountId>3574</AccountId>
        <AccountType/>
      </UserInfo>
      <UserInfo>
        <DisplayName>Hills, Norton</DisplayName>
        <AccountId>2759</AccountId>
        <AccountType/>
      </UserInfo>
      <UserInfo>
        <DisplayName>Curtis, Tim</DisplayName>
        <AccountId>3598</AccountId>
        <AccountType/>
      </UserInfo>
      <UserInfo>
        <DisplayName>Grainer, Jacob</DisplayName>
        <AccountId>10</AccountId>
        <AccountType/>
      </UserInfo>
      <UserInfo>
        <DisplayName>Rogers, Dave</DisplayName>
        <AccountId>3566</AccountId>
        <AccountType/>
      </UserInfo>
      <UserInfo>
        <DisplayName>Lai, Winson</DisplayName>
        <AccountId>3571</AccountId>
        <AccountType/>
      </UserInfo>
    </SharedWithUsers>
    <lcf76f155ced4ddcb4097134ff3c332f xmlns="f6374f94-ea7c-428a-97f4-b9a8f1ddd6c6">
      <Terms xmlns="http://schemas.microsoft.com/office/infopath/2007/PartnerControls"/>
    </lcf76f155ced4ddcb4097134ff3c332f>
    <_dlc_DocId xmlns="2a7a03ce-2042-4c5f-90e9-1f29c56988a9">AATUC-1823800632-92683</_dlc_DocId>
    <_dlc_DocIdUrl xmlns="2a7a03ce-2042-4c5f-90e9-1f29c56988a9">
      <Url>https://teamtelstra.sharepoint.com/sites/DigitalSystems/_layouts/15/DocIdRedir.aspx?ID=AATUC-1823800632-92683</Url>
      <Description>AATUC-1823800632-92683</Description>
    </_dlc_DocIdUrl>
    <ContentMatched xmlns="f6374f94-ea7c-428a-97f4-b9a8f1ddd6c6">true</ContentMatched>
  </documentManagement>
</p:properties>
</file>

<file path=customXml/item3.xml>��< ? x m l   v e r s i o n = " 1 . 0 "   e n c o d i n g = " u t f - 1 6 " ? > < p r o p e r t i e s   x m l n s = " h t t p : / / w w w . i m a n a g e . c o m / w o r k / x m l s c h e m a " >  
     < d o c u m e n t i d > W O R K I N G ! 7 1 5 8 4 3 3 2 . 4 < / d o c u m e n t i d >  
     < s e n d e r i d > J P E R I E R < / s e n d e r i d >  
     < s e n d e r e m a i l > J P E R I E R @ M C C U L L O U G H . C O M . A U < / s e n d e r e m a i l >  
     < l a s t m o d i f i e d > 2 0 2 3 - 1 0 - 1 8 T 1 2 : 1 2 : 0 0 . 0 0 0 0 0 0 0 + 1 1 : 0 0 < / l a s t m o d i f i e d >  
     < d a t a b a s e > W O R K I N G < / 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02C8A3-1D9B-4560-B744-D9D582D9C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7AB4D-2844-4F5F-BA5F-0DF7FCA5EB91}">
  <ds:schemaRefs>
    <ds:schemaRef ds:uri="http://purl.org/dc/dcmitype/"/>
    <ds:schemaRef ds:uri="http://purl.org/dc/terms/"/>
    <ds:schemaRef ds:uri="http://schemas.microsoft.com/office/2006/documentManagement/types"/>
    <ds:schemaRef ds:uri="2a7a03ce-2042-4c5f-90e9-1f29c56988a9"/>
    <ds:schemaRef ds:uri="http://www.w3.org/XML/1998/namespace"/>
    <ds:schemaRef ds:uri="http://purl.org/dc/elements/1.1/"/>
    <ds:schemaRef ds:uri="f6374f94-ea7c-428a-97f4-b9a8f1ddd6c6"/>
    <ds:schemaRef ds:uri="http://schemas.microsoft.com/office/2006/metadata/properties"/>
    <ds:schemaRef ds:uri="http://schemas.microsoft.com/office/infopath/2007/PartnerControls"/>
    <ds:schemaRef ds:uri="http://schemas.openxmlformats.org/package/2006/metadata/core-properties"/>
    <ds:schemaRef ds:uri="c7b56d83-7d92-4d5e-8552-dd44030ff6cf"/>
  </ds:schemaRefs>
</ds:datastoreItem>
</file>

<file path=customXml/itemProps3.xml><?xml version="1.0" encoding="utf-8"?>
<ds:datastoreItem xmlns:ds="http://schemas.openxmlformats.org/officeDocument/2006/customXml" ds:itemID="{F089B478-6C74-4FEF-A3A6-94A7C6D7CB36}">
  <ds:schemaRefs>
    <ds:schemaRef ds:uri="http://www.imanage.com/work/xmlschema"/>
  </ds:schemaRefs>
</ds:datastoreItem>
</file>

<file path=customXml/itemProps4.xml><?xml version="1.0" encoding="utf-8"?>
<ds:datastoreItem xmlns:ds="http://schemas.openxmlformats.org/officeDocument/2006/customXml" ds:itemID="{3D74F901-F33F-47CB-854F-DCDAEB0E1B62}">
  <ds:schemaRefs>
    <ds:schemaRef ds:uri="http://schemas.microsoft.com/sharepoint/v3/contenttype/forms"/>
  </ds:schemaRefs>
</ds:datastoreItem>
</file>

<file path=customXml/itemProps5.xml><?xml version="1.0" encoding="utf-8"?>
<ds:datastoreItem xmlns:ds="http://schemas.openxmlformats.org/officeDocument/2006/customXml" ds:itemID="{3F3CD0BC-2C9A-490E-A847-122788C7A0C8}">
  <ds:schemaRefs>
    <ds:schemaRef ds:uri="http://schemas.openxmlformats.org/officeDocument/2006/bibliography"/>
  </ds:schemaRefs>
</ds:datastoreItem>
</file>

<file path=customXml/itemProps6.xml><?xml version="1.0" encoding="utf-8"?>
<ds:datastoreItem xmlns:ds="http://schemas.openxmlformats.org/officeDocument/2006/customXml" ds:itemID="{A3A1D374-9956-4719-BACC-44F75434D468}">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7</TotalTime>
  <Pages>18</Pages>
  <Words>8256</Words>
  <Characters>41058</Characters>
  <Application>Microsoft Office Word</Application>
  <DocSecurity>0</DocSecurity>
  <Lines>342</Lines>
  <Paragraphs>98</Paragraphs>
  <ScaleCrop>false</ScaleCrop>
  <HeadingPairs>
    <vt:vector size="2" baseType="variant">
      <vt:variant>
        <vt:lpstr>Title</vt:lpstr>
      </vt:variant>
      <vt:variant>
        <vt:i4>1</vt:i4>
      </vt:variant>
    </vt:vector>
  </HeadingPairs>
  <TitlesOfParts>
    <vt:vector size="1" baseType="lpstr">
      <vt:lpstr>Telstra - Service Terms - Cyber Detection and Response</vt:lpstr>
    </vt:vector>
  </TitlesOfParts>
  <Company/>
  <LinksUpToDate>false</LinksUpToDate>
  <CharactersWithSpaces>49216</CharactersWithSpaces>
  <SharedDoc>false</SharedDoc>
  <HLinks>
    <vt:vector size="216" baseType="variant">
      <vt:variant>
        <vt:i4>81</vt:i4>
      </vt:variant>
      <vt:variant>
        <vt:i4>0</vt:i4>
      </vt:variant>
      <vt:variant>
        <vt:i4>0</vt:i4>
      </vt:variant>
      <vt:variant>
        <vt:i4>5</vt:i4>
      </vt:variant>
      <vt:variant>
        <vt:lpwstr>https://www.telstra.com.au/customer-terms/business-government</vt:lpwstr>
      </vt:variant>
      <vt:variant>
        <vt:lpwstr>general-1</vt:lpwstr>
      </vt:variant>
      <vt:variant>
        <vt:i4>2424855</vt:i4>
      </vt:variant>
      <vt:variant>
        <vt:i4>102</vt:i4>
      </vt:variant>
      <vt:variant>
        <vt:i4>0</vt:i4>
      </vt:variant>
      <vt:variant>
        <vt:i4>5</vt:i4>
      </vt:variant>
      <vt:variant>
        <vt:lpwstr>mailto:supriya.nair@team.telstra.com</vt:lpwstr>
      </vt:variant>
      <vt:variant>
        <vt:lpwstr/>
      </vt:variant>
      <vt:variant>
        <vt:i4>7077958</vt:i4>
      </vt:variant>
      <vt:variant>
        <vt:i4>99</vt:i4>
      </vt:variant>
      <vt:variant>
        <vt:i4>0</vt:i4>
      </vt:variant>
      <vt:variant>
        <vt:i4>5</vt:i4>
      </vt:variant>
      <vt:variant>
        <vt:lpwstr>mailto:Ahsan.UlHaq@team.telstra.com</vt:lpwstr>
      </vt:variant>
      <vt:variant>
        <vt:lpwstr/>
      </vt:variant>
      <vt:variant>
        <vt:i4>2424855</vt:i4>
      </vt:variant>
      <vt:variant>
        <vt:i4>96</vt:i4>
      </vt:variant>
      <vt:variant>
        <vt:i4>0</vt:i4>
      </vt:variant>
      <vt:variant>
        <vt:i4>5</vt:i4>
      </vt:variant>
      <vt:variant>
        <vt:lpwstr>mailto:supriya.nair@team.telstra.com</vt:lpwstr>
      </vt:variant>
      <vt:variant>
        <vt:lpwstr/>
      </vt:variant>
      <vt:variant>
        <vt:i4>7077958</vt:i4>
      </vt:variant>
      <vt:variant>
        <vt:i4>93</vt:i4>
      </vt:variant>
      <vt:variant>
        <vt:i4>0</vt:i4>
      </vt:variant>
      <vt:variant>
        <vt:i4>5</vt:i4>
      </vt:variant>
      <vt:variant>
        <vt:lpwstr>mailto:Ahsan.UlHaq@team.telstra.com</vt:lpwstr>
      </vt:variant>
      <vt:variant>
        <vt:lpwstr/>
      </vt:variant>
      <vt:variant>
        <vt:i4>3342354</vt:i4>
      </vt:variant>
      <vt:variant>
        <vt:i4>90</vt:i4>
      </vt:variant>
      <vt:variant>
        <vt:i4>0</vt:i4>
      </vt:variant>
      <vt:variant>
        <vt:i4>5</vt:i4>
      </vt:variant>
      <vt:variant>
        <vt:lpwstr>mailto:Charlotte.Hollindale@team.telstra.com</vt:lpwstr>
      </vt:variant>
      <vt:variant>
        <vt:lpwstr/>
      </vt:variant>
      <vt:variant>
        <vt:i4>2424855</vt:i4>
      </vt:variant>
      <vt:variant>
        <vt:i4>87</vt:i4>
      </vt:variant>
      <vt:variant>
        <vt:i4>0</vt:i4>
      </vt:variant>
      <vt:variant>
        <vt:i4>5</vt:i4>
      </vt:variant>
      <vt:variant>
        <vt:lpwstr>mailto:supriya.nair@team.telstra.com</vt:lpwstr>
      </vt:variant>
      <vt:variant>
        <vt:lpwstr/>
      </vt:variant>
      <vt:variant>
        <vt:i4>2424855</vt:i4>
      </vt:variant>
      <vt:variant>
        <vt:i4>84</vt:i4>
      </vt:variant>
      <vt:variant>
        <vt:i4>0</vt:i4>
      </vt:variant>
      <vt:variant>
        <vt:i4>5</vt:i4>
      </vt:variant>
      <vt:variant>
        <vt:lpwstr>mailto:supriya.nair@team.telstra.com</vt:lpwstr>
      </vt:variant>
      <vt:variant>
        <vt:lpwstr/>
      </vt:variant>
      <vt:variant>
        <vt:i4>7077958</vt:i4>
      </vt:variant>
      <vt:variant>
        <vt:i4>81</vt:i4>
      </vt:variant>
      <vt:variant>
        <vt:i4>0</vt:i4>
      </vt:variant>
      <vt:variant>
        <vt:i4>5</vt:i4>
      </vt:variant>
      <vt:variant>
        <vt:lpwstr>mailto:Ahsan.UlHaq@team.telstra.com</vt:lpwstr>
      </vt:variant>
      <vt:variant>
        <vt:lpwstr/>
      </vt:variant>
      <vt:variant>
        <vt:i4>7077958</vt:i4>
      </vt:variant>
      <vt:variant>
        <vt:i4>78</vt:i4>
      </vt:variant>
      <vt:variant>
        <vt:i4>0</vt:i4>
      </vt:variant>
      <vt:variant>
        <vt:i4>5</vt:i4>
      </vt:variant>
      <vt:variant>
        <vt:lpwstr>mailto:Ahsan.UlHaq@team.telstra.com</vt:lpwstr>
      </vt:variant>
      <vt:variant>
        <vt:lpwstr/>
      </vt:variant>
      <vt:variant>
        <vt:i4>3342354</vt:i4>
      </vt:variant>
      <vt:variant>
        <vt:i4>75</vt:i4>
      </vt:variant>
      <vt:variant>
        <vt:i4>0</vt:i4>
      </vt:variant>
      <vt:variant>
        <vt:i4>5</vt:i4>
      </vt:variant>
      <vt:variant>
        <vt:lpwstr>mailto:Charlotte.Hollindale@team.telstra.com</vt:lpwstr>
      </vt:variant>
      <vt:variant>
        <vt:lpwstr/>
      </vt:variant>
      <vt:variant>
        <vt:i4>7077958</vt:i4>
      </vt:variant>
      <vt:variant>
        <vt:i4>72</vt:i4>
      </vt:variant>
      <vt:variant>
        <vt:i4>0</vt:i4>
      </vt:variant>
      <vt:variant>
        <vt:i4>5</vt:i4>
      </vt:variant>
      <vt:variant>
        <vt:lpwstr>mailto:Ahsan.UlHaq@team.telstra.com</vt:lpwstr>
      </vt:variant>
      <vt:variant>
        <vt:lpwstr/>
      </vt:variant>
      <vt:variant>
        <vt:i4>2424855</vt:i4>
      </vt:variant>
      <vt:variant>
        <vt:i4>69</vt:i4>
      </vt:variant>
      <vt:variant>
        <vt:i4>0</vt:i4>
      </vt:variant>
      <vt:variant>
        <vt:i4>5</vt:i4>
      </vt:variant>
      <vt:variant>
        <vt:lpwstr>mailto:supriya.nair@team.telstra.com</vt:lpwstr>
      </vt:variant>
      <vt:variant>
        <vt:lpwstr/>
      </vt:variant>
      <vt:variant>
        <vt:i4>2424855</vt:i4>
      </vt:variant>
      <vt:variant>
        <vt:i4>66</vt:i4>
      </vt:variant>
      <vt:variant>
        <vt:i4>0</vt:i4>
      </vt:variant>
      <vt:variant>
        <vt:i4>5</vt:i4>
      </vt:variant>
      <vt:variant>
        <vt:lpwstr>mailto:supriya.nair@team.telstra.com</vt:lpwstr>
      </vt:variant>
      <vt:variant>
        <vt:lpwstr/>
      </vt:variant>
      <vt:variant>
        <vt:i4>2424855</vt:i4>
      </vt:variant>
      <vt:variant>
        <vt:i4>63</vt:i4>
      </vt:variant>
      <vt:variant>
        <vt:i4>0</vt:i4>
      </vt:variant>
      <vt:variant>
        <vt:i4>5</vt:i4>
      </vt:variant>
      <vt:variant>
        <vt:lpwstr>mailto:supriya.nair@team.telstra.com</vt:lpwstr>
      </vt:variant>
      <vt:variant>
        <vt:lpwstr/>
      </vt:variant>
      <vt:variant>
        <vt:i4>3342354</vt:i4>
      </vt:variant>
      <vt:variant>
        <vt:i4>60</vt:i4>
      </vt:variant>
      <vt:variant>
        <vt:i4>0</vt:i4>
      </vt:variant>
      <vt:variant>
        <vt:i4>5</vt:i4>
      </vt:variant>
      <vt:variant>
        <vt:lpwstr>mailto:Charlotte.Hollindale@team.telstra.com</vt:lpwstr>
      </vt:variant>
      <vt:variant>
        <vt:lpwstr/>
      </vt:variant>
      <vt:variant>
        <vt:i4>3342354</vt:i4>
      </vt:variant>
      <vt:variant>
        <vt:i4>57</vt:i4>
      </vt:variant>
      <vt:variant>
        <vt:i4>0</vt:i4>
      </vt:variant>
      <vt:variant>
        <vt:i4>5</vt:i4>
      </vt:variant>
      <vt:variant>
        <vt:lpwstr>mailto:Charlotte.Hollindale@team.telstra.com</vt:lpwstr>
      </vt:variant>
      <vt:variant>
        <vt:lpwstr/>
      </vt:variant>
      <vt:variant>
        <vt:i4>2424855</vt:i4>
      </vt:variant>
      <vt:variant>
        <vt:i4>54</vt:i4>
      </vt:variant>
      <vt:variant>
        <vt:i4>0</vt:i4>
      </vt:variant>
      <vt:variant>
        <vt:i4>5</vt:i4>
      </vt:variant>
      <vt:variant>
        <vt:lpwstr>mailto:supriya.nair@team.telstra.com</vt:lpwstr>
      </vt:variant>
      <vt:variant>
        <vt:lpwstr/>
      </vt:variant>
      <vt:variant>
        <vt:i4>2424855</vt:i4>
      </vt:variant>
      <vt:variant>
        <vt:i4>51</vt:i4>
      </vt:variant>
      <vt:variant>
        <vt:i4>0</vt:i4>
      </vt:variant>
      <vt:variant>
        <vt:i4>5</vt:i4>
      </vt:variant>
      <vt:variant>
        <vt:lpwstr>mailto:supriya.nair@team.telstra.com</vt:lpwstr>
      </vt:variant>
      <vt:variant>
        <vt:lpwstr/>
      </vt:variant>
      <vt:variant>
        <vt:i4>6029375</vt:i4>
      </vt:variant>
      <vt:variant>
        <vt:i4>48</vt:i4>
      </vt:variant>
      <vt:variant>
        <vt:i4>0</vt:i4>
      </vt:variant>
      <vt:variant>
        <vt:i4>5</vt:i4>
      </vt:variant>
      <vt:variant>
        <vt:lpwstr>mailto:Patrick.E.Bott@team.telstra.com</vt:lpwstr>
      </vt:variant>
      <vt:variant>
        <vt:lpwstr/>
      </vt:variant>
      <vt:variant>
        <vt:i4>2424855</vt:i4>
      </vt:variant>
      <vt:variant>
        <vt:i4>45</vt:i4>
      </vt:variant>
      <vt:variant>
        <vt:i4>0</vt:i4>
      </vt:variant>
      <vt:variant>
        <vt:i4>5</vt:i4>
      </vt:variant>
      <vt:variant>
        <vt:lpwstr>mailto:supriya.nair@team.telstra.com</vt:lpwstr>
      </vt:variant>
      <vt:variant>
        <vt:lpwstr/>
      </vt:variant>
      <vt:variant>
        <vt:i4>2424855</vt:i4>
      </vt:variant>
      <vt:variant>
        <vt:i4>42</vt:i4>
      </vt:variant>
      <vt:variant>
        <vt:i4>0</vt:i4>
      </vt:variant>
      <vt:variant>
        <vt:i4>5</vt:i4>
      </vt:variant>
      <vt:variant>
        <vt:lpwstr>mailto:supriya.nair@team.telstra.com</vt:lpwstr>
      </vt:variant>
      <vt:variant>
        <vt:lpwstr/>
      </vt:variant>
      <vt:variant>
        <vt:i4>2424855</vt:i4>
      </vt:variant>
      <vt:variant>
        <vt:i4>39</vt:i4>
      </vt:variant>
      <vt:variant>
        <vt:i4>0</vt:i4>
      </vt:variant>
      <vt:variant>
        <vt:i4>5</vt:i4>
      </vt:variant>
      <vt:variant>
        <vt:lpwstr>mailto:supriya.nair@team.telstra.com</vt:lpwstr>
      </vt:variant>
      <vt:variant>
        <vt:lpwstr/>
      </vt:variant>
      <vt:variant>
        <vt:i4>6029375</vt:i4>
      </vt:variant>
      <vt:variant>
        <vt:i4>36</vt:i4>
      </vt:variant>
      <vt:variant>
        <vt:i4>0</vt:i4>
      </vt:variant>
      <vt:variant>
        <vt:i4>5</vt:i4>
      </vt:variant>
      <vt:variant>
        <vt:lpwstr>mailto:Patrick.E.Bott@team.telstra.com</vt:lpwstr>
      </vt:variant>
      <vt:variant>
        <vt:lpwstr/>
      </vt:variant>
      <vt:variant>
        <vt:i4>2424855</vt:i4>
      </vt:variant>
      <vt:variant>
        <vt:i4>33</vt:i4>
      </vt:variant>
      <vt:variant>
        <vt:i4>0</vt:i4>
      </vt:variant>
      <vt:variant>
        <vt:i4>5</vt:i4>
      </vt:variant>
      <vt:variant>
        <vt:lpwstr>mailto:supriya.nair@team.telstra.com</vt:lpwstr>
      </vt:variant>
      <vt:variant>
        <vt:lpwstr/>
      </vt:variant>
      <vt:variant>
        <vt:i4>3342354</vt:i4>
      </vt:variant>
      <vt:variant>
        <vt:i4>30</vt:i4>
      </vt:variant>
      <vt:variant>
        <vt:i4>0</vt:i4>
      </vt:variant>
      <vt:variant>
        <vt:i4>5</vt:i4>
      </vt:variant>
      <vt:variant>
        <vt:lpwstr>mailto:Charlotte.Hollindale@team.telstra.com</vt:lpwstr>
      </vt:variant>
      <vt:variant>
        <vt:lpwstr/>
      </vt:variant>
      <vt:variant>
        <vt:i4>2424855</vt:i4>
      </vt:variant>
      <vt:variant>
        <vt:i4>27</vt:i4>
      </vt:variant>
      <vt:variant>
        <vt:i4>0</vt:i4>
      </vt:variant>
      <vt:variant>
        <vt:i4>5</vt:i4>
      </vt:variant>
      <vt:variant>
        <vt:lpwstr>mailto:supriya.nair@team.telstra.com</vt:lpwstr>
      </vt:variant>
      <vt:variant>
        <vt:lpwstr/>
      </vt:variant>
      <vt:variant>
        <vt:i4>2424855</vt:i4>
      </vt:variant>
      <vt:variant>
        <vt:i4>24</vt:i4>
      </vt:variant>
      <vt:variant>
        <vt:i4>0</vt:i4>
      </vt:variant>
      <vt:variant>
        <vt:i4>5</vt:i4>
      </vt:variant>
      <vt:variant>
        <vt:lpwstr>mailto:supriya.nair@team.telstra.com</vt:lpwstr>
      </vt:variant>
      <vt:variant>
        <vt:lpwstr/>
      </vt:variant>
      <vt:variant>
        <vt:i4>3342354</vt:i4>
      </vt:variant>
      <vt:variant>
        <vt:i4>21</vt:i4>
      </vt:variant>
      <vt:variant>
        <vt:i4>0</vt:i4>
      </vt:variant>
      <vt:variant>
        <vt:i4>5</vt:i4>
      </vt:variant>
      <vt:variant>
        <vt:lpwstr>mailto:Charlotte.Hollindale@team.telstra.com</vt:lpwstr>
      </vt:variant>
      <vt:variant>
        <vt:lpwstr/>
      </vt:variant>
      <vt:variant>
        <vt:i4>2424855</vt:i4>
      </vt:variant>
      <vt:variant>
        <vt:i4>18</vt:i4>
      </vt:variant>
      <vt:variant>
        <vt:i4>0</vt:i4>
      </vt:variant>
      <vt:variant>
        <vt:i4>5</vt:i4>
      </vt:variant>
      <vt:variant>
        <vt:lpwstr>mailto:supriya.nair@team.telstra.com</vt:lpwstr>
      </vt:variant>
      <vt:variant>
        <vt:lpwstr/>
      </vt:variant>
      <vt:variant>
        <vt:i4>2424855</vt:i4>
      </vt:variant>
      <vt:variant>
        <vt:i4>15</vt:i4>
      </vt:variant>
      <vt:variant>
        <vt:i4>0</vt:i4>
      </vt:variant>
      <vt:variant>
        <vt:i4>5</vt:i4>
      </vt:variant>
      <vt:variant>
        <vt:lpwstr>mailto:supriya.nair@team.telstra.com</vt:lpwstr>
      </vt:variant>
      <vt:variant>
        <vt:lpwstr/>
      </vt:variant>
      <vt:variant>
        <vt:i4>3342354</vt:i4>
      </vt:variant>
      <vt:variant>
        <vt:i4>12</vt:i4>
      </vt:variant>
      <vt:variant>
        <vt:i4>0</vt:i4>
      </vt:variant>
      <vt:variant>
        <vt:i4>5</vt:i4>
      </vt:variant>
      <vt:variant>
        <vt:lpwstr>mailto:Charlotte.Hollindale@team.telstra.com</vt:lpwstr>
      </vt:variant>
      <vt:variant>
        <vt:lpwstr/>
      </vt:variant>
      <vt:variant>
        <vt:i4>3342354</vt:i4>
      </vt:variant>
      <vt:variant>
        <vt:i4>9</vt:i4>
      </vt:variant>
      <vt:variant>
        <vt:i4>0</vt:i4>
      </vt:variant>
      <vt:variant>
        <vt:i4>5</vt:i4>
      </vt:variant>
      <vt:variant>
        <vt:lpwstr>mailto:Charlotte.Hollindale@team.telstra.com</vt:lpwstr>
      </vt:variant>
      <vt:variant>
        <vt:lpwstr/>
      </vt:variant>
      <vt:variant>
        <vt:i4>6029375</vt:i4>
      </vt:variant>
      <vt:variant>
        <vt:i4>6</vt:i4>
      </vt:variant>
      <vt:variant>
        <vt:i4>0</vt:i4>
      </vt:variant>
      <vt:variant>
        <vt:i4>5</vt:i4>
      </vt:variant>
      <vt:variant>
        <vt:lpwstr>mailto:Patrick.E.Bott@team.telstra.com</vt:lpwstr>
      </vt:variant>
      <vt:variant>
        <vt:lpwstr/>
      </vt:variant>
      <vt:variant>
        <vt:i4>2424855</vt:i4>
      </vt:variant>
      <vt:variant>
        <vt:i4>3</vt:i4>
      </vt:variant>
      <vt:variant>
        <vt:i4>0</vt:i4>
      </vt:variant>
      <vt:variant>
        <vt:i4>5</vt:i4>
      </vt:variant>
      <vt:variant>
        <vt:lpwstr>mailto:supriya.nair@team.telstra.com</vt:lpwstr>
      </vt:variant>
      <vt:variant>
        <vt:lpwstr/>
      </vt:variant>
      <vt:variant>
        <vt:i4>3342354</vt:i4>
      </vt:variant>
      <vt:variant>
        <vt:i4>0</vt:i4>
      </vt:variant>
      <vt:variant>
        <vt:i4>0</vt:i4>
      </vt:variant>
      <vt:variant>
        <vt:i4>5</vt:i4>
      </vt:variant>
      <vt:variant>
        <vt:lpwstr>mailto:Charlotte.Hollindale@team.telstra.com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Service Terms - Cyber Detection and Response</dc:title>
  <dc:subject/>
  <dc:creator>Telstra Limited</dc:creator>
  <cp:keywords>"telstra, service terms, cyber detection and response section, service summary, charges, inclusions, add ons, service management</cp:keywords>
  <dc:description>This is theTelstra Fibre section of Our Customer Terms.</dc:description>
  <cp:lastModifiedBy>Greenaway, Liam</cp:lastModifiedBy>
  <cp:revision>3</cp:revision>
  <cp:lastPrinted>2025-02-24T04:09:00Z</cp:lastPrinted>
  <dcterms:created xsi:type="dcterms:W3CDTF">2025-02-24T22:09:00Z</dcterms:created>
  <dcterms:modified xsi:type="dcterms:W3CDTF">2025-02-24T22:15:00Z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PCDocsNo">
    <vt:lpwstr>71584332v4</vt:lpwstr>
  </property>
  <property fmtid="{D5CDD505-2E9C-101B-9397-08002B2CF9AE}" pid="4" name="ClassificationContentMarkingFooterShapeIds">
    <vt:lpwstr>858cd,422c0f74,af3556</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MediaServiceImageTags">
    <vt:lpwstr/>
  </property>
  <property fmtid="{D5CDD505-2E9C-101B-9397-08002B2CF9AE}" pid="8" name="_dlc_DocIdItemGuid">
    <vt:lpwstr>c11eb1ab-ef8e-4b64-aab4-637a1f09bd01</vt:lpwstr>
  </property>
  <property fmtid="{D5CDD505-2E9C-101B-9397-08002B2CF9AE}" pid="9" name="GrammarlyDocumentId">
    <vt:lpwstr>38776bf547e0bfa190fca595ead07b5c4ebff6d479ad23783aa8732738ceefbd</vt:lpwstr>
  </property>
</Properties>
</file>