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F9038" w14:textId="77777777" w:rsidR="008E5595" w:rsidRDefault="00CF7229" w:rsidP="003503C8">
      <w:pPr>
        <w:pStyle w:val="ContentsTitle"/>
      </w:pPr>
      <w:r w:rsidRPr="00CF7229">
        <w:t>Contents</w:t>
      </w:r>
    </w:p>
    <w:p w14:paraId="4B4C7754" w14:textId="77777777" w:rsidR="00CF7229" w:rsidRDefault="00CF7229" w:rsidP="00BB03A6"/>
    <w:p w14:paraId="4F8ABA31" w14:textId="77777777" w:rsidR="00AC32F2" w:rsidRPr="006E2515" w:rsidRDefault="00DD556E">
      <w:pPr>
        <w:pStyle w:val="TOC1"/>
        <w:rPr>
          <w:rFonts w:ascii="Calibri" w:hAnsi="Calibri" w:cs="Times New Roman"/>
          <w:b w:val="0"/>
          <w:bCs w:val="0"/>
          <w:caps w:val="0"/>
          <w:sz w:val="22"/>
          <w:szCs w:val="22"/>
          <w:lang w:eastAsia="en-AU"/>
        </w:rPr>
      </w:pPr>
      <w:r>
        <w:fldChar w:fldCharType="begin"/>
      </w:r>
      <w:r w:rsidR="00B27A9F">
        <w:instrText xml:space="preserve"> TOC \h \z \t "Heading 1,1,SubHead,2" </w:instrText>
      </w:r>
      <w:r>
        <w:fldChar w:fldCharType="separate"/>
      </w:r>
      <w:hyperlink w:anchor="_Toc453931065" w:history="1">
        <w:r w:rsidR="00AC32F2" w:rsidRPr="000F0983">
          <w:rPr>
            <w:rStyle w:val="Hyperlink"/>
          </w:rPr>
          <w:t>1</w:t>
        </w:r>
        <w:r w:rsidR="00AC32F2" w:rsidRPr="006E2515">
          <w:rPr>
            <w:rFonts w:ascii="Calibri" w:hAnsi="Calibri" w:cs="Times New Roman"/>
            <w:b w:val="0"/>
            <w:bCs w:val="0"/>
            <w:caps w:val="0"/>
            <w:sz w:val="22"/>
            <w:szCs w:val="22"/>
            <w:lang w:eastAsia="en-AU"/>
          </w:rPr>
          <w:tab/>
        </w:r>
        <w:r w:rsidR="00AC32F2" w:rsidRPr="000F0983">
          <w:rPr>
            <w:rStyle w:val="Hyperlink"/>
          </w:rPr>
          <w:t>ABOUT THIS PART</w:t>
        </w:r>
        <w:r w:rsidR="00AC32F2">
          <w:rPr>
            <w:webHidden/>
          </w:rPr>
          <w:tab/>
        </w:r>
        <w:r w:rsidR="00AC32F2">
          <w:rPr>
            <w:webHidden/>
          </w:rPr>
          <w:fldChar w:fldCharType="begin"/>
        </w:r>
        <w:r w:rsidR="00AC32F2">
          <w:rPr>
            <w:webHidden/>
          </w:rPr>
          <w:instrText xml:space="preserve"> PAGEREF _Toc453931065 \h </w:instrText>
        </w:r>
        <w:r w:rsidR="00AC32F2">
          <w:rPr>
            <w:webHidden/>
          </w:rPr>
        </w:r>
        <w:r w:rsidR="00AC32F2">
          <w:rPr>
            <w:webHidden/>
          </w:rPr>
          <w:fldChar w:fldCharType="separate"/>
        </w:r>
        <w:r w:rsidR="00B519FA">
          <w:rPr>
            <w:webHidden/>
          </w:rPr>
          <w:t>2</w:t>
        </w:r>
        <w:r w:rsidR="00AC32F2">
          <w:rPr>
            <w:webHidden/>
          </w:rPr>
          <w:fldChar w:fldCharType="end"/>
        </w:r>
      </w:hyperlink>
    </w:p>
    <w:p w14:paraId="1815BA20" w14:textId="77777777" w:rsidR="00AC32F2" w:rsidRPr="006E2515" w:rsidRDefault="00D8362C">
      <w:pPr>
        <w:pStyle w:val="TOC1"/>
        <w:rPr>
          <w:rFonts w:ascii="Calibri" w:hAnsi="Calibri" w:cs="Times New Roman"/>
          <w:b w:val="0"/>
          <w:bCs w:val="0"/>
          <w:caps w:val="0"/>
          <w:sz w:val="22"/>
          <w:szCs w:val="22"/>
          <w:lang w:eastAsia="en-AU"/>
        </w:rPr>
      </w:pPr>
      <w:hyperlink w:anchor="_Toc453931066" w:history="1">
        <w:r w:rsidR="00AC32F2" w:rsidRPr="000F0983">
          <w:rPr>
            <w:rStyle w:val="Hyperlink"/>
          </w:rPr>
          <w:t>2</w:t>
        </w:r>
        <w:r w:rsidR="00AC32F2" w:rsidRPr="006E2515">
          <w:rPr>
            <w:rFonts w:ascii="Calibri" w:hAnsi="Calibri" w:cs="Times New Roman"/>
            <w:b w:val="0"/>
            <w:bCs w:val="0"/>
            <w:caps w:val="0"/>
            <w:sz w:val="22"/>
            <w:szCs w:val="22"/>
            <w:lang w:eastAsia="en-AU"/>
          </w:rPr>
          <w:tab/>
        </w:r>
        <w:r w:rsidR="00AC32F2" w:rsidRPr="000F0983">
          <w:rPr>
            <w:rStyle w:val="Hyperlink"/>
          </w:rPr>
          <w:t>Nutanix Platform</w:t>
        </w:r>
        <w:r w:rsidR="00AC32F2">
          <w:rPr>
            <w:webHidden/>
          </w:rPr>
          <w:tab/>
        </w:r>
        <w:r w:rsidR="00AC32F2">
          <w:rPr>
            <w:webHidden/>
          </w:rPr>
          <w:fldChar w:fldCharType="begin"/>
        </w:r>
        <w:r w:rsidR="00AC32F2">
          <w:rPr>
            <w:webHidden/>
          </w:rPr>
          <w:instrText xml:space="preserve"> PAGEREF _Toc453931066 \h </w:instrText>
        </w:r>
        <w:r w:rsidR="00AC32F2">
          <w:rPr>
            <w:webHidden/>
          </w:rPr>
        </w:r>
        <w:r w:rsidR="00AC32F2">
          <w:rPr>
            <w:webHidden/>
          </w:rPr>
          <w:fldChar w:fldCharType="separate"/>
        </w:r>
        <w:r w:rsidR="00B519FA">
          <w:rPr>
            <w:webHidden/>
          </w:rPr>
          <w:t>2</w:t>
        </w:r>
        <w:r w:rsidR="00AC32F2">
          <w:rPr>
            <w:webHidden/>
          </w:rPr>
          <w:fldChar w:fldCharType="end"/>
        </w:r>
      </w:hyperlink>
    </w:p>
    <w:p w14:paraId="14922CAD" w14:textId="77777777" w:rsidR="00AC32F2" w:rsidRPr="006E2515" w:rsidRDefault="00D8362C">
      <w:pPr>
        <w:pStyle w:val="TOC2"/>
        <w:rPr>
          <w:rFonts w:ascii="Calibri" w:hAnsi="Calibri" w:cs="Times New Roman"/>
          <w:bCs w:val="0"/>
          <w:sz w:val="22"/>
          <w:szCs w:val="22"/>
          <w:lang w:eastAsia="en-AU"/>
        </w:rPr>
      </w:pPr>
      <w:hyperlink w:anchor="_Toc453931067" w:history="1">
        <w:r w:rsidR="00AC32F2" w:rsidRPr="000F0983">
          <w:rPr>
            <w:rStyle w:val="Hyperlink"/>
          </w:rPr>
          <w:t>What is the Nutanix Platform?</w:t>
        </w:r>
        <w:r w:rsidR="00AC32F2">
          <w:rPr>
            <w:webHidden/>
          </w:rPr>
          <w:tab/>
        </w:r>
        <w:r w:rsidR="00AC32F2">
          <w:rPr>
            <w:webHidden/>
          </w:rPr>
          <w:fldChar w:fldCharType="begin"/>
        </w:r>
        <w:r w:rsidR="00AC32F2">
          <w:rPr>
            <w:webHidden/>
          </w:rPr>
          <w:instrText xml:space="preserve"> PAGEREF _Toc453931067 \h </w:instrText>
        </w:r>
        <w:r w:rsidR="00AC32F2">
          <w:rPr>
            <w:webHidden/>
          </w:rPr>
        </w:r>
        <w:r w:rsidR="00AC32F2">
          <w:rPr>
            <w:webHidden/>
          </w:rPr>
          <w:fldChar w:fldCharType="separate"/>
        </w:r>
        <w:r w:rsidR="00B519FA">
          <w:rPr>
            <w:webHidden/>
          </w:rPr>
          <w:t>2</w:t>
        </w:r>
        <w:r w:rsidR="00AC32F2">
          <w:rPr>
            <w:webHidden/>
          </w:rPr>
          <w:fldChar w:fldCharType="end"/>
        </w:r>
      </w:hyperlink>
    </w:p>
    <w:p w14:paraId="46C8B486" w14:textId="77777777" w:rsidR="00AC32F2" w:rsidRPr="006E2515" w:rsidRDefault="00D8362C">
      <w:pPr>
        <w:pStyle w:val="TOC2"/>
        <w:rPr>
          <w:rFonts w:ascii="Calibri" w:hAnsi="Calibri" w:cs="Times New Roman"/>
          <w:bCs w:val="0"/>
          <w:sz w:val="22"/>
          <w:szCs w:val="22"/>
          <w:lang w:eastAsia="en-AU"/>
        </w:rPr>
      </w:pPr>
      <w:hyperlink w:anchor="_Toc453931068" w:history="1">
        <w:r w:rsidR="00AC32F2" w:rsidRPr="000F0983">
          <w:rPr>
            <w:rStyle w:val="Hyperlink"/>
          </w:rPr>
          <w:t>Eligibility</w:t>
        </w:r>
        <w:r w:rsidR="00AC32F2">
          <w:rPr>
            <w:webHidden/>
          </w:rPr>
          <w:tab/>
        </w:r>
        <w:r w:rsidR="00AC32F2">
          <w:rPr>
            <w:webHidden/>
          </w:rPr>
          <w:fldChar w:fldCharType="begin"/>
        </w:r>
        <w:r w:rsidR="00AC32F2">
          <w:rPr>
            <w:webHidden/>
          </w:rPr>
          <w:instrText xml:space="preserve"> PAGEREF _Toc453931068 \h </w:instrText>
        </w:r>
        <w:r w:rsidR="00AC32F2">
          <w:rPr>
            <w:webHidden/>
          </w:rPr>
        </w:r>
        <w:r w:rsidR="00AC32F2">
          <w:rPr>
            <w:webHidden/>
          </w:rPr>
          <w:fldChar w:fldCharType="separate"/>
        </w:r>
        <w:r w:rsidR="00B519FA">
          <w:rPr>
            <w:webHidden/>
          </w:rPr>
          <w:t>3</w:t>
        </w:r>
        <w:r w:rsidR="00AC32F2">
          <w:rPr>
            <w:webHidden/>
          </w:rPr>
          <w:fldChar w:fldCharType="end"/>
        </w:r>
      </w:hyperlink>
    </w:p>
    <w:p w14:paraId="1CC2640E" w14:textId="77777777" w:rsidR="00AC32F2" w:rsidRPr="006E2515" w:rsidRDefault="00D8362C">
      <w:pPr>
        <w:pStyle w:val="TOC2"/>
        <w:rPr>
          <w:rFonts w:ascii="Calibri" w:hAnsi="Calibri" w:cs="Times New Roman"/>
          <w:bCs w:val="0"/>
          <w:sz w:val="22"/>
          <w:szCs w:val="22"/>
          <w:lang w:eastAsia="en-AU"/>
        </w:rPr>
      </w:pPr>
      <w:hyperlink w:anchor="_Toc453931069" w:history="1">
        <w:r w:rsidR="00AC32F2" w:rsidRPr="000F0983">
          <w:rPr>
            <w:rStyle w:val="Hyperlink"/>
          </w:rPr>
          <w:t>Service pre-requisites</w:t>
        </w:r>
        <w:r w:rsidR="00AC32F2">
          <w:rPr>
            <w:webHidden/>
          </w:rPr>
          <w:tab/>
        </w:r>
        <w:r w:rsidR="00AC32F2">
          <w:rPr>
            <w:webHidden/>
          </w:rPr>
          <w:fldChar w:fldCharType="begin"/>
        </w:r>
        <w:r w:rsidR="00AC32F2">
          <w:rPr>
            <w:webHidden/>
          </w:rPr>
          <w:instrText xml:space="preserve"> PAGEREF _Toc453931069 \h </w:instrText>
        </w:r>
        <w:r w:rsidR="00AC32F2">
          <w:rPr>
            <w:webHidden/>
          </w:rPr>
        </w:r>
        <w:r w:rsidR="00AC32F2">
          <w:rPr>
            <w:webHidden/>
          </w:rPr>
          <w:fldChar w:fldCharType="separate"/>
        </w:r>
        <w:r w:rsidR="00B519FA">
          <w:rPr>
            <w:webHidden/>
          </w:rPr>
          <w:t>3</w:t>
        </w:r>
        <w:r w:rsidR="00AC32F2">
          <w:rPr>
            <w:webHidden/>
          </w:rPr>
          <w:fldChar w:fldCharType="end"/>
        </w:r>
      </w:hyperlink>
    </w:p>
    <w:p w14:paraId="68852BB9" w14:textId="77777777" w:rsidR="00AC32F2" w:rsidRPr="006E2515" w:rsidRDefault="00D8362C">
      <w:pPr>
        <w:pStyle w:val="TOC2"/>
        <w:rPr>
          <w:rFonts w:ascii="Calibri" w:hAnsi="Calibri" w:cs="Times New Roman"/>
          <w:bCs w:val="0"/>
          <w:sz w:val="22"/>
          <w:szCs w:val="22"/>
          <w:lang w:eastAsia="en-AU"/>
        </w:rPr>
      </w:pPr>
      <w:hyperlink w:anchor="_Toc453931070" w:history="1">
        <w:r w:rsidR="00AC32F2" w:rsidRPr="000F0983">
          <w:rPr>
            <w:rStyle w:val="Hyperlink"/>
          </w:rPr>
          <w:t>Term</w:t>
        </w:r>
        <w:r w:rsidR="00AC32F2">
          <w:rPr>
            <w:webHidden/>
          </w:rPr>
          <w:tab/>
        </w:r>
        <w:r w:rsidR="00AC32F2">
          <w:rPr>
            <w:webHidden/>
          </w:rPr>
          <w:fldChar w:fldCharType="begin"/>
        </w:r>
        <w:r w:rsidR="00AC32F2">
          <w:rPr>
            <w:webHidden/>
          </w:rPr>
          <w:instrText xml:space="preserve"> PAGEREF _Toc453931070 \h </w:instrText>
        </w:r>
        <w:r w:rsidR="00AC32F2">
          <w:rPr>
            <w:webHidden/>
          </w:rPr>
        </w:r>
        <w:r w:rsidR="00AC32F2">
          <w:rPr>
            <w:webHidden/>
          </w:rPr>
          <w:fldChar w:fldCharType="separate"/>
        </w:r>
        <w:r w:rsidR="00B519FA">
          <w:rPr>
            <w:webHidden/>
          </w:rPr>
          <w:t>3</w:t>
        </w:r>
        <w:r w:rsidR="00AC32F2">
          <w:rPr>
            <w:webHidden/>
          </w:rPr>
          <w:fldChar w:fldCharType="end"/>
        </w:r>
      </w:hyperlink>
    </w:p>
    <w:p w14:paraId="57EB52B7" w14:textId="77777777" w:rsidR="00AC32F2" w:rsidRPr="006E2515" w:rsidRDefault="00D8362C">
      <w:pPr>
        <w:pStyle w:val="TOC2"/>
        <w:rPr>
          <w:rFonts w:ascii="Calibri" w:hAnsi="Calibri" w:cs="Times New Roman"/>
          <w:bCs w:val="0"/>
          <w:sz w:val="22"/>
          <w:szCs w:val="22"/>
          <w:lang w:eastAsia="en-AU"/>
        </w:rPr>
      </w:pPr>
      <w:hyperlink w:anchor="_Toc453931071" w:history="1">
        <w:r w:rsidR="00AC32F2" w:rsidRPr="000F0983">
          <w:rPr>
            <w:rStyle w:val="Hyperlink"/>
          </w:rPr>
          <w:t>Third party suppliers</w:t>
        </w:r>
        <w:r w:rsidR="00AC32F2">
          <w:rPr>
            <w:webHidden/>
          </w:rPr>
          <w:tab/>
        </w:r>
        <w:r w:rsidR="00AC32F2">
          <w:rPr>
            <w:webHidden/>
          </w:rPr>
          <w:fldChar w:fldCharType="begin"/>
        </w:r>
        <w:r w:rsidR="00AC32F2">
          <w:rPr>
            <w:webHidden/>
          </w:rPr>
          <w:instrText xml:space="preserve"> PAGEREF _Toc453931071 \h </w:instrText>
        </w:r>
        <w:r w:rsidR="00AC32F2">
          <w:rPr>
            <w:webHidden/>
          </w:rPr>
        </w:r>
        <w:r w:rsidR="00AC32F2">
          <w:rPr>
            <w:webHidden/>
          </w:rPr>
          <w:fldChar w:fldCharType="separate"/>
        </w:r>
        <w:r w:rsidR="00B519FA">
          <w:rPr>
            <w:webHidden/>
          </w:rPr>
          <w:t>3</w:t>
        </w:r>
        <w:r w:rsidR="00AC32F2">
          <w:rPr>
            <w:webHidden/>
          </w:rPr>
          <w:fldChar w:fldCharType="end"/>
        </w:r>
      </w:hyperlink>
    </w:p>
    <w:p w14:paraId="79D10FA4" w14:textId="77777777" w:rsidR="00AC32F2" w:rsidRPr="006E2515" w:rsidRDefault="00D8362C">
      <w:pPr>
        <w:pStyle w:val="TOC1"/>
        <w:rPr>
          <w:rFonts w:ascii="Calibri" w:hAnsi="Calibri" w:cs="Times New Roman"/>
          <w:b w:val="0"/>
          <w:bCs w:val="0"/>
          <w:caps w:val="0"/>
          <w:sz w:val="22"/>
          <w:szCs w:val="22"/>
          <w:lang w:eastAsia="en-AU"/>
        </w:rPr>
      </w:pPr>
      <w:hyperlink w:anchor="_Toc453931072" w:history="1">
        <w:r w:rsidR="00AC32F2" w:rsidRPr="000F0983">
          <w:rPr>
            <w:rStyle w:val="Hyperlink"/>
          </w:rPr>
          <w:t>3</w:t>
        </w:r>
        <w:r w:rsidR="00AC32F2" w:rsidRPr="006E2515">
          <w:rPr>
            <w:rFonts w:ascii="Calibri" w:hAnsi="Calibri" w:cs="Times New Roman"/>
            <w:b w:val="0"/>
            <w:bCs w:val="0"/>
            <w:caps w:val="0"/>
            <w:sz w:val="22"/>
            <w:szCs w:val="22"/>
            <w:lang w:eastAsia="en-AU"/>
          </w:rPr>
          <w:tab/>
        </w:r>
        <w:r w:rsidR="00AC32F2" w:rsidRPr="000F0983">
          <w:rPr>
            <w:rStyle w:val="Hyperlink"/>
          </w:rPr>
          <w:t>Nutanix Product</w:t>
        </w:r>
        <w:r w:rsidR="00AC32F2">
          <w:rPr>
            <w:webHidden/>
          </w:rPr>
          <w:tab/>
        </w:r>
        <w:r w:rsidR="00AC32F2">
          <w:rPr>
            <w:webHidden/>
          </w:rPr>
          <w:fldChar w:fldCharType="begin"/>
        </w:r>
        <w:r w:rsidR="00AC32F2">
          <w:rPr>
            <w:webHidden/>
          </w:rPr>
          <w:instrText xml:space="preserve"> PAGEREF _Toc453931072 \h </w:instrText>
        </w:r>
        <w:r w:rsidR="00AC32F2">
          <w:rPr>
            <w:webHidden/>
          </w:rPr>
        </w:r>
        <w:r w:rsidR="00AC32F2">
          <w:rPr>
            <w:webHidden/>
          </w:rPr>
          <w:fldChar w:fldCharType="separate"/>
        </w:r>
        <w:r w:rsidR="00B519FA">
          <w:rPr>
            <w:webHidden/>
          </w:rPr>
          <w:t>3</w:t>
        </w:r>
        <w:r w:rsidR="00AC32F2">
          <w:rPr>
            <w:webHidden/>
          </w:rPr>
          <w:fldChar w:fldCharType="end"/>
        </w:r>
      </w:hyperlink>
    </w:p>
    <w:p w14:paraId="64520C9F" w14:textId="77777777" w:rsidR="00AC32F2" w:rsidRPr="006E2515" w:rsidRDefault="00D8362C">
      <w:pPr>
        <w:pStyle w:val="TOC2"/>
        <w:rPr>
          <w:rFonts w:ascii="Calibri" w:hAnsi="Calibri" w:cs="Times New Roman"/>
          <w:bCs w:val="0"/>
          <w:sz w:val="22"/>
          <w:szCs w:val="22"/>
          <w:lang w:eastAsia="en-AU"/>
        </w:rPr>
      </w:pPr>
      <w:hyperlink w:anchor="_Toc453931073" w:history="1">
        <w:r w:rsidR="00AC32F2" w:rsidRPr="000F0983">
          <w:rPr>
            <w:rStyle w:val="Hyperlink"/>
          </w:rPr>
          <w:t>Nutanix Product</w:t>
        </w:r>
        <w:r w:rsidR="00AC32F2">
          <w:rPr>
            <w:webHidden/>
          </w:rPr>
          <w:tab/>
        </w:r>
        <w:r w:rsidR="00AC32F2">
          <w:rPr>
            <w:webHidden/>
          </w:rPr>
          <w:fldChar w:fldCharType="begin"/>
        </w:r>
        <w:r w:rsidR="00AC32F2">
          <w:rPr>
            <w:webHidden/>
          </w:rPr>
          <w:instrText xml:space="preserve"> PAGEREF _Toc453931073 \h </w:instrText>
        </w:r>
        <w:r w:rsidR="00AC32F2">
          <w:rPr>
            <w:webHidden/>
          </w:rPr>
        </w:r>
        <w:r w:rsidR="00AC32F2">
          <w:rPr>
            <w:webHidden/>
          </w:rPr>
          <w:fldChar w:fldCharType="separate"/>
        </w:r>
        <w:r w:rsidR="00B519FA">
          <w:rPr>
            <w:webHidden/>
          </w:rPr>
          <w:t>3</w:t>
        </w:r>
        <w:r w:rsidR="00AC32F2">
          <w:rPr>
            <w:webHidden/>
          </w:rPr>
          <w:fldChar w:fldCharType="end"/>
        </w:r>
      </w:hyperlink>
    </w:p>
    <w:p w14:paraId="3ABB2E51" w14:textId="77777777" w:rsidR="00AC32F2" w:rsidRPr="006E2515" w:rsidRDefault="00D8362C">
      <w:pPr>
        <w:pStyle w:val="TOC2"/>
        <w:rPr>
          <w:rFonts w:ascii="Calibri" w:hAnsi="Calibri" w:cs="Times New Roman"/>
          <w:bCs w:val="0"/>
          <w:sz w:val="22"/>
          <w:szCs w:val="22"/>
          <w:lang w:eastAsia="en-AU"/>
        </w:rPr>
      </w:pPr>
      <w:hyperlink w:anchor="_Toc453931074" w:history="1">
        <w:r w:rsidR="00AC32F2" w:rsidRPr="000F0983">
          <w:rPr>
            <w:rStyle w:val="Hyperlink"/>
          </w:rPr>
          <w:t>Title and risk</w:t>
        </w:r>
        <w:r w:rsidR="00AC32F2">
          <w:rPr>
            <w:webHidden/>
          </w:rPr>
          <w:tab/>
        </w:r>
        <w:r w:rsidR="00AC32F2">
          <w:rPr>
            <w:webHidden/>
          </w:rPr>
          <w:fldChar w:fldCharType="begin"/>
        </w:r>
        <w:r w:rsidR="00AC32F2">
          <w:rPr>
            <w:webHidden/>
          </w:rPr>
          <w:instrText xml:space="preserve"> PAGEREF _Toc453931074 \h </w:instrText>
        </w:r>
        <w:r w:rsidR="00AC32F2">
          <w:rPr>
            <w:webHidden/>
          </w:rPr>
        </w:r>
        <w:r w:rsidR="00AC32F2">
          <w:rPr>
            <w:webHidden/>
          </w:rPr>
          <w:fldChar w:fldCharType="separate"/>
        </w:r>
        <w:r w:rsidR="00B519FA">
          <w:rPr>
            <w:webHidden/>
          </w:rPr>
          <w:t>4</w:t>
        </w:r>
        <w:r w:rsidR="00AC32F2">
          <w:rPr>
            <w:webHidden/>
          </w:rPr>
          <w:fldChar w:fldCharType="end"/>
        </w:r>
      </w:hyperlink>
    </w:p>
    <w:p w14:paraId="39ECAB40" w14:textId="77777777" w:rsidR="00AC32F2" w:rsidRPr="006E2515" w:rsidRDefault="00D8362C">
      <w:pPr>
        <w:pStyle w:val="TOC2"/>
        <w:rPr>
          <w:rFonts w:ascii="Calibri" w:hAnsi="Calibri" w:cs="Times New Roman"/>
          <w:bCs w:val="0"/>
          <w:sz w:val="22"/>
          <w:szCs w:val="22"/>
          <w:lang w:eastAsia="en-AU"/>
        </w:rPr>
      </w:pPr>
      <w:hyperlink w:anchor="_Toc453931075" w:history="1">
        <w:r w:rsidR="00AC32F2" w:rsidRPr="000F0983">
          <w:rPr>
            <w:rStyle w:val="Hyperlink"/>
          </w:rPr>
          <w:t>Delivery</w:t>
        </w:r>
        <w:r w:rsidR="00AC32F2">
          <w:rPr>
            <w:webHidden/>
          </w:rPr>
          <w:tab/>
        </w:r>
        <w:r w:rsidR="00AC32F2">
          <w:rPr>
            <w:webHidden/>
          </w:rPr>
          <w:fldChar w:fldCharType="begin"/>
        </w:r>
        <w:r w:rsidR="00AC32F2">
          <w:rPr>
            <w:webHidden/>
          </w:rPr>
          <w:instrText xml:space="preserve"> PAGEREF _Toc453931075 \h </w:instrText>
        </w:r>
        <w:r w:rsidR="00AC32F2">
          <w:rPr>
            <w:webHidden/>
          </w:rPr>
        </w:r>
        <w:r w:rsidR="00AC32F2">
          <w:rPr>
            <w:webHidden/>
          </w:rPr>
          <w:fldChar w:fldCharType="separate"/>
        </w:r>
        <w:r w:rsidR="00B519FA">
          <w:rPr>
            <w:webHidden/>
          </w:rPr>
          <w:t>4</w:t>
        </w:r>
        <w:r w:rsidR="00AC32F2">
          <w:rPr>
            <w:webHidden/>
          </w:rPr>
          <w:fldChar w:fldCharType="end"/>
        </w:r>
      </w:hyperlink>
    </w:p>
    <w:p w14:paraId="47727736" w14:textId="77777777" w:rsidR="00AC32F2" w:rsidRPr="006E2515" w:rsidRDefault="00D8362C">
      <w:pPr>
        <w:pStyle w:val="TOC2"/>
        <w:rPr>
          <w:rFonts w:ascii="Calibri" w:hAnsi="Calibri" w:cs="Times New Roman"/>
          <w:bCs w:val="0"/>
          <w:sz w:val="22"/>
          <w:szCs w:val="22"/>
          <w:lang w:eastAsia="en-AU"/>
        </w:rPr>
      </w:pPr>
      <w:hyperlink w:anchor="_Toc453931076" w:history="1">
        <w:r w:rsidR="00AC32F2" w:rsidRPr="000F0983">
          <w:rPr>
            <w:rStyle w:val="Hyperlink"/>
          </w:rPr>
          <w:t>Installation</w:t>
        </w:r>
        <w:r w:rsidR="00AC32F2">
          <w:rPr>
            <w:webHidden/>
          </w:rPr>
          <w:tab/>
        </w:r>
        <w:r w:rsidR="00AC32F2">
          <w:rPr>
            <w:webHidden/>
          </w:rPr>
          <w:fldChar w:fldCharType="begin"/>
        </w:r>
        <w:r w:rsidR="00AC32F2">
          <w:rPr>
            <w:webHidden/>
          </w:rPr>
          <w:instrText xml:space="preserve"> PAGEREF _Toc453931076 \h </w:instrText>
        </w:r>
        <w:r w:rsidR="00AC32F2">
          <w:rPr>
            <w:webHidden/>
          </w:rPr>
        </w:r>
        <w:r w:rsidR="00AC32F2">
          <w:rPr>
            <w:webHidden/>
          </w:rPr>
          <w:fldChar w:fldCharType="separate"/>
        </w:r>
        <w:r w:rsidR="00B519FA">
          <w:rPr>
            <w:webHidden/>
          </w:rPr>
          <w:t>4</w:t>
        </w:r>
        <w:r w:rsidR="00AC32F2">
          <w:rPr>
            <w:webHidden/>
          </w:rPr>
          <w:fldChar w:fldCharType="end"/>
        </w:r>
      </w:hyperlink>
    </w:p>
    <w:p w14:paraId="0D543EF8" w14:textId="77777777" w:rsidR="00AC32F2" w:rsidRPr="006E2515" w:rsidRDefault="00D8362C">
      <w:pPr>
        <w:pStyle w:val="TOC2"/>
        <w:rPr>
          <w:rFonts w:ascii="Calibri" w:hAnsi="Calibri" w:cs="Times New Roman"/>
          <w:bCs w:val="0"/>
          <w:sz w:val="22"/>
          <w:szCs w:val="22"/>
          <w:lang w:eastAsia="en-AU"/>
        </w:rPr>
      </w:pPr>
      <w:hyperlink w:anchor="_Toc453931077" w:history="1">
        <w:r w:rsidR="00AC32F2" w:rsidRPr="000F0983">
          <w:rPr>
            <w:rStyle w:val="Hyperlink"/>
          </w:rPr>
          <w:t xml:space="preserve">Use of the Product </w:t>
        </w:r>
        <w:r w:rsidR="00AC32F2">
          <w:rPr>
            <w:webHidden/>
          </w:rPr>
          <w:tab/>
        </w:r>
        <w:r w:rsidR="00AC32F2">
          <w:rPr>
            <w:webHidden/>
          </w:rPr>
          <w:fldChar w:fldCharType="begin"/>
        </w:r>
        <w:r w:rsidR="00AC32F2">
          <w:rPr>
            <w:webHidden/>
          </w:rPr>
          <w:instrText xml:space="preserve"> PAGEREF _Toc453931077 \h </w:instrText>
        </w:r>
        <w:r w:rsidR="00AC32F2">
          <w:rPr>
            <w:webHidden/>
          </w:rPr>
        </w:r>
        <w:r w:rsidR="00AC32F2">
          <w:rPr>
            <w:webHidden/>
          </w:rPr>
          <w:fldChar w:fldCharType="separate"/>
        </w:r>
        <w:r w:rsidR="00B519FA">
          <w:rPr>
            <w:webHidden/>
          </w:rPr>
          <w:t>4</w:t>
        </w:r>
        <w:r w:rsidR="00AC32F2">
          <w:rPr>
            <w:webHidden/>
          </w:rPr>
          <w:fldChar w:fldCharType="end"/>
        </w:r>
      </w:hyperlink>
    </w:p>
    <w:p w14:paraId="7400563B" w14:textId="5264A256" w:rsidR="00AC32F2" w:rsidRPr="006E2515" w:rsidRDefault="00D8362C">
      <w:pPr>
        <w:pStyle w:val="TOC2"/>
        <w:rPr>
          <w:rFonts w:ascii="Calibri" w:hAnsi="Calibri" w:cs="Times New Roman"/>
          <w:bCs w:val="0"/>
          <w:sz w:val="22"/>
          <w:szCs w:val="22"/>
          <w:lang w:eastAsia="en-AU"/>
        </w:rPr>
      </w:pPr>
      <w:hyperlink w:anchor="_Toc453931078" w:history="1">
        <w:r w:rsidR="00AC32F2" w:rsidRPr="000F0983">
          <w:rPr>
            <w:rStyle w:val="Hyperlink"/>
          </w:rPr>
          <w:t>Licence terms</w:t>
        </w:r>
        <w:r w:rsidR="00AC32F2">
          <w:rPr>
            <w:webHidden/>
          </w:rPr>
          <w:tab/>
        </w:r>
        <w:r w:rsidR="00AC32F2">
          <w:rPr>
            <w:webHidden/>
          </w:rPr>
          <w:fldChar w:fldCharType="begin"/>
        </w:r>
        <w:r w:rsidR="00AC32F2">
          <w:rPr>
            <w:webHidden/>
          </w:rPr>
          <w:instrText xml:space="preserve"> PAGEREF _Toc453931078 \h </w:instrText>
        </w:r>
        <w:r w:rsidR="00AC32F2">
          <w:rPr>
            <w:webHidden/>
          </w:rPr>
        </w:r>
        <w:r w:rsidR="00AC32F2">
          <w:rPr>
            <w:webHidden/>
          </w:rPr>
          <w:fldChar w:fldCharType="separate"/>
        </w:r>
        <w:r w:rsidR="00B519FA">
          <w:rPr>
            <w:webHidden/>
          </w:rPr>
          <w:t>5</w:t>
        </w:r>
        <w:r w:rsidR="00AC32F2">
          <w:rPr>
            <w:webHidden/>
          </w:rPr>
          <w:fldChar w:fldCharType="end"/>
        </w:r>
      </w:hyperlink>
    </w:p>
    <w:p w14:paraId="4BF900BB" w14:textId="5C6B2B6D" w:rsidR="00AC32F2" w:rsidRPr="006E2515" w:rsidRDefault="00D8362C">
      <w:pPr>
        <w:pStyle w:val="TOC1"/>
        <w:rPr>
          <w:rFonts w:ascii="Calibri" w:hAnsi="Calibri" w:cs="Times New Roman"/>
          <w:b w:val="0"/>
          <w:bCs w:val="0"/>
          <w:caps w:val="0"/>
          <w:sz w:val="22"/>
          <w:szCs w:val="22"/>
          <w:lang w:eastAsia="en-AU"/>
        </w:rPr>
      </w:pPr>
      <w:hyperlink w:anchor="_Toc453931079" w:history="1">
        <w:r w:rsidR="00AC32F2" w:rsidRPr="000F0983">
          <w:rPr>
            <w:rStyle w:val="Hyperlink"/>
          </w:rPr>
          <w:t>4</w:t>
        </w:r>
        <w:r w:rsidR="00AC32F2" w:rsidRPr="006E2515">
          <w:rPr>
            <w:rFonts w:ascii="Calibri" w:hAnsi="Calibri" w:cs="Times New Roman"/>
            <w:b w:val="0"/>
            <w:bCs w:val="0"/>
            <w:caps w:val="0"/>
            <w:sz w:val="22"/>
            <w:szCs w:val="22"/>
            <w:lang w:eastAsia="en-AU"/>
          </w:rPr>
          <w:tab/>
        </w:r>
        <w:r w:rsidR="00AC32F2" w:rsidRPr="000F0983">
          <w:rPr>
            <w:rStyle w:val="Hyperlink"/>
          </w:rPr>
          <w:t>Nutanix Services</w:t>
        </w:r>
        <w:r w:rsidR="00AC32F2">
          <w:rPr>
            <w:webHidden/>
          </w:rPr>
          <w:tab/>
        </w:r>
        <w:r w:rsidR="00AC32F2">
          <w:rPr>
            <w:webHidden/>
          </w:rPr>
          <w:fldChar w:fldCharType="begin"/>
        </w:r>
        <w:r w:rsidR="00AC32F2">
          <w:rPr>
            <w:webHidden/>
          </w:rPr>
          <w:instrText xml:space="preserve"> PAGEREF _Toc453931079 \h </w:instrText>
        </w:r>
        <w:r w:rsidR="00AC32F2">
          <w:rPr>
            <w:webHidden/>
          </w:rPr>
        </w:r>
        <w:r w:rsidR="00AC32F2">
          <w:rPr>
            <w:webHidden/>
          </w:rPr>
          <w:fldChar w:fldCharType="separate"/>
        </w:r>
        <w:r w:rsidR="00B519FA">
          <w:rPr>
            <w:webHidden/>
          </w:rPr>
          <w:t>5</w:t>
        </w:r>
        <w:r w:rsidR="00AC32F2">
          <w:rPr>
            <w:webHidden/>
          </w:rPr>
          <w:fldChar w:fldCharType="end"/>
        </w:r>
      </w:hyperlink>
    </w:p>
    <w:p w14:paraId="2A9DE3F8" w14:textId="77777777" w:rsidR="00AC32F2" w:rsidRPr="006E2515" w:rsidRDefault="00D8362C">
      <w:pPr>
        <w:pStyle w:val="TOC2"/>
        <w:rPr>
          <w:rFonts w:ascii="Calibri" w:hAnsi="Calibri" w:cs="Times New Roman"/>
          <w:bCs w:val="0"/>
          <w:sz w:val="22"/>
          <w:szCs w:val="22"/>
          <w:lang w:eastAsia="en-AU"/>
        </w:rPr>
      </w:pPr>
      <w:hyperlink w:anchor="_Toc453931080" w:history="1">
        <w:r w:rsidR="00AC32F2" w:rsidRPr="000F0983">
          <w:rPr>
            <w:rStyle w:val="Hyperlink"/>
          </w:rPr>
          <w:t>Software subscription</w:t>
        </w:r>
        <w:r w:rsidR="00AC32F2">
          <w:rPr>
            <w:webHidden/>
          </w:rPr>
          <w:tab/>
        </w:r>
        <w:r w:rsidR="00AC32F2">
          <w:rPr>
            <w:webHidden/>
          </w:rPr>
          <w:fldChar w:fldCharType="begin"/>
        </w:r>
        <w:r w:rsidR="00AC32F2">
          <w:rPr>
            <w:webHidden/>
          </w:rPr>
          <w:instrText xml:space="preserve"> PAGEREF _Toc453931080 \h </w:instrText>
        </w:r>
        <w:r w:rsidR="00AC32F2">
          <w:rPr>
            <w:webHidden/>
          </w:rPr>
        </w:r>
        <w:r w:rsidR="00AC32F2">
          <w:rPr>
            <w:webHidden/>
          </w:rPr>
          <w:fldChar w:fldCharType="separate"/>
        </w:r>
        <w:r w:rsidR="00B519FA">
          <w:rPr>
            <w:webHidden/>
          </w:rPr>
          <w:t>5</w:t>
        </w:r>
        <w:r w:rsidR="00AC32F2">
          <w:rPr>
            <w:webHidden/>
          </w:rPr>
          <w:fldChar w:fldCharType="end"/>
        </w:r>
      </w:hyperlink>
    </w:p>
    <w:p w14:paraId="063F795D" w14:textId="77777777" w:rsidR="00AC32F2" w:rsidRPr="006E2515" w:rsidRDefault="00D8362C">
      <w:pPr>
        <w:pStyle w:val="TOC2"/>
        <w:rPr>
          <w:rFonts w:ascii="Calibri" w:hAnsi="Calibri" w:cs="Times New Roman"/>
          <w:bCs w:val="0"/>
          <w:sz w:val="22"/>
          <w:szCs w:val="22"/>
          <w:lang w:eastAsia="en-AU"/>
        </w:rPr>
      </w:pPr>
      <w:hyperlink w:anchor="_Toc453931081" w:history="1">
        <w:r w:rsidR="00AC32F2" w:rsidRPr="000F0983">
          <w:rPr>
            <w:rStyle w:val="Hyperlink"/>
          </w:rPr>
          <w:t>Software Support</w:t>
        </w:r>
        <w:r w:rsidR="00AC32F2">
          <w:rPr>
            <w:webHidden/>
          </w:rPr>
          <w:tab/>
        </w:r>
        <w:r w:rsidR="00AC32F2">
          <w:rPr>
            <w:webHidden/>
          </w:rPr>
          <w:fldChar w:fldCharType="begin"/>
        </w:r>
        <w:r w:rsidR="00AC32F2">
          <w:rPr>
            <w:webHidden/>
          </w:rPr>
          <w:instrText xml:space="preserve"> PAGEREF _Toc453931081 \h </w:instrText>
        </w:r>
        <w:r w:rsidR="00AC32F2">
          <w:rPr>
            <w:webHidden/>
          </w:rPr>
        </w:r>
        <w:r w:rsidR="00AC32F2">
          <w:rPr>
            <w:webHidden/>
          </w:rPr>
          <w:fldChar w:fldCharType="separate"/>
        </w:r>
        <w:r w:rsidR="00B519FA">
          <w:rPr>
            <w:webHidden/>
          </w:rPr>
          <w:t>5</w:t>
        </w:r>
        <w:r w:rsidR="00AC32F2">
          <w:rPr>
            <w:webHidden/>
          </w:rPr>
          <w:fldChar w:fldCharType="end"/>
        </w:r>
      </w:hyperlink>
    </w:p>
    <w:p w14:paraId="4C1F9736" w14:textId="166DECEF" w:rsidR="00AC32F2" w:rsidRPr="006E2515" w:rsidRDefault="00D8362C">
      <w:pPr>
        <w:pStyle w:val="TOC2"/>
        <w:rPr>
          <w:rFonts w:ascii="Calibri" w:hAnsi="Calibri" w:cs="Times New Roman"/>
          <w:bCs w:val="0"/>
          <w:sz w:val="22"/>
          <w:szCs w:val="22"/>
          <w:lang w:eastAsia="en-AU"/>
        </w:rPr>
      </w:pPr>
      <w:hyperlink w:anchor="_Toc453931082" w:history="1">
        <w:r w:rsidR="00AC32F2" w:rsidRPr="000F0983">
          <w:rPr>
            <w:rStyle w:val="Hyperlink"/>
          </w:rPr>
          <w:t>Hardware Support</w:t>
        </w:r>
        <w:r w:rsidR="00AC32F2">
          <w:rPr>
            <w:webHidden/>
          </w:rPr>
          <w:tab/>
        </w:r>
        <w:r w:rsidR="00AC32F2">
          <w:rPr>
            <w:webHidden/>
          </w:rPr>
          <w:fldChar w:fldCharType="begin"/>
        </w:r>
        <w:r w:rsidR="00AC32F2">
          <w:rPr>
            <w:webHidden/>
          </w:rPr>
          <w:instrText xml:space="preserve"> PAGEREF _Toc453931082 \h </w:instrText>
        </w:r>
        <w:r w:rsidR="00AC32F2">
          <w:rPr>
            <w:webHidden/>
          </w:rPr>
        </w:r>
        <w:r w:rsidR="00AC32F2">
          <w:rPr>
            <w:webHidden/>
          </w:rPr>
          <w:fldChar w:fldCharType="separate"/>
        </w:r>
        <w:r w:rsidR="00B519FA">
          <w:rPr>
            <w:webHidden/>
          </w:rPr>
          <w:t>6</w:t>
        </w:r>
        <w:r w:rsidR="00AC32F2">
          <w:rPr>
            <w:webHidden/>
          </w:rPr>
          <w:fldChar w:fldCharType="end"/>
        </w:r>
      </w:hyperlink>
    </w:p>
    <w:p w14:paraId="72F8D5D2" w14:textId="77777777" w:rsidR="00AC32F2" w:rsidRPr="006E2515" w:rsidRDefault="00D8362C">
      <w:pPr>
        <w:pStyle w:val="TOC2"/>
        <w:rPr>
          <w:rFonts w:ascii="Calibri" w:hAnsi="Calibri" w:cs="Times New Roman"/>
          <w:bCs w:val="0"/>
          <w:sz w:val="22"/>
          <w:szCs w:val="22"/>
          <w:lang w:eastAsia="en-AU"/>
        </w:rPr>
      </w:pPr>
      <w:hyperlink w:anchor="_Toc453931083" w:history="1">
        <w:r w:rsidR="00AC32F2" w:rsidRPr="000F0983">
          <w:rPr>
            <w:rStyle w:val="Hyperlink"/>
          </w:rPr>
          <w:t>Exclusions</w:t>
        </w:r>
        <w:r w:rsidR="00AC32F2">
          <w:rPr>
            <w:webHidden/>
          </w:rPr>
          <w:tab/>
        </w:r>
        <w:r w:rsidR="00AC32F2">
          <w:rPr>
            <w:webHidden/>
          </w:rPr>
          <w:fldChar w:fldCharType="begin"/>
        </w:r>
        <w:r w:rsidR="00AC32F2">
          <w:rPr>
            <w:webHidden/>
          </w:rPr>
          <w:instrText xml:space="preserve"> PAGEREF _Toc453931083 \h </w:instrText>
        </w:r>
        <w:r w:rsidR="00AC32F2">
          <w:rPr>
            <w:webHidden/>
          </w:rPr>
        </w:r>
        <w:r w:rsidR="00AC32F2">
          <w:rPr>
            <w:webHidden/>
          </w:rPr>
          <w:fldChar w:fldCharType="separate"/>
        </w:r>
        <w:r w:rsidR="00B519FA">
          <w:rPr>
            <w:webHidden/>
          </w:rPr>
          <w:t>6</w:t>
        </w:r>
        <w:r w:rsidR="00AC32F2">
          <w:rPr>
            <w:webHidden/>
          </w:rPr>
          <w:fldChar w:fldCharType="end"/>
        </w:r>
      </w:hyperlink>
    </w:p>
    <w:p w14:paraId="4F2FC602" w14:textId="77777777" w:rsidR="00AC32F2" w:rsidRPr="006E2515" w:rsidRDefault="00D8362C">
      <w:pPr>
        <w:pStyle w:val="TOC2"/>
        <w:rPr>
          <w:rFonts w:ascii="Calibri" w:hAnsi="Calibri" w:cs="Times New Roman"/>
          <w:bCs w:val="0"/>
          <w:sz w:val="22"/>
          <w:szCs w:val="22"/>
          <w:lang w:eastAsia="en-AU"/>
        </w:rPr>
      </w:pPr>
      <w:hyperlink w:anchor="_Toc453931084" w:history="1">
        <w:r w:rsidR="00AC32F2" w:rsidRPr="000F0983">
          <w:rPr>
            <w:rStyle w:val="Hyperlink"/>
          </w:rPr>
          <w:t>Your responsibilities</w:t>
        </w:r>
        <w:r w:rsidR="00AC32F2">
          <w:rPr>
            <w:webHidden/>
          </w:rPr>
          <w:tab/>
        </w:r>
        <w:r w:rsidR="00AC32F2">
          <w:rPr>
            <w:webHidden/>
          </w:rPr>
          <w:fldChar w:fldCharType="begin"/>
        </w:r>
        <w:r w:rsidR="00AC32F2">
          <w:rPr>
            <w:webHidden/>
          </w:rPr>
          <w:instrText xml:space="preserve"> PAGEREF _Toc453931084 \h </w:instrText>
        </w:r>
        <w:r w:rsidR="00AC32F2">
          <w:rPr>
            <w:webHidden/>
          </w:rPr>
        </w:r>
        <w:r w:rsidR="00AC32F2">
          <w:rPr>
            <w:webHidden/>
          </w:rPr>
          <w:fldChar w:fldCharType="separate"/>
        </w:r>
        <w:r w:rsidR="00B519FA">
          <w:rPr>
            <w:webHidden/>
          </w:rPr>
          <w:t>6</w:t>
        </w:r>
        <w:r w:rsidR="00AC32F2">
          <w:rPr>
            <w:webHidden/>
          </w:rPr>
          <w:fldChar w:fldCharType="end"/>
        </w:r>
      </w:hyperlink>
    </w:p>
    <w:p w14:paraId="76CC2A24" w14:textId="77777777" w:rsidR="00AC32F2" w:rsidRPr="006E2515" w:rsidRDefault="00D8362C">
      <w:pPr>
        <w:pStyle w:val="TOC2"/>
        <w:rPr>
          <w:rFonts w:ascii="Calibri" w:hAnsi="Calibri" w:cs="Times New Roman"/>
          <w:bCs w:val="0"/>
          <w:sz w:val="22"/>
          <w:szCs w:val="22"/>
          <w:lang w:eastAsia="en-AU"/>
        </w:rPr>
      </w:pPr>
      <w:hyperlink w:anchor="_Toc453931085" w:history="1">
        <w:r w:rsidR="00AC32F2" w:rsidRPr="000F0983">
          <w:rPr>
            <w:rStyle w:val="Hyperlink"/>
          </w:rPr>
          <w:t>Non-transferability</w:t>
        </w:r>
        <w:r w:rsidR="00AC32F2">
          <w:rPr>
            <w:webHidden/>
          </w:rPr>
          <w:tab/>
        </w:r>
        <w:r w:rsidR="00AC32F2">
          <w:rPr>
            <w:webHidden/>
          </w:rPr>
          <w:fldChar w:fldCharType="begin"/>
        </w:r>
        <w:r w:rsidR="00AC32F2">
          <w:rPr>
            <w:webHidden/>
          </w:rPr>
          <w:instrText xml:space="preserve"> PAGEREF _Toc453931085 \h </w:instrText>
        </w:r>
        <w:r w:rsidR="00AC32F2">
          <w:rPr>
            <w:webHidden/>
          </w:rPr>
        </w:r>
        <w:r w:rsidR="00AC32F2">
          <w:rPr>
            <w:webHidden/>
          </w:rPr>
          <w:fldChar w:fldCharType="separate"/>
        </w:r>
        <w:r w:rsidR="00B519FA">
          <w:rPr>
            <w:webHidden/>
          </w:rPr>
          <w:t>7</w:t>
        </w:r>
        <w:r w:rsidR="00AC32F2">
          <w:rPr>
            <w:webHidden/>
          </w:rPr>
          <w:fldChar w:fldCharType="end"/>
        </w:r>
      </w:hyperlink>
    </w:p>
    <w:p w14:paraId="1179AB1B" w14:textId="77777777" w:rsidR="00AC32F2" w:rsidRPr="006E2515" w:rsidRDefault="00D8362C">
      <w:pPr>
        <w:pStyle w:val="TOC2"/>
        <w:rPr>
          <w:rFonts w:ascii="Calibri" w:hAnsi="Calibri" w:cs="Times New Roman"/>
          <w:bCs w:val="0"/>
          <w:sz w:val="22"/>
          <w:szCs w:val="22"/>
          <w:lang w:eastAsia="en-AU"/>
        </w:rPr>
      </w:pPr>
      <w:hyperlink w:anchor="_Toc453931086" w:history="1">
        <w:r w:rsidR="00AC32F2" w:rsidRPr="000F0983">
          <w:rPr>
            <w:rStyle w:val="Hyperlink"/>
          </w:rPr>
          <w:t>Professional Services</w:t>
        </w:r>
        <w:r w:rsidR="00AC32F2">
          <w:rPr>
            <w:webHidden/>
          </w:rPr>
          <w:tab/>
        </w:r>
        <w:r w:rsidR="00AC32F2">
          <w:rPr>
            <w:webHidden/>
          </w:rPr>
          <w:fldChar w:fldCharType="begin"/>
        </w:r>
        <w:r w:rsidR="00AC32F2">
          <w:rPr>
            <w:webHidden/>
          </w:rPr>
          <w:instrText xml:space="preserve"> PAGEREF _Toc453931086 \h </w:instrText>
        </w:r>
        <w:r w:rsidR="00AC32F2">
          <w:rPr>
            <w:webHidden/>
          </w:rPr>
        </w:r>
        <w:r w:rsidR="00AC32F2">
          <w:rPr>
            <w:webHidden/>
          </w:rPr>
          <w:fldChar w:fldCharType="separate"/>
        </w:r>
        <w:r w:rsidR="00B519FA">
          <w:rPr>
            <w:webHidden/>
          </w:rPr>
          <w:t>8</w:t>
        </w:r>
        <w:r w:rsidR="00AC32F2">
          <w:rPr>
            <w:webHidden/>
          </w:rPr>
          <w:fldChar w:fldCharType="end"/>
        </w:r>
      </w:hyperlink>
    </w:p>
    <w:p w14:paraId="03A5E063" w14:textId="77777777" w:rsidR="00AC32F2" w:rsidRPr="006E2515" w:rsidRDefault="00D8362C">
      <w:pPr>
        <w:pStyle w:val="TOC1"/>
        <w:rPr>
          <w:rFonts w:ascii="Calibri" w:hAnsi="Calibri" w:cs="Times New Roman"/>
          <w:b w:val="0"/>
          <w:bCs w:val="0"/>
          <w:caps w:val="0"/>
          <w:sz w:val="22"/>
          <w:szCs w:val="22"/>
          <w:lang w:eastAsia="en-AU"/>
        </w:rPr>
      </w:pPr>
      <w:hyperlink w:anchor="_Toc453931087" w:history="1">
        <w:r w:rsidR="00AC32F2" w:rsidRPr="000F0983">
          <w:rPr>
            <w:rStyle w:val="Hyperlink"/>
          </w:rPr>
          <w:t>5</w:t>
        </w:r>
        <w:r w:rsidR="00AC32F2" w:rsidRPr="006E2515">
          <w:rPr>
            <w:rFonts w:ascii="Calibri" w:hAnsi="Calibri" w:cs="Times New Roman"/>
            <w:b w:val="0"/>
            <w:bCs w:val="0"/>
            <w:caps w:val="0"/>
            <w:sz w:val="22"/>
            <w:szCs w:val="22"/>
            <w:lang w:eastAsia="en-AU"/>
          </w:rPr>
          <w:tab/>
        </w:r>
        <w:r w:rsidR="00AC32F2" w:rsidRPr="000F0983">
          <w:rPr>
            <w:rStyle w:val="Hyperlink"/>
          </w:rPr>
          <w:t>Warranties</w:t>
        </w:r>
        <w:r w:rsidR="00AC32F2">
          <w:rPr>
            <w:webHidden/>
          </w:rPr>
          <w:tab/>
        </w:r>
        <w:r w:rsidR="00AC32F2">
          <w:rPr>
            <w:webHidden/>
          </w:rPr>
          <w:fldChar w:fldCharType="begin"/>
        </w:r>
        <w:r w:rsidR="00AC32F2">
          <w:rPr>
            <w:webHidden/>
          </w:rPr>
          <w:instrText xml:space="preserve"> PAGEREF _Toc453931087 \h </w:instrText>
        </w:r>
        <w:r w:rsidR="00AC32F2">
          <w:rPr>
            <w:webHidden/>
          </w:rPr>
        </w:r>
        <w:r w:rsidR="00AC32F2">
          <w:rPr>
            <w:webHidden/>
          </w:rPr>
          <w:fldChar w:fldCharType="separate"/>
        </w:r>
        <w:r w:rsidR="00B519FA">
          <w:rPr>
            <w:webHidden/>
          </w:rPr>
          <w:t>8</w:t>
        </w:r>
        <w:r w:rsidR="00AC32F2">
          <w:rPr>
            <w:webHidden/>
          </w:rPr>
          <w:fldChar w:fldCharType="end"/>
        </w:r>
      </w:hyperlink>
    </w:p>
    <w:p w14:paraId="0D9DE493" w14:textId="77777777" w:rsidR="00AC32F2" w:rsidRPr="006E2515" w:rsidRDefault="00D8362C">
      <w:pPr>
        <w:pStyle w:val="TOC2"/>
        <w:rPr>
          <w:rFonts w:ascii="Calibri" w:hAnsi="Calibri" w:cs="Times New Roman"/>
          <w:bCs w:val="0"/>
          <w:sz w:val="22"/>
          <w:szCs w:val="22"/>
          <w:lang w:eastAsia="en-AU"/>
        </w:rPr>
      </w:pPr>
      <w:hyperlink w:anchor="_Toc453931088" w:history="1">
        <w:r w:rsidR="00AC32F2" w:rsidRPr="000F0983">
          <w:rPr>
            <w:rStyle w:val="Hyperlink"/>
          </w:rPr>
          <w:t>Hardware</w:t>
        </w:r>
        <w:r w:rsidR="00AC32F2">
          <w:rPr>
            <w:webHidden/>
          </w:rPr>
          <w:tab/>
        </w:r>
        <w:r w:rsidR="00AC32F2">
          <w:rPr>
            <w:webHidden/>
          </w:rPr>
          <w:fldChar w:fldCharType="begin"/>
        </w:r>
        <w:r w:rsidR="00AC32F2">
          <w:rPr>
            <w:webHidden/>
          </w:rPr>
          <w:instrText xml:space="preserve"> PAGEREF _Toc453931088 \h </w:instrText>
        </w:r>
        <w:r w:rsidR="00AC32F2">
          <w:rPr>
            <w:webHidden/>
          </w:rPr>
        </w:r>
        <w:r w:rsidR="00AC32F2">
          <w:rPr>
            <w:webHidden/>
          </w:rPr>
          <w:fldChar w:fldCharType="separate"/>
        </w:r>
        <w:r w:rsidR="00B519FA">
          <w:rPr>
            <w:webHidden/>
          </w:rPr>
          <w:t>8</w:t>
        </w:r>
        <w:r w:rsidR="00AC32F2">
          <w:rPr>
            <w:webHidden/>
          </w:rPr>
          <w:fldChar w:fldCharType="end"/>
        </w:r>
      </w:hyperlink>
    </w:p>
    <w:p w14:paraId="7D568E20" w14:textId="12275BBA" w:rsidR="00AC32F2" w:rsidRPr="006E2515" w:rsidRDefault="00D8362C">
      <w:pPr>
        <w:pStyle w:val="TOC2"/>
        <w:rPr>
          <w:rFonts w:ascii="Calibri" w:hAnsi="Calibri" w:cs="Times New Roman"/>
          <w:bCs w:val="0"/>
          <w:sz w:val="22"/>
          <w:szCs w:val="22"/>
          <w:lang w:eastAsia="en-AU"/>
        </w:rPr>
      </w:pPr>
      <w:hyperlink w:anchor="_Toc453931089" w:history="1">
        <w:r w:rsidR="00AC32F2" w:rsidRPr="000F0983">
          <w:rPr>
            <w:rStyle w:val="Hyperlink"/>
          </w:rPr>
          <w:t>Replacement Parts</w:t>
        </w:r>
        <w:r w:rsidR="00AC32F2">
          <w:rPr>
            <w:webHidden/>
          </w:rPr>
          <w:tab/>
        </w:r>
        <w:r w:rsidR="00AC32F2">
          <w:rPr>
            <w:webHidden/>
          </w:rPr>
          <w:fldChar w:fldCharType="begin"/>
        </w:r>
        <w:r w:rsidR="00AC32F2">
          <w:rPr>
            <w:webHidden/>
          </w:rPr>
          <w:instrText xml:space="preserve"> PAGEREF _Toc453931089 \h </w:instrText>
        </w:r>
        <w:r w:rsidR="00AC32F2">
          <w:rPr>
            <w:webHidden/>
          </w:rPr>
        </w:r>
        <w:r w:rsidR="00AC32F2">
          <w:rPr>
            <w:webHidden/>
          </w:rPr>
          <w:fldChar w:fldCharType="separate"/>
        </w:r>
        <w:r w:rsidR="00B519FA">
          <w:rPr>
            <w:webHidden/>
          </w:rPr>
          <w:t>9</w:t>
        </w:r>
        <w:r w:rsidR="00AC32F2">
          <w:rPr>
            <w:webHidden/>
          </w:rPr>
          <w:fldChar w:fldCharType="end"/>
        </w:r>
      </w:hyperlink>
    </w:p>
    <w:p w14:paraId="7C9760B3" w14:textId="77777777" w:rsidR="00AC32F2" w:rsidRPr="006E2515" w:rsidRDefault="00D8362C">
      <w:pPr>
        <w:pStyle w:val="TOC2"/>
        <w:rPr>
          <w:rFonts w:ascii="Calibri" w:hAnsi="Calibri" w:cs="Times New Roman"/>
          <w:bCs w:val="0"/>
          <w:sz w:val="22"/>
          <w:szCs w:val="22"/>
          <w:lang w:eastAsia="en-AU"/>
        </w:rPr>
      </w:pPr>
      <w:hyperlink w:anchor="_Toc453931090" w:history="1">
        <w:r w:rsidR="00AC32F2" w:rsidRPr="000F0983">
          <w:rPr>
            <w:rStyle w:val="Hyperlink"/>
          </w:rPr>
          <w:t>Software</w:t>
        </w:r>
        <w:r w:rsidR="00AC32F2">
          <w:rPr>
            <w:webHidden/>
          </w:rPr>
          <w:tab/>
        </w:r>
        <w:r w:rsidR="00AC32F2">
          <w:rPr>
            <w:webHidden/>
          </w:rPr>
          <w:fldChar w:fldCharType="begin"/>
        </w:r>
        <w:r w:rsidR="00AC32F2">
          <w:rPr>
            <w:webHidden/>
          </w:rPr>
          <w:instrText xml:space="preserve"> PAGEREF _Toc453931090 \h </w:instrText>
        </w:r>
        <w:r w:rsidR="00AC32F2">
          <w:rPr>
            <w:webHidden/>
          </w:rPr>
        </w:r>
        <w:r w:rsidR="00AC32F2">
          <w:rPr>
            <w:webHidden/>
          </w:rPr>
          <w:fldChar w:fldCharType="separate"/>
        </w:r>
        <w:r w:rsidR="00B519FA">
          <w:rPr>
            <w:webHidden/>
          </w:rPr>
          <w:t>9</w:t>
        </w:r>
        <w:r w:rsidR="00AC32F2">
          <w:rPr>
            <w:webHidden/>
          </w:rPr>
          <w:fldChar w:fldCharType="end"/>
        </w:r>
      </w:hyperlink>
    </w:p>
    <w:p w14:paraId="5665B5A0" w14:textId="77777777" w:rsidR="00AC32F2" w:rsidRPr="006E2515" w:rsidRDefault="00D8362C">
      <w:pPr>
        <w:pStyle w:val="TOC2"/>
        <w:rPr>
          <w:rFonts w:ascii="Calibri" w:hAnsi="Calibri" w:cs="Times New Roman"/>
          <w:bCs w:val="0"/>
          <w:sz w:val="22"/>
          <w:szCs w:val="22"/>
          <w:lang w:eastAsia="en-AU"/>
        </w:rPr>
      </w:pPr>
      <w:hyperlink w:anchor="_Toc453931091" w:history="1">
        <w:r w:rsidR="00AC32F2" w:rsidRPr="000F0983">
          <w:rPr>
            <w:rStyle w:val="Hyperlink"/>
          </w:rPr>
          <w:t>Services</w:t>
        </w:r>
        <w:r w:rsidR="00AC32F2">
          <w:rPr>
            <w:webHidden/>
          </w:rPr>
          <w:tab/>
        </w:r>
        <w:r w:rsidR="00AC32F2">
          <w:rPr>
            <w:webHidden/>
          </w:rPr>
          <w:fldChar w:fldCharType="begin"/>
        </w:r>
        <w:r w:rsidR="00AC32F2">
          <w:rPr>
            <w:webHidden/>
          </w:rPr>
          <w:instrText xml:space="preserve"> PAGEREF _Toc453931091 \h </w:instrText>
        </w:r>
        <w:r w:rsidR="00AC32F2">
          <w:rPr>
            <w:webHidden/>
          </w:rPr>
        </w:r>
        <w:r w:rsidR="00AC32F2">
          <w:rPr>
            <w:webHidden/>
          </w:rPr>
          <w:fldChar w:fldCharType="separate"/>
        </w:r>
        <w:r w:rsidR="00B519FA">
          <w:rPr>
            <w:webHidden/>
          </w:rPr>
          <w:t>9</w:t>
        </w:r>
        <w:r w:rsidR="00AC32F2">
          <w:rPr>
            <w:webHidden/>
          </w:rPr>
          <w:fldChar w:fldCharType="end"/>
        </w:r>
      </w:hyperlink>
    </w:p>
    <w:p w14:paraId="16F5AC0B" w14:textId="77777777" w:rsidR="00AC32F2" w:rsidRPr="006E2515" w:rsidRDefault="00D8362C">
      <w:pPr>
        <w:pStyle w:val="TOC2"/>
        <w:rPr>
          <w:rFonts w:ascii="Calibri" w:hAnsi="Calibri" w:cs="Times New Roman"/>
          <w:bCs w:val="0"/>
          <w:sz w:val="22"/>
          <w:szCs w:val="22"/>
          <w:lang w:eastAsia="en-AU"/>
        </w:rPr>
      </w:pPr>
      <w:hyperlink w:anchor="_Toc453931092" w:history="1">
        <w:r w:rsidR="00AC32F2" w:rsidRPr="000F0983">
          <w:rPr>
            <w:rStyle w:val="Hyperlink"/>
          </w:rPr>
          <w:t>Exclusions</w:t>
        </w:r>
        <w:r w:rsidR="00AC32F2">
          <w:rPr>
            <w:webHidden/>
          </w:rPr>
          <w:tab/>
        </w:r>
        <w:r w:rsidR="00AC32F2">
          <w:rPr>
            <w:webHidden/>
          </w:rPr>
          <w:fldChar w:fldCharType="begin"/>
        </w:r>
        <w:r w:rsidR="00AC32F2">
          <w:rPr>
            <w:webHidden/>
          </w:rPr>
          <w:instrText xml:space="preserve"> PAGEREF _Toc453931092 \h </w:instrText>
        </w:r>
        <w:r w:rsidR="00AC32F2">
          <w:rPr>
            <w:webHidden/>
          </w:rPr>
        </w:r>
        <w:r w:rsidR="00AC32F2">
          <w:rPr>
            <w:webHidden/>
          </w:rPr>
          <w:fldChar w:fldCharType="separate"/>
        </w:r>
        <w:r w:rsidR="00B519FA">
          <w:rPr>
            <w:webHidden/>
          </w:rPr>
          <w:t>10</w:t>
        </w:r>
        <w:r w:rsidR="00AC32F2">
          <w:rPr>
            <w:webHidden/>
          </w:rPr>
          <w:fldChar w:fldCharType="end"/>
        </w:r>
      </w:hyperlink>
    </w:p>
    <w:p w14:paraId="69D5F191" w14:textId="77777777" w:rsidR="00AC32F2" w:rsidRPr="006E2515" w:rsidRDefault="00D8362C">
      <w:pPr>
        <w:pStyle w:val="TOC2"/>
        <w:rPr>
          <w:rFonts w:ascii="Calibri" w:hAnsi="Calibri" w:cs="Times New Roman"/>
          <w:bCs w:val="0"/>
          <w:sz w:val="22"/>
          <w:szCs w:val="22"/>
          <w:lang w:eastAsia="en-AU"/>
        </w:rPr>
      </w:pPr>
      <w:hyperlink w:anchor="_Toc453931093" w:history="1">
        <w:r w:rsidR="00AC32F2" w:rsidRPr="000F0983">
          <w:rPr>
            <w:rStyle w:val="Hyperlink"/>
          </w:rPr>
          <w:t>Warranty Disclaimer</w:t>
        </w:r>
        <w:r w:rsidR="00AC32F2">
          <w:rPr>
            <w:webHidden/>
          </w:rPr>
          <w:tab/>
        </w:r>
        <w:r w:rsidR="00AC32F2">
          <w:rPr>
            <w:webHidden/>
          </w:rPr>
          <w:fldChar w:fldCharType="begin"/>
        </w:r>
        <w:r w:rsidR="00AC32F2">
          <w:rPr>
            <w:webHidden/>
          </w:rPr>
          <w:instrText xml:space="preserve"> PAGEREF _Toc453931093 \h </w:instrText>
        </w:r>
        <w:r w:rsidR="00AC32F2">
          <w:rPr>
            <w:webHidden/>
          </w:rPr>
        </w:r>
        <w:r w:rsidR="00AC32F2">
          <w:rPr>
            <w:webHidden/>
          </w:rPr>
          <w:fldChar w:fldCharType="separate"/>
        </w:r>
        <w:r w:rsidR="00B519FA">
          <w:rPr>
            <w:webHidden/>
          </w:rPr>
          <w:t>10</w:t>
        </w:r>
        <w:r w:rsidR="00AC32F2">
          <w:rPr>
            <w:webHidden/>
          </w:rPr>
          <w:fldChar w:fldCharType="end"/>
        </w:r>
      </w:hyperlink>
    </w:p>
    <w:p w14:paraId="4FA14422" w14:textId="0AF6AC51" w:rsidR="00AC32F2" w:rsidRPr="006E2515" w:rsidRDefault="00D8362C">
      <w:pPr>
        <w:pStyle w:val="TOC2"/>
        <w:rPr>
          <w:rFonts w:ascii="Calibri" w:hAnsi="Calibri" w:cs="Times New Roman"/>
          <w:bCs w:val="0"/>
          <w:sz w:val="22"/>
          <w:szCs w:val="22"/>
          <w:lang w:eastAsia="en-AU"/>
        </w:rPr>
      </w:pPr>
      <w:hyperlink w:anchor="_Toc453931094" w:history="1">
        <w:r w:rsidR="00AC32F2" w:rsidRPr="000F0983">
          <w:rPr>
            <w:rStyle w:val="Hyperlink"/>
          </w:rPr>
          <w:t>Hazardous use restriction</w:t>
        </w:r>
        <w:r w:rsidR="00AC32F2">
          <w:rPr>
            <w:webHidden/>
          </w:rPr>
          <w:tab/>
        </w:r>
        <w:r w:rsidR="00AC32F2">
          <w:rPr>
            <w:webHidden/>
          </w:rPr>
          <w:fldChar w:fldCharType="begin"/>
        </w:r>
        <w:r w:rsidR="00AC32F2">
          <w:rPr>
            <w:webHidden/>
          </w:rPr>
          <w:instrText xml:space="preserve"> PAGEREF _Toc453931094 \h </w:instrText>
        </w:r>
        <w:r w:rsidR="00AC32F2">
          <w:rPr>
            <w:webHidden/>
          </w:rPr>
        </w:r>
        <w:r w:rsidR="00AC32F2">
          <w:rPr>
            <w:webHidden/>
          </w:rPr>
          <w:fldChar w:fldCharType="separate"/>
        </w:r>
        <w:r w:rsidR="00B519FA">
          <w:rPr>
            <w:webHidden/>
          </w:rPr>
          <w:t>10</w:t>
        </w:r>
        <w:r w:rsidR="00AC32F2">
          <w:rPr>
            <w:webHidden/>
          </w:rPr>
          <w:fldChar w:fldCharType="end"/>
        </w:r>
      </w:hyperlink>
    </w:p>
    <w:p w14:paraId="78BF9AE0" w14:textId="343D4651" w:rsidR="00AC32F2" w:rsidRPr="006E2515" w:rsidRDefault="00D8362C">
      <w:pPr>
        <w:pStyle w:val="TOC1"/>
        <w:rPr>
          <w:rFonts w:ascii="Calibri" w:hAnsi="Calibri" w:cs="Times New Roman"/>
          <w:b w:val="0"/>
          <w:bCs w:val="0"/>
          <w:caps w:val="0"/>
          <w:sz w:val="22"/>
          <w:szCs w:val="22"/>
          <w:lang w:eastAsia="en-AU"/>
        </w:rPr>
      </w:pPr>
      <w:hyperlink w:anchor="_Toc453931095" w:history="1">
        <w:r w:rsidR="00AC32F2" w:rsidRPr="000F0983">
          <w:rPr>
            <w:rStyle w:val="Hyperlink"/>
          </w:rPr>
          <w:t>6</w:t>
        </w:r>
        <w:r w:rsidR="00AC32F2" w:rsidRPr="006E2515">
          <w:rPr>
            <w:rFonts w:ascii="Calibri" w:hAnsi="Calibri" w:cs="Times New Roman"/>
            <w:b w:val="0"/>
            <w:bCs w:val="0"/>
            <w:caps w:val="0"/>
            <w:sz w:val="22"/>
            <w:szCs w:val="22"/>
            <w:lang w:eastAsia="en-AU"/>
          </w:rPr>
          <w:tab/>
        </w:r>
        <w:r w:rsidR="00AC32F2" w:rsidRPr="000F0983">
          <w:rPr>
            <w:rStyle w:val="Hyperlink"/>
          </w:rPr>
          <w:t>Special Meanings</w:t>
        </w:r>
        <w:r w:rsidR="00AC32F2">
          <w:rPr>
            <w:webHidden/>
          </w:rPr>
          <w:tab/>
        </w:r>
        <w:r w:rsidR="00AC32F2">
          <w:rPr>
            <w:webHidden/>
          </w:rPr>
          <w:fldChar w:fldCharType="begin"/>
        </w:r>
        <w:r w:rsidR="00AC32F2">
          <w:rPr>
            <w:webHidden/>
          </w:rPr>
          <w:instrText xml:space="preserve"> PAGEREF _Toc453931095 \h </w:instrText>
        </w:r>
        <w:r w:rsidR="00AC32F2">
          <w:rPr>
            <w:webHidden/>
          </w:rPr>
        </w:r>
        <w:r w:rsidR="00AC32F2">
          <w:rPr>
            <w:webHidden/>
          </w:rPr>
          <w:fldChar w:fldCharType="separate"/>
        </w:r>
        <w:r w:rsidR="00B519FA">
          <w:rPr>
            <w:webHidden/>
          </w:rPr>
          <w:t>11</w:t>
        </w:r>
        <w:r w:rsidR="00AC32F2">
          <w:rPr>
            <w:webHidden/>
          </w:rPr>
          <w:fldChar w:fldCharType="end"/>
        </w:r>
      </w:hyperlink>
    </w:p>
    <w:p w14:paraId="155086A0" w14:textId="77777777" w:rsidR="00CF7229" w:rsidRDefault="00DD556E" w:rsidP="00BB03A6">
      <w:r>
        <w:fldChar w:fldCharType="end"/>
      </w:r>
    </w:p>
    <w:p w14:paraId="4D496351" w14:textId="77777777" w:rsidR="00AB663D" w:rsidRPr="00D94DAA" w:rsidRDefault="00AB663D" w:rsidP="00D94DAA">
      <w:pPr>
        <w:sectPr w:rsidR="00AB663D" w:rsidRPr="00D94DAA" w:rsidSect="00CD2371">
          <w:headerReference w:type="default" r:id="rId13"/>
          <w:footerReference w:type="default" r:id="rId14"/>
          <w:pgSz w:w="11906" w:h="16838"/>
          <w:pgMar w:top="992" w:right="851" w:bottom="1418" w:left="851" w:header="737" w:footer="363" w:gutter="0"/>
          <w:cols w:space="720"/>
          <w:noEndnote/>
          <w:docGrid w:linePitch="360"/>
        </w:sectPr>
      </w:pPr>
    </w:p>
    <w:p w14:paraId="1374074D" w14:textId="77777777" w:rsidR="00B5620B" w:rsidRDefault="001B4C8C" w:rsidP="00B5620B">
      <w:r w:rsidRPr="004058A2">
        <w:lastRenderedPageBreak/>
        <w:t xml:space="preserve">Certain words are used with the specific meanings set </w:t>
      </w:r>
      <w:r>
        <w:t xml:space="preserve">out </w:t>
      </w:r>
      <w:r w:rsidRPr="004058A2">
        <w:t xml:space="preserve">in </w:t>
      </w:r>
      <w:r>
        <w:t xml:space="preserve">the </w:t>
      </w:r>
      <w:r w:rsidRPr="004058A2">
        <w:t>General</w:t>
      </w:r>
      <w:r>
        <w:t xml:space="preserve"> Terms part</w:t>
      </w:r>
      <w:r w:rsidRPr="004058A2">
        <w:t xml:space="preserve"> of  Our Customer Terms</w:t>
      </w:r>
      <w:r w:rsidR="00474D9C">
        <w:t xml:space="preserve"> at </w:t>
      </w:r>
      <w:hyperlink r:id="rId15" w:history="1">
        <w:r w:rsidR="00474D9C" w:rsidRPr="00857230">
          <w:rPr>
            <w:rStyle w:val="Hyperlink"/>
          </w:rPr>
          <w:t>http://www.telstra.com.au/customer-terms/business-government/cloud-services/</w:t>
        </w:r>
      </w:hyperlink>
      <w:r w:rsidRPr="004058A2">
        <w:t xml:space="preserve">, or in </w:t>
      </w:r>
      <w:hyperlink r:id="rId16" w:history="1">
        <w:r w:rsidRPr="004058A2">
          <w:t>the General Terms of Our Customer Terms</w:t>
        </w:r>
      </w:hyperlink>
      <w:r w:rsidRPr="004058A2">
        <w:t xml:space="preserve"> at </w:t>
      </w:r>
      <w:hyperlink r:id="rId17" w:history="1">
        <w:r w:rsidRPr="004058A2">
          <w:rPr>
            <w:rStyle w:val="Hyperlink"/>
          </w:rPr>
          <w:t>http://www.telstra.com.au/customer-terms/business-government/index.htm</w:t>
        </w:r>
      </w:hyperlink>
    </w:p>
    <w:p w14:paraId="6548C586" w14:textId="77777777" w:rsidR="001B4C8C" w:rsidRDefault="001B4C8C" w:rsidP="00B5620B"/>
    <w:p w14:paraId="33CE9A7E" w14:textId="77777777" w:rsidR="00AB663D" w:rsidRDefault="00AB663D" w:rsidP="00011116">
      <w:pPr>
        <w:pStyle w:val="Heading1"/>
      </w:pPr>
      <w:bookmarkStart w:id="0" w:name="_Toc434531001"/>
      <w:bookmarkStart w:id="1" w:name="_Toc453931065"/>
      <w:r>
        <w:t xml:space="preserve">ABOUT </w:t>
      </w:r>
      <w:r w:rsidR="001B4C8C">
        <w:t>THIS PART</w:t>
      </w:r>
      <w:bookmarkEnd w:id="0"/>
      <w:bookmarkEnd w:id="1"/>
    </w:p>
    <w:p w14:paraId="1809B46F" w14:textId="77777777" w:rsidR="001B4C8C" w:rsidRPr="000450D5" w:rsidRDefault="00285BE8" w:rsidP="001B4C8C">
      <w:pPr>
        <w:pStyle w:val="Heading2"/>
        <w:tabs>
          <w:tab w:val="clear" w:pos="1304"/>
          <w:tab w:val="num" w:pos="737"/>
        </w:tabs>
        <w:ind w:left="737"/>
      </w:pPr>
      <w:bookmarkStart w:id="2" w:name="_Toc52674845"/>
      <w:r w:rsidRPr="000450D5">
        <w:t xml:space="preserve">This is </w:t>
      </w:r>
      <w:r w:rsidR="00AA2462">
        <w:t xml:space="preserve">the </w:t>
      </w:r>
      <w:r w:rsidR="00E75655">
        <w:t>Nutanix</w:t>
      </w:r>
      <w:r w:rsidRPr="000450D5">
        <w:t xml:space="preserve"> </w:t>
      </w:r>
      <w:r w:rsidR="00577845">
        <w:t>Platform</w:t>
      </w:r>
      <w:r w:rsidRPr="000450D5">
        <w:t xml:space="preserve"> </w:t>
      </w:r>
      <w:bookmarkEnd w:id="2"/>
      <w:r w:rsidR="001B4C8C">
        <w:t>part</w:t>
      </w:r>
      <w:r w:rsidR="001B4C8C" w:rsidRPr="000450D5">
        <w:t xml:space="preserve"> of the </w:t>
      </w:r>
      <w:r w:rsidR="001B4C8C">
        <w:t>Cloud</w:t>
      </w:r>
      <w:r w:rsidR="001B4C8C" w:rsidRPr="000450D5">
        <w:t xml:space="preserve"> Services section of Our Customer Terms.  </w:t>
      </w:r>
      <w:r w:rsidR="001B4C8C" w:rsidRPr="00B37EAC">
        <w:t>Depending</w:t>
      </w:r>
      <w:r w:rsidR="001B4C8C" w:rsidRPr="000450D5">
        <w:t xml:space="preserve"> on the nature of </w:t>
      </w:r>
      <w:r w:rsidR="001B4C8C">
        <w:t>the products and services you are receiving under this Cloud Services section</w:t>
      </w:r>
      <w:r w:rsidR="001B4C8C" w:rsidRPr="000450D5">
        <w:t xml:space="preserve">, provisions in other parts of </w:t>
      </w:r>
      <w:r w:rsidR="001B4C8C">
        <w:t xml:space="preserve">the Cloud Services </w:t>
      </w:r>
      <w:r w:rsidR="001B4C8C" w:rsidRPr="000450D5">
        <w:t xml:space="preserve">section, as well as in </w:t>
      </w:r>
      <w:hyperlink r:id="rId18" w:history="1">
        <w:r w:rsidR="001B4C8C" w:rsidRPr="00B37EAC">
          <w:t>the General Terms of Our Customer Terms</w:t>
        </w:r>
      </w:hyperlink>
      <w:r w:rsidR="001B4C8C">
        <w:t xml:space="preserve"> at </w:t>
      </w:r>
      <w:hyperlink r:id="rId19" w:history="1">
        <w:r w:rsidR="001B4C8C" w:rsidRPr="006F3BA8">
          <w:rPr>
            <w:rStyle w:val="Hyperlink"/>
          </w:rPr>
          <w:t>http://www.telstra.com.au/customer-terms/business-government/index.htm</w:t>
        </w:r>
      </w:hyperlink>
      <w:r w:rsidR="001B4C8C" w:rsidRPr="000450D5">
        <w:t>, may apply.</w:t>
      </w:r>
    </w:p>
    <w:p w14:paraId="475BC5F0" w14:textId="77777777" w:rsidR="001B4C8C" w:rsidRDefault="001B4C8C" w:rsidP="001B4C8C">
      <w:pPr>
        <w:pStyle w:val="Heading2"/>
        <w:tabs>
          <w:tab w:val="clear" w:pos="1304"/>
          <w:tab w:val="num" w:pos="737"/>
        </w:tabs>
        <w:ind w:left="737"/>
      </w:pPr>
      <w:r>
        <w:t xml:space="preserve">See section one of the General Terms of Our Customer Terms at </w:t>
      </w:r>
      <w:hyperlink r:id="rId20" w:history="1">
        <w:r w:rsidRPr="008D3CF7">
          <w:rPr>
            <w:rStyle w:val="Hyperlink"/>
          </w:rPr>
          <w:t>http://www.telstra.com.au/customer-terms/business-government/index.htm</w:t>
        </w:r>
      </w:hyperlink>
      <w:r>
        <w:t xml:space="preserve"> for more detail on how the various sections of Our Customer Terms are to be read together.</w:t>
      </w:r>
    </w:p>
    <w:p w14:paraId="26C56A32" w14:textId="77777777" w:rsidR="00285BE8" w:rsidRDefault="001B4C8C" w:rsidP="001B4C8C">
      <w:pPr>
        <w:pStyle w:val="Heading2"/>
        <w:tabs>
          <w:tab w:val="clear" w:pos="1304"/>
          <w:tab w:val="num" w:pos="709"/>
        </w:tabs>
        <w:ind w:left="709"/>
      </w:pPr>
      <w:r>
        <w:t>See section one of the General Terms part of the Cloud Services section for more detail on how the various parts of the Cloud Services section are to be read together.</w:t>
      </w:r>
    </w:p>
    <w:p w14:paraId="7E87CA1D" w14:textId="77777777" w:rsidR="00AB663D" w:rsidRDefault="00E75655" w:rsidP="00AB663D">
      <w:pPr>
        <w:pStyle w:val="Heading1"/>
      </w:pPr>
      <w:bookmarkStart w:id="3" w:name="_Toc434531002"/>
      <w:bookmarkStart w:id="4" w:name="_Toc453931066"/>
      <w:r>
        <w:t>Nutanix</w:t>
      </w:r>
      <w:r w:rsidR="00D21524">
        <w:t xml:space="preserve"> </w:t>
      </w:r>
      <w:bookmarkEnd w:id="3"/>
      <w:r w:rsidR="00F1477B">
        <w:t>Platform</w:t>
      </w:r>
      <w:bookmarkEnd w:id="4"/>
    </w:p>
    <w:p w14:paraId="3A61C574" w14:textId="77777777" w:rsidR="00987291" w:rsidRPr="003B2A40" w:rsidRDefault="00987291" w:rsidP="00987291">
      <w:pPr>
        <w:pStyle w:val="SubHead"/>
      </w:pPr>
      <w:bookmarkStart w:id="5" w:name="_Toc352659794"/>
      <w:bookmarkStart w:id="6" w:name="_Toc352678807"/>
      <w:bookmarkStart w:id="7" w:name="_Toc352685744"/>
      <w:bookmarkStart w:id="8" w:name="_Toc434531003"/>
      <w:bookmarkStart w:id="9" w:name="_Toc453931067"/>
      <w:r w:rsidRPr="003B2A40">
        <w:t xml:space="preserve">What </w:t>
      </w:r>
      <w:bookmarkEnd w:id="5"/>
      <w:bookmarkEnd w:id="6"/>
      <w:bookmarkEnd w:id="7"/>
      <w:r w:rsidR="00D21524">
        <w:t xml:space="preserve">is the </w:t>
      </w:r>
      <w:r w:rsidR="00E75655">
        <w:t>Nutanix</w:t>
      </w:r>
      <w:r w:rsidR="00D21524">
        <w:t xml:space="preserve"> </w:t>
      </w:r>
      <w:r w:rsidR="00577845">
        <w:t>Platform</w:t>
      </w:r>
      <w:r w:rsidR="00D21524">
        <w:t>?</w:t>
      </w:r>
      <w:bookmarkEnd w:id="8"/>
      <w:bookmarkEnd w:id="9"/>
    </w:p>
    <w:p w14:paraId="53E0C3FD" w14:textId="1731253E" w:rsidR="00F83E57" w:rsidRDefault="00D21524" w:rsidP="001B4C8C">
      <w:pPr>
        <w:pStyle w:val="Heading2"/>
        <w:tabs>
          <w:tab w:val="clear" w:pos="1304"/>
          <w:tab w:val="num" w:pos="709"/>
        </w:tabs>
        <w:ind w:left="709"/>
      </w:pPr>
      <w:r>
        <w:t xml:space="preserve">The </w:t>
      </w:r>
      <w:r w:rsidR="00E75655">
        <w:t>Nutanix</w:t>
      </w:r>
      <w:r>
        <w:t xml:space="preserve"> </w:t>
      </w:r>
      <w:r w:rsidR="00577845">
        <w:t>Platform</w:t>
      </w:r>
      <w:r>
        <w:t xml:space="preserve"> </w:t>
      </w:r>
      <w:bookmarkStart w:id="10" w:name="_Toc296952345"/>
      <w:bookmarkStart w:id="11" w:name="_Toc350755938"/>
      <w:bookmarkStart w:id="12" w:name="_Toc352678808"/>
      <w:bookmarkStart w:id="13" w:name="_Toc352685745"/>
      <w:bookmarkStart w:id="14" w:name="_Toc352659795"/>
      <w:r w:rsidR="005A11FE">
        <w:t xml:space="preserve">is </w:t>
      </w:r>
      <w:r w:rsidR="005A11FE" w:rsidRPr="009D2459">
        <w:t>a</w:t>
      </w:r>
      <w:r w:rsidR="000C636E" w:rsidRPr="009D2459">
        <w:t xml:space="preserve"> </w:t>
      </w:r>
      <w:r w:rsidR="00E75655">
        <w:t>hyper-</w:t>
      </w:r>
      <w:r w:rsidR="000C636E" w:rsidRPr="009D2459">
        <w:t>converged infrastructure solution incorporating storage, and server</w:t>
      </w:r>
      <w:r w:rsidR="00577845" w:rsidRPr="00577845">
        <w:rPr>
          <w:rStyle w:val="CommentReference"/>
          <w:rFonts w:cs="Times New Roman"/>
          <w:sz w:val="20"/>
          <w:szCs w:val="20"/>
        </w:rPr>
        <w:t xml:space="preserve"> technologies</w:t>
      </w:r>
      <w:r w:rsidR="005A11FE" w:rsidRPr="00577845">
        <w:t>.</w:t>
      </w:r>
      <w:r w:rsidR="00DE0023">
        <w:t xml:space="preserve"> </w:t>
      </w:r>
    </w:p>
    <w:p w14:paraId="70CB9A5F" w14:textId="77777777" w:rsidR="00606E1D" w:rsidRDefault="00606E1D" w:rsidP="001B4C8C">
      <w:pPr>
        <w:pStyle w:val="Heading2"/>
        <w:tabs>
          <w:tab w:val="clear" w:pos="1304"/>
          <w:tab w:val="num" w:pos="709"/>
        </w:tabs>
        <w:ind w:left="709"/>
      </w:pPr>
      <w:r>
        <w:t xml:space="preserve">The </w:t>
      </w:r>
      <w:r w:rsidR="00E75655">
        <w:t>Nutanix</w:t>
      </w:r>
      <w:r w:rsidR="002862D8">
        <w:t xml:space="preserve"> </w:t>
      </w:r>
      <w:r w:rsidR="00577845">
        <w:t>Platform</w:t>
      </w:r>
      <w:r>
        <w:t xml:space="preserve"> </w:t>
      </w:r>
      <w:r w:rsidR="005A11FE">
        <w:t xml:space="preserve">may include some or all of </w:t>
      </w:r>
      <w:r w:rsidRPr="00DC0171">
        <w:t>the following features (which may be revised by us from time to time in accordance with these Our Customer Terms)</w:t>
      </w:r>
      <w:r w:rsidR="005A11FE">
        <w:t>, depending on your specific order with us</w:t>
      </w:r>
      <w:r w:rsidRPr="00DC0171">
        <w:t>:</w:t>
      </w:r>
      <w:r w:rsidR="005A11FE">
        <w:t xml:space="preserve"> </w:t>
      </w:r>
    </w:p>
    <w:tbl>
      <w:tblPr>
        <w:tblW w:w="4404"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176"/>
      </w:tblGrid>
      <w:tr w:rsidR="00557B87" w:rsidRPr="005F5B37" w14:paraId="16D29036" w14:textId="77777777" w:rsidTr="001B4C8C">
        <w:tc>
          <w:tcPr>
            <w:tcW w:w="1004" w:type="pct"/>
            <w:shd w:val="clear" w:color="auto" w:fill="EEECE1"/>
          </w:tcPr>
          <w:p w14:paraId="4DEE2A11" w14:textId="77777777" w:rsidR="00AA18F3" w:rsidRPr="00035006" w:rsidRDefault="00AA18F3" w:rsidP="00E57247">
            <w:pPr>
              <w:pStyle w:val="TableRowHeading"/>
            </w:pPr>
            <w:r>
              <w:t>Feature</w:t>
            </w:r>
          </w:p>
        </w:tc>
        <w:tc>
          <w:tcPr>
            <w:tcW w:w="3996" w:type="pct"/>
            <w:shd w:val="clear" w:color="auto" w:fill="EEECE1"/>
          </w:tcPr>
          <w:p w14:paraId="44D0BC3F" w14:textId="77777777" w:rsidR="00AA18F3" w:rsidRPr="00035006" w:rsidRDefault="00AA18F3" w:rsidP="00E57247">
            <w:pPr>
              <w:pStyle w:val="TableRowHeading"/>
            </w:pPr>
            <w:r w:rsidRPr="00035006">
              <w:t>DESCRIPTION</w:t>
            </w:r>
          </w:p>
        </w:tc>
      </w:tr>
      <w:tr w:rsidR="00FA3AB2" w:rsidRPr="00035006" w14:paraId="226A3B98" w14:textId="77777777" w:rsidTr="009D2459">
        <w:trPr>
          <w:trHeight w:val="1029"/>
        </w:trPr>
        <w:tc>
          <w:tcPr>
            <w:tcW w:w="1004" w:type="pct"/>
            <w:vMerge w:val="restart"/>
            <w:shd w:val="clear" w:color="auto" w:fill="auto"/>
          </w:tcPr>
          <w:p w14:paraId="26F31A7F" w14:textId="77777777" w:rsidR="00FA3AB2" w:rsidRPr="00035006" w:rsidRDefault="00FA3AB2" w:rsidP="00E57247">
            <w:pPr>
              <w:pStyle w:val="table1"/>
            </w:pPr>
            <w:r>
              <w:t>Product</w:t>
            </w:r>
          </w:p>
        </w:tc>
        <w:tc>
          <w:tcPr>
            <w:tcW w:w="3996" w:type="pct"/>
            <w:shd w:val="clear" w:color="auto" w:fill="auto"/>
          </w:tcPr>
          <w:p w14:paraId="574C3A6D" w14:textId="77777777" w:rsidR="00FA3AB2" w:rsidRPr="00035006" w:rsidRDefault="00FA3AB2" w:rsidP="00383177">
            <w:pPr>
              <w:pStyle w:val="table2"/>
            </w:pPr>
            <w:r>
              <w:rPr>
                <w:b/>
              </w:rPr>
              <w:t>Nutanix Product</w:t>
            </w:r>
            <w:r w:rsidRPr="00AA18F3">
              <w:rPr>
                <w:b/>
              </w:rPr>
              <w:t>:</w:t>
            </w:r>
            <w:r>
              <w:t xml:space="preserve"> the Nutanix infrastructure platform</w:t>
            </w:r>
            <w:r w:rsidRPr="007D476B">
              <w:t>, which is a system of pre-selected hardware and software (including Third Party Branded Products) and any accompanying Documentation.</w:t>
            </w:r>
          </w:p>
        </w:tc>
      </w:tr>
      <w:tr w:rsidR="00AD669C" w:rsidRPr="00035006" w14:paraId="336F92F9" w14:textId="77777777" w:rsidTr="003274E2">
        <w:trPr>
          <w:trHeight w:val="1761"/>
        </w:trPr>
        <w:tc>
          <w:tcPr>
            <w:tcW w:w="1004" w:type="pct"/>
            <w:vMerge/>
            <w:shd w:val="clear" w:color="auto" w:fill="auto"/>
          </w:tcPr>
          <w:p w14:paraId="607D0172" w14:textId="77777777" w:rsidR="00AD669C" w:rsidRDefault="00AD669C" w:rsidP="00E57247">
            <w:pPr>
              <w:pStyle w:val="table1"/>
            </w:pPr>
          </w:p>
        </w:tc>
        <w:tc>
          <w:tcPr>
            <w:tcW w:w="3996" w:type="pct"/>
            <w:shd w:val="clear" w:color="auto" w:fill="auto"/>
          </w:tcPr>
          <w:p w14:paraId="36AD5A57" w14:textId="3FC3C846" w:rsidR="00AD669C" w:rsidRPr="00AD669C" w:rsidRDefault="00AD669C" w:rsidP="000C636E">
            <w:pPr>
              <w:pStyle w:val="table2"/>
            </w:pPr>
            <w:r>
              <w:rPr>
                <w:b/>
              </w:rPr>
              <w:t>Third Party Branded Products</w:t>
            </w:r>
            <w:r w:rsidRPr="00AA18F3">
              <w:rPr>
                <w:b/>
              </w:rPr>
              <w:t>:</w:t>
            </w:r>
            <w:r>
              <w:t xml:space="preserve"> any </w:t>
            </w:r>
            <w:r w:rsidRPr="002E72F7">
              <w:t xml:space="preserve">Products </w:t>
            </w:r>
            <w:r>
              <w:t xml:space="preserve">which are </w:t>
            </w:r>
            <w:r w:rsidRPr="002E72F7">
              <w:t xml:space="preserve">available for purchase or license from </w:t>
            </w:r>
            <w:r>
              <w:t>us</w:t>
            </w:r>
            <w:r w:rsidRPr="002E72F7">
              <w:t xml:space="preserve"> that are manufactured</w:t>
            </w:r>
            <w:r>
              <w:t>, developed or made available by</w:t>
            </w:r>
            <w:r w:rsidRPr="002E72F7">
              <w:t xml:space="preserve"> other</w:t>
            </w:r>
            <w:r>
              <w:t xml:space="preserve"> </w:t>
            </w:r>
            <w:r w:rsidRPr="002E72F7">
              <w:t xml:space="preserve">companies and for use in conjunction with </w:t>
            </w:r>
            <w:r>
              <w:t>Nutanix Products that we may be able to offer you from time to time.</w:t>
            </w:r>
          </w:p>
        </w:tc>
      </w:tr>
      <w:tr w:rsidR="00557B87" w:rsidRPr="00035006" w14:paraId="4F30534B" w14:textId="77777777" w:rsidTr="001B4C8C">
        <w:tc>
          <w:tcPr>
            <w:tcW w:w="1004" w:type="pct"/>
            <w:shd w:val="clear" w:color="auto" w:fill="auto"/>
          </w:tcPr>
          <w:p w14:paraId="5A662C5A" w14:textId="77777777" w:rsidR="00AA18F3" w:rsidRPr="00AA18F3" w:rsidRDefault="00AA18F3" w:rsidP="00E57247">
            <w:pPr>
              <w:pStyle w:val="table1"/>
            </w:pPr>
            <w:r>
              <w:t>Services</w:t>
            </w:r>
          </w:p>
        </w:tc>
        <w:tc>
          <w:tcPr>
            <w:tcW w:w="3996" w:type="pct"/>
            <w:shd w:val="clear" w:color="auto" w:fill="auto"/>
          </w:tcPr>
          <w:p w14:paraId="1CC066FE" w14:textId="15E3E792" w:rsidR="00D96F73" w:rsidRDefault="00D96F73" w:rsidP="00AA18F3">
            <w:pPr>
              <w:pStyle w:val="table2"/>
              <w:rPr>
                <w:b/>
              </w:rPr>
            </w:pPr>
            <w:r>
              <w:rPr>
                <w:b/>
              </w:rPr>
              <w:t xml:space="preserve">Basic Support: </w:t>
            </w:r>
            <w:r>
              <w:t xml:space="preserve">basic support services for Nutanix </w:t>
            </w:r>
            <w:r w:rsidR="00557B87">
              <w:t xml:space="preserve">Software </w:t>
            </w:r>
            <w:r>
              <w:t>forming part of your Nutanix Platform.</w:t>
            </w:r>
          </w:p>
          <w:p w14:paraId="1C3BE023" w14:textId="77777777" w:rsidR="00C05DF2" w:rsidRDefault="00C05DF2" w:rsidP="00AA18F3">
            <w:pPr>
              <w:pStyle w:val="table2"/>
            </w:pPr>
            <w:r>
              <w:rPr>
                <w:b/>
              </w:rPr>
              <w:t>Production (Platinum) Support:</w:t>
            </w:r>
            <w:r>
              <w:t xml:space="preserve"> support services for Nutanix Products forming part of your Nutanix Platform.</w:t>
            </w:r>
          </w:p>
          <w:p w14:paraId="1DB667A2" w14:textId="54E701AA" w:rsidR="00CE018C" w:rsidRPr="009D2459" w:rsidRDefault="00C05DF2" w:rsidP="00C05DF2">
            <w:pPr>
              <w:pStyle w:val="table2"/>
            </w:pPr>
            <w:r w:rsidRPr="00557B87">
              <w:rPr>
                <w:b/>
              </w:rPr>
              <w:t>Mission Critical (Platinum Plus) Support:</w:t>
            </w:r>
            <w:r>
              <w:t xml:space="preserve"> enhanced support </w:t>
            </w:r>
            <w:r>
              <w:lastRenderedPageBreak/>
              <w:t>services for Nutanix Products forming part of your Nutanix Platform.</w:t>
            </w:r>
          </w:p>
          <w:p w14:paraId="79B27B47" w14:textId="77777777" w:rsidR="00AA18F3" w:rsidRPr="005A11FE" w:rsidRDefault="00AA18F3" w:rsidP="00AA18F3">
            <w:pPr>
              <w:pStyle w:val="table2"/>
              <w:rPr>
                <w:b/>
              </w:rPr>
            </w:pPr>
            <w:r w:rsidRPr="00AA18F3">
              <w:rPr>
                <w:b/>
              </w:rPr>
              <w:t xml:space="preserve">Professional Services: </w:t>
            </w:r>
            <w:r w:rsidRPr="00AA18F3">
              <w:t>Product training and installation services</w:t>
            </w:r>
            <w:r>
              <w:t>.</w:t>
            </w:r>
          </w:p>
        </w:tc>
      </w:tr>
    </w:tbl>
    <w:p w14:paraId="0BF851DF" w14:textId="77777777" w:rsidR="00DE0023" w:rsidRPr="005A11FE" w:rsidRDefault="00DE0023" w:rsidP="00DE0023">
      <w:pPr>
        <w:pStyle w:val="SubHead"/>
      </w:pPr>
      <w:bookmarkStart w:id="15" w:name="_Toc434531004"/>
      <w:bookmarkStart w:id="16" w:name="_Toc453931068"/>
      <w:r w:rsidRPr="005A11FE">
        <w:lastRenderedPageBreak/>
        <w:t>Eligibility</w:t>
      </w:r>
      <w:bookmarkEnd w:id="15"/>
      <w:bookmarkEnd w:id="16"/>
    </w:p>
    <w:p w14:paraId="50698185" w14:textId="547B50B9" w:rsidR="00BB22A6" w:rsidRPr="005A11FE" w:rsidRDefault="00BB22A6" w:rsidP="005A11FE">
      <w:pPr>
        <w:pStyle w:val="Heading2"/>
        <w:tabs>
          <w:tab w:val="clear" w:pos="1304"/>
          <w:tab w:val="num" w:pos="709"/>
        </w:tabs>
        <w:ind w:left="709" w:hanging="709"/>
      </w:pPr>
      <w:r w:rsidRPr="005A11FE">
        <w:t xml:space="preserve">The </w:t>
      </w:r>
      <w:r w:rsidR="00E75655">
        <w:t>Nutanix</w:t>
      </w:r>
      <w:r w:rsidR="002862D8">
        <w:t xml:space="preserve"> </w:t>
      </w:r>
      <w:r w:rsidR="00577845">
        <w:t>Platform</w:t>
      </w:r>
      <w:r w:rsidR="00F075C8">
        <w:t xml:space="preserve"> is </w:t>
      </w:r>
      <w:r w:rsidRPr="005A11FE">
        <w:t>not available to Telstra wholesale customer</w:t>
      </w:r>
      <w:r w:rsidR="004D14AF">
        <w:t>s</w:t>
      </w:r>
      <w:r w:rsidR="002862D8">
        <w:t xml:space="preserve">.  </w:t>
      </w:r>
      <w:r w:rsidR="002862D8" w:rsidRPr="002862D8">
        <w:t xml:space="preserve">The </w:t>
      </w:r>
      <w:r w:rsidR="00E75655">
        <w:t>Nutanix</w:t>
      </w:r>
      <w:r w:rsidR="002862D8" w:rsidRPr="002862D8">
        <w:t xml:space="preserve"> </w:t>
      </w:r>
      <w:r w:rsidR="00577845">
        <w:t>Platform</w:t>
      </w:r>
      <w:r w:rsidRPr="002862D8">
        <w:t xml:space="preserve"> </w:t>
      </w:r>
      <w:r w:rsidR="00950396">
        <w:t>is</w:t>
      </w:r>
      <w:r w:rsidR="002862D8" w:rsidRPr="002862D8">
        <w:t xml:space="preserve"> </w:t>
      </w:r>
      <w:r w:rsidR="00950396">
        <w:t xml:space="preserve">only </w:t>
      </w:r>
      <w:r w:rsidR="002862D8" w:rsidRPr="002862D8">
        <w:t>for</w:t>
      </w:r>
      <w:r w:rsidR="00950396">
        <w:t xml:space="preserve"> your</w:t>
      </w:r>
      <w:r w:rsidR="002862D8" w:rsidRPr="002862D8">
        <w:t xml:space="preserve"> internal business use </w:t>
      </w:r>
      <w:r w:rsidR="006C47BE">
        <w:t>and is</w:t>
      </w:r>
      <w:r w:rsidR="006C47BE" w:rsidRPr="002862D8">
        <w:t xml:space="preserve"> </w:t>
      </w:r>
      <w:r w:rsidR="002862D8" w:rsidRPr="002862D8">
        <w:t xml:space="preserve">not </w:t>
      </w:r>
      <w:r w:rsidR="006C47BE">
        <w:t xml:space="preserve">available </w:t>
      </w:r>
      <w:r w:rsidR="002862D8" w:rsidRPr="002862D8">
        <w:t>for resale or distribution</w:t>
      </w:r>
      <w:r w:rsidRPr="005A11FE">
        <w:t>.</w:t>
      </w:r>
    </w:p>
    <w:p w14:paraId="7A9ABD47" w14:textId="77777777" w:rsidR="00E84C6E" w:rsidRDefault="00E84C6E" w:rsidP="00DE32BA">
      <w:pPr>
        <w:pStyle w:val="SubHead"/>
      </w:pPr>
      <w:bookmarkStart w:id="17" w:name="_Toc434531005"/>
      <w:bookmarkStart w:id="18" w:name="_Toc453931069"/>
      <w:bookmarkEnd w:id="10"/>
      <w:bookmarkEnd w:id="11"/>
      <w:bookmarkEnd w:id="12"/>
      <w:bookmarkEnd w:id="13"/>
      <w:r>
        <w:t>Service pre-requisites</w:t>
      </w:r>
      <w:bookmarkEnd w:id="17"/>
      <w:bookmarkEnd w:id="18"/>
    </w:p>
    <w:p w14:paraId="1D5C5790" w14:textId="77777777" w:rsidR="006958FB" w:rsidRDefault="006958FB" w:rsidP="00B36C0F">
      <w:pPr>
        <w:pStyle w:val="Heading2"/>
        <w:tabs>
          <w:tab w:val="clear" w:pos="1304"/>
          <w:tab w:val="num" w:pos="709"/>
        </w:tabs>
        <w:ind w:left="709"/>
      </w:pPr>
      <w:bookmarkStart w:id="19" w:name="_Ref395075983"/>
      <w:r>
        <w:t xml:space="preserve">You are responsible for obtaining and maintaining (at your cost) any carriage services required in order </w:t>
      </w:r>
      <w:r w:rsidR="00B36C0F">
        <w:t xml:space="preserve">for you </w:t>
      </w:r>
      <w:r>
        <w:t xml:space="preserve">to use the </w:t>
      </w:r>
      <w:r w:rsidR="00E75655">
        <w:t>Nutanix</w:t>
      </w:r>
      <w:r w:rsidR="00B36C0F">
        <w:t xml:space="preserve"> </w:t>
      </w:r>
      <w:r w:rsidR="00577845">
        <w:t>Platform</w:t>
      </w:r>
      <w:r>
        <w:t>.</w:t>
      </w:r>
      <w:bookmarkEnd w:id="19"/>
    </w:p>
    <w:p w14:paraId="7A97F212" w14:textId="77777777" w:rsidR="006958FB" w:rsidRDefault="006958FB" w:rsidP="00B36C0F">
      <w:pPr>
        <w:pStyle w:val="Heading2"/>
        <w:tabs>
          <w:tab w:val="clear" w:pos="1304"/>
          <w:tab w:val="num" w:pos="709"/>
        </w:tabs>
        <w:ind w:left="709"/>
      </w:pPr>
      <w:r>
        <w:t xml:space="preserve">We can provide you with details of the minimum technical capabilities of the required </w:t>
      </w:r>
      <w:r w:rsidR="006052AD">
        <w:t>carriage services on request.</w:t>
      </w:r>
    </w:p>
    <w:p w14:paraId="56E5199A" w14:textId="2390FD73" w:rsidR="00FA3AB2" w:rsidRDefault="00FA3AB2" w:rsidP="00B36C0F">
      <w:pPr>
        <w:pStyle w:val="Heading2"/>
        <w:tabs>
          <w:tab w:val="clear" w:pos="1304"/>
          <w:tab w:val="num" w:pos="709"/>
        </w:tabs>
        <w:ind w:left="709"/>
      </w:pPr>
      <w:r>
        <w:t xml:space="preserve">You will need ensure that you have appropriate network switching to connect your Nutanix Platform.  </w:t>
      </w:r>
      <w:r w:rsidR="00AD669C">
        <w:t>Upon request, w</w:t>
      </w:r>
      <w:r>
        <w:t xml:space="preserve">e can supply network switching as a </w:t>
      </w:r>
      <w:r w:rsidR="00AD669C">
        <w:t>Third Party Branded</w:t>
      </w:r>
      <w:r>
        <w:t xml:space="preserve"> Product.</w:t>
      </w:r>
    </w:p>
    <w:p w14:paraId="322E96AC" w14:textId="77777777" w:rsidR="006052AD" w:rsidRPr="006958FB" w:rsidRDefault="006052AD" w:rsidP="00B36C0F">
      <w:pPr>
        <w:pStyle w:val="Heading2"/>
        <w:tabs>
          <w:tab w:val="clear" w:pos="1304"/>
          <w:tab w:val="num" w:pos="709"/>
        </w:tabs>
        <w:ind w:left="709"/>
      </w:pPr>
      <w:r>
        <w:t>If you do not comply with clause </w:t>
      </w:r>
      <w:r w:rsidR="00DD556E">
        <w:fldChar w:fldCharType="begin"/>
      </w:r>
      <w:r>
        <w:instrText xml:space="preserve"> REF _Ref395075983 \r \h </w:instrText>
      </w:r>
      <w:r w:rsidR="00DD556E">
        <w:fldChar w:fldCharType="separate"/>
      </w:r>
      <w:r w:rsidR="00B519FA">
        <w:t>2.4</w:t>
      </w:r>
      <w:r w:rsidR="00DD556E">
        <w:fldChar w:fldCharType="end"/>
      </w:r>
      <w:r>
        <w:t xml:space="preserve"> for any reason, the service you experience m</w:t>
      </w:r>
      <w:r w:rsidR="00C65FF2">
        <w:t>ay be adversely affected</w:t>
      </w:r>
      <w:r>
        <w:t>.</w:t>
      </w:r>
    </w:p>
    <w:p w14:paraId="40572152" w14:textId="77777777" w:rsidR="00D21524" w:rsidRDefault="00D21524" w:rsidP="00580760">
      <w:pPr>
        <w:pStyle w:val="SubHead"/>
      </w:pPr>
      <w:bookmarkStart w:id="20" w:name="_Toc434531006"/>
      <w:bookmarkStart w:id="21" w:name="_Toc453931070"/>
      <w:r w:rsidRPr="00D21524">
        <w:t>Term</w:t>
      </w:r>
      <w:bookmarkEnd w:id="20"/>
      <w:bookmarkEnd w:id="21"/>
    </w:p>
    <w:p w14:paraId="69A622A6" w14:textId="77777777" w:rsidR="005A11FE" w:rsidRPr="00C773F6" w:rsidRDefault="00666F34" w:rsidP="005A11FE">
      <w:pPr>
        <w:pStyle w:val="Heading2"/>
        <w:tabs>
          <w:tab w:val="clear" w:pos="1304"/>
          <w:tab w:val="num" w:pos="709"/>
        </w:tabs>
        <w:ind w:left="709" w:hanging="709"/>
      </w:pPr>
      <w:r>
        <w:t xml:space="preserve">Your Agreement will specify any applicable </w:t>
      </w:r>
      <w:r w:rsidR="009D2459">
        <w:t xml:space="preserve">minimum </w:t>
      </w:r>
      <w:r>
        <w:t xml:space="preserve">term for individual components of your </w:t>
      </w:r>
      <w:r w:rsidR="00E75655">
        <w:t>Nutanix</w:t>
      </w:r>
      <w:r>
        <w:t xml:space="preserve"> Platform</w:t>
      </w:r>
      <w:r w:rsidR="009D2459">
        <w:t>, including but not limited to software licences and maintenance periods</w:t>
      </w:r>
      <w:r w:rsidR="005A11FE" w:rsidRPr="00C773F6">
        <w:t>.</w:t>
      </w:r>
      <w:r w:rsidR="009D2459">
        <w:t xml:space="preserve">  You are responsible for ensuring that you renew and maintain the validity of your software licences and maintenance options. </w:t>
      </w:r>
      <w:r w:rsidR="005A11FE" w:rsidRPr="00C773F6">
        <w:t xml:space="preserve">  </w:t>
      </w:r>
    </w:p>
    <w:p w14:paraId="258C2EAC" w14:textId="77777777" w:rsidR="005A11FE" w:rsidRDefault="005A11FE" w:rsidP="00580760">
      <w:pPr>
        <w:pStyle w:val="SubHead"/>
      </w:pPr>
      <w:bookmarkStart w:id="22" w:name="_Toc434531007"/>
      <w:bookmarkStart w:id="23" w:name="_Toc453931071"/>
      <w:r>
        <w:t>Third party suppliers</w:t>
      </w:r>
      <w:bookmarkEnd w:id="22"/>
      <w:bookmarkEnd w:id="23"/>
    </w:p>
    <w:p w14:paraId="0DE73356" w14:textId="59ADB960" w:rsidR="005A11FE" w:rsidRDefault="005A11FE" w:rsidP="005A11FE">
      <w:pPr>
        <w:pStyle w:val="Heading2"/>
        <w:tabs>
          <w:tab w:val="clear" w:pos="1304"/>
          <w:tab w:val="num" w:pos="709"/>
        </w:tabs>
        <w:ind w:left="709" w:hanging="709"/>
      </w:pPr>
      <w:r>
        <w:t xml:space="preserve">You acknowledge and agree that we may use third party suppliers to </w:t>
      </w:r>
      <w:r w:rsidR="00534E0A">
        <w:t xml:space="preserve">provide or </w:t>
      </w:r>
      <w:r>
        <w:t xml:space="preserve">perform elements of the </w:t>
      </w:r>
      <w:r w:rsidR="00E75655">
        <w:t>Nutanix</w:t>
      </w:r>
      <w:r w:rsidR="00B36C0F">
        <w:t xml:space="preserve"> </w:t>
      </w:r>
      <w:r w:rsidR="00577845">
        <w:t>Platform</w:t>
      </w:r>
      <w:r w:rsidR="00AC32F2">
        <w:t>, including but not limited to Nutanix and Cisco</w:t>
      </w:r>
      <w:r>
        <w:t xml:space="preserve">.  </w:t>
      </w:r>
    </w:p>
    <w:p w14:paraId="79A91C37" w14:textId="77777777" w:rsidR="00D21524" w:rsidRPr="00D21524" w:rsidRDefault="005A11FE" w:rsidP="005A11FE">
      <w:pPr>
        <w:pStyle w:val="Heading2"/>
        <w:tabs>
          <w:tab w:val="clear" w:pos="1304"/>
          <w:tab w:val="num" w:pos="709"/>
        </w:tabs>
        <w:ind w:left="709" w:hanging="709"/>
      </w:pPr>
      <w:r>
        <w:t xml:space="preserve">You are also entitled to choose third party suppliers to supply some elements of the </w:t>
      </w:r>
      <w:r w:rsidR="00E75655">
        <w:t>Nutanix</w:t>
      </w:r>
      <w:r w:rsidR="00B36C0F">
        <w:t xml:space="preserve"> </w:t>
      </w:r>
      <w:r w:rsidR="00577845">
        <w:t>Platform</w:t>
      </w:r>
      <w:r>
        <w:t xml:space="preserve"> directly to you.  We identify in this section of Our Customer Terms when that is the case, and if you do choose a third party to supply any </w:t>
      </w:r>
      <w:r w:rsidR="00534E0A">
        <w:t xml:space="preserve">such </w:t>
      </w:r>
      <w:r>
        <w:t xml:space="preserve">elements of the </w:t>
      </w:r>
      <w:r w:rsidR="00E75655">
        <w:t>Nutanix</w:t>
      </w:r>
      <w:r w:rsidR="00B36C0F">
        <w:t xml:space="preserve"> </w:t>
      </w:r>
      <w:r w:rsidR="00577845">
        <w:t>Platform</w:t>
      </w:r>
      <w:r>
        <w:t xml:space="preserve">, we are not responsible for providing that element of the </w:t>
      </w:r>
      <w:r w:rsidR="00E75655">
        <w:t>Nutanix</w:t>
      </w:r>
      <w:r w:rsidR="00B36C0F">
        <w:t xml:space="preserve"> </w:t>
      </w:r>
      <w:r w:rsidR="00577845">
        <w:t>Platform</w:t>
      </w:r>
      <w:r>
        <w:t xml:space="preserve"> and your relationship with that third party is governed by your separate agreement with them.</w:t>
      </w:r>
    </w:p>
    <w:p w14:paraId="67AC701A" w14:textId="77777777" w:rsidR="00B95F35" w:rsidRDefault="00E75655" w:rsidP="00D21524">
      <w:pPr>
        <w:pStyle w:val="Heading1"/>
      </w:pPr>
      <w:bookmarkStart w:id="24" w:name="_Toc434531008"/>
      <w:bookmarkStart w:id="25" w:name="_Toc453931072"/>
      <w:bookmarkEnd w:id="14"/>
      <w:r>
        <w:t>Nutanix</w:t>
      </w:r>
      <w:r w:rsidR="00C65FF2">
        <w:t xml:space="preserve"> </w:t>
      </w:r>
      <w:r w:rsidR="0086346D">
        <w:t>Product</w:t>
      </w:r>
      <w:bookmarkEnd w:id="24"/>
      <w:bookmarkEnd w:id="25"/>
    </w:p>
    <w:p w14:paraId="5D5574AD" w14:textId="77777777" w:rsidR="0086346D" w:rsidRDefault="00E75655" w:rsidP="00567318">
      <w:pPr>
        <w:pStyle w:val="SubHead"/>
      </w:pPr>
      <w:bookmarkStart w:id="26" w:name="_Toc434531009"/>
      <w:bookmarkStart w:id="27" w:name="_Toc453931073"/>
      <w:r>
        <w:t>Nutanix</w:t>
      </w:r>
      <w:r w:rsidR="00C65FF2">
        <w:t xml:space="preserve"> </w:t>
      </w:r>
      <w:r w:rsidR="0086346D">
        <w:t>Product</w:t>
      </w:r>
      <w:bookmarkEnd w:id="26"/>
      <w:bookmarkEnd w:id="27"/>
    </w:p>
    <w:p w14:paraId="326A0BE2" w14:textId="77777777" w:rsidR="0086346D" w:rsidRPr="0086346D" w:rsidRDefault="0086346D" w:rsidP="006B052D">
      <w:pPr>
        <w:pStyle w:val="Heading2"/>
        <w:tabs>
          <w:tab w:val="clear" w:pos="1304"/>
          <w:tab w:val="num" w:pos="709"/>
        </w:tabs>
        <w:ind w:left="709" w:hanging="709"/>
      </w:pPr>
      <w:r>
        <w:t xml:space="preserve">The Product comprises the </w:t>
      </w:r>
      <w:r w:rsidR="00E75655">
        <w:t>Nutanix</w:t>
      </w:r>
      <w:r>
        <w:t xml:space="preserve"> Product and any </w:t>
      </w:r>
      <w:r w:rsidR="00D057E4">
        <w:t>Third Party Branded Products</w:t>
      </w:r>
      <w:r>
        <w:t>.</w:t>
      </w:r>
    </w:p>
    <w:p w14:paraId="29569A52" w14:textId="77777777" w:rsidR="00567318" w:rsidRPr="00C773F6" w:rsidRDefault="005A11FE" w:rsidP="00867FC1">
      <w:pPr>
        <w:pStyle w:val="Heading2"/>
        <w:tabs>
          <w:tab w:val="num" w:pos="737"/>
        </w:tabs>
        <w:ind w:left="737"/>
      </w:pPr>
      <w:r>
        <w:t xml:space="preserve">The </w:t>
      </w:r>
      <w:r w:rsidR="00E75655">
        <w:t>Nutanix</w:t>
      </w:r>
      <w:r>
        <w:t xml:space="preserve"> Product is the hardware and software infrastructure platform that you choose for the </w:t>
      </w:r>
      <w:r w:rsidR="00E75655">
        <w:t>Nutanix</w:t>
      </w:r>
      <w:r w:rsidR="00B36C0F">
        <w:t xml:space="preserve"> </w:t>
      </w:r>
      <w:r w:rsidR="00666F34">
        <w:t>Platform</w:t>
      </w:r>
      <w:r>
        <w:t>.</w:t>
      </w:r>
      <w:r w:rsidR="0086346D">
        <w:t xml:space="preserve">  </w:t>
      </w:r>
      <w:r w:rsidR="00F40E17" w:rsidRPr="00C773F6">
        <w:t xml:space="preserve">Your </w:t>
      </w:r>
      <w:r w:rsidR="00D057E4">
        <w:t>Agreement</w:t>
      </w:r>
      <w:r w:rsidR="00F40E17" w:rsidRPr="00C773F6">
        <w:t xml:space="preserve"> will set out the details of the </w:t>
      </w:r>
      <w:r w:rsidR="00E75655">
        <w:t>Nutanix</w:t>
      </w:r>
      <w:r w:rsidR="00F40E17" w:rsidRPr="00C773F6">
        <w:t xml:space="preserve"> Product you have selected.    </w:t>
      </w:r>
    </w:p>
    <w:p w14:paraId="7A6AFE9F" w14:textId="77777777" w:rsidR="005A11FE" w:rsidRDefault="00F40E17" w:rsidP="005A11FE">
      <w:pPr>
        <w:pStyle w:val="Heading2"/>
        <w:tabs>
          <w:tab w:val="clear" w:pos="1304"/>
          <w:tab w:val="num" w:pos="709"/>
        </w:tabs>
        <w:ind w:left="709" w:hanging="709"/>
      </w:pPr>
      <w:r w:rsidRPr="00C773F6">
        <w:t xml:space="preserve">You may choose </w:t>
      </w:r>
      <w:r w:rsidR="00D057E4">
        <w:t>Third Party Branded Products</w:t>
      </w:r>
      <w:r w:rsidRPr="00C773F6">
        <w:t xml:space="preserve"> to form part of your </w:t>
      </w:r>
      <w:r w:rsidR="00E75655">
        <w:t>Nutanix</w:t>
      </w:r>
      <w:r w:rsidR="00B36C0F">
        <w:t xml:space="preserve"> </w:t>
      </w:r>
      <w:r w:rsidR="00577845">
        <w:t>Platform</w:t>
      </w:r>
      <w:r w:rsidRPr="00C773F6">
        <w:t xml:space="preserve"> in addition to the </w:t>
      </w:r>
      <w:r w:rsidR="00C91C5B">
        <w:t xml:space="preserve">core </w:t>
      </w:r>
      <w:r w:rsidR="00E75655">
        <w:t>Nutanix</w:t>
      </w:r>
      <w:r w:rsidRPr="00C773F6">
        <w:t xml:space="preserve"> Product.  We will let you know what </w:t>
      </w:r>
      <w:r w:rsidR="00D057E4">
        <w:t>Third Party Branded Products</w:t>
      </w:r>
      <w:r w:rsidRPr="00C773F6">
        <w:t xml:space="preserve"> are available on request, and any </w:t>
      </w:r>
      <w:r w:rsidR="00D057E4">
        <w:t>Third Party Branded Products</w:t>
      </w:r>
      <w:r w:rsidRPr="00C773F6">
        <w:t xml:space="preserve"> you choose will be </w:t>
      </w:r>
      <w:r w:rsidRPr="00C773F6">
        <w:lastRenderedPageBreak/>
        <w:t xml:space="preserve">set out in </w:t>
      </w:r>
      <w:r w:rsidR="00D057E4">
        <w:t>Y</w:t>
      </w:r>
      <w:r w:rsidRPr="00C773F6">
        <w:t xml:space="preserve">our </w:t>
      </w:r>
      <w:r w:rsidR="00D057E4">
        <w:t>A</w:t>
      </w:r>
      <w:r w:rsidRPr="00C773F6">
        <w:t>greement.</w:t>
      </w:r>
    </w:p>
    <w:p w14:paraId="75B71ADC" w14:textId="77777777" w:rsidR="00867FC1" w:rsidRPr="00867FC1" w:rsidRDefault="00867FC1" w:rsidP="00867FC1">
      <w:pPr>
        <w:pStyle w:val="Heading2"/>
        <w:numPr>
          <w:ilvl w:val="0"/>
          <w:numId w:val="0"/>
        </w:numPr>
        <w:rPr>
          <w:b/>
        </w:rPr>
      </w:pPr>
      <w:r w:rsidRPr="00867FC1">
        <w:rPr>
          <w:b/>
        </w:rPr>
        <w:t>Charges</w:t>
      </w:r>
    </w:p>
    <w:p w14:paraId="0C8E68EE" w14:textId="77777777" w:rsidR="004A4A63" w:rsidRDefault="00BD22B2" w:rsidP="00BD22B2">
      <w:pPr>
        <w:pStyle w:val="Heading2"/>
        <w:tabs>
          <w:tab w:val="clear" w:pos="1304"/>
          <w:tab w:val="num" w:pos="709"/>
        </w:tabs>
        <w:ind w:left="709"/>
      </w:pPr>
      <w:r>
        <w:t>T</w:t>
      </w:r>
      <w:r w:rsidR="004A4A63">
        <w:t xml:space="preserve">he charges </w:t>
      </w:r>
      <w:r>
        <w:t xml:space="preserve">for your Product </w:t>
      </w:r>
      <w:r w:rsidR="004A4A63">
        <w:t xml:space="preserve">will be set out in </w:t>
      </w:r>
      <w:r w:rsidR="00D057E4">
        <w:t>Y</w:t>
      </w:r>
      <w:r w:rsidR="004A4A63">
        <w:t xml:space="preserve">our </w:t>
      </w:r>
      <w:r w:rsidR="00D057E4">
        <w:t>A</w:t>
      </w:r>
      <w:r w:rsidR="004A4A63">
        <w:t>greement.</w:t>
      </w:r>
      <w:r>
        <w:t xml:space="preserve">  </w:t>
      </w:r>
    </w:p>
    <w:p w14:paraId="4E5C2171" w14:textId="77777777" w:rsidR="00567318" w:rsidRDefault="00567318" w:rsidP="00567318">
      <w:pPr>
        <w:pStyle w:val="SubHead"/>
      </w:pPr>
      <w:bookmarkStart w:id="28" w:name="_Toc434531010"/>
      <w:bookmarkStart w:id="29" w:name="_Toc453931074"/>
      <w:r>
        <w:t>Title and risk</w:t>
      </w:r>
      <w:bookmarkEnd w:id="28"/>
      <w:bookmarkEnd w:id="29"/>
    </w:p>
    <w:p w14:paraId="3F7BC19F" w14:textId="77777777" w:rsidR="00B95F35" w:rsidRDefault="00BD22B2" w:rsidP="00A11CBE">
      <w:pPr>
        <w:pStyle w:val="Heading2"/>
        <w:tabs>
          <w:tab w:val="num" w:pos="737"/>
        </w:tabs>
        <w:ind w:left="737"/>
      </w:pPr>
      <w:r>
        <w:t>S</w:t>
      </w:r>
      <w:r w:rsidR="003E4597">
        <w:t>ubject to paragraph </w:t>
      </w:r>
      <w:r w:rsidR="00DD556E">
        <w:fldChar w:fldCharType="begin"/>
      </w:r>
      <w:r>
        <w:instrText xml:space="preserve"> REF _Ref434315883 \r \h </w:instrText>
      </w:r>
      <w:r w:rsidR="00DD556E">
        <w:fldChar w:fldCharType="separate"/>
      </w:r>
      <w:r w:rsidR="00B519FA">
        <w:t>3.6</w:t>
      </w:r>
      <w:r w:rsidR="00DD556E">
        <w:fldChar w:fldCharType="end"/>
      </w:r>
      <w:r w:rsidR="003E4597">
        <w:t>, o</w:t>
      </w:r>
      <w:r w:rsidR="00B95F35">
        <w:t xml:space="preserve">wnership of the </w:t>
      </w:r>
      <w:r w:rsidR="0043009B">
        <w:t>Product</w:t>
      </w:r>
      <w:r w:rsidR="00B95F35">
        <w:t xml:space="preserve"> only passes to you once </w:t>
      </w:r>
      <w:r w:rsidR="00E80CE1">
        <w:t>you have</w:t>
      </w:r>
      <w:r w:rsidR="00B95F35">
        <w:t xml:space="preserve"> paid us in full</w:t>
      </w:r>
      <w:r>
        <w:t xml:space="preserve"> and </w:t>
      </w:r>
      <w:r w:rsidR="0043009B">
        <w:t>r</w:t>
      </w:r>
      <w:r w:rsidR="00B95F35">
        <w:t xml:space="preserve">isk in the </w:t>
      </w:r>
      <w:r w:rsidR="0043009B">
        <w:t>Product</w:t>
      </w:r>
      <w:r w:rsidR="00534E0A">
        <w:t xml:space="preserve"> </w:t>
      </w:r>
      <w:r w:rsidR="00B95F35">
        <w:t>passes from us to you on delivery</w:t>
      </w:r>
      <w:r>
        <w:t>.</w:t>
      </w:r>
    </w:p>
    <w:p w14:paraId="09BFB4E0" w14:textId="77777777" w:rsidR="003E4597" w:rsidRDefault="00BD22B2" w:rsidP="00A11CBE">
      <w:pPr>
        <w:pStyle w:val="Heading2"/>
        <w:tabs>
          <w:tab w:val="num" w:pos="737"/>
        </w:tabs>
        <w:ind w:left="737"/>
      </w:pPr>
      <w:bookmarkStart w:id="30" w:name="_Ref434315883"/>
      <w:bookmarkStart w:id="31" w:name="_Ref394490656"/>
      <w:r>
        <w:t>Y</w:t>
      </w:r>
      <w:r w:rsidR="003E4597">
        <w:t xml:space="preserve">ou </w:t>
      </w:r>
      <w:r w:rsidR="00534E0A">
        <w:t xml:space="preserve">do not </w:t>
      </w:r>
      <w:r w:rsidR="003E4597">
        <w:t xml:space="preserve">acquire title in any in any </w:t>
      </w:r>
      <w:r w:rsidR="0043009B">
        <w:t>S</w:t>
      </w:r>
      <w:r w:rsidR="003E4597">
        <w:t>oftware in</w:t>
      </w:r>
      <w:r w:rsidR="00534E0A">
        <w:t>corporated in</w:t>
      </w:r>
      <w:r w:rsidR="003E4597">
        <w:t xml:space="preserve"> the </w:t>
      </w:r>
      <w:r w:rsidR="0043009B">
        <w:t>Product</w:t>
      </w:r>
      <w:r w:rsidR="003E4597">
        <w:t xml:space="preserve">.  </w:t>
      </w:r>
      <w:r w:rsidR="00567318">
        <w:t xml:space="preserve">Any </w:t>
      </w:r>
      <w:r w:rsidR="00AA18F3">
        <w:t>Software</w:t>
      </w:r>
      <w:r w:rsidR="003E4597">
        <w:t xml:space="preserve"> </w:t>
      </w:r>
      <w:r w:rsidR="00567318">
        <w:t xml:space="preserve">in the </w:t>
      </w:r>
      <w:r w:rsidR="0043009B">
        <w:t>Product</w:t>
      </w:r>
      <w:r w:rsidR="00567318">
        <w:t xml:space="preserve"> will be licensed to you in acc</w:t>
      </w:r>
      <w:r w:rsidR="003E4597">
        <w:t>ordance with</w:t>
      </w:r>
      <w:r w:rsidR="002C0F5C">
        <w:t xml:space="preserve"> the licence terms below</w:t>
      </w:r>
      <w:r w:rsidR="003E4597">
        <w:t>.</w:t>
      </w:r>
      <w:bookmarkEnd w:id="30"/>
    </w:p>
    <w:p w14:paraId="1A8AAD20" w14:textId="77777777" w:rsidR="00567318" w:rsidRDefault="00567318" w:rsidP="00567318">
      <w:pPr>
        <w:pStyle w:val="SubHead"/>
      </w:pPr>
      <w:bookmarkStart w:id="32" w:name="_Toc434531011"/>
      <w:bookmarkStart w:id="33" w:name="_Toc453931075"/>
      <w:r>
        <w:t>Delivery</w:t>
      </w:r>
      <w:bookmarkEnd w:id="32"/>
      <w:bookmarkEnd w:id="33"/>
    </w:p>
    <w:p w14:paraId="55205D7F" w14:textId="342F05C7" w:rsidR="00B95F35" w:rsidRDefault="00E80CE1" w:rsidP="003E4597">
      <w:pPr>
        <w:pStyle w:val="Heading2"/>
        <w:tabs>
          <w:tab w:val="num" w:pos="737"/>
        </w:tabs>
        <w:ind w:left="737"/>
      </w:pPr>
      <w:r>
        <w:t xml:space="preserve">We will </w:t>
      </w:r>
      <w:r w:rsidR="00B95F35">
        <w:t xml:space="preserve">deliver any </w:t>
      </w:r>
      <w:r w:rsidR="00D9690A">
        <w:t>Product</w:t>
      </w:r>
      <w:r w:rsidR="00B95F35">
        <w:t xml:space="preserve"> that you purchase</w:t>
      </w:r>
      <w:r w:rsidR="00D9690A">
        <w:t xml:space="preserve"> </w:t>
      </w:r>
      <w:r w:rsidR="00B95F35">
        <w:t xml:space="preserve">from us to your </w:t>
      </w:r>
      <w:r w:rsidR="00F40E17" w:rsidRPr="00C773F6">
        <w:t>nominated address.</w:t>
      </w:r>
      <w:r w:rsidR="00B95F35" w:rsidRPr="00C773F6">
        <w:t xml:space="preserve">  </w:t>
      </w:r>
      <w:r w:rsidR="00BD22B2">
        <w:t xml:space="preserve">Standard delivery times are four to six weeks from acceptance of your order.  </w:t>
      </w:r>
      <w:r w:rsidR="00534E0A" w:rsidRPr="00C773F6">
        <w:t xml:space="preserve">We will try, but do not promise, to meet any indicative delivery date.  </w:t>
      </w:r>
      <w:r w:rsidR="00B95F35" w:rsidRPr="00C773F6">
        <w:t>If</w:t>
      </w:r>
      <w:r w:rsidR="00B95F35">
        <w:t xml:space="preserve"> there’s a change in the original delivery date </w:t>
      </w:r>
      <w:r>
        <w:t>we will</w:t>
      </w:r>
      <w:r w:rsidR="00B95F35">
        <w:t xml:space="preserve"> try to tell you.</w:t>
      </w:r>
      <w:bookmarkEnd w:id="31"/>
    </w:p>
    <w:p w14:paraId="55AFA5CE" w14:textId="77777777" w:rsidR="00B95F35" w:rsidRDefault="00B95F35" w:rsidP="00CB7CCE">
      <w:pPr>
        <w:pStyle w:val="Heading2"/>
        <w:tabs>
          <w:tab w:val="num" w:pos="737"/>
        </w:tabs>
        <w:ind w:left="737"/>
      </w:pPr>
      <w:r>
        <w:t>You acknowledge that</w:t>
      </w:r>
      <w:r w:rsidR="00CB7CCE">
        <w:t xml:space="preserve"> </w:t>
      </w:r>
      <w:r w:rsidR="00E80CE1">
        <w:t>you have</w:t>
      </w:r>
      <w:r>
        <w:t xml:space="preserve"> examined the equipment before accepting delivery of the </w:t>
      </w:r>
      <w:r w:rsidR="00D9690A">
        <w:t xml:space="preserve">Product </w:t>
      </w:r>
      <w:r>
        <w:t>and satisfied yourself as to its condition; and</w:t>
      </w:r>
    </w:p>
    <w:p w14:paraId="4E78B36A" w14:textId="3C451053" w:rsidR="00B95F35" w:rsidRDefault="00B95F35" w:rsidP="00C51F31">
      <w:pPr>
        <w:pStyle w:val="Heading2"/>
        <w:tabs>
          <w:tab w:val="clear" w:pos="1304"/>
          <w:tab w:val="num" w:pos="720"/>
        </w:tabs>
        <w:ind w:left="720" w:hanging="720"/>
      </w:pPr>
      <w:r>
        <w:t xml:space="preserve">We reserve the right to repossess the </w:t>
      </w:r>
      <w:r w:rsidR="00D9690A">
        <w:t>Product</w:t>
      </w:r>
      <w:r w:rsidR="00534E0A">
        <w:t>,</w:t>
      </w:r>
      <w:r w:rsidR="00421CC7">
        <w:t xml:space="preserve"> </w:t>
      </w:r>
      <w:r>
        <w:t xml:space="preserve">or suspend </w:t>
      </w:r>
      <w:r w:rsidR="00534E0A">
        <w:t xml:space="preserve">or terminate </w:t>
      </w:r>
      <w:r>
        <w:t xml:space="preserve">your </w:t>
      </w:r>
      <w:r w:rsidR="00E75655">
        <w:t>Nutanix</w:t>
      </w:r>
      <w:r w:rsidR="00B36C0F">
        <w:t xml:space="preserve"> </w:t>
      </w:r>
      <w:r w:rsidR="00577845">
        <w:t>Platform</w:t>
      </w:r>
      <w:r w:rsidR="00534E0A">
        <w:t>,</w:t>
      </w:r>
      <w:r>
        <w:t xml:space="preserve"> if you don’t</w:t>
      </w:r>
      <w:r w:rsidR="00421CC7">
        <w:t xml:space="preserve"> pay the purchase price in full</w:t>
      </w:r>
      <w:r w:rsidR="00C51F31">
        <w:t xml:space="preserve"> </w:t>
      </w:r>
      <w:r w:rsidR="00DA7A18" w:rsidRPr="00C1622D">
        <w:t xml:space="preserve">within a reasonable period of time after our notice </w:t>
      </w:r>
      <w:r w:rsidR="00DA7A18">
        <w:t>reminding you that you have not yet paid the purchase price</w:t>
      </w:r>
      <w:r w:rsidR="00421CC7">
        <w:t>.</w:t>
      </w:r>
      <w:r w:rsidR="00534E0A">
        <w:t xml:space="preserve">  Reconnection fees </w:t>
      </w:r>
      <w:r w:rsidR="00040912">
        <w:t xml:space="preserve">and early termination charges </w:t>
      </w:r>
      <w:r w:rsidR="00534E0A">
        <w:t>may also apply</w:t>
      </w:r>
      <w:r w:rsidR="00DA7A18">
        <w:t>, details of which can be found in your application form</w:t>
      </w:r>
      <w:r w:rsidR="00534E0A">
        <w:t>.</w:t>
      </w:r>
    </w:p>
    <w:p w14:paraId="0787D2B6" w14:textId="77777777" w:rsidR="00925BDE" w:rsidRDefault="00925BDE" w:rsidP="00076F88">
      <w:pPr>
        <w:pStyle w:val="SubHead"/>
      </w:pPr>
      <w:bookmarkStart w:id="34" w:name="_Toc434531012"/>
      <w:bookmarkStart w:id="35" w:name="_Toc453931076"/>
      <w:r>
        <w:t>Installation</w:t>
      </w:r>
      <w:bookmarkEnd w:id="34"/>
      <w:bookmarkEnd w:id="35"/>
    </w:p>
    <w:p w14:paraId="00AB447F" w14:textId="77777777" w:rsidR="00BD22B2" w:rsidRDefault="00BD22B2" w:rsidP="00BD22B2">
      <w:pPr>
        <w:pStyle w:val="Heading2"/>
        <w:tabs>
          <w:tab w:val="clear" w:pos="1304"/>
          <w:tab w:val="num" w:pos="709"/>
        </w:tabs>
        <w:ind w:left="709" w:hanging="709"/>
      </w:pPr>
      <w:r>
        <w:t xml:space="preserve">If you require assistance with installation of your </w:t>
      </w:r>
      <w:r w:rsidR="00E75655">
        <w:t>Nutanix</w:t>
      </w:r>
      <w:r>
        <w:t xml:space="preserve"> Platform, you can separately acquire Professional Services from us.</w:t>
      </w:r>
    </w:p>
    <w:p w14:paraId="456F6E57" w14:textId="77777777" w:rsidR="00925BDE" w:rsidRDefault="00925BDE" w:rsidP="00534E0A">
      <w:pPr>
        <w:pStyle w:val="Heading2"/>
        <w:tabs>
          <w:tab w:val="clear" w:pos="1304"/>
          <w:tab w:val="num" w:pos="709"/>
        </w:tabs>
        <w:ind w:hanging="1304"/>
      </w:pPr>
      <w:r>
        <w:t>You are responsible for:</w:t>
      </w:r>
    </w:p>
    <w:p w14:paraId="5EE8CDE8" w14:textId="77777777" w:rsidR="00925BDE" w:rsidRDefault="00925BDE" w:rsidP="00925BDE">
      <w:pPr>
        <w:pStyle w:val="Heading3"/>
      </w:pPr>
      <w:r>
        <w:t xml:space="preserve">ensuring the installation locations for the </w:t>
      </w:r>
      <w:r w:rsidR="00040912">
        <w:t>Product</w:t>
      </w:r>
      <w:r>
        <w:t xml:space="preserve"> meet the </w:t>
      </w:r>
      <w:r w:rsidR="00D057E4">
        <w:t>H</w:t>
      </w:r>
      <w:r>
        <w:t xml:space="preserve">ardware specifications </w:t>
      </w:r>
      <w:bookmarkStart w:id="36" w:name="_GoBack"/>
      <w:bookmarkEnd w:id="36"/>
      <w:r>
        <w:t>(including for power and cooling)</w:t>
      </w:r>
      <w:r w:rsidR="00534E0A">
        <w:t>, which</w:t>
      </w:r>
      <w:r w:rsidR="006A5B36">
        <w:t xml:space="preserve"> we can provide you on request;</w:t>
      </w:r>
      <w:r w:rsidR="00534E0A">
        <w:t xml:space="preserve"> and</w:t>
      </w:r>
    </w:p>
    <w:p w14:paraId="24301B78" w14:textId="77777777" w:rsidR="00925BDE" w:rsidRPr="00925BDE" w:rsidRDefault="00040912" w:rsidP="00925BDE">
      <w:pPr>
        <w:pStyle w:val="Heading3"/>
      </w:pPr>
      <w:r>
        <w:t xml:space="preserve">if you </w:t>
      </w:r>
      <w:r w:rsidR="00867FC1">
        <w:t xml:space="preserve">engage a third party (rather than us) </w:t>
      </w:r>
      <w:r>
        <w:t>to install the Product</w:t>
      </w:r>
      <w:r w:rsidR="00867FC1">
        <w:t>,</w:t>
      </w:r>
      <w:r w:rsidR="0048545D">
        <w:t xml:space="preserve"> </w:t>
      </w:r>
      <w:r w:rsidR="00925BDE">
        <w:t>pay</w:t>
      </w:r>
      <w:r w:rsidR="00534E0A">
        <w:t xml:space="preserve">ing any </w:t>
      </w:r>
      <w:r w:rsidR="00925BDE">
        <w:t xml:space="preserve">third parties you engage to install the </w:t>
      </w:r>
      <w:r>
        <w:t>Product</w:t>
      </w:r>
      <w:r w:rsidR="00925BDE">
        <w:t>.</w:t>
      </w:r>
      <w:r w:rsidR="00534E0A">
        <w:t xml:space="preserve"> </w:t>
      </w:r>
    </w:p>
    <w:p w14:paraId="649A8A6E" w14:textId="77777777" w:rsidR="00076F88" w:rsidRPr="00DE60D8" w:rsidRDefault="005D30F9" w:rsidP="00076F88">
      <w:pPr>
        <w:pStyle w:val="SubHead"/>
      </w:pPr>
      <w:bookmarkStart w:id="37" w:name="_Toc434531013"/>
      <w:bookmarkStart w:id="38" w:name="_Toc453931077"/>
      <w:r>
        <w:t>U</w:t>
      </w:r>
      <w:r w:rsidR="00076F88">
        <w:t xml:space="preserve">se of the </w:t>
      </w:r>
      <w:r w:rsidR="00040912">
        <w:t>Product</w:t>
      </w:r>
      <w:bookmarkEnd w:id="37"/>
      <w:r w:rsidR="00867FC1">
        <w:t xml:space="preserve"> </w:t>
      </w:r>
      <w:bookmarkEnd w:id="38"/>
    </w:p>
    <w:p w14:paraId="17BD94E0" w14:textId="3C2F3A5B" w:rsidR="00076F88" w:rsidRDefault="00BD22B2" w:rsidP="00076F88">
      <w:pPr>
        <w:pStyle w:val="Heading2"/>
        <w:tabs>
          <w:tab w:val="num" w:pos="737"/>
        </w:tabs>
        <w:ind w:left="737"/>
      </w:pPr>
      <w:r>
        <w:t>We recommend that you</w:t>
      </w:r>
      <w:r w:rsidR="00076F88" w:rsidRPr="00D20D6F">
        <w:t xml:space="preserve"> install </w:t>
      </w:r>
      <w:r w:rsidR="005D30F9">
        <w:t xml:space="preserve">any </w:t>
      </w:r>
      <w:r w:rsidR="00076F88" w:rsidRPr="00D20D6F">
        <w:t>software</w:t>
      </w:r>
      <w:r w:rsidR="005D30F9">
        <w:t xml:space="preserve">, </w:t>
      </w:r>
      <w:r w:rsidR="00076F88" w:rsidRPr="00D20D6F">
        <w:t xml:space="preserve">upgrades and patches as directed by </w:t>
      </w:r>
      <w:r w:rsidR="00E84DC4" w:rsidRPr="00D20D6F">
        <w:t>our third party suppliers or us</w:t>
      </w:r>
      <w:r w:rsidR="00076F88" w:rsidRPr="00D20D6F">
        <w:t xml:space="preserve">.  If you </w:t>
      </w:r>
      <w:r w:rsidR="005D30F9">
        <w:t xml:space="preserve">do not, </w:t>
      </w:r>
      <w:r>
        <w:t>you</w:t>
      </w:r>
      <w:r w:rsidR="005D30F9">
        <w:t xml:space="preserve"> may not be able to </w:t>
      </w:r>
      <w:r>
        <w:t xml:space="preserve">obtain </w:t>
      </w:r>
      <w:r w:rsidR="00AC32F2">
        <w:t>S</w:t>
      </w:r>
      <w:r w:rsidR="005D30F9">
        <w:t xml:space="preserve">upport </w:t>
      </w:r>
      <w:r w:rsidR="00E84DC4">
        <w:t xml:space="preserve">for your </w:t>
      </w:r>
      <w:r w:rsidR="00E75655">
        <w:t>Nutanix</w:t>
      </w:r>
      <w:r w:rsidR="00E84DC4">
        <w:t xml:space="preserve"> Platform</w:t>
      </w:r>
      <w:r w:rsidR="005D30F9">
        <w:t>.</w:t>
      </w:r>
    </w:p>
    <w:p w14:paraId="5F0512F7" w14:textId="10AD9CA7" w:rsidR="000D7077" w:rsidRDefault="00076F88" w:rsidP="005022BA">
      <w:pPr>
        <w:pStyle w:val="Heading2"/>
        <w:tabs>
          <w:tab w:val="clear" w:pos="1304"/>
        </w:tabs>
        <w:ind w:left="810" w:hanging="810"/>
      </w:pPr>
      <w:r w:rsidRPr="00533EBB">
        <w:t xml:space="preserve">You </w:t>
      </w:r>
      <w:r w:rsidR="00421C98">
        <w:t>must</w:t>
      </w:r>
      <w:r w:rsidR="00925BDE">
        <w:t xml:space="preserve"> comply with the </w:t>
      </w:r>
      <w:r w:rsidR="00D057E4">
        <w:t>l</w:t>
      </w:r>
      <w:r w:rsidR="00925BDE">
        <w:t xml:space="preserve">icence </w:t>
      </w:r>
      <w:r w:rsidR="00D057E4">
        <w:t>t</w:t>
      </w:r>
      <w:r w:rsidRPr="00533EBB">
        <w:t xml:space="preserve">erms </w:t>
      </w:r>
      <w:r w:rsidR="00421C98">
        <w:t xml:space="preserve">that apply to </w:t>
      </w:r>
      <w:r w:rsidRPr="00C73725">
        <w:t xml:space="preserve">your </w:t>
      </w:r>
      <w:r w:rsidR="00E75655">
        <w:t>Nutanix</w:t>
      </w:r>
      <w:r w:rsidR="00B36C0F">
        <w:t xml:space="preserve"> </w:t>
      </w:r>
      <w:r w:rsidR="00577845">
        <w:t>Platform</w:t>
      </w:r>
      <w:r>
        <w:t>.</w:t>
      </w:r>
      <w:r w:rsidR="00D057E4">
        <w:t xml:space="preserve">  </w:t>
      </w:r>
      <w:r w:rsidR="000D7077">
        <w:t xml:space="preserve">If you do not comply with the </w:t>
      </w:r>
      <w:r w:rsidR="00D057E4">
        <w:t>l</w:t>
      </w:r>
      <w:r w:rsidR="000D7077">
        <w:t xml:space="preserve">icence </w:t>
      </w:r>
      <w:r w:rsidR="00D057E4">
        <w:t>t</w:t>
      </w:r>
      <w:r w:rsidR="000D7077">
        <w:t>erms</w:t>
      </w:r>
      <w:r w:rsidR="00DA7A18" w:rsidRPr="00DA7A18">
        <w:t xml:space="preserve"> </w:t>
      </w:r>
      <w:r w:rsidR="00DA7A18">
        <w:t xml:space="preserve">and </w:t>
      </w:r>
      <w:r w:rsidR="00DA7A18" w:rsidRPr="000D408F">
        <w:t>you remain in breach after receiving notice from us that you are</w:t>
      </w:r>
      <w:r w:rsidR="00DA7A18">
        <w:t xml:space="preserve"> breaching the licence terms</w:t>
      </w:r>
      <w:r w:rsidR="00421C98">
        <w:t>,</w:t>
      </w:r>
      <w:r w:rsidR="000D7077">
        <w:t xml:space="preserve"> we may immediately terminate your </w:t>
      </w:r>
      <w:r w:rsidR="00E75655">
        <w:t>Nutanix</w:t>
      </w:r>
      <w:r w:rsidR="00B36C0F">
        <w:t xml:space="preserve"> </w:t>
      </w:r>
      <w:r w:rsidR="00577845">
        <w:t>Platform</w:t>
      </w:r>
      <w:r w:rsidR="000D7077">
        <w:t>.</w:t>
      </w:r>
      <w:r w:rsidR="003F3595">
        <w:t xml:space="preserve"> </w:t>
      </w:r>
      <w:r w:rsidR="005022BA">
        <w:t xml:space="preserve"> </w:t>
      </w:r>
    </w:p>
    <w:p w14:paraId="60B57368" w14:textId="77777777" w:rsidR="00D057E4" w:rsidRDefault="00D057E4" w:rsidP="00D057E4">
      <w:pPr>
        <w:pStyle w:val="SubHead"/>
      </w:pPr>
      <w:bookmarkStart w:id="39" w:name="_Toc434531014"/>
      <w:bookmarkStart w:id="40" w:name="_Toc453931078"/>
      <w:r>
        <w:lastRenderedPageBreak/>
        <w:t>Licence terms</w:t>
      </w:r>
      <w:bookmarkEnd w:id="39"/>
      <w:bookmarkEnd w:id="40"/>
    </w:p>
    <w:p w14:paraId="2C194947" w14:textId="77777777" w:rsidR="00C05DF2" w:rsidRDefault="00C05DF2" w:rsidP="00133C77">
      <w:pPr>
        <w:pStyle w:val="Heading2"/>
        <w:tabs>
          <w:tab w:val="clear" w:pos="1304"/>
          <w:tab w:val="num" w:pos="709"/>
        </w:tabs>
        <w:ind w:left="709" w:hanging="709"/>
      </w:pPr>
      <w:bookmarkStart w:id="41" w:name="_Ref453010368"/>
      <w:r>
        <w:t xml:space="preserve">Your use of the </w:t>
      </w:r>
      <w:r w:rsidR="008B1AF4">
        <w:t>Nutanix</w:t>
      </w:r>
      <w:r>
        <w:t xml:space="preserve"> Platform is </w:t>
      </w:r>
      <w:r w:rsidR="00D96F73">
        <w:t>subject</w:t>
      </w:r>
      <w:r>
        <w:t xml:space="preserve"> to your agreement to and compliance with the Nutanix End User Licence Agreement, a copy of which is available at www.nutanix.com/eula/</w:t>
      </w:r>
      <w:bookmarkEnd w:id="41"/>
    </w:p>
    <w:p w14:paraId="611D033B" w14:textId="77777777" w:rsidR="0048545D" w:rsidRDefault="00E75655" w:rsidP="0048545D">
      <w:pPr>
        <w:pStyle w:val="Heading1"/>
      </w:pPr>
      <w:bookmarkStart w:id="42" w:name="_Toc434531018"/>
      <w:bookmarkStart w:id="43" w:name="_Toc453931079"/>
      <w:r>
        <w:t>Nutanix</w:t>
      </w:r>
      <w:r w:rsidR="00C65FF2">
        <w:t xml:space="preserve"> </w:t>
      </w:r>
      <w:r w:rsidR="0048545D">
        <w:t>Services</w:t>
      </w:r>
      <w:bookmarkEnd w:id="42"/>
      <w:bookmarkEnd w:id="43"/>
    </w:p>
    <w:p w14:paraId="3111D17D" w14:textId="77777777" w:rsidR="00D93F15" w:rsidRDefault="00D93F15" w:rsidP="005F65D1">
      <w:pPr>
        <w:pStyle w:val="Heading2"/>
        <w:tabs>
          <w:tab w:val="clear" w:pos="1304"/>
          <w:tab w:val="num" w:pos="709"/>
        </w:tabs>
        <w:ind w:left="709" w:hanging="709"/>
      </w:pPr>
      <w:bookmarkStart w:id="44" w:name="_Toc434531019"/>
      <w:r>
        <w:t>In addition to the warrant</w:t>
      </w:r>
      <w:r w:rsidR="006B0C3B">
        <w:t>ies</w:t>
      </w:r>
      <w:r>
        <w:t xml:space="preserve"> that comes with the Nutanix Products, you may also apply for </w:t>
      </w:r>
      <w:r w:rsidR="006B0C3B">
        <w:t>Basic, Production or Mission Critical</w:t>
      </w:r>
      <w:r>
        <w:t xml:space="preserve"> support services </w:t>
      </w:r>
      <w:r w:rsidR="006B0C3B">
        <w:t>(additional charges may apply)</w:t>
      </w:r>
      <w:r w:rsidR="000519E5">
        <w:t xml:space="preserve"> (“</w:t>
      </w:r>
      <w:r w:rsidR="000519E5" w:rsidRPr="00AD669C">
        <w:rPr>
          <w:b/>
        </w:rPr>
        <w:t>Support</w:t>
      </w:r>
      <w:r w:rsidR="000519E5">
        <w:t>”)</w:t>
      </w:r>
      <w:r w:rsidR="006B0C3B">
        <w:t>.  Support does not include Hardware or Software installation, training, consulting services or preventative maintenance.</w:t>
      </w:r>
    </w:p>
    <w:p w14:paraId="139E8733" w14:textId="77777777" w:rsidR="006B0C3B" w:rsidRDefault="006B0C3B" w:rsidP="006B0C3B">
      <w:pPr>
        <w:pStyle w:val="SubHead"/>
      </w:pPr>
      <w:bookmarkStart w:id="45" w:name="_Toc453931080"/>
      <w:r>
        <w:t>Software subscription</w:t>
      </w:r>
      <w:bookmarkEnd w:id="45"/>
    </w:p>
    <w:p w14:paraId="43B55A63" w14:textId="7ADE9244" w:rsidR="006B0C3B" w:rsidRPr="00E000AD" w:rsidRDefault="006B0C3B" w:rsidP="00E000AD">
      <w:pPr>
        <w:pStyle w:val="Heading2"/>
        <w:tabs>
          <w:tab w:val="clear" w:pos="1304"/>
          <w:tab w:val="num" w:pos="709"/>
        </w:tabs>
        <w:ind w:left="709" w:hanging="709"/>
      </w:pPr>
      <w:r w:rsidRPr="00E000AD">
        <w:t xml:space="preserve">Support will include a subscription to new releases of the Software that are commercially released by Nutanix during your </w:t>
      </w:r>
      <w:r w:rsidR="00AC32F2">
        <w:t>S</w:t>
      </w:r>
      <w:r w:rsidRPr="00E000AD">
        <w:t>upport term.  New releases may include bug fixes, patches releases, and major updates (“</w:t>
      </w:r>
      <w:r w:rsidRPr="00E000AD">
        <w:rPr>
          <w:b/>
        </w:rPr>
        <w:t>Releases</w:t>
      </w:r>
      <w:r w:rsidRPr="000519E5">
        <w:t xml:space="preserve">”), but do not include enhancements or upgrades </w:t>
      </w:r>
      <w:r w:rsidR="00AF2BC2">
        <w:t xml:space="preserve">that </w:t>
      </w:r>
      <w:r w:rsidRPr="00E000AD">
        <w:t xml:space="preserve">Nutanix </w:t>
      </w:r>
      <w:r w:rsidR="00AF2BC2">
        <w:t xml:space="preserve">chooses (in its discretion) to licenses </w:t>
      </w:r>
      <w:r w:rsidRPr="00E000AD">
        <w:t>for a separate fee. Any Releases may only be installed as an update to your original Software on the original Hardware.</w:t>
      </w:r>
    </w:p>
    <w:p w14:paraId="1F595DE9" w14:textId="479E3968" w:rsidR="006B0C3B" w:rsidRPr="00E000AD" w:rsidRDefault="006B0C3B" w:rsidP="006B0C3B">
      <w:pPr>
        <w:pStyle w:val="SubHead"/>
      </w:pPr>
      <w:bookmarkStart w:id="46" w:name="_Toc453931081"/>
      <w:r w:rsidRPr="00E000AD">
        <w:t xml:space="preserve">Software </w:t>
      </w:r>
      <w:r w:rsidR="00AC32F2">
        <w:t>S</w:t>
      </w:r>
      <w:r w:rsidRPr="00E000AD">
        <w:t>upport</w:t>
      </w:r>
      <w:bookmarkEnd w:id="46"/>
    </w:p>
    <w:p w14:paraId="4274743C" w14:textId="4028AF16" w:rsidR="0050256C" w:rsidRDefault="006B0C3B" w:rsidP="00E000AD">
      <w:pPr>
        <w:pStyle w:val="Heading2"/>
        <w:tabs>
          <w:tab w:val="clear" w:pos="1304"/>
          <w:tab w:val="num" w:pos="709"/>
        </w:tabs>
        <w:ind w:left="709" w:hanging="709"/>
      </w:pPr>
      <w:r w:rsidRPr="00E000AD">
        <w:t xml:space="preserve">Support </w:t>
      </w:r>
      <w:r w:rsidR="000519E5">
        <w:t xml:space="preserve">for Software </w:t>
      </w:r>
      <w:r w:rsidRPr="00E000AD">
        <w:t xml:space="preserve">will be provided </w:t>
      </w:r>
      <w:r w:rsidR="0050256C">
        <w:t xml:space="preserve">on our behalf </w:t>
      </w:r>
      <w:r w:rsidRPr="00E000AD">
        <w:t xml:space="preserve">by </w:t>
      </w:r>
      <w:r w:rsidR="0050256C">
        <w:t xml:space="preserve">our third party supplier, </w:t>
      </w:r>
      <w:r w:rsidRPr="00E000AD">
        <w:t>Nutanix</w:t>
      </w:r>
      <w:r w:rsidR="0050256C">
        <w:t>,</w:t>
      </w:r>
      <w:r w:rsidRPr="00E000AD">
        <w:t xml:space="preserve"> as part of the Support package purchased by you. </w:t>
      </w:r>
      <w:r w:rsidR="0050256C">
        <w:t>All references to Nutanix in this section are for convenience to readily identify which party you will be dealing with in the administration of the S</w:t>
      </w:r>
      <w:r w:rsidR="00C62E6B">
        <w:t>upport</w:t>
      </w:r>
      <w:r w:rsidR="0050256C">
        <w:t>, but we remain responsible for provision</w:t>
      </w:r>
      <w:r w:rsidR="00C62E6B">
        <w:t xml:space="preserve"> of the Support. </w:t>
      </w:r>
      <w:r w:rsidR="0050256C">
        <w:t>We will provide you with the necessary contact details to deal directly with</w:t>
      </w:r>
      <w:r w:rsidR="00C62E6B">
        <w:t xml:space="preserve"> Nutanix to acquire the Support</w:t>
      </w:r>
      <w:r w:rsidR="0050256C">
        <w:t xml:space="preserve">. </w:t>
      </w:r>
    </w:p>
    <w:p w14:paraId="089BEB4E" w14:textId="77777777" w:rsidR="006B0C3B" w:rsidRPr="00E000AD" w:rsidRDefault="006B0C3B" w:rsidP="00E000AD">
      <w:pPr>
        <w:pStyle w:val="Heading2"/>
        <w:tabs>
          <w:tab w:val="clear" w:pos="1304"/>
          <w:tab w:val="num" w:pos="709"/>
        </w:tabs>
        <w:ind w:left="709" w:hanging="709"/>
      </w:pPr>
      <w:r w:rsidRPr="00E000AD">
        <w:t xml:space="preserve">All problem classifications shall be determined by Nutanix in its reasonable discretion. Nutanix classifies Software problems as either: </w:t>
      </w:r>
    </w:p>
    <w:p w14:paraId="609ECA14" w14:textId="77777777" w:rsidR="006B0C3B" w:rsidRDefault="006B0C3B" w:rsidP="00E000AD">
      <w:pPr>
        <w:pStyle w:val="Heading3"/>
      </w:pPr>
      <w:r>
        <w:t>P1—</w:t>
      </w:r>
      <w:r>
        <w:rPr>
          <w:lang w:val="en-AU"/>
        </w:rPr>
        <w:t>your</w:t>
      </w:r>
      <w:r>
        <w:t xml:space="preserve"> production use is stopped or so severely impacted that </w:t>
      </w:r>
      <w:r>
        <w:rPr>
          <w:lang w:val="en-AU"/>
        </w:rPr>
        <w:t>you</w:t>
      </w:r>
      <w:r>
        <w:t xml:space="preserve"> cannot reasonably continue use of the Products; </w:t>
      </w:r>
    </w:p>
    <w:p w14:paraId="46BB4AB1" w14:textId="77777777" w:rsidR="006B0C3B" w:rsidRDefault="006B0C3B" w:rsidP="00E000AD">
      <w:pPr>
        <w:pStyle w:val="Heading3"/>
      </w:pPr>
      <w:r>
        <w:t xml:space="preserve">P2—important Product features are unavailable with no acceptable workaround, but </w:t>
      </w:r>
      <w:r>
        <w:rPr>
          <w:lang w:val="en-AU"/>
        </w:rPr>
        <w:t>your</w:t>
      </w:r>
      <w:r>
        <w:t xml:space="preserve"> production use is continuing; </w:t>
      </w:r>
    </w:p>
    <w:p w14:paraId="1A2D3195" w14:textId="77777777" w:rsidR="006B0C3B" w:rsidRDefault="006B0C3B" w:rsidP="00E000AD">
      <w:pPr>
        <w:pStyle w:val="Heading3"/>
      </w:pPr>
      <w:r>
        <w:t xml:space="preserve">P3 — important Product features are unavailable but a workaround is available, or less significant Product features are unavailable with no reasonable workaround, but </w:t>
      </w:r>
      <w:r>
        <w:rPr>
          <w:lang w:val="en-AU"/>
        </w:rPr>
        <w:t>your</w:t>
      </w:r>
      <w:r>
        <w:t xml:space="preserve"> production use is continuing; </w:t>
      </w:r>
    </w:p>
    <w:p w14:paraId="52D3ED55" w14:textId="77777777" w:rsidR="006B0C3B" w:rsidRDefault="006B0C3B" w:rsidP="00E000AD">
      <w:pPr>
        <w:pStyle w:val="Heading3"/>
      </w:pPr>
      <w:r>
        <w:t xml:space="preserve">P4 —all other problems. </w:t>
      </w:r>
    </w:p>
    <w:p w14:paraId="2744A54E" w14:textId="73D1C7F7" w:rsidR="006B0C3B" w:rsidRDefault="006B0C3B" w:rsidP="00E000AD">
      <w:pPr>
        <w:pStyle w:val="Heading2"/>
        <w:tabs>
          <w:tab w:val="clear" w:pos="1304"/>
          <w:tab w:val="num" w:pos="709"/>
        </w:tabs>
        <w:ind w:left="709" w:hanging="709"/>
      </w:pPr>
      <w:r>
        <w:t>You must expeditiously provide Nutanix with notice of any problem. Once notice is received, Nutanix will acknowledge your problem report and commence Support efforts to resolve the problem(s). When it becomes necessary (and in Nutanix’s reasonable discretion), Nutanix will provide on</w:t>
      </w:r>
      <w:r>
        <w:rPr>
          <w:rFonts w:ascii="Cambria Math" w:hAnsi="Cambria Math" w:cs="Cambria Math"/>
        </w:rPr>
        <w:t>‐</w:t>
      </w:r>
      <w:r>
        <w:t xml:space="preserve">site technical </w:t>
      </w:r>
      <w:r w:rsidR="00AC32F2">
        <w:t>S</w:t>
      </w:r>
      <w:r>
        <w:t>upport, and if so provided in Nutanix’s discretion, Nutanix will be responsible for travel and related expenses incurred in providing the on</w:t>
      </w:r>
      <w:r>
        <w:rPr>
          <w:rFonts w:ascii="Cambria Math" w:hAnsi="Cambria Math" w:cs="Cambria Math"/>
        </w:rPr>
        <w:t>‐</w:t>
      </w:r>
      <w:r>
        <w:t>site Support. If Nutanix determines that your problem was not caused by Nutanix Products and if the on</w:t>
      </w:r>
      <w:r>
        <w:rPr>
          <w:rFonts w:ascii="Cambria Math" w:hAnsi="Cambria Math" w:cs="Cambria Math"/>
        </w:rPr>
        <w:t>‐</w:t>
      </w:r>
      <w:r>
        <w:t xml:space="preserve">site Support was requested by you, then </w:t>
      </w:r>
      <w:r w:rsidR="0050256C">
        <w:t xml:space="preserve">you will be charged </w:t>
      </w:r>
      <w:r>
        <w:t>Nutanix’s then</w:t>
      </w:r>
      <w:r>
        <w:rPr>
          <w:rFonts w:ascii="Cambria Math" w:hAnsi="Cambria Math" w:cs="Cambria Math"/>
        </w:rPr>
        <w:t>‐</w:t>
      </w:r>
      <w:r>
        <w:t>current daily time and materials rate plus reasonable travel and lodging expenses for the on</w:t>
      </w:r>
      <w:r>
        <w:rPr>
          <w:rFonts w:ascii="Cambria Math" w:hAnsi="Cambria Math" w:cs="Cambria Math"/>
        </w:rPr>
        <w:t>‐</w:t>
      </w:r>
      <w:r>
        <w:t>site Support.</w:t>
      </w:r>
    </w:p>
    <w:p w14:paraId="0F86697F" w14:textId="51F13AED" w:rsidR="00023818" w:rsidRDefault="00023818" w:rsidP="00023818">
      <w:pPr>
        <w:pStyle w:val="SubHead"/>
      </w:pPr>
      <w:bookmarkStart w:id="47" w:name="_Toc453931082"/>
      <w:r>
        <w:lastRenderedPageBreak/>
        <w:t xml:space="preserve">Hardware </w:t>
      </w:r>
      <w:r w:rsidR="00AC32F2">
        <w:t>S</w:t>
      </w:r>
      <w:r>
        <w:t>upport</w:t>
      </w:r>
      <w:bookmarkEnd w:id="47"/>
    </w:p>
    <w:p w14:paraId="3289DD8B" w14:textId="47F3D821" w:rsidR="00023818" w:rsidRPr="00E000AD" w:rsidRDefault="00023818" w:rsidP="00E000AD">
      <w:pPr>
        <w:pStyle w:val="Heading2"/>
        <w:tabs>
          <w:tab w:val="clear" w:pos="1304"/>
          <w:tab w:val="num" w:pos="709"/>
        </w:tabs>
        <w:ind w:left="709" w:hanging="709"/>
      </w:pPr>
      <w:r w:rsidRPr="00E000AD">
        <w:t xml:space="preserve">If Nutanix determines that replacement parts are required for Support, and Hardware </w:t>
      </w:r>
      <w:r w:rsidR="000519E5">
        <w:t>s</w:t>
      </w:r>
      <w:r w:rsidRPr="00E000AD">
        <w:t xml:space="preserve">upport is included in the Support purchased by </w:t>
      </w:r>
      <w:r w:rsidR="00362D63" w:rsidRPr="00E000AD">
        <w:t>you</w:t>
      </w:r>
      <w:r w:rsidRPr="00E000AD">
        <w:t xml:space="preserve">, then Nutanix will use reasonable efforts to deliver them to </w:t>
      </w:r>
      <w:r w:rsidR="00362D63" w:rsidRPr="00E000AD">
        <w:t>you</w:t>
      </w:r>
      <w:r w:rsidRPr="00E000AD">
        <w:t>, at no charge, by the target delivery time (“</w:t>
      </w:r>
      <w:r w:rsidRPr="00E000AD">
        <w:rPr>
          <w:b/>
        </w:rPr>
        <w:t>TDT</w:t>
      </w:r>
      <w:r w:rsidRPr="00E000AD">
        <w:t xml:space="preserve">”), which begins after Nutanix has diagnosed the problem. For critical parts, Nutanix’s TDT is 4 hours for Platinum Plus Service, and next business day for </w:t>
      </w:r>
      <w:r w:rsidR="00D96F73">
        <w:t>Basic</w:t>
      </w:r>
      <w:r w:rsidRPr="00E000AD">
        <w:t xml:space="preserve"> and Platinum Service if the problem is diagnosed by Nutanix before 3pm Pacific Standard Time (PST). For non</w:t>
      </w:r>
      <w:r w:rsidRPr="00E000AD">
        <w:rPr>
          <w:rFonts w:ascii="Cambria Math" w:hAnsi="Cambria Math" w:cs="Cambria Math"/>
        </w:rPr>
        <w:t>‐</w:t>
      </w:r>
      <w:r w:rsidRPr="00E000AD">
        <w:t xml:space="preserve">critical parts, Nutanix TDT is within a reasonable time after the problem is diagnosed by Nutanix. Nutanix actual delivery times may vary if </w:t>
      </w:r>
      <w:r w:rsidR="00D96F73">
        <w:t>your</w:t>
      </w:r>
      <w:r w:rsidRPr="00E000AD">
        <w:t xml:space="preserve"> location is remote and/or if common carriers encounter delays or require special transportation arrangements reaching </w:t>
      </w:r>
      <w:r w:rsidR="00D96F73">
        <w:t>your</w:t>
      </w:r>
      <w:r w:rsidRPr="00E000AD">
        <w:t xml:space="preserve"> site, or if customs clearances impose delays. </w:t>
      </w:r>
      <w:r w:rsidR="00D96F73">
        <w:t xml:space="preserve">The </w:t>
      </w:r>
      <w:r w:rsidRPr="00E000AD">
        <w:t xml:space="preserve">Platinum Plus Service is not available in all locations. Replacement parts may be new or refurbished at Nutanix’s option. All </w:t>
      </w:r>
      <w:r w:rsidR="00D96F73">
        <w:t xml:space="preserve">Nutanix </w:t>
      </w:r>
      <w:r w:rsidRPr="00E000AD">
        <w:t xml:space="preserve">Products that are replaced become Nutanix property. Unless </w:t>
      </w:r>
      <w:r w:rsidR="00D96F73">
        <w:t>you</w:t>
      </w:r>
      <w:r w:rsidR="00D96F73" w:rsidRPr="000C2687">
        <w:t xml:space="preserve"> request</w:t>
      </w:r>
      <w:r w:rsidRPr="00E000AD">
        <w:t xml:space="preserve"> otherwise, Nutanix or a Nutanix subcontractor will typically provide on</w:t>
      </w:r>
      <w:r w:rsidRPr="00E000AD">
        <w:rPr>
          <w:rFonts w:ascii="Cambria Math" w:hAnsi="Cambria Math" w:cs="Cambria Math"/>
        </w:rPr>
        <w:t>‐</w:t>
      </w:r>
      <w:r w:rsidRPr="00E000AD">
        <w:t xml:space="preserve">site installation of the replacement part with </w:t>
      </w:r>
      <w:r w:rsidR="00D96F73">
        <w:t>your</w:t>
      </w:r>
      <w:r w:rsidRPr="00E000AD">
        <w:t xml:space="preserve"> reasonable assistance.</w:t>
      </w:r>
    </w:p>
    <w:p w14:paraId="6E04DE02" w14:textId="77777777" w:rsidR="00362D63" w:rsidRPr="00E000AD" w:rsidRDefault="00362D63">
      <w:pPr>
        <w:pStyle w:val="SubHead"/>
      </w:pPr>
      <w:bookmarkStart w:id="48" w:name="_Toc453931083"/>
      <w:r w:rsidRPr="00E000AD">
        <w:t>Exclusions</w:t>
      </w:r>
      <w:bookmarkEnd w:id="48"/>
    </w:p>
    <w:p w14:paraId="4BC5DBA0" w14:textId="77777777" w:rsidR="00D96F73" w:rsidRPr="00E000AD" w:rsidRDefault="00861D75" w:rsidP="00E000AD">
      <w:pPr>
        <w:pStyle w:val="Heading2"/>
        <w:tabs>
          <w:tab w:val="clear" w:pos="1304"/>
          <w:tab w:val="num" w:pos="709"/>
        </w:tabs>
        <w:ind w:left="709" w:hanging="709"/>
      </w:pPr>
      <w:r>
        <w:t xml:space="preserve">Neither we nor </w:t>
      </w:r>
      <w:r w:rsidR="00362D63" w:rsidRPr="00E000AD">
        <w:t xml:space="preserve">Nutanix will have </w:t>
      </w:r>
      <w:r>
        <w:t>any</w:t>
      </w:r>
      <w:r w:rsidR="00362D63" w:rsidRPr="00E000AD">
        <w:t xml:space="preserve"> Support obligations to the extent any </w:t>
      </w:r>
      <w:r w:rsidR="00D96F73" w:rsidRPr="00E000AD">
        <w:t>defects are attributable to:</w:t>
      </w:r>
      <w:r w:rsidR="00362D63" w:rsidRPr="00E000AD">
        <w:t xml:space="preserve"> </w:t>
      </w:r>
    </w:p>
    <w:p w14:paraId="00876E5B" w14:textId="77777777" w:rsidR="00D96F73" w:rsidRPr="00E000AD" w:rsidRDefault="00362D63" w:rsidP="00E000AD">
      <w:pPr>
        <w:pStyle w:val="Heading3"/>
        <w:rPr>
          <w:szCs w:val="20"/>
        </w:rPr>
      </w:pPr>
      <w:r w:rsidRPr="00E000AD">
        <w:rPr>
          <w:szCs w:val="20"/>
        </w:rPr>
        <w:t>negligence or misus</w:t>
      </w:r>
      <w:r w:rsidR="00D96F73" w:rsidRPr="000C2687">
        <w:rPr>
          <w:szCs w:val="20"/>
        </w:rPr>
        <w:t xml:space="preserve">e or abuse of the </w:t>
      </w:r>
      <w:r w:rsidR="00D96F73">
        <w:rPr>
          <w:szCs w:val="20"/>
          <w:lang w:val="en-AU"/>
        </w:rPr>
        <w:t xml:space="preserve">Nutanix </w:t>
      </w:r>
      <w:r w:rsidR="00D96F73" w:rsidRPr="000C2687">
        <w:rPr>
          <w:szCs w:val="20"/>
        </w:rPr>
        <w:t>Products;</w:t>
      </w:r>
      <w:r w:rsidRPr="00E000AD">
        <w:rPr>
          <w:szCs w:val="20"/>
        </w:rPr>
        <w:t xml:space="preserve"> </w:t>
      </w:r>
    </w:p>
    <w:p w14:paraId="66A15BBE" w14:textId="4283C43F" w:rsidR="00D96F73" w:rsidRPr="00E000AD" w:rsidRDefault="00362D63" w:rsidP="00E000AD">
      <w:pPr>
        <w:pStyle w:val="Heading3"/>
        <w:rPr>
          <w:szCs w:val="20"/>
        </w:rPr>
      </w:pPr>
      <w:r w:rsidRPr="00E000AD">
        <w:rPr>
          <w:szCs w:val="20"/>
        </w:rPr>
        <w:t xml:space="preserve">use of the </w:t>
      </w:r>
      <w:r w:rsidR="00D96F73">
        <w:rPr>
          <w:szCs w:val="20"/>
          <w:lang w:val="en-AU"/>
        </w:rPr>
        <w:t xml:space="preserve">Nutanix </w:t>
      </w:r>
      <w:r w:rsidRPr="00E000AD">
        <w:rPr>
          <w:szCs w:val="20"/>
        </w:rPr>
        <w:t>Products other than in accordance with Nutanix’s official specifications (</w:t>
      </w:r>
      <w:r w:rsidR="000519E5">
        <w:rPr>
          <w:szCs w:val="20"/>
          <w:lang w:val="en-AU"/>
        </w:rPr>
        <w:t>see</w:t>
      </w:r>
      <w:r w:rsidR="000519E5" w:rsidRPr="00E000AD">
        <w:rPr>
          <w:szCs w:val="20"/>
        </w:rPr>
        <w:t xml:space="preserve"> </w:t>
      </w:r>
      <w:r w:rsidRPr="00E000AD">
        <w:rPr>
          <w:szCs w:val="20"/>
        </w:rPr>
        <w:t>http://www.nutanix.c</w:t>
      </w:r>
      <w:r w:rsidR="00D96F73" w:rsidRPr="000C2687">
        <w:rPr>
          <w:szCs w:val="20"/>
        </w:rPr>
        <w:t>om/products/hardware-platforms)</w:t>
      </w:r>
      <w:r w:rsidRPr="00E000AD">
        <w:rPr>
          <w:szCs w:val="20"/>
        </w:rPr>
        <w:t xml:space="preserve">; </w:t>
      </w:r>
    </w:p>
    <w:p w14:paraId="57497B30" w14:textId="540C846B" w:rsidR="00D96F73" w:rsidRPr="00E000AD" w:rsidRDefault="00362D63" w:rsidP="00E000AD">
      <w:pPr>
        <w:pStyle w:val="Heading3"/>
        <w:rPr>
          <w:szCs w:val="20"/>
        </w:rPr>
      </w:pPr>
      <w:r w:rsidRPr="00E000AD">
        <w:rPr>
          <w:szCs w:val="20"/>
        </w:rPr>
        <w:t xml:space="preserve">modifications, alterations or repairs to the </w:t>
      </w:r>
      <w:r w:rsidR="00D96F73">
        <w:rPr>
          <w:szCs w:val="20"/>
          <w:lang w:val="en-AU"/>
        </w:rPr>
        <w:t xml:space="preserve">Nutanix </w:t>
      </w:r>
      <w:r w:rsidRPr="00E000AD">
        <w:rPr>
          <w:szCs w:val="20"/>
        </w:rPr>
        <w:t>Products made by a party other than Nutanix or a p</w:t>
      </w:r>
      <w:r w:rsidR="00D96F73" w:rsidRPr="000C2687">
        <w:rPr>
          <w:szCs w:val="20"/>
        </w:rPr>
        <w:t xml:space="preserve">arty </w:t>
      </w:r>
      <w:r w:rsidR="00ED148A" w:rsidRPr="000C2687">
        <w:rPr>
          <w:szCs w:val="20"/>
        </w:rPr>
        <w:t>authori</w:t>
      </w:r>
      <w:r w:rsidR="00ED148A">
        <w:rPr>
          <w:szCs w:val="20"/>
          <w:lang w:val="en-AU"/>
        </w:rPr>
        <w:t>s</w:t>
      </w:r>
      <w:r w:rsidR="00ED148A" w:rsidRPr="000C2687">
        <w:rPr>
          <w:szCs w:val="20"/>
        </w:rPr>
        <w:t xml:space="preserve">ed </w:t>
      </w:r>
      <w:r w:rsidR="00D96F73" w:rsidRPr="000C2687">
        <w:rPr>
          <w:szCs w:val="20"/>
        </w:rPr>
        <w:t>by Nutanix;</w:t>
      </w:r>
      <w:r w:rsidRPr="00E000AD">
        <w:rPr>
          <w:szCs w:val="20"/>
        </w:rPr>
        <w:t xml:space="preserve"> </w:t>
      </w:r>
    </w:p>
    <w:p w14:paraId="3907CCB6" w14:textId="77777777" w:rsidR="00D96F73" w:rsidRPr="00E000AD" w:rsidRDefault="00362D63" w:rsidP="00E000AD">
      <w:pPr>
        <w:pStyle w:val="Heading3"/>
        <w:rPr>
          <w:szCs w:val="20"/>
        </w:rPr>
      </w:pPr>
      <w:r w:rsidRPr="00E000AD">
        <w:rPr>
          <w:szCs w:val="20"/>
        </w:rPr>
        <w:t xml:space="preserve">any failure by </w:t>
      </w:r>
      <w:r w:rsidR="00D96F73">
        <w:rPr>
          <w:szCs w:val="20"/>
          <w:lang w:val="en-AU"/>
        </w:rPr>
        <w:t>you</w:t>
      </w:r>
      <w:r w:rsidRPr="00E000AD">
        <w:rPr>
          <w:szCs w:val="20"/>
        </w:rPr>
        <w:t xml:space="preserve"> or a third party to comply with environmental and storage requirements for the </w:t>
      </w:r>
      <w:r w:rsidR="00D96F73">
        <w:rPr>
          <w:szCs w:val="20"/>
          <w:lang w:val="en-AU"/>
        </w:rPr>
        <w:t xml:space="preserve">Nutanix </w:t>
      </w:r>
      <w:r w:rsidRPr="00E000AD">
        <w:rPr>
          <w:szCs w:val="20"/>
        </w:rPr>
        <w:t xml:space="preserve">Products specified by Nutanix, including, without limitation, temperature or humidity ranges; or </w:t>
      </w:r>
    </w:p>
    <w:p w14:paraId="7B4527A6" w14:textId="77777777" w:rsidR="00362D63" w:rsidRPr="00E000AD" w:rsidRDefault="00362D63" w:rsidP="00E000AD">
      <w:pPr>
        <w:pStyle w:val="Heading3"/>
        <w:rPr>
          <w:szCs w:val="20"/>
        </w:rPr>
      </w:pPr>
      <w:r w:rsidRPr="00E000AD">
        <w:rPr>
          <w:szCs w:val="20"/>
        </w:rPr>
        <w:t xml:space="preserve">use of the </w:t>
      </w:r>
      <w:r w:rsidR="00D96F73">
        <w:rPr>
          <w:szCs w:val="20"/>
          <w:lang w:val="en-AU"/>
        </w:rPr>
        <w:t xml:space="preserve">Nutanix </w:t>
      </w:r>
      <w:r w:rsidRPr="00E000AD">
        <w:rPr>
          <w:szCs w:val="20"/>
        </w:rPr>
        <w:t>Product with any non</w:t>
      </w:r>
      <w:r w:rsidRPr="00E000AD">
        <w:rPr>
          <w:rFonts w:ascii="Cambria Math" w:hAnsi="Cambria Math" w:cs="Cambria Math"/>
          <w:szCs w:val="20"/>
        </w:rPr>
        <w:t>‐</w:t>
      </w:r>
      <w:r w:rsidRPr="00E000AD">
        <w:rPr>
          <w:szCs w:val="20"/>
        </w:rPr>
        <w:t xml:space="preserve">Nutanix apparatus, data or programs outside the typical, recommended or reasonably anticipated use of the Products within their specifications. </w:t>
      </w:r>
    </w:p>
    <w:p w14:paraId="270EFABA" w14:textId="77777777" w:rsidR="00362D63" w:rsidRPr="00E000AD" w:rsidRDefault="00362D63">
      <w:pPr>
        <w:pStyle w:val="SubHead"/>
      </w:pPr>
      <w:bookmarkStart w:id="49" w:name="_Toc453931084"/>
      <w:r w:rsidRPr="00E000AD">
        <w:t>Your responsibilities</w:t>
      </w:r>
      <w:bookmarkEnd w:id="49"/>
    </w:p>
    <w:p w14:paraId="04B568F2" w14:textId="77777777" w:rsidR="00D96F73" w:rsidRPr="00E000AD" w:rsidRDefault="00D96F73" w:rsidP="00E000AD">
      <w:pPr>
        <w:pStyle w:val="Heading2"/>
        <w:tabs>
          <w:tab w:val="clear" w:pos="1304"/>
          <w:tab w:val="num" w:pos="709"/>
        </w:tabs>
        <w:ind w:left="709" w:hanging="709"/>
      </w:pPr>
      <w:r w:rsidRPr="00E000AD">
        <w:t>You need</w:t>
      </w:r>
      <w:r w:rsidR="00362D63" w:rsidRPr="00E000AD">
        <w:t xml:space="preserve"> to do the following as a condition of </w:t>
      </w:r>
      <w:r w:rsidR="00861D75">
        <w:t xml:space="preserve">receiving the </w:t>
      </w:r>
      <w:r w:rsidR="00362D63" w:rsidRPr="00E000AD">
        <w:t xml:space="preserve">Support: </w:t>
      </w:r>
    </w:p>
    <w:p w14:paraId="3E87C84F" w14:textId="77777777" w:rsidR="00D96F73" w:rsidRPr="00E000AD" w:rsidRDefault="00362D63" w:rsidP="00E000AD">
      <w:pPr>
        <w:pStyle w:val="Heading3"/>
        <w:rPr>
          <w:szCs w:val="20"/>
        </w:rPr>
      </w:pPr>
      <w:r w:rsidRPr="00E000AD">
        <w:rPr>
          <w:szCs w:val="20"/>
        </w:rPr>
        <w:t>pay all applicable fees</w:t>
      </w:r>
      <w:r w:rsidR="00C62E6B">
        <w:rPr>
          <w:szCs w:val="20"/>
          <w:lang w:val="en-AU"/>
        </w:rPr>
        <w:t xml:space="preserve"> for the Nutanix Platform</w:t>
      </w:r>
      <w:r w:rsidRPr="00E000AD">
        <w:rPr>
          <w:szCs w:val="20"/>
        </w:rPr>
        <w:t>;</w:t>
      </w:r>
    </w:p>
    <w:p w14:paraId="7A1C419B" w14:textId="77777777" w:rsidR="00D96F73" w:rsidRPr="00E000AD" w:rsidRDefault="00362D63" w:rsidP="00E000AD">
      <w:pPr>
        <w:pStyle w:val="Heading3"/>
        <w:rPr>
          <w:szCs w:val="20"/>
        </w:rPr>
      </w:pPr>
      <w:r w:rsidRPr="00E000AD">
        <w:rPr>
          <w:szCs w:val="20"/>
        </w:rPr>
        <w:t>designate from time to time a reasonable number of authori</w:t>
      </w:r>
      <w:r w:rsidR="004100AD" w:rsidRPr="00E000AD">
        <w:rPr>
          <w:szCs w:val="20"/>
          <w:lang w:val="en-AU"/>
        </w:rPr>
        <w:t>s</w:t>
      </w:r>
      <w:r w:rsidRPr="00E000AD">
        <w:rPr>
          <w:szCs w:val="20"/>
        </w:rPr>
        <w:t xml:space="preserve">ed persons trained by Nutanix who can contact Nutanix for Support, which persons are </w:t>
      </w:r>
      <w:r w:rsidR="004100AD" w:rsidRPr="00E000AD">
        <w:rPr>
          <w:szCs w:val="20"/>
          <w:lang w:val="en-AU"/>
        </w:rPr>
        <w:t>your</w:t>
      </w:r>
      <w:r w:rsidRPr="00E000AD">
        <w:rPr>
          <w:szCs w:val="20"/>
        </w:rPr>
        <w:t xml:space="preserve"> only personnel entitled to contact Nutanix for Support;</w:t>
      </w:r>
    </w:p>
    <w:p w14:paraId="290DDF61" w14:textId="77777777" w:rsidR="004100AD" w:rsidRPr="00E000AD" w:rsidRDefault="00362D63" w:rsidP="00E000AD">
      <w:pPr>
        <w:pStyle w:val="Heading3"/>
        <w:rPr>
          <w:szCs w:val="20"/>
        </w:rPr>
      </w:pPr>
      <w:r w:rsidRPr="00E000AD">
        <w:rPr>
          <w:szCs w:val="20"/>
        </w:rPr>
        <w:t xml:space="preserve">register all </w:t>
      </w:r>
      <w:r w:rsidR="004100AD" w:rsidRPr="00E000AD">
        <w:rPr>
          <w:szCs w:val="20"/>
          <w:lang w:val="en-AU"/>
        </w:rPr>
        <w:t xml:space="preserve">Nutanix </w:t>
      </w:r>
      <w:r w:rsidRPr="00E000AD">
        <w:rPr>
          <w:szCs w:val="20"/>
        </w:rPr>
        <w:t>Products with Nutanix, and provide notice to Nutanix of all sites and site moves;</w:t>
      </w:r>
    </w:p>
    <w:p w14:paraId="143F60AF" w14:textId="77777777" w:rsidR="004100AD" w:rsidRPr="00E000AD" w:rsidRDefault="00362D63" w:rsidP="00E000AD">
      <w:pPr>
        <w:pStyle w:val="Heading3"/>
        <w:rPr>
          <w:szCs w:val="20"/>
        </w:rPr>
      </w:pPr>
      <w:r w:rsidRPr="00E000AD">
        <w:rPr>
          <w:szCs w:val="20"/>
        </w:rPr>
        <w:t xml:space="preserve">provide Nutanix access to </w:t>
      </w:r>
      <w:r w:rsidR="004100AD" w:rsidRPr="00E000AD">
        <w:rPr>
          <w:szCs w:val="20"/>
          <w:lang w:val="en-AU"/>
        </w:rPr>
        <w:t>your</w:t>
      </w:r>
      <w:r w:rsidRPr="00E000AD">
        <w:rPr>
          <w:szCs w:val="20"/>
        </w:rPr>
        <w:t xml:space="preserve"> site and/or network and personnel as Nutanix reasonably requests to assist Nutanix in performing the Support;</w:t>
      </w:r>
    </w:p>
    <w:p w14:paraId="5E6CE83F" w14:textId="77777777" w:rsidR="004100AD" w:rsidRPr="00E000AD" w:rsidRDefault="00362D63" w:rsidP="00E000AD">
      <w:pPr>
        <w:pStyle w:val="Heading3"/>
        <w:rPr>
          <w:szCs w:val="20"/>
        </w:rPr>
      </w:pPr>
      <w:r w:rsidRPr="00E000AD">
        <w:rPr>
          <w:szCs w:val="20"/>
        </w:rPr>
        <w:lastRenderedPageBreak/>
        <w:t xml:space="preserve">enable Nutanix’s automated alert system on the </w:t>
      </w:r>
      <w:r w:rsidR="004100AD" w:rsidRPr="00E000AD">
        <w:rPr>
          <w:szCs w:val="20"/>
          <w:lang w:val="en-AU"/>
        </w:rPr>
        <w:t xml:space="preserve">Nutanix </w:t>
      </w:r>
      <w:r w:rsidRPr="00E000AD">
        <w:rPr>
          <w:szCs w:val="20"/>
        </w:rPr>
        <w:t xml:space="preserve">Products which sends regular system status reports and alerts to Nutanix when certain critical system events occur in the </w:t>
      </w:r>
      <w:r w:rsidR="004100AD" w:rsidRPr="00E000AD">
        <w:rPr>
          <w:szCs w:val="20"/>
          <w:lang w:val="en-AU"/>
        </w:rPr>
        <w:t xml:space="preserve">Nutanix </w:t>
      </w:r>
      <w:r w:rsidRPr="00E000AD">
        <w:rPr>
          <w:szCs w:val="20"/>
        </w:rPr>
        <w:t xml:space="preserve">Product at </w:t>
      </w:r>
      <w:r w:rsidR="004100AD" w:rsidRPr="00E000AD">
        <w:rPr>
          <w:szCs w:val="20"/>
          <w:lang w:val="en-AU"/>
        </w:rPr>
        <w:t>your</w:t>
      </w:r>
      <w:r w:rsidRPr="00E000AD">
        <w:rPr>
          <w:szCs w:val="20"/>
        </w:rPr>
        <w:t xml:space="preserve"> site;</w:t>
      </w:r>
    </w:p>
    <w:p w14:paraId="1316AE74" w14:textId="77777777" w:rsidR="004100AD" w:rsidRPr="00E000AD" w:rsidRDefault="00362D63" w:rsidP="00E000AD">
      <w:pPr>
        <w:pStyle w:val="Heading3"/>
        <w:rPr>
          <w:szCs w:val="20"/>
        </w:rPr>
      </w:pPr>
      <w:r w:rsidRPr="00E000AD">
        <w:rPr>
          <w:szCs w:val="20"/>
        </w:rPr>
        <w:t xml:space="preserve">use the </w:t>
      </w:r>
      <w:r w:rsidR="004100AD" w:rsidRPr="00E000AD">
        <w:rPr>
          <w:szCs w:val="20"/>
          <w:lang w:val="en-AU"/>
        </w:rPr>
        <w:t xml:space="preserve">Nutanix </w:t>
      </w:r>
      <w:r w:rsidRPr="00E000AD">
        <w:rPr>
          <w:szCs w:val="20"/>
        </w:rPr>
        <w:t>Products in a supported configuration and maintain the Software within the then</w:t>
      </w:r>
      <w:r w:rsidRPr="00E000AD">
        <w:rPr>
          <w:rFonts w:ascii="Cambria Math" w:hAnsi="Cambria Math" w:cs="Cambria Math"/>
          <w:szCs w:val="20"/>
        </w:rPr>
        <w:t>‐</w:t>
      </w:r>
      <w:r w:rsidRPr="00E000AD">
        <w:rPr>
          <w:szCs w:val="20"/>
        </w:rPr>
        <w:t>current prior two Releases;</w:t>
      </w:r>
    </w:p>
    <w:p w14:paraId="682F4B64" w14:textId="77777777" w:rsidR="004100AD" w:rsidRPr="00E000AD" w:rsidRDefault="00362D63" w:rsidP="00E000AD">
      <w:pPr>
        <w:pStyle w:val="Heading3"/>
        <w:rPr>
          <w:szCs w:val="20"/>
        </w:rPr>
      </w:pPr>
      <w:r w:rsidRPr="00E000AD">
        <w:rPr>
          <w:szCs w:val="20"/>
        </w:rPr>
        <w:t xml:space="preserve">install recommended replacement parts in the </w:t>
      </w:r>
      <w:r w:rsidR="004100AD" w:rsidRPr="00E000AD">
        <w:rPr>
          <w:szCs w:val="20"/>
          <w:lang w:val="en-AU"/>
        </w:rPr>
        <w:t xml:space="preserve">Nutanix </w:t>
      </w:r>
      <w:r w:rsidRPr="00E000AD">
        <w:rPr>
          <w:szCs w:val="20"/>
        </w:rPr>
        <w:t>Products as reasonably directed by Nutanix;</w:t>
      </w:r>
    </w:p>
    <w:p w14:paraId="796C1E74" w14:textId="77777777" w:rsidR="004100AD" w:rsidRPr="00E000AD" w:rsidRDefault="00362D63" w:rsidP="00E000AD">
      <w:pPr>
        <w:pStyle w:val="Heading3"/>
        <w:rPr>
          <w:szCs w:val="20"/>
        </w:rPr>
      </w:pPr>
      <w:r w:rsidRPr="00E000AD">
        <w:rPr>
          <w:szCs w:val="20"/>
        </w:rPr>
        <w:t xml:space="preserve">refrain from arbitrarily changing </w:t>
      </w:r>
      <w:r w:rsidR="004100AD" w:rsidRPr="00E000AD">
        <w:rPr>
          <w:szCs w:val="20"/>
          <w:lang w:val="en-AU"/>
        </w:rPr>
        <w:t xml:space="preserve">Nutanix </w:t>
      </w:r>
      <w:r w:rsidRPr="00E000AD">
        <w:rPr>
          <w:szCs w:val="20"/>
        </w:rPr>
        <w:t>Product settings or configurations reasonably recommended by Nutanix;</w:t>
      </w:r>
    </w:p>
    <w:p w14:paraId="43D95442" w14:textId="77777777" w:rsidR="004100AD" w:rsidRPr="00E000AD" w:rsidRDefault="00362D63" w:rsidP="00E000AD">
      <w:pPr>
        <w:pStyle w:val="Heading3"/>
        <w:rPr>
          <w:szCs w:val="20"/>
        </w:rPr>
      </w:pPr>
      <w:r w:rsidRPr="00E000AD">
        <w:rPr>
          <w:szCs w:val="20"/>
        </w:rPr>
        <w:t>ensure that proper licenses have been obtained for all Software and adhere to all licensing terms and conditions</w:t>
      </w:r>
      <w:r w:rsidR="00C62E6B">
        <w:rPr>
          <w:szCs w:val="20"/>
          <w:lang w:val="en-AU"/>
        </w:rPr>
        <w:t xml:space="preserve"> (including this Nutanix Platform section of Our Customer Terms and the Nutanix terms referred to in section </w:t>
      </w:r>
      <w:r w:rsidR="00C62E6B">
        <w:rPr>
          <w:szCs w:val="20"/>
          <w:lang w:val="en-AU"/>
        </w:rPr>
        <w:fldChar w:fldCharType="begin"/>
      </w:r>
      <w:r w:rsidR="00C62E6B">
        <w:rPr>
          <w:szCs w:val="20"/>
          <w:lang w:val="en-AU"/>
        </w:rPr>
        <w:instrText xml:space="preserve"> REF _Ref453010368 \r \h </w:instrText>
      </w:r>
      <w:r w:rsidR="00C62E6B">
        <w:rPr>
          <w:szCs w:val="20"/>
          <w:lang w:val="en-AU"/>
        </w:rPr>
      </w:r>
      <w:r w:rsidR="00C62E6B">
        <w:rPr>
          <w:szCs w:val="20"/>
          <w:lang w:val="en-AU"/>
        </w:rPr>
        <w:fldChar w:fldCharType="separate"/>
      </w:r>
      <w:r w:rsidR="00B519FA">
        <w:rPr>
          <w:szCs w:val="20"/>
          <w:lang w:val="en-AU"/>
        </w:rPr>
        <w:t>3.14</w:t>
      </w:r>
      <w:r w:rsidR="00C62E6B">
        <w:rPr>
          <w:szCs w:val="20"/>
          <w:lang w:val="en-AU"/>
        </w:rPr>
        <w:fldChar w:fldCharType="end"/>
      </w:r>
      <w:r w:rsidR="00C62E6B">
        <w:rPr>
          <w:szCs w:val="20"/>
          <w:lang w:val="en-AU"/>
        </w:rPr>
        <w:t>)</w:t>
      </w:r>
      <w:r w:rsidRPr="00E000AD">
        <w:rPr>
          <w:szCs w:val="20"/>
        </w:rPr>
        <w:t xml:space="preserve">; and </w:t>
      </w:r>
    </w:p>
    <w:p w14:paraId="0382353B" w14:textId="77777777" w:rsidR="00362D63" w:rsidRPr="00E000AD" w:rsidRDefault="00362D63" w:rsidP="00E000AD">
      <w:pPr>
        <w:pStyle w:val="Heading3"/>
        <w:rPr>
          <w:szCs w:val="20"/>
        </w:rPr>
      </w:pPr>
      <w:r w:rsidRPr="00E000AD">
        <w:rPr>
          <w:szCs w:val="20"/>
        </w:rPr>
        <w:t xml:space="preserve">make available to Nutanix any of </w:t>
      </w:r>
      <w:r w:rsidR="004100AD" w:rsidRPr="00E000AD">
        <w:rPr>
          <w:szCs w:val="20"/>
          <w:lang w:val="en-AU"/>
        </w:rPr>
        <w:t>your</w:t>
      </w:r>
      <w:r w:rsidRPr="00E000AD">
        <w:rPr>
          <w:szCs w:val="20"/>
        </w:rPr>
        <w:t xml:space="preserve"> systems data, information and other materials reasonably required by Nutanix for the Support (“</w:t>
      </w:r>
      <w:r w:rsidRPr="00E000AD">
        <w:rPr>
          <w:b/>
          <w:szCs w:val="20"/>
        </w:rPr>
        <w:t>Customer Materials</w:t>
      </w:r>
      <w:r w:rsidRPr="00E000AD">
        <w:rPr>
          <w:szCs w:val="20"/>
        </w:rPr>
        <w:t xml:space="preserve">”), the accuracy of which is </w:t>
      </w:r>
      <w:r w:rsidR="004100AD" w:rsidRPr="00E000AD">
        <w:rPr>
          <w:szCs w:val="20"/>
          <w:lang w:val="en-AU"/>
        </w:rPr>
        <w:t>your</w:t>
      </w:r>
      <w:r w:rsidRPr="00E000AD">
        <w:rPr>
          <w:szCs w:val="20"/>
        </w:rPr>
        <w:t xml:space="preserve"> responsibility.</w:t>
      </w:r>
    </w:p>
    <w:p w14:paraId="3540D653" w14:textId="77777777" w:rsidR="004100AD" w:rsidRDefault="00362D63" w:rsidP="00E000AD">
      <w:pPr>
        <w:pStyle w:val="Heading2"/>
        <w:tabs>
          <w:tab w:val="clear" w:pos="1304"/>
          <w:tab w:val="num" w:pos="709"/>
        </w:tabs>
        <w:ind w:left="709" w:hanging="709"/>
      </w:pPr>
      <w:r w:rsidRPr="00E000AD">
        <w:t xml:space="preserve">If </w:t>
      </w:r>
      <w:r w:rsidR="004100AD">
        <w:t>you</w:t>
      </w:r>
      <w:r w:rsidRPr="00E000AD">
        <w:t xml:space="preserve"> ha</w:t>
      </w:r>
      <w:r w:rsidR="004100AD">
        <w:t>ve</w:t>
      </w:r>
      <w:r w:rsidRPr="00E000AD">
        <w:t xml:space="preserve"> not continuously purchased and complied with the terms and conditions of Support, </w:t>
      </w:r>
      <w:r w:rsidR="004100AD">
        <w:t>you</w:t>
      </w:r>
      <w:r w:rsidRPr="00E000AD">
        <w:t xml:space="preserve"> may request that Nutanix perform an inspection of the </w:t>
      </w:r>
      <w:r w:rsidR="004100AD">
        <w:t xml:space="preserve">Nutanix </w:t>
      </w:r>
      <w:r w:rsidRPr="00E000AD">
        <w:t xml:space="preserve">Products and any professional services Nutanix reasonably determines are required for the </w:t>
      </w:r>
      <w:r w:rsidR="004100AD">
        <w:t xml:space="preserve">Nutanix </w:t>
      </w:r>
      <w:r w:rsidRPr="00E000AD">
        <w:t xml:space="preserve">Products to be certified as substantially operating within their official </w:t>
      </w:r>
      <w:r w:rsidR="004100AD">
        <w:t xml:space="preserve">Nutanix </w:t>
      </w:r>
      <w:r w:rsidRPr="00E000AD">
        <w:t xml:space="preserve">Product specifications. After Nutanix’s certification, </w:t>
      </w:r>
      <w:r w:rsidR="004100AD">
        <w:t>you</w:t>
      </w:r>
      <w:r w:rsidRPr="00E000AD">
        <w:t xml:space="preserve"> may reinstate Support if Nutanix then offers it in general commercial availability and upon payment of: </w:t>
      </w:r>
    </w:p>
    <w:p w14:paraId="136B0958" w14:textId="77777777" w:rsidR="004100AD" w:rsidRDefault="00362D63" w:rsidP="00E000AD">
      <w:pPr>
        <w:pStyle w:val="Heading3"/>
      </w:pPr>
      <w:r w:rsidRPr="00E000AD">
        <w:t xml:space="preserve">for any </w:t>
      </w:r>
      <w:r w:rsidR="004100AD">
        <w:rPr>
          <w:lang w:val="en-AU"/>
        </w:rPr>
        <w:t xml:space="preserve">Nutanix </w:t>
      </w:r>
      <w:r w:rsidRPr="00E000AD">
        <w:t xml:space="preserve">Products that have been off Support for more than ninety (90) days, twenty percent (20%) of the annual rate of Support for recertification services; </w:t>
      </w:r>
    </w:p>
    <w:p w14:paraId="0C522A9F" w14:textId="77777777" w:rsidR="004100AD" w:rsidRDefault="00362D63" w:rsidP="00E000AD">
      <w:pPr>
        <w:pStyle w:val="Heading3"/>
      </w:pPr>
      <w:r w:rsidRPr="00E000AD">
        <w:t xml:space="preserve">the pro rata Support fees that would have been payable at </w:t>
      </w:r>
      <w:r w:rsidR="004100AD">
        <w:rPr>
          <w:lang w:val="en-AU"/>
        </w:rPr>
        <w:t>the</w:t>
      </w:r>
      <w:r w:rsidRPr="00E000AD">
        <w:t xml:space="preserve"> then applicable annual rate of Support for the period the </w:t>
      </w:r>
      <w:r w:rsidR="004100AD">
        <w:rPr>
          <w:lang w:val="en-AU"/>
        </w:rPr>
        <w:t xml:space="preserve">Nutanix </w:t>
      </w:r>
      <w:r w:rsidRPr="00E000AD">
        <w:t xml:space="preserve">Products were not covered by Support; and </w:t>
      </w:r>
    </w:p>
    <w:p w14:paraId="4739CB56" w14:textId="77777777" w:rsidR="00362D63" w:rsidRPr="00E000AD" w:rsidRDefault="00362D63" w:rsidP="00E000AD">
      <w:pPr>
        <w:pStyle w:val="Heading3"/>
      </w:pPr>
      <w:r w:rsidRPr="00E000AD">
        <w:t>the Support fees for the annual period commencing upon the reinstatement of Support.</w:t>
      </w:r>
    </w:p>
    <w:p w14:paraId="0F3A7737" w14:textId="77777777" w:rsidR="00362D63" w:rsidRPr="00E000AD" w:rsidRDefault="00362D63">
      <w:pPr>
        <w:pStyle w:val="SubHead"/>
      </w:pPr>
      <w:bookmarkStart w:id="50" w:name="_Toc453931085"/>
      <w:r w:rsidRPr="00E000AD">
        <w:t>Non-transferability</w:t>
      </w:r>
      <w:bookmarkEnd w:id="50"/>
    </w:p>
    <w:p w14:paraId="50FC2BB5" w14:textId="77777777" w:rsidR="00A06223" w:rsidRDefault="00362D63" w:rsidP="00E000AD">
      <w:pPr>
        <w:pStyle w:val="Heading2"/>
        <w:tabs>
          <w:tab w:val="clear" w:pos="1304"/>
          <w:tab w:val="num" w:pos="709"/>
        </w:tabs>
        <w:ind w:left="709" w:hanging="709"/>
      </w:pPr>
      <w:r w:rsidRPr="00E000AD">
        <w:t xml:space="preserve">If </w:t>
      </w:r>
      <w:r w:rsidR="004100AD">
        <w:t>you</w:t>
      </w:r>
      <w:r w:rsidRPr="00E000AD">
        <w:t xml:space="preserve"> sell or otherwise transfer any Hardware to any third party, </w:t>
      </w:r>
      <w:r w:rsidR="004100AD">
        <w:t>you</w:t>
      </w:r>
      <w:r w:rsidRPr="00E000AD">
        <w:t xml:space="preserve"> will either de</w:t>
      </w:r>
      <w:r w:rsidRPr="00E000AD">
        <w:rPr>
          <w:rFonts w:ascii="Cambria Math" w:hAnsi="Cambria Math" w:cs="Cambria Math"/>
        </w:rPr>
        <w:t>‐</w:t>
      </w:r>
      <w:r w:rsidRPr="00E000AD">
        <w:t>install and remove the Software from such Hardware prior to sale or transfer, or provide Nutanix with reasonable notice and an opportunity to remove or disable such Software prior to any sale or transfer of the Hardware. Subject to availability of resources, Nutanix will provide de</w:t>
      </w:r>
      <w:r w:rsidRPr="00E000AD">
        <w:rPr>
          <w:rFonts w:ascii="Cambria Math" w:hAnsi="Cambria Math" w:cs="Cambria Math"/>
        </w:rPr>
        <w:t>‐</w:t>
      </w:r>
      <w:r w:rsidRPr="00E000AD">
        <w:t xml:space="preserve">installation services to </w:t>
      </w:r>
      <w:r w:rsidR="004100AD">
        <w:t>you</w:t>
      </w:r>
      <w:r w:rsidRPr="00E000AD">
        <w:t xml:space="preserve"> at </w:t>
      </w:r>
      <w:r w:rsidR="004100AD">
        <w:t>the</w:t>
      </w:r>
      <w:r w:rsidRPr="00E000AD">
        <w:t xml:space="preserve"> then current time and materials rates provided </w:t>
      </w:r>
      <w:r w:rsidR="004100AD">
        <w:t>you</w:t>
      </w:r>
      <w:r w:rsidRPr="00E000AD">
        <w:t xml:space="preserve"> ha</w:t>
      </w:r>
      <w:r w:rsidR="004100AD">
        <w:t>ve</w:t>
      </w:r>
      <w:r w:rsidRPr="00E000AD">
        <w:t xml:space="preserve"> complied with these </w:t>
      </w:r>
      <w:r w:rsidR="004100AD">
        <w:t>t</w:t>
      </w:r>
      <w:r w:rsidRPr="00E000AD">
        <w:t xml:space="preserve">erms and </w:t>
      </w:r>
      <w:r w:rsidR="004100AD">
        <w:t>c</w:t>
      </w:r>
      <w:r w:rsidRPr="00E000AD">
        <w:t xml:space="preserve">onditions and entered into a separate agreement </w:t>
      </w:r>
      <w:r w:rsidR="00A06223">
        <w:t xml:space="preserve">with Nutanix </w:t>
      </w:r>
      <w:r w:rsidRPr="00E000AD">
        <w:t>to receive such de</w:t>
      </w:r>
      <w:r w:rsidRPr="00E000AD">
        <w:rPr>
          <w:rFonts w:ascii="Cambria Math" w:hAnsi="Cambria Math" w:cs="Cambria Math"/>
        </w:rPr>
        <w:t>‐</w:t>
      </w:r>
      <w:r w:rsidRPr="00E000AD">
        <w:t xml:space="preserve">installation services. </w:t>
      </w:r>
    </w:p>
    <w:p w14:paraId="75259777" w14:textId="77777777" w:rsidR="00A06223" w:rsidRDefault="00362D63" w:rsidP="00E000AD">
      <w:pPr>
        <w:pStyle w:val="Heading2"/>
        <w:tabs>
          <w:tab w:val="clear" w:pos="1304"/>
          <w:tab w:val="num" w:pos="709"/>
        </w:tabs>
        <w:ind w:left="709" w:hanging="709"/>
      </w:pPr>
      <w:r w:rsidRPr="00E000AD">
        <w:t>Subject to availability of resources, Nutanix will provide re</w:t>
      </w:r>
      <w:r w:rsidRPr="00E000AD">
        <w:rPr>
          <w:rFonts w:ascii="Cambria Math" w:hAnsi="Cambria Math" w:cs="Cambria Math"/>
        </w:rPr>
        <w:t>‐</w:t>
      </w:r>
      <w:r w:rsidRPr="00E000AD">
        <w:t>installation and re</w:t>
      </w:r>
      <w:r w:rsidRPr="00E000AD">
        <w:rPr>
          <w:rFonts w:ascii="Cambria Math" w:hAnsi="Cambria Math" w:cs="Cambria Math"/>
        </w:rPr>
        <w:t>‐</w:t>
      </w:r>
      <w:r w:rsidRPr="00E000AD">
        <w:t xml:space="preserve">certification services to a third party purchaser or transferee of Nutanix Hardware, in each case at Nutanix’s then current time and materials rates provided the purchaser or transferee has: </w:t>
      </w:r>
    </w:p>
    <w:p w14:paraId="3E30B2D5" w14:textId="77777777" w:rsidR="00A06223" w:rsidRDefault="00362D63" w:rsidP="00E000AD">
      <w:pPr>
        <w:pStyle w:val="Heading3"/>
      </w:pPr>
      <w:r w:rsidRPr="00E000AD">
        <w:t xml:space="preserve">met Nutanix credit requirements; </w:t>
      </w:r>
    </w:p>
    <w:p w14:paraId="6D495FEE" w14:textId="77777777" w:rsidR="00A06223" w:rsidRDefault="00362D63" w:rsidP="00E000AD">
      <w:pPr>
        <w:pStyle w:val="Heading3"/>
      </w:pPr>
      <w:r w:rsidRPr="00E000AD">
        <w:lastRenderedPageBreak/>
        <w:t xml:space="preserve">obtained a Software license from Nutanix; </w:t>
      </w:r>
    </w:p>
    <w:p w14:paraId="32F22366" w14:textId="77777777" w:rsidR="00A06223" w:rsidRDefault="00362D63" w:rsidP="00E000AD">
      <w:pPr>
        <w:pStyle w:val="Heading3"/>
      </w:pPr>
      <w:r w:rsidRPr="00E000AD">
        <w:t>entered into a separate agreement with Nutanix to receive re</w:t>
      </w:r>
      <w:r w:rsidRPr="00E000AD">
        <w:rPr>
          <w:rFonts w:ascii="Cambria Math" w:hAnsi="Cambria Math" w:cs="Cambria Math"/>
        </w:rPr>
        <w:t>‐</w:t>
      </w:r>
      <w:r w:rsidRPr="00E000AD">
        <w:t>installation and re</w:t>
      </w:r>
      <w:r w:rsidRPr="00E000AD">
        <w:rPr>
          <w:rFonts w:ascii="Cambria Math" w:hAnsi="Cambria Math" w:cs="Cambria Math"/>
        </w:rPr>
        <w:t>‐</w:t>
      </w:r>
      <w:r w:rsidRPr="00E000AD">
        <w:t xml:space="preserve">certification services; </w:t>
      </w:r>
    </w:p>
    <w:p w14:paraId="0E44D64D" w14:textId="77777777" w:rsidR="00A06223" w:rsidRDefault="00362D63" w:rsidP="00E000AD">
      <w:pPr>
        <w:pStyle w:val="Heading3"/>
      </w:pPr>
      <w:r w:rsidRPr="00E000AD">
        <w:t>obtained re</w:t>
      </w:r>
      <w:r w:rsidRPr="00E000AD">
        <w:rPr>
          <w:rFonts w:ascii="Cambria Math" w:hAnsi="Cambria Math" w:cs="Cambria Math"/>
        </w:rPr>
        <w:t>‐</w:t>
      </w:r>
      <w:r w:rsidRPr="00E000AD">
        <w:t xml:space="preserve">certification of the Products as installed; and </w:t>
      </w:r>
    </w:p>
    <w:p w14:paraId="01DDFE13" w14:textId="77777777" w:rsidR="00A06223" w:rsidRDefault="00A06223" w:rsidP="00E000AD">
      <w:pPr>
        <w:pStyle w:val="Heading3"/>
      </w:pPr>
      <w:r w:rsidRPr="000C2687">
        <w:t>p</w:t>
      </w:r>
      <w:r w:rsidR="00362D63" w:rsidRPr="00435B9F">
        <w:t xml:space="preserve">aid any Support reinstatement fees and purchased at least a one (1) year term of annual Support from Nutanix commencing upon the date of Product transfer. </w:t>
      </w:r>
    </w:p>
    <w:p w14:paraId="3C68D7EC" w14:textId="77777777" w:rsidR="00D93F15" w:rsidRDefault="00C46F2D" w:rsidP="00E000AD">
      <w:pPr>
        <w:pStyle w:val="Heading2"/>
      </w:pPr>
      <w:r>
        <w:t>Your</w:t>
      </w:r>
      <w:r w:rsidR="00362D63" w:rsidRPr="00435B9F">
        <w:t xml:space="preserve"> remaining outstanding term of Support is not transferable. Notwithstanding the foregoing, Nutanix reserves the right to refuse to grant a Software license or provide Services to a proposed purchaser or transferee as determined in Nutanix’s sole and absolute discretion.</w:t>
      </w:r>
    </w:p>
    <w:p w14:paraId="1D305B58" w14:textId="77777777" w:rsidR="003434E0" w:rsidRPr="00383177" w:rsidRDefault="00E84DC4" w:rsidP="00A11CBE">
      <w:pPr>
        <w:pStyle w:val="SubHead"/>
        <w:rPr>
          <w:szCs w:val="20"/>
        </w:rPr>
      </w:pPr>
      <w:bookmarkStart w:id="51" w:name="_Toc434531021"/>
      <w:bookmarkStart w:id="52" w:name="_Toc453931086"/>
      <w:bookmarkStart w:id="53" w:name="_Ref434311581"/>
      <w:bookmarkEnd w:id="44"/>
      <w:r w:rsidRPr="00383177">
        <w:rPr>
          <w:szCs w:val="20"/>
        </w:rPr>
        <w:t>Professional Services</w:t>
      </w:r>
      <w:bookmarkEnd w:id="51"/>
      <w:bookmarkEnd w:id="52"/>
    </w:p>
    <w:p w14:paraId="632D0AF2" w14:textId="77777777" w:rsidR="00E84DC4" w:rsidRDefault="00E3078B" w:rsidP="007C1393">
      <w:pPr>
        <w:pStyle w:val="Heading2"/>
        <w:tabs>
          <w:tab w:val="clear" w:pos="1304"/>
          <w:tab w:val="num" w:pos="709"/>
        </w:tabs>
        <w:ind w:left="709"/>
      </w:pPr>
      <w:r>
        <w:t xml:space="preserve">If you require additional services in connection with your </w:t>
      </w:r>
      <w:r w:rsidR="00E75655">
        <w:t>Nutanix</w:t>
      </w:r>
      <w:r>
        <w:t xml:space="preserve"> Platform, such as installation or training, y</w:t>
      </w:r>
      <w:r w:rsidR="00081478">
        <w:t xml:space="preserve">ou can </w:t>
      </w:r>
      <w:r>
        <w:t xml:space="preserve">separately acquire Professional Services from us. </w:t>
      </w:r>
      <w:r w:rsidR="00E84DC4">
        <w:t xml:space="preserve"> </w:t>
      </w:r>
    </w:p>
    <w:p w14:paraId="5209C6CC" w14:textId="77777777" w:rsidR="00F075C8" w:rsidRDefault="00F075C8" w:rsidP="00F075C8">
      <w:pPr>
        <w:pStyle w:val="Heading1"/>
      </w:pPr>
      <w:bookmarkStart w:id="54" w:name="_Ref434530497"/>
      <w:bookmarkStart w:id="55" w:name="_Toc434531022"/>
      <w:bookmarkStart w:id="56" w:name="_Toc453931087"/>
      <w:r>
        <w:t>Warranties</w:t>
      </w:r>
      <w:bookmarkEnd w:id="53"/>
      <w:bookmarkEnd w:id="54"/>
      <w:bookmarkEnd w:id="55"/>
      <w:bookmarkEnd w:id="56"/>
    </w:p>
    <w:p w14:paraId="5C1C54A1" w14:textId="77777777" w:rsidR="004160E8" w:rsidRPr="00F075C8" w:rsidRDefault="004160E8" w:rsidP="00435B9F">
      <w:pPr>
        <w:pStyle w:val="Heading2"/>
        <w:tabs>
          <w:tab w:val="clear" w:pos="1304"/>
          <w:tab w:val="num" w:pos="709"/>
        </w:tabs>
        <w:ind w:left="709" w:hanging="709"/>
      </w:pPr>
      <w:r>
        <w:t xml:space="preserve">If you are a consumer as defined in the Australian Consumer Law, the </w:t>
      </w:r>
      <w:r w:rsidR="00E75655">
        <w:t>Nutanix</w:t>
      </w:r>
      <w:r>
        <w:t xml:space="preserve"> Platform comes with guarantees that cannot be excluded under the Australian Consumer Law. The provisions of this clause </w:t>
      </w:r>
      <w:r w:rsidR="00DD556E">
        <w:fldChar w:fldCharType="begin"/>
      </w:r>
      <w:r>
        <w:instrText xml:space="preserve"> REF _Ref434311581 \r \h </w:instrText>
      </w:r>
      <w:r w:rsidR="00DD556E">
        <w:fldChar w:fldCharType="separate"/>
      </w:r>
      <w:r w:rsidR="00B519FA">
        <w:t>0</w:t>
      </w:r>
      <w:r w:rsidR="00DD556E">
        <w:fldChar w:fldCharType="end"/>
      </w:r>
      <w:r>
        <w:t xml:space="preserve"> are in addition to the rights and remedies you may have under the Australian Consumer Law or other laws. </w:t>
      </w:r>
      <w:r w:rsidR="002D1CC5">
        <w:t xml:space="preserve">For important information regarding your rights under the Australian Consumer Law, see </w:t>
      </w:r>
      <w:hyperlink r:id="rId21" w:history="1">
        <w:r w:rsidR="00176359" w:rsidRPr="005F37A9">
          <w:rPr>
            <w:rStyle w:val="Hyperlink"/>
          </w:rPr>
          <w:t>https://www.telstra.com.au/content/dam/tcom/personal/consumer-advice/pdf/business-a-full/Warranties_Against_Defects.pdf</w:t>
        </w:r>
      </w:hyperlink>
      <w:r w:rsidR="00176359">
        <w:t xml:space="preserve"> (or any successor to that site).</w:t>
      </w:r>
    </w:p>
    <w:p w14:paraId="45E77A22" w14:textId="77777777" w:rsidR="00BA6409" w:rsidRPr="00435B9F" w:rsidRDefault="00F733BD" w:rsidP="00435B9F">
      <w:pPr>
        <w:pStyle w:val="SubHead"/>
        <w:rPr>
          <w:szCs w:val="20"/>
        </w:rPr>
      </w:pPr>
      <w:bookmarkStart w:id="57" w:name="_Toc453931088"/>
      <w:bookmarkStart w:id="58" w:name="_Toc434531025"/>
      <w:r>
        <w:rPr>
          <w:szCs w:val="20"/>
        </w:rPr>
        <w:t>Hardware</w:t>
      </w:r>
      <w:bookmarkEnd w:id="57"/>
      <w:r w:rsidR="00362D63" w:rsidRPr="00435B9F">
        <w:rPr>
          <w:szCs w:val="20"/>
        </w:rPr>
        <w:t xml:space="preserve"> </w:t>
      </w:r>
    </w:p>
    <w:p w14:paraId="5C45356E" w14:textId="77777777" w:rsidR="00BA6409" w:rsidRPr="00435B9F" w:rsidRDefault="00BA6409" w:rsidP="00435B9F">
      <w:pPr>
        <w:pStyle w:val="Heading2"/>
        <w:tabs>
          <w:tab w:val="clear" w:pos="1304"/>
          <w:tab w:val="num" w:pos="709"/>
        </w:tabs>
        <w:ind w:left="709" w:hanging="709"/>
      </w:pPr>
      <w:r w:rsidRPr="00435B9F">
        <w:t>We</w:t>
      </w:r>
      <w:r w:rsidR="00362D63" w:rsidRPr="00435B9F">
        <w:t xml:space="preserve"> warrant that the Hardware will be free from material defects in material and workmanship for the one (1) year period from the date of shipment of the Products (the “</w:t>
      </w:r>
      <w:r w:rsidR="00362D63" w:rsidRPr="00435B9F">
        <w:rPr>
          <w:b/>
        </w:rPr>
        <w:t>Hardware Warranty Period</w:t>
      </w:r>
      <w:r w:rsidR="00362D63" w:rsidRPr="00435B9F">
        <w:t xml:space="preserve">”). </w:t>
      </w:r>
    </w:p>
    <w:p w14:paraId="661F96F3" w14:textId="77777777" w:rsidR="00BA6409" w:rsidRPr="00435B9F" w:rsidRDefault="000A39B3" w:rsidP="00435B9F">
      <w:pPr>
        <w:pStyle w:val="Heading2"/>
        <w:tabs>
          <w:tab w:val="clear" w:pos="1304"/>
          <w:tab w:val="num" w:pos="709"/>
        </w:tabs>
        <w:ind w:left="709" w:hanging="709"/>
      </w:pPr>
      <w:r>
        <w:t>To the extent permitted by law</w:t>
      </w:r>
      <w:r w:rsidR="00A00C8D">
        <w:t xml:space="preserve"> and subject to section </w:t>
      </w:r>
      <w:r w:rsidR="00A00C8D">
        <w:fldChar w:fldCharType="begin"/>
      </w:r>
      <w:r w:rsidR="00A00C8D">
        <w:instrText xml:space="preserve"> REF _Ref453010735 \r \h </w:instrText>
      </w:r>
      <w:r w:rsidR="00A00C8D">
        <w:fldChar w:fldCharType="separate"/>
      </w:r>
      <w:r w:rsidR="00B519FA">
        <w:t>5.14</w:t>
      </w:r>
      <w:r w:rsidR="00A00C8D">
        <w:fldChar w:fldCharType="end"/>
      </w:r>
      <w:r>
        <w:t>, o</w:t>
      </w:r>
      <w:r w:rsidR="00BA6409" w:rsidRPr="00435B9F">
        <w:t xml:space="preserve">ur </w:t>
      </w:r>
      <w:r w:rsidR="00362D63" w:rsidRPr="00435B9F">
        <w:t xml:space="preserve">entire liability, and </w:t>
      </w:r>
      <w:r w:rsidR="00BA6409" w:rsidRPr="00435B9F">
        <w:t>your</w:t>
      </w:r>
      <w:r w:rsidR="00362D63" w:rsidRPr="00435B9F">
        <w:t xml:space="preserve"> sole and exclusive remedy, under this warranty will be for </w:t>
      </w:r>
      <w:r w:rsidR="00BA6409" w:rsidRPr="00435B9F">
        <w:t>us</w:t>
      </w:r>
      <w:r w:rsidR="00362D63" w:rsidRPr="00435B9F">
        <w:t xml:space="preserve">, at </w:t>
      </w:r>
      <w:r w:rsidR="00BA6409" w:rsidRPr="00435B9F">
        <w:t>our</w:t>
      </w:r>
      <w:r w:rsidR="00362D63" w:rsidRPr="00435B9F">
        <w:t xml:space="preserve"> option: </w:t>
      </w:r>
    </w:p>
    <w:p w14:paraId="64EEC7E2" w14:textId="77777777" w:rsidR="00BA6409" w:rsidRPr="00435B9F" w:rsidRDefault="00362D63" w:rsidP="00435B9F">
      <w:pPr>
        <w:pStyle w:val="Heading3"/>
        <w:rPr>
          <w:szCs w:val="20"/>
        </w:rPr>
      </w:pPr>
      <w:r w:rsidRPr="00435B9F">
        <w:rPr>
          <w:szCs w:val="20"/>
          <w:lang w:eastAsia="en-AU"/>
        </w:rPr>
        <w:t xml:space="preserve">to use reasonable efforts to repair the defective Hardware within a </w:t>
      </w:r>
      <w:r w:rsidR="00BA6409" w:rsidRPr="00435B9F">
        <w:rPr>
          <w:szCs w:val="20"/>
          <w:lang w:eastAsia="en-AU"/>
        </w:rPr>
        <w:t xml:space="preserve">reasonable period of time; </w:t>
      </w:r>
    </w:p>
    <w:p w14:paraId="3777209D" w14:textId="77777777" w:rsidR="00BA6409" w:rsidRPr="00435B9F" w:rsidRDefault="00362D63" w:rsidP="00435B9F">
      <w:pPr>
        <w:pStyle w:val="Heading3"/>
        <w:rPr>
          <w:szCs w:val="20"/>
        </w:rPr>
      </w:pPr>
      <w:r w:rsidRPr="00435B9F">
        <w:rPr>
          <w:szCs w:val="20"/>
          <w:lang w:eastAsia="en-AU"/>
        </w:rPr>
        <w:t>to replace t</w:t>
      </w:r>
      <w:r w:rsidR="00BA6409" w:rsidRPr="00435B9F">
        <w:rPr>
          <w:szCs w:val="20"/>
          <w:lang w:eastAsia="en-AU"/>
        </w:rPr>
        <w:t xml:space="preserve">he defective Hardware; or </w:t>
      </w:r>
    </w:p>
    <w:p w14:paraId="702AF602" w14:textId="77777777" w:rsidR="00BA6409" w:rsidRPr="00435B9F" w:rsidRDefault="00362D63" w:rsidP="00435B9F">
      <w:pPr>
        <w:pStyle w:val="Heading3"/>
        <w:rPr>
          <w:szCs w:val="20"/>
        </w:rPr>
      </w:pPr>
      <w:r w:rsidRPr="00435B9F">
        <w:rPr>
          <w:szCs w:val="20"/>
          <w:lang w:eastAsia="en-AU"/>
        </w:rPr>
        <w:t xml:space="preserve">if, after reasonable efforts </w:t>
      </w:r>
      <w:r w:rsidR="00BA6409">
        <w:rPr>
          <w:szCs w:val="20"/>
          <w:lang w:val="en-AU" w:eastAsia="en-AU"/>
        </w:rPr>
        <w:t>we are</w:t>
      </w:r>
      <w:r w:rsidRPr="00435B9F">
        <w:rPr>
          <w:szCs w:val="20"/>
          <w:lang w:eastAsia="en-AU"/>
        </w:rPr>
        <w:t xml:space="preserve"> not able to correct the deficiencies, to accept return of the </w:t>
      </w:r>
      <w:r w:rsidR="00BA6409">
        <w:rPr>
          <w:szCs w:val="20"/>
          <w:lang w:val="en-AU" w:eastAsia="en-AU"/>
        </w:rPr>
        <w:t xml:space="preserve">Nutanix </w:t>
      </w:r>
      <w:r w:rsidRPr="00435B9F">
        <w:rPr>
          <w:szCs w:val="20"/>
          <w:lang w:eastAsia="en-AU"/>
        </w:rPr>
        <w:t xml:space="preserve">Product for a refund of the amount paid for the </w:t>
      </w:r>
      <w:r w:rsidR="00BA6409">
        <w:rPr>
          <w:szCs w:val="20"/>
          <w:lang w:val="en-AU" w:eastAsia="en-AU"/>
        </w:rPr>
        <w:t xml:space="preserve">Nutanix </w:t>
      </w:r>
      <w:r w:rsidRPr="00435B9F">
        <w:rPr>
          <w:szCs w:val="20"/>
          <w:lang w:eastAsia="en-AU"/>
        </w:rPr>
        <w:t>Product and the pre</w:t>
      </w:r>
      <w:r w:rsidRPr="00435B9F">
        <w:rPr>
          <w:rFonts w:ascii="Cambria Math" w:hAnsi="Cambria Math" w:cs="Cambria Math"/>
          <w:szCs w:val="20"/>
          <w:lang w:eastAsia="en-AU"/>
        </w:rPr>
        <w:t>‐</w:t>
      </w:r>
      <w:r w:rsidRPr="00435B9F">
        <w:rPr>
          <w:szCs w:val="20"/>
          <w:lang w:eastAsia="en-AU"/>
        </w:rPr>
        <w:t xml:space="preserve">paid and unused portion of any remaining term of Support for the </w:t>
      </w:r>
      <w:r w:rsidR="00BA6409">
        <w:rPr>
          <w:szCs w:val="20"/>
          <w:lang w:val="en-AU" w:eastAsia="en-AU"/>
        </w:rPr>
        <w:t xml:space="preserve">Nutanix </w:t>
      </w:r>
      <w:r w:rsidRPr="00435B9F">
        <w:rPr>
          <w:szCs w:val="20"/>
          <w:lang w:eastAsia="en-AU"/>
        </w:rPr>
        <w:t xml:space="preserve">Product. </w:t>
      </w:r>
    </w:p>
    <w:p w14:paraId="3B2C95CD" w14:textId="77777777" w:rsidR="00BA6409" w:rsidRPr="00435B9F" w:rsidRDefault="00362D63" w:rsidP="00435B9F">
      <w:pPr>
        <w:pStyle w:val="Heading2"/>
        <w:tabs>
          <w:tab w:val="clear" w:pos="1304"/>
          <w:tab w:val="num" w:pos="709"/>
        </w:tabs>
        <w:ind w:left="709" w:hanging="709"/>
      </w:pPr>
      <w:r w:rsidRPr="00435B9F">
        <w:t xml:space="preserve">Defective parts must be returned under Nutanix RMA policy at www.nutanix.com/support, and if the defective part is not returned </w:t>
      </w:r>
      <w:r w:rsidR="00BA6409" w:rsidRPr="00435B9F">
        <w:t>we</w:t>
      </w:r>
      <w:r w:rsidRPr="00435B9F">
        <w:t xml:space="preserve"> may invoice </w:t>
      </w:r>
      <w:r w:rsidR="00BA6409" w:rsidRPr="00435B9F">
        <w:t>you</w:t>
      </w:r>
      <w:r w:rsidRPr="00435B9F">
        <w:t xml:space="preserve"> for the replacement part. If </w:t>
      </w:r>
      <w:r w:rsidR="00BA6409" w:rsidRPr="00435B9F">
        <w:t>you</w:t>
      </w:r>
      <w:r w:rsidRPr="00435B9F">
        <w:t xml:space="preserve"> ha</w:t>
      </w:r>
      <w:r w:rsidR="00BA6409" w:rsidRPr="00435B9F">
        <w:t>ve</w:t>
      </w:r>
      <w:r w:rsidRPr="00435B9F">
        <w:t xml:space="preserve"> purchased </w:t>
      </w:r>
      <w:r w:rsidR="00BA6409" w:rsidRPr="00435B9F">
        <w:t>the</w:t>
      </w:r>
      <w:r w:rsidRPr="00435B9F">
        <w:t xml:space="preserve"> no</w:t>
      </w:r>
      <w:r w:rsidRPr="00435B9F">
        <w:rPr>
          <w:rFonts w:ascii="Cambria Math" w:hAnsi="Cambria Math" w:cs="Cambria Math"/>
        </w:rPr>
        <w:t>‐</w:t>
      </w:r>
      <w:r w:rsidRPr="00435B9F">
        <w:t>return</w:t>
      </w:r>
      <w:r w:rsidRPr="00435B9F">
        <w:rPr>
          <w:rFonts w:ascii="Cambria Math" w:hAnsi="Cambria Math" w:cs="Cambria Math"/>
        </w:rPr>
        <w:t>‐</w:t>
      </w:r>
      <w:r w:rsidRPr="00435B9F">
        <w:t xml:space="preserve">disk option, then </w:t>
      </w:r>
      <w:r w:rsidR="00BA6409" w:rsidRPr="00435B9F">
        <w:t>you</w:t>
      </w:r>
      <w:r w:rsidRPr="00435B9F">
        <w:t xml:space="preserve"> will not be invoiced for a replacement disk drive if </w:t>
      </w:r>
      <w:r w:rsidR="00BA6409" w:rsidRPr="00435B9F">
        <w:t>you</w:t>
      </w:r>
      <w:r w:rsidRPr="00435B9F">
        <w:t xml:space="preserve"> do not return a failed drive. </w:t>
      </w:r>
    </w:p>
    <w:p w14:paraId="387BA2AE" w14:textId="77777777" w:rsidR="00BA6409" w:rsidRPr="00435B9F" w:rsidRDefault="00362D63" w:rsidP="00435B9F">
      <w:pPr>
        <w:pStyle w:val="Heading2"/>
        <w:tabs>
          <w:tab w:val="clear" w:pos="1304"/>
          <w:tab w:val="num" w:pos="709"/>
        </w:tabs>
        <w:ind w:left="709" w:hanging="709"/>
      </w:pPr>
      <w:r w:rsidRPr="00435B9F">
        <w:lastRenderedPageBreak/>
        <w:t xml:space="preserve">All Products that are replaced become Nutanix’s property. </w:t>
      </w:r>
      <w:r w:rsidR="00BA6409" w:rsidRPr="00435B9F">
        <w:t>We</w:t>
      </w:r>
      <w:r w:rsidRPr="00435B9F">
        <w:t xml:space="preserve"> will not be responsible for </w:t>
      </w:r>
      <w:r w:rsidR="00BA6409" w:rsidRPr="00435B9F">
        <w:t xml:space="preserve">your </w:t>
      </w:r>
      <w:r w:rsidRPr="00435B9F">
        <w:t>or any third party’s software, firmware, information, or memory data contained in, stored on, or integrated with any Product returned for repair, whether under warranty or not.</w:t>
      </w:r>
    </w:p>
    <w:p w14:paraId="4370AF39" w14:textId="78E0CE9A" w:rsidR="00BA6409" w:rsidRDefault="00362D63" w:rsidP="00FA3AB2">
      <w:pPr>
        <w:pStyle w:val="SubHead"/>
        <w:rPr>
          <w:highlight w:val="yellow"/>
        </w:rPr>
      </w:pPr>
      <w:bookmarkStart w:id="59" w:name="_Toc453931089"/>
      <w:r w:rsidRPr="00435B9F">
        <w:rPr>
          <w:szCs w:val="20"/>
        </w:rPr>
        <w:t>R</w:t>
      </w:r>
      <w:r w:rsidR="00F733BD">
        <w:rPr>
          <w:szCs w:val="20"/>
        </w:rPr>
        <w:t>eplacement</w:t>
      </w:r>
      <w:r w:rsidRPr="00435B9F">
        <w:rPr>
          <w:szCs w:val="20"/>
        </w:rPr>
        <w:t xml:space="preserve"> P</w:t>
      </w:r>
      <w:r w:rsidR="00F733BD">
        <w:rPr>
          <w:szCs w:val="20"/>
        </w:rPr>
        <w:t>arts</w:t>
      </w:r>
      <w:bookmarkEnd w:id="59"/>
      <w:r w:rsidRPr="00435B9F">
        <w:rPr>
          <w:szCs w:val="20"/>
        </w:rPr>
        <w:t xml:space="preserve"> </w:t>
      </w:r>
    </w:p>
    <w:p w14:paraId="54FEFEF7" w14:textId="77777777" w:rsidR="00F733BD" w:rsidRPr="00435B9F" w:rsidRDefault="00362D63" w:rsidP="00435B9F">
      <w:pPr>
        <w:pStyle w:val="Heading2"/>
        <w:tabs>
          <w:tab w:val="clear" w:pos="1304"/>
          <w:tab w:val="num" w:pos="709"/>
        </w:tabs>
        <w:ind w:left="709" w:hanging="709"/>
      </w:pPr>
      <w:r w:rsidRPr="00435B9F">
        <w:t>All replacement parts carry a warranty on the terms and conditions set forth immediately above of the following duration:</w:t>
      </w:r>
    </w:p>
    <w:p w14:paraId="55881ABA" w14:textId="77777777" w:rsidR="00F733BD" w:rsidRPr="00435B9F" w:rsidRDefault="00362D63" w:rsidP="00435B9F">
      <w:pPr>
        <w:pStyle w:val="Heading3"/>
      </w:pPr>
      <w:r w:rsidRPr="00435B9F">
        <w:t xml:space="preserve">if the replacement part is installed with more than ninety (90) days remaining on the Hardware Warranty Period, then the warranty on the replacement part shall be until the expiration of the Hardware Warranty Period; </w:t>
      </w:r>
    </w:p>
    <w:p w14:paraId="617638F8" w14:textId="77777777" w:rsidR="00F733BD" w:rsidRPr="00435B9F" w:rsidRDefault="00362D63" w:rsidP="00435B9F">
      <w:pPr>
        <w:pStyle w:val="Heading3"/>
      </w:pPr>
      <w:r w:rsidRPr="00435B9F">
        <w:t xml:space="preserve">if the replacement part is installed during the Hardware Warranty Period but with fewer than ninety (90) days remaining on the Hardware Warranty Period, then the warranty on the replacement part shall be ninety (90) days from the date of installation of the replacement part; and </w:t>
      </w:r>
    </w:p>
    <w:p w14:paraId="0F747569" w14:textId="77777777" w:rsidR="00F733BD" w:rsidRDefault="00362D63" w:rsidP="00435B9F">
      <w:pPr>
        <w:pStyle w:val="Heading3"/>
      </w:pPr>
      <w:r w:rsidRPr="00435B9F">
        <w:t xml:space="preserve">if the replacement part is installed after the expiration of the Hardware Warranty Period under the terms and conditions of Support, then the warranty on the replacement part shall be the earlier of ninety (90) days from the date of installation of the replacement part and the last day of Support. </w:t>
      </w:r>
    </w:p>
    <w:p w14:paraId="01C90588" w14:textId="77777777" w:rsidR="00362D63" w:rsidRPr="00435B9F" w:rsidRDefault="00362D63" w:rsidP="00435B9F">
      <w:pPr>
        <w:pStyle w:val="Heading2"/>
        <w:tabs>
          <w:tab w:val="clear" w:pos="1304"/>
        </w:tabs>
        <w:ind w:left="709"/>
      </w:pPr>
      <w:r w:rsidRPr="00435B9F">
        <w:t xml:space="preserve">Replacement parts may be new or refurbished. </w:t>
      </w:r>
    </w:p>
    <w:p w14:paraId="17E5D15B" w14:textId="77777777" w:rsidR="00F733BD" w:rsidRPr="00435B9F" w:rsidRDefault="00F733BD" w:rsidP="00435B9F">
      <w:pPr>
        <w:pStyle w:val="SubHead"/>
        <w:rPr>
          <w:szCs w:val="20"/>
        </w:rPr>
      </w:pPr>
      <w:bookmarkStart w:id="60" w:name="_Toc453931090"/>
      <w:r w:rsidRPr="000C2687">
        <w:rPr>
          <w:szCs w:val="20"/>
        </w:rPr>
        <w:t>S</w:t>
      </w:r>
      <w:r w:rsidR="00985298">
        <w:rPr>
          <w:szCs w:val="20"/>
        </w:rPr>
        <w:t>oftware</w:t>
      </w:r>
      <w:bookmarkEnd w:id="60"/>
      <w:r w:rsidR="00362D63" w:rsidRPr="00435B9F">
        <w:rPr>
          <w:szCs w:val="20"/>
        </w:rPr>
        <w:t xml:space="preserve"> </w:t>
      </w:r>
    </w:p>
    <w:p w14:paraId="669D4436" w14:textId="77777777" w:rsidR="00F733BD" w:rsidRPr="00435B9F" w:rsidRDefault="00F733BD" w:rsidP="00435B9F">
      <w:pPr>
        <w:pStyle w:val="Heading2"/>
        <w:tabs>
          <w:tab w:val="clear" w:pos="1304"/>
        </w:tabs>
        <w:ind w:left="709"/>
      </w:pPr>
      <w:r w:rsidRPr="00435B9F">
        <w:t>We</w:t>
      </w:r>
      <w:r w:rsidR="00362D63" w:rsidRPr="00435B9F">
        <w:t xml:space="preserve"> warrant that the Software will substantially perform in accordance with </w:t>
      </w:r>
      <w:r w:rsidRPr="00435B9F">
        <w:t>the</w:t>
      </w:r>
      <w:r w:rsidR="00362D63" w:rsidRPr="00435B9F">
        <w:t xml:space="preserve"> official </w:t>
      </w:r>
      <w:r w:rsidRPr="00435B9F">
        <w:t xml:space="preserve">Nutanix </w:t>
      </w:r>
      <w:r w:rsidR="00362D63" w:rsidRPr="00435B9F">
        <w:t xml:space="preserve">Product specifications for the ninety (90) day period from the date of shipment of the Products. </w:t>
      </w:r>
      <w:r w:rsidRPr="00435B9F">
        <w:t>We</w:t>
      </w:r>
      <w:r w:rsidR="00362D63" w:rsidRPr="00435B9F">
        <w:t xml:space="preserve"> does not warrant that the operation of the Software will be uninterrupted or error free, or that all defects can be corrected. </w:t>
      </w:r>
    </w:p>
    <w:p w14:paraId="3A4EA648" w14:textId="77777777" w:rsidR="00F733BD" w:rsidRPr="00435B9F" w:rsidRDefault="000A39B3" w:rsidP="00435B9F">
      <w:pPr>
        <w:pStyle w:val="Heading2"/>
        <w:tabs>
          <w:tab w:val="clear" w:pos="1304"/>
        </w:tabs>
        <w:ind w:left="709"/>
      </w:pPr>
      <w:r>
        <w:t>To the extent permitted by law</w:t>
      </w:r>
      <w:r w:rsidR="00A00C8D">
        <w:t xml:space="preserve"> and subject to section </w:t>
      </w:r>
      <w:r w:rsidR="00A00C8D">
        <w:fldChar w:fldCharType="begin"/>
      </w:r>
      <w:r w:rsidR="00A00C8D">
        <w:instrText xml:space="preserve"> REF _Ref453010735 \r \h </w:instrText>
      </w:r>
      <w:r w:rsidR="00A00C8D">
        <w:fldChar w:fldCharType="separate"/>
      </w:r>
      <w:r w:rsidR="00B519FA">
        <w:t>5.14</w:t>
      </w:r>
      <w:r w:rsidR="00A00C8D">
        <w:fldChar w:fldCharType="end"/>
      </w:r>
      <w:r>
        <w:t>, o</w:t>
      </w:r>
      <w:r w:rsidR="00F733BD" w:rsidRPr="00435B9F">
        <w:t>ur</w:t>
      </w:r>
      <w:r w:rsidR="00362D63" w:rsidRPr="00435B9F">
        <w:t xml:space="preserve"> entire liability, and </w:t>
      </w:r>
      <w:r w:rsidR="00F733BD" w:rsidRPr="00435B9F">
        <w:t>your</w:t>
      </w:r>
      <w:r w:rsidR="00362D63" w:rsidRPr="00435B9F">
        <w:t xml:space="preserve"> exclusive remedy, under this warranty will be for </w:t>
      </w:r>
      <w:r w:rsidR="00F733BD" w:rsidRPr="00435B9F">
        <w:t>us</w:t>
      </w:r>
      <w:r w:rsidR="00362D63" w:rsidRPr="00435B9F">
        <w:t xml:space="preserve">, at </w:t>
      </w:r>
      <w:r w:rsidR="00F733BD" w:rsidRPr="00435B9F">
        <w:t>our</w:t>
      </w:r>
      <w:r w:rsidR="00362D63" w:rsidRPr="00435B9F">
        <w:t xml:space="preserve"> option: </w:t>
      </w:r>
    </w:p>
    <w:p w14:paraId="764DE9C0" w14:textId="77777777" w:rsidR="00F733BD" w:rsidRPr="00435B9F" w:rsidRDefault="00362D63" w:rsidP="00435B9F">
      <w:pPr>
        <w:pStyle w:val="Heading3"/>
        <w:rPr>
          <w:szCs w:val="20"/>
        </w:rPr>
      </w:pPr>
      <w:r w:rsidRPr="00435B9F">
        <w:rPr>
          <w:szCs w:val="20"/>
        </w:rPr>
        <w:t xml:space="preserve">to use reasonable efforts to remedy the defective Software within a reasonable period of time so as to cause it to operate as warranted; </w:t>
      </w:r>
    </w:p>
    <w:p w14:paraId="260D6389" w14:textId="77777777" w:rsidR="00F733BD" w:rsidRPr="00435B9F" w:rsidRDefault="00362D63" w:rsidP="00435B9F">
      <w:pPr>
        <w:pStyle w:val="Heading3"/>
        <w:rPr>
          <w:szCs w:val="20"/>
        </w:rPr>
      </w:pPr>
      <w:r w:rsidRPr="00435B9F">
        <w:rPr>
          <w:szCs w:val="20"/>
        </w:rPr>
        <w:t xml:space="preserve">to replace the affected Software; or </w:t>
      </w:r>
    </w:p>
    <w:p w14:paraId="6AB0511D" w14:textId="77777777" w:rsidR="00362D63" w:rsidRPr="00435B9F" w:rsidRDefault="00362D63" w:rsidP="00435B9F">
      <w:pPr>
        <w:pStyle w:val="Heading3"/>
        <w:rPr>
          <w:szCs w:val="20"/>
        </w:rPr>
      </w:pPr>
      <w:r w:rsidRPr="00435B9F">
        <w:rPr>
          <w:szCs w:val="20"/>
        </w:rPr>
        <w:t xml:space="preserve">if, after reasonable efforts </w:t>
      </w:r>
      <w:r w:rsidR="00985298">
        <w:rPr>
          <w:szCs w:val="20"/>
          <w:lang w:val="en-AU"/>
        </w:rPr>
        <w:t>we</w:t>
      </w:r>
      <w:r w:rsidRPr="00435B9F">
        <w:rPr>
          <w:szCs w:val="20"/>
        </w:rPr>
        <w:t xml:space="preserve"> </w:t>
      </w:r>
      <w:r w:rsidR="00985298">
        <w:rPr>
          <w:szCs w:val="20"/>
          <w:lang w:val="en-AU"/>
        </w:rPr>
        <w:t>are</w:t>
      </w:r>
      <w:r w:rsidRPr="00435B9F">
        <w:rPr>
          <w:szCs w:val="20"/>
        </w:rPr>
        <w:t xml:space="preserve"> not able to correct the deficiencies, to accept return of the affected Software for a refund of the amount paid by </w:t>
      </w:r>
      <w:r w:rsidR="00985298">
        <w:rPr>
          <w:szCs w:val="20"/>
          <w:lang w:val="en-AU"/>
        </w:rPr>
        <w:t>you</w:t>
      </w:r>
      <w:r w:rsidRPr="00435B9F">
        <w:rPr>
          <w:szCs w:val="20"/>
        </w:rPr>
        <w:t xml:space="preserve"> for the affected Software and the pre</w:t>
      </w:r>
      <w:r w:rsidRPr="00435B9F">
        <w:rPr>
          <w:rFonts w:ascii="Cambria Math" w:hAnsi="Cambria Math" w:cs="Cambria Math"/>
          <w:szCs w:val="20"/>
        </w:rPr>
        <w:t>‐</w:t>
      </w:r>
      <w:r w:rsidRPr="00435B9F">
        <w:rPr>
          <w:szCs w:val="20"/>
        </w:rPr>
        <w:t xml:space="preserve">paid and unused portion of any remaining term of Support for the affected Software. </w:t>
      </w:r>
    </w:p>
    <w:p w14:paraId="0924B748" w14:textId="77777777" w:rsidR="00985298" w:rsidRPr="00435B9F" w:rsidRDefault="00362D63" w:rsidP="00435B9F">
      <w:pPr>
        <w:pStyle w:val="SubHead"/>
        <w:rPr>
          <w:szCs w:val="20"/>
        </w:rPr>
      </w:pPr>
      <w:bookmarkStart w:id="61" w:name="_Toc453931091"/>
      <w:r w:rsidRPr="00435B9F">
        <w:rPr>
          <w:szCs w:val="20"/>
        </w:rPr>
        <w:t>S</w:t>
      </w:r>
      <w:r w:rsidR="00985298">
        <w:rPr>
          <w:szCs w:val="20"/>
        </w:rPr>
        <w:t>ervices</w:t>
      </w:r>
      <w:bookmarkEnd w:id="61"/>
      <w:r w:rsidRPr="00435B9F">
        <w:rPr>
          <w:szCs w:val="20"/>
        </w:rPr>
        <w:t xml:space="preserve"> </w:t>
      </w:r>
    </w:p>
    <w:p w14:paraId="6097EE4A" w14:textId="77777777" w:rsidR="00985298" w:rsidRDefault="00985298" w:rsidP="00435B9F">
      <w:pPr>
        <w:pStyle w:val="Heading2"/>
        <w:tabs>
          <w:tab w:val="clear" w:pos="1304"/>
        </w:tabs>
        <w:ind w:left="709"/>
      </w:pPr>
      <w:r>
        <w:t>We</w:t>
      </w:r>
      <w:r w:rsidR="00362D63" w:rsidRPr="00435B9F">
        <w:t xml:space="preserve"> will use reasonable efforts to provide Services in a workmanlike manner. </w:t>
      </w:r>
      <w:r>
        <w:t xml:space="preserve"> You</w:t>
      </w:r>
      <w:r w:rsidR="00362D63" w:rsidRPr="00435B9F">
        <w:t xml:space="preserve"> must notify </w:t>
      </w:r>
      <w:r>
        <w:t>us</w:t>
      </w:r>
      <w:r w:rsidR="00362D63" w:rsidRPr="00435B9F">
        <w:t xml:space="preserve"> of any failure to so perform within ten (10) days after the date on which such failure first occurs. </w:t>
      </w:r>
      <w:r>
        <w:t xml:space="preserve"> </w:t>
      </w:r>
    </w:p>
    <w:p w14:paraId="3F9D825F" w14:textId="77777777" w:rsidR="00985298" w:rsidRDefault="000A39B3" w:rsidP="00435B9F">
      <w:pPr>
        <w:pStyle w:val="Heading2"/>
        <w:tabs>
          <w:tab w:val="clear" w:pos="1304"/>
        </w:tabs>
        <w:ind w:left="709"/>
      </w:pPr>
      <w:r>
        <w:t>To the extent permitted by law</w:t>
      </w:r>
      <w:r w:rsidR="00A00C8D">
        <w:t xml:space="preserve"> and subject to section </w:t>
      </w:r>
      <w:r w:rsidR="00A00C8D">
        <w:fldChar w:fldCharType="begin"/>
      </w:r>
      <w:r w:rsidR="00A00C8D">
        <w:instrText xml:space="preserve"> REF _Ref453010735 \r \h </w:instrText>
      </w:r>
      <w:r w:rsidR="00A00C8D">
        <w:fldChar w:fldCharType="separate"/>
      </w:r>
      <w:r w:rsidR="00B519FA">
        <w:t>5.14</w:t>
      </w:r>
      <w:r w:rsidR="00A00C8D">
        <w:fldChar w:fldCharType="end"/>
      </w:r>
      <w:r>
        <w:t>, o</w:t>
      </w:r>
      <w:r w:rsidR="00985298">
        <w:t>ur</w:t>
      </w:r>
      <w:r w:rsidR="00362D63" w:rsidRPr="00435B9F">
        <w:t xml:space="preserve"> entire obligation, and </w:t>
      </w:r>
      <w:r w:rsidR="00985298">
        <w:t>your</w:t>
      </w:r>
      <w:r w:rsidR="00362D63" w:rsidRPr="00435B9F">
        <w:t xml:space="preserve"> exclusive remedy, under this warranty will be for </w:t>
      </w:r>
      <w:r w:rsidR="00985298">
        <w:t>us</w:t>
      </w:r>
      <w:r w:rsidR="00362D63" w:rsidRPr="00435B9F">
        <w:t xml:space="preserve">, at </w:t>
      </w:r>
      <w:r w:rsidR="00985298">
        <w:t>our</w:t>
      </w:r>
      <w:r w:rsidR="00362D63" w:rsidRPr="00435B9F">
        <w:t xml:space="preserve"> option: </w:t>
      </w:r>
    </w:p>
    <w:p w14:paraId="189F4929" w14:textId="77777777" w:rsidR="00985298" w:rsidRDefault="00362D63" w:rsidP="00435B9F">
      <w:pPr>
        <w:pStyle w:val="Heading3"/>
      </w:pPr>
      <w:r w:rsidRPr="00435B9F">
        <w:lastRenderedPageBreak/>
        <w:t xml:space="preserve">to use reasonable efforts to re-perform the deficient Services within a reasonable period of time; or </w:t>
      </w:r>
    </w:p>
    <w:p w14:paraId="31C66AC9" w14:textId="77777777" w:rsidR="00362D63" w:rsidRPr="00435B9F" w:rsidRDefault="00362D63" w:rsidP="00435B9F">
      <w:pPr>
        <w:pStyle w:val="Heading3"/>
      </w:pPr>
      <w:r w:rsidRPr="00435B9F">
        <w:t xml:space="preserve">if, after reasonable efforts </w:t>
      </w:r>
      <w:r w:rsidR="00985298">
        <w:rPr>
          <w:lang w:val="en-AU"/>
        </w:rPr>
        <w:t>we are</w:t>
      </w:r>
      <w:r w:rsidRPr="00435B9F">
        <w:t xml:space="preserve"> not able to correct the deficiencies, refund the portion of any Services fee that corresponds to the failure to perform. </w:t>
      </w:r>
    </w:p>
    <w:p w14:paraId="23FB6009" w14:textId="77777777" w:rsidR="00985298" w:rsidRPr="00435B9F" w:rsidRDefault="00362D63" w:rsidP="00435B9F">
      <w:pPr>
        <w:pStyle w:val="SubHead"/>
        <w:rPr>
          <w:szCs w:val="20"/>
        </w:rPr>
      </w:pPr>
      <w:bookmarkStart w:id="62" w:name="_Toc453931092"/>
      <w:r w:rsidRPr="00435B9F">
        <w:rPr>
          <w:szCs w:val="20"/>
        </w:rPr>
        <w:t>E</w:t>
      </w:r>
      <w:r w:rsidR="00985298">
        <w:rPr>
          <w:szCs w:val="20"/>
        </w:rPr>
        <w:t>xclusions</w:t>
      </w:r>
      <w:bookmarkEnd w:id="62"/>
      <w:r w:rsidRPr="00435B9F">
        <w:rPr>
          <w:szCs w:val="20"/>
        </w:rPr>
        <w:t xml:space="preserve"> </w:t>
      </w:r>
    </w:p>
    <w:p w14:paraId="7DA009E4" w14:textId="77777777" w:rsidR="00985298" w:rsidRDefault="00985298" w:rsidP="00435B9F">
      <w:pPr>
        <w:pStyle w:val="Heading2"/>
        <w:tabs>
          <w:tab w:val="clear" w:pos="1304"/>
        </w:tabs>
        <w:ind w:left="709"/>
      </w:pPr>
      <w:r>
        <w:t>We</w:t>
      </w:r>
      <w:r w:rsidR="00362D63" w:rsidRPr="00435B9F">
        <w:t xml:space="preserve"> will have no obligation under these </w:t>
      </w:r>
      <w:r>
        <w:t>w</w:t>
      </w:r>
      <w:r w:rsidR="00362D63" w:rsidRPr="00435B9F">
        <w:t xml:space="preserve">arranties to the extent that any problem with a </w:t>
      </w:r>
      <w:r>
        <w:t xml:space="preserve">Nutanix </w:t>
      </w:r>
      <w:r w:rsidR="00362D63" w:rsidRPr="00435B9F">
        <w:t xml:space="preserve">Product results from or is otherwise attributable to: </w:t>
      </w:r>
    </w:p>
    <w:p w14:paraId="7FA85ABF" w14:textId="77777777" w:rsidR="00985298" w:rsidRDefault="00362D63" w:rsidP="00435B9F">
      <w:pPr>
        <w:pStyle w:val="Heading3"/>
      </w:pPr>
      <w:r w:rsidRPr="00435B9F">
        <w:t xml:space="preserve">negligence or misuse or abuse of the </w:t>
      </w:r>
      <w:r w:rsidR="00985298">
        <w:rPr>
          <w:lang w:val="en-AU"/>
        </w:rPr>
        <w:t xml:space="preserve">Nutanix </w:t>
      </w:r>
      <w:r w:rsidRPr="00435B9F">
        <w:t>Product;</w:t>
      </w:r>
    </w:p>
    <w:p w14:paraId="78AE5961" w14:textId="77777777" w:rsidR="00985298" w:rsidRDefault="00362D63" w:rsidP="00435B9F">
      <w:pPr>
        <w:pStyle w:val="Heading3"/>
      </w:pPr>
      <w:r w:rsidRPr="00435B9F">
        <w:t xml:space="preserve">use of the </w:t>
      </w:r>
      <w:r w:rsidR="00985298">
        <w:rPr>
          <w:lang w:val="en-AU"/>
        </w:rPr>
        <w:t xml:space="preserve">Nutanix </w:t>
      </w:r>
      <w:r w:rsidRPr="00435B9F">
        <w:t xml:space="preserve">Product other than in accordance with </w:t>
      </w:r>
      <w:r w:rsidR="00985298">
        <w:rPr>
          <w:lang w:val="en-AU"/>
        </w:rPr>
        <w:t>the</w:t>
      </w:r>
      <w:r w:rsidRPr="00435B9F">
        <w:t xml:space="preserve"> official specifications; </w:t>
      </w:r>
    </w:p>
    <w:p w14:paraId="53A7D227" w14:textId="6362D4B7" w:rsidR="00985298" w:rsidRDefault="00362D63" w:rsidP="00435B9F">
      <w:pPr>
        <w:pStyle w:val="Heading3"/>
      </w:pPr>
      <w:r w:rsidRPr="00435B9F">
        <w:t xml:space="preserve">modifications, alterations or repairs to the </w:t>
      </w:r>
      <w:r w:rsidR="00985298">
        <w:rPr>
          <w:lang w:val="en-AU"/>
        </w:rPr>
        <w:t xml:space="preserve">Nutanix </w:t>
      </w:r>
      <w:r w:rsidRPr="00435B9F">
        <w:t xml:space="preserve">Product made by a party other than </w:t>
      </w:r>
      <w:r w:rsidR="00A00C8D">
        <w:rPr>
          <w:lang w:val="en-AU"/>
        </w:rPr>
        <w:t xml:space="preserve">us, our third party supplier </w:t>
      </w:r>
      <w:r w:rsidRPr="000519E5">
        <w:t xml:space="preserve">Nutanix or a party </w:t>
      </w:r>
      <w:r w:rsidR="007E2B51" w:rsidRPr="000519E5">
        <w:t>authori</w:t>
      </w:r>
      <w:r w:rsidR="007E2B51">
        <w:rPr>
          <w:lang w:val="en-AU"/>
        </w:rPr>
        <w:t>s</w:t>
      </w:r>
      <w:r w:rsidR="007E2B51" w:rsidRPr="000519E5">
        <w:t xml:space="preserve">ed </w:t>
      </w:r>
      <w:r w:rsidRPr="000519E5">
        <w:t xml:space="preserve">by </w:t>
      </w:r>
      <w:r w:rsidR="00A00C8D">
        <w:rPr>
          <w:lang w:val="en-AU"/>
        </w:rPr>
        <w:t>either of us</w:t>
      </w:r>
      <w:r w:rsidRPr="000519E5">
        <w:t xml:space="preserve">; </w:t>
      </w:r>
    </w:p>
    <w:p w14:paraId="6835FC01" w14:textId="77777777" w:rsidR="00985298" w:rsidRDefault="00362D63" w:rsidP="00435B9F">
      <w:pPr>
        <w:pStyle w:val="Heading3"/>
      </w:pPr>
      <w:r w:rsidRPr="000519E5">
        <w:t xml:space="preserve">any failure by </w:t>
      </w:r>
      <w:r w:rsidR="00985298">
        <w:rPr>
          <w:lang w:val="en-AU"/>
        </w:rPr>
        <w:t>you</w:t>
      </w:r>
      <w:r w:rsidRPr="000519E5">
        <w:t xml:space="preserve"> or a third party to comply with environmental and storage requirements for the </w:t>
      </w:r>
      <w:r w:rsidR="00985298">
        <w:rPr>
          <w:lang w:val="en-AU"/>
        </w:rPr>
        <w:t xml:space="preserve">Nutanix </w:t>
      </w:r>
      <w:r w:rsidRPr="000519E5">
        <w:t xml:space="preserve">Product specified by </w:t>
      </w:r>
      <w:r w:rsidR="00A00C8D">
        <w:rPr>
          <w:lang w:val="en-AU"/>
        </w:rPr>
        <w:t xml:space="preserve">us or </w:t>
      </w:r>
      <w:r w:rsidRPr="000519E5">
        <w:t xml:space="preserve">Nutanix, including, without limitation, temperature or humidity ranges; or </w:t>
      </w:r>
    </w:p>
    <w:p w14:paraId="7A11AA65" w14:textId="77777777" w:rsidR="00985298" w:rsidRPr="000519E5" w:rsidRDefault="00362D63" w:rsidP="00435B9F">
      <w:pPr>
        <w:pStyle w:val="Heading3"/>
      </w:pPr>
      <w:r w:rsidRPr="000519E5">
        <w:t xml:space="preserve">use of the </w:t>
      </w:r>
      <w:r w:rsidR="00985298">
        <w:rPr>
          <w:lang w:val="en-AU"/>
        </w:rPr>
        <w:t xml:space="preserve">Nutanix </w:t>
      </w:r>
      <w:r w:rsidRPr="000519E5">
        <w:t>Product in combination with any non</w:t>
      </w:r>
      <w:r w:rsidRPr="000519E5">
        <w:rPr>
          <w:rFonts w:ascii="Cambria Math" w:hAnsi="Cambria Math" w:cs="Cambria Math"/>
        </w:rPr>
        <w:t>‐</w:t>
      </w:r>
      <w:r w:rsidRPr="000519E5">
        <w:t xml:space="preserve">Nutanix apparatus, data or programs outside </w:t>
      </w:r>
      <w:r w:rsidR="00A00C8D">
        <w:rPr>
          <w:lang w:val="en-AU"/>
        </w:rPr>
        <w:t xml:space="preserve">our or </w:t>
      </w:r>
      <w:r w:rsidRPr="000519E5">
        <w:t xml:space="preserve">Nutanix’s typical, recommended or reasonably anticipated use of the </w:t>
      </w:r>
      <w:r w:rsidR="00985298">
        <w:rPr>
          <w:lang w:val="en-AU"/>
        </w:rPr>
        <w:t xml:space="preserve">Nutanix </w:t>
      </w:r>
      <w:r w:rsidRPr="000519E5">
        <w:t>Products within their official specifications.</w:t>
      </w:r>
    </w:p>
    <w:p w14:paraId="59C2B7B6" w14:textId="77777777" w:rsidR="00985298" w:rsidRPr="000519E5" w:rsidRDefault="00362D63" w:rsidP="000519E5">
      <w:pPr>
        <w:pStyle w:val="SubHead"/>
        <w:rPr>
          <w:szCs w:val="20"/>
        </w:rPr>
      </w:pPr>
      <w:bookmarkStart w:id="63" w:name="_Toc453931093"/>
      <w:r w:rsidRPr="000519E5">
        <w:rPr>
          <w:szCs w:val="20"/>
        </w:rPr>
        <w:t>W</w:t>
      </w:r>
      <w:r w:rsidR="001005BD">
        <w:rPr>
          <w:szCs w:val="20"/>
        </w:rPr>
        <w:t>arranty</w:t>
      </w:r>
      <w:r w:rsidRPr="000519E5">
        <w:rPr>
          <w:szCs w:val="20"/>
        </w:rPr>
        <w:t xml:space="preserve"> D</w:t>
      </w:r>
      <w:r w:rsidR="001005BD">
        <w:rPr>
          <w:szCs w:val="20"/>
        </w:rPr>
        <w:t>isclaimer</w:t>
      </w:r>
      <w:bookmarkEnd w:id="63"/>
      <w:r w:rsidRPr="000519E5">
        <w:rPr>
          <w:szCs w:val="20"/>
        </w:rPr>
        <w:t xml:space="preserve"> </w:t>
      </w:r>
    </w:p>
    <w:p w14:paraId="1E0EBA34" w14:textId="77777777" w:rsidR="00A00C8D" w:rsidRDefault="001005BD" w:rsidP="000519E5">
      <w:pPr>
        <w:pStyle w:val="Heading2"/>
        <w:tabs>
          <w:tab w:val="clear" w:pos="1304"/>
        </w:tabs>
        <w:ind w:left="709"/>
      </w:pPr>
      <w:r w:rsidRPr="000C2687">
        <w:t>Except pursuant to the limited warranties expressly described abov</w:t>
      </w:r>
      <w:r w:rsidRPr="00204059">
        <w:t xml:space="preserve">e or which otherwise cannot be excluded by law, </w:t>
      </w:r>
      <w:r>
        <w:t>we</w:t>
      </w:r>
      <w:r w:rsidRPr="000C2687">
        <w:t xml:space="preserve"> do not make, and hereby expressly disclaim any warranty or representation with respect to the </w:t>
      </w:r>
      <w:r>
        <w:t>P</w:t>
      </w:r>
      <w:r w:rsidRPr="000C2687">
        <w:t xml:space="preserve">roducts or </w:t>
      </w:r>
      <w:r>
        <w:t>S</w:t>
      </w:r>
      <w:r w:rsidRPr="000C2687">
        <w:t xml:space="preserve">ervices, express or implied, including, but not limited to, the implied warranties of </w:t>
      </w:r>
      <w:r w:rsidRPr="00AF2BC2">
        <w:t>merchantabi</w:t>
      </w:r>
      <w:r w:rsidRPr="0050256C">
        <w:t>lity, fitness for a particular purpose, performance, accuracy, reliability, and non</w:t>
      </w:r>
      <w:r w:rsidR="00362D63" w:rsidRPr="000519E5">
        <w:rPr>
          <w:rFonts w:ascii="Cambria Math" w:hAnsi="Cambria Math" w:cs="Cambria Math"/>
        </w:rPr>
        <w:t>‐</w:t>
      </w:r>
      <w:r w:rsidRPr="000C2687">
        <w:t xml:space="preserve">infringement. </w:t>
      </w:r>
      <w:r>
        <w:t>We</w:t>
      </w:r>
      <w:r w:rsidRPr="000C2687">
        <w:t xml:space="preserve"> do not warrant that the operation of the </w:t>
      </w:r>
      <w:r>
        <w:t>P</w:t>
      </w:r>
      <w:r w:rsidRPr="000C2687">
        <w:t xml:space="preserve">roducts will be uninterrupted or error free. </w:t>
      </w:r>
    </w:p>
    <w:p w14:paraId="360A24BF" w14:textId="77777777" w:rsidR="001005BD" w:rsidRDefault="00876DA0" w:rsidP="000519E5">
      <w:pPr>
        <w:pStyle w:val="Heading2"/>
        <w:tabs>
          <w:tab w:val="clear" w:pos="1304"/>
        </w:tabs>
        <w:ind w:left="709"/>
      </w:pPr>
      <w:bookmarkStart w:id="64" w:name="_Ref453010735"/>
      <w:r>
        <w:t xml:space="preserve">Where the </w:t>
      </w:r>
      <w:r w:rsidRPr="000519E5">
        <w:rPr>
          <w:i/>
        </w:rPr>
        <w:t>Competition and Consumer Act 2010</w:t>
      </w:r>
      <w:r>
        <w:t xml:space="preserve"> (Cth) or other legislation implies or imposes any </w:t>
      </w:r>
      <w:r w:rsidR="001005BD" w:rsidRPr="000C2687">
        <w:t>warranty</w:t>
      </w:r>
      <w:r w:rsidR="00A00C8D">
        <w:t xml:space="preserve">, </w:t>
      </w:r>
      <w:r w:rsidR="001005BD" w:rsidRPr="000C2687">
        <w:t xml:space="preserve">condition </w:t>
      </w:r>
      <w:r w:rsidR="00A00C8D">
        <w:t xml:space="preserve">or guarantee (including statutory guarantees) </w:t>
      </w:r>
      <w:r>
        <w:t xml:space="preserve">in relation to the Nutanix Platform, and our liability in relation to that warranty, condition or guarantee </w:t>
      </w:r>
      <w:r w:rsidR="001005BD" w:rsidRPr="000C2687">
        <w:t>cannot be excluded</w:t>
      </w:r>
      <w:r>
        <w:t xml:space="preserve"> but can be limited</w:t>
      </w:r>
      <w:r w:rsidR="001005BD" w:rsidRPr="000C2687">
        <w:t xml:space="preserve">, </w:t>
      </w:r>
      <w:r>
        <w:t xml:space="preserve">the limitations and exclusions in the remainder of this section </w:t>
      </w:r>
      <w:r>
        <w:fldChar w:fldCharType="begin"/>
      </w:r>
      <w:r>
        <w:instrText xml:space="preserve"> REF _Ref434530497 \r \h </w:instrText>
      </w:r>
      <w:r>
        <w:fldChar w:fldCharType="separate"/>
      </w:r>
      <w:r w:rsidR="00B519FA">
        <w:t>5</w:t>
      </w:r>
      <w:r>
        <w:fldChar w:fldCharType="end"/>
      </w:r>
      <w:r>
        <w:t xml:space="preserve"> (Warranties) do not apply, and instead we limit our liability </w:t>
      </w:r>
      <w:r w:rsidR="001005BD" w:rsidRPr="000C2687">
        <w:t xml:space="preserve">to one or more of the following at </w:t>
      </w:r>
      <w:r w:rsidR="001005BD">
        <w:t>our</w:t>
      </w:r>
      <w:r w:rsidR="001005BD" w:rsidRPr="000C2687">
        <w:t xml:space="preserve"> option:</w:t>
      </w:r>
      <w:bookmarkEnd w:id="64"/>
      <w:r w:rsidR="001005BD" w:rsidRPr="000C2687">
        <w:t xml:space="preserve"> </w:t>
      </w:r>
    </w:p>
    <w:p w14:paraId="3E3094A5" w14:textId="77777777" w:rsidR="001005BD" w:rsidRPr="00AF2BC2" w:rsidRDefault="001005BD" w:rsidP="000519E5">
      <w:pPr>
        <w:pStyle w:val="Heading3"/>
        <w:rPr>
          <w:szCs w:val="20"/>
        </w:rPr>
      </w:pPr>
      <w:r w:rsidRPr="000C2687">
        <w:t xml:space="preserve">in the case of goods, the replacement or repair of the goods or payment of the cost of having the goods replaced; or </w:t>
      </w:r>
    </w:p>
    <w:p w14:paraId="68C34EF0" w14:textId="77777777" w:rsidR="00362D63" w:rsidRPr="000519E5" w:rsidRDefault="001005BD" w:rsidP="000519E5">
      <w:pPr>
        <w:pStyle w:val="Heading3"/>
        <w:rPr>
          <w:szCs w:val="20"/>
        </w:rPr>
      </w:pPr>
      <w:r w:rsidRPr="00CE018C">
        <w:t>in the case of services, the supply of the services again or payment of the cost of having the services supplied again.</w:t>
      </w:r>
    </w:p>
    <w:p w14:paraId="27B83497" w14:textId="77777777" w:rsidR="00985298" w:rsidRPr="000519E5" w:rsidRDefault="00362D63" w:rsidP="000519E5">
      <w:pPr>
        <w:pStyle w:val="SubHead"/>
        <w:rPr>
          <w:szCs w:val="20"/>
        </w:rPr>
      </w:pPr>
      <w:bookmarkStart w:id="65" w:name="_Toc453931094"/>
      <w:r w:rsidRPr="000519E5">
        <w:rPr>
          <w:szCs w:val="20"/>
        </w:rPr>
        <w:t>H</w:t>
      </w:r>
      <w:r w:rsidR="001005BD">
        <w:rPr>
          <w:szCs w:val="20"/>
        </w:rPr>
        <w:t>azardous</w:t>
      </w:r>
      <w:r w:rsidRPr="000519E5">
        <w:rPr>
          <w:szCs w:val="20"/>
        </w:rPr>
        <w:t xml:space="preserve"> </w:t>
      </w:r>
      <w:r w:rsidR="001005BD">
        <w:rPr>
          <w:szCs w:val="20"/>
        </w:rPr>
        <w:t>use</w:t>
      </w:r>
      <w:r w:rsidRPr="000519E5">
        <w:rPr>
          <w:szCs w:val="20"/>
        </w:rPr>
        <w:t xml:space="preserve"> </w:t>
      </w:r>
      <w:r w:rsidR="001005BD">
        <w:rPr>
          <w:szCs w:val="20"/>
        </w:rPr>
        <w:t>restriction</w:t>
      </w:r>
      <w:bookmarkEnd w:id="65"/>
      <w:r w:rsidRPr="000519E5">
        <w:rPr>
          <w:szCs w:val="20"/>
        </w:rPr>
        <w:t xml:space="preserve"> </w:t>
      </w:r>
    </w:p>
    <w:p w14:paraId="60C651CE" w14:textId="77777777" w:rsidR="00362D63" w:rsidRPr="00C10D8D" w:rsidRDefault="001005BD" w:rsidP="000519E5">
      <w:pPr>
        <w:pStyle w:val="Heading2"/>
        <w:tabs>
          <w:tab w:val="clear" w:pos="1304"/>
        </w:tabs>
        <w:ind w:left="709"/>
      </w:pPr>
      <w:r w:rsidRPr="000C2687">
        <w:t xml:space="preserve">The </w:t>
      </w:r>
      <w:r>
        <w:t>Nutanix P</w:t>
      </w:r>
      <w:r w:rsidRPr="000C2687">
        <w:t xml:space="preserve">roducts are not designed for use in hazardous environments requiring failsafe performance, including operation of </w:t>
      </w:r>
      <w:r w:rsidRPr="00AF2BC2">
        <w:t>nuclear facilities, aircraft navigation or communication systems, air traffic control, and life sup</w:t>
      </w:r>
      <w:r w:rsidRPr="00CE018C">
        <w:t xml:space="preserve">port or weapons systems, or any other system whose </w:t>
      </w:r>
      <w:r w:rsidRPr="00CE018C">
        <w:lastRenderedPageBreak/>
        <w:t>failure could lead to injury, death, environmental damage, or mass destruction.</w:t>
      </w:r>
    </w:p>
    <w:p w14:paraId="333D3A95" w14:textId="77777777" w:rsidR="006478A7" w:rsidRDefault="006B052D" w:rsidP="006478A7">
      <w:pPr>
        <w:pStyle w:val="Heading1"/>
      </w:pPr>
      <w:bookmarkStart w:id="66" w:name="_Toc453931095"/>
      <w:r>
        <w:t>Special Meanings</w:t>
      </w:r>
      <w:bookmarkEnd w:id="58"/>
      <w:bookmarkEnd w:id="66"/>
    </w:p>
    <w:p w14:paraId="4EFD2B70" w14:textId="77777777" w:rsidR="00C65FF2" w:rsidRPr="00C65FF2" w:rsidRDefault="00C65FF2" w:rsidP="00C65FF2">
      <w:pPr>
        <w:pStyle w:val="Heading2"/>
        <w:tabs>
          <w:tab w:val="clear" w:pos="1304"/>
          <w:tab w:val="num" w:pos="709"/>
        </w:tabs>
        <w:ind w:left="709"/>
      </w:pPr>
      <w:r>
        <w:t xml:space="preserve">The following words have the following special meanings in this </w:t>
      </w:r>
      <w:r w:rsidR="00E75655">
        <w:t>Nutanix</w:t>
      </w:r>
      <w:r>
        <w:t xml:space="preserve"> part of the Cloud Services section (unless otherwise stated):</w:t>
      </w:r>
    </w:p>
    <w:p w14:paraId="61784233" w14:textId="12604E3F" w:rsidR="00133C77" w:rsidRPr="00C65FF2" w:rsidRDefault="00C65FF2" w:rsidP="00C65FF2">
      <w:pPr>
        <w:pStyle w:val="CommentText"/>
        <w:spacing w:after="180"/>
        <w:ind w:left="720"/>
        <w:jc w:val="both"/>
        <w:rPr>
          <w:b/>
        </w:rPr>
      </w:pPr>
      <w:r>
        <w:rPr>
          <w:b/>
        </w:rPr>
        <w:t>Documentation</w:t>
      </w:r>
      <w:r w:rsidR="00133C77" w:rsidRPr="00C65FF2">
        <w:rPr>
          <w:b/>
        </w:rPr>
        <w:t xml:space="preserve"> </w:t>
      </w:r>
      <w:r w:rsidR="00133C77" w:rsidRPr="00C65FF2">
        <w:t>means technical documentation describing the features and functions of the asso</w:t>
      </w:r>
      <w:r w:rsidRPr="00C65FF2">
        <w:t xml:space="preserve">ciated </w:t>
      </w:r>
      <w:r>
        <w:t>Product.</w:t>
      </w:r>
    </w:p>
    <w:p w14:paraId="5D90888D" w14:textId="77777777" w:rsidR="00133C77" w:rsidRPr="00C65FF2" w:rsidRDefault="00133C77" w:rsidP="00C65FF2">
      <w:pPr>
        <w:pStyle w:val="CommentText"/>
        <w:spacing w:after="180"/>
        <w:ind w:left="720"/>
        <w:jc w:val="both"/>
      </w:pPr>
      <w:r w:rsidRPr="00C65FF2">
        <w:rPr>
          <w:b/>
        </w:rPr>
        <w:t>Software</w:t>
      </w:r>
      <w:r w:rsidRPr="00C65FF2">
        <w:t xml:space="preserve"> means software in object code format including (as applicable) operating systems, protocols,</w:t>
      </w:r>
      <w:r w:rsidR="00C65FF2" w:rsidRPr="00C65FF2">
        <w:t xml:space="preserve"> </w:t>
      </w:r>
      <w:r w:rsidRPr="00C65FF2">
        <w:t>backup and recovery, disaster recovery, storage efficiency and management software</w:t>
      </w:r>
      <w:r w:rsidR="00C65FF2" w:rsidRPr="00C65FF2">
        <w:t>, whether separately ordered or included in or for use with Hardware which is identified with a separate product or model number.</w:t>
      </w:r>
    </w:p>
    <w:p w14:paraId="0CD363E4" w14:textId="77777777" w:rsidR="00133C77" w:rsidRDefault="00133C77" w:rsidP="00133C77">
      <w:pPr>
        <w:pStyle w:val="CommentText"/>
        <w:spacing w:after="180"/>
        <w:ind w:left="720"/>
        <w:jc w:val="both"/>
      </w:pPr>
      <w:r w:rsidRPr="00667D2B">
        <w:rPr>
          <w:b/>
        </w:rPr>
        <w:t>Hardware</w:t>
      </w:r>
      <w:r>
        <w:t xml:space="preserve"> means </w:t>
      </w:r>
      <w:r w:rsidR="00E75655">
        <w:t>Nutanix</w:t>
      </w:r>
      <w:r w:rsidR="00C65FF2">
        <w:t xml:space="preserve"> </w:t>
      </w:r>
      <w:r>
        <w:t>storage</w:t>
      </w:r>
      <w:r w:rsidR="007C1393">
        <w:t>, compute and network</w:t>
      </w:r>
      <w:r>
        <w:t xml:space="preserve"> systems and equipment but excluding any software or firmware.</w:t>
      </w:r>
    </w:p>
    <w:p w14:paraId="24ABCD10" w14:textId="77777777" w:rsidR="00133C77" w:rsidRPr="00CD080F" w:rsidRDefault="00133C77" w:rsidP="00133C77">
      <w:pPr>
        <w:pStyle w:val="CommentText"/>
        <w:spacing w:after="180"/>
        <w:ind w:left="720"/>
        <w:jc w:val="both"/>
      </w:pPr>
      <w:r w:rsidRPr="00CD080F">
        <w:rPr>
          <w:b/>
        </w:rPr>
        <w:t>Product</w:t>
      </w:r>
      <w:r w:rsidRPr="00CD080F">
        <w:t xml:space="preserve"> means Hardware and Software.</w:t>
      </w:r>
    </w:p>
    <w:p w14:paraId="6DE6B13B" w14:textId="0C5F5585" w:rsidR="00133C77" w:rsidRDefault="00133C77" w:rsidP="00133C77">
      <w:pPr>
        <w:pStyle w:val="CommentText"/>
        <w:spacing w:after="180"/>
        <w:ind w:left="720"/>
        <w:jc w:val="both"/>
      </w:pPr>
    </w:p>
    <w:p w14:paraId="462A1D25" w14:textId="77777777" w:rsidR="00A738F1" w:rsidRPr="0054068D" w:rsidRDefault="00A738F1">
      <w:pPr>
        <w:spacing w:after="0"/>
        <w:rPr>
          <w:rFonts w:cs="Times New Roman"/>
        </w:rPr>
      </w:pPr>
    </w:p>
    <w:sectPr w:rsidR="00A738F1" w:rsidRPr="0054068D"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1D9DD" w14:textId="77777777" w:rsidR="00D8362C" w:rsidRDefault="00D8362C">
      <w:r>
        <w:separator/>
      </w:r>
    </w:p>
    <w:p w14:paraId="173FDCDD" w14:textId="77777777" w:rsidR="00D8362C" w:rsidRDefault="00D8362C"/>
  </w:endnote>
  <w:endnote w:type="continuationSeparator" w:id="0">
    <w:p w14:paraId="5200180A" w14:textId="77777777" w:rsidR="00D8362C" w:rsidRDefault="00D8362C">
      <w:r>
        <w:continuationSeparator/>
      </w:r>
    </w:p>
    <w:p w14:paraId="68A707CE" w14:textId="77777777" w:rsidR="00D8362C" w:rsidRDefault="00D83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8712"/>
      <w:gridCol w:w="1492"/>
    </w:tblGrid>
    <w:tr w:rsidR="00557B87" w14:paraId="13206B56" w14:textId="77777777">
      <w:tc>
        <w:tcPr>
          <w:tcW w:w="4269" w:type="pct"/>
          <w:tcBorders>
            <w:top w:val="nil"/>
            <w:left w:val="nil"/>
            <w:bottom w:val="nil"/>
            <w:right w:val="nil"/>
          </w:tcBorders>
        </w:tcPr>
        <w:p w14:paraId="1671659E" w14:textId="1B14D29B" w:rsidR="00557B87" w:rsidRDefault="00557B87" w:rsidP="005523A5">
          <w:pPr>
            <w:pStyle w:val="DocName"/>
            <w:widowControl/>
            <w:rPr>
              <w:snapToGrid w:val="0"/>
            </w:rPr>
          </w:pPr>
          <w:r>
            <w:t xml:space="preserve">TELSTRA CORPORATION LIMITED (ABN 33 051 775 556) | Our Customer Terms - Cloud Services –Private Cloud – Nutanix Platform </w:t>
          </w:r>
          <w:r w:rsidR="000313FB">
            <w:t>12 November</w:t>
          </w:r>
          <w:r w:rsidR="003274E2">
            <w:t xml:space="preserve"> 2016</w:t>
          </w:r>
          <w:r>
            <w:t xml:space="preserve"> | TELSTRA UNRESTRICTED</w:t>
          </w:r>
        </w:p>
      </w:tc>
      <w:tc>
        <w:tcPr>
          <w:tcW w:w="731" w:type="pct"/>
          <w:tcBorders>
            <w:top w:val="nil"/>
            <w:left w:val="nil"/>
            <w:bottom w:val="nil"/>
            <w:right w:val="nil"/>
          </w:tcBorders>
        </w:tcPr>
        <w:p w14:paraId="17542BC9" w14:textId="6388C6A8" w:rsidR="00557B87" w:rsidRPr="001B4C8C" w:rsidRDefault="00557B87">
          <w:pPr>
            <w:jc w:val="right"/>
            <w:rPr>
              <w:rStyle w:val="PageNumber"/>
              <w:szCs w:val="16"/>
            </w:rPr>
          </w:pPr>
          <w:r w:rsidRPr="001B4C8C">
            <w:rPr>
              <w:rStyle w:val="PageNumber"/>
              <w:szCs w:val="16"/>
            </w:rPr>
            <w:t xml:space="preserve">Page </w:t>
          </w:r>
          <w:r w:rsidRPr="001B4C8C">
            <w:rPr>
              <w:rStyle w:val="PageNumber"/>
              <w:szCs w:val="16"/>
            </w:rPr>
            <w:fldChar w:fldCharType="begin"/>
          </w:r>
          <w:r w:rsidRPr="001B4C8C">
            <w:rPr>
              <w:rStyle w:val="PageNumber"/>
              <w:szCs w:val="16"/>
            </w:rPr>
            <w:instrText xml:space="preserve"> PAGE \*MERGEFORMAT </w:instrText>
          </w:r>
          <w:r w:rsidRPr="001B4C8C">
            <w:rPr>
              <w:rStyle w:val="PageNumber"/>
              <w:szCs w:val="16"/>
            </w:rPr>
            <w:fldChar w:fldCharType="separate"/>
          </w:r>
          <w:r w:rsidR="00B519FA">
            <w:rPr>
              <w:rStyle w:val="PageNumber"/>
              <w:noProof/>
              <w:szCs w:val="16"/>
            </w:rPr>
            <w:t>11</w:t>
          </w:r>
          <w:r w:rsidRPr="001B4C8C">
            <w:rPr>
              <w:rStyle w:val="PageNumber"/>
              <w:szCs w:val="16"/>
            </w:rPr>
            <w:fldChar w:fldCharType="end"/>
          </w:r>
          <w:r w:rsidRPr="001B4C8C">
            <w:rPr>
              <w:rStyle w:val="PageNumber"/>
              <w:szCs w:val="16"/>
            </w:rPr>
            <w:t xml:space="preserve"> of </w:t>
          </w:r>
          <w:fldSimple w:instr=" NUMPAGES  \* Arabic \*MERGEFORMAT ">
            <w:r w:rsidR="00B519FA" w:rsidRPr="00B519FA">
              <w:rPr>
                <w:noProof/>
                <w:sz w:val="16"/>
                <w:szCs w:val="16"/>
              </w:rPr>
              <w:t>11</w:t>
            </w:r>
          </w:fldSimple>
        </w:p>
      </w:tc>
    </w:tr>
  </w:tbl>
  <w:p w14:paraId="5DC27972" w14:textId="77777777" w:rsidR="00557B87" w:rsidRDefault="00557B87" w:rsidP="00DF07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01874" w14:textId="77777777" w:rsidR="00D8362C" w:rsidRDefault="00D8362C">
      <w:r>
        <w:separator/>
      </w:r>
    </w:p>
    <w:p w14:paraId="6FB6C84B" w14:textId="77777777" w:rsidR="00D8362C" w:rsidRDefault="00D8362C"/>
  </w:footnote>
  <w:footnote w:type="continuationSeparator" w:id="0">
    <w:p w14:paraId="6B8445C4" w14:textId="77777777" w:rsidR="00D8362C" w:rsidRDefault="00D8362C">
      <w:r>
        <w:continuationSeparator/>
      </w:r>
    </w:p>
    <w:p w14:paraId="4C755129" w14:textId="77777777" w:rsidR="00D8362C" w:rsidRDefault="00D836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BB1A6" w14:textId="3DB49FFE" w:rsidR="00557B87" w:rsidRDefault="00F76498" w:rsidP="00AA2462">
    <w:pPr>
      <w:pStyle w:val="Header"/>
      <w:ind w:left="2127"/>
    </w:pPr>
    <w:r>
      <w:rPr>
        <w:b w:val="0"/>
        <w:bCs w:val="0"/>
        <w:caps w:val="0"/>
        <w:noProof/>
        <w:lang w:eastAsia="en-AU"/>
      </w:rPr>
      <w:drawing>
        <wp:anchor distT="0" distB="0" distL="114300" distR="114300" simplePos="0" relativeHeight="251658240" behindDoc="0" locked="0" layoutInCell="1" allowOverlap="1" wp14:anchorId="41AE9640" wp14:editId="46F19A2E">
          <wp:simplePos x="0" y="0"/>
          <wp:positionH relativeFrom="column">
            <wp:posOffset>5746115</wp:posOffset>
          </wp:positionH>
          <wp:positionV relativeFrom="line">
            <wp:posOffset>-289560</wp:posOffset>
          </wp:positionV>
          <wp:extent cx="1046480" cy="452120"/>
          <wp:effectExtent l="0" t="0" r="1270" b="5080"/>
          <wp:wrapNone/>
          <wp:docPr id="2" name="Picture 4"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14:sizeRelH relativeFrom="page">
            <wp14:pctWidth>0</wp14:pctWidth>
          </wp14:sizeRelH>
          <wp14:sizeRelV relativeFrom="page">
            <wp14:pctHeight>0</wp14:pctHeight>
          </wp14:sizeRelV>
        </wp:anchor>
      </w:drawing>
    </w:r>
    <w:r>
      <w:rPr>
        <w:b w:val="0"/>
        <w:bCs w:val="0"/>
        <w:caps w:val="0"/>
        <w:noProof/>
        <w:lang w:eastAsia="en-AU"/>
      </w:rPr>
      <w:drawing>
        <wp:anchor distT="0" distB="0" distL="114300" distR="114300" simplePos="0" relativeHeight="251657216" behindDoc="0" locked="0" layoutInCell="1" allowOverlap="1" wp14:anchorId="61C6E6FF" wp14:editId="1CCB7535">
          <wp:simplePos x="0" y="0"/>
          <wp:positionH relativeFrom="column">
            <wp:posOffset>-537210</wp:posOffset>
          </wp:positionH>
          <wp:positionV relativeFrom="line">
            <wp:posOffset>-466090</wp:posOffset>
          </wp:positionV>
          <wp:extent cx="1847850" cy="1457325"/>
          <wp:effectExtent l="0" t="0" r="0" b="9525"/>
          <wp:wrapNone/>
          <wp:docPr id="1" name="Picture 2" descr="telstra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stra spectru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1457325"/>
                  </a:xfrm>
                  <a:prstGeom prst="rect">
                    <a:avLst/>
                  </a:prstGeom>
                  <a:noFill/>
                </pic:spPr>
              </pic:pic>
            </a:graphicData>
          </a:graphic>
          <wp14:sizeRelH relativeFrom="page">
            <wp14:pctWidth>0</wp14:pctWidth>
          </wp14:sizeRelH>
          <wp14:sizeRelV relativeFrom="page">
            <wp14:pctHeight>0</wp14:pctHeight>
          </wp14:sizeRelV>
        </wp:anchor>
      </w:drawing>
    </w:r>
    <w:r w:rsidR="00557B87">
      <w:t>Our Customer Terms</w:t>
    </w:r>
  </w:p>
  <w:p w14:paraId="2CBB1F0C" w14:textId="77777777" w:rsidR="00557B87" w:rsidRDefault="00557B87" w:rsidP="00A714AB">
    <w:pPr>
      <w:pStyle w:val="Header"/>
      <w:ind w:left="2127"/>
    </w:pPr>
    <w:r>
      <w:t>PRIVATE CLOUD – NUTANIX Platform</w:t>
    </w:r>
  </w:p>
  <w:p w14:paraId="21A2DEDC" w14:textId="77777777" w:rsidR="00557B87" w:rsidRDefault="00557B87" w:rsidP="00A714AB">
    <w:pPr>
      <w:ind w:left="2127"/>
    </w:pPr>
  </w:p>
  <w:p w14:paraId="004C6D0D" w14:textId="77777777" w:rsidR="00557B87" w:rsidRDefault="00557B87" w:rsidP="00A714AB">
    <w:pPr>
      <w:ind w:left="21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AD1"/>
    <w:multiLevelType w:val="multilevel"/>
    <w:tmpl w:val="2616A71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304"/>
        </w:tabs>
        <w:ind w:left="1304" w:hanging="737"/>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3D5453"/>
    <w:multiLevelType w:val="hybridMultilevel"/>
    <w:tmpl w:val="BE9C18E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CA0BC1"/>
    <w:multiLevelType w:val="multilevel"/>
    <w:tmpl w:val="51B645D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4"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76E1A42"/>
    <w:multiLevelType w:val="multilevel"/>
    <w:tmpl w:val="EC5E62C0"/>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8" w15:restartNumberingAfterBreak="0">
    <w:nsid w:val="67090645"/>
    <w:multiLevelType w:val="multilevel"/>
    <w:tmpl w:val="5F7A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840C5B"/>
    <w:multiLevelType w:val="multilevel"/>
    <w:tmpl w:val="7E809B24"/>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5"/>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
    <w:abstractNumId w:val="3"/>
  </w:num>
  <w:num w:numId="6">
    <w:abstractNumId w:val="0"/>
  </w:num>
  <w:num w:numId="7">
    <w:abstractNumId w:val="0"/>
  </w:num>
  <w:num w:numId="8">
    <w:abstractNumId w:val="0"/>
  </w:num>
  <w:num w:numId="9">
    <w:abstractNumId w:val="0"/>
  </w:num>
  <w:num w:numId="10">
    <w:abstractNumId w:val="8"/>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2"/>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832C85"/>
    <w:rsid w:val="00001E61"/>
    <w:rsid w:val="000104B3"/>
    <w:rsid w:val="00011116"/>
    <w:rsid w:val="00023818"/>
    <w:rsid w:val="00024C02"/>
    <w:rsid w:val="000313FB"/>
    <w:rsid w:val="00032E8A"/>
    <w:rsid w:val="00040912"/>
    <w:rsid w:val="000436CB"/>
    <w:rsid w:val="000444FB"/>
    <w:rsid w:val="00046731"/>
    <w:rsid w:val="00047001"/>
    <w:rsid w:val="000478B3"/>
    <w:rsid w:val="000519E5"/>
    <w:rsid w:val="00053147"/>
    <w:rsid w:val="00053534"/>
    <w:rsid w:val="00054D73"/>
    <w:rsid w:val="00060406"/>
    <w:rsid w:val="000607DA"/>
    <w:rsid w:val="0006353A"/>
    <w:rsid w:val="0006592A"/>
    <w:rsid w:val="00075454"/>
    <w:rsid w:val="00076F88"/>
    <w:rsid w:val="00081478"/>
    <w:rsid w:val="00090125"/>
    <w:rsid w:val="000A39B3"/>
    <w:rsid w:val="000A3DEF"/>
    <w:rsid w:val="000B770F"/>
    <w:rsid w:val="000C0558"/>
    <w:rsid w:val="000C2687"/>
    <w:rsid w:val="000C636E"/>
    <w:rsid w:val="000C6BB0"/>
    <w:rsid w:val="000D177F"/>
    <w:rsid w:val="000D6227"/>
    <w:rsid w:val="000D6DBC"/>
    <w:rsid w:val="000D7077"/>
    <w:rsid w:val="000E79BD"/>
    <w:rsid w:val="000F2C17"/>
    <w:rsid w:val="001005BD"/>
    <w:rsid w:val="001162AF"/>
    <w:rsid w:val="001209A4"/>
    <w:rsid w:val="001307C8"/>
    <w:rsid w:val="00133C77"/>
    <w:rsid w:val="001360F2"/>
    <w:rsid w:val="0014198C"/>
    <w:rsid w:val="0015570F"/>
    <w:rsid w:val="00161740"/>
    <w:rsid w:val="00161F55"/>
    <w:rsid w:val="00170AEB"/>
    <w:rsid w:val="00176359"/>
    <w:rsid w:val="00177BE0"/>
    <w:rsid w:val="0018099F"/>
    <w:rsid w:val="00186253"/>
    <w:rsid w:val="001A577A"/>
    <w:rsid w:val="001B4C8C"/>
    <w:rsid w:val="001B4F66"/>
    <w:rsid w:val="001C2758"/>
    <w:rsid w:val="001C4F4C"/>
    <w:rsid w:val="001C5618"/>
    <w:rsid w:val="001D3741"/>
    <w:rsid w:val="001D69C8"/>
    <w:rsid w:val="001E48E7"/>
    <w:rsid w:val="001F102F"/>
    <w:rsid w:val="001F3211"/>
    <w:rsid w:val="00202178"/>
    <w:rsid w:val="00204059"/>
    <w:rsid w:val="00205E73"/>
    <w:rsid w:val="00206C63"/>
    <w:rsid w:val="0020731D"/>
    <w:rsid w:val="0020736E"/>
    <w:rsid w:val="002103D6"/>
    <w:rsid w:val="00210B95"/>
    <w:rsid w:val="00224EB1"/>
    <w:rsid w:val="00227398"/>
    <w:rsid w:val="00232B1E"/>
    <w:rsid w:val="002342A0"/>
    <w:rsid w:val="00234DE8"/>
    <w:rsid w:val="00245DBA"/>
    <w:rsid w:val="00247A69"/>
    <w:rsid w:val="00257675"/>
    <w:rsid w:val="00260EA2"/>
    <w:rsid w:val="002618AA"/>
    <w:rsid w:val="00263931"/>
    <w:rsid w:val="0026669C"/>
    <w:rsid w:val="00283E9E"/>
    <w:rsid w:val="00285BE8"/>
    <w:rsid w:val="002862D8"/>
    <w:rsid w:val="00286C57"/>
    <w:rsid w:val="00296CA8"/>
    <w:rsid w:val="002A1545"/>
    <w:rsid w:val="002A478D"/>
    <w:rsid w:val="002B5973"/>
    <w:rsid w:val="002C0F5C"/>
    <w:rsid w:val="002C1CA5"/>
    <w:rsid w:val="002C3D6C"/>
    <w:rsid w:val="002D0A94"/>
    <w:rsid w:val="002D1CC5"/>
    <w:rsid w:val="002D35AC"/>
    <w:rsid w:val="002E1C2C"/>
    <w:rsid w:val="002E4674"/>
    <w:rsid w:val="002F23DB"/>
    <w:rsid w:val="002F6CCF"/>
    <w:rsid w:val="003017CD"/>
    <w:rsid w:val="003028D3"/>
    <w:rsid w:val="0030408B"/>
    <w:rsid w:val="0031174D"/>
    <w:rsid w:val="003132D0"/>
    <w:rsid w:val="003231DD"/>
    <w:rsid w:val="003274E2"/>
    <w:rsid w:val="00334702"/>
    <w:rsid w:val="00336A06"/>
    <w:rsid w:val="003428F0"/>
    <w:rsid w:val="003434E0"/>
    <w:rsid w:val="003503C8"/>
    <w:rsid w:val="0035118D"/>
    <w:rsid w:val="0035153F"/>
    <w:rsid w:val="0035163F"/>
    <w:rsid w:val="00360A26"/>
    <w:rsid w:val="00360A2C"/>
    <w:rsid w:val="00362D63"/>
    <w:rsid w:val="003753FA"/>
    <w:rsid w:val="0037621E"/>
    <w:rsid w:val="00383177"/>
    <w:rsid w:val="00386159"/>
    <w:rsid w:val="00386B42"/>
    <w:rsid w:val="00391A83"/>
    <w:rsid w:val="00392B03"/>
    <w:rsid w:val="00395798"/>
    <w:rsid w:val="003A0E06"/>
    <w:rsid w:val="003A6269"/>
    <w:rsid w:val="003B2A76"/>
    <w:rsid w:val="003C2482"/>
    <w:rsid w:val="003D6DF5"/>
    <w:rsid w:val="003E063A"/>
    <w:rsid w:val="003E4597"/>
    <w:rsid w:val="003F0958"/>
    <w:rsid w:val="003F3595"/>
    <w:rsid w:val="003F36DA"/>
    <w:rsid w:val="003F6C1F"/>
    <w:rsid w:val="003F77EB"/>
    <w:rsid w:val="004065E0"/>
    <w:rsid w:val="004100AD"/>
    <w:rsid w:val="0041213F"/>
    <w:rsid w:val="004122EF"/>
    <w:rsid w:val="004160E8"/>
    <w:rsid w:val="00421B34"/>
    <w:rsid w:val="00421C98"/>
    <w:rsid w:val="00421CC7"/>
    <w:rsid w:val="0043009B"/>
    <w:rsid w:val="00434645"/>
    <w:rsid w:val="00435B9F"/>
    <w:rsid w:val="00436714"/>
    <w:rsid w:val="004410CC"/>
    <w:rsid w:val="00442277"/>
    <w:rsid w:val="00442957"/>
    <w:rsid w:val="004479A5"/>
    <w:rsid w:val="00474D9C"/>
    <w:rsid w:val="0047752A"/>
    <w:rsid w:val="004810D5"/>
    <w:rsid w:val="00481287"/>
    <w:rsid w:val="00481886"/>
    <w:rsid w:val="0048545D"/>
    <w:rsid w:val="00496777"/>
    <w:rsid w:val="004A4A63"/>
    <w:rsid w:val="004B20B7"/>
    <w:rsid w:val="004B7777"/>
    <w:rsid w:val="004C0F02"/>
    <w:rsid w:val="004C186F"/>
    <w:rsid w:val="004C52C3"/>
    <w:rsid w:val="004C56BD"/>
    <w:rsid w:val="004D14AF"/>
    <w:rsid w:val="004E0CF9"/>
    <w:rsid w:val="004F0101"/>
    <w:rsid w:val="005022BA"/>
    <w:rsid w:val="0050256C"/>
    <w:rsid w:val="00504578"/>
    <w:rsid w:val="00510A9F"/>
    <w:rsid w:val="0051544E"/>
    <w:rsid w:val="00517F62"/>
    <w:rsid w:val="00521E7B"/>
    <w:rsid w:val="00524625"/>
    <w:rsid w:val="00534E0A"/>
    <w:rsid w:val="0053778D"/>
    <w:rsid w:val="005402EE"/>
    <w:rsid w:val="0054068D"/>
    <w:rsid w:val="00542CED"/>
    <w:rsid w:val="00542FB0"/>
    <w:rsid w:val="00543FEC"/>
    <w:rsid w:val="0054648F"/>
    <w:rsid w:val="005523A5"/>
    <w:rsid w:val="00555F95"/>
    <w:rsid w:val="005563FC"/>
    <w:rsid w:val="00557B87"/>
    <w:rsid w:val="00560D4B"/>
    <w:rsid w:val="005642BB"/>
    <w:rsid w:val="00567318"/>
    <w:rsid w:val="00577845"/>
    <w:rsid w:val="00577DDF"/>
    <w:rsid w:val="00580760"/>
    <w:rsid w:val="00582C91"/>
    <w:rsid w:val="00587402"/>
    <w:rsid w:val="0059393A"/>
    <w:rsid w:val="005A0A71"/>
    <w:rsid w:val="005A11FE"/>
    <w:rsid w:val="005A352A"/>
    <w:rsid w:val="005A5AAE"/>
    <w:rsid w:val="005B13CE"/>
    <w:rsid w:val="005B1B2F"/>
    <w:rsid w:val="005B2233"/>
    <w:rsid w:val="005B2DA0"/>
    <w:rsid w:val="005B57DE"/>
    <w:rsid w:val="005B7375"/>
    <w:rsid w:val="005C1AAE"/>
    <w:rsid w:val="005C5FBC"/>
    <w:rsid w:val="005D30F9"/>
    <w:rsid w:val="005D45F8"/>
    <w:rsid w:val="005D6412"/>
    <w:rsid w:val="005E33AF"/>
    <w:rsid w:val="005F223E"/>
    <w:rsid w:val="005F5B37"/>
    <w:rsid w:val="005F65D1"/>
    <w:rsid w:val="00604048"/>
    <w:rsid w:val="006052AD"/>
    <w:rsid w:val="006057FB"/>
    <w:rsid w:val="00606E1D"/>
    <w:rsid w:val="006102B6"/>
    <w:rsid w:val="0062674C"/>
    <w:rsid w:val="00632F09"/>
    <w:rsid w:val="006379AA"/>
    <w:rsid w:val="006434E2"/>
    <w:rsid w:val="006478A7"/>
    <w:rsid w:val="00651C71"/>
    <w:rsid w:val="00656D2E"/>
    <w:rsid w:val="00660F55"/>
    <w:rsid w:val="006637D8"/>
    <w:rsid w:val="00665252"/>
    <w:rsid w:val="00665DB9"/>
    <w:rsid w:val="00666926"/>
    <w:rsid w:val="00666F34"/>
    <w:rsid w:val="00670454"/>
    <w:rsid w:val="00672FC6"/>
    <w:rsid w:val="006958FB"/>
    <w:rsid w:val="00696C0D"/>
    <w:rsid w:val="00697AD0"/>
    <w:rsid w:val="006A47CB"/>
    <w:rsid w:val="006A5B36"/>
    <w:rsid w:val="006A6F8E"/>
    <w:rsid w:val="006A7983"/>
    <w:rsid w:val="006B052D"/>
    <w:rsid w:val="006B0C3B"/>
    <w:rsid w:val="006B7D94"/>
    <w:rsid w:val="006C34D3"/>
    <w:rsid w:val="006C47BE"/>
    <w:rsid w:val="006C51C5"/>
    <w:rsid w:val="006E073D"/>
    <w:rsid w:val="006E2515"/>
    <w:rsid w:val="0070118A"/>
    <w:rsid w:val="00701A9B"/>
    <w:rsid w:val="00705851"/>
    <w:rsid w:val="00714541"/>
    <w:rsid w:val="00726536"/>
    <w:rsid w:val="007311F3"/>
    <w:rsid w:val="00737229"/>
    <w:rsid w:val="00744E69"/>
    <w:rsid w:val="0074633F"/>
    <w:rsid w:val="00746E56"/>
    <w:rsid w:val="007473DE"/>
    <w:rsid w:val="007477BF"/>
    <w:rsid w:val="00747EA0"/>
    <w:rsid w:val="0075151A"/>
    <w:rsid w:val="00763B89"/>
    <w:rsid w:val="00763CFD"/>
    <w:rsid w:val="007717E9"/>
    <w:rsid w:val="00773AAB"/>
    <w:rsid w:val="00776107"/>
    <w:rsid w:val="00781D66"/>
    <w:rsid w:val="0078709B"/>
    <w:rsid w:val="00787C97"/>
    <w:rsid w:val="00791B76"/>
    <w:rsid w:val="00791F93"/>
    <w:rsid w:val="007949E7"/>
    <w:rsid w:val="007A7A1B"/>
    <w:rsid w:val="007A7C5C"/>
    <w:rsid w:val="007B1FE6"/>
    <w:rsid w:val="007C1393"/>
    <w:rsid w:val="007C512E"/>
    <w:rsid w:val="007D476B"/>
    <w:rsid w:val="007D5960"/>
    <w:rsid w:val="007D67D4"/>
    <w:rsid w:val="007E0558"/>
    <w:rsid w:val="007E10DA"/>
    <w:rsid w:val="007E2B51"/>
    <w:rsid w:val="007E3391"/>
    <w:rsid w:val="007E5312"/>
    <w:rsid w:val="007E5B02"/>
    <w:rsid w:val="007E7BCF"/>
    <w:rsid w:val="007F1298"/>
    <w:rsid w:val="00805A91"/>
    <w:rsid w:val="00815DD9"/>
    <w:rsid w:val="00824666"/>
    <w:rsid w:val="00824841"/>
    <w:rsid w:val="008256CC"/>
    <w:rsid w:val="00826D1C"/>
    <w:rsid w:val="00826E53"/>
    <w:rsid w:val="00832C85"/>
    <w:rsid w:val="00833E20"/>
    <w:rsid w:val="00835444"/>
    <w:rsid w:val="008419CC"/>
    <w:rsid w:val="00855130"/>
    <w:rsid w:val="00861D75"/>
    <w:rsid w:val="0086346D"/>
    <w:rsid w:val="00867FC1"/>
    <w:rsid w:val="0087375C"/>
    <w:rsid w:val="00873A2C"/>
    <w:rsid w:val="00876DA0"/>
    <w:rsid w:val="00877841"/>
    <w:rsid w:val="00877872"/>
    <w:rsid w:val="00886579"/>
    <w:rsid w:val="00887EB1"/>
    <w:rsid w:val="00892B5F"/>
    <w:rsid w:val="008964E2"/>
    <w:rsid w:val="00897932"/>
    <w:rsid w:val="008A150A"/>
    <w:rsid w:val="008A59DD"/>
    <w:rsid w:val="008A7458"/>
    <w:rsid w:val="008B1AF4"/>
    <w:rsid w:val="008B383F"/>
    <w:rsid w:val="008B7AE8"/>
    <w:rsid w:val="008C3D11"/>
    <w:rsid w:val="008C4241"/>
    <w:rsid w:val="008D54A4"/>
    <w:rsid w:val="008D722F"/>
    <w:rsid w:val="008E525C"/>
    <w:rsid w:val="008E5595"/>
    <w:rsid w:val="008E5BAE"/>
    <w:rsid w:val="008E6462"/>
    <w:rsid w:val="008F5209"/>
    <w:rsid w:val="008F5F1D"/>
    <w:rsid w:val="00903BE8"/>
    <w:rsid w:val="00903DE6"/>
    <w:rsid w:val="00911F6B"/>
    <w:rsid w:val="00914DFF"/>
    <w:rsid w:val="00921173"/>
    <w:rsid w:val="009233FA"/>
    <w:rsid w:val="00924F5C"/>
    <w:rsid w:val="00925BDE"/>
    <w:rsid w:val="00940C08"/>
    <w:rsid w:val="00942A22"/>
    <w:rsid w:val="00945FB8"/>
    <w:rsid w:val="00946B8F"/>
    <w:rsid w:val="00950396"/>
    <w:rsid w:val="00952B18"/>
    <w:rsid w:val="009547D5"/>
    <w:rsid w:val="0096103C"/>
    <w:rsid w:val="0096452F"/>
    <w:rsid w:val="009701EC"/>
    <w:rsid w:val="009708DF"/>
    <w:rsid w:val="0097153B"/>
    <w:rsid w:val="00972ABE"/>
    <w:rsid w:val="00972E77"/>
    <w:rsid w:val="0097636A"/>
    <w:rsid w:val="00976BF9"/>
    <w:rsid w:val="009771D3"/>
    <w:rsid w:val="00985298"/>
    <w:rsid w:val="00986655"/>
    <w:rsid w:val="00987291"/>
    <w:rsid w:val="00987C87"/>
    <w:rsid w:val="009908EF"/>
    <w:rsid w:val="00991537"/>
    <w:rsid w:val="00991821"/>
    <w:rsid w:val="009928AF"/>
    <w:rsid w:val="009A27AD"/>
    <w:rsid w:val="009B1B7D"/>
    <w:rsid w:val="009C5C73"/>
    <w:rsid w:val="009D2459"/>
    <w:rsid w:val="009D5DE2"/>
    <w:rsid w:val="009E32B0"/>
    <w:rsid w:val="009E4511"/>
    <w:rsid w:val="009E4B4C"/>
    <w:rsid w:val="009F2D39"/>
    <w:rsid w:val="009F4246"/>
    <w:rsid w:val="009F636B"/>
    <w:rsid w:val="009F6766"/>
    <w:rsid w:val="00A00C8D"/>
    <w:rsid w:val="00A0102E"/>
    <w:rsid w:val="00A06223"/>
    <w:rsid w:val="00A11CBE"/>
    <w:rsid w:val="00A23630"/>
    <w:rsid w:val="00A23957"/>
    <w:rsid w:val="00A24C09"/>
    <w:rsid w:val="00A2604D"/>
    <w:rsid w:val="00A278E2"/>
    <w:rsid w:val="00A42B96"/>
    <w:rsid w:val="00A44784"/>
    <w:rsid w:val="00A463DE"/>
    <w:rsid w:val="00A471F6"/>
    <w:rsid w:val="00A53D9A"/>
    <w:rsid w:val="00A5408B"/>
    <w:rsid w:val="00A571E9"/>
    <w:rsid w:val="00A62304"/>
    <w:rsid w:val="00A7058C"/>
    <w:rsid w:val="00A714AB"/>
    <w:rsid w:val="00A73558"/>
    <w:rsid w:val="00A738F1"/>
    <w:rsid w:val="00A73F14"/>
    <w:rsid w:val="00A76FE8"/>
    <w:rsid w:val="00A8565A"/>
    <w:rsid w:val="00A97416"/>
    <w:rsid w:val="00A97DD0"/>
    <w:rsid w:val="00AA119E"/>
    <w:rsid w:val="00AA18F3"/>
    <w:rsid w:val="00AA2462"/>
    <w:rsid w:val="00AA3CD4"/>
    <w:rsid w:val="00AB36E6"/>
    <w:rsid w:val="00AB473E"/>
    <w:rsid w:val="00AB663D"/>
    <w:rsid w:val="00AB7399"/>
    <w:rsid w:val="00AC3138"/>
    <w:rsid w:val="00AC32F2"/>
    <w:rsid w:val="00AC4A9B"/>
    <w:rsid w:val="00AD483F"/>
    <w:rsid w:val="00AD669C"/>
    <w:rsid w:val="00AE6A7B"/>
    <w:rsid w:val="00AF11DF"/>
    <w:rsid w:val="00AF27DE"/>
    <w:rsid w:val="00AF2BC2"/>
    <w:rsid w:val="00B042D1"/>
    <w:rsid w:val="00B10024"/>
    <w:rsid w:val="00B10EDD"/>
    <w:rsid w:val="00B1156F"/>
    <w:rsid w:val="00B13A03"/>
    <w:rsid w:val="00B25BA1"/>
    <w:rsid w:val="00B26D0B"/>
    <w:rsid w:val="00B27A9F"/>
    <w:rsid w:val="00B36C0F"/>
    <w:rsid w:val="00B42846"/>
    <w:rsid w:val="00B451FA"/>
    <w:rsid w:val="00B519FA"/>
    <w:rsid w:val="00B5620B"/>
    <w:rsid w:val="00B5727D"/>
    <w:rsid w:val="00B705A4"/>
    <w:rsid w:val="00B71690"/>
    <w:rsid w:val="00B83712"/>
    <w:rsid w:val="00B85FCC"/>
    <w:rsid w:val="00B8673A"/>
    <w:rsid w:val="00B95F35"/>
    <w:rsid w:val="00B9673C"/>
    <w:rsid w:val="00BA0D8E"/>
    <w:rsid w:val="00BA6409"/>
    <w:rsid w:val="00BB03A6"/>
    <w:rsid w:val="00BB2102"/>
    <w:rsid w:val="00BB22A6"/>
    <w:rsid w:val="00BC1B44"/>
    <w:rsid w:val="00BC2F94"/>
    <w:rsid w:val="00BC3A72"/>
    <w:rsid w:val="00BD22B2"/>
    <w:rsid w:val="00BD643A"/>
    <w:rsid w:val="00BE4D6A"/>
    <w:rsid w:val="00C02676"/>
    <w:rsid w:val="00C05DF2"/>
    <w:rsid w:val="00C10ABF"/>
    <w:rsid w:val="00C10D8D"/>
    <w:rsid w:val="00C26D9E"/>
    <w:rsid w:val="00C4021B"/>
    <w:rsid w:val="00C41DF2"/>
    <w:rsid w:val="00C46ED2"/>
    <w:rsid w:val="00C46F2D"/>
    <w:rsid w:val="00C475BF"/>
    <w:rsid w:val="00C51F31"/>
    <w:rsid w:val="00C54809"/>
    <w:rsid w:val="00C62E6B"/>
    <w:rsid w:val="00C65FF2"/>
    <w:rsid w:val="00C733B2"/>
    <w:rsid w:val="00C76040"/>
    <w:rsid w:val="00C76BBE"/>
    <w:rsid w:val="00C773F6"/>
    <w:rsid w:val="00C8007A"/>
    <w:rsid w:val="00C8391B"/>
    <w:rsid w:val="00C91A38"/>
    <w:rsid w:val="00C91C5B"/>
    <w:rsid w:val="00C96BFC"/>
    <w:rsid w:val="00C97A50"/>
    <w:rsid w:val="00CA323B"/>
    <w:rsid w:val="00CB7CCE"/>
    <w:rsid w:val="00CC0EA2"/>
    <w:rsid w:val="00CC1D56"/>
    <w:rsid w:val="00CD080F"/>
    <w:rsid w:val="00CD1660"/>
    <w:rsid w:val="00CD2371"/>
    <w:rsid w:val="00CE018C"/>
    <w:rsid w:val="00CE7406"/>
    <w:rsid w:val="00CF0364"/>
    <w:rsid w:val="00CF1F80"/>
    <w:rsid w:val="00CF283C"/>
    <w:rsid w:val="00CF7229"/>
    <w:rsid w:val="00D057E4"/>
    <w:rsid w:val="00D06075"/>
    <w:rsid w:val="00D11AB6"/>
    <w:rsid w:val="00D12808"/>
    <w:rsid w:val="00D13F3D"/>
    <w:rsid w:val="00D21524"/>
    <w:rsid w:val="00D331CB"/>
    <w:rsid w:val="00D3445A"/>
    <w:rsid w:val="00D413FE"/>
    <w:rsid w:val="00D436F5"/>
    <w:rsid w:val="00D4428E"/>
    <w:rsid w:val="00D51CE2"/>
    <w:rsid w:val="00D61F5D"/>
    <w:rsid w:val="00D64BA4"/>
    <w:rsid w:val="00D8362C"/>
    <w:rsid w:val="00D84E27"/>
    <w:rsid w:val="00D861F1"/>
    <w:rsid w:val="00D8690D"/>
    <w:rsid w:val="00D9076A"/>
    <w:rsid w:val="00D9176E"/>
    <w:rsid w:val="00D91D1F"/>
    <w:rsid w:val="00D93F15"/>
    <w:rsid w:val="00D94DAA"/>
    <w:rsid w:val="00D95A6D"/>
    <w:rsid w:val="00D9690A"/>
    <w:rsid w:val="00D96F73"/>
    <w:rsid w:val="00DA5EDE"/>
    <w:rsid w:val="00DA7A18"/>
    <w:rsid w:val="00DB1074"/>
    <w:rsid w:val="00DB137A"/>
    <w:rsid w:val="00DB7B8B"/>
    <w:rsid w:val="00DC0725"/>
    <w:rsid w:val="00DD5566"/>
    <w:rsid w:val="00DD556E"/>
    <w:rsid w:val="00DE0023"/>
    <w:rsid w:val="00DE32BA"/>
    <w:rsid w:val="00DE548D"/>
    <w:rsid w:val="00DE60D8"/>
    <w:rsid w:val="00DE7283"/>
    <w:rsid w:val="00DF07D2"/>
    <w:rsid w:val="00DF1BC5"/>
    <w:rsid w:val="00DF3E0E"/>
    <w:rsid w:val="00DF7548"/>
    <w:rsid w:val="00E000AD"/>
    <w:rsid w:val="00E01B6C"/>
    <w:rsid w:val="00E12D08"/>
    <w:rsid w:val="00E14ED2"/>
    <w:rsid w:val="00E20291"/>
    <w:rsid w:val="00E253B4"/>
    <w:rsid w:val="00E3078B"/>
    <w:rsid w:val="00E35032"/>
    <w:rsid w:val="00E354BB"/>
    <w:rsid w:val="00E36010"/>
    <w:rsid w:val="00E40E7F"/>
    <w:rsid w:val="00E45C3C"/>
    <w:rsid w:val="00E50F12"/>
    <w:rsid w:val="00E52D7D"/>
    <w:rsid w:val="00E54FA6"/>
    <w:rsid w:val="00E57247"/>
    <w:rsid w:val="00E57939"/>
    <w:rsid w:val="00E6067E"/>
    <w:rsid w:val="00E66F48"/>
    <w:rsid w:val="00E67108"/>
    <w:rsid w:val="00E75655"/>
    <w:rsid w:val="00E80CE1"/>
    <w:rsid w:val="00E84C6E"/>
    <w:rsid w:val="00E84DC4"/>
    <w:rsid w:val="00E852CE"/>
    <w:rsid w:val="00E8683C"/>
    <w:rsid w:val="00E928F3"/>
    <w:rsid w:val="00E97D7C"/>
    <w:rsid w:val="00E97EA9"/>
    <w:rsid w:val="00EA1ED9"/>
    <w:rsid w:val="00EA3B93"/>
    <w:rsid w:val="00EA59BB"/>
    <w:rsid w:val="00EA7035"/>
    <w:rsid w:val="00EA739F"/>
    <w:rsid w:val="00EA75B4"/>
    <w:rsid w:val="00EB6C2A"/>
    <w:rsid w:val="00EC0D0D"/>
    <w:rsid w:val="00EC6FAF"/>
    <w:rsid w:val="00ED148A"/>
    <w:rsid w:val="00ED32FA"/>
    <w:rsid w:val="00ED56C6"/>
    <w:rsid w:val="00ED6DC5"/>
    <w:rsid w:val="00F01CFF"/>
    <w:rsid w:val="00F073FF"/>
    <w:rsid w:val="00F075C8"/>
    <w:rsid w:val="00F12907"/>
    <w:rsid w:val="00F1477B"/>
    <w:rsid w:val="00F22ABF"/>
    <w:rsid w:val="00F26B69"/>
    <w:rsid w:val="00F272C2"/>
    <w:rsid w:val="00F33357"/>
    <w:rsid w:val="00F40E17"/>
    <w:rsid w:val="00F47856"/>
    <w:rsid w:val="00F617EB"/>
    <w:rsid w:val="00F62EA7"/>
    <w:rsid w:val="00F70E20"/>
    <w:rsid w:val="00F733BD"/>
    <w:rsid w:val="00F76498"/>
    <w:rsid w:val="00F8134F"/>
    <w:rsid w:val="00F8313F"/>
    <w:rsid w:val="00F83E57"/>
    <w:rsid w:val="00F8413E"/>
    <w:rsid w:val="00F8654A"/>
    <w:rsid w:val="00F97716"/>
    <w:rsid w:val="00FA1139"/>
    <w:rsid w:val="00FA2657"/>
    <w:rsid w:val="00FA3AB2"/>
    <w:rsid w:val="00FA76F5"/>
    <w:rsid w:val="00FB2BFC"/>
    <w:rsid w:val="00FB4258"/>
    <w:rsid w:val="00FB4EF1"/>
    <w:rsid w:val="00FC451D"/>
    <w:rsid w:val="00FC5AFE"/>
    <w:rsid w:val="00FD09A8"/>
    <w:rsid w:val="00FF3542"/>
    <w:rsid w:val="00FF495A"/>
    <w:rsid w:val="00FF58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82AF2"/>
  <w15:docId w15:val="{259D470F-CE17-4BB0-9F67-B0AD7644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5" w:unhideWhenUsed="1" w:qFormat="1"/>
    <w:lsdException w:name="Body Text Indent" w:semiHidden="1" w:uiPriority="6"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11"/>
    <w:pPr>
      <w:spacing w:after="240"/>
    </w:pPr>
    <w:rPr>
      <w:rFonts w:ascii="Verdana"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
    <w:basedOn w:val="Normal"/>
    <w:next w:val="Heading2"/>
    <w:qFormat/>
    <w:rsid w:val="005B7375"/>
    <w:pPr>
      <w:keepNext/>
      <w:widowControl w:val="0"/>
      <w:numPr>
        <w:numId w:val="1"/>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qFormat/>
    <w:rsid w:val="00580760"/>
    <w:pPr>
      <w:widowControl w:val="0"/>
      <w:numPr>
        <w:ilvl w:val="1"/>
        <w:numId w:val="1"/>
      </w:numPr>
      <w:outlineLvl w:val="1"/>
    </w:pPr>
    <w:rPr>
      <w:szCs w:val="20"/>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BB2102"/>
    <w:pPr>
      <w:widowControl w:val="0"/>
      <w:numPr>
        <w:ilvl w:val="2"/>
        <w:numId w:val="1"/>
      </w:numPr>
      <w:outlineLvl w:val="2"/>
    </w:pPr>
    <w:rPr>
      <w:rFonts w:cs="Times New Roman"/>
      <w:lang w:val="x-none"/>
    </w:r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rsid w:val="00CD2371"/>
    <w:pPr>
      <w:widowControl w:val="0"/>
      <w:numPr>
        <w:ilvl w:val="3"/>
        <w:numId w:val="1"/>
      </w:numPr>
      <w:outlineLvl w:val="3"/>
    </w:pPr>
  </w:style>
  <w:style w:type="paragraph" w:styleId="Heading5">
    <w:name w:val="heading 5"/>
    <w:aliases w:val="Block Label,H5,Sub4Para,l5,Level 5,Para5,h5,5,(A),A,Heading 5 StGeorge,Level 3 - i,L5,h51,h52,heading 5"/>
    <w:basedOn w:val="Normal"/>
    <w:qFormat/>
    <w:rsid w:val="00CD2371"/>
    <w:pPr>
      <w:widowControl w:val="0"/>
      <w:numPr>
        <w:ilvl w:val="4"/>
        <w:numId w:val="1"/>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3"/>
      </w:numPr>
    </w:pPr>
    <w:rPr>
      <w:b/>
      <w:bCs/>
      <w:sz w:val="36"/>
      <w:szCs w:val="36"/>
    </w:rPr>
  </w:style>
  <w:style w:type="paragraph" w:customStyle="1" w:styleId="ScheduleHeading1">
    <w:name w:val="Schedule Heading 1"/>
    <w:basedOn w:val="Normal"/>
    <w:next w:val="ScheduleHeading2"/>
    <w:uiPriority w:val="99"/>
    <w:rsid w:val="00701A9B"/>
    <w:pPr>
      <w:keepNext/>
      <w:numPr>
        <w:ilvl w:val="1"/>
        <w:numId w:val="3"/>
      </w:numPr>
      <w:pBdr>
        <w:bottom w:val="single" w:sz="24" w:space="1" w:color="auto"/>
      </w:pBdr>
    </w:pPr>
    <w:rPr>
      <w:b/>
      <w:bCs/>
      <w:szCs w:val="21"/>
    </w:rPr>
  </w:style>
  <w:style w:type="paragraph" w:customStyle="1" w:styleId="ScheduleHeading2">
    <w:name w:val="Schedule Heading 2"/>
    <w:basedOn w:val="Normal"/>
    <w:link w:val="ScheduleHeading2Char"/>
    <w:uiPriority w:val="99"/>
    <w:rsid w:val="00E253B4"/>
    <w:pPr>
      <w:widowControl w:val="0"/>
      <w:numPr>
        <w:ilvl w:val="2"/>
        <w:numId w:val="3"/>
      </w:numPr>
    </w:pPr>
    <w:rPr>
      <w:rFonts w:cs="Times New Roman"/>
      <w:lang w:val="x-none"/>
    </w:r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B27A9F"/>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3"/>
      </w:numPr>
    </w:pPr>
  </w:style>
  <w:style w:type="paragraph" w:customStyle="1" w:styleId="ScheduleHeading4">
    <w:name w:val="Schedule Heading 4"/>
    <w:basedOn w:val="Normal"/>
    <w:rsid w:val="00E253B4"/>
    <w:pPr>
      <w:numPr>
        <w:ilvl w:val="4"/>
        <w:numId w:val="3"/>
      </w:numPr>
    </w:pPr>
  </w:style>
  <w:style w:type="paragraph" w:customStyle="1" w:styleId="ScheduleHeading5">
    <w:name w:val="Schedule Heading 5"/>
    <w:basedOn w:val="Normal"/>
    <w:rsid w:val="00E253B4"/>
    <w:pPr>
      <w:numPr>
        <w:ilvl w:val="5"/>
        <w:numId w:val="3"/>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2"/>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3"/>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3"/>
      </w:numPr>
    </w:pPr>
  </w:style>
  <w:style w:type="paragraph" w:customStyle="1" w:styleId="ScheduleHeading7">
    <w:name w:val="Schedule Heading 7"/>
    <w:basedOn w:val="Normal"/>
    <w:rsid w:val="00E253B4"/>
    <w:pPr>
      <w:numPr>
        <w:ilvl w:val="7"/>
        <w:numId w:val="3"/>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val="0"/>
      <w:color w:val="FF0000"/>
    </w:rPr>
  </w:style>
  <w:style w:type="character" w:customStyle="1" w:styleId="or">
    <w:name w:val="&lt;or&gt;"/>
    <w:rsid w:val="003C2482"/>
    <w:rPr>
      <w:rFonts w:ascii="Verdana" w:hAnsi="Verdana"/>
      <w:b w:val="0"/>
      <w:color w:val="FF0000"/>
    </w:rPr>
  </w:style>
  <w:style w:type="character" w:customStyle="1" w:styleId="Endchoice">
    <w:name w:val="&lt;End choice&gt;"/>
    <w:rsid w:val="003C2482"/>
    <w:rPr>
      <w:rFonts w:ascii="Verdana" w:hAnsi="Verdana"/>
      <w:b w:val="0"/>
      <w:color w:val="FF0000"/>
    </w:rPr>
  </w:style>
  <w:style w:type="character" w:customStyle="1" w:styleId="Endsub-choice">
    <w:name w:val="&lt;End sub-choice&gt;"/>
    <w:rsid w:val="003C2482"/>
    <w:rPr>
      <w:rFonts w:ascii="Verdana" w:hAnsi="Verdana"/>
      <w:b w:val="0"/>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character" w:styleId="FollowedHyperlink">
    <w:name w:val="FollowedHyperlink"/>
    <w:rsid w:val="00763CFD"/>
    <w:rPr>
      <w:color w:val="800080"/>
      <w:u w:val="single"/>
    </w:rPr>
  </w:style>
  <w:style w:type="paragraph" w:styleId="BalloonText">
    <w:name w:val="Balloon Text"/>
    <w:basedOn w:val="Normal"/>
    <w:link w:val="BalloonTextChar"/>
    <w:rsid w:val="003428F0"/>
    <w:pPr>
      <w:spacing w:after="0"/>
    </w:pPr>
    <w:rPr>
      <w:rFonts w:ascii="Tahoma" w:hAnsi="Tahoma" w:cs="Times New Roman"/>
      <w:sz w:val="16"/>
      <w:szCs w:val="16"/>
      <w:lang w:val="x-none"/>
    </w:rPr>
  </w:style>
  <w:style w:type="character" w:customStyle="1" w:styleId="BalloonTextChar">
    <w:name w:val="Balloon Text Char"/>
    <w:link w:val="BalloonText"/>
    <w:rsid w:val="003428F0"/>
    <w:rPr>
      <w:rFonts w:ascii="Tahoma" w:hAnsi="Tahoma" w:cs="Tahoma"/>
      <w:sz w:val="16"/>
      <w:szCs w:val="16"/>
      <w:lang w:eastAsia="en-US"/>
    </w:rPr>
  </w:style>
  <w:style w:type="character" w:styleId="CommentReference">
    <w:name w:val="annotation reference"/>
    <w:rsid w:val="003428F0"/>
    <w:rPr>
      <w:sz w:val="16"/>
      <w:szCs w:val="16"/>
    </w:rPr>
  </w:style>
  <w:style w:type="paragraph" w:styleId="CommentText">
    <w:name w:val="annotation text"/>
    <w:basedOn w:val="Normal"/>
    <w:link w:val="CommentTextChar"/>
    <w:rsid w:val="003428F0"/>
    <w:rPr>
      <w:rFonts w:cs="Times New Roman"/>
      <w:szCs w:val="20"/>
      <w:lang w:val="x-none"/>
    </w:rPr>
  </w:style>
  <w:style w:type="character" w:customStyle="1" w:styleId="CommentTextChar">
    <w:name w:val="Comment Text Char"/>
    <w:link w:val="CommentText"/>
    <w:rsid w:val="003428F0"/>
    <w:rPr>
      <w:rFonts w:ascii="Verdana" w:hAnsi="Verdana" w:cs="Arial"/>
      <w:lang w:eastAsia="en-US"/>
    </w:rPr>
  </w:style>
  <w:style w:type="paragraph" w:styleId="CommentSubject">
    <w:name w:val="annotation subject"/>
    <w:basedOn w:val="CommentText"/>
    <w:next w:val="CommentText"/>
    <w:link w:val="CommentSubjectChar"/>
    <w:rsid w:val="003428F0"/>
    <w:rPr>
      <w:b/>
      <w:bCs/>
    </w:rPr>
  </w:style>
  <w:style w:type="character" w:customStyle="1" w:styleId="CommentSubjectChar">
    <w:name w:val="Comment Subject Char"/>
    <w:link w:val="CommentSubject"/>
    <w:rsid w:val="003428F0"/>
    <w:rPr>
      <w:rFonts w:ascii="Verdana" w:hAnsi="Verdana" w:cs="Arial"/>
      <w:b/>
      <w:bCs/>
      <w:lang w:eastAsia="en-US"/>
    </w:rPr>
  </w:style>
  <w:style w:type="paragraph" w:styleId="ListNumber2">
    <w:name w:val="List Number 2"/>
    <w:basedOn w:val="Normal"/>
    <w:rsid w:val="00DC0725"/>
    <w:pPr>
      <w:tabs>
        <w:tab w:val="num" w:pos="57"/>
      </w:tabs>
      <w:ind w:left="57" w:hanging="57"/>
    </w:pPr>
  </w:style>
  <w:style w:type="paragraph" w:styleId="Revision">
    <w:name w:val="Revision"/>
    <w:hidden/>
    <w:uiPriority w:val="99"/>
    <w:semiHidden/>
    <w:rsid w:val="00714541"/>
    <w:rPr>
      <w:rFonts w:ascii="Verdana" w:hAnsi="Verdana" w:cs="Arial"/>
      <w:szCs w:val="19"/>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987291"/>
    <w:rPr>
      <w:rFonts w:ascii="Verdana" w:hAnsi="Verdana"/>
      <w:szCs w:val="19"/>
      <w:lang w:eastAsia="en-US"/>
    </w:rPr>
  </w:style>
  <w:style w:type="character" w:customStyle="1" w:styleId="ScheduleHeading2Char">
    <w:name w:val="Schedule Heading 2 Char"/>
    <w:link w:val="ScheduleHeading2"/>
    <w:uiPriority w:val="99"/>
    <w:locked/>
    <w:rsid w:val="00987291"/>
    <w:rPr>
      <w:rFonts w:ascii="Verdana" w:hAnsi="Verdana"/>
      <w:szCs w:val="19"/>
      <w:lang w:eastAsia="en-US"/>
    </w:rPr>
  </w:style>
  <w:style w:type="paragraph" w:customStyle="1" w:styleId="AttachmentHeading1">
    <w:name w:val="Attachment Heading 1"/>
    <w:basedOn w:val="Normal"/>
    <w:next w:val="AttachmentHeading2"/>
    <w:qFormat/>
    <w:rsid w:val="00B95F35"/>
    <w:pPr>
      <w:keepNext/>
      <w:pBdr>
        <w:bottom w:val="single" w:sz="4" w:space="1" w:color="auto"/>
      </w:pBdr>
      <w:tabs>
        <w:tab w:val="num" w:pos="3240"/>
      </w:tabs>
      <w:spacing w:after="200" w:line="276" w:lineRule="auto"/>
      <w:ind w:left="3240" w:hanging="1080"/>
    </w:pPr>
    <w:rPr>
      <w:rFonts w:ascii="Calibri" w:eastAsia="Calibri" w:hAnsi="Calibri" w:cs="Times New Roman"/>
      <w:b/>
      <w:caps/>
      <w:sz w:val="22"/>
      <w:szCs w:val="22"/>
    </w:rPr>
  </w:style>
  <w:style w:type="paragraph" w:customStyle="1" w:styleId="AttachmentHeading2">
    <w:name w:val="Attachment Heading 2"/>
    <w:basedOn w:val="Normal"/>
    <w:qFormat/>
    <w:rsid w:val="00B95F35"/>
    <w:pPr>
      <w:widowControl w:val="0"/>
      <w:tabs>
        <w:tab w:val="num" w:pos="3744"/>
      </w:tabs>
      <w:spacing w:after="200" w:line="276" w:lineRule="auto"/>
      <w:ind w:left="3744" w:hanging="1224"/>
    </w:pPr>
    <w:rPr>
      <w:rFonts w:ascii="Calibri" w:eastAsia="Calibri" w:hAnsi="Calibri" w:cs="Times New Roman"/>
      <w:sz w:val="22"/>
      <w:szCs w:val="22"/>
    </w:rPr>
  </w:style>
  <w:style w:type="paragraph" w:customStyle="1" w:styleId="AttachmentHeading3">
    <w:name w:val="Attachment Heading 3"/>
    <w:basedOn w:val="Normal"/>
    <w:qFormat/>
    <w:rsid w:val="00B95F35"/>
    <w:pPr>
      <w:tabs>
        <w:tab w:val="num" w:pos="4320"/>
      </w:tabs>
      <w:spacing w:after="200" w:line="276" w:lineRule="auto"/>
      <w:ind w:left="4320" w:hanging="1440"/>
    </w:pPr>
    <w:rPr>
      <w:rFonts w:ascii="Calibri" w:eastAsia="Calibri" w:hAnsi="Calibri" w:cs="Times New Roman"/>
      <w:sz w:val="22"/>
      <w:szCs w:val="22"/>
    </w:rPr>
  </w:style>
  <w:style w:type="paragraph" w:styleId="BlockText">
    <w:name w:val="Block Text"/>
    <w:basedOn w:val="Normal"/>
    <w:rsid w:val="006478A7"/>
    <w:pPr>
      <w:spacing w:after="120"/>
      <w:ind w:left="1440" w:right="1440"/>
    </w:pPr>
  </w:style>
  <w:style w:type="paragraph" w:customStyle="1" w:styleId="Default">
    <w:name w:val="Default"/>
    <w:rsid w:val="00283E9E"/>
    <w:pPr>
      <w:autoSpaceDE w:val="0"/>
      <w:autoSpaceDN w:val="0"/>
      <w:adjustRightInd w:val="0"/>
    </w:pPr>
    <w:rPr>
      <w:rFonts w:ascii="Verdana" w:hAnsi="Verdana" w:cs="Verdana"/>
      <w:color w:val="000000"/>
      <w:sz w:val="24"/>
      <w:szCs w:val="24"/>
    </w:rPr>
  </w:style>
  <w:style w:type="paragraph" w:styleId="BodyText">
    <w:name w:val="Body Text"/>
    <w:link w:val="BodyTextChar1"/>
    <w:uiPriority w:val="5"/>
    <w:qFormat/>
    <w:rsid w:val="00AD483F"/>
    <w:pPr>
      <w:widowControl w:val="0"/>
      <w:spacing w:before="120" w:after="120"/>
    </w:pPr>
    <w:rPr>
      <w:rFonts w:ascii="Arial" w:hAnsi="Arial"/>
      <w:sz w:val="19"/>
      <w:lang w:eastAsia="en-US"/>
    </w:rPr>
  </w:style>
  <w:style w:type="character" w:customStyle="1" w:styleId="BodyTextChar">
    <w:name w:val="Body Text Char"/>
    <w:rsid w:val="00AD483F"/>
    <w:rPr>
      <w:rFonts w:ascii="Verdana" w:hAnsi="Verdana" w:cs="Arial"/>
      <w:szCs w:val="19"/>
      <w:lang w:eastAsia="en-US"/>
    </w:rPr>
  </w:style>
  <w:style w:type="paragraph" w:styleId="BodyTextIndent">
    <w:name w:val="Body Text Indent"/>
    <w:basedOn w:val="Normal"/>
    <w:link w:val="BodyTextIndentChar"/>
    <w:uiPriority w:val="6"/>
    <w:qFormat/>
    <w:rsid w:val="00AD483F"/>
    <w:pPr>
      <w:spacing w:after="120"/>
      <w:ind w:left="283"/>
    </w:pPr>
    <w:rPr>
      <w:rFonts w:ascii="Arial" w:hAnsi="Arial" w:cs="Times New Roman"/>
      <w:sz w:val="19"/>
      <w:szCs w:val="20"/>
      <w:lang w:val="x-none"/>
    </w:rPr>
  </w:style>
  <w:style w:type="character" w:customStyle="1" w:styleId="BodyTextIndentChar">
    <w:name w:val="Body Text Indent Char"/>
    <w:link w:val="BodyTextIndent"/>
    <w:uiPriority w:val="6"/>
    <w:rsid w:val="00AD483F"/>
    <w:rPr>
      <w:rFonts w:ascii="Arial" w:hAnsi="Arial"/>
      <w:sz w:val="19"/>
      <w:lang w:eastAsia="en-US"/>
    </w:rPr>
  </w:style>
  <w:style w:type="character" w:customStyle="1" w:styleId="BodyTextChar1">
    <w:name w:val="Body Text Char1"/>
    <w:link w:val="BodyText"/>
    <w:uiPriority w:val="5"/>
    <w:rsid w:val="00AD483F"/>
    <w:rPr>
      <w:rFonts w:ascii="Arial" w:hAnsi="Arial"/>
      <w:sz w:val="19"/>
      <w:lang w:eastAsia="en-US" w:bidi="ar-SA"/>
    </w:rPr>
  </w:style>
  <w:style w:type="paragraph" w:customStyle="1" w:styleId="NoTOCHdg1">
    <w:name w:val="NoTOCHdg 1"/>
    <w:basedOn w:val="Normal"/>
    <w:next w:val="BodyText"/>
    <w:uiPriority w:val="10"/>
    <w:qFormat/>
    <w:rsid w:val="00AD483F"/>
    <w:pPr>
      <w:keepNext/>
      <w:numPr>
        <w:numId w:val="4"/>
      </w:numPr>
      <w:pBdr>
        <w:bottom w:val="single" w:sz="8" w:space="4" w:color="auto"/>
      </w:pBdr>
      <w:spacing w:before="600"/>
    </w:pPr>
    <w:rPr>
      <w:rFonts w:ascii="Arial" w:eastAsia="Arial" w:hAnsi="Arial"/>
      <w:sz w:val="28"/>
      <w:szCs w:val="28"/>
      <w:lang w:eastAsia="en-AU"/>
    </w:rPr>
  </w:style>
  <w:style w:type="paragraph" w:customStyle="1" w:styleId="NoTOCHdg2">
    <w:name w:val="NoTOCHdg 2"/>
    <w:basedOn w:val="Normal"/>
    <w:next w:val="BodyText"/>
    <w:uiPriority w:val="11"/>
    <w:qFormat/>
    <w:rsid w:val="00AD483F"/>
    <w:pPr>
      <w:keepNext/>
      <w:numPr>
        <w:ilvl w:val="1"/>
        <w:numId w:val="4"/>
      </w:numPr>
      <w:spacing w:before="240"/>
    </w:pPr>
    <w:rPr>
      <w:rFonts w:ascii="Arial" w:eastAsia="Arial" w:hAnsi="Arial"/>
      <w:b/>
      <w:sz w:val="24"/>
      <w:szCs w:val="24"/>
      <w:lang w:eastAsia="en-AU"/>
    </w:rPr>
  </w:style>
  <w:style w:type="paragraph" w:customStyle="1" w:styleId="NoTOCHdg3">
    <w:name w:val="NoTOCHdg 3"/>
    <w:basedOn w:val="Normal"/>
    <w:next w:val="BodyTextIndent"/>
    <w:uiPriority w:val="12"/>
    <w:qFormat/>
    <w:rsid w:val="00AD483F"/>
    <w:pPr>
      <w:numPr>
        <w:ilvl w:val="2"/>
        <w:numId w:val="4"/>
      </w:numPr>
      <w:spacing w:before="120" w:after="120"/>
    </w:pPr>
    <w:rPr>
      <w:rFonts w:ascii="Arial" w:eastAsia="Arial" w:hAnsi="Arial"/>
      <w:szCs w:val="20"/>
      <w:lang w:eastAsia="en-AU"/>
    </w:rPr>
  </w:style>
  <w:style w:type="paragraph" w:customStyle="1" w:styleId="NoTOCHdg4">
    <w:name w:val="NoTOCHdg 4"/>
    <w:basedOn w:val="Normal"/>
    <w:next w:val="BodyTextIndent2"/>
    <w:uiPriority w:val="13"/>
    <w:qFormat/>
    <w:rsid w:val="00AD483F"/>
    <w:pPr>
      <w:numPr>
        <w:ilvl w:val="3"/>
        <w:numId w:val="4"/>
      </w:numPr>
      <w:spacing w:before="120" w:after="120"/>
    </w:pPr>
    <w:rPr>
      <w:rFonts w:ascii="Arial" w:eastAsia="Arial" w:hAnsi="Arial"/>
      <w:szCs w:val="20"/>
      <w:lang w:eastAsia="en-AU"/>
    </w:rPr>
  </w:style>
  <w:style w:type="paragraph" w:customStyle="1" w:styleId="NoTOCHdg5">
    <w:name w:val="NoTOCHdg 5"/>
    <w:basedOn w:val="Normal"/>
    <w:next w:val="BodyTextIndent3"/>
    <w:locked/>
    <w:rsid w:val="00AD483F"/>
    <w:pPr>
      <w:numPr>
        <w:ilvl w:val="4"/>
        <w:numId w:val="4"/>
      </w:numPr>
      <w:spacing w:after="120"/>
    </w:pPr>
    <w:rPr>
      <w:rFonts w:ascii="Arial" w:eastAsia="Arial" w:hAnsi="Arial"/>
      <w:szCs w:val="20"/>
      <w:lang w:eastAsia="en-AU"/>
    </w:rPr>
  </w:style>
  <w:style w:type="paragraph" w:styleId="BodyTextIndent2">
    <w:name w:val="Body Text Indent 2"/>
    <w:basedOn w:val="Normal"/>
    <w:link w:val="BodyTextIndent2Char"/>
    <w:rsid w:val="00AD483F"/>
    <w:pPr>
      <w:spacing w:after="120" w:line="480" w:lineRule="auto"/>
      <w:ind w:left="283"/>
    </w:pPr>
    <w:rPr>
      <w:rFonts w:cs="Times New Roman"/>
      <w:lang w:val="x-none"/>
    </w:rPr>
  </w:style>
  <w:style w:type="character" w:customStyle="1" w:styleId="BodyTextIndent2Char">
    <w:name w:val="Body Text Indent 2 Char"/>
    <w:link w:val="BodyTextIndent2"/>
    <w:rsid w:val="00AD483F"/>
    <w:rPr>
      <w:rFonts w:ascii="Verdana" w:hAnsi="Verdana" w:cs="Arial"/>
      <w:szCs w:val="19"/>
      <w:lang w:eastAsia="en-US"/>
    </w:rPr>
  </w:style>
  <w:style w:type="paragraph" w:styleId="BodyTextIndent3">
    <w:name w:val="Body Text Indent 3"/>
    <w:basedOn w:val="Normal"/>
    <w:link w:val="BodyTextIndent3Char"/>
    <w:rsid w:val="00AD483F"/>
    <w:pPr>
      <w:spacing w:after="120"/>
      <w:ind w:left="283"/>
    </w:pPr>
    <w:rPr>
      <w:rFonts w:cs="Times New Roman"/>
      <w:sz w:val="16"/>
      <w:szCs w:val="16"/>
      <w:lang w:val="x-none"/>
    </w:rPr>
  </w:style>
  <w:style w:type="character" w:customStyle="1" w:styleId="BodyTextIndent3Char">
    <w:name w:val="Body Text Indent 3 Char"/>
    <w:link w:val="BodyTextIndent3"/>
    <w:rsid w:val="00AD483F"/>
    <w:rPr>
      <w:rFonts w:ascii="Verdana" w:hAnsi="Verdana" w:cs="Arial"/>
      <w:sz w:val="16"/>
      <w:szCs w:val="16"/>
      <w:lang w:eastAsia="en-US"/>
    </w:rPr>
  </w:style>
  <w:style w:type="paragraph" w:customStyle="1" w:styleId="OCBodyParagraph">
    <w:name w:val="_OC Body Paragraph"/>
    <w:basedOn w:val="Normal"/>
    <w:link w:val="OCBodyParagraphChar"/>
    <w:uiPriority w:val="99"/>
    <w:qFormat/>
    <w:rsid w:val="00AF27DE"/>
    <w:pPr>
      <w:spacing w:before="120"/>
    </w:pPr>
    <w:rPr>
      <w:rFonts w:ascii="Arial" w:eastAsia="Calibri" w:hAnsi="Arial" w:cs="Times New Roman"/>
      <w:color w:val="000000"/>
      <w:szCs w:val="20"/>
      <w:lang w:val="en-GB"/>
    </w:rPr>
  </w:style>
  <w:style w:type="character" w:customStyle="1" w:styleId="OCBodyParagraphChar">
    <w:name w:val="_OC Body Paragraph Char"/>
    <w:link w:val="OCBodyParagraph"/>
    <w:uiPriority w:val="99"/>
    <w:rsid w:val="00AF27DE"/>
    <w:rPr>
      <w:rFonts w:ascii="Arial" w:eastAsia="Calibri" w:hAnsi="Arial"/>
      <w:color w:val="000000"/>
      <w:lang w:val="en-GB" w:eastAsia="en-US"/>
    </w:rPr>
  </w:style>
  <w:style w:type="table" w:styleId="MediumGrid3-Accent1">
    <w:name w:val="Medium Grid 3 Accent 1"/>
    <w:basedOn w:val="TableNormal"/>
    <w:uiPriority w:val="69"/>
    <w:rsid w:val="00AF27DE"/>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BodyText2">
    <w:name w:val="Body Text 2"/>
    <w:basedOn w:val="Normal"/>
    <w:link w:val="BodyText2Char"/>
    <w:rsid w:val="00A738F1"/>
    <w:pPr>
      <w:spacing w:after="120" w:line="480" w:lineRule="auto"/>
    </w:pPr>
    <w:rPr>
      <w:rFonts w:ascii="Arial" w:hAnsi="Arial"/>
      <w:sz w:val="18"/>
      <w:szCs w:val="18"/>
      <w:lang w:val="en-US"/>
    </w:rPr>
  </w:style>
  <w:style w:type="character" w:customStyle="1" w:styleId="BodyText2Char">
    <w:name w:val="Body Text 2 Char"/>
    <w:link w:val="BodyText2"/>
    <w:rsid w:val="00A738F1"/>
    <w:rPr>
      <w:rFonts w:ascii="Arial" w:hAnsi="Arial" w:cs="Arial"/>
      <w:sz w:val="18"/>
      <w:szCs w:val="18"/>
      <w:lang w:val="en-US" w:eastAsia="en-US"/>
    </w:rPr>
  </w:style>
  <w:style w:type="paragraph" w:styleId="ListParagraph">
    <w:name w:val="List Paragraph"/>
    <w:basedOn w:val="Normal"/>
    <w:uiPriority w:val="34"/>
    <w:qFormat/>
    <w:rsid w:val="00970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060634">
      <w:bodyDiv w:val="1"/>
      <w:marLeft w:val="0"/>
      <w:marRight w:val="0"/>
      <w:marTop w:val="0"/>
      <w:marBottom w:val="0"/>
      <w:divBdr>
        <w:top w:val="single" w:sz="2" w:space="0" w:color="000000"/>
        <w:left w:val="none" w:sz="0" w:space="0" w:color="auto"/>
        <w:bottom w:val="none" w:sz="0" w:space="0" w:color="auto"/>
        <w:right w:val="none" w:sz="0" w:space="0" w:color="auto"/>
      </w:divBdr>
      <w:divsChild>
        <w:div w:id="275723894">
          <w:marLeft w:val="0"/>
          <w:marRight w:val="0"/>
          <w:marTop w:val="0"/>
          <w:marBottom w:val="0"/>
          <w:divBdr>
            <w:top w:val="none" w:sz="0" w:space="0" w:color="auto"/>
            <w:left w:val="none" w:sz="0" w:space="0" w:color="auto"/>
            <w:bottom w:val="none" w:sz="0" w:space="0" w:color="auto"/>
            <w:right w:val="none" w:sz="0" w:space="0" w:color="auto"/>
          </w:divBdr>
          <w:divsChild>
            <w:div w:id="1539969729">
              <w:marLeft w:val="0"/>
              <w:marRight w:val="0"/>
              <w:marTop w:val="100"/>
              <w:marBottom w:val="100"/>
              <w:divBdr>
                <w:top w:val="single" w:sz="2" w:space="0" w:color="000000"/>
                <w:left w:val="none" w:sz="0" w:space="0" w:color="auto"/>
                <w:bottom w:val="none" w:sz="0" w:space="0" w:color="auto"/>
                <w:right w:val="none" w:sz="0" w:space="0" w:color="auto"/>
              </w:divBdr>
              <w:divsChild>
                <w:div w:id="660544640">
                  <w:marLeft w:val="75"/>
                  <w:marRight w:val="75"/>
                  <w:marTop w:val="0"/>
                  <w:marBottom w:val="0"/>
                  <w:divBdr>
                    <w:top w:val="none" w:sz="0" w:space="0" w:color="auto"/>
                    <w:left w:val="none" w:sz="0" w:space="0" w:color="auto"/>
                    <w:bottom w:val="none" w:sz="0" w:space="0" w:color="auto"/>
                    <w:right w:val="none" w:sz="0" w:space="0" w:color="auto"/>
                  </w:divBdr>
                  <w:divsChild>
                    <w:div w:id="1294366619">
                      <w:marLeft w:val="0"/>
                      <w:marRight w:val="0"/>
                      <w:marTop w:val="0"/>
                      <w:marBottom w:val="0"/>
                      <w:divBdr>
                        <w:top w:val="none" w:sz="0" w:space="0" w:color="auto"/>
                        <w:left w:val="none" w:sz="0" w:space="0" w:color="auto"/>
                        <w:bottom w:val="none" w:sz="0" w:space="0" w:color="auto"/>
                        <w:right w:val="none" w:sz="0" w:space="0" w:color="auto"/>
                      </w:divBdr>
                      <w:divsChild>
                        <w:div w:id="7603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customer-terms/index.htm" TargetMode="External"/><Relationship Id="rId3" Type="http://schemas.openxmlformats.org/officeDocument/2006/relationships/customXml" Target="../customXml/item3.xml"/><Relationship Id="rId21" Type="http://schemas.openxmlformats.org/officeDocument/2006/relationships/hyperlink" Target="https://www.telstra.com.au/content/dam/tcom/personal/consumer-advice/pdf/business-a-full/Warranties_Against_Defect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lstra.com.au/customer-terms/business-government/index.htm" TargetMode="External"/><Relationship Id="rId2" Type="http://schemas.openxmlformats.org/officeDocument/2006/relationships/customXml" Target="../customXml/item2.xml"/><Relationship Id="rId16" Type="http://schemas.openxmlformats.org/officeDocument/2006/relationships/hyperlink" Target="http://www.telstra.com.au/customer-terms/index.htm" TargetMode="External"/><Relationship Id="rId20" Type="http://schemas.openxmlformats.org/officeDocument/2006/relationships/hyperlink" Target="http://www.telstra.com.au/customer-terms/business-government/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telstra.com.au/customer-terms/business-government/cloud-service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elstra.com.au/customer-terms/business-government/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255122\My%20Documents\OCT%20Documents\Telstra%20Legal%20Services%20OC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General Legal Document</p:Name>
  <p:Description/>
  <p:Statement/>
  <p:PolicyItems>
    <p:PolicyItem featureId="Telstra.EDMS.Platform.Common.IMP_TelstraID">
      <p:Name>Telstra ID Policy</p:Name>
      <p:Description>Policy that adds Telstra ID.</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http://schemas.microsoft.com/sharepoint/v3">Telstra Confidential</SecurityClassification>
    <Hidden xmlns="http://schemas.microsoft.com/sharepoint/v3">false</Hidden>
    <LRDmeCustLRDateofDocument xmlns="http://schemas.microsoft.com/sharepoint/v3">2016-06-20T02:59:26+00:00</LRDmeCustLRDateofDocument>
    <LRDmeCustLRComments xmlns="http://schemas.microsoft.com/sharepoint/v3" xsi:nil="true"/>
    <LRDmeType xmlns="http://schemas.microsoft.com/sharepoint/v3" xsi:nil="true"/>
    <tlsActiveDirectory xmlns="http://schemas.microsoft.com/sharepoint/v3">
      <UserInfo>
        <DisplayName/>
        <AccountId xsi:nil="true"/>
        <AccountType/>
      </UserInfo>
    </tlsActiveDirectory>
    <RelatedContent xmlns="http://schemas.microsoft.com/sharepoint/v3" xsi:nil="true"/>
    <LRDmeCustLRGroup_Responsible xmlns="http://schemas.microsoft.com/sharepoint/v3" xsi:nil="true"/>
    <LRDmeCustLRMatterNo xmlns="http://schemas.microsoft.com/sharepoint/v3" xsi:nil="true"/>
    <AuditLogLocation xmlns="http://schemas.microsoft.com/sharepoint/v3">
      <Url xsi:nil="true"/>
      <Description xsi:nil="true"/>
    </AuditLogLocation>
    <TelstraID xmlns="http://schemas.microsoft.com/sharepoint/v3">BQH-7415</TelstraID>
    <LRDmeCustLRMatterName xmlns="http://schemas.microsoft.com/sharepoint/v3" xsi:nil="true"/>
    <LREDMSRegisterLookup xmlns="http://schemas.microsoft.com/sharepoint/v3"/>
    <VersionLabel xmlns="http://schemas.microsoft.com/sharepoint/v3">Draft</VersionLabel>
    <HubID xmlns="http://schemas.microsoft.com/sharepoint/v3">003</HubID>
    <TelstraPersistentLink xmlns="http://schemas.microsoft.com/sharepoint/v3">http://objects.in.telstra.com.au/documents/BQH-7415</TelstraPersistentLink>
    <TelstraLinkHidden xmlns="http://schemas.microsoft.com/sharepoint/v3">http://objects.in.telstra.com.au/documents/BQH-7415</TelstraLinkHidden>
    <TelstraIDHidden xmlns="http://schemas.microsoft.com/sharepoint/v3">BQH-7415</TelstraIDHidden>
  </documentManagement>
</p:properties>
</file>

<file path=customXml/item3.xml><?xml version="1.0" encoding="utf-8"?>
<ct:contentTypeSchema xmlns:ct="http://schemas.microsoft.com/office/2006/metadata/contentType" xmlns:ma="http://schemas.microsoft.com/office/2006/metadata/properties/metaAttributes" ct:_="" ma:_="" ma:contentTypeName="General Legal Document" ma:contentTypeID="0x010100F654EF9E28715042804E11D8C69572AC01010200634176F18239134FA765B77EF1580375" ma:contentTypeVersion="8" ma:contentTypeDescription="General Content Type for Legal Documents" ma:contentTypeScope="" ma:versionID="0be4cc30e6fa6db4bfe475064e271f9a">
  <xsd:schema xmlns:xsd="http://www.w3.org/2001/XMLSchema" xmlns:p="http://schemas.microsoft.com/office/2006/metadata/properties" xmlns:ns1="http://schemas.microsoft.com/sharepoint/v3" xmlns:ns3="0c3387bc-bfae-42e5-9ae4-72c9d16fa59e" targetNamespace="http://schemas.microsoft.com/office/2006/metadata/properties" ma:root="true" ma:fieldsID="3683fcebcacd20d6dae7b176ba0ab288" ns1:_="" ns3:_="">
    <xsd:import namespace="http://schemas.microsoft.com/sharepoint/v3"/>
    <xsd:import namespace="0c3387bc-bfae-42e5-9ae4-72c9d16fa59e"/>
    <xsd:element name="properties">
      <xsd:complexType>
        <xsd:sequence>
          <xsd:element name="documentManagement">
            <xsd:complexType>
              <xsd:all>
                <xsd:element ref="ns1:TelstraID" minOccurs="0"/>
                <xsd:element ref="ns1:tlsActiveDirectory" minOccurs="0"/>
                <xsd:element ref="ns1:SecurityClassification"/>
                <xsd:element ref="ns1:VersionLabel"/>
                <xsd:element ref="ns1:LRDmeCustLRDateofDocument" minOccurs="0"/>
                <xsd:element ref="ns1:LRDmeCustLRGroup_Responsible" minOccurs="0"/>
                <xsd:element ref="ns1:LRDmeCustLRComments" minOccurs="0"/>
                <xsd:element ref="ns1:LRDmeType" minOccurs="0"/>
                <xsd:element ref="ns1:LRDmeCustLRMatterName" minOccurs="0"/>
                <xsd:element ref="ns1:LRDmeCustLRMatterNo" minOccurs="0"/>
                <xsd:element ref="ns1:LREDMSRegisterLookup" minOccurs="0"/>
                <xsd:element ref="ns1:TelstraPersistentLink" minOccurs="0"/>
                <xsd:element ref="ns1:RelatedContent" minOccurs="0"/>
                <xsd:element ref="ns1:Hidden" minOccurs="0"/>
                <xsd:element ref="ns1:AuditLogLocation" minOccurs="0"/>
                <xsd:element ref="ns1:TelstraLinkHidden" minOccurs="0"/>
                <xsd:element ref="ns1:HubID" minOccurs="0"/>
                <xsd:element ref="ns1:TelstraIDHidden" minOccurs="0"/>
                <xsd:element ref="ns3:_dlc_Exemp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TelstraID" ma:index="0" nillable="true" ma:displayName="Telstra ID" ma:description="System generated unique identifier, any changes will be overwritten." ma:internalName="TelstraID" ma:readOnly="false">
      <xsd:simpleType>
        <xsd:restriction base="dms:Text"/>
      </xsd:simpleType>
    </xsd:element>
    <xsd:element name="tlsActiveDirectory" ma:index="3" nillable="true" ma:displayName="Active Directory" ma:internalName="tlsActiveDirector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Classification" ma:index="4" ma:displayName="Security Classification" ma:description="Describes the sensitivity of the information and to whom it can be distributed" ma:format="Dropdown" ma:internalName="SecurityClassification" ma:readOnly="false">
      <xsd:simpleType>
        <xsd:restriction base="dms:Choice">
          <xsd:enumeration value="Telstra Unrestricted"/>
          <xsd:enumeration value="Telstra Internal"/>
          <xsd:enumeration value="Telstra Confidential"/>
          <xsd:enumeration value="Telstra Restricted"/>
        </xsd:restriction>
      </xsd:simpleType>
    </xsd:element>
    <xsd:element name="VersionLabel" ma:index="5" ma:displayName="Version Label" ma:default="Draft" ma:format="Dropdow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LRDmeCustLRDateofDocument" ma:index="6" nillable="true" ma:displayName="Date of Document" ma:default="[today]" ma:format="DateOnly" ma:internalName="LRDmeCustLRDateofDocument" ma:readOnly="false">
      <xsd:simpleType>
        <xsd:restriction base="dms:DateTime"/>
      </xsd:simpleType>
    </xsd:element>
    <xsd:element name="LRDmeCustLRGroup_Responsible" ma:index="7" nillable="true" ma:displayName="Group Responsible" ma:description="Note, Groups that are not current are flagged by an asterisc (*)" ma:format="Dropdown" ma:internalName="LRDmeCustLRGroup_Responsible" ma:readOnly="false">
      <xsd:simpleType>
        <xsd:restriction base="dms:Choice">
          <xsd:enumeration value="Chief Marketing Office (CMO)"/>
          <xsd:enumeration value="Customer Experience"/>
          <xsd:enumeration value="Dispute Resolution (DRG)"/>
          <xsd:enumeration value="Finance &amp; Administration (F&amp;A)"/>
          <xsd:enumeration value="Hong Kong CSL Ltd"/>
          <xsd:enumeration value="Human Resources (HR)"/>
          <xsd:enumeration value="Intellectual Property (IP)"/>
          <xsd:enumeration value="Legal Precedents &amp; Systems (LP&amp;S)"/>
          <xsd:enumeration value="Legal Services Operations (LSO)"/>
          <xsd:enumeration value="NBN Infrastructure"/>
          <xsd:enumeration value="Office of the Company Secretary (OCS)"/>
          <xsd:enumeration value="Project New"/>
          <xsd:enumeration value="Sensis Pty Ltd"/>
          <xsd:enumeration value="Strategy &amp; Corporate Services (S&amp;CS)"/>
          <xsd:enumeration value="Telstra Business (TB)"/>
          <xsd:enumeration value="Telstra Consumer &amp; Country Wide (TCCW)"/>
          <xsd:enumeration value="Telstra Enterprise &amp; Government (TEG)"/>
          <xsd:enumeration value="Telstra Innovation Products &amp; Marketing (TIP&amp;M)"/>
          <xsd:enumeration value="Telstra International / Asia"/>
          <xsd:enumeration value="Telstra Operations (TOps)"/>
          <xsd:enumeration value="Telstra Procurement"/>
          <xsd:enumeration value="Telstra Wholesale (TW)"/>
          <xsd:enumeration value="TelstraClear Ltd"/>
          <xsd:enumeration value="BigPond Media Services* (BP&amp;S)"/>
          <xsd:enumeration value="Business Strategy &amp; Operations* (BSO)"/>
          <xsd:enumeration value="Company Secretary*"/>
          <xsd:enumeration value="Compliance*"/>
          <xsd:enumeration value="Corporate Relations*"/>
          <xsd:enumeration value="Corporate Services*"/>
          <xsd:enumeration value="Corporate Strategy*"/>
          <xsd:enumeration value="Corporate Sourcing*"/>
          <xsd:enumeration value="Knowledge Management* (KM)"/>
          <xsd:enumeration value="Legal Directorate*"/>
          <xsd:enumeration value="Mergers &amp; Acquisitions* (M&amp;A)"/>
          <xsd:enumeration value="Product Management*"/>
          <xsd:enumeration value="Public Policy &amp; Communications* (PP&amp;C)"/>
          <xsd:enumeration value="Regulatory*"/>
          <xsd:enumeration value="Regulatory Corporate Relations &amp; Govt Affairs*"/>
          <xsd:enumeration value="Regulatory Legal Group*"/>
          <xsd:enumeration value="Strategic Marketing*"/>
          <xsd:enumeration value="Telstra Consumer*"/>
          <xsd:enumeration value="Telstra Consumer &amp; Marketing* (TCM)"/>
          <xsd:enumeration value="Telstra Country Wide* (TCW)"/>
          <xsd:enumeration value="Telstra Media*"/>
          <xsd:enumeration value="Telstra Network Services*"/>
          <xsd:enumeration value="Telstra Services*"/>
          <xsd:enumeration value="Voice Broadband &amp; Media* (VBM)"/>
        </xsd:restriction>
      </xsd:simpleType>
    </xsd:element>
    <xsd:element name="LRDmeCustLRComments" ma:index="9" nillable="true" ma:displayName="Comments" ma:internalName="LRDmeCustLRComments" ma:readOnly="false">
      <xsd:simpleType>
        <xsd:restriction base="dms:Text"/>
      </xsd:simpleType>
    </xsd:element>
    <xsd:element name="LRDmeType" ma:index="10" nillable="true" ma:displayName="Type" ma:format="Dropdown" ma:internalName="LRDmeType" ma:readOnly="false">
      <xsd:simpleType>
        <xsd:restriction base="dms:Choice">
          <xsd:enumeration value="A Working Document - [LR]"/>
          <xsd:enumeration value="Advice Opinion Brief - [LR]"/>
          <xsd:enumeration value="Agreement MOU - [LR]"/>
          <xsd:enumeration value="Approval documents - [LR]"/>
          <xsd:enumeration value="Article Casenote - [LR]"/>
          <xsd:enumeration value="BU Training Materials - [LR]"/>
          <xsd:enumeration value="Business Information - [LR]"/>
          <xsd:enumeration value="Correspondence - [LR]"/>
          <xsd:enumeration value="Court Document - [LR]"/>
          <xsd:enumeration value="Fax - [LR]"/>
          <xsd:enumeration value="Internal Admin - [LR]"/>
          <xsd:enumeration value="Learning Debriefs - [LR]"/>
          <xsd:enumeration value="Legislation Regulation Code - [LR]"/>
          <xsd:enumeration value="Letter - [LR]"/>
          <xsd:enumeration value="Memo - [LR]"/>
          <xsd:enumeration value="Other - [LR]"/>
          <xsd:enumeration value="Personal - [LR]"/>
          <xsd:enumeration value="Policy Procedure - [LR]"/>
          <xsd:enumeration value="Presentation - [LR]"/>
          <xsd:enumeration value="Presentation Speech Seminar - [LR]"/>
          <xsd:enumeration value="Record - [LR]"/>
          <xsd:enumeration value="Regulatory Analysis - [LR]"/>
          <xsd:enumeration value="Secretariat Document - [LR]"/>
          <xsd:enumeration value="Security Document - [LR]"/>
          <xsd:enumeration value="Settlement Release Acknowledgement - [LR]"/>
          <xsd:enumeration value="Spreadsheet - [LR]"/>
          <xsd:enumeration value="Strategy Paper  Business Case - [LR]"/>
          <xsd:enumeration value="Submission Report - [LR]"/>
          <xsd:enumeration value="Template - [LR]"/>
          <xsd:enumeration value="Terms and Conditions - Products and Services - [LR]"/>
        </xsd:restriction>
      </xsd:simpleType>
    </xsd:element>
    <xsd:element name="LRDmeCustLRMatterName" ma:index="11" nillable="true" ma:displayName="Matter Name" ma:internalName="LRDmeCustLRMatterName" ma:readOnly="false">
      <xsd:simpleType>
        <xsd:restriction base="dms:Text"/>
      </xsd:simpleType>
    </xsd:element>
    <xsd:element name="LRDmeCustLRMatterNo" ma:index="12" nillable="true" ma:displayName="Matter No" ma:internalName="LRDmeCustLRMatterNo" ma:readOnly="false">
      <xsd:simpleType>
        <xsd:restriction base="dms:Text"/>
      </xsd:simpleType>
    </xsd:element>
    <xsd:element name="LREDMSRegisterLookup" ma:index="13" nillable="true" ma:displayName="Register" ma:list="{9e798a92-82b2-46b8-9bd9-074bf2fb8259}" ma:internalName="LREDMSRegisterLookup"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elstraPersistentLink" ma:index="14" nillable="true" ma:displayName="Telstra Persistent Link" ma:description="System generated URL, any changes will be overwritten." ma:internalName="TelstraPersistentLink" ma:readOnly="false">
      <xsd:simpleType>
        <xsd:restriction base="dms:Text"/>
      </xsd:simpleType>
    </xsd:element>
    <xsd:element name="RelatedContent" ma:index="22" nillable="true" ma:displayName="Related Contents" ma:description="Enter URL or  reference info such as PDF file of AAA-123456, or TAF0001-123456 Project X Document Register" ma:internalName="RelatedContent" ma:readOnly="false">
      <xsd:simpleType>
        <xsd:restriction base="dms:Note"/>
      </xsd:simpleType>
    </xsd:element>
    <xsd:element name="Hidden" ma:index="24" nillable="true" ma:displayName="Hidden" ma:description="If checked, this item will be hidden from basic search results and default views (NOTE: Hiding an item DOES NOT restrict access to it.)" ma:internalName="Hidden" ma:readOnly="false">
      <xsd:simpleType>
        <xsd:restriction base="dms:Boolean"/>
      </xsd:simpleType>
    </xsd:element>
    <xsd:element name="AuditLogLocation" ma:index="25" nillable="true" ma:displayName="Audit Log" ma:format="Hyperlink" ma:internalName="AuditLog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elstraLinkHidden" ma:index="26" nillable="true" ma:displayName="Telstra Persistent Link (Hidden)" ma:internalName="TelstraLinkHidden" ma:readOnly="true">
      <xsd:simpleType>
        <xsd:restriction base="dms:Text"/>
      </xsd:simpleType>
    </xsd:element>
    <xsd:element name="HubID" ma:index="27" nillable="true" ma:displayName="Hub ID" ma:default="003" ma:internalName="HubID" ma:readOnly="false">
      <xsd:simpleType>
        <xsd:restriction base="dms:Unknown"/>
      </xsd:simpleType>
    </xsd:element>
    <xsd:element name="TelstraIDHidden" ma:index="28" nillable="true" ma:displayName="TelstraIDHidden" ma:description="Unique Object ID" ma:internalName="TelstraIDHidden" ma:readOnly="true">
      <xsd:simpleType>
        <xsd:restriction base="dms:Text"/>
      </xsd:simpleType>
    </xsd:element>
  </xsd:schema>
  <xsd:schema xmlns:xsd="http://www.w3.org/2001/XMLSchema" xmlns:dms="http://schemas.microsoft.com/office/2006/documentManagement/types" targetNamespace="0c3387bc-bfae-42e5-9ae4-72c9d16fa59e" elementFormDefault="qualified">
    <xsd:import namespace="http://schemas.microsoft.com/office/2006/documentManagement/types"/>
    <xsd:element name="_dlc_Exempt" ma:index="29"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0" ma:displayName="Content Type"/>
        <xsd:element ref="dc:title" minOccurs="0" maxOccurs="1" ma:index="15" ma:displayName="Title"/>
        <xsd:element ref="dc:subject" minOccurs="0" maxOccurs="1" ma:index="16" ma:displayName="Subject"/>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PolicyDirtyBag xmlns="microsoft.office.server.policy.changes">
  <Telstra.EDMS.Platform.Common.IMP_TelstraID xmlns=""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2CE6A-32FE-4302-AD12-B776E5171A64}">
  <ds:schemaRefs>
    <ds:schemaRef ds:uri="office.server.policy"/>
  </ds:schemaRefs>
</ds:datastoreItem>
</file>

<file path=customXml/itemProps2.xml><?xml version="1.0" encoding="utf-8"?>
<ds:datastoreItem xmlns:ds="http://schemas.openxmlformats.org/officeDocument/2006/customXml" ds:itemID="{5173A109-BD3E-4097-B4D3-B2468AF01A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270D723-6B99-4E4A-9A23-54405E08A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3387bc-bfae-42e5-9ae4-72c9d16fa59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B6D0E1-245A-4CF2-939E-D37E6D83ECB0}">
  <ds:schemaRefs>
    <ds:schemaRef ds:uri="microsoft.office.server.policy.changes"/>
    <ds:schemaRef ds:uri=""/>
  </ds:schemaRefs>
</ds:datastoreItem>
</file>

<file path=customXml/itemProps5.xml><?xml version="1.0" encoding="utf-8"?>
<ds:datastoreItem xmlns:ds="http://schemas.openxmlformats.org/officeDocument/2006/customXml" ds:itemID="{A997B160-F731-435C-B6C2-936A1323224D}">
  <ds:schemaRefs>
    <ds:schemaRef ds:uri="http://schemas.microsoft.com/sharepoint/v3/contenttype/forms"/>
  </ds:schemaRefs>
</ds:datastoreItem>
</file>

<file path=customXml/itemProps6.xml><?xml version="1.0" encoding="utf-8"?>
<ds:datastoreItem xmlns:ds="http://schemas.openxmlformats.org/officeDocument/2006/customXml" ds:itemID="{6A3B42EF-4074-4BF6-8962-51CE1D62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Telstra Legal Services OCT Template</Template>
  <TotalTime>1</TotalTime>
  <Pages>1</Pages>
  <Words>4056</Words>
  <Characters>23123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OCT - CS - Nutanix</vt:lpstr>
    </vt:vector>
  </TitlesOfParts>
  <Company>Telstra Corporation Limited</Company>
  <LinksUpToDate>false</LinksUpToDate>
  <CharactersWithSpaces>27125</CharactersWithSpaces>
  <SharedDoc>false</SharedDoc>
  <HLinks>
    <vt:vector size="198" baseType="variant">
      <vt:variant>
        <vt:i4>2687018</vt:i4>
      </vt:variant>
      <vt:variant>
        <vt:i4>180</vt:i4>
      </vt:variant>
      <vt:variant>
        <vt:i4>0</vt:i4>
      </vt:variant>
      <vt:variant>
        <vt:i4>5</vt:i4>
      </vt:variant>
      <vt:variant>
        <vt:lpwstr>http://www.telstra.com.au/customer-terms/business-government/index.htm</vt:lpwstr>
      </vt:variant>
      <vt:variant>
        <vt:lpwstr/>
      </vt:variant>
      <vt:variant>
        <vt:i4>2687018</vt:i4>
      </vt:variant>
      <vt:variant>
        <vt:i4>177</vt:i4>
      </vt:variant>
      <vt:variant>
        <vt:i4>0</vt:i4>
      </vt:variant>
      <vt:variant>
        <vt:i4>5</vt:i4>
      </vt:variant>
      <vt:variant>
        <vt:lpwstr>http://www.telstra.com.au/customer-terms/business-government/index.htm</vt:lpwstr>
      </vt:variant>
      <vt:variant>
        <vt:lpwstr/>
      </vt:variant>
      <vt:variant>
        <vt:i4>8192111</vt:i4>
      </vt:variant>
      <vt:variant>
        <vt:i4>174</vt:i4>
      </vt:variant>
      <vt:variant>
        <vt:i4>0</vt:i4>
      </vt:variant>
      <vt:variant>
        <vt:i4>5</vt:i4>
      </vt:variant>
      <vt:variant>
        <vt:lpwstr>http://www.telstra.com.au/customer-terms/index.htm</vt:lpwstr>
      </vt:variant>
      <vt:variant>
        <vt:lpwstr/>
      </vt:variant>
      <vt:variant>
        <vt:i4>2687018</vt:i4>
      </vt:variant>
      <vt:variant>
        <vt:i4>171</vt:i4>
      </vt:variant>
      <vt:variant>
        <vt:i4>0</vt:i4>
      </vt:variant>
      <vt:variant>
        <vt:i4>5</vt:i4>
      </vt:variant>
      <vt:variant>
        <vt:lpwstr>http://www.telstra.com.au/customer-terms/business-government/index.htm</vt:lpwstr>
      </vt:variant>
      <vt:variant>
        <vt:lpwstr/>
      </vt:variant>
      <vt:variant>
        <vt:i4>8192111</vt:i4>
      </vt:variant>
      <vt:variant>
        <vt:i4>168</vt:i4>
      </vt:variant>
      <vt:variant>
        <vt:i4>0</vt:i4>
      </vt:variant>
      <vt:variant>
        <vt:i4>5</vt:i4>
      </vt:variant>
      <vt:variant>
        <vt:lpwstr>http://www.telstra.com.au/customer-terms/index.htm</vt:lpwstr>
      </vt:variant>
      <vt:variant>
        <vt:lpwstr/>
      </vt:variant>
      <vt:variant>
        <vt:i4>1245260</vt:i4>
      </vt:variant>
      <vt:variant>
        <vt:i4>165</vt:i4>
      </vt:variant>
      <vt:variant>
        <vt:i4>0</vt:i4>
      </vt:variant>
      <vt:variant>
        <vt:i4>5</vt:i4>
      </vt:variant>
      <vt:variant>
        <vt:lpwstr>http://www.telstra.com.au/customer-terms/business-government/cloud-services/</vt:lpwstr>
      </vt:variant>
      <vt:variant>
        <vt:lpwstr/>
      </vt:variant>
      <vt:variant>
        <vt:i4>1835069</vt:i4>
      </vt:variant>
      <vt:variant>
        <vt:i4>158</vt:i4>
      </vt:variant>
      <vt:variant>
        <vt:i4>0</vt:i4>
      </vt:variant>
      <vt:variant>
        <vt:i4>5</vt:i4>
      </vt:variant>
      <vt:variant>
        <vt:lpwstr/>
      </vt:variant>
      <vt:variant>
        <vt:lpwstr>_Toc448138263</vt:lpwstr>
      </vt:variant>
      <vt:variant>
        <vt:i4>1835069</vt:i4>
      </vt:variant>
      <vt:variant>
        <vt:i4>152</vt:i4>
      </vt:variant>
      <vt:variant>
        <vt:i4>0</vt:i4>
      </vt:variant>
      <vt:variant>
        <vt:i4>5</vt:i4>
      </vt:variant>
      <vt:variant>
        <vt:lpwstr/>
      </vt:variant>
      <vt:variant>
        <vt:lpwstr>_Toc448138262</vt:lpwstr>
      </vt:variant>
      <vt:variant>
        <vt:i4>1835069</vt:i4>
      </vt:variant>
      <vt:variant>
        <vt:i4>146</vt:i4>
      </vt:variant>
      <vt:variant>
        <vt:i4>0</vt:i4>
      </vt:variant>
      <vt:variant>
        <vt:i4>5</vt:i4>
      </vt:variant>
      <vt:variant>
        <vt:lpwstr/>
      </vt:variant>
      <vt:variant>
        <vt:lpwstr>_Toc448138261</vt:lpwstr>
      </vt:variant>
      <vt:variant>
        <vt:i4>1835069</vt:i4>
      </vt:variant>
      <vt:variant>
        <vt:i4>140</vt:i4>
      </vt:variant>
      <vt:variant>
        <vt:i4>0</vt:i4>
      </vt:variant>
      <vt:variant>
        <vt:i4>5</vt:i4>
      </vt:variant>
      <vt:variant>
        <vt:lpwstr/>
      </vt:variant>
      <vt:variant>
        <vt:lpwstr>_Toc448138260</vt:lpwstr>
      </vt:variant>
      <vt:variant>
        <vt:i4>2031677</vt:i4>
      </vt:variant>
      <vt:variant>
        <vt:i4>134</vt:i4>
      </vt:variant>
      <vt:variant>
        <vt:i4>0</vt:i4>
      </vt:variant>
      <vt:variant>
        <vt:i4>5</vt:i4>
      </vt:variant>
      <vt:variant>
        <vt:lpwstr/>
      </vt:variant>
      <vt:variant>
        <vt:lpwstr>_Toc448138259</vt:lpwstr>
      </vt:variant>
      <vt:variant>
        <vt:i4>2031677</vt:i4>
      </vt:variant>
      <vt:variant>
        <vt:i4>128</vt:i4>
      </vt:variant>
      <vt:variant>
        <vt:i4>0</vt:i4>
      </vt:variant>
      <vt:variant>
        <vt:i4>5</vt:i4>
      </vt:variant>
      <vt:variant>
        <vt:lpwstr/>
      </vt:variant>
      <vt:variant>
        <vt:lpwstr>_Toc448138258</vt:lpwstr>
      </vt:variant>
      <vt:variant>
        <vt:i4>2031677</vt:i4>
      </vt:variant>
      <vt:variant>
        <vt:i4>122</vt:i4>
      </vt:variant>
      <vt:variant>
        <vt:i4>0</vt:i4>
      </vt:variant>
      <vt:variant>
        <vt:i4>5</vt:i4>
      </vt:variant>
      <vt:variant>
        <vt:lpwstr/>
      </vt:variant>
      <vt:variant>
        <vt:lpwstr>_Toc448138257</vt:lpwstr>
      </vt:variant>
      <vt:variant>
        <vt:i4>2031677</vt:i4>
      </vt:variant>
      <vt:variant>
        <vt:i4>116</vt:i4>
      </vt:variant>
      <vt:variant>
        <vt:i4>0</vt:i4>
      </vt:variant>
      <vt:variant>
        <vt:i4>5</vt:i4>
      </vt:variant>
      <vt:variant>
        <vt:lpwstr/>
      </vt:variant>
      <vt:variant>
        <vt:lpwstr>_Toc448138256</vt:lpwstr>
      </vt:variant>
      <vt:variant>
        <vt:i4>2031677</vt:i4>
      </vt:variant>
      <vt:variant>
        <vt:i4>110</vt:i4>
      </vt:variant>
      <vt:variant>
        <vt:i4>0</vt:i4>
      </vt:variant>
      <vt:variant>
        <vt:i4>5</vt:i4>
      </vt:variant>
      <vt:variant>
        <vt:lpwstr/>
      </vt:variant>
      <vt:variant>
        <vt:lpwstr>_Toc448138255</vt:lpwstr>
      </vt:variant>
      <vt:variant>
        <vt:i4>2031677</vt:i4>
      </vt:variant>
      <vt:variant>
        <vt:i4>104</vt:i4>
      </vt:variant>
      <vt:variant>
        <vt:i4>0</vt:i4>
      </vt:variant>
      <vt:variant>
        <vt:i4>5</vt:i4>
      </vt:variant>
      <vt:variant>
        <vt:lpwstr/>
      </vt:variant>
      <vt:variant>
        <vt:lpwstr>_Toc448138254</vt:lpwstr>
      </vt:variant>
      <vt:variant>
        <vt:i4>2031677</vt:i4>
      </vt:variant>
      <vt:variant>
        <vt:i4>98</vt:i4>
      </vt:variant>
      <vt:variant>
        <vt:i4>0</vt:i4>
      </vt:variant>
      <vt:variant>
        <vt:i4>5</vt:i4>
      </vt:variant>
      <vt:variant>
        <vt:lpwstr/>
      </vt:variant>
      <vt:variant>
        <vt:lpwstr>_Toc448138253</vt:lpwstr>
      </vt:variant>
      <vt:variant>
        <vt:i4>2031677</vt:i4>
      </vt:variant>
      <vt:variant>
        <vt:i4>92</vt:i4>
      </vt:variant>
      <vt:variant>
        <vt:i4>0</vt:i4>
      </vt:variant>
      <vt:variant>
        <vt:i4>5</vt:i4>
      </vt:variant>
      <vt:variant>
        <vt:lpwstr/>
      </vt:variant>
      <vt:variant>
        <vt:lpwstr>_Toc448138252</vt:lpwstr>
      </vt:variant>
      <vt:variant>
        <vt:i4>2031677</vt:i4>
      </vt:variant>
      <vt:variant>
        <vt:i4>86</vt:i4>
      </vt:variant>
      <vt:variant>
        <vt:i4>0</vt:i4>
      </vt:variant>
      <vt:variant>
        <vt:i4>5</vt:i4>
      </vt:variant>
      <vt:variant>
        <vt:lpwstr/>
      </vt:variant>
      <vt:variant>
        <vt:lpwstr>_Toc448138251</vt:lpwstr>
      </vt:variant>
      <vt:variant>
        <vt:i4>2031677</vt:i4>
      </vt:variant>
      <vt:variant>
        <vt:i4>80</vt:i4>
      </vt:variant>
      <vt:variant>
        <vt:i4>0</vt:i4>
      </vt:variant>
      <vt:variant>
        <vt:i4>5</vt:i4>
      </vt:variant>
      <vt:variant>
        <vt:lpwstr/>
      </vt:variant>
      <vt:variant>
        <vt:lpwstr>_Toc448138250</vt:lpwstr>
      </vt:variant>
      <vt:variant>
        <vt:i4>1966141</vt:i4>
      </vt:variant>
      <vt:variant>
        <vt:i4>74</vt:i4>
      </vt:variant>
      <vt:variant>
        <vt:i4>0</vt:i4>
      </vt:variant>
      <vt:variant>
        <vt:i4>5</vt:i4>
      </vt:variant>
      <vt:variant>
        <vt:lpwstr/>
      </vt:variant>
      <vt:variant>
        <vt:lpwstr>_Toc448138249</vt:lpwstr>
      </vt:variant>
      <vt:variant>
        <vt:i4>1966141</vt:i4>
      </vt:variant>
      <vt:variant>
        <vt:i4>68</vt:i4>
      </vt:variant>
      <vt:variant>
        <vt:i4>0</vt:i4>
      </vt:variant>
      <vt:variant>
        <vt:i4>5</vt:i4>
      </vt:variant>
      <vt:variant>
        <vt:lpwstr/>
      </vt:variant>
      <vt:variant>
        <vt:lpwstr>_Toc448138248</vt:lpwstr>
      </vt:variant>
      <vt:variant>
        <vt:i4>1966141</vt:i4>
      </vt:variant>
      <vt:variant>
        <vt:i4>62</vt:i4>
      </vt:variant>
      <vt:variant>
        <vt:i4>0</vt:i4>
      </vt:variant>
      <vt:variant>
        <vt:i4>5</vt:i4>
      </vt:variant>
      <vt:variant>
        <vt:lpwstr/>
      </vt:variant>
      <vt:variant>
        <vt:lpwstr>_Toc448138247</vt:lpwstr>
      </vt:variant>
      <vt:variant>
        <vt:i4>1966141</vt:i4>
      </vt:variant>
      <vt:variant>
        <vt:i4>56</vt:i4>
      </vt:variant>
      <vt:variant>
        <vt:i4>0</vt:i4>
      </vt:variant>
      <vt:variant>
        <vt:i4>5</vt:i4>
      </vt:variant>
      <vt:variant>
        <vt:lpwstr/>
      </vt:variant>
      <vt:variant>
        <vt:lpwstr>_Toc448138246</vt:lpwstr>
      </vt:variant>
      <vt:variant>
        <vt:i4>1966141</vt:i4>
      </vt:variant>
      <vt:variant>
        <vt:i4>50</vt:i4>
      </vt:variant>
      <vt:variant>
        <vt:i4>0</vt:i4>
      </vt:variant>
      <vt:variant>
        <vt:i4>5</vt:i4>
      </vt:variant>
      <vt:variant>
        <vt:lpwstr/>
      </vt:variant>
      <vt:variant>
        <vt:lpwstr>_Toc448138245</vt:lpwstr>
      </vt:variant>
      <vt:variant>
        <vt:i4>1966141</vt:i4>
      </vt:variant>
      <vt:variant>
        <vt:i4>44</vt:i4>
      </vt:variant>
      <vt:variant>
        <vt:i4>0</vt:i4>
      </vt:variant>
      <vt:variant>
        <vt:i4>5</vt:i4>
      </vt:variant>
      <vt:variant>
        <vt:lpwstr/>
      </vt:variant>
      <vt:variant>
        <vt:lpwstr>_Toc448138244</vt:lpwstr>
      </vt:variant>
      <vt:variant>
        <vt:i4>1966141</vt:i4>
      </vt:variant>
      <vt:variant>
        <vt:i4>38</vt:i4>
      </vt:variant>
      <vt:variant>
        <vt:i4>0</vt:i4>
      </vt:variant>
      <vt:variant>
        <vt:i4>5</vt:i4>
      </vt:variant>
      <vt:variant>
        <vt:lpwstr/>
      </vt:variant>
      <vt:variant>
        <vt:lpwstr>_Toc448138243</vt:lpwstr>
      </vt:variant>
      <vt:variant>
        <vt:i4>1966141</vt:i4>
      </vt:variant>
      <vt:variant>
        <vt:i4>32</vt:i4>
      </vt:variant>
      <vt:variant>
        <vt:i4>0</vt:i4>
      </vt:variant>
      <vt:variant>
        <vt:i4>5</vt:i4>
      </vt:variant>
      <vt:variant>
        <vt:lpwstr/>
      </vt:variant>
      <vt:variant>
        <vt:lpwstr>_Toc448138242</vt:lpwstr>
      </vt:variant>
      <vt:variant>
        <vt:i4>1966141</vt:i4>
      </vt:variant>
      <vt:variant>
        <vt:i4>26</vt:i4>
      </vt:variant>
      <vt:variant>
        <vt:i4>0</vt:i4>
      </vt:variant>
      <vt:variant>
        <vt:i4>5</vt:i4>
      </vt:variant>
      <vt:variant>
        <vt:lpwstr/>
      </vt:variant>
      <vt:variant>
        <vt:lpwstr>_Toc448138241</vt:lpwstr>
      </vt:variant>
      <vt:variant>
        <vt:i4>1966141</vt:i4>
      </vt:variant>
      <vt:variant>
        <vt:i4>20</vt:i4>
      </vt:variant>
      <vt:variant>
        <vt:i4>0</vt:i4>
      </vt:variant>
      <vt:variant>
        <vt:i4>5</vt:i4>
      </vt:variant>
      <vt:variant>
        <vt:lpwstr/>
      </vt:variant>
      <vt:variant>
        <vt:lpwstr>_Toc448138240</vt:lpwstr>
      </vt:variant>
      <vt:variant>
        <vt:i4>1638461</vt:i4>
      </vt:variant>
      <vt:variant>
        <vt:i4>14</vt:i4>
      </vt:variant>
      <vt:variant>
        <vt:i4>0</vt:i4>
      </vt:variant>
      <vt:variant>
        <vt:i4>5</vt:i4>
      </vt:variant>
      <vt:variant>
        <vt:lpwstr/>
      </vt:variant>
      <vt:variant>
        <vt:lpwstr>_Toc448138239</vt:lpwstr>
      </vt:variant>
      <vt:variant>
        <vt:i4>1638461</vt:i4>
      </vt:variant>
      <vt:variant>
        <vt:i4>8</vt:i4>
      </vt:variant>
      <vt:variant>
        <vt:i4>0</vt:i4>
      </vt:variant>
      <vt:variant>
        <vt:i4>5</vt:i4>
      </vt:variant>
      <vt:variant>
        <vt:lpwstr/>
      </vt:variant>
      <vt:variant>
        <vt:lpwstr>_Toc448138238</vt:lpwstr>
      </vt:variant>
      <vt:variant>
        <vt:i4>1638461</vt:i4>
      </vt:variant>
      <vt:variant>
        <vt:i4>2</vt:i4>
      </vt:variant>
      <vt:variant>
        <vt:i4>0</vt:i4>
      </vt:variant>
      <vt:variant>
        <vt:i4>5</vt:i4>
      </vt:variant>
      <vt:variant>
        <vt:lpwstr/>
      </vt:variant>
      <vt:variant>
        <vt:lpwstr>_Toc448138237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 - CS - Nutanix</dc:title>
  <dc:subject/>
  <dc:creator>Hollindale, Charlotte</dc:creator>
  <cp:keywords/>
  <cp:lastModifiedBy>Rosenrauch, Alex</cp:lastModifiedBy>
  <cp:revision>4</cp:revision>
  <cp:lastPrinted>2016-11-07T05:40:00Z</cp:lastPrinted>
  <dcterms:created xsi:type="dcterms:W3CDTF">2016-11-07T05:39:00Z</dcterms:created>
  <dcterms:modified xsi:type="dcterms:W3CDTF">2016-11-07T05:40:00Z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0x010100F654EF9E28715042804E11D8C69572AC01010200634176F18239134FA765B77EF1580375</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mcrdmsdesc">
    <vt:lpwstr>OCT - CS - Nutanix (AGH amendments 06.06.2016)</vt:lpwstr>
  </property>
  <property fmtid="{D5CDD505-2E9C-101B-9397-08002B2CF9AE}" pid="16" name="TelstraLinkHidden">
    <vt:lpwstr>http://objects.in.telstra.com.au/documents/BCJ-7253</vt:lpwstr>
  </property>
  <property fmtid="{D5CDD505-2E9C-101B-9397-08002B2CF9AE}" pid="17" name="TelstraIDHidden">
    <vt:lpwstr>BCJ-7253</vt:lpwstr>
  </property>
  <property fmtid="{D5CDD505-2E9C-101B-9397-08002B2CF9AE}" pid="18" name="PCDocsNo">
    <vt:lpwstr>39977793v2</vt:lpwstr>
  </property>
</Properties>
</file>