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C5BDC" w14:textId="711A120C" w:rsidR="0019247C" w:rsidRPr="00045900" w:rsidRDefault="00DE06A4" w:rsidP="00593664">
      <w:pPr>
        <w:pStyle w:val="Title"/>
        <w:rPr>
          <w:iCs/>
        </w:rPr>
      </w:pPr>
      <w:r w:rsidRPr="00045900">
        <w:t>Service</w:t>
      </w:r>
      <w:r w:rsidR="00B71B2C" w:rsidRPr="00045900">
        <w:t xml:space="preserve"> Terms</w:t>
      </w:r>
    </w:p>
    <w:p w14:paraId="3FA6B00C" w14:textId="05DB0202" w:rsidR="000805A4" w:rsidRPr="0069785D" w:rsidRDefault="000C72D1" w:rsidP="0028057E">
      <w:pPr>
        <w:pStyle w:val="B2BDSubTitle"/>
        <w:rPr>
          <w:noProof w:val="0"/>
        </w:rPr>
      </w:pPr>
      <w:r>
        <w:rPr>
          <w:noProof w:val="0"/>
        </w:rPr>
        <w:t xml:space="preserve">Adaptive Networks - </w:t>
      </w:r>
      <w:r w:rsidR="00045900" w:rsidRPr="0069785D">
        <w:rPr>
          <w:noProof w:val="0"/>
        </w:rPr>
        <w:t xml:space="preserve">Business IP </w:t>
      </w:r>
      <w:r w:rsidR="00321D02">
        <w:rPr>
          <w:noProof w:val="0"/>
        </w:rPr>
        <w:t>Adapt</w:t>
      </w:r>
    </w:p>
    <w:p w14:paraId="78422A2E" w14:textId="3B5ACE03" w:rsidR="00355DB3" w:rsidRDefault="00C86CD6" w:rsidP="000E2DA5">
      <w:pPr>
        <w:pStyle w:val="Heading1"/>
        <w:spacing w:before="360"/>
        <w:rPr>
          <w:color w:val="001E82"/>
        </w:rPr>
      </w:pPr>
      <w:r>
        <w:rPr>
          <w:color w:val="001E82"/>
        </w:rPr>
        <w:t>ABOUT THIS DOCUMENT</w:t>
      </w:r>
    </w:p>
    <w:tbl>
      <w:tblPr>
        <w:tblStyle w:val="TableGrid"/>
        <w:tblW w:w="1046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9048"/>
      </w:tblGrid>
      <w:tr w:rsidR="00CC7CDC" w:rsidRPr="00196D62" w14:paraId="17A1B625" w14:textId="77777777" w:rsidTr="00EA59A4">
        <w:trPr>
          <w:trHeight w:val="340"/>
        </w:trPr>
        <w:tc>
          <w:tcPr>
            <w:tcW w:w="10466" w:type="dxa"/>
            <w:gridSpan w:val="2"/>
            <w:shd w:val="clear" w:color="auto" w:fill="404040" w:themeFill="text1" w:themeFillTint="BF"/>
            <w:vAlign w:val="center"/>
          </w:tcPr>
          <w:p w14:paraId="467BD4DB" w14:textId="77777777" w:rsidR="00CC7CDC" w:rsidRPr="00196D62" w:rsidRDefault="00CC7CDC" w:rsidP="001A6FBA">
            <w:pPr>
              <w:pStyle w:val="Heading2"/>
              <w:rPr>
                <w:noProof w:val="0"/>
              </w:rPr>
            </w:pPr>
            <w:r>
              <w:rPr>
                <w:noProof w:val="0"/>
              </w:rPr>
              <w:t>Where this document fits into our agreement with you</w:t>
            </w:r>
          </w:p>
        </w:tc>
      </w:tr>
      <w:tr w:rsidR="00CC7CDC" w:rsidRPr="00196D62" w14:paraId="0C21C404" w14:textId="77777777" w:rsidTr="001A6FBA">
        <w:trPr>
          <w:trHeight w:val="926"/>
        </w:trPr>
        <w:tc>
          <w:tcPr>
            <w:tcW w:w="1418" w:type="dxa"/>
            <w:shd w:val="clear" w:color="auto" w:fill="F2F2F2" w:themeFill="background1" w:themeFillShade="F2"/>
          </w:tcPr>
          <w:p w14:paraId="31D56217" w14:textId="77777777" w:rsidR="00CC7CDC" w:rsidRPr="00196D62" w:rsidRDefault="00CC7CDC" w:rsidP="001A6FBA">
            <w:pPr>
              <w:pStyle w:val="B2BDSummaryHeader"/>
              <w:jc w:val="left"/>
              <w:rPr>
                <w:i/>
                <w:iCs/>
              </w:rPr>
            </w:pPr>
          </w:p>
        </w:tc>
        <w:tc>
          <w:tcPr>
            <w:tcW w:w="9048" w:type="dxa"/>
          </w:tcPr>
          <w:p w14:paraId="6220CC1E" w14:textId="34C140C7" w:rsidR="00CC7CDC" w:rsidRDefault="00CC7CDC" w:rsidP="001A6FBA">
            <w:pPr>
              <w:pStyle w:val="B2BDaSubpara"/>
            </w:pPr>
            <w:r w:rsidRPr="0098676E">
              <w:t>Th</w:t>
            </w:r>
            <w:r>
              <w:t>is is the</w:t>
            </w:r>
            <w:r w:rsidRPr="0098676E">
              <w:t xml:space="preserve"> </w:t>
            </w:r>
            <w:r w:rsidR="00AA615F">
              <w:t>Business IP</w:t>
            </w:r>
            <w:r w:rsidR="009C717A">
              <w:t xml:space="preserve"> Adapt</w:t>
            </w:r>
            <w:r w:rsidR="00AA615F">
              <w:t xml:space="preserve"> (</w:t>
            </w:r>
            <w:r w:rsidR="00014024">
              <w:t xml:space="preserve">or </w:t>
            </w:r>
            <w:r w:rsidR="00AA615F" w:rsidRPr="000E2DA5">
              <w:rPr>
                <w:b/>
                <w:bCs/>
              </w:rPr>
              <w:t>BIP</w:t>
            </w:r>
            <w:r w:rsidR="009C717A">
              <w:rPr>
                <w:b/>
                <w:bCs/>
              </w:rPr>
              <w:t xml:space="preserve"> Adapt</w:t>
            </w:r>
            <w:r w:rsidR="00AA615F">
              <w:t xml:space="preserve">) </w:t>
            </w:r>
            <w:r>
              <w:t>section of Our Customer Terms.</w:t>
            </w:r>
          </w:p>
          <w:p w14:paraId="1F438AD8" w14:textId="74DEF220" w:rsidR="00CC7CDC" w:rsidRPr="0098676E" w:rsidRDefault="00CC7CDC" w:rsidP="001A6FBA">
            <w:pPr>
              <w:pStyle w:val="B2BDaSubpara"/>
            </w:pPr>
            <w:r>
              <w:t xml:space="preserve">Unless you have a separate agreement with us which excludes them, the </w:t>
            </w:r>
            <w:hyperlink r:id="rId12" w:anchor="general-1" w:history="1">
              <w:r w:rsidRPr="008301AA">
                <w:rPr>
                  <w:rStyle w:val="Hyperlink"/>
                </w:rPr>
                <w:t>General Terms of Our Customer Terms</w:t>
              </w:r>
            </w:hyperlink>
            <w:r>
              <w:t xml:space="preserve"> apply to the provision of the </w:t>
            </w:r>
            <w:r w:rsidR="00AA615F">
              <w:t>B</w:t>
            </w:r>
            <w:r w:rsidR="00014024">
              <w:t xml:space="preserve">usiness </w:t>
            </w:r>
            <w:r w:rsidR="00AA615F">
              <w:t>IP Adapt</w:t>
            </w:r>
            <w:r>
              <w:t xml:space="preserve"> </w:t>
            </w:r>
            <w:r w:rsidR="00F71B98">
              <w:t>s</w:t>
            </w:r>
            <w:r>
              <w:t>ervice</w:t>
            </w:r>
            <w:r w:rsidRPr="0098676E">
              <w:t xml:space="preserve">. </w:t>
            </w:r>
          </w:p>
          <w:p w14:paraId="7D32422D" w14:textId="77777777" w:rsidR="00CC7CDC" w:rsidRPr="00196D62" w:rsidRDefault="00CC7CDC" w:rsidP="001A6FBA">
            <w:pPr>
              <w:pStyle w:val="B2BDaSubpara"/>
            </w:pPr>
            <w:r>
              <w:t>Certain words are used with the specific meanings set out in this section or in the General Terms of Our Customer Terms</w:t>
            </w:r>
            <w:r w:rsidRPr="0098676E">
              <w:t>.</w:t>
            </w:r>
          </w:p>
        </w:tc>
      </w:tr>
      <w:tr w:rsidR="00902AA4" w:rsidRPr="0098676E" w14:paraId="33F46945" w14:textId="77777777" w:rsidTr="004D1414">
        <w:trPr>
          <w:trHeight w:val="340"/>
        </w:trPr>
        <w:tc>
          <w:tcPr>
            <w:tcW w:w="10466" w:type="dxa"/>
            <w:gridSpan w:val="2"/>
            <w:shd w:val="clear" w:color="auto" w:fill="404040" w:themeFill="text1" w:themeFillTint="BF"/>
            <w:vAlign w:val="center"/>
          </w:tcPr>
          <w:p w14:paraId="68021BE1" w14:textId="77777777" w:rsidR="00902AA4" w:rsidRPr="0098676E" w:rsidRDefault="00902AA4" w:rsidP="001A6FBA">
            <w:pPr>
              <w:pStyle w:val="Heading2"/>
              <w:rPr>
                <w:noProof w:val="0"/>
              </w:rPr>
            </w:pPr>
            <w:r>
              <w:rPr>
                <w:noProof w:val="0"/>
              </w:rPr>
              <w:t>Inconsistencies</w:t>
            </w:r>
          </w:p>
        </w:tc>
      </w:tr>
      <w:tr w:rsidR="00902AA4" w:rsidRPr="0098676E" w14:paraId="1B144A55" w14:textId="77777777" w:rsidTr="001A6FBA">
        <w:trPr>
          <w:trHeight w:val="784"/>
        </w:trPr>
        <w:tc>
          <w:tcPr>
            <w:tcW w:w="1418" w:type="dxa"/>
            <w:shd w:val="clear" w:color="auto" w:fill="F2F2F2" w:themeFill="background1" w:themeFillShade="F2"/>
          </w:tcPr>
          <w:p w14:paraId="42775070" w14:textId="77777777" w:rsidR="00902AA4" w:rsidRPr="0098676E" w:rsidRDefault="00902AA4" w:rsidP="001A6FBA">
            <w:pPr>
              <w:pStyle w:val="B2BDSummaryHeader"/>
              <w:jc w:val="left"/>
              <w:rPr>
                <w:i/>
                <w:iCs/>
              </w:rPr>
            </w:pPr>
          </w:p>
        </w:tc>
        <w:tc>
          <w:tcPr>
            <w:tcW w:w="9048" w:type="dxa"/>
          </w:tcPr>
          <w:p w14:paraId="7655A064" w14:textId="047A6724" w:rsidR="00902AA4" w:rsidRPr="00826720" w:rsidRDefault="00902AA4" w:rsidP="001A6FBA">
            <w:pPr>
              <w:pStyle w:val="B2BDaSubpara"/>
              <w:rPr>
                <w:color w:val="auto"/>
              </w:rPr>
            </w:pPr>
            <w:r>
              <w:t xml:space="preserve">If the </w:t>
            </w:r>
            <w:r w:rsidRPr="00733012">
              <w:rPr>
                <w:color w:val="auto"/>
              </w:rPr>
              <w:t>General Terms of Our Customer Terms are inconsistent with something in this</w:t>
            </w:r>
            <w:r>
              <w:t xml:space="preserve"> Business IP Adapt</w:t>
            </w:r>
            <w:r w:rsidRPr="00733012">
              <w:rPr>
                <w:color w:val="auto"/>
              </w:rPr>
              <w:t xml:space="preserve"> section, then this </w:t>
            </w:r>
            <w:r>
              <w:t>Business IP Adapt</w:t>
            </w:r>
            <w:r>
              <w:rPr>
                <w:color w:val="auto"/>
              </w:rPr>
              <w:t xml:space="preserve"> section</w:t>
            </w:r>
            <w:r w:rsidRPr="00733012">
              <w:rPr>
                <w:color w:val="auto"/>
              </w:rPr>
              <w:t xml:space="preserve"> applies instead of the General Terms to the extent of the inconsistency.</w:t>
            </w:r>
          </w:p>
          <w:p w14:paraId="4DF71603" w14:textId="770DC453" w:rsidR="00902AA4" w:rsidRPr="00733012" w:rsidRDefault="00902AA4" w:rsidP="001A6FBA">
            <w:pPr>
              <w:pStyle w:val="B2BDaSubpara"/>
              <w:rPr>
                <w:color w:val="auto"/>
              </w:rPr>
            </w:pPr>
            <w:r w:rsidRPr="00733012">
              <w:rPr>
                <w:color w:val="auto"/>
              </w:rPr>
              <w:t xml:space="preserve">If a provision of this </w:t>
            </w:r>
            <w:r>
              <w:t>Business IP Adapt</w:t>
            </w:r>
            <w:r w:rsidRPr="00733012">
              <w:rPr>
                <w:color w:val="auto"/>
              </w:rPr>
              <w:t xml:space="preserve"> section gives us the right to suspend or terminate your service, that right is in addition to our rights to suspend or terminate your service under the General Terms of Our Customer Terms.</w:t>
            </w:r>
          </w:p>
        </w:tc>
      </w:tr>
    </w:tbl>
    <w:p w14:paraId="1A260E11" w14:textId="0DEA8021" w:rsidR="000D55A4" w:rsidRPr="0069785D" w:rsidRDefault="000D55A4" w:rsidP="000E2DA5">
      <w:pPr>
        <w:pStyle w:val="Heading1"/>
        <w:spacing w:before="360"/>
        <w:rPr>
          <w:color w:val="001E82"/>
        </w:rPr>
      </w:pPr>
      <w:r w:rsidRPr="0069785D">
        <w:rPr>
          <w:color w:val="001E82"/>
        </w:rPr>
        <w:t>SERVICE</w:t>
      </w:r>
      <w:r w:rsidR="00724150" w:rsidRPr="0069785D">
        <w:rPr>
          <w:color w:val="001E82"/>
        </w:rPr>
        <w:t xml:space="preserve"> SUMMARY</w:t>
      </w:r>
    </w:p>
    <w:tbl>
      <w:tblPr>
        <w:tblStyle w:val="TableGrid"/>
        <w:tblW w:w="10490"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9048"/>
        <w:gridCol w:w="24"/>
      </w:tblGrid>
      <w:tr w:rsidR="002F2139" w:rsidRPr="0069785D" w14:paraId="2E8326C0" w14:textId="77777777" w:rsidTr="004D1414">
        <w:trPr>
          <w:gridAfter w:val="1"/>
          <w:wAfter w:w="24" w:type="dxa"/>
          <w:trHeight w:val="340"/>
        </w:trPr>
        <w:tc>
          <w:tcPr>
            <w:tcW w:w="10466" w:type="dxa"/>
            <w:gridSpan w:val="2"/>
            <w:shd w:val="clear" w:color="auto" w:fill="404040" w:themeFill="text1" w:themeFillTint="BF"/>
            <w:vAlign w:val="center"/>
          </w:tcPr>
          <w:p w14:paraId="68EB8611" w14:textId="465C5330" w:rsidR="002F2139" w:rsidRPr="0069785D" w:rsidRDefault="002F2139" w:rsidP="001A6FBA">
            <w:pPr>
              <w:pStyle w:val="Heading2"/>
              <w:rPr>
                <w:noProof w:val="0"/>
              </w:rPr>
            </w:pPr>
            <w:r w:rsidRPr="0069785D">
              <w:rPr>
                <w:noProof w:val="0"/>
              </w:rPr>
              <w:t xml:space="preserve">What is </w:t>
            </w:r>
            <w:r w:rsidR="00321D02">
              <w:rPr>
                <w:noProof w:val="0"/>
              </w:rPr>
              <w:t>Business IP Adapt</w:t>
            </w:r>
            <w:r w:rsidRPr="0069785D">
              <w:rPr>
                <w:noProof w:val="0"/>
              </w:rPr>
              <w:t>?</w:t>
            </w:r>
          </w:p>
        </w:tc>
      </w:tr>
      <w:tr w:rsidR="002F2139" w:rsidRPr="0069785D" w14:paraId="17CDC3E2" w14:textId="77777777" w:rsidTr="000E2DA5">
        <w:trPr>
          <w:gridAfter w:val="1"/>
          <w:wAfter w:w="24" w:type="dxa"/>
          <w:trHeight w:val="926"/>
        </w:trPr>
        <w:tc>
          <w:tcPr>
            <w:tcW w:w="1418" w:type="dxa"/>
            <w:shd w:val="clear" w:color="auto" w:fill="F2F2F2" w:themeFill="background1" w:themeFillShade="F2"/>
          </w:tcPr>
          <w:p w14:paraId="78724ECA" w14:textId="6619946D" w:rsidR="002F2139" w:rsidRPr="0069785D" w:rsidRDefault="002F2139" w:rsidP="001A6FBA">
            <w:pPr>
              <w:pStyle w:val="B2BDSummaryHeader"/>
              <w:rPr>
                <w:i/>
                <w:iCs/>
              </w:rPr>
            </w:pPr>
          </w:p>
        </w:tc>
        <w:tc>
          <w:tcPr>
            <w:tcW w:w="9048" w:type="dxa"/>
          </w:tcPr>
          <w:p w14:paraId="29AB89DF" w14:textId="4F37B8C6" w:rsidR="00B901C0" w:rsidRPr="0069785D" w:rsidRDefault="00321D02" w:rsidP="002C410A">
            <w:pPr>
              <w:pStyle w:val="B2BDaSubpara"/>
            </w:pPr>
            <w:r>
              <w:t>Business IP Adapt</w:t>
            </w:r>
            <w:r w:rsidR="008A4539" w:rsidRPr="0069785D">
              <w:t xml:space="preserve"> is an Internet Protocol based data network solution that is comprised</w:t>
            </w:r>
            <w:r w:rsidR="00A172A2">
              <w:t xml:space="preserve"> </w:t>
            </w:r>
            <w:proofErr w:type="gramStart"/>
            <w:r w:rsidR="00A172A2">
              <w:t xml:space="preserve">of </w:t>
            </w:r>
            <w:r w:rsidR="00DF0BEC">
              <w:t xml:space="preserve"> network</w:t>
            </w:r>
            <w:proofErr w:type="gramEnd"/>
            <w:r w:rsidR="00DF0BEC">
              <w:t xml:space="preserve"> design</w:t>
            </w:r>
            <w:r w:rsidR="0010691D">
              <w:t>, configuration and</w:t>
            </w:r>
            <w:r w:rsidR="00C0455E">
              <w:t xml:space="preserve"> an</w:t>
            </w:r>
            <w:r w:rsidR="008A4539" w:rsidRPr="0069785D">
              <w:t xml:space="preserve"> IP </w:t>
            </w:r>
            <w:r w:rsidR="00416509">
              <w:t>wide area network</w:t>
            </w:r>
            <w:r w:rsidR="00C0455E">
              <w:t xml:space="preserve"> port</w:t>
            </w:r>
            <w:r w:rsidR="008A4539" w:rsidRPr="0069785D">
              <w:t xml:space="preserve"> </w:t>
            </w:r>
            <w:r w:rsidR="006F0C7B">
              <w:t>to</w:t>
            </w:r>
            <w:r w:rsidR="00F56917">
              <w:t xml:space="preserve"> your</w:t>
            </w:r>
            <w:r w:rsidR="008A4539" w:rsidRPr="0069785D">
              <w:t xml:space="preserve"> </w:t>
            </w:r>
            <w:r w:rsidR="002C410A">
              <w:t>eligible Access Service</w:t>
            </w:r>
            <w:r w:rsidR="005557B3">
              <w:t xml:space="preserve"> </w:t>
            </w:r>
            <w:r w:rsidR="006F0C7B">
              <w:t>at</w:t>
            </w:r>
            <w:r w:rsidR="00DF5236">
              <w:t xml:space="preserve"> your Sites</w:t>
            </w:r>
            <w:r w:rsidR="001E5BB8">
              <w:t xml:space="preserve"> (each a </w:t>
            </w:r>
            <w:r w:rsidR="00FB5F44" w:rsidRPr="000E2DA5">
              <w:rPr>
                <w:b/>
                <w:bCs/>
              </w:rPr>
              <w:t>S</w:t>
            </w:r>
            <w:r w:rsidR="001E5BB8" w:rsidRPr="000E2DA5">
              <w:rPr>
                <w:b/>
                <w:bCs/>
              </w:rPr>
              <w:t xml:space="preserve">ite </w:t>
            </w:r>
            <w:r w:rsidR="00FB5F44" w:rsidRPr="000E2DA5">
              <w:rPr>
                <w:b/>
                <w:bCs/>
              </w:rPr>
              <w:t>S</w:t>
            </w:r>
            <w:r w:rsidR="001E5BB8" w:rsidRPr="000E2DA5">
              <w:rPr>
                <w:b/>
                <w:bCs/>
              </w:rPr>
              <w:t>ervice</w:t>
            </w:r>
            <w:r w:rsidR="001E5BB8">
              <w:t>)</w:t>
            </w:r>
            <w:r w:rsidR="002C410A">
              <w:t>.</w:t>
            </w:r>
            <w:r w:rsidR="00DF5236">
              <w:t xml:space="preserve">  </w:t>
            </w:r>
            <w:r w:rsidR="002C410A" w:rsidRPr="0069785D" w:rsidDel="002C410A">
              <w:t xml:space="preserve"> </w:t>
            </w:r>
          </w:p>
          <w:p w14:paraId="02873375" w14:textId="25B5A809" w:rsidR="002F2139" w:rsidRPr="0069785D" w:rsidRDefault="00321D02" w:rsidP="002C410A">
            <w:pPr>
              <w:pStyle w:val="B2BDaSubpara"/>
            </w:pPr>
            <w:r>
              <w:t>Business IP Adapt</w:t>
            </w:r>
            <w:r w:rsidR="0069785D" w:rsidRPr="0069785D">
              <w:t xml:space="preserve"> is available to our retail customers throughout </w:t>
            </w:r>
            <w:proofErr w:type="gramStart"/>
            <w:r w:rsidR="0069785D" w:rsidRPr="0069785D">
              <w:t>Australia, if</w:t>
            </w:r>
            <w:proofErr w:type="gramEnd"/>
            <w:r w:rsidR="0069785D" w:rsidRPr="0069785D">
              <w:t xml:space="preserve"> network infrastructure is available. The service is not available to Telstra wholesale customers or for resale.</w:t>
            </w:r>
          </w:p>
        </w:tc>
      </w:tr>
      <w:tr w:rsidR="00680D4B" w:rsidRPr="00B55E0F" w14:paraId="0BB85B4A" w14:textId="77777777" w:rsidTr="004D1414">
        <w:trPr>
          <w:trHeight w:val="340"/>
        </w:trPr>
        <w:tc>
          <w:tcPr>
            <w:tcW w:w="10490" w:type="dxa"/>
            <w:gridSpan w:val="3"/>
            <w:shd w:val="clear" w:color="auto" w:fill="404040" w:themeFill="text1" w:themeFillTint="BF"/>
            <w:vAlign w:val="center"/>
          </w:tcPr>
          <w:p w14:paraId="27D75A85" w14:textId="77777777" w:rsidR="00680D4B" w:rsidRPr="00B55E0F" w:rsidRDefault="00680D4B" w:rsidP="001A6FBA">
            <w:pPr>
              <w:pStyle w:val="Heading2"/>
              <w:rPr>
                <w:noProof w:val="0"/>
              </w:rPr>
            </w:pPr>
            <w:bookmarkStart w:id="0" w:name="_OUR_RELATIONSHIP"/>
            <w:bookmarkEnd w:id="0"/>
            <w:r w:rsidRPr="00B55E0F">
              <w:rPr>
                <w:noProof w:val="0"/>
              </w:rPr>
              <w:t>Service term</w:t>
            </w:r>
          </w:p>
        </w:tc>
      </w:tr>
      <w:tr w:rsidR="00680D4B" w:rsidRPr="00B55E0F" w14:paraId="705DCAD7" w14:textId="77777777" w:rsidTr="000E2DA5">
        <w:tc>
          <w:tcPr>
            <w:tcW w:w="1418" w:type="dxa"/>
            <w:shd w:val="clear" w:color="auto" w:fill="F2F2F2" w:themeFill="background1" w:themeFillShade="F2"/>
          </w:tcPr>
          <w:p w14:paraId="3A92D77C" w14:textId="77777777" w:rsidR="00680D4B" w:rsidRPr="00B55E0F" w:rsidRDefault="00680D4B" w:rsidP="001A6FBA">
            <w:pPr>
              <w:pStyle w:val="B2BDSummaryHeader"/>
            </w:pPr>
          </w:p>
        </w:tc>
        <w:tc>
          <w:tcPr>
            <w:tcW w:w="9072" w:type="dxa"/>
            <w:gridSpan w:val="2"/>
            <w:vAlign w:val="center"/>
          </w:tcPr>
          <w:p w14:paraId="1BCDE0CD" w14:textId="62AE7018" w:rsidR="00680D4B" w:rsidRDefault="00680D4B" w:rsidP="001A6FBA">
            <w:pPr>
              <w:pStyle w:val="B2BDaSubpara"/>
            </w:pPr>
            <w:r w:rsidRPr="00B55E0F">
              <w:t xml:space="preserve">Your </w:t>
            </w:r>
            <w:r w:rsidR="008D3E2B">
              <w:t>B</w:t>
            </w:r>
            <w:r w:rsidR="00014024">
              <w:t xml:space="preserve">usiness </w:t>
            </w:r>
            <w:r w:rsidR="008D3E2B">
              <w:t xml:space="preserve">IP Adapt </w:t>
            </w:r>
            <w:r w:rsidRPr="00B55E0F">
              <w:t xml:space="preserve">service commences when we </w:t>
            </w:r>
            <w:r w:rsidR="00017EE6">
              <w:t>notify you that</w:t>
            </w:r>
            <w:r w:rsidRPr="00B55E0F">
              <w:t xml:space="preserve"> the </w:t>
            </w:r>
            <w:r w:rsidR="008D3E2B">
              <w:t>B</w:t>
            </w:r>
            <w:r w:rsidR="00014024">
              <w:t xml:space="preserve">usiness </w:t>
            </w:r>
            <w:r w:rsidR="008D3E2B">
              <w:t>IP</w:t>
            </w:r>
            <w:r w:rsidRPr="00B55E0F">
              <w:t xml:space="preserve"> </w:t>
            </w:r>
            <w:r>
              <w:t xml:space="preserve">Adapt </w:t>
            </w:r>
            <w:r w:rsidRPr="00B55E0F">
              <w:t xml:space="preserve">service </w:t>
            </w:r>
            <w:r w:rsidR="00017EE6">
              <w:t>(</w:t>
            </w:r>
            <w:r w:rsidRPr="00B55E0F">
              <w:t>and a</w:t>
            </w:r>
            <w:r w:rsidR="00017EE6">
              <w:t>ssociated</w:t>
            </w:r>
            <w:r w:rsidRPr="00B55E0F">
              <w:t xml:space="preserve"> Access Service</w:t>
            </w:r>
            <w:r w:rsidR="00017EE6">
              <w:t xml:space="preserve">) </w:t>
            </w:r>
            <w:r w:rsidR="00E13F70">
              <w:t>is available for use</w:t>
            </w:r>
            <w:r w:rsidRPr="00B55E0F">
              <w:t xml:space="preserve"> </w:t>
            </w:r>
            <w:r w:rsidR="00E13F70">
              <w:t>by</w:t>
            </w:r>
            <w:r w:rsidRPr="00B55E0F">
              <w:t xml:space="preserve"> you. </w:t>
            </w:r>
          </w:p>
          <w:p w14:paraId="2E619354" w14:textId="0C9D62FF" w:rsidR="00017EE6" w:rsidRPr="00B55E0F" w:rsidRDefault="00E13F70" w:rsidP="001A6FBA">
            <w:pPr>
              <w:pStyle w:val="B2BDaSubpara"/>
            </w:pPr>
            <w:r>
              <w:t xml:space="preserve">BIP Adapt is provided on a </w:t>
            </w:r>
            <w:proofErr w:type="gramStart"/>
            <w:r>
              <w:t>month to month</w:t>
            </w:r>
            <w:proofErr w:type="gramEnd"/>
            <w:r>
              <w:t xml:space="preserve"> basis.</w:t>
            </w:r>
          </w:p>
        </w:tc>
      </w:tr>
      <w:tr w:rsidR="00680D4B" w:rsidRPr="00143785" w14:paraId="5B76BEA8" w14:textId="77777777" w:rsidTr="004D1414">
        <w:trPr>
          <w:trHeight w:val="340"/>
        </w:trPr>
        <w:tc>
          <w:tcPr>
            <w:tcW w:w="10490" w:type="dxa"/>
            <w:gridSpan w:val="3"/>
            <w:shd w:val="clear" w:color="auto" w:fill="404040" w:themeFill="text1" w:themeFillTint="BF"/>
            <w:vAlign w:val="center"/>
          </w:tcPr>
          <w:p w14:paraId="593B8554" w14:textId="77777777" w:rsidR="00680D4B" w:rsidRPr="00143785" w:rsidRDefault="00680D4B" w:rsidP="001A6FBA">
            <w:pPr>
              <w:pStyle w:val="Heading2"/>
              <w:rPr>
                <w:noProof w:val="0"/>
              </w:rPr>
            </w:pPr>
            <w:r w:rsidRPr="00143785">
              <w:rPr>
                <w:noProof w:val="0"/>
              </w:rPr>
              <w:t>Cancellation</w:t>
            </w:r>
          </w:p>
        </w:tc>
      </w:tr>
      <w:tr w:rsidR="00680D4B" w:rsidRPr="0093177B" w14:paraId="442E24C6" w14:textId="77777777" w:rsidTr="000E2DA5">
        <w:tc>
          <w:tcPr>
            <w:tcW w:w="1418" w:type="dxa"/>
            <w:shd w:val="clear" w:color="auto" w:fill="F2F2F2" w:themeFill="background1" w:themeFillShade="F2"/>
          </w:tcPr>
          <w:p w14:paraId="757D1662" w14:textId="77777777" w:rsidR="00680D4B" w:rsidRPr="0069785D" w:rsidRDefault="00680D4B" w:rsidP="001A6FBA">
            <w:pPr>
              <w:pStyle w:val="B2BDSummaryHeader"/>
              <w:rPr>
                <w:highlight w:val="yellow"/>
              </w:rPr>
            </w:pPr>
          </w:p>
        </w:tc>
        <w:tc>
          <w:tcPr>
            <w:tcW w:w="9072" w:type="dxa"/>
            <w:gridSpan w:val="2"/>
            <w:vAlign w:val="center"/>
          </w:tcPr>
          <w:p w14:paraId="070ACB83" w14:textId="2BA5931A" w:rsidR="00680D4B" w:rsidRPr="00071796" w:rsidRDefault="00AE704E" w:rsidP="00806EDA">
            <w:pPr>
              <w:pStyle w:val="B2BDaSubpara"/>
            </w:pPr>
            <w:r>
              <w:t>If your Access Service is cancelled, your B</w:t>
            </w:r>
            <w:r w:rsidR="004911C4">
              <w:t xml:space="preserve">usiness </w:t>
            </w:r>
            <w:r>
              <w:t>IP Adapt service will also be cancelled, with effect from the date of cancellation of your Access Service</w:t>
            </w:r>
            <w:r w:rsidR="00806EDA">
              <w:t>.</w:t>
            </w:r>
          </w:p>
        </w:tc>
      </w:tr>
    </w:tbl>
    <w:p w14:paraId="41984260" w14:textId="576C5CB3" w:rsidR="00C4399D" w:rsidRDefault="00C4399D" w:rsidP="000E2DA5">
      <w:pPr>
        <w:pStyle w:val="Heading1"/>
        <w:spacing w:before="360"/>
        <w:rPr>
          <w:color w:val="001E82"/>
        </w:rPr>
      </w:pPr>
      <w:r>
        <w:rPr>
          <w:color w:val="001E82"/>
        </w:rPr>
        <w:t>CHARGES</w:t>
      </w:r>
    </w:p>
    <w:tbl>
      <w:tblPr>
        <w:tblStyle w:val="TableGrid"/>
        <w:tblW w:w="1046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9048"/>
      </w:tblGrid>
      <w:tr w:rsidR="00C4399D" w:rsidRPr="0069785D" w14:paraId="10D6D90C" w14:textId="77777777" w:rsidTr="004D1414">
        <w:trPr>
          <w:trHeight w:val="340"/>
        </w:trPr>
        <w:tc>
          <w:tcPr>
            <w:tcW w:w="10466" w:type="dxa"/>
            <w:gridSpan w:val="2"/>
            <w:shd w:val="clear" w:color="auto" w:fill="404040" w:themeFill="text1" w:themeFillTint="BF"/>
            <w:vAlign w:val="center"/>
          </w:tcPr>
          <w:p w14:paraId="307197BC" w14:textId="59883BD5" w:rsidR="00C4399D" w:rsidRPr="0069785D" w:rsidRDefault="00075465" w:rsidP="001A6FBA">
            <w:pPr>
              <w:pStyle w:val="Heading2"/>
              <w:rPr>
                <w:noProof w:val="0"/>
              </w:rPr>
            </w:pPr>
            <w:r>
              <w:rPr>
                <w:noProof w:val="0"/>
              </w:rPr>
              <w:t>List Price</w:t>
            </w:r>
            <w:r w:rsidR="0086148E">
              <w:rPr>
                <w:noProof w:val="0"/>
              </w:rPr>
              <w:t>s</w:t>
            </w:r>
          </w:p>
        </w:tc>
      </w:tr>
      <w:tr w:rsidR="00C4399D" w:rsidRPr="0069785D" w14:paraId="065C556D" w14:textId="77777777" w:rsidTr="000E2DA5">
        <w:trPr>
          <w:trHeight w:val="428"/>
        </w:trPr>
        <w:tc>
          <w:tcPr>
            <w:tcW w:w="1418" w:type="dxa"/>
            <w:shd w:val="clear" w:color="auto" w:fill="F2F2F2" w:themeFill="background1" w:themeFillShade="F2"/>
          </w:tcPr>
          <w:p w14:paraId="1D515B5B" w14:textId="77777777" w:rsidR="00C4399D" w:rsidRPr="0069785D" w:rsidRDefault="00C4399D" w:rsidP="001A6FBA">
            <w:pPr>
              <w:pStyle w:val="B2BDSummaryHeader"/>
              <w:rPr>
                <w:i/>
                <w:iCs/>
              </w:rPr>
            </w:pPr>
          </w:p>
        </w:tc>
        <w:tc>
          <w:tcPr>
            <w:tcW w:w="9048" w:type="dxa"/>
          </w:tcPr>
          <w:p w14:paraId="59EA2362" w14:textId="5C3B9C40" w:rsidR="003B6AE3" w:rsidRPr="0069785D" w:rsidRDefault="008B7012" w:rsidP="00017EE6">
            <w:pPr>
              <w:pStyle w:val="B2BDaSubpara"/>
            </w:pPr>
            <w:r>
              <w:t>Unless otherwise agreed in writing, t</w:t>
            </w:r>
            <w:r w:rsidR="008E5C78">
              <w:t xml:space="preserve">he charges for your </w:t>
            </w:r>
            <w:r w:rsidR="00D947BF">
              <w:t>B</w:t>
            </w:r>
            <w:r w:rsidR="00014024">
              <w:t xml:space="preserve">usiness </w:t>
            </w:r>
            <w:r w:rsidR="008E5C78">
              <w:t xml:space="preserve">IP </w:t>
            </w:r>
            <w:r w:rsidR="00AA615F">
              <w:t xml:space="preserve">Adapt </w:t>
            </w:r>
            <w:r w:rsidR="008E5C78">
              <w:t>service are published in Telstra Connect.</w:t>
            </w:r>
            <w:r w:rsidR="0086148E">
              <w:t xml:space="preserve"> </w:t>
            </w:r>
            <w:r w:rsidR="00C4399D" w:rsidRPr="0069785D" w:rsidDel="002C410A">
              <w:t xml:space="preserve"> </w:t>
            </w:r>
          </w:p>
        </w:tc>
      </w:tr>
    </w:tbl>
    <w:p w14:paraId="36A9B28E" w14:textId="76646B66" w:rsidR="000D55A4" w:rsidRPr="0069785D" w:rsidRDefault="00C92A37" w:rsidP="006032E9">
      <w:pPr>
        <w:pStyle w:val="Heading1"/>
        <w:spacing w:before="360"/>
        <w:rPr>
          <w:color w:val="001E82"/>
        </w:rPr>
      </w:pPr>
      <w:r>
        <w:rPr>
          <w:color w:val="001E82"/>
        </w:rPr>
        <w:t>INCLUSIONS</w:t>
      </w:r>
    </w:p>
    <w:tbl>
      <w:tblPr>
        <w:tblStyle w:val="TableGrid"/>
        <w:tblW w:w="10490"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9072"/>
      </w:tblGrid>
      <w:tr w:rsidR="00A92D5E" w:rsidRPr="0069785D" w14:paraId="157C3DEA" w14:textId="77777777" w:rsidTr="004D1414">
        <w:trPr>
          <w:trHeight w:val="340"/>
        </w:trPr>
        <w:tc>
          <w:tcPr>
            <w:tcW w:w="10490" w:type="dxa"/>
            <w:gridSpan w:val="2"/>
            <w:shd w:val="clear" w:color="auto" w:fill="404040" w:themeFill="text1" w:themeFillTint="BF"/>
          </w:tcPr>
          <w:p w14:paraId="04F7120D" w14:textId="11652EEE" w:rsidR="00A92D5E" w:rsidRPr="001D1AFF" w:rsidRDefault="00583C1E" w:rsidP="004C4A24">
            <w:pPr>
              <w:pStyle w:val="Heading2"/>
              <w:rPr>
                <w:noProof w:val="0"/>
              </w:rPr>
            </w:pPr>
            <w:r w:rsidRPr="001D1AFF">
              <w:rPr>
                <w:noProof w:val="0"/>
              </w:rPr>
              <w:t>Access Serv</w:t>
            </w:r>
            <w:r w:rsidR="0073254F" w:rsidRPr="001D1AFF">
              <w:rPr>
                <w:noProof w:val="0"/>
              </w:rPr>
              <w:t>ices</w:t>
            </w:r>
          </w:p>
        </w:tc>
      </w:tr>
      <w:tr w:rsidR="007E0A48" w:rsidRPr="0021582A" w14:paraId="13AAF620" w14:textId="77777777" w:rsidTr="006032E9">
        <w:trPr>
          <w:trHeight w:val="399"/>
        </w:trPr>
        <w:tc>
          <w:tcPr>
            <w:tcW w:w="1418" w:type="dxa"/>
            <w:shd w:val="clear" w:color="auto" w:fill="F2F2F2" w:themeFill="background1" w:themeFillShade="F2"/>
          </w:tcPr>
          <w:p w14:paraId="561915DC" w14:textId="1878DDBE" w:rsidR="007E0A48" w:rsidRPr="006032E9" w:rsidRDefault="007E0A48" w:rsidP="00586BAA">
            <w:pPr>
              <w:pStyle w:val="B2BDSummaryHeader"/>
            </w:pPr>
          </w:p>
        </w:tc>
        <w:tc>
          <w:tcPr>
            <w:tcW w:w="9072" w:type="dxa"/>
          </w:tcPr>
          <w:p w14:paraId="3B4BAC4C" w14:textId="77777777" w:rsidR="00821757" w:rsidRDefault="0098676E" w:rsidP="0069785D">
            <w:pPr>
              <w:pStyle w:val="B2BDaSubpara"/>
            </w:pPr>
            <w:proofErr w:type="gramStart"/>
            <w:r w:rsidRPr="006032E9">
              <w:t>In order to</w:t>
            </w:r>
            <w:proofErr w:type="gramEnd"/>
            <w:r w:rsidRPr="006032E9">
              <w:t xml:space="preserve"> make use of a </w:t>
            </w:r>
            <w:r w:rsidR="00516273" w:rsidRPr="006032E9">
              <w:t>B</w:t>
            </w:r>
            <w:r w:rsidR="00014024">
              <w:t xml:space="preserve">usiness </w:t>
            </w:r>
            <w:r w:rsidR="00516273" w:rsidRPr="006032E9">
              <w:t>IP</w:t>
            </w:r>
            <w:r w:rsidRPr="006032E9">
              <w:t xml:space="preserve"> </w:t>
            </w:r>
            <w:r w:rsidR="000435A7" w:rsidRPr="006032E9">
              <w:t xml:space="preserve">Adapt </w:t>
            </w:r>
            <w:r w:rsidRPr="006032E9">
              <w:t xml:space="preserve">service, you will need to have an </w:t>
            </w:r>
            <w:r w:rsidR="006C4B9D" w:rsidRPr="006032E9">
              <w:t xml:space="preserve">approved Access Service. </w:t>
            </w:r>
          </w:p>
          <w:p w14:paraId="1B68845F" w14:textId="3FF10FB5" w:rsidR="003B2466" w:rsidRPr="006032E9" w:rsidRDefault="003B2466" w:rsidP="0069785D">
            <w:pPr>
              <w:pStyle w:val="B2BDaSubpara"/>
            </w:pPr>
            <w:r>
              <w:t xml:space="preserve">If you select </w:t>
            </w:r>
            <w:r w:rsidR="003F06B9">
              <w:t xml:space="preserve">fully redundant access for any of your Site Services, </w:t>
            </w:r>
            <w:r w:rsidR="003F06B9" w:rsidRPr="003F06B9">
              <w:t xml:space="preserve">you may configure both connections to be in the “active-active” configuration which means they both carry traffic in normal use when both connections are functioning. </w:t>
            </w:r>
            <w:r w:rsidR="00427209">
              <w:t>Y</w:t>
            </w:r>
            <w:r w:rsidR="003F06B9" w:rsidRPr="003F06B9">
              <w:t xml:space="preserve">ou must ensure that your equipment is configured such that the aggregate traffic you transfer across the two links at any one time does not exceed your </w:t>
            </w:r>
            <w:r w:rsidR="00210EA7">
              <w:t>subscribed</w:t>
            </w:r>
            <w:r w:rsidR="003F06B9" w:rsidRPr="003F06B9">
              <w:t xml:space="preserve"> </w:t>
            </w:r>
            <w:r w:rsidR="00427209">
              <w:t>A</w:t>
            </w:r>
            <w:r w:rsidR="003F06B9" w:rsidRPr="003F06B9">
              <w:t>ccess</w:t>
            </w:r>
            <w:r w:rsidR="00427209">
              <w:t xml:space="preserve"> Service</w:t>
            </w:r>
            <w:r w:rsidR="003F06B9" w:rsidRPr="003F06B9">
              <w:t xml:space="preserve"> bandwidth. If </w:t>
            </w:r>
            <w:r w:rsidR="00A67AA6">
              <w:t xml:space="preserve">you exceed the </w:t>
            </w:r>
            <w:r w:rsidR="00210EA7">
              <w:t>subscribed</w:t>
            </w:r>
            <w:r w:rsidR="00DE5788">
              <w:t xml:space="preserve"> </w:t>
            </w:r>
            <w:r w:rsidR="00DE5788">
              <w:lastRenderedPageBreak/>
              <w:t>bandwidth</w:t>
            </w:r>
            <w:r w:rsidR="00427209">
              <w:t>,</w:t>
            </w:r>
            <w:r w:rsidR="003F06B9" w:rsidRPr="003F06B9">
              <w:t xml:space="preserve"> we </w:t>
            </w:r>
            <w:r w:rsidR="00427209">
              <w:t>may</w:t>
            </w:r>
            <w:r w:rsidR="003F06B9" w:rsidRPr="003F06B9">
              <w:t xml:space="preserve"> charge </w:t>
            </w:r>
            <w:r w:rsidR="00427209">
              <w:t xml:space="preserve">you </w:t>
            </w:r>
            <w:r w:rsidR="003F06B9" w:rsidRPr="003F06B9">
              <w:t xml:space="preserve">for your additional bandwidth usage or move your </w:t>
            </w:r>
            <w:r w:rsidR="00427209">
              <w:t>Access S</w:t>
            </w:r>
            <w:r w:rsidR="003F06B9" w:rsidRPr="003F06B9">
              <w:t>ervice to a higher bandwidth plan</w:t>
            </w:r>
            <w:r w:rsidR="00427209">
              <w:t>.</w:t>
            </w:r>
          </w:p>
        </w:tc>
      </w:tr>
    </w:tbl>
    <w:p w14:paraId="579BB23E" w14:textId="66DD5D02" w:rsidR="008A214B" w:rsidRPr="0069785D" w:rsidRDefault="00034251" w:rsidP="000E2DA5">
      <w:pPr>
        <w:pStyle w:val="Heading1"/>
        <w:spacing w:before="360"/>
        <w:rPr>
          <w:color w:val="001E82"/>
        </w:rPr>
      </w:pPr>
      <w:r w:rsidRPr="0069785D">
        <w:rPr>
          <w:color w:val="001E82"/>
        </w:rPr>
        <w:lastRenderedPageBreak/>
        <w:t>ADD-ONS</w:t>
      </w:r>
    </w:p>
    <w:tbl>
      <w:tblPr>
        <w:tblStyle w:val="TableGrid3"/>
        <w:tblW w:w="10043"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8625"/>
      </w:tblGrid>
      <w:tr w:rsidR="00D4743E" w:rsidRPr="004761D5" w14:paraId="52A2F0A0" w14:textId="77777777" w:rsidTr="004D1414">
        <w:trPr>
          <w:trHeight w:val="340"/>
        </w:trPr>
        <w:tc>
          <w:tcPr>
            <w:tcW w:w="10043" w:type="dxa"/>
            <w:gridSpan w:val="2"/>
            <w:shd w:val="clear" w:color="auto" w:fill="404040" w:themeFill="text1" w:themeFillTint="BF"/>
          </w:tcPr>
          <w:p w14:paraId="32145F90" w14:textId="1FC8E718" w:rsidR="00D4743E" w:rsidRPr="004761D5" w:rsidRDefault="004761D5" w:rsidP="001A6FBA">
            <w:pPr>
              <w:pStyle w:val="Heading2"/>
              <w:rPr>
                <w:noProof w:val="0"/>
              </w:rPr>
            </w:pPr>
            <w:bookmarkStart w:id="1" w:name="_MAKING_CHANGES"/>
            <w:bookmarkStart w:id="2" w:name="_Ref42180058"/>
            <w:bookmarkEnd w:id="1"/>
            <w:r>
              <w:rPr>
                <w:noProof w:val="0"/>
              </w:rPr>
              <w:t>Multicast VP</w:t>
            </w:r>
            <w:r w:rsidR="00F711AC">
              <w:rPr>
                <w:noProof w:val="0"/>
              </w:rPr>
              <w:t>N</w:t>
            </w:r>
          </w:p>
        </w:tc>
      </w:tr>
      <w:tr w:rsidR="00D4743E" w:rsidRPr="0069785D" w14:paraId="244AAE8A" w14:textId="77777777" w:rsidTr="00203B5A">
        <w:trPr>
          <w:trHeight w:val="399"/>
        </w:trPr>
        <w:tc>
          <w:tcPr>
            <w:tcW w:w="1418" w:type="dxa"/>
            <w:shd w:val="clear" w:color="auto" w:fill="F2F2F2" w:themeFill="background1" w:themeFillShade="F2"/>
          </w:tcPr>
          <w:p w14:paraId="4FF617BF" w14:textId="77777777" w:rsidR="00D4743E" w:rsidRPr="0069785D" w:rsidRDefault="00D4743E" w:rsidP="001A6FBA">
            <w:pPr>
              <w:pStyle w:val="B2BDSummaryHeader"/>
              <w:rPr>
                <w:highlight w:val="yellow"/>
              </w:rPr>
            </w:pPr>
          </w:p>
        </w:tc>
        <w:tc>
          <w:tcPr>
            <w:tcW w:w="8625" w:type="dxa"/>
          </w:tcPr>
          <w:p w14:paraId="17F68C0A" w14:textId="77777777" w:rsidR="00F711AC" w:rsidRDefault="00F711AC" w:rsidP="00F711AC">
            <w:pPr>
              <w:pStyle w:val="B2BDaSubpara"/>
            </w:pPr>
            <w:r>
              <w:t>Multicast VPN is a feature that conserves the bandwidth of your IP VPN for the carriage of single streams of information from one or more source services to multiple active receiver services simultaneously.</w:t>
            </w:r>
          </w:p>
          <w:p w14:paraId="68671CF8" w14:textId="317BA56D" w:rsidR="00F711AC" w:rsidRDefault="00F711AC" w:rsidP="00F711AC">
            <w:pPr>
              <w:pStyle w:val="B2BDaSubpara"/>
            </w:pPr>
            <w:r>
              <w:t xml:space="preserve">You may obtain Multicast VPN on compatible </w:t>
            </w:r>
            <w:r w:rsidR="00420D98">
              <w:t>Site Service</w:t>
            </w:r>
            <w:r>
              <w:t xml:space="preserve">s as set out in our </w:t>
            </w:r>
            <w:r w:rsidR="00321D02">
              <w:t>Business IP Adapt</w:t>
            </w:r>
            <w:r>
              <w:t xml:space="preserve"> data sheet from time to time.  </w:t>
            </w:r>
          </w:p>
          <w:p w14:paraId="56CF4A6B" w14:textId="2322BB2F" w:rsidR="00F711AC" w:rsidRDefault="00F711AC" w:rsidP="00F711AC">
            <w:pPr>
              <w:pStyle w:val="B2BDaSubpara"/>
            </w:pPr>
            <w:r>
              <w:t xml:space="preserve">Unless otherwise set out in this </w:t>
            </w:r>
            <w:r w:rsidR="00321D02">
              <w:t>Business IP Adapt</w:t>
            </w:r>
            <w:r>
              <w:t xml:space="preserve"> section, the terms upon which we provide Multicast VPN are set out in the Telstra IP Solutions section of Our Customer Terms.</w:t>
            </w:r>
          </w:p>
          <w:p w14:paraId="6966D7D1" w14:textId="35E71C08" w:rsidR="00F711AC" w:rsidRDefault="00F711AC" w:rsidP="00F711AC">
            <w:pPr>
              <w:pStyle w:val="B2BDaSubpara"/>
            </w:pPr>
            <w:r>
              <w:t xml:space="preserve">You must pay additional charges for Multicast VPN.  </w:t>
            </w:r>
          </w:p>
          <w:p w14:paraId="20ACD7E5" w14:textId="6F8613D9" w:rsidR="00F711AC" w:rsidRDefault="00F711AC" w:rsidP="00F711AC">
            <w:pPr>
              <w:pStyle w:val="B2BDaSubpara"/>
            </w:pPr>
            <w:r>
              <w:t xml:space="preserve">If you have a </w:t>
            </w:r>
            <w:r w:rsidR="008922F4">
              <w:t>Telstra Fibre Access Service</w:t>
            </w:r>
            <w:r>
              <w:t xml:space="preserve">, you cannot send more than the nominated bandwidth for your </w:t>
            </w:r>
            <w:r w:rsidR="00420D98">
              <w:t>Site Service</w:t>
            </w:r>
            <w:r>
              <w:t xml:space="preserve"> as Multicast traffic. </w:t>
            </w:r>
          </w:p>
          <w:p w14:paraId="605126CF" w14:textId="05B45017" w:rsidR="00D4743E" w:rsidRPr="00F711AC" w:rsidRDefault="00F711AC" w:rsidP="00F711AC">
            <w:pPr>
              <w:pStyle w:val="B2BDaSubpara"/>
            </w:pPr>
            <w:r>
              <w:t xml:space="preserve">You cannot send more than 2Mbps of Multicast traffic from any single </w:t>
            </w:r>
            <w:r w:rsidR="00420D98">
              <w:t>Site Service</w:t>
            </w:r>
            <w:r>
              <w:t>.</w:t>
            </w:r>
          </w:p>
        </w:tc>
      </w:tr>
      <w:bookmarkEnd w:id="2"/>
      <w:tr w:rsidR="000C15B1" w:rsidRPr="004761D5" w14:paraId="06A82F3C" w14:textId="77777777" w:rsidTr="004D1414">
        <w:trPr>
          <w:trHeight w:val="340"/>
        </w:trPr>
        <w:tc>
          <w:tcPr>
            <w:tcW w:w="10043" w:type="dxa"/>
            <w:gridSpan w:val="2"/>
            <w:shd w:val="clear" w:color="auto" w:fill="404040" w:themeFill="text1" w:themeFillTint="BF"/>
          </w:tcPr>
          <w:p w14:paraId="4DCE83EE" w14:textId="20D06069" w:rsidR="000C15B1" w:rsidRPr="004761D5" w:rsidRDefault="00511C61" w:rsidP="001A6FBA">
            <w:pPr>
              <w:pStyle w:val="Heading2"/>
              <w:rPr>
                <w:noProof w:val="0"/>
              </w:rPr>
            </w:pPr>
            <w:r>
              <w:rPr>
                <w:noProof w:val="0"/>
              </w:rPr>
              <w:t>Call outs</w:t>
            </w:r>
          </w:p>
        </w:tc>
      </w:tr>
      <w:tr w:rsidR="000C15B1" w:rsidRPr="0069785D" w14:paraId="46EF97E3" w14:textId="77777777" w:rsidTr="00203B5A">
        <w:trPr>
          <w:trHeight w:val="399"/>
        </w:trPr>
        <w:tc>
          <w:tcPr>
            <w:tcW w:w="1418" w:type="dxa"/>
            <w:shd w:val="clear" w:color="auto" w:fill="F2F2F2" w:themeFill="background1" w:themeFillShade="F2"/>
          </w:tcPr>
          <w:p w14:paraId="7D28C83E" w14:textId="77777777" w:rsidR="000C15B1" w:rsidRPr="0069785D" w:rsidRDefault="000C15B1" w:rsidP="001A6FBA">
            <w:pPr>
              <w:pStyle w:val="B2BDSummaryHeader"/>
              <w:rPr>
                <w:highlight w:val="yellow"/>
              </w:rPr>
            </w:pPr>
          </w:p>
        </w:tc>
        <w:tc>
          <w:tcPr>
            <w:tcW w:w="8625" w:type="dxa"/>
          </w:tcPr>
          <w:p w14:paraId="05F5E2A1" w14:textId="77777777" w:rsidR="00CE5BF7" w:rsidRDefault="00CE5BF7" w:rsidP="00CE5BF7">
            <w:pPr>
              <w:pStyle w:val="B2BDaSubpara"/>
            </w:pPr>
            <w:r>
              <w:t>You agree to pay a call out fee reflecting our costs incurred if:</w:t>
            </w:r>
          </w:p>
          <w:p w14:paraId="4503F2C2" w14:textId="1F647B77" w:rsidR="00CE5BF7" w:rsidRDefault="00CE5BF7" w:rsidP="00CE5BF7">
            <w:pPr>
              <w:pStyle w:val="Heading4"/>
            </w:pPr>
            <w:r>
              <w:t xml:space="preserve">we are requested to attend a </w:t>
            </w:r>
            <w:r w:rsidR="0056608E">
              <w:t xml:space="preserve">Site </w:t>
            </w:r>
            <w:r>
              <w:t xml:space="preserve">to attend to a fault condition at a time agreed with you and you fail to provide immediate access to the supplied equipment or the relevant </w:t>
            </w:r>
            <w:r w:rsidR="0056608E">
              <w:t xml:space="preserve">Site </w:t>
            </w:r>
            <w:r>
              <w:t>at that time; or</w:t>
            </w:r>
          </w:p>
          <w:p w14:paraId="5E7EF0FA" w14:textId="1BFCB48F" w:rsidR="000C15B1" w:rsidRPr="00F711AC" w:rsidRDefault="00CE5BF7" w:rsidP="00CE5BF7">
            <w:pPr>
              <w:pStyle w:val="Heading4"/>
            </w:pPr>
            <w:r>
              <w:t xml:space="preserve">you report a fault to us and request us to attend a </w:t>
            </w:r>
            <w:r w:rsidR="0056608E">
              <w:t xml:space="preserve">Site </w:t>
            </w:r>
            <w:r>
              <w:t xml:space="preserve">to repair that fault and we determine that there is no fault in the </w:t>
            </w:r>
            <w:r w:rsidR="0056608E">
              <w:t xml:space="preserve">Site </w:t>
            </w:r>
            <w:r>
              <w:t>service (for example, if the fault is caused by your equipment).</w:t>
            </w:r>
          </w:p>
        </w:tc>
      </w:tr>
    </w:tbl>
    <w:p w14:paraId="7083C132" w14:textId="7B6C9C8C" w:rsidR="00763AE0" w:rsidRPr="00722C79" w:rsidRDefault="3492088A" w:rsidP="005F7FD0">
      <w:pPr>
        <w:pStyle w:val="Heading1"/>
        <w:spacing w:before="360"/>
        <w:rPr>
          <w:color w:val="001E82"/>
        </w:rPr>
      </w:pPr>
      <w:r w:rsidRPr="00722C79">
        <w:rPr>
          <w:color w:val="001E82"/>
        </w:rPr>
        <w:t>SERVICE MANAGEMENT</w:t>
      </w:r>
    </w:p>
    <w:tbl>
      <w:tblPr>
        <w:tblStyle w:val="TableGrid"/>
        <w:tblW w:w="10043"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top w:w="28" w:type="dxa"/>
          <w:left w:w="57" w:type="dxa"/>
          <w:bottom w:w="28" w:type="dxa"/>
          <w:right w:w="57" w:type="dxa"/>
        </w:tblCellMar>
        <w:tblLook w:val="04A0" w:firstRow="1" w:lastRow="0" w:firstColumn="1" w:lastColumn="0" w:noHBand="0" w:noVBand="1"/>
      </w:tblPr>
      <w:tblGrid>
        <w:gridCol w:w="1418"/>
        <w:gridCol w:w="1725"/>
        <w:gridCol w:w="1725"/>
        <w:gridCol w:w="862"/>
        <w:gridCol w:w="863"/>
        <w:gridCol w:w="1725"/>
        <w:gridCol w:w="1725"/>
      </w:tblGrid>
      <w:tr w:rsidR="00177115" w:rsidRPr="00FF6ACB" w14:paraId="307BC898" w14:textId="77777777" w:rsidTr="004D1414">
        <w:trPr>
          <w:trHeight w:val="340"/>
        </w:trPr>
        <w:tc>
          <w:tcPr>
            <w:tcW w:w="10043" w:type="dxa"/>
            <w:gridSpan w:val="7"/>
            <w:shd w:val="clear" w:color="auto" w:fill="404040" w:themeFill="text1" w:themeFillTint="BF"/>
            <w:vAlign w:val="center"/>
          </w:tcPr>
          <w:p w14:paraId="31E81BB5" w14:textId="2D3FCAF9" w:rsidR="00177115" w:rsidRDefault="00177115" w:rsidP="00CF5B28">
            <w:pPr>
              <w:pStyle w:val="Heading2"/>
              <w:rPr>
                <w:noProof w:val="0"/>
              </w:rPr>
            </w:pPr>
            <w:r>
              <w:rPr>
                <w:noProof w:val="0"/>
              </w:rPr>
              <w:t>Moves, Adds and Changes</w:t>
            </w:r>
          </w:p>
        </w:tc>
      </w:tr>
      <w:tr w:rsidR="00177115" w:rsidRPr="00FF6ACB" w14:paraId="65D38543" w14:textId="77777777" w:rsidTr="00177115">
        <w:trPr>
          <w:trHeight w:val="340"/>
        </w:trPr>
        <w:tc>
          <w:tcPr>
            <w:tcW w:w="1418" w:type="dxa"/>
            <w:shd w:val="clear" w:color="auto" w:fill="F2F2F2" w:themeFill="background1" w:themeFillShade="F2"/>
            <w:vAlign w:val="center"/>
          </w:tcPr>
          <w:p w14:paraId="51DFFEF6" w14:textId="77777777" w:rsidR="00177115" w:rsidRDefault="00177115" w:rsidP="00177115">
            <w:pPr>
              <w:pStyle w:val="Heading2"/>
              <w:numPr>
                <w:ilvl w:val="0"/>
                <w:numId w:val="0"/>
              </w:numPr>
              <w:ind w:left="142"/>
              <w:rPr>
                <w:noProof w:val="0"/>
              </w:rPr>
            </w:pPr>
          </w:p>
        </w:tc>
        <w:tc>
          <w:tcPr>
            <w:tcW w:w="8625" w:type="dxa"/>
            <w:gridSpan w:val="6"/>
            <w:shd w:val="clear" w:color="auto" w:fill="auto"/>
            <w:vAlign w:val="center"/>
          </w:tcPr>
          <w:p w14:paraId="7ACB56F2" w14:textId="48D220CE" w:rsidR="00177115" w:rsidRDefault="00177115" w:rsidP="005F7FD0">
            <w:pPr>
              <w:pStyle w:val="B2BDaSubpara"/>
            </w:pPr>
            <w:r>
              <w:t xml:space="preserve">We will </w:t>
            </w:r>
            <w:r w:rsidR="001A581E">
              <w:t xml:space="preserve">implement </w:t>
            </w:r>
            <w:r w:rsidR="00750354">
              <w:t xml:space="preserve">any </w:t>
            </w:r>
            <w:r w:rsidR="001100AD">
              <w:t xml:space="preserve">request for moves, </w:t>
            </w:r>
            <w:proofErr w:type="gramStart"/>
            <w:r w:rsidR="001100AD">
              <w:t>adds</w:t>
            </w:r>
            <w:proofErr w:type="gramEnd"/>
            <w:r w:rsidR="001100AD">
              <w:t xml:space="preserve"> and changes to your service</w:t>
            </w:r>
            <w:r w:rsidR="00ED4388">
              <w:t>, such as an increase in bandwidth,</w:t>
            </w:r>
            <w:r w:rsidR="001100AD">
              <w:t xml:space="preserve"> as soon as practicably possible</w:t>
            </w:r>
            <w:r w:rsidR="00ED4388">
              <w:t>. P</w:t>
            </w:r>
            <w:r w:rsidR="001100AD">
              <w:t xml:space="preserve">lease note that there may be a delay between </w:t>
            </w:r>
            <w:r w:rsidR="000A4BE6">
              <w:t>the request</w:t>
            </w:r>
            <w:r w:rsidR="001100AD">
              <w:t xml:space="preserve"> and provisioning.</w:t>
            </w:r>
          </w:p>
        </w:tc>
      </w:tr>
      <w:tr w:rsidR="00763AE0" w:rsidRPr="00FF6ACB" w14:paraId="17FF592C" w14:textId="77777777" w:rsidTr="004D1414">
        <w:trPr>
          <w:trHeight w:val="340"/>
        </w:trPr>
        <w:tc>
          <w:tcPr>
            <w:tcW w:w="10043" w:type="dxa"/>
            <w:gridSpan w:val="7"/>
            <w:shd w:val="clear" w:color="auto" w:fill="404040" w:themeFill="text1" w:themeFillTint="BF"/>
            <w:vAlign w:val="center"/>
          </w:tcPr>
          <w:p w14:paraId="09979A19" w14:textId="6C7D2AF0" w:rsidR="00763AE0" w:rsidRPr="00FF6ACB" w:rsidRDefault="007721B2" w:rsidP="00CF5B28">
            <w:pPr>
              <w:pStyle w:val="Heading2"/>
              <w:rPr>
                <w:noProof w:val="0"/>
              </w:rPr>
            </w:pPr>
            <w:r>
              <w:rPr>
                <w:noProof w:val="0"/>
              </w:rPr>
              <w:t>Service levels</w:t>
            </w:r>
          </w:p>
        </w:tc>
      </w:tr>
      <w:tr w:rsidR="00763AE0" w:rsidRPr="0069785D" w14:paraId="2373D29B" w14:textId="77777777" w:rsidTr="00043506">
        <w:trPr>
          <w:trHeight w:val="32"/>
        </w:trPr>
        <w:tc>
          <w:tcPr>
            <w:tcW w:w="1418" w:type="dxa"/>
            <w:shd w:val="clear" w:color="auto" w:fill="F2F2F2" w:themeFill="background1" w:themeFillShade="F2"/>
          </w:tcPr>
          <w:p w14:paraId="3A0CA747" w14:textId="7DAE6788" w:rsidR="00763AE0" w:rsidRPr="0069785D" w:rsidRDefault="00763AE0" w:rsidP="00F0505B">
            <w:pPr>
              <w:pStyle w:val="B2BDSummaryHeader"/>
              <w:jc w:val="left"/>
              <w:rPr>
                <w:highlight w:val="yellow"/>
              </w:rPr>
            </w:pPr>
          </w:p>
        </w:tc>
        <w:tc>
          <w:tcPr>
            <w:tcW w:w="8625" w:type="dxa"/>
            <w:gridSpan w:val="6"/>
            <w:vAlign w:val="center"/>
          </w:tcPr>
          <w:p w14:paraId="4E1F57B0" w14:textId="7944720F" w:rsidR="00EB2519" w:rsidRPr="005E461E" w:rsidRDefault="005E461E" w:rsidP="00245ED8">
            <w:pPr>
              <w:pStyle w:val="B2BDaSubpara"/>
            </w:pPr>
            <w:r>
              <w:t xml:space="preserve">We aim to meet the service levels set out in this </w:t>
            </w:r>
            <w:r w:rsidR="00321D02">
              <w:t>Business IP Adapt</w:t>
            </w:r>
            <w:r>
              <w:t xml:space="preserve"> section. However, these service levels are only indicative</w:t>
            </w:r>
            <w:r w:rsidR="00944BAA">
              <w:t>,</w:t>
            </w:r>
            <w:r>
              <w:t xml:space="preserve"> and we do not guarantee that we will meet these service levels.</w:t>
            </w:r>
          </w:p>
        </w:tc>
      </w:tr>
      <w:tr w:rsidR="00175577" w:rsidRPr="00FF6ACB" w14:paraId="1496556A" w14:textId="77777777" w:rsidTr="004D1414">
        <w:trPr>
          <w:trHeight w:val="340"/>
        </w:trPr>
        <w:tc>
          <w:tcPr>
            <w:tcW w:w="10043" w:type="dxa"/>
            <w:gridSpan w:val="7"/>
            <w:shd w:val="clear" w:color="auto" w:fill="404040" w:themeFill="text1" w:themeFillTint="BF"/>
            <w:vAlign w:val="center"/>
          </w:tcPr>
          <w:p w14:paraId="4F7D4A40" w14:textId="18F72B44" w:rsidR="00175577" w:rsidRPr="00FF6ACB" w:rsidRDefault="00175577" w:rsidP="001A6FBA">
            <w:pPr>
              <w:pStyle w:val="Heading2"/>
              <w:rPr>
                <w:noProof w:val="0"/>
              </w:rPr>
            </w:pPr>
            <w:r>
              <w:rPr>
                <w:noProof w:val="0"/>
              </w:rPr>
              <w:t>Service Availability</w:t>
            </w:r>
          </w:p>
        </w:tc>
      </w:tr>
      <w:tr w:rsidR="00175577" w:rsidRPr="005E461E" w14:paraId="668FDF65" w14:textId="77777777" w:rsidTr="001A6FBA">
        <w:trPr>
          <w:trHeight w:val="32"/>
        </w:trPr>
        <w:tc>
          <w:tcPr>
            <w:tcW w:w="1418" w:type="dxa"/>
            <w:shd w:val="clear" w:color="auto" w:fill="F2F2F2" w:themeFill="background1" w:themeFillShade="F2"/>
          </w:tcPr>
          <w:p w14:paraId="66578704" w14:textId="77777777" w:rsidR="00175577" w:rsidRPr="0069785D" w:rsidRDefault="00175577" w:rsidP="001A6FBA">
            <w:pPr>
              <w:pStyle w:val="B2BDSummaryHeader"/>
              <w:jc w:val="left"/>
              <w:rPr>
                <w:highlight w:val="yellow"/>
              </w:rPr>
            </w:pPr>
          </w:p>
        </w:tc>
        <w:tc>
          <w:tcPr>
            <w:tcW w:w="8625" w:type="dxa"/>
            <w:gridSpan w:val="6"/>
            <w:vAlign w:val="center"/>
          </w:tcPr>
          <w:p w14:paraId="4E5679EA" w14:textId="3824BE60" w:rsidR="00FF43D7" w:rsidRPr="005E461E" w:rsidRDefault="007073D1" w:rsidP="00736701">
            <w:pPr>
              <w:pStyle w:val="B2BDaSubpara"/>
            </w:pPr>
            <w:r w:rsidRPr="00130E6B">
              <w:t xml:space="preserve">We aim to meet the following availability target each month for the </w:t>
            </w:r>
            <w:r w:rsidR="0068329D">
              <w:t>Business IP</w:t>
            </w:r>
            <w:r w:rsidR="0068329D" w:rsidRPr="00130E6B">
              <w:t xml:space="preserve"> </w:t>
            </w:r>
            <w:r w:rsidRPr="00130E6B">
              <w:t xml:space="preserve">Adapt service set out below: </w:t>
            </w:r>
          </w:p>
        </w:tc>
      </w:tr>
      <w:tr w:rsidR="00E52E3A" w:rsidRPr="005E461E" w14:paraId="2FF263C7" w14:textId="77777777" w:rsidTr="00736701">
        <w:trPr>
          <w:trHeight w:val="32"/>
        </w:trPr>
        <w:tc>
          <w:tcPr>
            <w:tcW w:w="1418" w:type="dxa"/>
            <w:shd w:val="clear" w:color="auto" w:fill="F2F2F2" w:themeFill="background1" w:themeFillShade="F2"/>
          </w:tcPr>
          <w:p w14:paraId="65F4C452" w14:textId="77777777" w:rsidR="00E52E3A" w:rsidRPr="0069785D" w:rsidRDefault="00E52E3A" w:rsidP="00E52E3A">
            <w:pPr>
              <w:pStyle w:val="B2BDSummaryHeader"/>
              <w:jc w:val="left"/>
              <w:rPr>
                <w:highlight w:val="yellow"/>
              </w:rPr>
            </w:pPr>
          </w:p>
        </w:tc>
        <w:tc>
          <w:tcPr>
            <w:tcW w:w="4312" w:type="dxa"/>
            <w:gridSpan w:val="3"/>
            <w:shd w:val="clear" w:color="auto" w:fill="2F5496"/>
            <w:vAlign w:val="center"/>
          </w:tcPr>
          <w:p w14:paraId="07454814" w14:textId="101C61D1" w:rsidR="00E52E3A" w:rsidRPr="00130E6B" w:rsidRDefault="00792BD4" w:rsidP="00736701">
            <w:pPr>
              <w:pStyle w:val="B2BDaSubpara"/>
              <w:numPr>
                <w:ilvl w:val="0"/>
                <w:numId w:val="0"/>
              </w:numPr>
              <w:jc w:val="center"/>
            </w:pPr>
            <w:r>
              <w:rPr>
                <w:b/>
                <w:bCs/>
                <w:color w:val="FFFFFF" w:themeColor="background1"/>
              </w:rPr>
              <w:t>Network</w:t>
            </w:r>
          </w:p>
        </w:tc>
        <w:tc>
          <w:tcPr>
            <w:tcW w:w="4313" w:type="dxa"/>
            <w:gridSpan w:val="3"/>
            <w:shd w:val="clear" w:color="auto" w:fill="2F5496"/>
            <w:vAlign w:val="center"/>
          </w:tcPr>
          <w:p w14:paraId="7A1C6F9A" w14:textId="2BE145B3" w:rsidR="00E52E3A" w:rsidRPr="00130E6B" w:rsidRDefault="00792BD4" w:rsidP="00736701">
            <w:pPr>
              <w:pStyle w:val="B2BDaSubpara"/>
              <w:numPr>
                <w:ilvl w:val="0"/>
                <w:numId w:val="0"/>
              </w:numPr>
              <w:jc w:val="center"/>
            </w:pPr>
            <w:r>
              <w:rPr>
                <w:color w:val="FFFFFF" w:themeColor="background1"/>
              </w:rPr>
              <w:t>Network Availability</w:t>
            </w:r>
          </w:p>
        </w:tc>
      </w:tr>
      <w:tr w:rsidR="00E52E3A" w:rsidRPr="005E461E" w14:paraId="380E180D" w14:textId="77777777" w:rsidTr="00CA2733">
        <w:trPr>
          <w:trHeight w:val="32"/>
        </w:trPr>
        <w:tc>
          <w:tcPr>
            <w:tcW w:w="1418" w:type="dxa"/>
            <w:shd w:val="clear" w:color="auto" w:fill="F2F2F2" w:themeFill="background1" w:themeFillShade="F2"/>
          </w:tcPr>
          <w:p w14:paraId="28BD2A3F" w14:textId="77777777" w:rsidR="00E52E3A" w:rsidRPr="0069785D" w:rsidRDefault="00E52E3A" w:rsidP="00E52E3A">
            <w:pPr>
              <w:pStyle w:val="B2BDSummaryHeader"/>
              <w:jc w:val="left"/>
              <w:rPr>
                <w:highlight w:val="yellow"/>
              </w:rPr>
            </w:pPr>
          </w:p>
        </w:tc>
        <w:tc>
          <w:tcPr>
            <w:tcW w:w="4312" w:type="dxa"/>
            <w:gridSpan w:val="3"/>
            <w:vAlign w:val="center"/>
          </w:tcPr>
          <w:p w14:paraId="54EF402B" w14:textId="7C3BB565" w:rsidR="00E52E3A" w:rsidRPr="00130E6B" w:rsidRDefault="008766BD" w:rsidP="00736701">
            <w:pPr>
              <w:pStyle w:val="B2BDaSubpara"/>
              <w:numPr>
                <w:ilvl w:val="0"/>
                <w:numId w:val="0"/>
              </w:numPr>
              <w:jc w:val="center"/>
            </w:pPr>
            <w:r>
              <w:rPr>
                <w:sz w:val="17"/>
                <w:szCs w:val="17"/>
              </w:rPr>
              <w:t>Co</w:t>
            </w:r>
            <w:r w:rsidR="00792BD4">
              <w:rPr>
                <w:sz w:val="17"/>
                <w:szCs w:val="17"/>
              </w:rPr>
              <w:t>re network</w:t>
            </w:r>
          </w:p>
        </w:tc>
        <w:tc>
          <w:tcPr>
            <w:tcW w:w="4313" w:type="dxa"/>
            <w:gridSpan w:val="3"/>
            <w:vAlign w:val="center"/>
          </w:tcPr>
          <w:p w14:paraId="7C0A73EC" w14:textId="2134FAEF" w:rsidR="00E52E3A" w:rsidRPr="00130E6B" w:rsidRDefault="00E52E3A" w:rsidP="00736701">
            <w:pPr>
              <w:pStyle w:val="B2BDaSubpara"/>
              <w:numPr>
                <w:ilvl w:val="0"/>
                <w:numId w:val="0"/>
              </w:numPr>
              <w:jc w:val="center"/>
            </w:pPr>
            <w:r w:rsidRPr="007453DB">
              <w:rPr>
                <w:sz w:val="17"/>
                <w:szCs w:val="17"/>
              </w:rPr>
              <w:t>99.99</w:t>
            </w:r>
            <w:r w:rsidR="00792BD4">
              <w:rPr>
                <w:sz w:val="17"/>
                <w:szCs w:val="17"/>
              </w:rPr>
              <w:t>9</w:t>
            </w:r>
            <w:r w:rsidRPr="007453DB">
              <w:rPr>
                <w:sz w:val="17"/>
                <w:szCs w:val="17"/>
              </w:rPr>
              <w:t>5%</w:t>
            </w:r>
          </w:p>
        </w:tc>
      </w:tr>
      <w:tr w:rsidR="00792BD4" w:rsidRPr="005E461E" w14:paraId="320DB113" w14:textId="77777777" w:rsidTr="00CA2733">
        <w:trPr>
          <w:trHeight w:val="32"/>
        </w:trPr>
        <w:tc>
          <w:tcPr>
            <w:tcW w:w="1418" w:type="dxa"/>
            <w:shd w:val="clear" w:color="auto" w:fill="F2F2F2" w:themeFill="background1" w:themeFillShade="F2"/>
          </w:tcPr>
          <w:p w14:paraId="330A75D3" w14:textId="77777777" w:rsidR="00792BD4" w:rsidRPr="0069785D" w:rsidRDefault="00792BD4" w:rsidP="00E52E3A">
            <w:pPr>
              <w:pStyle w:val="B2BDSummaryHeader"/>
              <w:jc w:val="left"/>
              <w:rPr>
                <w:highlight w:val="yellow"/>
              </w:rPr>
            </w:pPr>
          </w:p>
        </w:tc>
        <w:tc>
          <w:tcPr>
            <w:tcW w:w="4312" w:type="dxa"/>
            <w:gridSpan w:val="3"/>
            <w:vAlign w:val="center"/>
          </w:tcPr>
          <w:p w14:paraId="3356DF44" w14:textId="0F393690" w:rsidR="00792BD4" w:rsidRPr="007453DB" w:rsidRDefault="008766BD" w:rsidP="00736701">
            <w:pPr>
              <w:pStyle w:val="B2BDaSubpara"/>
              <w:numPr>
                <w:ilvl w:val="0"/>
                <w:numId w:val="0"/>
              </w:numPr>
              <w:jc w:val="center"/>
              <w:rPr>
                <w:sz w:val="17"/>
                <w:szCs w:val="17"/>
              </w:rPr>
            </w:pPr>
            <w:r>
              <w:rPr>
                <w:sz w:val="17"/>
                <w:szCs w:val="17"/>
              </w:rPr>
              <w:t>E</w:t>
            </w:r>
            <w:r w:rsidR="00792BD4">
              <w:rPr>
                <w:sz w:val="17"/>
                <w:szCs w:val="17"/>
              </w:rPr>
              <w:t>dge network</w:t>
            </w:r>
          </w:p>
        </w:tc>
        <w:tc>
          <w:tcPr>
            <w:tcW w:w="4313" w:type="dxa"/>
            <w:gridSpan w:val="3"/>
            <w:vAlign w:val="center"/>
          </w:tcPr>
          <w:p w14:paraId="26C015B6" w14:textId="1C0B9449" w:rsidR="00792BD4" w:rsidRPr="007453DB" w:rsidRDefault="00792BD4" w:rsidP="00736701">
            <w:pPr>
              <w:pStyle w:val="B2BDaSubpara"/>
              <w:numPr>
                <w:ilvl w:val="0"/>
                <w:numId w:val="0"/>
              </w:numPr>
              <w:jc w:val="center"/>
              <w:rPr>
                <w:sz w:val="17"/>
                <w:szCs w:val="17"/>
              </w:rPr>
            </w:pPr>
            <w:r>
              <w:rPr>
                <w:sz w:val="17"/>
                <w:szCs w:val="17"/>
              </w:rPr>
              <w:t>99.995%</w:t>
            </w:r>
          </w:p>
        </w:tc>
      </w:tr>
      <w:tr w:rsidR="00E52E3A" w:rsidRPr="005E461E" w14:paraId="7D5BD644" w14:textId="77777777" w:rsidTr="001A6FBA">
        <w:trPr>
          <w:trHeight w:val="32"/>
        </w:trPr>
        <w:tc>
          <w:tcPr>
            <w:tcW w:w="1418" w:type="dxa"/>
            <w:shd w:val="clear" w:color="auto" w:fill="F2F2F2" w:themeFill="background1" w:themeFillShade="F2"/>
          </w:tcPr>
          <w:p w14:paraId="7D7A1219" w14:textId="77777777" w:rsidR="00E52E3A" w:rsidRPr="0069785D" w:rsidRDefault="00E52E3A" w:rsidP="00E52E3A">
            <w:pPr>
              <w:pStyle w:val="B2BDSummaryHeader"/>
              <w:jc w:val="left"/>
              <w:rPr>
                <w:highlight w:val="yellow"/>
              </w:rPr>
            </w:pPr>
          </w:p>
        </w:tc>
        <w:tc>
          <w:tcPr>
            <w:tcW w:w="8625" w:type="dxa"/>
            <w:gridSpan w:val="6"/>
            <w:vAlign w:val="center"/>
          </w:tcPr>
          <w:p w14:paraId="74A8494E" w14:textId="77777777" w:rsidR="00736701" w:rsidRDefault="00736701" w:rsidP="0054385B">
            <w:pPr>
              <w:pStyle w:val="B2BDaSubpara"/>
              <w:tabs>
                <w:tab w:val="clear" w:pos="1474"/>
              </w:tabs>
            </w:pPr>
            <w:r>
              <w:t xml:space="preserve">Service availability is calculated using the following formula: </w:t>
            </w:r>
          </w:p>
          <w:p w14:paraId="77112CC5" w14:textId="77777777" w:rsidR="00736701" w:rsidRDefault="00736701" w:rsidP="0054385B">
            <w:pPr>
              <w:pStyle w:val="B2BDaSubpara"/>
              <w:numPr>
                <w:ilvl w:val="0"/>
                <w:numId w:val="0"/>
              </w:numPr>
              <w:ind w:left="1474"/>
            </w:pPr>
            <w:r>
              <w:t xml:space="preserve">Service availability = {[(HPY – POY) - OT) / (HPY – POY)] x 100} </w:t>
            </w:r>
          </w:p>
          <w:p w14:paraId="68EF7015" w14:textId="77777777" w:rsidR="00736701" w:rsidRDefault="00736701" w:rsidP="0054385B">
            <w:pPr>
              <w:pStyle w:val="B2BDaSubpara"/>
              <w:numPr>
                <w:ilvl w:val="0"/>
                <w:numId w:val="0"/>
              </w:numPr>
              <w:ind w:left="1474"/>
            </w:pPr>
            <w:r>
              <w:t xml:space="preserve">where: </w:t>
            </w:r>
          </w:p>
          <w:p w14:paraId="44ABD2D6" w14:textId="77777777" w:rsidR="00736701" w:rsidRDefault="00736701" w:rsidP="0054385B">
            <w:pPr>
              <w:pStyle w:val="B2BDaSubpara"/>
              <w:numPr>
                <w:ilvl w:val="0"/>
                <w:numId w:val="0"/>
              </w:numPr>
              <w:ind w:left="1474"/>
            </w:pPr>
            <w:r>
              <w:t xml:space="preserve">HPY = the number of hours in the relevant year. </w:t>
            </w:r>
          </w:p>
          <w:p w14:paraId="0EC4233A" w14:textId="77777777" w:rsidR="00736701" w:rsidRDefault="00736701" w:rsidP="0054385B">
            <w:pPr>
              <w:pStyle w:val="B2BDaSubpara"/>
              <w:numPr>
                <w:ilvl w:val="0"/>
                <w:numId w:val="0"/>
              </w:numPr>
              <w:ind w:left="1474"/>
            </w:pPr>
            <w:r>
              <w:t xml:space="preserve">OT = the number of outage hours for the relevant Site Service in the relevant year. </w:t>
            </w:r>
          </w:p>
          <w:p w14:paraId="4F154098" w14:textId="1588267D" w:rsidR="00E52E3A" w:rsidRPr="00130E6B" w:rsidRDefault="00736701" w:rsidP="0054385B">
            <w:pPr>
              <w:pStyle w:val="B2BDaSubpara"/>
              <w:numPr>
                <w:ilvl w:val="0"/>
                <w:numId w:val="0"/>
              </w:numPr>
              <w:ind w:left="1474"/>
            </w:pPr>
            <w:r>
              <w:t>POY = the number of hours in the planned outage period in the relevant year.</w:t>
            </w:r>
          </w:p>
        </w:tc>
      </w:tr>
      <w:tr w:rsidR="00E52E3A" w14:paraId="0ABA67ED" w14:textId="77777777" w:rsidTr="004D1414">
        <w:trPr>
          <w:trHeight w:val="340"/>
        </w:trPr>
        <w:tc>
          <w:tcPr>
            <w:tcW w:w="10043" w:type="dxa"/>
            <w:gridSpan w:val="7"/>
            <w:shd w:val="clear" w:color="auto" w:fill="404040" w:themeFill="text1" w:themeFillTint="BF"/>
            <w:vAlign w:val="center"/>
          </w:tcPr>
          <w:p w14:paraId="5CCB9FB2" w14:textId="3DE97161" w:rsidR="00E52E3A" w:rsidRDefault="00E52E3A" w:rsidP="00E52E3A">
            <w:pPr>
              <w:pStyle w:val="Heading2"/>
              <w:rPr>
                <w:noProof w:val="0"/>
              </w:rPr>
            </w:pPr>
            <w:r>
              <w:rPr>
                <w:noProof w:val="0"/>
              </w:rPr>
              <w:lastRenderedPageBreak/>
              <w:t>Class of Service</w:t>
            </w:r>
          </w:p>
        </w:tc>
      </w:tr>
      <w:tr w:rsidR="00E52E3A" w14:paraId="7197A571" w14:textId="77777777" w:rsidTr="00DE541D">
        <w:trPr>
          <w:trHeight w:val="340"/>
        </w:trPr>
        <w:tc>
          <w:tcPr>
            <w:tcW w:w="1418" w:type="dxa"/>
            <w:shd w:val="clear" w:color="auto" w:fill="F2F2F2" w:themeFill="background1" w:themeFillShade="F2"/>
          </w:tcPr>
          <w:p w14:paraId="2C31B708" w14:textId="4553F0D5" w:rsidR="00E52E3A" w:rsidRPr="00DE541D" w:rsidRDefault="00E52E3A" w:rsidP="00E52E3A">
            <w:pPr>
              <w:pStyle w:val="Heading2"/>
              <w:keepNext w:val="0"/>
              <w:numPr>
                <w:ilvl w:val="0"/>
                <w:numId w:val="0"/>
              </w:numPr>
              <w:rPr>
                <w:b/>
                <w:bCs w:val="0"/>
                <w:noProof w:val="0"/>
                <w:sz w:val="16"/>
                <w:szCs w:val="16"/>
              </w:rPr>
            </w:pPr>
            <w:r w:rsidRPr="00E7786C">
              <w:rPr>
                <w:b/>
                <w:bCs w:val="0"/>
                <w:noProof w:val="0"/>
                <w:color w:val="auto"/>
                <w:sz w:val="16"/>
                <w:szCs w:val="16"/>
              </w:rPr>
              <w:t>Classes</w:t>
            </w:r>
          </w:p>
        </w:tc>
        <w:tc>
          <w:tcPr>
            <w:tcW w:w="8625" w:type="dxa"/>
            <w:gridSpan w:val="6"/>
            <w:shd w:val="clear" w:color="auto" w:fill="auto"/>
            <w:vAlign w:val="center"/>
          </w:tcPr>
          <w:p w14:paraId="70037C9E" w14:textId="0FD347DD" w:rsidR="00E52E3A" w:rsidRDefault="00E52E3A" w:rsidP="00E52E3A">
            <w:pPr>
              <w:pStyle w:val="B2BDaSubpara"/>
            </w:pPr>
            <w:r w:rsidRPr="00EF6CCE">
              <w:t xml:space="preserve">The classes of service are indicative of our targets for packet loss ratio, round trip transit delay and packet delay variation within the </w:t>
            </w:r>
            <w:r>
              <w:t xml:space="preserve">Business </w:t>
            </w:r>
            <w:r w:rsidRPr="00EF6CCE">
              <w:t xml:space="preserve">IP </w:t>
            </w:r>
            <w:r>
              <w:t>Adapt</w:t>
            </w:r>
            <w:r w:rsidRPr="00EF6CCE">
              <w:t xml:space="preserve"> edge network.</w:t>
            </w:r>
          </w:p>
          <w:p w14:paraId="4327BB3D" w14:textId="77777777" w:rsidR="00E52E3A" w:rsidRDefault="00E52E3A" w:rsidP="00E52E3A">
            <w:pPr>
              <w:pStyle w:val="B2BDaSubpara"/>
            </w:pPr>
            <w:r>
              <w:t xml:space="preserve">There are two types of class of service: </w:t>
            </w:r>
          </w:p>
          <w:p w14:paraId="312561B9" w14:textId="511347AE" w:rsidR="00E52E3A" w:rsidRDefault="00E52E3A" w:rsidP="00E52E3A">
            <w:pPr>
              <w:pStyle w:val="Heading4"/>
            </w:pPr>
            <w:r>
              <w:t xml:space="preserve">static; and </w:t>
            </w:r>
          </w:p>
          <w:p w14:paraId="45A1632B" w14:textId="039CCB06" w:rsidR="00E52E3A" w:rsidRDefault="00E52E3A" w:rsidP="00E52E3A">
            <w:pPr>
              <w:pStyle w:val="Heading4"/>
            </w:pPr>
            <w:r>
              <w:t xml:space="preserve">dynamic. </w:t>
            </w:r>
          </w:p>
          <w:p w14:paraId="5B664D8C" w14:textId="77777777" w:rsidR="00E52E3A" w:rsidRDefault="00E52E3A" w:rsidP="00E52E3A">
            <w:pPr>
              <w:pStyle w:val="B2BDaSubpara"/>
            </w:pPr>
            <w:r>
              <w:t xml:space="preserve">The only static class of service that is available is data transfer. </w:t>
            </w:r>
          </w:p>
          <w:p w14:paraId="143A07BC" w14:textId="77777777" w:rsidR="00E52E3A" w:rsidRDefault="00E52E3A" w:rsidP="00E52E3A">
            <w:pPr>
              <w:pStyle w:val="B2BDaSubpara"/>
            </w:pPr>
            <w:r>
              <w:t xml:space="preserve">Where available, the dynamic class of service allows you to prioritise your traffic. The priorities are: </w:t>
            </w:r>
          </w:p>
          <w:p w14:paraId="38912537" w14:textId="62AF7458" w:rsidR="00E52E3A" w:rsidRDefault="00E52E3A" w:rsidP="00E52E3A">
            <w:pPr>
              <w:pStyle w:val="Heading4"/>
            </w:pPr>
            <w:r>
              <w:t xml:space="preserve">multimedia class of </w:t>
            </w:r>
            <w:proofErr w:type="gramStart"/>
            <w:r>
              <w:t>service;</w:t>
            </w:r>
            <w:proofErr w:type="gramEnd"/>
            <w:r>
              <w:t xml:space="preserve"> </w:t>
            </w:r>
          </w:p>
          <w:p w14:paraId="40DC0160" w14:textId="6F6DB4C7" w:rsidR="00E52E3A" w:rsidRDefault="00E52E3A" w:rsidP="00E52E3A">
            <w:pPr>
              <w:pStyle w:val="Heading4"/>
            </w:pPr>
            <w:r>
              <w:t xml:space="preserve">interactive class of service; or </w:t>
            </w:r>
          </w:p>
          <w:p w14:paraId="0A476FC6" w14:textId="38BCDFA1" w:rsidR="00E52E3A" w:rsidRDefault="00E52E3A" w:rsidP="00E52E3A">
            <w:pPr>
              <w:pStyle w:val="Heading4"/>
            </w:pPr>
            <w:r>
              <w:t>data transfer class of service.</w:t>
            </w:r>
          </w:p>
        </w:tc>
      </w:tr>
      <w:tr w:rsidR="00E52E3A" w14:paraId="4C3B7CF0" w14:textId="77777777" w:rsidTr="00DE541D">
        <w:trPr>
          <w:trHeight w:val="340"/>
        </w:trPr>
        <w:tc>
          <w:tcPr>
            <w:tcW w:w="1418" w:type="dxa"/>
            <w:shd w:val="clear" w:color="auto" w:fill="F2F2F2" w:themeFill="background1" w:themeFillShade="F2"/>
          </w:tcPr>
          <w:p w14:paraId="16877FB2" w14:textId="6E3BD573" w:rsidR="00E52E3A" w:rsidRPr="00DE541D" w:rsidRDefault="00E52E3A" w:rsidP="00E52E3A">
            <w:pPr>
              <w:pStyle w:val="Heading2"/>
              <w:keepNext w:val="0"/>
              <w:numPr>
                <w:ilvl w:val="0"/>
                <w:numId w:val="0"/>
              </w:numPr>
              <w:ind w:left="142"/>
              <w:rPr>
                <w:b/>
                <w:bCs w:val="0"/>
                <w:noProof w:val="0"/>
                <w:color w:val="auto"/>
                <w:sz w:val="16"/>
                <w:szCs w:val="16"/>
              </w:rPr>
            </w:pPr>
            <w:r w:rsidRPr="00DE541D">
              <w:rPr>
                <w:b/>
                <w:bCs w:val="0"/>
                <w:noProof w:val="0"/>
                <w:color w:val="auto"/>
                <w:sz w:val="16"/>
                <w:szCs w:val="16"/>
              </w:rPr>
              <w:t>Packet Loss Ratio</w:t>
            </w:r>
          </w:p>
        </w:tc>
        <w:tc>
          <w:tcPr>
            <w:tcW w:w="8625" w:type="dxa"/>
            <w:gridSpan w:val="6"/>
            <w:shd w:val="clear" w:color="auto" w:fill="auto"/>
            <w:vAlign w:val="center"/>
          </w:tcPr>
          <w:p w14:paraId="5FABFD84" w14:textId="2422AC98" w:rsidR="00E52E3A" w:rsidRDefault="00E52E3A" w:rsidP="00E52E3A">
            <w:pPr>
              <w:pStyle w:val="B2BDaSubpara"/>
            </w:pPr>
            <w:r>
              <w:t xml:space="preserve">The packet loss ratio is the percentage of packets lost when traffic travels through the Business IP Adapt edge network.  </w:t>
            </w:r>
          </w:p>
          <w:p w14:paraId="642997AE" w14:textId="6BB87D05" w:rsidR="00E52E3A" w:rsidRDefault="00E52E3A" w:rsidP="00E52E3A">
            <w:pPr>
              <w:pStyle w:val="B2BDaSubpara"/>
            </w:pPr>
            <w:r>
              <w:t xml:space="preserve">We measure the admitted committed traffic (packets) into the Business IP Adapt edge network and the delivered committed traffic (packets) out of the Business IP Adapt edge network over a monthly period.  We calculate </w:t>
            </w:r>
            <w:proofErr w:type="gramStart"/>
            <w:r>
              <w:t>a number of</w:t>
            </w:r>
            <w:proofErr w:type="gramEnd"/>
            <w:r>
              <w:t xml:space="preserve"> sample packet loss ratios based upon the results of each measurement using the following formula:</w:t>
            </w:r>
          </w:p>
          <w:p w14:paraId="2AACC92D" w14:textId="77777777" w:rsidR="00E52E3A" w:rsidRDefault="00E52E3A" w:rsidP="00E52E3A">
            <w:pPr>
              <w:pStyle w:val="B2BDaSubpara"/>
              <w:numPr>
                <w:ilvl w:val="0"/>
                <w:numId w:val="0"/>
              </w:numPr>
              <w:ind w:left="1474"/>
            </w:pPr>
            <w:r>
              <w:t xml:space="preserve">Sample packet loss ratio (%) = ((B – A) / B)) x 100 </w:t>
            </w:r>
          </w:p>
          <w:p w14:paraId="41AE8A74" w14:textId="77777777" w:rsidR="00E52E3A" w:rsidRDefault="00E52E3A" w:rsidP="00E52E3A">
            <w:pPr>
              <w:pStyle w:val="B2BDaSubpara"/>
              <w:numPr>
                <w:ilvl w:val="0"/>
                <w:numId w:val="0"/>
              </w:numPr>
              <w:ind w:left="1474"/>
            </w:pPr>
            <w:r>
              <w:t>where:</w:t>
            </w:r>
          </w:p>
          <w:p w14:paraId="60026C70" w14:textId="2A39021F" w:rsidR="00E52E3A" w:rsidRDefault="00E52E3A" w:rsidP="00E52E3A">
            <w:pPr>
              <w:pStyle w:val="B2BDaSubpara"/>
              <w:numPr>
                <w:ilvl w:val="0"/>
                <w:numId w:val="0"/>
              </w:numPr>
              <w:ind w:left="1474"/>
            </w:pPr>
            <w:r>
              <w:t>A = the delivered committed traffic (packets) out of the Business IP Adapt edge network.</w:t>
            </w:r>
          </w:p>
          <w:p w14:paraId="5806FEE5" w14:textId="753A3566" w:rsidR="00E52E3A" w:rsidRDefault="00E52E3A" w:rsidP="00E52E3A">
            <w:pPr>
              <w:pStyle w:val="B2BDaSubpara"/>
              <w:numPr>
                <w:ilvl w:val="0"/>
                <w:numId w:val="0"/>
              </w:numPr>
              <w:ind w:left="1474"/>
            </w:pPr>
            <w:r>
              <w:t>B = the admitted committed traffic (packets) into the Business IP Adapt edge network.</w:t>
            </w:r>
          </w:p>
          <w:p w14:paraId="1F6D7AD9" w14:textId="6167EDAA" w:rsidR="00E52E3A" w:rsidRDefault="00E52E3A" w:rsidP="00E52E3A">
            <w:pPr>
              <w:pStyle w:val="B2BDaSubpara"/>
            </w:pPr>
            <w:r>
              <w:t>Our target is that 99% of the samples will have a packet loss ratio of less than or equal to the value set out below for the relevant service.</w:t>
            </w:r>
          </w:p>
          <w:p w14:paraId="673A8CE1" w14:textId="20A3FD64" w:rsidR="00E52E3A" w:rsidRPr="00DE541D" w:rsidRDefault="00E52E3A" w:rsidP="00E52E3A">
            <w:pPr>
              <w:pStyle w:val="B2BDaSubpara"/>
              <w:numPr>
                <w:ilvl w:val="0"/>
                <w:numId w:val="0"/>
              </w:numPr>
              <w:ind w:left="1474"/>
              <w:rPr>
                <w:i/>
                <w:iCs/>
                <w:sz w:val="16"/>
                <w:szCs w:val="16"/>
              </w:rPr>
            </w:pPr>
            <w:r w:rsidRPr="00DE541D">
              <w:rPr>
                <w:color w:val="002060"/>
                <w:sz w:val="16"/>
                <w:szCs w:val="16"/>
              </w:rPr>
              <w:sym w:font="Webdings" w:char="F069"/>
            </w:r>
            <w:r w:rsidRPr="00DE541D">
              <w:rPr>
                <w:i/>
                <w:iCs/>
                <w:color w:val="002060"/>
                <w:sz w:val="16"/>
                <w:szCs w:val="16"/>
              </w:rPr>
              <w:t xml:space="preserve"> For example: if a packet loss ratio value of 0.01% applies, our target is that 99% of the samples with have a packet loss ratio of less than or equal to 0.01%.  </w:t>
            </w:r>
          </w:p>
        </w:tc>
      </w:tr>
      <w:tr w:rsidR="00E52E3A" w14:paraId="4B575C02" w14:textId="77777777" w:rsidTr="00DE541D">
        <w:trPr>
          <w:trHeight w:val="340"/>
        </w:trPr>
        <w:tc>
          <w:tcPr>
            <w:tcW w:w="1418" w:type="dxa"/>
            <w:shd w:val="clear" w:color="auto" w:fill="F2F2F2" w:themeFill="background1" w:themeFillShade="F2"/>
          </w:tcPr>
          <w:p w14:paraId="79102EB7" w14:textId="2AC70844" w:rsidR="00E52E3A" w:rsidRPr="00DE541D" w:rsidRDefault="00E52E3A" w:rsidP="00E52E3A">
            <w:pPr>
              <w:pStyle w:val="Heading2"/>
              <w:keepNext w:val="0"/>
              <w:numPr>
                <w:ilvl w:val="0"/>
                <w:numId w:val="0"/>
              </w:numPr>
              <w:ind w:left="142"/>
              <w:rPr>
                <w:b/>
                <w:bCs w:val="0"/>
                <w:noProof w:val="0"/>
                <w:color w:val="auto"/>
                <w:sz w:val="16"/>
                <w:szCs w:val="16"/>
              </w:rPr>
            </w:pPr>
            <w:r w:rsidRPr="00DE541D">
              <w:rPr>
                <w:b/>
                <w:bCs w:val="0"/>
                <w:noProof w:val="0"/>
                <w:color w:val="auto"/>
                <w:sz w:val="16"/>
                <w:szCs w:val="16"/>
              </w:rPr>
              <w:t>Round trip transit delay</w:t>
            </w:r>
          </w:p>
        </w:tc>
        <w:tc>
          <w:tcPr>
            <w:tcW w:w="8625" w:type="dxa"/>
            <w:gridSpan w:val="6"/>
            <w:shd w:val="clear" w:color="auto" w:fill="auto"/>
            <w:vAlign w:val="center"/>
          </w:tcPr>
          <w:p w14:paraId="00E4D595" w14:textId="65101CC7" w:rsidR="00E52E3A" w:rsidRDefault="00E52E3A" w:rsidP="00E52E3A">
            <w:pPr>
              <w:pStyle w:val="B2BDaSubpara"/>
            </w:pPr>
            <w:r>
              <w:t xml:space="preserve">The </w:t>
            </w:r>
            <w:proofErr w:type="gramStart"/>
            <w:r>
              <w:t>round trip</w:t>
            </w:r>
            <w:proofErr w:type="gramEnd"/>
            <w:r>
              <w:t xml:space="preserve"> transit delay is a measure of the time taken for a 64 byte IP packet to traverse any two given nodes within the Business IP Adapt edge network.</w:t>
            </w:r>
          </w:p>
          <w:p w14:paraId="65E25A4B" w14:textId="2E991958" w:rsidR="00E52E3A" w:rsidRDefault="00E52E3A" w:rsidP="00E52E3A">
            <w:pPr>
              <w:pStyle w:val="B2BDaSubpara"/>
            </w:pPr>
            <w:r>
              <w:t xml:space="preserve">We measure the time taken for a </w:t>
            </w:r>
            <w:proofErr w:type="gramStart"/>
            <w:r>
              <w:t>64 byte</w:t>
            </w:r>
            <w:proofErr w:type="gramEnd"/>
            <w:r>
              <w:t xml:space="preserve"> IP packet to traverse any two given nodes within the Business IP Adapt edge network.  We calculate a sample round trip transit delay by adding together (in milliseconds):</w:t>
            </w:r>
          </w:p>
          <w:p w14:paraId="37AECCAF" w14:textId="42E09381" w:rsidR="00E52E3A" w:rsidRDefault="00E52E3A" w:rsidP="00E52E3A">
            <w:pPr>
              <w:pStyle w:val="Heading4"/>
            </w:pPr>
            <w:r>
              <w:t>the total time taken for the destination node to receive an IP packet from the source node (propagation delay); and</w:t>
            </w:r>
          </w:p>
          <w:p w14:paraId="47EF27EC" w14:textId="281217F2" w:rsidR="00E52E3A" w:rsidRDefault="00E52E3A" w:rsidP="00E52E3A">
            <w:pPr>
              <w:pStyle w:val="Heading4"/>
            </w:pPr>
            <w:r>
              <w:t>the total time taken for the destination node to generate an acknowledgement message (new IP packet) that it has received the IP packet from the source (this delay also includes any delays for resequencing and resynchronisation required by the destination node); and</w:t>
            </w:r>
          </w:p>
          <w:p w14:paraId="3CDB541D" w14:textId="45A35D1D" w:rsidR="00E52E3A" w:rsidRDefault="00E52E3A" w:rsidP="00E52E3A">
            <w:pPr>
              <w:pStyle w:val="Heading4"/>
            </w:pPr>
            <w:r>
              <w:t>the total time taken for the destination node to send the acknowledgment back to the source node (propagation delay).</w:t>
            </w:r>
          </w:p>
          <w:p w14:paraId="4536AC09" w14:textId="788F4790" w:rsidR="00E52E3A" w:rsidRPr="00DE541D" w:rsidRDefault="00E52E3A" w:rsidP="00E52E3A">
            <w:pPr>
              <w:pStyle w:val="B2BDaSubpara"/>
              <w:numPr>
                <w:ilvl w:val="0"/>
                <w:numId w:val="0"/>
              </w:numPr>
              <w:ind w:left="1474"/>
              <w:rPr>
                <w:i/>
                <w:iCs/>
                <w:color w:val="002060"/>
                <w:sz w:val="16"/>
                <w:szCs w:val="16"/>
              </w:rPr>
            </w:pPr>
            <w:r>
              <w:rPr>
                <w:color w:val="002060"/>
                <w:sz w:val="16"/>
                <w:szCs w:val="16"/>
              </w:rPr>
              <w:sym w:font="Webdings" w:char="F069"/>
            </w:r>
            <w:r>
              <w:rPr>
                <w:color w:val="002060"/>
                <w:sz w:val="16"/>
                <w:szCs w:val="16"/>
              </w:rPr>
              <w:t xml:space="preserve"> </w:t>
            </w:r>
            <w:r w:rsidRPr="00DE541D">
              <w:rPr>
                <w:i/>
                <w:iCs/>
                <w:color w:val="002060"/>
                <w:sz w:val="16"/>
                <w:szCs w:val="16"/>
              </w:rPr>
              <w:t>Note: Ingress/egress queuing and blocking delays are not included as the effect of these parameters varies based on the bandwidth of your ports.</w:t>
            </w:r>
          </w:p>
          <w:p w14:paraId="5D72A464" w14:textId="4D84EAE5" w:rsidR="00E52E3A" w:rsidRDefault="00E52E3A" w:rsidP="00E52E3A">
            <w:pPr>
              <w:pStyle w:val="B2BDaSubpara"/>
            </w:pPr>
            <w:r>
              <w:t>Our target is that 99% of the samples will have a round trip transit delay of less than or equal to the value set out below for the relevant service.</w:t>
            </w:r>
          </w:p>
          <w:p w14:paraId="7CDD2813" w14:textId="2453A2C4" w:rsidR="00E52E3A" w:rsidRPr="00EF6CCE" w:rsidRDefault="00E52E3A" w:rsidP="00E52E3A">
            <w:pPr>
              <w:pStyle w:val="B2BDaSubpara"/>
              <w:numPr>
                <w:ilvl w:val="0"/>
                <w:numId w:val="0"/>
              </w:numPr>
              <w:ind w:left="1474"/>
            </w:pPr>
            <w:r>
              <w:rPr>
                <w:color w:val="002060"/>
                <w:sz w:val="16"/>
                <w:szCs w:val="16"/>
              </w:rPr>
              <w:sym w:font="Webdings" w:char="F069"/>
            </w:r>
            <w:r>
              <w:rPr>
                <w:color w:val="002060"/>
                <w:sz w:val="16"/>
                <w:szCs w:val="16"/>
              </w:rPr>
              <w:t xml:space="preserve"> </w:t>
            </w:r>
            <w:r w:rsidRPr="00DE541D">
              <w:rPr>
                <w:i/>
                <w:iCs/>
                <w:color w:val="002060"/>
                <w:sz w:val="16"/>
                <w:szCs w:val="16"/>
              </w:rPr>
              <w:t>For example: if a round trip transit delay value of 20ms applies, our target is that 99% of the samples will have a round trip transit delay of less than or equal to 20ms.</w:t>
            </w:r>
          </w:p>
        </w:tc>
      </w:tr>
      <w:tr w:rsidR="00E52E3A" w14:paraId="461FB2F8" w14:textId="77777777" w:rsidTr="00DE541D">
        <w:trPr>
          <w:trHeight w:val="340"/>
        </w:trPr>
        <w:tc>
          <w:tcPr>
            <w:tcW w:w="1418" w:type="dxa"/>
            <w:shd w:val="clear" w:color="auto" w:fill="F2F2F2" w:themeFill="background1" w:themeFillShade="F2"/>
          </w:tcPr>
          <w:p w14:paraId="4E9335DF" w14:textId="49AE6886" w:rsidR="00E52E3A" w:rsidRPr="00DE541D" w:rsidRDefault="00E52E3A" w:rsidP="00E52E3A">
            <w:pPr>
              <w:pStyle w:val="Heading2"/>
              <w:keepNext w:val="0"/>
              <w:numPr>
                <w:ilvl w:val="0"/>
                <w:numId w:val="0"/>
              </w:numPr>
              <w:ind w:left="142"/>
              <w:rPr>
                <w:b/>
                <w:bCs w:val="0"/>
                <w:noProof w:val="0"/>
                <w:color w:val="auto"/>
                <w:sz w:val="16"/>
                <w:szCs w:val="16"/>
              </w:rPr>
            </w:pPr>
            <w:r w:rsidRPr="00DE541D">
              <w:rPr>
                <w:b/>
                <w:bCs w:val="0"/>
                <w:noProof w:val="0"/>
                <w:color w:val="auto"/>
                <w:sz w:val="16"/>
                <w:szCs w:val="16"/>
              </w:rPr>
              <w:t>Packet delay variation</w:t>
            </w:r>
          </w:p>
        </w:tc>
        <w:tc>
          <w:tcPr>
            <w:tcW w:w="8625" w:type="dxa"/>
            <w:gridSpan w:val="6"/>
            <w:shd w:val="clear" w:color="auto" w:fill="auto"/>
            <w:vAlign w:val="center"/>
          </w:tcPr>
          <w:p w14:paraId="0368C457" w14:textId="4F74E6ED" w:rsidR="00E52E3A" w:rsidRDefault="00E52E3A" w:rsidP="00E52E3A">
            <w:pPr>
              <w:pStyle w:val="B2BDaSubpara"/>
            </w:pPr>
            <w:r>
              <w:t>The packet delay variation (or Jitter) is the deviation or displacement in phased timing (RTTD timing) within the Business IP Adapt edge network.</w:t>
            </w:r>
          </w:p>
          <w:p w14:paraId="6540F2A7" w14:textId="28829DA3" w:rsidR="00E52E3A" w:rsidRDefault="00E52E3A" w:rsidP="00E52E3A">
            <w:pPr>
              <w:pStyle w:val="B2BDaSubpara"/>
            </w:pPr>
            <w:r>
              <w:t xml:space="preserve">A sample packet delay variation is calculated by deducting the minimum measured RTTD time over a </w:t>
            </w:r>
            <w:proofErr w:type="gramStart"/>
            <w:r>
              <w:t>one hour</w:t>
            </w:r>
            <w:proofErr w:type="gramEnd"/>
            <w:r>
              <w:t xml:space="preserve"> period from the maximum measured RTTD time over the same one hour period.</w:t>
            </w:r>
          </w:p>
          <w:p w14:paraId="07A9E197" w14:textId="7BB30B4A" w:rsidR="00E52E3A" w:rsidRPr="00DE541D" w:rsidRDefault="00E52E3A" w:rsidP="00E52E3A">
            <w:pPr>
              <w:pStyle w:val="B2BDaSubpara"/>
              <w:numPr>
                <w:ilvl w:val="0"/>
                <w:numId w:val="0"/>
              </w:numPr>
              <w:ind w:left="1474"/>
              <w:rPr>
                <w:i/>
                <w:iCs/>
                <w:color w:val="002060"/>
                <w:sz w:val="16"/>
                <w:szCs w:val="16"/>
              </w:rPr>
            </w:pPr>
            <w:r>
              <w:rPr>
                <w:color w:val="002060"/>
                <w:sz w:val="16"/>
                <w:szCs w:val="16"/>
              </w:rPr>
              <w:sym w:font="Webdings" w:char="F069"/>
            </w:r>
            <w:r>
              <w:rPr>
                <w:color w:val="002060"/>
                <w:sz w:val="16"/>
                <w:szCs w:val="16"/>
              </w:rPr>
              <w:t xml:space="preserve"> </w:t>
            </w:r>
            <w:r w:rsidRPr="00DE541D">
              <w:rPr>
                <w:i/>
                <w:iCs/>
                <w:color w:val="002060"/>
                <w:sz w:val="16"/>
                <w:szCs w:val="16"/>
              </w:rPr>
              <w:t>Note: Ingress/egress queuing and blocking delays are not included as the effect of these parameters varies based on the bandwidth of your ports.</w:t>
            </w:r>
          </w:p>
          <w:p w14:paraId="1B400712" w14:textId="0BCE2E2E" w:rsidR="00E52E3A" w:rsidRDefault="00E52E3A" w:rsidP="00E52E3A">
            <w:pPr>
              <w:pStyle w:val="B2BDaSubpara"/>
            </w:pPr>
            <w:r>
              <w:t>Our target is that 99% of the samples will have a packet delay variation of less than or equal to the value set out below for the relevant service.</w:t>
            </w:r>
          </w:p>
          <w:p w14:paraId="00869571" w14:textId="54FF2A7F" w:rsidR="00E52E3A" w:rsidRPr="00EF6CCE" w:rsidRDefault="00E52E3A" w:rsidP="00E52E3A">
            <w:pPr>
              <w:pStyle w:val="B2BDaSubpara"/>
              <w:numPr>
                <w:ilvl w:val="0"/>
                <w:numId w:val="0"/>
              </w:numPr>
              <w:ind w:left="1474"/>
            </w:pPr>
            <w:r>
              <w:rPr>
                <w:color w:val="002060"/>
                <w:sz w:val="16"/>
                <w:szCs w:val="16"/>
              </w:rPr>
              <w:sym w:font="Webdings" w:char="F069"/>
            </w:r>
            <w:r>
              <w:rPr>
                <w:color w:val="002060"/>
                <w:sz w:val="16"/>
                <w:szCs w:val="16"/>
              </w:rPr>
              <w:t xml:space="preserve"> </w:t>
            </w:r>
            <w:r w:rsidRPr="00DE541D">
              <w:rPr>
                <w:i/>
                <w:iCs/>
                <w:color w:val="002060"/>
                <w:sz w:val="16"/>
                <w:szCs w:val="16"/>
              </w:rPr>
              <w:t>For example: if a packet delay variation of 2ms applies, our target is that 99% of the samples will have a packet delay variation of less than or equal to 2ms.</w:t>
            </w:r>
          </w:p>
        </w:tc>
      </w:tr>
      <w:tr w:rsidR="00E52E3A" w14:paraId="547D0A44" w14:textId="77777777" w:rsidTr="00647AC6">
        <w:trPr>
          <w:trHeight w:val="340"/>
        </w:trPr>
        <w:tc>
          <w:tcPr>
            <w:tcW w:w="1418" w:type="dxa"/>
            <w:vMerge w:val="restart"/>
            <w:shd w:val="clear" w:color="auto" w:fill="F2F2F2" w:themeFill="background1" w:themeFillShade="F2"/>
          </w:tcPr>
          <w:p w14:paraId="30715127" w14:textId="370E315A" w:rsidR="00E52E3A" w:rsidRPr="00DE541D" w:rsidRDefault="00E52E3A" w:rsidP="00E52E3A">
            <w:pPr>
              <w:pStyle w:val="Heading2"/>
              <w:keepNext w:val="0"/>
              <w:numPr>
                <w:ilvl w:val="0"/>
                <w:numId w:val="0"/>
              </w:numPr>
              <w:ind w:left="142"/>
              <w:rPr>
                <w:b/>
                <w:bCs w:val="0"/>
                <w:noProof w:val="0"/>
                <w:color w:val="auto"/>
                <w:sz w:val="16"/>
                <w:szCs w:val="16"/>
              </w:rPr>
            </w:pPr>
            <w:r w:rsidRPr="00DE541D">
              <w:rPr>
                <w:b/>
                <w:bCs w:val="0"/>
                <w:noProof w:val="0"/>
                <w:color w:val="auto"/>
                <w:sz w:val="16"/>
                <w:szCs w:val="16"/>
              </w:rPr>
              <w:t>Service levels</w:t>
            </w:r>
          </w:p>
        </w:tc>
        <w:tc>
          <w:tcPr>
            <w:tcW w:w="8625" w:type="dxa"/>
            <w:gridSpan w:val="6"/>
            <w:shd w:val="clear" w:color="auto" w:fill="auto"/>
            <w:vAlign w:val="center"/>
          </w:tcPr>
          <w:p w14:paraId="06430755" w14:textId="0FBEED04" w:rsidR="00E52E3A" w:rsidRPr="00EF6CCE" w:rsidRDefault="00E52E3A" w:rsidP="0054385B">
            <w:pPr>
              <w:pStyle w:val="B2BDaSubpara"/>
            </w:pPr>
            <w:r>
              <w:t>The class of service values for a Business IP Adapt service are:</w:t>
            </w:r>
          </w:p>
        </w:tc>
      </w:tr>
      <w:tr w:rsidR="00E52E3A" w14:paraId="749B001F" w14:textId="77777777" w:rsidTr="00DE541D">
        <w:trPr>
          <w:trHeight w:val="45"/>
        </w:trPr>
        <w:tc>
          <w:tcPr>
            <w:tcW w:w="1418" w:type="dxa"/>
            <w:vMerge/>
            <w:shd w:val="clear" w:color="auto" w:fill="F2F2F2" w:themeFill="background1" w:themeFillShade="F2"/>
          </w:tcPr>
          <w:p w14:paraId="05B5CF85" w14:textId="77777777" w:rsidR="00E52E3A" w:rsidRPr="00402AF0" w:rsidRDefault="00E52E3A" w:rsidP="00E52E3A">
            <w:pPr>
              <w:pStyle w:val="Heading2"/>
              <w:keepNext w:val="0"/>
              <w:numPr>
                <w:ilvl w:val="0"/>
                <w:numId w:val="0"/>
              </w:numPr>
              <w:ind w:left="142"/>
              <w:rPr>
                <w:b/>
                <w:bCs w:val="0"/>
                <w:noProof w:val="0"/>
                <w:color w:val="auto"/>
                <w:sz w:val="16"/>
                <w:szCs w:val="16"/>
              </w:rPr>
            </w:pPr>
          </w:p>
        </w:tc>
        <w:tc>
          <w:tcPr>
            <w:tcW w:w="3450" w:type="dxa"/>
            <w:gridSpan w:val="2"/>
            <w:shd w:val="clear" w:color="auto" w:fill="2F5496" w:themeFill="accent1" w:themeFillShade="BF"/>
            <w:vAlign w:val="center"/>
          </w:tcPr>
          <w:p w14:paraId="6ECF917C" w14:textId="669EF187" w:rsidR="00E52E3A" w:rsidRPr="00DE541D" w:rsidRDefault="00E52E3A" w:rsidP="00E52E3A">
            <w:pPr>
              <w:pStyle w:val="B2BDaSubpara"/>
              <w:keepNext/>
              <w:numPr>
                <w:ilvl w:val="0"/>
                <w:numId w:val="0"/>
              </w:numPr>
              <w:jc w:val="center"/>
              <w:rPr>
                <w:b/>
                <w:bCs/>
                <w:color w:val="FFFFFF" w:themeColor="background1"/>
              </w:rPr>
            </w:pPr>
            <w:r>
              <w:rPr>
                <w:b/>
                <w:bCs/>
                <w:color w:val="FFFFFF" w:themeColor="background1"/>
              </w:rPr>
              <w:t>Class of Service</w:t>
            </w:r>
          </w:p>
        </w:tc>
        <w:tc>
          <w:tcPr>
            <w:tcW w:w="1725" w:type="dxa"/>
            <w:gridSpan w:val="2"/>
            <w:shd w:val="clear" w:color="auto" w:fill="2F5496" w:themeFill="accent1" w:themeFillShade="BF"/>
            <w:vAlign w:val="center"/>
          </w:tcPr>
          <w:p w14:paraId="2C0D2867" w14:textId="33D33840" w:rsidR="00E52E3A" w:rsidRPr="00DE541D" w:rsidRDefault="00E52E3A" w:rsidP="00E52E3A">
            <w:pPr>
              <w:pStyle w:val="B2BDaSubpara"/>
              <w:numPr>
                <w:ilvl w:val="0"/>
                <w:numId w:val="0"/>
              </w:numPr>
              <w:jc w:val="center"/>
              <w:rPr>
                <w:b/>
                <w:bCs/>
                <w:color w:val="FFFFFF" w:themeColor="background1"/>
              </w:rPr>
            </w:pPr>
            <w:r>
              <w:rPr>
                <w:b/>
                <w:bCs/>
                <w:color w:val="FFFFFF" w:themeColor="background1"/>
              </w:rPr>
              <w:t>Packet Loss Ratio</w:t>
            </w:r>
          </w:p>
        </w:tc>
        <w:tc>
          <w:tcPr>
            <w:tcW w:w="1725" w:type="dxa"/>
            <w:shd w:val="clear" w:color="auto" w:fill="2F5496" w:themeFill="accent1" w:themeFillShade="BF"/>
            <w:vAlign w:val="center"/>
          </w:tcPr>
          <w:p w14:paraId="0FD3AFB1" w14:textId="3A7206AD" w:rsidR="00E52E3A" w:rsidRPr="00DE541D" w:rsidRDefault="00E52E3A" w:rsidP="00E52E3A">
            <w:pPr>
              <w:pStyle w:val="B2BDaSubpara"/>
              <w:numPr>
                <w:ilvl w:val="0"/>
                <w:numId w:val="0"/>
              </w:numPr>
              <w:jc w:val="center"/>
              <w:rPr>
                <w:b/>
                <w:bCs/>
                <w:color w:val="FFFFFF" w:themeColor="background1"/>
              </w:rPr>
            </w:pPr>
            <w:r>
              <w:rPr>
                <w:b/>
                <w:bCs/>
                <w:color w:val="FFFFFF" w:themeColor="background1"/>
              </w:rPr>
              <w:t>Round Trip Transit Delay (max milliseconds)</w:t>
            </w:r>
          </w:p>
        </w:tc>
        <w:tc>
          <w:tcPr>
            <w:tcW w:w="1725" w:type="dxa"/>
            <w:shd w:val="clear" w:color="auto" w:fill="2F5496" w:themeFill="accent1" w:themeFillShade="BF"/>
            <w:vAlign w:val="center"/>
          </w:tcPr>
          <w:p w14:paraId="2AE6D58B" w14:textId="0C5B5AAB" w:rsidR="00E52E3A" w:rsidRPr="00DE541D" w:rsidRDefault="00E52E3A" w:rsidP="00E52E3A">
            <w:pPr>
              <w:pStyle w:val="B2BDaSubpara"/>
              <w:numPr>
                <w:ilvl w:val="0"/>
                <w:numId w:val="0"/>
              </w:numPr>
              <w:jc w:val="center"/>
              <w:rPr>
                <w:b/>
                <w:bCs/>
                <w:color w:val="FFFFFF" w:themeColor="background1"/>
              </w:rPr>
            </w:pPr>
            <w:r>
              <w:rPr>
                <w:b/>
                <w:bCs/>
                <w:color w:val="FFFFFF" w:themeColor="background1"/>
              </w:rPr>
              <w:t>Packet Delay Variation (max milliseconds)</w:t>
            </w:r>
          </w:p>
        </w:tc>
      </w:tr>
      <w:tr w:rsidR="00E52E3A" w14:paraId="3198E6F8" w14:textId="77777777" w:rsidTr="00DE541D">
        <w:trPr>
          <w:trHeight w:val="44"/>
        </w:trPr>
        <w:tc>
          <w:tcPr>
            <w:tcW w:w="1418" w:type="dxa"/>
            <w:vMerge/>
            <w:shd w:val="clear" w:color="auto" w:fill="F2F2F2" w:themeFill="background1" w:themeFillShade="F2"/>
          </w:tcPr>
          <w:p w14:paraId="2B13DDF4" w14:textId="77777777" w:rsidR="00E52E3A" w:rsidRPr="00402AF0" w:rsidRDefault="00E52E3A" w:rsidP="00E52E3A">
            <w:pPr>
              <w:pStyle w:val="Heading2"/>
              <w:keepNext w:val="0"/>
              <w:numPr>
                <w:ilvl w:val="0"/>
                <w:numId w:val="0"/>
              </w:numPr>
              <w:ind w:left="142"/>
              <w:rPr>
                <w:b/>
                <w:bCs w:val="0"/>
                <w:noProof w:val="0"/>
                <w:color w:val="auto"/>
                <w:sz w:val="16"/>
                <w:szCs w:val="16"/>
              </w:rPr>
            </w:pPr>
          </w:p>
        </w:tc>
        <w:tc>
          <w:tcPr>
            <w:tcW w:w="1725" w:type="dxa"/>
            <w:shd w:val="clear" w:color="auto" w:fill="auto"/>
            <w:vAlign w:val="center"/>
          </w:tcPr>
          <w:p w14:paraId="79879F4C" w14:textId="13F3C6FE" w:rsidR="00E52E3A" w:rsidRDefault="00E52E3A" w:rsidP="00E52E3A">
            <w:pPr>
              <w:pStyle w:val="B2BDaSubpara"/>
              <w:numPr>
                <w:ilvl w:val="0"/>
                <w:numId w:val="0"/>
              </w:numPr>
            </w:pPr>
            <w:r>
              <w:t>Static</w:t>
            </w:r>
          </w:p>
        </w:tc>
        <w:tc>
          <w:tcPr>
            <w:tcW w:w="1725" w:type="dxa"/>
            <w:shd w:val="clear" w:color="auto" w:fill="auto"/>
            <w:vAlign w:val="center"/>
          </w:tcPr>
          <w:p w14:paraId="62F71653" w14:textId="1A0F762B" w:rsidR="00E52E3A" w:rsidRDefault="00E52E3A" w:rsidP="00E52E3A">
            <w:pPr>
              <w:pStyle w:val="B2BDaSubpara"/>
              <w:numPr>
                <w:ilvl w:val="0"/>
                <w:numId w:val="0"/>
              </w:numPr>
            </w:pPr>
            <w:r>
              <w:t>Data Transfer</w:t>
            </w:r>
          </w:p>
        </w:tc>
        <w:tc>
          <w:tcPr>
            <w:tcW w:w="1725" w:type="dxa"/>
            <w:gridSpan w:val="2"/>
            <w:shd w:val="clear" w:color="auto" w:fill="auto"/>
            <w:vAlign w:val="center"/>
          </w:tcPr>
          <w:p w14:paraId="3C2067C3" w14:textId="61A72EB8" w:rsidR="00E52E3A" w:rsidRDefault="00E52E3A" w:rsidP="00E52E3A">
            <w:pPr>
              <w:pStyle w:val="B2BDaSubpara"/>
              <w:numPr>
                <w:ilvl w:val="0"/>
                <w:numId w:val="0"/>
              </w:numPr>
              <w:jc w:val="center"/>
            </w:pPr>
            <w:r>
              <w:t>1%</w:t>
            </w:r>
          </w:p>
        </w:tc>
        <w:tc>
          <w:tcPr>
            <w:tcW w:w="1725" w:type="dxa"/>
            <w:shd w:val="clear" w:color="auto" w:fill="auto"/>
            <w:vAlign w:val="center"/>
          </w:tcPr>
          <w:p w14:paraId="4239761C" w14:textId="5E746D7F" w:rsidR="00E52E3A" w:rsidRDefault="00E52E3A" w:rsidP="00E52E3A">
            <w:pPr>
              <w:pStyle w:val="B2BDaSubpara"/>
              <w:numPr>
                <w:ilvl w:val="0"/>
                <w:numId w:val="0"/>
              </w:numPr>
              <w:jc w:val="center"/>
            </w:pPr>
            <w:r>
              <w:t>35</w:t>
            </w:r>
          </w:p>
        </w:tc>
        <w:tc>
          <w:tcPr>
            <w:tcW w:w="1725" w:type="dxa"/>
            <w:shd w:val="clear" w:color="auto" w:fill="auto"/>
            <w:vAlign w:val="center"/>
          </w:tcPr>
          <w:p w14:paraId="3436B3B5" w14:textId="107B1967" w:rsidR="00E52E3A" w:rsidRDefault="00E52E3A" w:rsidP="00E52E3A">
            <w:pPr>
              <w:pStyle w:val="B2BDaSubpara"/>
              <w:numPr>
                <w:ilvl w:val="0"/>
                <w:numId w:val="0"/>
              </w:numPr>
              <w:jc w:val="center"/>
            </w:pPr>
            <w:r>
              <w:t>10</w:t>
            </w:r>
          </w:p>
        </w:tc>
      </w:tr>
      <w:tr w:rsidR="00E52E3A" w14:paraId="0BF5D93A" w14:textId="77777777" w:rsidTr="00DE541D">
        <w:trPr>
          <w:trHeight w:val="44"/>
        </w:trPr>
        <w:tc>
          <w:tcPr>
            <w:tcW w:w="1418" w:type="dxa"/>
            <w:vMerge/>
            <w:shd w:val="clear" w:color="auto" w:fill="F2F2F2" w:themeFill="background1" w:themeFillShade="F2"/>
          </w:tcPr>
          <w:p w14:paraId="51E1851F" w14:textId="77777777" w:rsidR="00E52E3A" w:rsidRPr="00402AF0" w:rsidRDefault="00E52E3A" w:rsidP="00E52E3A">
            <w:pPr>
              <w:pStyle w:val="Heading2"/>
              <w:keepNext w:val="0"/>
              <w:numPr>
                <w:ilvl w:val="0"/>
                <w:numId w:val="0"/>
              </w:numPr>
              <w:ind w:left="142"/>
              <w:rPr>
                <w:b/>
                <w:bCs w:val="0"/>
                <w:noProof w:val="0"/>
                <w:color w:val="auto"/>
                <w:sz w:val="16"/>
                <w:szCs w:val="16"/>
              </w:rPr>
            </w:pPr>
          </w:p>
        </w:tc>
        <w:tc>
          <w:tcPr>
            <w:tcW w:w="1725" w:type="dxa"/>
            <w:vMerge w:val="restart"/>
            <w:shd w:val="clear" w:color="auto" w:fill="auto"/>
            <w:vAlign w:val="center"/>
          </w:tcPr>
          <w:p w14:paraId="59885B0B" w14:textId="38E30540" w:rsidR="00E52E3A" w:rsidRDefault="00E52E3A" w:rsidP="00E52E3A">
            <w:pPr>
              <w:pStyle w:val="B2BDaSubpara"/>
              <w:numPr>
                <w:ilvl w:val="0"/>
                <w:numId w:val="0"/>
              </w:numPr>
            </w:pPr>
            <w:r>
              <w:t>Dynamic</w:t>
            </w:r>
          </w:p>
        </w:tc>
        <w:tc>
          <w:tcPr>
            <w:tcW w:w="1725" w:type="dxa"/>
            <w:shd w:val="clear" w:color="auto" w:fill="auto"/>
            <w:vAlign w:val="center"/>
          </w:tcPr>
          <w:p w14:paraId="5F1988FD" w14:textId="5CFD6EA4" w:rsidR="00E52E3A" w:rsidRDefault="00E52E3A" w:rsidP="00E52E3A">
            <w:pPr>
              <w:pStyle w:val="B2BDaSubpara"/>
              <w:numPr>
                <w:ilvl w:val="0"/>
                <w:numId w:val="0"/>
              </w:numPr>
            </w:pPr>
            <w:r>
              <w:t>Multimedia</w:t>
            </w:r>
          </w:p>
        </w:tc>
        <w:tc>
          <w:tcPr>
            <w:tcW w:w="1725" w:type="dxa"/>
            <w:gridSpan w:val="2"/>
            <w:shd w:val="clear" w:color="auto" w:fill="auto"/>
            <w:vAlign w:val="center"/>
          </w:tcPr>
          <w:p w14:paraId="71A94380" w14:textId="60F407DA" w:rsidR="00E52E3A" w:rsidRDefault="00E52E3A" w:rsidP="00E52E3A">
            <w:pPr>
              <w:pStyle w:val="B2BDaSubpara"/>
              <w:numPr>
                <w:ilvl w:val="0"/>
                <w:numId w:val="0"/>
              </w:numPr>
              <w:jc w:val="center"/>
            </w:pPr>
            <w:r>
              <w:t>0.01%</w:t>
            </w:r>
          </w:p>
        </w:tc>
        <w:tc>
          <w:tcPr>
            <w:tcW w:w="1725" w:type="dxa"/>
            <w:shd w:val="clear" w:color="auto" w:fill="auto"/>
            <w:vAlign w:val="center"/>
          </w:tcPr>
          <w:p w14:paraId="058F6D6E" w14:textId="6A15E814" w:rsidR="00E52E3A" w:rsidRDefault="00E52E3A" w:rsidP="00E52E3A">
            <w:pPr>
              <w:pStyle w:val="B2BDaSubpara"/>
              <w:numPr>
                <w:ilvl w:val="0"/>
                <w:numId w:val="0"/>
              </w:numPr>
              <w:jc w:val="center"/>
            </w:pPr>
            <w:r>
              <w:t>20</w:t>
            </w:r>
          </w:p>
        </w:tc>
        <w:tc>
          <w:tcPr>
            <w:tcW w:w="1725" w:type="dxa"/>
            <w:shd w:val="clear" w:color="auto" w:fill="auto"/>
            <w:vAlign w:val="center"/>
          </w:tcPr>
          <w:p w14:paraId="53BCC59C" w14:textId="62325067" w:rsidR="00E52E3A" w:rsidRDefault="00E52E3A" w:rsidP="00E52E3A">
            <w:pPr>
              <w:pStyle w:val="B2BDaSubpara"/>
              <w:numPr>
                <w:ilvl w:val="0"/>
                <w:numId w:val="0"/>
              </w:numPr>
              <w:jc w:val="center"/>
            </w:pPr>
            <w:r>
              <w:t>2</w:t>
            </w:r>
          </w:p>
        </w:tc>
      </w:tr>
      <w:tr w:rsidR="00E52E3A" w14:paraId="557EE244" w14:textId="77777777" w:rsidTr="00DE541D">
        <w:trPr>
          <w:trHeight w:val="44"/>
        </w:trPr>
        <w:tc>
          <w:tcPr>
            <w:tcW w:w="1418" w:type="dxa"/>
            <w:vMerge/>
            <w:shd w:val="clear" w:color="auto" w:fill="F2F2F2" w:themeFill="background1" w:themeFillShade="F2"/>
          </w:tcPr>
          <w:p w14:paraId="719B3A98" w14:textId="77777777" w:rsidR="00E52E3A" w:rsidRPr="00402AF0" w:rsidRDefault="00E52E3A" w:rsidP="00E52E3A">
            <w:pPr>
              <w:pStyle w:val="Heading2"/>
              <w:keepNext w:val="0"/>
              <w:numPr>
                <w:ilvl w:val="0"/>
                <w:numId w:val="0"/>
              </w:numPr>
              <w:ind w:left="142"/>
              <w:rPr>
                <w:b/>
                <w:bCs w:val="0"/>
                <w:noProof w:val="0"/>
                <w:color w:val="auto"/>
                <w:sz w:val="16"/>
                <w:szCs w:val="16"/>
              </w:rPr>
            </w:pPr>
          </w:p>
        </w:tc>
        <w:tc>
          <w:tcPr>
            <w:tcW w:w="1725" w:type="dxa"/>
            <w:vMerge/>
            <w:shd w:val="clear" w:color="auto" w:fill="auto"/>
            <w:vAlign w:val="center"/>
          </w:tcPr>
          <w:p w14:paraId="0FB01DF2" w14:textId="77777777" w:rsidR="00E52E3A" w:rsidRDefault="00E52E3A" w:rsidP="00E52E3A">
            <w:pPr>
              <w:pStyle w:val="B2BDaSubpara"/>
              <w:numPr>
                <w:ilvl w:val="0"/>
                <w:numId w:val="0"/>
              </w:numPr>
            </w:pPr>
          </w:p>
        </w:tc>
        <w:tc>
          <w:tcPr>
            <w:tcW w:w="1725" w:type="dxa"/>
            <w:shd w:val="clear" w:color="auto" w:fill="auto"/>
            <w:vAlign w:val="center"/>
          </w:tcPr>
          <w:p w14:paraId="72799451" w14:textId="64F81E5C" w:rsidR="00E52E3A" w:rsidRDefault="00E52E3A" w:rsidP="00E52E3A">
            <w:pPr>
              <w:pStyle w:val="B2BDaSubpara"/>
              <w:numPr>
                <w:ilvl w:val="0"/>
                <w:numId w:val="0"/>
              </w:numPr>
            </w:pPr>
            <w:r>
              <w:t>Interactive</w:t>
            </w:r>
          </w:p>
        </w:tc>
        <w:tc>
          <w:tcPr>
            <w:tcW w:w="1725" w:type="dxa"/>
            <w:gridSpan w:val="2"/>
            <w:shd w:val="clear" w:color="auto" w:fill="auto"/>
            <w:vAlign w:val="center"/>
          </w:tcPr>
          <w:p w14:paraId="3D3BEB9A" w14:textId="04EA9460" w:rsidR="00E52E3A" w:rsidRDefault="00E52E3A" w:rsidP="00E52E3A">
            <w:pPr>
              <w:pStyle w:val="B2BDaSubpara"/>
              <w:numPr>
                <w:ilvl w:val="0"/>
                <w:numId w:val="0"/>
              </w:numPr>
              <w:jc w:val="center"/>
            </w:pPr>
            <w:r>
              <w:t>0.1%</w:t>
            </w:r>
          </w:p>
        </w:tc>
        <w:tc>
          <w:tcPr>
            <w:tcW w:w="1725" w:type="dxa"/>
            <w:shd w:val="clear" w:color="auto" w:fill="auto"/>
            <w:vAlign w:val="center"/>
          </w:tcPr>
          <w:p w14:paraId="3ECA364E" w14:textId="06D4FF0B" w:rsidR="00E52E3A" w:rsidRDefault="00E52E3A" w:rsidP="00E52E3A">
            <w:pPr>
              <w:pStyle w:val="B2BDaSubpara"/>
              <w:numPr>
                <w:ilvl w:val="0"/>
                <w:numId w:val="0"/>
              </w:numPr>
              <w:jc w:val="center"/>
            </w:pPr>
            <w:r>
              <w:t>20</w:t>
            </w:r>
          </w:p>
        </w:tc>
        <w:tc>
          <w:tcPr>
            <w:tcW w:w="1725" w:type="dxa"/>
            <w:shd w:val="clear" w:color="auto" w:fill="auto"/>
            <w:vAlign w:val="center"/>
          </w:tcPr>
          <w:p w14:paraId="6B23BFB8" w14:textId="7C9C743D" w:rsidR="00E52E3A" w:rsidRDefault="00E52E3A" w:rsidP="00E52E3A">
            <w:pPr>
              <w:pStyle w:val="B2BDaSubpara"/>
              <w:numPr>
                <w:ilvl w:val="0"/>
                <w:numId w:val="0"/>
              </w:numPr>
              <w:jc w:val="center"/>
            </w:pPr>
            <w:r>
              <w:t>5</w:t>
            </w:r>
          </w:p>
        </w:tc>
      </w:tr>
      <w:tr w:rsidR="00E52E3A" w14:paraId="15591E59" w14:textId="77777777" w:rsidTr="00DE541D">
        <w:trPr>
          <w:trHeight w:val="44"/>
        </w:trPr>
        <w:tc>
          <w:tcPr>
            <w:tcW w:w="1418" w:type="dxa"/>
            <w:vMerge/>
            <w:shd w:val="clear" w:color="auto" w:fill="F2F2F2" w:themeFill="background1" w:themeFillShade="F2"/>
          </w:tcPr>
          <w:p w14:paraId="7FBB1E3F" w14:textId="77777777" w:rsidR="00E52E3A" w:rsidRPr="00402AF0" w:rsidRDefault="00E52E3A" w:rsidP="00E52E3A">
            <w:pPr>
              <w:pStyle w:val="Heading2"/>
              <w:keepNext w:val="0"/>
              <w:numPr>
                <w:ilvl w:val="0"/>
                <w:numId w:val="0"/>
              </w:numPr>
              <w:ind w:left="142"/>
              <w:rPr>
                <w:b/>
                <w:bCs w:val="0"/>
                <w:noProof w:val="0"/>
                <w:color w:val="auto"/>
                <w:sz w:val="16"/>
                <w:szCs w:val="16"/>
              </w:rPr>
            </w:pPr>
          </w:p>
        </w:tc>
        <w:tc>
          <w:tcPr>
            <w:tcW w:w="1725" w:type="dxa"/>
            <w:vMerge/>
            <w:shd w:val="clear" w:color="auto" w:fill="auto"/>
            <w:vAlign w:val="center"/>
          </w:tcPr>
          <w:p w14:paraId="55F3F053" w14:textId="77777777" w:rsidR="00E52E3A" w:rsidRDefault="00E52E3A" w:rsidP="00E52E3A">
            <w:pPr>
              <w:pStyle w:val="B2BDaSubpara"/>
              <w:numPr>
                <w:ilvl w:val="0"/>
                <w:numId w:val="0"/>
              </w:numPr>
            </w:pPr>
          </w:p>
        </w:tc>
        <w:tc>
          <w:tcPr>
            <w:tcW w:w="1725" w:type="dxa"/>
            <w:shd w:val="clear" w:color="auto" w:fill="auto"/>
            <w:vAlign w:val="center"/>
          </w:tcPr>
          <w:p w14:paraId="0A577FC4" w14:textId="5C65904D" w:rsidR="00E52E3A" w:rsidRDefault="00E52E3A" w:rsidP="00E52E3A">
            <w:pPr>
              <w:pStyle w:val="B2BDaSubpara"/>
              <w:numPr>
                <w:ilvl w:val="0"/>
                <w:numId w:val="0"/>
              </w:numPr>
            </w:pPr>
            <w:r>
              <w:t>Data Transfer</w:t>
            </w:r>
          </w:p>
        </w:tc>
        <w:tc>
          <w:tcPr>
            <w:tcW w:w="1725" w:type="dxa"/>
            <w:gridSpan w:val="2"/>
            <w:shd w:val="clear" w:color="auto" w:fill="auto"/>
            <w:vAlign w:val="center"/>
          </w:tcPr>
          <w:p w14:paraId="59CD2CFC" w14:textId="2A98AD7C" w:rsidR="00E52E3A" w:rsidRDefault="00E52E3A" w:rsidP="00E52E3A">
            <w:pPr>
              <w:pStyle w:val="B2BDaSubpara"/>
              <w:numPr>
                <w:ilvl w:val="0"/>
                <w:numId w:val="0"/>
              </w:numPr>
              <w:jc w:val="center"/>
            </w:pPr>
            <w:r>
              <w:t>1%</w:t>
            </w:r>
          </w:p>
        </w:tc>
        <w:tc>
          <w:tcPr>
            <w:tcW w:w="1725" w:type="dxa"/>
            <w:shd w:val="clear" w:color="auto" w:fill="auto"/>
            <w:vAlign w:val="center"/>
          </w:tcPr>
          <w:p w14:paraId="2F43B4E3" w14:textId="3E444244" w:rsidR="00E52E3A" w:rsidRDefault="00E52E3A" w:rsidP="00E52E3A">
            <w:pPr>
              <w:pStyle w:val="B2BDaSubpara"/>
              <w:numPr>
                <w:ilvl w:val="0"/>
                <w:numId w:val="0"/>
              </w:numPr>
              <w:jc w:val="center"/>
            </w:pPr>
            <w:r>
              <w:t>35</w:t>
            </w:r>
          </w:p>
        </w:tc>
        <w:tc>
          <w:tcPr>
            <w:tcW w:w="1725" w:type="dxa"/>
            <w:shd w:val="clear" w:color="auto" w:fill="auto"/>
            <w:vAlign w:val="center"/>
          </w:tcPr>
          <w:p w14:paraId="48844508" w14:textId="5BAF0AD6" w:rsidR="00E52E3A" w:rsidRDefault="00E52E3A" w:rsidP="00E52E3A">
            <w:pPr>
              <w:pStyle w:val="B2BDaSubpara"/>
              <w:numPr>
                <w:ilvl w:val="0"/>
                <w:numId w:val="0"/>
              </w:numPr>
              <w:jc w:val="center"/>
            </w:pPr>
            <w:r>
              <w:t>10</w:t>
            </w:r>
          </w:p>
        </w:tc>
      </w:tr>
      <w:tr w:rsidR="00E52E3A" w:rsidRPr="00FF6ACB" w14:paraId="1171B2C1" w14:textId="77777777" w:rsidTr="004D1414">
        <w:trPr>
          <w:trHeight w:val="340"/>
        </w:trPr>
        <w:tc>
          <w:tcPr>
            <w:tcW w:w="10043" w:type="dxa"/>
            <w:gridSpan w:val="7"/>
            <w:shd w:val="clear" w:color="auto" w:fill="404040" w:themeFill="text1" w:themeFillTint="BF"/>
            <w:vAlign w:val="center"/>
          </w:tcPr>
          <w:p w14:paraId="03B35287" w14:textId="7F376BE8" w:rsidR="00E52E3A" w:rsidRPr="00FF6ACB" w:rsidRDefault="00E52E3A" w:rsidP="00E52E3A">
            <w:pPr>
              <w:pStyle w:val="Heading2"/>
              <w:rPr>
                <w:noProof w:val="0"/>
              </w:rPr>
            </w:pPr>
            <w:r w:rsidRPr="007721B2">
              <w:rPr>
                <w:noProof w:val="0"/>
              </w:rPr>
              <w:t>Response and restoration target times</w:t>
            </w:r>
          </w:p>
        </w:tc>
      </w:tr>
      <w:tr w:rsidR="00E52E3A" w:rsidRPr="0069785D" w14:paraId="7B946D8D" w14:textId="77777777" w:rsidTr="00203B5A">
        <w:trPr>
          <w:trHeight w:val="32"/>
        </w:trPr>
        <w:tc>
          <w:tcPr>
            <w:tcW w:w="1418" w:type="dxa"/>
            <w:shd w:val="clear" w:color="auto" w:fill="F2F2F2" w:themeFill="background1" w:themeFillShade="F2"/>
          </w:tcPr>
          <w:p w14:paraId="51E341F2" w14:textId="69F9A073" w:rsidR="00E52E3A" w:rsidRPr="0069785D" w:rsidRDefault="002C3E6A" w:rsidP="00E52E3A">
            <w:pPr>
              <w:pStyle w:val="B2BDSummaryHeader"/>
              <w:jc w:val="left"/>
              <w:rPr>
                <w:highlight w:val="yellow"/>
              </w:rPr>
            </w:pPr>
            <w:r w:rsidRPr="003C6AD4">
              <w:t>Standard Restoration</w:t>
            </w:r>
          </w:p>
        </w:tc>
        <w:tc>
          <w:tcPr>
            <w:tcW w:w="8625" w:type="dxa"/>
            <w:gridSpan w:val="6"/>
            <w:vAlign w:val="center"/>
          </w:tcPr>
          <w:p w14:paraId="66A5A413" w14:textId="4D76C89C" w:rsidR="00E52E3A" w:rsidRPr="005E461E" w:rsidRDefault="001658F7" w:rsidP="00E52E3A">
            <w:pPr>
              <w:pStyle w:val="B2BDaSubpara"/>
            </w:pPr>
            <w:r w:rsidRPr="00A46E65">
              <w:t xml:space="preserve">The standard target response and repair times only apply to service faults within our maintenance responsibilities.  Details of the applicable response and restoration targets </w:t>
            </w:r>
            <w:r>
              <w:t xml:space="preserve">for your Business IP </w:t>
            </w:r>
            <w:r w:rsidR="004D629B">
              <w:t xml:space="preserve">Adapt </w:t>
            </w:r>
            <w:r w:rsidRPr="00A46E65">
              <w:t xml:space="preserve">are set out in the </w:t>
            </w:r>
            <w:hyperlink r:id="rId13" w:history="1">
              <w:r w:rsidRPr="00A46E65">
                <w:rPr>
                  <w:rStyle w:val="Hyperlink"/>
                </w:rPr>
                <w:t>Standard Restoration and SLA Premium</w:t>
              </w:r>
            </w:hyperlink>
            <w:r w:rsidRPr="00A46E65">
              <w:t xml:space="preserve"> section of Our Customer Terms.</w:t>
            </w:r>
          </w:p>
        </w:tc>
      </w:tr>
      <w:tr w:rsidR="00E52E3A" w:rsidRPr="0069785D" w14:paraId="77B0F885" w14:textId="77777777" w:rsidTr="00203B5A">
        <w:trPr>
          <w:trHeight w:val="32"/>
        </w:trPr>
        <w:tc>
          <w:tcPr>
            <w:tcW w:w="1418" w:type="dxa"/>
            <w:shd w:val="clear" w:color="auto" w:fill="F2F2F2" w:themeFill="background1" w:themeFillShade="F2"/>
          </w:tcPr>
          <w:p w14:paraId="750FC15C" w14:textId="61FA7105" w:rsidR="00E52E3A" w:rsidRPr="00DE541D" w:rsidRDefault="002C3E6A" w:rsidP="00E52E3A">
            <w:pPr>
              <w:pStyle w:val="B2BDSummaryHeader"/>
              <w:jc w:val="left"/>
            </w:pPr>
            <w:r>
              <w:t xml:space="preserve">SLA </w:t>
            </w:r>
            <w:r w:rsidR="00E52E3A" w:rsidRPr="00DE541D">
              <w:t>Premium</w:t>
            </w:r>
          </w:p>
        </w:tc>
        <w:tc>
          <w:tcPr>
            <w:tcW w:w="8625" w:type="dxa"/>
            <w:gridSpan w:val="6"/>
            <w:vAlign w:val="center"/>
          </w:tcPr>
          <w:p w14:paraId="7879E772" w14:textId="0166C10A" w:rsidR="00E52E3A" w:rsidRDefault="00E52E3A" w:rsidP="00E52E3A">
            <w:pPr>
              <w:pStyle w:val="B2BDaSubpara"/>
            </w:pPr>
            <w:r>
              <w:t>You may separately apply for Premium SLAs at an additional charge.  Premium SLAs are subject to a feasibility study and the terms and conditions set out in the Standard Restoration</w:t>
            </w:r>
            <w:r w:rsidR="00C40057">
              <w:t xml:space="preserve"> and</w:t>
            </w:r>
            <w:r>
              <w:t xml:space="preserve"> SLA Premium section of Our Customer Terms.</w:t>
            </w:r>
          </w:p>
        </w:tc>
      </w:tr>
    </w:tbl>
    <w:p w14:paraId="0EC999FF" w14:textId="0361D732" w:rsidR="002D62D0" w:rsidRPr="004B4D0B" w:rsidRDefault="002D62D0" w:rsidP="004B4D0B">
      <w:pPr>
        <w:pStyle w:val="Heading1"/>
        <w:spacing w:before="360"/>
        <w:rPr>
          <w:color w:val="001E82"/>
        </w:rPr>
      </w:pPr>
      <w:r w:rsidRPr="006E4B2F">
        <w:rPr>
          <w:color w:val="001E82"/>
        </w:rPr>
        <w:t>DICTIONARY</w:t>
      </w:r>
    </w:p>
    <w:tbl>
      <w:tblPr>
        <w:tblStyle w:val="TableGrid"/>
        <w:tblW w:w="10043"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top w:w="28" w:type="dxa"/>
          <w:left w:w="57" w:type="dxa"/>
          <w:bottom w:w="28" w:type="dxa"/>
          <w:right w:w="57" w:type="dxa"/>
        </w:tblCellMar>
        <w:tblLook w:val="04A0" w:firstRow="1" w:lastRow="0" w:firstColumn="1" w:lastColumn="0" w:noHBand="0" w:noVBand="1"/>
      </w:tblPr>
      <w:tblGrid>
        <w:gridCol w:w="1418"/>
        <w:gridCol w:w="8625"/>
      </w:tblGrid>
      <w:tr w:rsidR="00453B9B" w:rsidRPr="00FE7F86" w14:paraId="77331A76" w14:textId="77777777" w:rsidTr="004D1414">
        <w:trPr>
          <w:trHeight w:val="340"/>
        </w:trPr>
        <w:tc>
          <w:tcPr>
            <w:tcW w:w="10043" w:type="dxa"/>
            <w:gridSpan w:val="2"/>
            <w:shd w:val="clear" w:color="auto" w:fill="404040" w:themeFill="text1" w:themeFillTint="BF"/>
            <w:vAlign w:val="center"/>
          </w:tcPr>
          <w:p w14:paraId="021EEB3C" w14:textId="77777777" w:rsidR="00453B9B" w:rsidRPr="00FE7F86" w:rsidRDefault="00453B9B" w:rsidP="001A6FBA">
            <w:pPr>
              <w:pStyle w:val="Heading2"/>
              <w:rPr>
                <w:noProof w:val="0"/>
              </w:rPr>
            </w:pPr>
            <w:bookmarkStart w:id="3" w:name="_RIGHTS_AND_REMEDIES"/>
            <w:bookmarkStart w:id="4" w:name="_DICTIONARY"/>
            <w:bookmarkEnd w:id="3"/>
            <w:bookmarkEnd w:id="4"/>
            <w:r w:rsidRPr="00FE7F86">
              <w:rPr>
                <w:noProof w:val="0"/>
              </w:rPr>
              <w:t>Dictionary</w:t>
            </w:r>
          </w:p>
        </w:tc>
      </w:tr>
      <w:tr w:rsidR="00453B9B" w:rsidRPr="00F3505C" w14:paraId="6BF0976E" w14:textId="77777777" w:rsidTr="00043506">
        <w:trPr>
          <w:trHeight w:val="32"/>
        </w:trPr>
        <w:tc>
          <w:tcPr>
            <w:tcW w:w="1418" w:type="dxa"/>
            <w:shd w:val="clear" w:color="auto" w:fill="F2F2F2" w:themeFill="background1" w:themeFillShade="F2"/>
          </w:tcPr>
          <w:p w14:paraId="7E8B0D83" w14:textId="77777777" w:rsidR="00453B9B" w:rsidRPr="0069785D" w:rsidRDefault="00453B9B" w:rsidP="001A6FBA">
            <w:pPr>
              <w:pStyle w:val="B2BDSummaryHeader"/>
              <w:jc w:val="left"/>
              <w:rPr>
                <w:highlight w:val="yellow"/>
              </w:rPr>
            </w:pPr>
          </w:p>
        </w:tc>
        <w:tc>
          <w:tcPr>
            <w:tcW w:w="8625" w:type="dxa"/>
            <w:vAlign w:val="center"/>
          </w:tcPr>
          <w:p w14:paraId="34CF6FAB" w14:textId="5D97122B" w:rsidR="0098676E" w:rsidRPr="004B4D0B" w:rsidRDefault="0098676E" w:rsidP="00C30404">
            <w:pPr>
              <w:pStyle w:val="B2BDaSubpara"/>
            </w:pPr>
            <w:r w:rsidRPr="004B4D0B">
              <w:rPr>
                <w:b/>
                <w:bCs/>
              </w:rPr>
              <w:t xml:space="preserve">Access Service </w:t>
            </w:r>
            <w:r w:rsidRPr="004B4D0B">
              <w:t>means</w:t>
            </w:r>
            <w:r w:rsidRPr="004B4D0B">
              <w:rPr>
                <w:b/>
                <w:bCs/>
              </w:rPr>
              <w:t xml:space="preserve"> </w:t>
            </w:r>
            <w:r w:rsidRPr="004B4D0B">
              <w:t xml:space="preserve">a compatible telecommunications service that is used to connect your </w:t>
            </w:r>
            <w:r w:rsidR="0056608E" w:rsidRPr="004B4D0B">
              <w:t>Premises</w:t>
            </w:r>
            <w:r w:rsidRPr="004B4D0B">
              <w:t xml:space="preserve"> to our point of presence.</w:t>
            </w:r>
          </w:p>
          <w:p w14:paraId="1A9BCF25" w14:textId="74433564" w:rsidR="00FE7F86" w:rsidRPr="0056608E" w:rsidRDefault="00FE7F86" w:rsidP="001A6FBA">
            <w:pPr>
              <w:pStyle w:val="B2BDaSubpara"/>
            </w:pPr>
            <w:r w:rsidRPr="0056608E">
              <w:rPr>
                <w:b/>
                <w:bCs/>
              </w:rPr>
              <w:t xml:space="preserve">Business </w:t>
            </w:r>
            <w:r w:rsidR="00B747E4" w:rsidRPr="0056608E">
              <w:rPr>
                <w:b/>
                <w:bCs/>
              </w:rPr>
              <w:t>P</w:t>
            </w:r>
            <w:r w:rsidRPr="0056608E">
              <w:rPr>
                <w:b/>
                <w:bCs/>
              </w:rPr>
              <w:t xml:space="preserve">lus </w:t>
            </w:r>
            <w:r w:rsidRPr="004B4D0B">
              <w:t>option</w:t>
            </w:r>
            <w:r w:rsidRPr="0056608E">
              <w:t xml:space="preserve"> means coverage 24 hours a day, 7 days a week and has the meaning given to it in the Telstra Service Assurance and Provisioning Commitment section of Our Customer Terms.</w:t>
            </w:r>
          </w:p>
          <w:p w14:paraId="0D85719A" w14:textId="7EE48CAA" w:rsidR="008766BD" w:rsidRDefault="008766BD" w:rsidP="008766BD">
            <w:pPr>
              <w:pStyle w:val="B2BDaSubpara"/>
            </w:pPr>
            <w:r>
              <w:rPr>
                <w:b/>
                <w:bCs/>
              </w:rPr>
              <w:t>C</w:t>
            </w:r>
            <w:r w:rsidRPr="00B139D1">
              <w:rPr>
                <w:b/>
                <w:bCs/>
              </w:rPr>
              <w:t>ore network</w:t>
            </w:r>
            <w:r>
              <w:t xml:space="preserve"> means our core transmission links and backbone routers.</w:t>
            </w:r>
          </w:p>
          <w:p w14:paraId="5363D971" w14:textId="4CF50584" w:rsidR="008766BD" w:rsidRPr="00792BD4" w:rsidRDefault="008766BD" w:rsidP="008766BD">
            <w:pPr>
              <w:pStyle w:val="B2BDaSubpara"/>
              <w:rPr>
                <w:b/>
                <w:bCs/>
              </w:rPr>
            </w:pPr>
            <w:r>
              <w:rPr>
                <w:b/>
                <w:bCs/>
              </w:rPr>
              <w:t>Edge</w:t>
            </w:r>
            <w:r w:rsidRPr="00B139D1">
              <w:rPr>
                <w:b/>
                <w:bCs/>
              </w:rPr>
              <w:t xml:space="preserve"> network</w:t>
            </w:r>
            <w:r>
              <w:rPr>
                <w:b/>
                <w:bCs/>
              </w:rPr>
              <w:t xml:space="preserve"> </w:t>
            </w:r>
            <w:r w:rsidRPr="00B139D1">
              <w:t>means</w:t>
            </w:r>
            <w:r>
              <w:t xml:space="preserve"> our </w:t>
            </w:r>
            <w:r w:rsidR="001B3799">
              <w:t>C</w:t>
            </w:r>
            <w:r>
              <w:t>ore network and our VPN edge devices.</w:t>
            </w:r>
          </w:p>
          <w:p w14:paraId="029A7CA5" w14:textId="360EC0C4" w:rsidR="00FE7F86" w:rsidRPr="0056608E" w:rsidRDefault="00FE7F86" w:rsidP="00FE7F86">
            <w:pPr>
              <w:pStyle w:val="B2BDaSubpara"/>
            </w:pPr>
            <w:r w:rsidRPr="0056608E">
              <w:rPr>
                <w:b/>
                <w:bCs/>
              </w:rPr>
              <w:t xml:space="preserve">Facility </w:t>
            </w:r>
            <w:r w:rsidRPr="0056608E">
              <w:t xml:space="preserve">includes any line, equipment, tower, mast, antenna, tunnel, hole, </w:t>
            </w:r>
            <w:proofErr w:type="gramStart"/>
            <w:r w:rsidRPr="0056608E">
              <w:t>pit</w:t>
            </w:r>
            <w:proofErr w:type="gramEnd"/>
            <w:r w:rsidRPr="0056608E">
              <w:t xml:space="preserve"> or pole used in connection with </w:t>
            </w:r>
            <w:r w:rsidR="00321D02" w:rsidRPr="0056608E">
              <w:t>Business IP Adapt</w:t>
            </w:r>
            <w:r w:rsidRPr="0056608E">
              <w:t>.</w:t>
            </w:r>
          </w:p>
          <w:p w14:paraId="6ADFB545" w14:textId="77777777" w:rsidR="005962D1" w:rsidRDefault="00FE7F86" w:rsidP="00FE7F86">
            <w:pPr>
              <w:pStyle w:val="B2BDaSubpara"/>
            </w:pPr>
            <w:r w:rsidRPr="0056608E">
              <w:rPr>
                <w:b/>
                <w:bCs/>
              </w:rPr>
              <w:t>Premises</w:t>
            </w:r>
            <w:r w:rsidRPr="0056608E">
              <w:t xml:space="preserve"> means</w:t>
            </w:r>
            <w:r w:rsidR="008947AB">
              <w:t>:</w:t>
            </w:r>
          </w:p>
          <w:p w14:paraId="02973C14" w14:textId="08482DF4" w:rsidR="005962D1" w:rsidRDefault="00FE7F86" w:rsidP="005962D1">
            <w:pPr>
              <w:pStyle w:val="Heading4"/>
            </w:pPr>
            <w:r w:rsidRPr="0056608E">
              <w:t xml:space="preserve">any land, building, structure, </w:t>
            </w:r>
            <w:proofErr w:type="gramStart"/>
            <w:r w:rsidRPr="0056608E">
              <w:t>vehicle</w:t>
            </w:r>
            <w:proofErr w:type="gramEnd"/>
            <w:r w:rsidRPr="0056608E">
              <w:t xml:space="preserve"> or vessel which is owned, leased or occupied by you, containing a </w:t>
            </w:r>
            <w:r w:rsidR="00492881" w:rsidRPr="0056608E">
              <w:t>Facility</w:t>
            </w:r>
            <w:r w:rsidRPr="0056608E">
              <w:t xml:space="preserve"> or supplied equipment or any other part of the Service, or to which the Service is supplied</w:t>
            </w:r>
            <w:r w:rsidR="005962D1">
              <w:t>; or</w:t>
            </w:r>
          </w:p>
          <w:p w14:paraId="6CAA2FCF" w14:textId="2949931F" w:rsidR="00FE7F86" w:rsidRPr="0056608E" w:rsidRDefault="005962D1" w:rsidP="006F42BD">
            <w:pPr>
              <w:pStyle w:val="Heading4"/>
            </w:pPr>
            <w:r>
              <w:t>when the term is used in relation to a nbn Smart Places Access Service, a Smart Location</w:t>
            </w:r>
            <w:r w:rsidR="00FE7F86" w:rsidRPr="0056608E">
              <w:t>.</w:t>
            </w:r>
          </w:p>
          <w:p w14:paraId="324DD8A2" w14:textId="704BC61F" w:rsidR="006E4B2F" w:rsidRDefault="006E4B2F" w:rsidP="001A6FBA">
            <w:pPr>
              <w:pStyle w:val="B2BDaSubpara"/>
            </w:pPr>
            <w:r>
              <w:rPr>
                <w:b/>
                <w:bCs/>
              </w:rPr>
              <w:t xml:space="preserve">Response </w:t>
            </w:r>
            <w:r>
              <w:t>means</w:t>
            </w:r>
            <w:r w:rsidR="009E4BED">
              <w:t xml:space="preserve"> the </w:t>
            </w:r>
            <w:r w:rsidR="00336054">
              <w:t>period commencing when a valid service fault report is received by us and ending when we tell you that work has commenced to identify the cause of the fault.</w:t>
            </w:r>
          </w:p>
          <w:p w14:paraId="582B4D43" w14:textId="77777777" w:rsidR="00680267" w:rsidRDefault="00336054" w:rsidP="00454FEE">
            <w:pPr>
              <w:pStyle w:val="B2BDaSubpara"/>
            </w:pPr>
            <w:r w:rsidRPr="004B4D0B">
              <w:rPr>
                <w:b/>
                <w:bCs/>
              </w:rPr>
              <w:t>Restore</w:t>
            </w:r>
            <w:r>
              <w:rPr>
                <w:b/>
                <w:bCs/>
              </w:rPr>
              <w:t xml:space="preserve"> </w:t>
            </w:r>
            <w:r>
              <w:t xml:space="preserve">means </w:t>
            </w:r>
            <w:r w:rsidR="00680267">
              <w:t xml:space="preserve">the period commencing when a valid service fault report is received by </w:t>
            </w:r>
            <w:proofErr w:type="gramStart"/>
            <w:r w:rsidR="00680267">
              <w:t>us</w:t>
            </w:r>
            <w:proofErr w:type="gramEnd"/>
            <w:r w:rsidR="00680267">
              <w:t xml:space="preserve"> and we have entered all </w:t>
            </w:r>
            <w:r w:rsidR="00680267" w:rsidRPr="000E7C70">
              <w:t>the require</w:t>
            </w:r>
            <w:r w:rsidR="00680267" w:rsidRPr="0088117E">
              <w:t>d information</w:t>
            </w:r>
            <w:r w:rsidR="00680267">
              <w:t xml:space="preserve"> from you in our systems and a fault number is generated and ending on the first to occur of:</w:t>
            </w:r>
          </w:p>
          <w:p w14:paraId="103FE5CD" w14:textId="77777777" w:rsidR="00680267" w:rsidRDefault="00680267" w:rsidP="004B4D0B">
            <w:pPr>
              <w:pStyle w:val="Heading4"/>
            </w:pPr>
            <w:r>
              <w:t>the service is returned to full working order; or</w:t>
            </w:r>
          </w:p>
          <w:p w14:paraId="7E5FA783" w14:textId="77777777" w:rsidR="00680267" w:rsidRDefault="00680267" w:rsidP="004B4D0B">
            <w:pPr>
              <w:pStyle w:val="Heading4"/>
            </w:pPr>
            <w:r>
              <w:t>a temporary repair is performed which allows the service to be used.</w:t>
            </w:r>
          </w:p>
          <w:p w14:paraId="25FC817C" w14:textId="36AA35B7" w:rsidR="00336054" w:rsidRPr="00336054" w:rsidRDefault="00680267" w:rsidP="004B4D0B">
            <w:pPr>
              <w:pStyle w:val="B2BDaSubpara"/>
              <w:numPr>
                <w:ilvl w:val="0"/>
                <w:numId w:val="0"/>
              </w:numPr>
              <w:ind w:left="1440"/>
              <w:rPr>
                <w:b/>
                <w:bCs/>
              </w:rPr>
            </w:pPr>
            <w:r>
              <w:t>We exclude any hours during that period, which are outside the coverage period.</w:t>
            </w:r>
          </w:p>
          <w:p w14:paraId="48F6C14A" w14:textId="073FF166" w:rsidR="00FE7F86" w:rsidRDefault="00FE7F86" w:rsidP="001A6FBA">
            <w:pPr>
              <w:pStyle w:val="B2BDaSubpara"/>
            </w:pPr>
            <w:r w:rsidRPr="0056608E">
              <w:rPr>
                <w:b/>
                <w:bCs/>
              </w:rPr>
              <w:t>Site</w:t>
            </w:r>
            <w:r w:rsidRPr="0056608E">
              <w:t xml:space="preserve"> means the </w:t>
            </w:r>
            <w:r w:rsidR="0056608E" w:rsidRPr="0056608E">
              <w:t>Premises</w:t>
            </w:r>
            <w:r w:rsidRPr="0056608E">
              <w:t xml:space="preserve"> to which a </w:t>
            </w:r>
            <w:r w:rsidR="00420D98">
              <w:t>Site Service</w:t>
            </w:r>
            <w:r w:rsidRPr="0056608E">
              <w:t xml:space="preserve"> is provided.</w:t>
            </w:r>
          </w:p>
          <w:p w14:paraId="76AA2D3F" w14:textId="77777777" w:rsidR="001D2022" w:rsidRDefault="001D2022" w:rsidP="001D2022">
            <w:pPr>
              <w:pStyle w:val="B2BDaSubpara"/>
            </w:pPr>
            <w:r w:rsidRPr="0086553C">
              <w:rPr>
                <w:b/>
                <w:bCs/>
              </w:rPr>
              <w:t>Smart Location</w:t>
            </w:r>
            <w:r>
              <w:t xml:space="preserve"> means:</w:t>
            </w:r>
          </w:p>
          <w:p w14:paraId="7996C55E" w14:textId="77777777" w:rsidR="001D2022" w:rsidRDefault="001D2022" w:rsidP="001D2022">
            <w:pPr>
              <w:pStyle w:val="Heading4"/>
            </w:pPr>
            <w:r>
              <w:t>a non-premises Site; or</w:t>
            </w:r>
          </w:p>
          <w:p w14:paraId="281E8E2D" w14:textId="77777777" w:rsidR="001D2022" w:rsidRDefault="001D2022" w:rsidP="001D2022">
            <w:pPr>
              <w:pStyle w:val="Heading4"/>
            </w:pPr>
            <w:r>
              <w:t>an outdoor service location within the boundary of a Premises,</w:t>
            </w:r>
          </w:p>
          <w:p w14:paraId="3C1E1E26" w14:textId="374124E5" w:rsidR="001D2022" w:rsidRPr="0056608E" w:rsidRDefault="001D2022" w:rsidP="006F42BD">
            <w:pPr>
              <w:pStyle w:val="B2BDaSubpara"/>
              <w:numPr>
                <w:ilvl w:val="0"/>
                <w:numId w:val="0"/>
              </w:numPr>
              <w:ind w:left="2177" w:hanging="737"/>
            </w:pPr>
            <w:r>
              <w:t>which nbn co has determined is only serviceable via its nbn Smart Places product.</w:t>
            </w:r>
          </w:p>
          <w:p w14:paraId="3E23513E" w14:textId="01FACDCF" w:rsidR="00FE7F86" w:rsidRPr="004B4D0B" w:rsidRDefault="00FE7F86" w:rsidP="00FE7F86">
            <w:pPr>
              <w:pStyle w:val="B2BDaSubpara"/>
            </w:pPr>
            <w:r w:rsidRPr="0056608E">
              <w:rPr>
                <w:b/>
                <w:bCs/>
              </w:rPr>
              <w:t>Urban</w:t>
            </w:r>
            <w:r w:rsidRPr="0056608E">
              <w:t xml:space="preserve"> area </w:t>
            </w:r>
            <w:r w:rsidR="0056608E" w:rsidRPr="0056608E">
              <w:t>means an area with a population of at least 10,000.</w:t>
            </w:r>
          </w:p>
        </w:tc>
      </w:tr>
    </w:tbl>
    <w:p w14:paraId="568EEB75" w14:textId="5D981894" w:rsidR="008F3DBA" w:rsidRPr="00F3505C" w:rsidRDefault="008F3DBA" w:rsidP="005A5A6D">
      <w:pPr>
        <w:pStyle w:val="Heading1"/>
        <w:numPr>
          <w:ilvl w:val="0"/>
          <w:numId w:val="0"/>
        </w:numPr>
        <w:rPr>
          <w:sz w:val="18"/>
          <w:szCs w:val="18"/>
        </w:rPr>
      </w:pPr>
    </w:p>
    <w:sectPr w:rsidR="008F3DBA" w:rsidRPr="00F3505C" w:rsidSect="00806EDA">
      <w:headerReference w:type="even" r:id="rId14"/>
      <w:headerReference w:type="default" r:id="rId15"/>
      <w:footerReference w:type="even" r:id="rId16"/>
      <w:footerReference w:type="default" r:id="rId17"/>
      <w:headerReference w:type="first" r:id="rId18"/>
      <w:footerReference w:type="first" r:id="rId19"/>
      <w:pgSz w:w="11906" w:h="16838"/>
      <w:pgMar w:top="993" w:right="566" w:bottom="992" w:left="964" w:header="426" w:footer="28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E678D" w14:textId="77777777" w:rsidR="0026104B" w:rsidRDefault="0026104B" w:rsidP="00602169">
      <w:pPr>
        <w:spacing w:after="0" w:line="240" w:lineRule="auto"/>
      </w:pPr>
      <w:r>
        <w:separator/>
      </w:r>
    </w:p>
  </w:endnote>
  <w:endnote w:type="continuationSeparator" w:id="0">
    <w:p w14:paraId="6DDECB1E" w14:textId="77777777" w:rsidR="0026104B" w:rsidRDefault="0026104B" w:rsidP="00602169">
      <w:pPr>
        <w:spacing w:after="0" w:line="240" w:lineRule="auto"/>
      </w:pPr>
      <w:r>
        <w:continuationSeparator/>
      </w:r>
    </w:p>
  </w:endnote>
  <w:endnote w:type="continuationNotice" w:id="1">
    <w:p w14:paraId="39C26EDB" w14:textId="77777777" w:rsidR="0026104B" w:rsidRDefault="002610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1592" w14:textId="331384AD" w:rsidR="008947AB" w:rsidRDefault="008947AB">
    <w:pPr>
      <w:pStyle w:val="Footer"/>
    </w:pPr>
    <w:r>
      <w:rPr>
        <w:noProof/>
      </w:rPr>
      <mc:AlternateContent>
        <mc:Choice Requires="wps">
          <w:drawing>
            <wp:anchor distT="0" distB="0" distL="0" distR="0" simplePos="0" relativeHeight="251659264" behindDoc="0" locked="0" layoutInCell="1" allowOverlap="1" wp14:anchorId="0ED5BAFD" wp14:editId="17CF510D">
              <wp:simplePos x="635" y="635"/>
              <wp:positionH relativeFrom="page">
                <wp:align>center</wp:align>
              </wp:positionH>
              <wp:positionV relativeFrom="page">
                <wp:align>bottom</wp:align>
              </wp:positionV>
              <wp:extent cx="443865" cy="443865"/>
              <wp:effectExtent l="0" t="0" r="11430" b="0"/>
              <wp:wrapNone/>
              <wp:docPr id="1622041585"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74A1D9" w14:textId="0371E5DE" w:rsidR="008947AB" w:rsidRPr="008947AB" w:rsidRDefault="008947AB" w:rsidP="008947AB">
                          <w:pPr>
                            <w:spacing w:after="0"/>
                            <w:rPr>
                              <w:rFonts w:ascii="Calibri" w:eastAsia="Calibri" w:hAnsi="Calibri" w:cs="Calibri"/>
                              <w:noProof/>
                              <w:color w:val="000000"/>
                              <w:sz w:val="20"/>
                              <w:szCs w:val="20"/>
                            </w:rPr>
                          </w:pPr>
                          <w:r w:rsidRPr="008947AB">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D5BAFD" id="_x0000_t202" coordsize="21600,21600" o:spt="202" path="m,l,21600r21600,l21600,xe">
              <v:stroke joinstyle="miter"/>
              <v:path gradientshapeok="t" o:connecttype="rect"/>
            </v:shapetype>
            <v:shape id="Text Box 2" o:spid="_x0000_s1026" type="#_x0000_t202" alt="Gener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674A1D9" w14:textId="0371E5DE" w:rsidR="008947AB" w:rsidRPr="008947AB" w:rsidRDefault="008947AB" w:rsidP="008947AB">
                    <w:pPr>
                      <w:spacing w:after="0"/>
                      <w:rPr>
                        <w:rFonts w:ascii="Calibri" w:eastAsia="Calibri" w:hAnsi="Calibri" w:cs="Calibri"/>
                        <w:noProof/>
                        <w:color w:val="000000"/>
                        <w:sz w:val="20"/>
                        <w:szCs w:val="20"/>
                      </w:rPr>
                    </w:pPr>
                    <w:r w:rsidRPr="008947AB">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35330" w14:textId="3C52AE70" w:rsidR="0088117E" w:rsidRPr="00454FEE" w:rsidRDefault="00000000" w:rsidP="00145093">
    <w:pPr>
      <w:pStyle w:val="Footer"/>
      <w:rPr>
        <w:color w:val="auto"/>
        <w:sz w:val="18"/>
        <w:szCs w:val="18"/>
      </w:rPr>
    </w:pPr>
    <w:sdt>
      <w:sdtPr>
        <w:rPr>
          <w:color w:val="auto"/>
          <w:sz w:val="18"/>
          <w:szCs w:val="18"/>
        </w:rPr>
        <w:id w:val="479282891"/>
        <w:docPartObj>
          <w:docPartGallery w:val="Page Numbers (Top of Page)"/>
          <w:docPartUnique/>
        </w:docPartObj>
      </w:sdtPr>
      <w:sdtEndPr>
        <w:rPr>
          <w:noProof/>
        </w:rPr>
      </w:sdtEndPr>
      <w:sdtContent>
        <w:r w:rsidR="0067515F">
          <w:rPr>
            <w:color w:val="auto"/>
            <w:sz w:val="18"/>
            <w:szCs w:val="18"/>
          </w:rPr>
          <w:tab/>
        </w:r>
        <w:r w:rsidR="0067515F">
          <w:rPr>
            <w:color w:val="auto"/>
            <w:sz w:val="18"/>
            <w:szCs w:val="18"/>
          </w:rPr>
          <w:tab/>
        </w:r>
        <w:r w:rsidR="0067515F" w:rsidRPr="006C7E0E">
          <w:rPr>
            <w:color w:val="auto"/>
            <w:sz w:val="18"/>
            <w:szCs w:val="18"/>
          </w:rPr>
          <w:fldChar w:fldCharType="begin"/>
        </w:r>
        <w:r w:rsidR="0067515F" w:rsidRPr="006C7E0E">
          <w:rPr>
            <w:color w:val="auto"/>
            <w:sz w:val="18"/>
            <w:szCs w:val="18"/>
          </w:rPr>
          <w:instrText xml:space="preserve"> PAGE   \* MERGEFORMAT </w:instrText>
        </w:r>
        <w:r w:rsidR="0067515F" w:rsidRPr="006C7E0E">
          <w:rPr>
            <w:color w:val="auto"/>
            <w:sz w:val="18"/>
            <w:szCs w:val="18"/>
          </w:rPr>
          <w:fldChar w:fldCharType="separate"/>
        </w:r>
        <w:r w:rsidR="0067515F">
          <w:rPr>
            <w:color w:val="auto"/>
            <w:sz w:val="18"/>
            <w:szCs w:val="18"/>
          </w:rPr>
          <w:t>3</w:t>
        </w:r>
        <w:r w:rsidR="0067515F" w:rsidRPr="006C7E0E">
          <w:rPr>
            <w:noProof/>
            <w:color w:val="auto"/>
            <w:sz w:val="18"/>
            <w:szCs w:val="18"/>
          </w:rPr>
          <w:fldChar w:fldCharType="end"/>
        </w:r>
      </w:sdtContent>
    </w:sdt>
    <w:r w:rsidR="0067515F" w:rsidRPr="006C7E0E">
      <w:rPr>
        <w:color w:val="auto"/>
        <w:sz w:val="18"/>
        <w:szCs w:val="18"/>
        <w:lang w:val="en-AU"/>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05709" w14:textId="4B837818" w:rsidR="009C717A" w:rsidRDefault="009C717A">
    <w:pPr>
      <w:pStyle w:val="Footer"/>
    </w:pPr>
    <w:r>
      <w:rPr>
        <w:color w:val="auto"/>
        <w:sz w:val="18"/>
        <w:szCs w:val="18"/>
        <w:lang w:val="en-AU"/>
      </w:rPr>
      <w:t>Business IP</w:t>
    </w:r>
    <w:r w:rsidRPr="006C7E0E">
      <w:rPr>
        <w:color w:val="auto"/>
        <w:sz w:val="18"/>
        <w:szCs w:val="18"/>
        <w:lang w:val="en-AU"/>
      </w:rPr>
      <w:t xml:space="preserve"> Adapt Section was last changed on</w:t>
    </w:r>
    <w:r w:rsidR="00145093">
      <w:rPr>
        <w:color w:val="auto"/>
        <w:sz w:val="18"/>
        <w:szCs w:val="18"/>
        <w:lang w:val="en-AU"/>
      </w:rPr>
      <w:t xml:space="preserve"> </w:t>
    </w:r>
    <w:r w:rsidR="00525524">
      <w:rPr>
        <w:color w:val="auto"/>
        <w:sz w:val="18"/>
        <w:szCs w:val="18"/>
        <w:lang w:val="en-AU"/>
      </w:rPr>
      <w:t>30 November 2023</w:t>
    </w:r>
    <w:r w:rsidRPr="006C7E0E">
      <w:rPr>
        <w:color w:val="auto"/>
        <w:sz w:val="18"/>
        <w:szCs w:val="18"/>
        <w:lang w:val="en-AU"/>
      </w:rPr>
      <w:t xml:space="preserve"> </w:t>
    </w:r>
    <w:r w:rsidRPr="006C7E0E">
      <w:rPr>
        <w:color w:val="auto"/>
        <w:sz w:val="18"/>
        <w:szCs w:val="18"/>
        <w:lang w:val="en-AU"/>
      </w:rPr>
      <w:tab/>
    </w:r>
    <w:sdt>
      <w:sdtPr>
        <w:rPr>
          <w:color w:val="auto"/>
          <w:sz w:val="18"/>
          <w:szCs w:val="18"/>
        </w:rPr>
        <w:id w:val="1427927138"/>
        <w:docPartObj>
          <w:docPartGallery w:val="Page Numbers (Top of Page)"/>
          <w:docPartUnique/>
        </w:docPartObj>
      </w:sdtPr>
      <w:sdtEndPr>
        <w:rPr>
          <w:noProof/>
        </w:rPr>
      </w:sdtEndPr>
      <w:sdtContent>
        <w:r>
          <w:rPr>
            <w:color w:val="auto"/>
            <w:sz w:val="18"/>
            <w:szCs w:val="18"/>
          </w:rPr>
          <w:tab/>
        </w:r>
        <w:r>
          <w:rPr>
            <w:color w:val="auto"/>
            <w:sz w:val="18"/>
            <w:szCs w:val="18"/>
          </w:rPr>
          <w:tab/>
        </w:r>
        <w:r w:rsidRPr="006C7E0E">
          <w:rPr>
            <w:color w:val="auto"/>
            <w:sz w:val="18"/>
            <w:szCs w:val="18"/>
          </w:rPr>
          <w:fldChar w:fldCharType="begin"/>
        </w:r>
        <w:r w:rsidRPr="006C7E0E">
          <w:rPr>
            <w:color w:val="auto"/>
            <w:sz w:val="18"/>
            <w:szCs w:val="18"/>
          </w:rPr>
          <w:instrText xml:space="preserve"> PAGE   \* MERGEFORMAT </w:instrText>
        </w:r>
        <w:r w:rsidRPr="006C7E0E">
          <w:rPr>
            <w:color w:val="auto"/>
            <w:sz w:val="18"/>
            <w:szCs w:val="18"/>
          </w:rPr>
          <w:fldChar w:fldCharType="separate"/>
        </w:r>
        <w:r>
          <w:rPr>
            <w:color w:val="auto"/>
            <w:sz w:val="18"/>
            <w:szCs w:val="18"/>
          </w:rPr>
          <w:t>2</w:t>
        </w:r>
        <w:r w:rsidRPr="006C7E0E">
          <w:rPr>
            <w:noProof/>
            <w:color w:val="auto"/>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CAC9F" w14:textId="77777777" w:rsidR="0026104B" w:rsidRDefault="0026104B" w:rsidP="00602169">
      <w:pPr>
        <w:spacing w:after="0" w:line="240" w:lineRule="auto"/>
      </w:pPr>
      <w:r>
        <w:separator/>
      </w:r>
    </w:p>
  </w:footnote>
  <w:footnote w:type="continuationSeparator" w:id="0">
    <w:p w14:paraId="02916721" w14:textId="77777777" w:rsidR="0026104B" w:rsidRDefault="0026104B" w:rsidP="00602169">
      <w:pPr>
        <w:spacing w:after="0" w:line="240" w:lineRule="auto"/>
      </w:pPr>
      <w:r>
        <w:continuationSeparator/>
      </w:r>
    </w:p>
  </w:footnote>
  <w:footnote w:type="continuationNotice" w:id="1">
    <w:p w14:paraId="45BEB0F5" w14:textId="77777777" w:rsidR="0026104B" w:rsidRDefault="002610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D6913" w14:textId="77777777" w:rsidR="00525524" w:rsidRDefault="005255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19F30" w14:textId="77777777" w:rsidR="00977D91" w:rsidRPr="0098676E" w:rsidRDefault="00977D91" w:rsidP="00977D91">
    <w:pPr>
      <w:pStyle w:val="Title"/>
      <w:rPr>
        <w:iCs/>
      </w:rPr>
    </w:pPr>
    <w:r w:rsidRPr="0098676E">
      <w:t>Service Terms</w:t>
    </w:r>
  </w:p>
  <w:p w14:paraId="71AD5899" w14:textId="5A1FB4DD" w:rsidR="00DE06A4" w:rsidRPr="007C7FE3" w:rsidRDefault="00977D91" w:rsidP="00B320F8">
    <w:pPr>
      <w:pStyle w:val="B2BDSubTitle"/>
    </w:pPr>
    <w:r>
      <w:rPr>
        <w:noProof w:val="0"/>
      </w:rPr>
      <w:t>Business IP</w:t>
    </w:r>
    <w:r w:rsidRPr="007C5A05">
      <w:rPr>
        <w:noProof w:val="0"/>
      </w:rPr>
      <w:t xml:space="preserve"> </w:t>
    </w:r>
    <w:r>
      <w:rPr>
        <w:noProof w:val="0"/>
      </w:rPr>
      <w:t>Adapt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AAA1E" w14:textId="77777777" w:rsidR="00525524" w:rsidRDefault="00525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6FBACB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CFE884A4"/>
    <w:lvl w:ilvl="0">
      <w:start w:val="1"/>
      <w:numFmt w:val="decimal"/>
      <w:pStyle w:val="ListNumber2"/>
      <w:lvlText w:val="%1."/>
      <w:lvlJc w:val="left"/>
      <w:pPr>
        <w:tabs>
          <w:tab w:val="num" w:pos="643"/>
        </w:tabs>
        <w:ind w:left="643" w:hanging="360"/>
      </w:pPr>
    </w:lvl>
  </w:abstractNum>
  <w:abstractNum w:abstractNumId="2" w15:restartNumberingAfterBreak="0">
    <w:nsid w:val="08375094"/>
    <w:multiLevelType w:val="multilevel"/>
    <w:tmpl w:val="2DBE18C6"/>
    <w:lvl w:ilvl="0">
      <w:start w:val="1"/>
      <w:numFmt w:val="decimal"/>
      <w:lvlText w:val="%1"/>
      <w:lvlJc w:val="left"/>
      <w:pPr>
        <w:tabs>
          <w:tab w:val="num" w:pos="737"/>
        </w:tabs>
        <w:ind w:left="737" w:hanging="737"/>
      </w:pPr>
    </w:lvl>
    <w:lvl w:ilvl="1">
      <w:start w:val="1"/>
      <w:numFmt w:val="decimal"/>
      <w:lvlText w:val="%1.%2"/>
      <w:lvlJc w:val="left"/>
      <w:pPr>
        <w:tabs>
          <w:tab w:val="num" w:pos="0"/>
        </w:tabs>
        <w:ind w:left="737" w:hanging="737"/>
      </w:pPr>
      <w:rPr>
        <w:b w:val="0"/>
      </w:rPr>
    </w:lvl>
    <w:lvl w:ilvl="2">
      <w:start w:val="1"/>
      <w:numFmt w:val="lowerLetter"/>
      <w:lvlText w:val="(%3)"/>
      <w:lvlJc w:val="left"/>
      <w:pPr>
        <w:tabs>
          <w:tab w:val="num" w:pos="0"/>
        </w:tabs>
        <w:ind w:left="1474" w:hanging="737"/>
      </w:pPr>
      <w:rPr>
        <w:b w:val="0"/>
      </w:rPr>
    </w:lvl>
    <w:lvl w:ilvl="3">
      <w:start w:val="1"/>
      <w:numFmt w:val="lowerRoman"/>
      <w:lvlText w:val="(%4)"/>
      <w:lvlJc w:val="left"/>
      <w:pPr>
        <w:tabs>
          <w:tab w:val="num" w:pos="0"/>
        </w:tabs>
        <w:ind w:left="2211" w:hanging="737"/>
      </w:pPr>
    </w:lvl>
    <w:lvl w:ilvl="4">
      <w:start w:val="1"/>
      <w:numFmt w:val="upperLetter"/>
      <w:lvlText w:val="(%5)"/>
      <w:lvlJc w:val="left"/>
      <w:pPr>
        <w:tabs>
          <w:tab w:val="num" w:pos="0"/>
        </w:tabs>
        <w:ind w:left="2948" w:firstLine="0"/>
      </w:pPr>
    </w:lvl>
    <w:lvl w:ilvl="5">
      <w:start w:val="1"/>
      <w:numFmt w:val="lowerLetter"/>
      <w:lvlText w:val="(a%6)"/>
      <w:lvlJc w:val="left"/>
      <w:pPr>
        <w:tabs>
          <w:tab w:val="num" w:pos="0"/>
        </w:tabs>
        <w:ind w:left="3685" w:hanging="737"/>
      </w:pPr>
    </w:lvl>
    <w:lvl w:ilvl="6">
      <w:start w:val="1"/>
      <w:numFmt w:val="none"/>
      <w:suff w:val="nothing"/>
      <w:lvlText w:val=""/>
      <w:lvlJc w:val="left"/>
      <w:pPr>
        <w:ind w:left="0" w:firstLine="0"/>
      </w:p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3" w15:restartNumberingAfterBreak="0">
    <w:nsid w:val="0F776C83"/>
    <w:multiLevelType w:val="hybridMultilevel"/>
    <w:tmpl w:val="5AA6189A"/>
    <w:lvl w:ilvl="0" w:tplc="61A0BD7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pStyle w:val="Bullet3"/>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2A76D5"/>
    <w:multiLevelType w:val="multilevel"/>
    <w:tmpl w:val="223CA568"/>
    <w:lvl w:ilvl="0">
      <w:start w:val="1"/>
      <w:numFmt w:val="decimal"/>
      <w:pStyle w:val="ContractTermL1"/>
      <w:lvlText w:val="%1."/>
      <w:lvlJc w:val="left"/>
      <w:pPr>
        <w:ind w:left="360" w:hanging="360"/>
      </w:pPr>
    </w:lvl>
    <w:lvl w:ilvl="1">
      <w:start w:val="1"/>
      <w:numFmt w:val="decimal"/>
      <w:pStyle w:val="ContractTermL2"/>
      <w:lvlText w:val="%1.%2."/>
      <w:lvlJc w:val="left"/>
      <w:pPr>
        <w:ind w:left="792" w:hanging="432"/>
      </w:pPr>
    </w:lvl>
    <w:lvl w:ilvl="2">
      <w:start w:val="1"/>
      <w:numFmt w:val="lowerLetter"/>
      <w:pStyle w:val="ContractTermL3"/>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A1550F"/>
    <w:multiLevelType w:val="hybridMultilevel"/>
    <w:tmpl w:val="D32CF342"/>
    <w:lvl w:ilvl="0" w:tplc="1E9EEABE">
      <w:start w:val="1"/>
      <w:numFmt w:val="decimal"/>
      <w:pStyle w:val="HeadingL1"/>
      <w:lvlText w:val="%1."/>
      <w:lvlJc w:val="left"/>
      <w:pPr>
        <w:ind w:left="6031" w:hanging="360"/>
      </w:pPr>
    </w:lvl>
    <w:lvl w:ilvl="1" w:tplc="08090019">
      <w:start w:val="1"/>
      <w:numFmt w:val="lowerLetter"/>
      <w:lvlText w:val="%2."/>
      <w:lvlJc w:val="left"/>
      <w:pPr>
        <w:ind w:left="6751" w:hanging="360"/>
      </w:pPr>
    </w:lvl>
    <w:lvl w:ilvl="2" w:tplc="0809001B" w:tentative="1">
      <w:start w:val="1"/>
      <w:numFmt w:val="lowerRoman"/>
      <w:lvlText w:val="%3."/>
      <w:lvlJc w:val="right"/>
      <w:pPr>
        <w:ind w:left="7471" w:hanging="180"/>
      </w:pPr>
    </w:lvl>
    <w:lvl w:ilvl="3" w:tplc="0809000F" w:tentative="1">
      <w:start w:val="1"/>
      <w:numFmt w:val="decimal"/>
      <w:lvlText w:val="%4."/>
      <w:lvlJc w:val="left"/>
      <w:pPr>
        <w:ind w:left="8191" w:hanging="360"/>
      </w:pPr>
    </w:lvl>
    <w:lvl w:ilvl="4" w:tplc="08090019" w:tentative="1">
      <w:start w:val="1"/>
      <w:numFmt w:val="lowerLetter"/>
      <w:lvlText w:val="%5."/>
      <w:lvlJc w:val="left"/>
      <w:pPr>
        <w:ind w:left="8911" w:hanging="360"/>
      </w:pPr>
    </w:lvl>
    <w:lvl w:ilvl="5" w:tplc="0809001B" w:tentative="1">
      <w:start w:val="1"/>
      <w:numFmt w:val="lowerRoman"/>
      <w:lvlText w:val="%6."/>
      <w:lvlJc w:val="right"/>
      <w:pPr>
        <w:ind w:left="9631" w:hanging="180"/>
      </w:pPr>
    </w:lvl>
    <w:lvl w:ilvl="6" w:tplc="0809000F" w:tentative="1">
      <w:start w:val="1"/>
      <w:numFmt w:val="decimal"/>
      <w:lvlText w:val="%7."/>
      <w:lvlJc w:val="left"/>
      <w:pPr>
        <w:ind w:left="10351" w:hanging="360"/>
      </w:pPr>
    </w:lvl>
    <w:lvl w:ilvl="7" w:tplc="08090019" w:tentative="1">
      <w:start w:val="1"/>
      <w:numFmt w:val="lowerLetter"/>
      <w:lvlText w:val="%8."/>
      <w:lvlJc w:val="left"/>
      <w:pPr>
        <w:ind w:left="11071" w:hanging="360"/>
      </w:pPr>
    </w:lvl>
    <w:lvl w:ilvl="8" w:tplc="0809001B" w:tentative="1">
      <w:start w:val="1"/>
      <w:numFmt w:val="lowerRoman"/>
      <w:lvlText w:val="%9."/>
      <w:lvlJc w:val="right"/>
      <w:pPr>
        <w:ind w:left="11791" w:hanging="180"/>
      </w:pPr>
    </w:lvl>
  </w:abstractNum>
  <w:abstractNum w:abstractNumId="7" w15:restartNumberingAfterBreak="0">
    <w:nsid w:val="23CE5AA5"/>
    <w:multiLevelType w:val="singleLevel"/>
    <w:tmpl w:val="DC32EF24"/>
    <w:lvl w:ilvl="0">
      <w:start w:val="1"/>
      <w:numFmt w:val="decimal"/>
      <w:pStyle w:val="ListNumberTable"/>
      <w:lvlText w:val="%1"/>
      <w:lvlJc w:val="left"/>
      <w:pPr>
        <w:tabs>
          <w:tab w:val="num" w:pos="284"/>
        </w:tabs>
        <w:ind w:left="284" w:hanging="284"/>
      </w:pPr>
      <w:rPr>
        <w:rFonts w:ascii="Arial" w:eastAsia="Arial" w:hAnsi="Arial" w:cs="Arial"/>
        <w:b w:val="0"/>
        <w:i w:val="0"/>
        <w:sz w:val="16"/>
        <w:szCs w:val="16"/>
      </w:rPr>
    </w:lvl>
  </w:abstractNum>
  <w:abstractNum w:abstractNumId="8" w15:restartNumberingAfterBreak="0">
    <w:nsid w:val="28B42EA6"/>
    <w:multiLevelType w:val="hybridMultilevel"/>
    <w:tmpl w:val="EC0AE2C0"/>
    <w:lvl w:ilvl="0" w:tplc="88827BF4">
      <w:start w:val="1"/>
      <w:numFmt w:val="upperLetter"/>
      <w:pStyle w:val="Heading5"/>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CA289C"/>
    <w:multiLevelType w:val="hybridMultilevel"/>
    <w:tmpl w:val="F740EC1E"/>
    <w:lvl w:ilvl="0" w:tplc="D944835A">
      <w:start w:val="1"/>
      <w:numFmt w:val="upperLetter"/>
      <w:pStyle w:val="Recital"/>
      <w:lvlText w:val="%1."/>
      <w:lvlJc w:val="left"/>
      <w:pPr>
        <w:tabs>
          <w:tab w:val="num" w:pos="737"/>
        </w:tabs>
        <w:ind w:left="737" w:hanging="737"/>
      </w:pPr>
      <w:rPr>
        <w:rFonts w:ascii="Times New Roman" w:hAnsi="Times New Roman" w:cs="Times New Roman" w:hint="default"/>
        <w:b w:val="0"/>
        <w:bCs w:val="0"/>
        <w:i w:val="0"/>
        <w:iCs w:val="0"/>
        <w:sz w:val="20"/>
        <w:szCs w:val="20"/>
      </w:rPr>
    </w:lvl>
    <w:lvl w:ilvl="1" w:tplc="04090019">
      <w:start w:val="1"/>
      <w:numFmt w:val="lowerLetter"/>
      <w:lvlText w:val="%2."/>
      <w:lvlJc w:val="left"/>
      <w:pPr>
        <w:tabs>
          <w:tab w:val="num" w:pos="703"/>
        </w:tabs>
        <w:ind w:left="703" w:hanging="360"/>
      </w:pPr>
    </w:lvl>
    <w:lvl w:ilvl="2" w:tplc="0409001B">
      <w:start w:val="1"/>
      <w:numFmt w:val="lowerRoman"/>
      <w:lvlText w:val="%3."/>
      <w:lvlJc w:val="right"/>
      <w:pPr>
        <w:tabs>
          <w:tab w:val="num" w:pos="1423"/>
        </w:tabs>
        <w:ind w:left="1423" w:hanging="180"/>
      </w:pPr>
    </w:lvl>
    <w:lvl w:ilvl="3" w:tplc="0409000F">
      <w:start w:val="1"/>
      <w:numFmt w:val="decimal"/>
      <w:lvlText w:val="%4."/>
      <w:lvlJc w:val="left"/>
      <w:pPr>
        <w:tabs>
          <w:tab w:val="num" w:pos="2143"/>
        </w:tabs>
        <w:ind w:left="2143" w:hanging="360"/>
      </w:pPr>
    </w:lvl>
    <w:lvl w:ilvl="4" w:tplc="04090019">
      <w:start w:val="1"/>
      <w:numFmt w:val="lowerLetter"/>
      <w:lvlText w:val="%5."/>
      <w:lvlJc w:val="left"/>
      <w:pPr>
        <w:tabs>
          <w:tab w:val="num" w:pos="2863"/>
        </w:tabs>
        <w:ind w:left="2863" w:hanging="360"/>
      </w:pPr>
    </w:lvl>
    <w:lvl w:ilvl="5" w:tplc="0409001B">
      <w:start w:val="1"/>
      <w:numFmt w:val="lowerRoman"/>
      <w:lvlText w:val="%6."/>
      <w:lvlJc w:val="right"/>
      <w:pPr>
        <w:tabs>
          <w:tab w:val="num" w:pos="3583"/>
        </w:tabs>
        <w:ind w:left="3583" w:hanging="180"/>
      </w:pPr>
    </w:lvl>
    <w:lvl w:ilvl="6" w:tplc="0409000F">
      <w:start w:val="1"/>
      <w:numFmt w:val="decimal"/>
      <w:lvlText w:val="%7."/>
      <w:lvlJc w:val="left"/>
      <w:pPr>
        <w:tabs>
          <w:tab w:val="num" w:pos="4303"/>
        </w:tabs>
        <w:ind w:left="4303" w:hanging="360"/>
      </w:pPr>
    </w:lvl>
    <w:lvl w:ilvl="7" w:tplc="04090019">
      <w:start w:val="1"/>
      <w:numFmt w:val="lowerLetter"/>
      <w:lvlText w:val="%8."/>
      <w:lvlJc w:val="left"/>
      <w:pPr>
        <w:tabs>
          <w:tab w:val="num" w:pos="5023"/>
        </w:tabs>
        <w:ind w:left="5023" w:hanging="360"/>
      </w:pPr>
    </w:lvl>
    <w:lvl w:ilvl="8" w:tplc="0409001B">
      <w:start w:val="1"/>
      <w:numFmt w:val="lowerRoman"/>
      <w:lvlText w:val="%9."/>
      <w:lvlJc w:val="right"/>
      <w:pPr>
        <w:tabs>
          <w:tab w:val="num" w:pos="5743"/>
        </w:tabs>
        <w:ind w:left="5743" w:hanging="180"/>
      </w:pPr>
    </w:lvl>
  </w:abstractNum>
  <w:abstractNum w:abstractNumId="10" w15:restartNumberingAfterBreak="0">
    <w:nsid w:val="319306F4"/>
    <w:multiLevelType w:val="hybridMultilevel"/>
    <w:tmpl w:val="B82289A6"/>
    <w:lvl w:ilvl="0" w:tplc="E3B6572A">
      <w:start w:val="1"/>
      <w:numFmt w:val="bullet"/>
      <w:pStyle w:val="List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8E56D4B"/>
    <w:multiLevelType w:val="multilevel"/>
    <w:tmpl w:val="69FEB3E8"/>
    <w:styleLink w:val="LAnumberedlist"/>
    <w:lvl w:ilvl="0">
      <w:start w:val="1"/>
      <w:numFmt w:val="decimal"/>
      <w:lvlText w:val="%1"/>
      <w:lvlJc w:val="left"/>
      <w:pPr>
        <w:tabs>
          <w:tab w:val="num" w:pos="567"/>
        </w:tabs>
        <w:ind w:left="567" w:hanging="567"/>
      </w:pPr>
      <w:rPr>
        <w:rFonts w:ascii="Arial" w:hAnsi="Arial" w:cs="Times New Roman" w:hint="default"/>
        <w:b/>
        <w:color w:val="434244"/>
        <w:sz w:val="24"/>
      </w:rPr>
    </w:lvl>
    <w:lvl w:ilvl="1">
      <w:start w:val="1"/>
      <w:numFmt w:val="decimal"/>
      <w:lvlText w:val="%1.%2"/>
      <w:lvlJc w:val="left"/>
      <w:pPr>
        <w:tabs>
          <w:tab w:val="num" w:pos="567"/>
        </w:tabs>
        <w:ind w:left="567" w:hanging="567"/>
      </w:pPr>
      <w:rPr>
        <w:rFonts w:ascii="Arial" w:hAnsi="Arial" w:cs="Times New Roman" w:hint="default"/>
        <w:b/>
        <w:i w:val="0"/>
        <w:color w:val="00AEEF"/>
        <w:sz w:val="20"/>
      </w:rPr>
    </w:lvl>
    <w:lvl w:ilvl="2">
      <w:start w:val="1"/>
      <w:numFmt w:val="lowerLetter"/>
      <w:lvlText w:val="(%3)"/>
      <w:lvlJc w:val="left"/>
      <w:pPr>
        <w:tabs>
          <w:tab w:val="num" w:pos="567"/>
        </w:tabs>
        <w:ind w:left="1134" w:hanging="567"/>
      </w:pPr>
      <w:rPr>
        <w:rFonts w:ascii="Arial" w:hAnsi="Arial" w:cs="Times New Roman" w:hint="default"/>
        <w:b w:val="0"/>
        <w:i w:val="0"/>
        <w:color w:val="434244"/>
        <w:sz w:val="20"/>
      </w:rPr>
    </w:lvl>
    <w:lvl w:ilvl="3">
      <w:start w:val="1"/>
      <w:numFmt w:val="lowerRoman"/>
      <w:lvlText w:val="(%4)"/>
      <w:lvlJc w:val="left"/>
      <w:pPr>
        <w:tabs>
          <w:tab w:val="num" w:pos="1701"/>
        </w:tabs>
        <w:ind w:left="1701" w:hanging="567"/>
      </w:pPr>
      <w:rPr>
        <w:rFonts w:ascii="Arial" w:hAnsi="Arial" w:cs="Times New Roman" w:hint="default"/>
        <w:b w:val="0"/>
        <w:i w:val="0"/>
        <w:color w:val="434244"/>
        <w:sz w:val="20"/>
      </w:rPr>
    </w:lvl>
    <w:lvl w:ilvl="4">
      <w:start w:val="1"/>
      <w:numFmt w:val="lowerLetter"/>
      <w:lvlText w:val="(%5)"/>
      <w:lvlJc w:val="left"/>
      <w:pPr>
        <w:tabs>
          <w:tab w:val="num" w:pos="2125"/>
        </w:tabs>
        <w:ind w:left="2125" w:hanging="425"/>
      </w:pPr>
    </w:lvl>
    <w:lvl w:ilvl="5">
      <w:start w:val="1"/>
      <w:numFmt w:val="lowerRoman"/>
      <w:lvlText w:val="(%6)"/>
      <w:lvlJc w:val="left"/>
      <w:pPr>
        <w:tabs>
          <w:tab w:val="num" w:pos="2550"/>
        </w:tabs>
        <w:ind w:left="2550" w:hanging="425"/>
      </w:pPr>
    </w:lvl>
    <w:lvl w:ilvl="6">
      <w:start w:val="1"/>
      <w:numFmt w:val="decimal"/>
      <w:lvlText w:val="%7."/>
      <w:lvlJc w:val="left"/>
      <w:pPr>
        <w:tabs>
          <w:tab w:val="num" w:pos="2975"/>
        </w:tabs>
        <w:ind w:left="2975" w:hanging="425"/>
      </w:pPr>
    </w:lvl>
    <w:lvl w:ilvl="7">
      <w:start w:val="1"/>
      <w:numFmt w:val="lowerLetter"/>
      <w:lvlText w:val="%8."/>
      <w:lvlJc w:val="left"/>
      <w:pPr>
        <w:tabs>
          <w:tab w:val="num" w:pos="3400"/>
        </w:tabs>
        <w:ind w:left="3400" w:hanging="425"/>
      </w:pPr>
    </w:lvl>
    <w:lvl w:ilvl="8">
      <w:start w:val="1"/>
      <w:numFmt w:val="lowerRoman"/>
      <w:lvlText w:val="%9."/>
      <w:lvlJc w:val="left"/>
      <w:pPr>
        <w:tabs>
          <w:tab w:val="num" w:pos="3825"/>
        </w:tabs>
        <w:ind w:left="3825" w:hanging="425"/>
      </w:pPr>
    </w:lvl>
  </w:abstractNum>
  <w:abstractNum w:abstractNumId="12"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44BC2172"/>
    <w:multiLevelType w:val="hybridMultilevel"/>
    <w:tmpl w:val="2D8A7334"/>
    <w:lvl w:ilvl="0" w:tplc="D17E45C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0D24C2"/>
    <w:multiLevelType w:val="multilevel"/>
    <w:tmpl w:val="164E241E"/>
    <w:name w:val="GHdgNumbering"/>
    <w:styleLink w:val="GHdgNumbering"/>
    <w:lvl w:ilvl="0">
      <w:start w:val="1"/>
      <w:numFmt w:val="decimal"/>
      <w:pStyle w:val="GHdg1"/>
      <w:lvlText w:val="G%1"/>
      <w:lvlJc w:val="left"/>
      <w:pPr>
        <w:tabs>
          <w:tab w:val="num" w:pos="851"/>
        </w:tabs>
        <w:ind w:left="851" w:hanging="851"/>
      </w:pPr>
    </w:lvl>
    <w:lvl w:ilvl="1">
      <w:start w:val="1"/>
      <w:numFmt w:val="decimal"/>
      <w:pStyle w:val="GHdg2"/>
      <w:lvlText w:val="G%1.%2"/>
      <w:lvlJc w:val="left"/>
      <w:pPr>
        <w:tabs>
          <w:tab w:val="num" w:pos="851"/>
        </w:tabs>
        <w:ind w:left="851" w:hanging="851"/>
      </w:pPr>
    </w:lvl>
    <w:lvl w:ilvl="2">
      <w:start w:val="1"/>
      <w:numFmt w:val="lowerLetter"/>
      <w:pStyle w:val="GHdg3"/>
      <w:lvlText w:val="(%3)"/>
      <w:lvlJc w:val="left"/>
      <w:pPr>
        <w:tabs>
          <w:tab w:val="num" w:pos="1701"/>
        </w:tabs>
        <w:ind w:left="1701" w:hanging="850"/>
      </w:pPr>
    </w:lvl>
    <w:lvl w:ilvl="3">
      <w:start w:val="1"/>
      <w:numFmt w:val="decimal"/>
      <w:pStyle w:val="GHdg4"/>
      <w:lvlText w:val="(%4)"/>
      <w:lvlJc w:val="left"/>
      <w:pPr>
        <w:tabs>
          <w:tab w:val="num" w:pos="2552"/>
        </w:tabs>
        <w:ind w:left="2552" w:hanging="851"/>
      </w:pPr>
    </w:lvl>
    <w:lvl w:ilvl="4">
      <w:start w:val="1"/>
      <w:numFmt w:val="upperLetter"/>
      <w:lvlText w:val="(%5)"/>
      <w:lvlJc w:val="left"/>
      <w:pPr>
        <w:tabs>
          <w:tab w:val="num" w:pos="3402"/>
        </w:tabs>
        <w:ind w:left="3402" w:hanging="85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5" w15:restartNumberingAfterBreak="0">
    <w:nsid w:val="476E1A42"/>
    <w:multiLevelType w:val="multilevel"/>
    <w:tmpl w:val="6612516A"/>
    <w:name w:val="ScheduleListNum"/>
    <w:lvl w:ilvl="0">
      <w:start w:val="1"/>
      <w:numFmt w:val="decimal"/>
      <w:suff w:val="space"/>
      <w:lvlText w:val="Schedule %1"/>
      <w:lvlJc w:val="left"/>
      <w:pPr>
        <w:ind w:left="0" w:firstLine="0"/>
      </w:pPr>
      <w:rPr>
        <w:rFonts w:ascii="Verdana" w:hAnsi="Verdana" w:cs="Arial" w:hint="default"/>
        <w:b/>
        <w:bCs/>
        <w:i w:val="0"/>
        <w:iCs w:val="0"/>
        <w:caps/>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37"/>
        </w:tabs>
        <w:ind w:left="737" w:hanging="737"/>
      </w:pPr>
      <w:rPr>
        <w:rFonts w:ascii="Verdana" w:hAnsi="Verdana"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37"/>
        </w:tabs>
        <w:ind w:left="737" w:hanging="737"/>
      </w:pPr>
      <w:rPr>
        <w:rFonts w:ascii="Verdana" w:hAnsi="Verdana" w:cs="Arial" w:hint="default"/>
        <w:b w:val="0"/>
        <w:bCs w:val="0"/>
        <w:i w:val="0"/>
        <w:iCs w:val="0"/>
        <w:sz w:val="19"/>
        <w:szCs w:val="19"/>
      </w:rPr>
    </w:lvl>
    <w:lvl w:ilvl="3">
      <w:start w:val="1"/>
      <w:numFmt w:val="lowerLetter"/>
      <w:lvlText w:val="(%4)"/>
      <w:lvlJc w:val="left"/>
      <w:pPr>
        <w:tabs>
          <w:tab w:val="num" w:pos="1474"/>
        </w:tabs>
        <w:ind w:left="1474" w:hanging="737"/>
      </w:pPr>
      <w:rPr>
        <w:rFonts w:ascii="Verdana" w:hAnsi="Verdana" w:cs="Arial" w:hint="default"/>
        <w:b w:val="0"/>
        <w:bCs w:val="0"/>
        <w:i w:val="0"/>
        <w:iCs w:val="0"/>
        <w:sz w:val="19"/>
        <w:szCs w:val="19"/>
      </w:rPr>
    </w:lvl>
    <w:lvl w:ilvl="4">
      <w:start w:val="1"/>
      <w:numFmt w:val="lowerRoman"/>
      <w:lvlText w:val="(%5)"/>
      <w:lvlJc w:val="left"/>
      <w:pPr>
        <w:tabs>
          <w:tab w:val="num" w:pos="2211"/>
        </w:tabs>
        <w:ind w:left="2211" w:hanging="737"/>
      </w:pPr>
      <w:rPr>
        <w:rFonts w:ascii="Verdana" w:hAnsi="Verdana"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948"/>
        </w:tabs>
        <w:ind w:left="2948" w:hanging="737"/>
      </w:pPr>
      <w:rPr>
        <w:rFonts w:ascii="Verdana" w:hAnsi="Verdana" w:cs="Arial" w:hint="default"/>
        <w:b w:val="0"/>
        <w:bCs w:val="0"/>
        <w:i w:val="0"/>
        <w:iCs w:val="0"/>
        <w:sz w:val="19"/>
        <w:szCs w:val="19"/>
      </w:rPr>
    </w:lvl>
    <w:lvl w:ilvl="6">
      <w:start w:val="1"/>
      <w:numFmt w:val="upperRoman"/>
      <w:lvlText w:val="(%7)"/>
      <w:lvlJc w:val="left"/>
      <w:pPr>
        <w:tabs>
          <w:tab w:val="num" w:pos="3686"/>
        </w:tabs>
        <w:ind w:left="3686" w:hanging="738"/>
      </w:pPr>
      <w:rPr>
        <w:rFonts w:ascii="Verdana" w:hAnsi="Verdana"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pPr>
        <w:ind w:left="0" w:firstLine="0"/>
      </w:pPr>
      <w:rPr>
        <w:rFonts w:hint="default"/>
      </w:rPr>
    </w:lvl>
  </w:abstractNum>
  <w:abstractNum w:abstractNumId="16" w15:restartNumberingAfterBreak="0">
    <w:nsid w:val="47D16EAB"/>
    <w:multiLevelType w:val="hybridMultilevel"/>
    <w:tmpl w:val="AA70185E"/>
    <w:lvl w:ilvl="0" w:tplc="6D56DA1A">
      <w:start w:val="1"/>
      <w:numFmt w:val="bullet"/>
      <w:pStyle w:val="TBCDefinitioni"/>
      <w:lvlText w:val=""/>
      <w:lvlJc w:val="left"/>
      <w:pPr>
        <w:ind w:left="1224" w:hanging="360"/>
      </w:pPr>
      <w:rPr>
        <w:rFonts w:ascii="Symbol" w:hAnsi="Symbol" w:hint="default"/>
        <w:color w:val="009999"/>
      </w:rPr>
    </w:lvl>
    <w:lvl w:ilvl="1" w:tplc="DA4AC0B2" w:tentative="1">
      <w:start w:val="1"/>
      <w:numFmt w:val="bullet"/>
      <w:lvlText w:val="o"/>
      <w:lvlJc w:val="left"/>
      <w:pPr>
        <w:ind w:left="1899" w:hanging="360"/>
      </w:pPr>
      <w:rPr>
        <w:rFonts w:ascii="Courier New" w:hAnsi="Courier New" w:cs="Courier New" w:hint="default"/>
      </w:rPr>
    </w:lvl>
    <w:lvl w:ilvl="2" w:tplc="EBFEFB3A" w:tentative="1">
      <w:start w:val="1"/>
      <w:numFmt w:val="bullet"/>
      <w:lvlText w:val=""/>
      <w:lvlJc w:val="left"/>
      <w:pPr>
        <w:ind w:left="2619" w:hanging="360"/>
      </w:pPr>
      <w:rPr>
        <w:rFonts w:ascii="Wingdings" w:hAnsi="Wingdings" w:hint="default"/>
      </w:rPr>
    </w:lvl>
    <w:lvl w:ilvl="3" w:tplc="AA0873DC" w:tentative="1">
      <w:start w:val="1"/>
      <w:numFmt w:val="bullet"/>
      <w:lvlText w:val=""/>
      <w:lvlJc w:val="left"/>
      <w:pPr>
        <w:ind w:left="3339" w:hanging="360"/>
      </w:pPr>
      <w:rPr>
        <w:rFonts w:ascii="Symbol" w:hAnsi="Symbol" w:hint="default"/>
      </w:rPr>
    </w:lvl>
    <w:lvl w:ilvl="4" w:tplc="57C0BC1A" w:tentative="1">
      <w:start w:val="1"/>
      <w:numFmt w:val="bullet"/>
      <w:lvlText w:val="o"/>
      <w:lvlJc w:val="left"/>
      <w:pPr>
        <w:ind w:left="4059" w:hanging="360"/>
      </w:pPr>
      <w:rPr>
        <w:rFonts w:ascii="Courier New" w:hAnsi="Courier New" w:cs="Courier New" w:hint="default"/>
      </w:rPr>
    </w:lvl>
    <w:lvl w:ilvl="5" w:tplc="B4082122" w:tentative="1">
      <w:start w:val="1"/>
      <w:numFmt w:val="bullet"/>
      <w:lvlText w:val=""/>
      <w:lvlJc w:val="left"/>
      <w:pPr>
        <w:ind w:left="4779" w:hanging="360"/>
      </w:pPr>
      <w:rPr>
        <w:rFonts w:ascii="Wingdings" w:hAnsi="Wingdings" w:hint="default"/>
      </w:rPr>
    </w:lvl>
    <w:lvl w:ilvl="6" w:tplc="799483A4" w:tentative="1">
      <w:start w:val="1"/>
      <w:numFmt w:val="bullet"/>
      <w:lvlText w:val=""/>
      <w:lvlJc w:val="left"/>
      <w:pPr>
        <w:ind w:left="5499" w:hanging="360"/>
      </w:pPr>
      <w:rPr>
        <w:rFonts w:ascii="Symbol" w:hAnsi="Symbol" w:hint="default"/>
      </w:rPr>
    </w:lvl>
    <w:lvl w:ilvl="7" w:tplc="D3B0AC5E" w:tentative="1">
      <w:start w:val="1"/>
      <w:numFmt w:val="bullet"/>
      <w:lvlText w:val="o"/>
      <w:lvlJc w:val="left"/>
      <w:pPr>
        <w:ind w:left="6219" w:hanging="360"/>
      </w:pPr>
      <w:rPr>
        <w:rFonts w:ascii="Courier New" w:hAnsi="Courier New" w:cs="Courier New" w:hint="default"/>
      </w:rPr>
    </w:lvl>
    <w:lvl w:ilvl="8" w:tplc="437C4166" w:tentative="1">
      <w:start w:val="1"/>
      <w:numFmt w:val="bullet"/>
      <w:lvlText w:val=""/>
      <w:lvlJc w:val="left"/>
      <w:pPr>
        <w:ind w:left="6939" w:hanging="360"/>
      </w:pPr>
      <w:rPr>
        <w:rFonts w:ascii="Wingdings" w:hAnsi="Wingdings" w:hint="default"/>
      </w:rPr>
    </w:lvl>
  </w:abstractNum>
  <w:abstractNum w:abstractNumId="17" w15:restartNumberingAfterBreak="0">
    <w:nsid w:val="47FE13B0"/>
    <w:multiLevelType w:val="multilevel"/>
    <w:tmpl w:val="E8023224"/>
    <w:lvl w:ilvl="0">
      <w:start w:val="1"/>
      <w:numFmt w:val="decimal"/>
      <w:pStyle w:val="Heading1"/>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79"/>
        </w:tabs>
        <w:ind w:left="879" w:hanging="737"/>
      </w:pPr>
      <w:rPr>
        <w:rFonts w:hint="default"/>
        <w:b w:val="0"/>
        <w:bCs/>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B2BDaSubpara"/>
      <w:lvlText w:val="(%3)"/>
      <w:lvlJc w:val="left"/>
      <w:pPr>
        <w:tabs>
          <w:tab w:val="num" w:pos="1474"/>
        </w:tabs>
        <w:ind w:left="1474"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Heading4"/>
      <w:lvlText w:val="(%4)"/>
      <w:lvlJc w:val="left"/>
      <w:pPr>
        <w:tabs>
          <w:tab w:val="num" w:pos="2211"/>
        </w:tabs>
        <w:ind w:left="2211"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8" w15:restartNumberingAfterBreak="0">
    <w:nsid w:val="4F897BDB"/>
    <w:multiLevelType w:val="multilevel"/>
    <w:tmpl w:val="FA1CB386"/>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decimal"/>
      <w:lvlText w:val="%1.%2.%3"/>
      <w:lvlJc w:val="left"/>
      <w:pPr>
        <w:tabs>
          <w:tab w:val="num" w:pos="1457"/>
        </w:tabs>
        <w:ind w:left="737" w:firstLine="0"/>
      </w:pPr>
    </w:lvl>
    <w:lvl w:ilvl="3">
      <w:start w:val="1"/>
      <w:numFmt w:val="lowerLetter"/>
      <w:lvlText w:val="(%4)"/>
      <w:lvlJc w:val="left"/>
      <w:pPr>
        <w:tabs>
          <w:tab w:val="num" w:pos="1834"/>
        </w:tabs>
        <w:ind w:left="737" w:firstLine="737"/>
      </w:pPr>
    </w:lvl>
    <w:lvl w:ilvl="4">
      <w:start w:val="1"/>
      <w:numFmt w:val="upperLetter"/>
      <w:lvlText w:val="(%5)"/>
      <w:lvlJc w:val="left"/>
      <w:pPr>
        <w:tabs>
          <w:tab w:val="num" w:pos="2571"/>
        </w:tabs>
        <w:ind w:left="737" w:firstLine="1474"/>
      </w:pPr>
    </w:lvl>
    <w:lvl w:ilvl="5">
      <w:start w:val="1"/>
      <w:numFmt w:val="none"/>
      <w:suff w:val="nothing"/>
      <w:lvlText w:val=""/>
      <w:lvlJc w:val="left"/>
      <w:pPr>
        <w:ind w:left="0" w:firstLine="0"/>
      </w:pPr>
    </w:lvl>
    <w:lvl w:ilvl="6">
      <w:start w:val="1"/>
      <w:numFmt w:val="decimal"/>
      <w:lvlText w:val="%7"/>
      <w:lvlJc w:val="left"/>
      <w:pPr>
        <w:tabs>
          <w:tab w:val="num" w:pos="737"/>
        </w:tabs>
        <w:ind w:left="737" w:hanging="737"/>
      </w:pPr>
    </w:lvl>
    <w:lvl w:ilvl="7">
      <w:start w:val="1"/>
      <w:numFmt w:val="lowerLetter"/>
      <w:lvlText w:val="(%8)"/>
      <w:lvlJc w:val="left"/>
      <w:pPr>
        <w:tabs>
          <w:tab w:val="num" w:pos="1097"/>
        </w:tabs>
        <w:ind w:left="737" w:firstLine="0"/>
      </w:pPr>
    </w:lvl>
    <w:lvl w:ilvl="8">
      <w:start w:val="1"/>
      <w:numFmt w:val="lowerRoman"/>
      <w:lvlText w:val="(%9)"/>
      <w:lvlJc w:val="left"/>
      <w:pPr>
        <w:tabs>
          <w:tab w:val="num" w:pos="2194"/>
        </w:tabs>
        <w:ind w:left="737" w:firstLine="737"/>
      </w:pPr>
    </w:lvl>
  </w:abstractNum>
  <w:abstractNum w:abstractNumId="19" w15:restartNumberingAfterBreak="0">
    <w:nsid w:val="5C0500A7"/>
    <w:multiLevelType w:val="hybridMultilevel"/>
    <w:tmpl w:val="76FC11BC"/>
    <w:lvl w:ilvl="0" w:tplc="BD16732A">
      <w:start w:val="1"/>
      <w:numFmt w:val="decimal"/>
      <w:pStyle w:val="ListNumber"/>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62C90B2A"/>
    <w:multiLevelType w:val="hybridMultilevel"/>
    <w:tmpl w:val="815660EA"/>
    <w:lvl w:ilvl="0" w:tplc="4CDC0CB4">
      <w:start w:val="1"/>
      <w:numFmt w:val="bullet"/>
      <w:lvlText w:val=""/>
      <w:lvlJc w:val="left"/>
      <w:pPr>
        <w:ind w:left="1834"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866A29B6">
      <w:start w:val="1"/>
      <w:numFmt w:val="bullet"/>
      <w:pStyle w:val="Heading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EF71F6"/>
    <w:multiLevelType w:val="multilevel"/>
    <w:tmpl w:val="22E8A4E2"/>
    <w:lvl w:ilvl="0">
      <w:start w:val="1"/>
      <w:numFmt w:val="decimal"/>
      <w:pStyle w:val="SchedH1"/>
      <w:lvlText w:val="%1"/>
      <w:lvlJc w:val="left"/>
      <w:pPr>
        <w:tabs>
          <w:tab w:val="num" w:pos="737"/>
        </w:tabs>
        <w:ind w:left="737" w:hanging="737"/>
      </w:pPr>
    </w:lvl>
    <w:lvl w:ilvl="1">
      <w:start w:val="1"/>
      <w:numFmt w:val="decimal"/>
      <w:pStyle w:val="SchedH2"/>
      <w:lvlText w:val="%1.%2"/>
      <w:lvlJc w:val="left"/>
      <w:pPr>
        <w:tabs>
          <w:tab w:val="num" w:pos="737"/>
        </w:tabs>
        <w:ind w:left="737" w:hanging="737"/>
      </w:pPr>
    </w:lvl>
    <w:lvl w:ilvl="2">
      <w:start w:val="1"/>
      <w:numFmt w:val="lowerLetter"/>
      <w:pStyle w:val="SchedH3"/>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22"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pStyle w:val="Bullet2"/>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2B78F8"/>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4B46C82"/>
    <w:multiLevelType w:val="multilevel"/>
    <w:tmpl w:val="7BE0D784"/>
    <w:styleLink w:val="Style1"/>
    <w:lvl w:ilvl="0">
      <w:start w:val="1"/>
      <w:numFmt w:val="upperLetter"/>
      <w:lvlText w:val="%1."/>
      <w:lvlJc w:val="left"/>
      <w:pPr>
        <w:tabs>
          <w:tab w:val="num" w:pos="1474"/>
        </w:tabs>
        <w:ind w:left="1474" w:hanging="737"/>
      </w:pPr>
      <w:rPr>
        <w:rFonts w:ascii="Arial" w:hAnsi="Arial" w:cs="Arial" w:hint="default"/>
        <w:b w:val="0"/>
        <w:bCs w:val="0"/>
        <w:i w:val="0"/>
        <w:iCs w:val="0"/>
        <w:sz w:val="19"/>
        <w:szCs w:val="19"/>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208154130">
    <w:abstractNumId w:val="6"/>
  </w:num>
  <w:num w:numId="2" w16cid:durableId="800391724">
    <w:abstractNumId w:val="5"/>
  </w:num>
  <w:num w:numId="3" w16cid:durableId="1959677313">
    <w:abstractNumId w:val="23"/>
  </w:num>
  <w:num w:numId="4" w16cid:durableId="1907169">
    <w:abstractNumId w:val="1"/>
  </w:num>
  <w:num w:numId="5" w16cid:durableId="1555432543">
    <w:abstractNumId w:val="17"/>
  </w:num>
  <w:num w:numId="6" w16cid:durableId="1924872493">
    <w:abstractNumId w:val="4"/>
  </w:num>
  <w:num w:numId="7" w16cid:durableId="2048331605">
    <w:abstractNumId w:val="9"/>
  </w:num>
  <w:num w:numId="8" w16cid:durableId="1673684727">
    <w:abstractNumId w:val="11"/>
  </w:num>
  <w:num w:numId="9" w16cid:durableId="1234700884">
    <w:abstractNumId w:val="12"/>
  </w:num>
  <w:num w:numId="10" w16cid:durableId="2000882133">
    <w:abstractNumId w:val="19"/>
  </w:num>
  <w:num w:numId="11" w16cid:durableId="857081314">
    <w:abstractNumId w:val="10"/>
  </w:num>
  <w:num w:numId="12" w16cid:durableId="1296643019">
    <w:abstractNumId w:val="22"/>
  </w:num>
  <w:num w:numId="13" w16cid:durableId="766459784">
    <w:abstractNumId w:val="24"/>
  </w:num>
  <w:num w:numId="14" w16cid:durableId="919631531">
    <w:abstractNumId w:val="21"/>
  </w:num>
  <w:num w:numId="15" w16cid:durableId="240216146">
    <w:abstractNumId w:val="0"/>
  </w:num>
  <w:num w:numId="16" w16cid:durableId="399059051">
    <w:abstractNumId w:val="16"/>
  </w:num>
  <w:num w:numId="17" w16cid:durableId="1739471979">
    <w:abstractNumId w:val="8"/>
  </w:num>
  <w:num w:numId="18" w16cid:durableId="850534983">
    <w:abstractNumId w:val="7"/>
    <w:lvlOverride w:ilvl="0">
      <w:startOverride w:val="1"/>
    </w:lvlOverride>
  </w:num>
  <w:num w:numId="19" w16cid:durableId="415980714">
    <w:abstractNumId w:val="14"/>
  </w:num>
  <w:num w:numId="20" w16cid:durableId="783234766">
    <w:abstractNumId w:val="20"/>
  </w:num>
  <w:num w:numId="21" w16cid:durableId="2120417611">
    <w:abstractNumId w:val="17"/>
  </w:num>
  <w:num w:numId="22" w16cid:durableId="605308007">
    <w:abstractNumId w:val="3"/>
  </w:num>
  <w:num w:numId="23" w16cid:durableId="1368677791">
    <w:abstractNumId w:val="17"/>
  </w:num>
  <w:num w:numId="24" w16cid:durableId="1519662535">
    <w:abstractNumId w:val="17"/>
  </w:num>
  <w:num w:numId="25" w16cid:durableId="976372893">
    <w:abstractNumId w:val="17"/>
  </w:num>
  <w:num w:numId="26" w16cid:durableId="1492601605">
    <w:abstractNumId w:val="17"/>
  </w:num>
  <w:num w:numId="27" w16cid:durableId="404570899">
    <w:abstractNumId w:val="17"/>
  </w:num>
  <w:num w:numId="28" w16cid:durableId="542600753">
    <w:abstractNumId w:val="17"/>
  </w:num>
  <w:num w:numId="29" w16cid:durableId="8611622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51850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46131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93546277">
    <w:abstractNumId w:val="17"/>
  </w:num>
  <w:num w:numId="33" w16cid:durableId="1305771466">
    <w:abstractNumId w:val="17"/>
  </w:num>
  <w:num w:numId="34" w16cid:durableId="969551877">
    <w:abstractNumId w:val="13"/>
  </w:num>
  <w:num w:numId="35" w16cid:durableId="181600896">
    <w:abstractNumId w:val="17"/>
  </w:num>
  <w:num w:numId="36" w16cid:durableId="414398612">
    <w:abstractNumId w:val="17"/>
  </w:num>
  <w:num w:numId="37" w16cid:durableId="14625722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738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1049289">
    <w:abstractNumId w:val="17"/>
  </w:num>
  <w:num w:numId="40" w16cid:durableId="2118526112">
    <w:abstractNumId w:val="17"/>
  </w:num>
  <w:num w:numId="41" w16cid:durableId="1270821851">
    <w:abstractNumId w:val="17"/>
  </w:num>
  <w:num w:numId="42" w16cid:durableId="1611350578">
    <w:abstractNumId w:val="17"/>
  </w:num>
  <w:num w:numId="43" w16cid:durableId="567688631">
    <w:abstractNumId w:val="17"/>
  </w:num>
  <w:num w:numId="44" w16cid:durableId="14402990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63145955">
    <w:abstractNumId w:val="17"/>
  </w:num>
  <w:num w:numId="46" w16cid:durableId="11283530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230505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4425976">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trackedChange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MwMTW1tDQ3NTUzMzdQ0lEKTi0uzszPAykwrgUAeOjVOCwAAAA="/>
  </w:docVars>
  <w:rsids>
    <w:rsidRoot w:val="00E07025"/>
    <w:rsid w:val="000001CF"/>
    <w:rsid w:val="00000370"/>
    <w:rsid w:val="0000238B"/>
    <w:rsid w:val="00003245"/>
    <w:rsid w:val="00003727"/>
    <w:rsid w:val="00004640"/>
    <w:rsid w:val="00004DAA"/>
    <w:rsid w:val="00004E8B"/>
    <w:rsid w:val="00005946"/>
    <w:rsid w:val="00005DE0"/>
    <w:rsid w:val="00006CC8"/>
    <w:rsid w:val="000106A9"/>
    <w:rsid w:val="0001149B"/>
    <w:rsid w:val="00011C02"/>
    <w:rsid w:val="00013A9F"/>
    <w:rsid w:val="00014024"/>
    <w:rsid w:val="00014046"/>
    <w:rsid w:val="000143AC"/>
    <w:rsid w:val="00014F66"/>
    <w:rsid w:val="00016F05"/>
    <w:rsid w:val="00017ACD"/>
    <w:rsid w:val="00017EE6"/>
    <w:rsid w:val="000201C4"/>
    <w:rsid w:val="0002080A"/>
    <w:rsid w:val="00020954"/>
    <w:rsid w:val="00020C81"/>
    <w:rsid w:val="00021790"/>
    <w:rsid w:val="00021B31"/>
    <w:rsid w:val="00021C8E"/>
    <w:rsid w:val="00021DA9"/>
    <w:rsid w:val="00021F99"/>
    <w:rsid w:val="00022275"/>
    <w:rsid w:val="00022BFA"/>
    <w:rsid w:val="0002300A"/>
    <w:rsid w:val="00023059"/>
    <w:rsid w:val="00024C02"/>
    <w:rsid w:val="00024FBE"/>
    <w:rsid w:val="00025C23"/>
    <w:rsid w:val="00025DC7"/>
    <w:rsid w:val="00027116"/>
    <w:rsid w:val="000273E8"/>
    <w:rsid w:val="00027C16"/>
    <w:rsid w:val="00030532"/>
    <w:rsid w:val="00030598"/>
    <w:rsid w:val="00031535"/>
    <w:rsid w:val="00032A47"/>
    <w:rsid w:val="0003341D"/>
    <w:rsid w:val="000334A1"/>
    <w:rsid w:val="00034251"/>
    <w:rsid w:val="0003489A"/>
    <w:rsid w:val="00035192"/>
    <w:rsid w:val="00036ACD"/>
    <w:rsid w:val="000371B3"/>
    <w:rsid w:val="0004083B"/>
    <w:rsid w:val="00040EA2"/>
    <w:rsid w:val="000413BD"/>
    <w:rsid w:val="00041668"/>
    <w:rsid w:val="00041A77"/>
    <w:rsid w:val="00043123"/>
    <w:rsid w:val="00043506"/>
    <w:rsid w:val="000435A7"/>
    <w:rsid w:val="000441EF"/>
    <w:rsid w:val="00045569"/>
    <w:rsid w:val="00045900"/>
    <w:rsid w:val="00045926"/>
    <w:rsid w:val="0004650E"/>
    <w:rsid w:val="00046876"/>
    <w:rsid w:val="00046F4B"/>
    <w:rsid w:val="000475DC"/>
    <w:rsid w:val="00047BFC"/>
    <w:rsid w:val="00047E11"/>
    <w:rsid w:val="000510E2"/>
    <w:rsid w:val="00052DA0"/>
    <w:rsid w:val="00052F87"/>
    <w:rsid w:val="00053421"/>
    <w:rsid w:val="000535A4"/>
    <w:rsid w:val="0005386A"/>
    <w:rsid w:val="00054570"/>
    <w:rsid w:val="00054DA1"/>
    <w:rsid w:val="00055B02"/>
    <w:rsid w:val="00055C1D"/>
    <w:rsid w:val="000605D1"/>
    <w:rsid w:val="00060680"/>
    <w:rsid w:val="00060942"/>
    <w:rsid w:val="00060DC5"/>
    <w:rsid w:val="000614E9"/>
    <w:rsid w:val="00061DB9"/>
    <w:rsid w:val="000628D2"/>
    <w:rsid w:val="00062F7D"/>
    <w:rsid w:val="000632DF"/>
    <w:rsid w:val="0006497E"/>
    <w:rsid w:val="0006558B"/>
    <w:rsid w:val="00065C32"/>
    <w:rsid w:val="00065EEF"/>
    <w:rsid w:val="00070111"/>
    <w:rsid w:val="0007077F"/>
    <w:rsid w:val="00071796"/>
    <w:rsid w:val="00071F28"/>
    <w:rsid w:val="00071FD8"/>
    <w:rsid w:val="000736C2"/>
    <w:rsid w:val="00073746"/>
    <w:rsid w:val="00075454"/>
    <w:rsid w:val="00075465"/>
    <w:rsid w:val="00075749"/>
    <w:rsid w:val="000779EB"/>
    <w:rsid w:val="00077DC1"/>
    <w:rsid w:val="00077DD5"/>
    <w:rsid w:val="00080379"/>
    <w:rsid w:val="000805A4"/>
    <w:rsid w:val="00080D34"/>
    <w:rsid w:val="000811CD"/>
    <w:rsid w:val="00081287"/>
    <w:rsid w:val="0008181B"/>
    <w:rsid w:val="000825D8"/>
    <w:rsid w:val="00083E28"/>
    <w:rsid w:val="000846E4"/>
    <w:rsid w:val="00085978"/>
    <w:rsid w:val="00085B29"/>
    <w:rsid w:val="000868F4"/>
    <w:rsid w:val="00087D65"/>
    <w:rsid w:val="00090AC4"/>
    <w:rsid w:val="000913B0"/>
    <w:rsid w:val="000913BC"/>
    <w:rsid w:val="00092B59"/>
    <w:rsid w:val="00093F77"/>
    <w:rsid w:val="00094042"/>
    <w:rsid w:val="00094EF5"/>
    <w:rsid w:val="00095059"/>
    <w:rsid w:val="000959A8"/>
    <w:rsid w:val="00095F8A"/>
    <w:rsid w:val="00096494"/>
    <w:rsid w:val="00096941"/>
    <w:rsid w:val="000A03D2"/>
    <w:rsid w:val="000A12FE"/>
    <w:rsid w:val="000A153B"/>
    <w:rsid w:val="000A2B51"/>
    <w:rsid w:val="000A34CF"/>
    <w:rsid w:val="000A3FA9"/>
    <w:rsid w:val="000A47F2"/>
    <w:rsid w:val="000A4BE6"/>
    <w:rsid w:val="000A628C"/>
    <w:rsid w:val="000A6935"/>
    <w:rsid w:val="000A7039"/>
    <w:rsid w:val="000A721A"/>
    <w:rsid w:val="000A7AEB"/>
    <w:rsid w:val="000B094E"/>
    <w:rsid w:val="000B13A3"/>
    <w:rsid w:val="000B15FB"/>
    <w:rsid w:val="000B1822"/>
    <w:rsid w:val="000B2609"/>
    <w:rsid w:val="000B35F2"/>
    <w:rsid w:val="000B3ED2"/>
    <w:rsid w:val="000B3F03"/>
    <w:rsid w:val="000B3F42"/>
    <w:rsid w:val="000B4EDE"/>
    <w:rsid w:val="000B519F"/>
    <w:rsid w:val="000B53B6"/>
    <w:rsid w:val="000B60C3"/>
    <w:rsid w:val="000B64CA"/>
    <w:rsid w:val="000B6860"/>
    <w:rsid w:val="000B698D"/>
    <w:rsid w:val="000B6BBD"/>
    <w:rsid w:val="000B72C0"/>
    <w:rsid w:val="000B7835"/>
    <w:rsid w:val="000B7D82"/>
    <w:rsid w:val="000C0B9E"/>
    <w:rsid w:val="000C150F"/>
    <w:rsid w:val="000C15B1"/>
    <w:rsid w:val="000C1DA7"/>
    <w:rsid w:val="000C49C1"/>
    <w:rsid w:val="000C4C56"/>
    <w:rsid w:val="000C4D40"/>
    <w:rsid w:val="000C5B8B"/>
    <w:rsid w:val="000C5C24"/>
    <w:rsid w:val="000C6368"/>
    <w:rsid w:val="000C65A4"/>
    <w:rsid w:val="000C706F"/>
    <w:rsid w:val="000C72D1"/>
    <w:rsid w:val="000C76FD"/>
    <w:rsid w:val="000D07AD"/>
    <w:rsid w:val="000D113D"/>
    <w:rsid w:val="000D1307"/>
    <w:rsid w:val="000D177F"/>
    <w:rsid w:val="000D19C6"/>
    <w:rsid w:val="000D2B84"/>
    <w:rsid w:val="000D3F27"/>
    <w:rsid w:val="000D55A4"/>
    <w:rsid w:val="000D57BD"/>
    <w:rsid w:val="000D5E9D"/>
    <w:rsid w:val="000D6DBC"/>
    <w:rsid w:val="000D7760"/>
    <w:rsid w:val="000D7A7E"/>
    <w:rsid w:val="000E1E2D"/>
    <w:rsid w:val="000E2AA3"/>
    <w:rsid w:val="000E2DA5"/>
    <w:rsid w:val="000E341D"/>
    <w:rsid w:val="000E4F20"/>
    <w:rsid w:val="000E7C70"/>
    <w:rsid w:val="000F019D"/>
    <w:rsid w:val="000F063C"/>
    <w:rsid w:val="000F0958"/>
    <w:rsid w:val="000F0A9C"/>
    <w:rsid w:val="000F1C86"/>
    <w:rsid w:val="000F20AD"/>
    <w:rsid w:val="000F28D0"/>
    <w:rsid w:val="000F3761"/>
    <w:rsid w:val="000F4C10"/>
    <w:rsid w:val="000F5AF9"/>
    <w:rsid w:val="000F5CC5"/>
    <w:rsid w:val="000F5FBD"/>
    <w:rsid w:val="000F6136"/>
    <w:rsid w:val="000F668B"/>
    <w:rsid w:val="0010248E"/>
    <w:rsid w:val="001030F7"/>
    <w:rsid w:val="00103708"/>
    <w:rsid w:val="00103E5F"/>
    <w:rsid w:val="0010691D"/>
    <w:rsid w:val="00106E71"/>
    <w:rsid w:val="001076BA"/>
    <w:rsid w:val="00107951"/>
    <w:rsid w:val="00107EF2"/>
    <w:rsid w:val="001100AD"/>
    <w:rsid w:val="00110356"/>
    <w:rsid w:val="0011087A"/>
    <w:rsid w:val="00111904"/>
    <w:rsid w:val="00112C99"/>
    <w:rsid w:val="001139BA"/>
    <w:rsid w:val="00115909"/>
    <w:rsid w:val="00117979"/>
    <w:rsid w:val="00117E5B"/>
    <w:rsid w:val="00120033"/>
    <w:rsid w:val="001209A4"/>
    <w:rsid w:val="00120CF2"/>
    <w:rsid w:val="00120F76"/>
    <w:rsid w:val="001212CA"/>
    <w:rsid w:val="001219F5"/>
    <w:rsid w:val="00123137"/>
    <w:rsid w:val="00123288"/>
    <w:rsid w:val="0012337D"/>
    <w:rsid w:val="00123B35"/>
    <w:rsid w:val="001248C6"/>
    <w:rsid w:val="0012742C"/>
    <w:rsid w:val="001278E3"/>
    <w:rsid w:val="0013002E"/>
    <w:rsid w:val="0013005B"/>
    <w:rsid w:val="0013032D"/>
    <w:rsid w:val="00131305"/>
    <w:rsid w:val="001313F3"/>
    <w:rsid w:val="00132FFC"/>
    <w:rsid w:val="0013317D"/>
    <w:rsid w:val="00133714"/>
    <w:rsid w:val="00134193"/>
    <w:rsid w:val="00134404"/>
    <w:rsid w:val="00134901"/>
    <w:rsid w:val="00135728"/>
    <w:rsid w:val="001357E3"/>
    <w:rsid w:val="00135944"/>
    <w:rsid w:val="001360F2"/>
    <w:rsid w:val="0013695B"/>
    <w:rsid w:val="00137196"/>
    <w:rsid w:val="0013720B"/>
    <w:rsid w:val="00140270"/>
    <w:rsid w:val="00142279"/>
    <w:rsid w:val="001426CB"/>
    <w:rsid w:val="00142FFB"/>
    <w:rsid w:val="00143785"/>
    <w:rsid w:val="00144C22"/>
    <w:rsid w:val="00144F91"/>
    <w:rsid w:val="00145093"/>
    <w:rsid w:val="001466D9"/>
    <w:rsid w:val="00150565"/>
    <w:rsid w:val="00150A41"/>
    <w:rsid w:val="00151558"/>
    <w:rsid w:val="001528D6"/>
    <w:rsid w:val="001541AB"/>
    <w:rsid w:val="001543D7"/>
    <w:rsid w:val="00156743"/>
    <w:rsid w:val="0015712B"/>
    <w:rsid w:val="001573EB"/>
    <w:rsid w:val="00157665"/>
    <w:rsid w:val="00160623"/>
    <w:rsid w:val="00160CF3"/>
    <w:rsid w:val="00162A7D"/>
    <w:rsid w:val="00163928"/>
    <w:rsid w:val="0016398F"/>
    <w:rsid w:val="00163D98"/>
    <w:rsid w:val="0016439D"/>
    <w:rsid w:val="001647A6"/>
    <w:rsid w:val="001658F7"/>
    <w:rsid w:val="00166458"/>
    <w:rsid w:val="00166C65"/>
    <w:rsid w:val="00166CE7"/>
    <w:rsid w:val="00167E49"/>
    <w:rsid w:val="00167F1D"/>
    <w:rsid w:val="00170641"/>
    <w:rsid w:val="00170AEB"/>
    <w:rsid w:val="001713EA"/>
    <w:rsid w:val="001724B9"/>
    <w:rsid w:val="00172730"/>
    <w:rsid w:val="00173073"/>
    <w:rsid w:val="001734BA"/>
    <w:rsid w:val="001743FD"/>
    <w:rsid w:val="001745EB"/>
    <w:rsid w:val="00174E59"/>
    <w:rsid w:val="001754DA"/>
    <w:rsid w:val="00175577"/>
    <w:rsid w:val="00175A7C"/>
    <w:rsid w:val="00176C15"/>
    <w:rsid w:val="00177115"/>
    <w:rsid w:val="00177B9D"/>
    <w:rsid w:val="001803D2"/>
    <w:rsid w:val="00180999"/>
    <w:rsid w:val="001809E5"/>
    <w:rsid w:val="001814FF"/>
    <w:rsid w:val="00181777"/>
    <w:rsid w:val="001823CF"/>
    <w:rsid w:val="00182B72"/>
    <w:rsid w:val="00182DFE"/>
    <w:rsid w:val="001842BA"/>
    <w:rsid w:val="00184945"/>
    <w:rsid w:val="0018518C"/>
    <w:rsid w:val="00186EAE"/>
    <w:rsid w:val="0018704B"/>
    <w:rsid w:val="00187607"/>
    <w:rsid w:val="00190287"/>
    <w:rsid w:val="0019114A"/>
    <w:rsid w:val="00191270"/>
    <w:rsid w:val="00191626"/>
    <w:rsid w:val="0019182B"/>
    <w:rsid w:val="0019247C"/>
    <w:rsid w:val="00192772"/>
    <w:rsid w:val="00193329"/>
    <w:rsid w:val="001933D6"/>
    <w:rsid w:val="00193D60"/>
    <w:rsid w:val="00193E29"/>
    <w:rsid w:val="0019464B"/>
    <w:rsid w:val="00194B33"/>
    <w:rsid w:val="0019601B"/>
    <w:rsid w:val="001969E4"/>
    <w:rsid w:val="00197692"/>
    <w:rsid w:val="001A1E61"/>
    <w:rsid w:val="001A1F52"/>
    <w:rsid w:val="001A23E6"/>
    <w:rsid w:val="001A3D18"/>
    <w:rsid w:val="001A421A"/>
    <w:rsid w:val="001A48BE"/>
    <w:rsid w:val="001A5119"/>
    <w:rsid w:val="001A581E"/>
    <w:rsid w:val="001A692C"/>
    <w:rsid w:val="001A6F29"/>
    <w:rsid w:val="001A6FBA"/>
    <w:rsid w:val="001B00C0"/>
    <w:rsid w:val="001B0C5C"/>
    <w:rsid w:val="001B0CD3"/>
    <w:rsid w:val="001B0D83"/>
    <w:rsid w:val="001B25D4"/>
    <w:rsid w:val="001B2882"/>
    <w:rsid w:val="001B2B47"/>
    <w:rsid w:val="001B35D2"/>
    <w:rsid w:val="001B3799"/>
    <w:rsid w:val="001B3D25"/>
    <w:rsid w:val="001B47B3"/>
    <w:rsid w:val="001B5DD1"/>
    <w:rsid w:val="001B6331"/>
    <w:rsid w:val="001B79A3"/>
    <w:rsid w:val="001C0F86"/>
    <w:rsid w:val="001C1990"/>
    <w:rsid w:val="001C24E7"/>
    <w:rsid w:val="001C3BA3"/>
    <w:rsid w:val="001C4341"/>
    <w:rsid w:val="001C4F4C"/>
    <w:rsid w:val="001C5618"/>
    <w:rsid w:val="001C5E9A"/>
    <w:rsid w:val="001C62D4"/>
    <w:rsid w:val="001C780B"/>
    <w:rsid w:val="001C79E7"/>
    <w:rsid w:val="001D0196"/>
    <w:rsid w:val="001D08BB"/>
    <w:rsid w:val="001D0DE2"/>
    <w:rsid w:val="001D0E93"/>
    <w:rsid w:val="001D1AFF"/>
    <w:rsid w:val="001D2022"/>
    <w:rsid w:val="001D2422"/>
    <w:rsid w:val="001D3705"/>
    <w:rsid w:val="001D3997"/>
    <w:rsid w:val="001D4753"/>
    <w:rsid w:val="001D6E5E"/>
    <w:rsid w:val="001E073E"/>
    <w:rsid w:val="001E0ECC"/>
    <w:rsid w:val="001E1607"/>
    <w:rsid w:val="001E20C3"/>
    <w:rsid w:val="001E2739"/>
    <w:rsid w:val="001E276F"/>
    <w:rsid w:val="001E296E"/>
    <w:rsid w:val="001E36DA"/>
    <w:rsid w:val="001E55A4"/>
    <w:rsid w:val="001E5BB8"/>
    <w:rsid w:val="001E5E2B"/>
    <w:rsid w:val="001E638D"/>
    <w:rsid w:val="001E6BEB"/>
    <w:rsid w:val="001E7519"/>
    <w:rsid w:val="001F09D5"/>
    <w:rsid w:val="001F0B86"/>
    <w:rsid w:val="001F150D"/>
    <w:rsid w:val="001F1899"/>
    <w:rsid w:val="001F1EF3"/>
    <w:rsid w:val="001F234B"/>
    <w:rsid w:val="001F26BE"/>
    <w:rsid w:val="001F2CF0"/>
    <w:rsid w:val="001F344A"/>
    <w:rsid w:val="001F360B"/>
    <w:rsid w:val="001F379A"/>
    <w:rsid w:val="001F4717"/>
    <w:rsid w:val="001F4A20"/>
    <w:rsid w:val="001F5041"/>
    <w:rsid w:val="001F5DCF"/>
    <w:rsid w:val="001F5FED"/>
    <w:rsid w:val="001F6668"/>
    <w:rsid w:val="001F670C"/>
    <w:rsid w:val="001F6805"/>
    <w:rsid w:val="001F68B0"/>
    <w:rsid w:val="001F68F7"/>
    <w:rsid w:val="001F6A0C"/>
    <w:rsid w:val="001F6B6B"/>
    <w:rsid w:val="001F73C5"/>
    <w:rsid w:val="001F7E8F"/>
    <w:rsid w:val="00200828"/>
    <w:rsid w:val="00200C3A"/>
    <w:rsid w:val="00202FA7"/>
    <w:rsid w:val="00203B5A"/>
    <w:rsid w:val="00203B8B"/>
    <w:rsid w:val="00203D7D"/>
    <w:rsid w:val="002053D6"/>
    <w:rsid w:val="002065AE"/>
    <w:rsid w:val="00206970"/>
    <w:rsid w:val="00207EAA"/>
    <w:rsid w:val="00207EB9"/>
    <w:rsid w:val="00210641"/>
    <w:rsid w:val="00210B95"/>
    <w:rsid w:val="00210DCE"/>
    <w:rsid w:val="00210EA7"/>
    <w:rsid w:val="0021207A"/>
    <w:rsid w:val="002120A1"/>
    <w:rsid w:val="00212D32"/>
    <w:rsid w:val="00214409"/>
    <w:rsid w:val="00214538"/>
    <w:rsid w:val="00214795"/>
    <w:rsid w:val="0021582A"/>
    <w:rsid w:val="0021612E"/>
    <w:rsid w:val="0021692F"/>
    <w:rsid w:val="0021765B"/>
    <w:rsid w:val="0022021A"/>
    <w:rsid w:val="0022045A"/>
    <w:rsid w:val="00220B11"/>
    <w:rsid w:val="0022163A"/>
    <w:rsid w:val="002226C9"/>
    <w:rsid w:val="00223640"/>
    <w:rsid w:val="00226B1B"/>
    <w:rsid w:val="002278CB"/>
    <w:rsid w:val="0023027A"/>
    <w:rsid w:val="00230BE6"/>
    <w:rsid w:val="0023112A"/>
    <w:rsid w:val="002323DC"/>
    <w:rsid w:val="00232BC5"/>
    <w:rsid w:val="002332EF"/>
    <w:rsid w:val="002343D6"/>
    <w:rsid w:val="00234730"/>
    <w:rsid w:val="0023491B"/>
    <w:rsid w:val="00234A08"/>
    <w:rsid w:val="00234D6B"/>
    <w:rsid w:val="0023656B"/>
    <w:rsid w:val="00237380"/>
    <w:rsid w:val="002422D0"/>
    <w:rsid w:val="00242754"/>
    <w:rsid w:val="002432DE"/>
    <w:rsid w:val="0024507E"/>
    <w:rsid w:val="00245ED8"/>
    <w:rsid w:val="00247093"/>
    <w:rsid w:val="0024736D"/>
    <w:rsid w:val="00247FC6"/>
    <w:rsid w:val="002506D7"/>
    <w:rsid w:val="00250805"/>
    <w:rsid w:val="00250F0E"/>
    <w:rsid w:val="00251A80"/>
    <w:rsid w:val="00251AC5"/>
    <w:rsid w:val="00253285"/>
    <w:rsid w:val="0025340A"/>
    <w:rsid w:val="00254A9F"/>
    <w:rsid w:val="002554D0"/>
    <w:rsid w:val="002565F7"/>
    <w:rsid w:val="00257FEF"/>
    <w:rsid w:val="00260414"/>
    <w:rsid w:val="00260CF7"/>
    <w:rsid w:val="0026104B"/>
    <w:rsid w:val="00261196"/>
    <w:rsid w:val="002618AA"/>
    <w:rsid w:val="00263931"/>
    <w:rsid w:val="00264425"/>
    <w:rsid w:val="00264C89"/>
    <w:rsid w:val="00265096"/>
    <w:rsid w:val="00266385"/>
    <w:rsid w:val="00266E76"/>
    <w:rsid w:val="0026784C"/>
    <w:rsid w:val="002706CE"/>
    <w:rsid w:val="002708E1"/>
    <w:rsid w:val="00270F6C"/>
    <w:rsid w:val="00272244"/>
    <w:rsid w:val="00272896"/>
    <w:rsid w:val="002729D2"/>
    <w:rsid w:val="002732A9"/>
    <w:rsid w:val="002732F2"/>
    <w:rsid w:val="002733F2"/>
    <w:rsid w:val="00274373"/>
    <w:rsid w:val="00275BF6"/>
    <w:rsid w:val="00276479"/>
    <w:rsid w:val="00276C3B"/>
    <w:rsid w:val="0027772C"/>
    <w:rsid w:val="00277C91"/>
    <w:rsid w:val="002804C7"/>
    <w:rsid w:val="0028057E"/>
    <w:rsid w:val="0028249B"/>
    <w:rsid w:val="002831BC"/>
    <w:rsid w:val="002835C3"/>
    <w:rsid w:val="00284707"/>
    <w:rsid w:val="00284F7C"/>
    <w:rsid w:val="0028519C"/>
    <w:rsid w:val="00285AA6"/>
    <w:rsid w:val="002869FE"/>
    <w:rsid w:val="00287E07"/>
    <w:rsid w:val="00287E8B"/>
    <w:rsid w:val="00291145"/>
    <w:rsid w:val="00292E17"/>
    <w:rsid w:val="00293C9A"/>
    <w:rsid w:val="00294B5A"/>
    <w:rsid w:val="002954C5"/>
    <w:rsid w:val="00296953"/>
    <w:rsid w:val="002A102E"/>
    <w:rsid w:val="002A1416"/>
    <w:rsid w:val="002A1E38"/>
    <w:rsid w:val="002A5D7C"/>
    <w:rsid w:val="002A6297"/>
    <w:rsid w:val="002A7059"/>
    <w:rsid w:val="002A77D1"/>
    <w:rsid w:val="002B019C"/>
    <w:rsid w:val="002B0AC8"/>
    <w:rsid w:val="002B0B07"/>
    <w:rsid w:val="002B0B83"/>
    <w:rsid w:val="002B0DE5"/>
    <w:rsid w:val="002B1D70"/>
    <w:rsid w:val="002B2377"/>
    <w:rsid w:val="002B36DC"/>
    <w:rsid w:val="002B3E9C"/>
    <w:rsid w:val="002B3F09"/>
    <w:rsid w:val="002B4C9E"/>
    <w:rsid w:val="002B5CF3"/>
    <w:rsid w:val="002B5E54"/>
    <w:rsid w:val="002B5F60"/>
    <w:rsid w:val="002B7C5B"/>
    <w:rsid w:val="002C1554"/>
    <w:rsid w:val="002C187F"/>
    <w:rsid w:val="002C1A1B"/>
    <w:rsid w:val="002C2046"/>
    <w:rsid w:val="002C23E4"/>
    <w:rsid w:val="002C2708"/>
    <w:rsid w:val="002C30DF"/>
    <w:rsid w:val="002C39E6"/>
    <w:rsid w:val="002C3E6A"/>
    <w:rsid w:val="002C3FFB"/>
    <w:rsid w:val="002C410A"/>
    <w:rsid w:val="002C5639"/>
    <w:rsid w:val="002C6DBE"/>
    <w:rsid w:val="002C7361"/>
    <w:rsid w:val="002C77AA"/>
    <w:rsid w:val="002C7D13"/>
    <w:rsid w:val="002C7E2E"/>
    <w:rsid w:val="002D019D"/>
    <w:rsid w:val="002D06B4"/>
    <w:rsid w:val="002D10EA"/>
    <w:rsid w:val="002D3E21"/>
    <w:rsid w:val="002D3F39"/>
    <w:rsid w:val="002D3FA0"/>
    <w:rsid w:val="002D4658"/>
    <w:rsid w:val="002D4679"/>
    <w:rsid w:val="002D5294"/>
    <w:rsid w:val="002D62D0"/>
    <w:rsid w:val="002D6E2F"/>
    <w:rsid w:val="002E09E6"/>
    <w:rsid w:val="002E1C0D"/>
    <w:rsid w:val="002E1C41"/>
    <w:rsid w:val="002E1CF0"/>
    <w:rsid w:val="002E2134"/>
    <w:rsid w:val="002E221B"/>
    <w:rsid w:val="002E2806"/>
    <w:rsid w:val="002E2F85"/>
    <w:rsid w:val="002E31F0"/>
    <w:rsid w:val="002E3575"/>
    <w:rsid w:val="002E3702"/>
    <w:rsid w:val="002E3C20"/>
    <w:rsid w:val="002E5290"/>
    <w:rsid w:val="002E6FDD"/>
    <w:rsid w:val="002F04BB"/>
    <w:rsid w:val="002F1274"/>
    <w:rsid w:val="002F2139"/>
    <w:rsid w:val="002F286C"/>
    <w:rsid w:val="002F28BC"/>
    <w:rsid w:val="002F4264"/>
    <w:rsid w:val="002F42B1"/>
    <w:rsid w:val="002F48D8"/>
    <w:rsid w:val="002F5532"/>
    <w:rsid w:val="002F6B13"/>
    <w:rsid w:val="002F7E50"/>
    <w:rsid w:val="00300D9F"/>
    <w:rsid w:val="003028D3"/>
    <w:rsid w:val="00303920"/>
    <w:rsid w:val="00303DE4"/>
    <w:rsid w:val="00304E30"/>
    <w:rsid w:val="003052B1"/>
    <w:rsid w:val="00305A2F"/>
    <w:rsid w:val="00305BB6"/>
    <w:rsid w:val="00305CD7"/>
    <w:rsid w:val="00305DDE"/>
    <w:rsid w:val="00306573"/>
    <w:rsid w:val="00306FD3"/>
    <w:rsid w:val="00310221"/>
    <w:rsid w:val="0031126A"/>
    <w:rsid w:val="00312B1F"/>
    <w:rsid w:val="003132D0"/>
    <w:rsid w:val="003147E7"/>
    <w:rsid w:val="003151A7"/>
    <w:rsid w:val="00316A33"/>
    <w:rsid w:val="00317E48"/>
    <w:rsid w:val="00317F81"/>
    <w:rsid w:val="003204B4"/>
    <w:rsid w:val="00320A12"/>
    <w:rsid w:val="00320A26"/>
    <w:rsid w:val="00320B1C"/>
    <w:rsid w:val="00321503"/>
    <w:rsid w:val="00321ABD"/>
    <w:rsid w:val="00321D02"/>
    <w:rsid w:val="0032211D"/>
    <w:rsid w:val="00322698"/>
    <w:rsid w:val="003231DD"/>
    <w:rsid w:val="003244D0"/>
    <w:rsid w:val="00325A45"/>
    <w:rsid w:val="003265AC"/>
    <w:rsid w:val="00326A63"/>
    <w:rsid w:val="00326EAD"/>
    <w:rsid w:val="0032757A"/>
    <w:rsid w:val="0032797C"/>
    <w:rsid w:val="0033010E"/>
    <w:rsid w:val="003302E9"/>
    <w:rsid w:val="003307E6"/>
    <w:rsid w:val="00330995"/>
    <w:rsid w:val="00332E01"/>
    <w:rsid w:val="00334702"/>
    <w:rsid w:val="00334864"/>
    <w:rsid w:val="00334899"/>
    <w:rsid w:val="00335130"/>
    <w:rsid w:val="00335790"/>
    <w:rsid w:val="00335AAD"/>
    <w:rsid w:val="00336054"/>
    <w:rsid w:val="003360DB"/>
    <w:rsid w:val="00336343"/>
    <w:rsid w:val="00336A06"/>
    <w:rsid w:val="00337699"/>
    <w:rsid w:val="00340AE2"/>
    <w:rsid w:val="0034244B"/>
    <w:rsid w:val="00342F96"/>
    <w:rsid w:val="00343910"/>
    <w:rsid w:val="00344447"/>
    <w:rsid w:val="003446BA"/>
    <w:rsid w:val="003449AD"/>
    <w:rsid w:val="00344B0D"/>
    <w:rsid w:val="0034537B"/>
    <w:rsid w:val="003454B6"/>
    <w:rsid w:val="0034594B"/>
    <w:rsid w:val="003466DA"/>
    <w:rsid w:val="00347F0E"/>
    <w:rsid w:val="00350B34"/>
    <w:rsid w:val="00350CCB"/>
    <w:rsid w:val="0035112E"/>
    <w:rsid w:val="0035153F"/>
    <w:rsid w:val="00352235"/>
    <w:rsid w:val="00352BC6"/>
    <w:rsid w:val="0035339A"/>
    <w:rsid w:val="003547CA"/>
    <w:rsid w:val="00355DB3"/>
    <w:rsid w:val="00355F20"/>
    <w:rsid w:val="00356C90"/>
    <w:rsid w:val="00360D89"/>
    <w:rsid w:val="00361262"/>
    <w:rsid w:val="00361763"/>
    <w:rsid w:val="00362114"/>
    <w:rsid w:val="00362E0A"/>
    <w:rsid w:val="00364946"/>
    <w:rsid w:val="00364E8B"/>
    <w:rsid w:val="00365AAE"/>
    <w:rsid w:val="00365B9D"/>
    <w:rsid w:val="003678B2"/>
    <w:rsid w:val="003709FB"/>
    <w:rsid w:val="00372609"/>
    <w:rsid w:val="00373B1E"/>
    <w:rsid w:val="00373B7D"/>
    <w:rsid w:val="003752C3"/>
    <w:rsid w:val="003755D7"/>
    <w:rsid w:val="00376433"/>
    <w:rsid w:val="00376451"/>
    <w:rsid w:val="00376EBF"/>
    <w:rsid w:val="00377BF1"/>
    <w:rsid w:val="00377E30"/>
    <w:rsid w:val="00380BE2"/>
    <w:rsid w:val="0038244D"/>
    <w:rsid w:val="0038387F"/>
    <w:rsid w:val="003838E4"/>
    <w:rsid w:val="003848ED"/>
    <w:rsid w:val="00385D7C"/>
    <w:rsid w:val="00386464"/>
    <w:rsid w:val="0038684C"/>
    <w:rsid w:val="00386B42"/>
    <w:rsid w:val="003874BD"/>
    <w:rsid w:val="00387DF0"/>
    <w:rsid w:val="00390ACF"/>
    <w:rsid w:val="003910ED"/>
    <w:rsid w:val="00391166"/>
    <w:rsid w:val="00391361"/>
    <w:rsid w:val="00391A83"/>
    <w:rsid w:val="00391AD5"/>
    <w:rsid w:val="003927CF"/>
    <w:rsid w:val="003934B2"/>
    <w:rsid w:val="003938AC"/>
    <w:rsid w:val="00393F1C"/>
    <w:rsid w:val="00394027"/>
    <w:rsid w:val="00394C21"/>
    <w:rsid w:val="00395694"/>
    <w:rsid w:val="00395BC4"/>
    <w:rsid w:val="00395CEC"/>
    <w:rsid w:val="00396820"/>
    <w:rsid w:val="00396FEC"/>
    <w:rsid w:val="003A0148"/>
    <w:rsid w:val="003A09C3"/>
    <w:rsid w:val="003A130F"/>
    <w:rsid w:val="003A1571"/>
    <w:rsid w:val="003A16EC"/>
    <w:rsid w:val="003A200C"/>
    <w:rsid w:val="003A2334"/>
    <w:rsid w:val="003A29A0"/>
    <w:rsid w:val="003A2C31"/>
    <w:rsid w:val="003A3A61"/>
    <w:rsid w:val="003A3F5B"/>
    <w:rsid w:val="003A40CA"/>
    <w:rsid w:val="003A4B4C"/>
    <w:rsid w:val="003A6C14"/>
    <w:rsid w:val="003B08B7"/>
    <w:rsid w:val="003B0C0E"/>
    <w:rsid w:val="003B1D05"/>
    <w:rsid w:val="003B1F6B"/>
    <w:rsid w:val="003B2131"/>
    <w:rsid w:val="003B2466"/>
    <w:rsid w:val="003B2EF0"/>
    <w:rsid w:val="003B33A4"/>
    <w:rsid w:val="003B3705"/>
    <w:rsid w:val="003B4156"/>
    <w:rsid w:val="003B658E"/>
    <w:rsid w:val="003B6AE3"/>
    <w:rsid w:val="003C067F"/>
    <w:rsid w:val="003C08BD"/>
    <w:rsid w:val="003C15C8"/>
    <w:rsid w:val="003C176B"/>
    <w:rsid w:val="003C1CFF"/>
    <w:rsid w:val="003C2482"/>
    <w:rsid w:val="003C2709"/>
    <w:rsid w:val="003C29E2"/>
    <w:rsid w:val="003C2D7F"/>
    <w:rsid w:val="003C3230"/>
    <w:rsid w:val="003C3837"/>
    <w:rsid w:val="003C40AD"/>
    <w:rsid w:val="003C41B8"/>
    <w:rsid w:val="003C4DE4"/>
    <w:rsid w:val="003C4EE8"/>
    <w:rsid w:val="003C5BBC"/>
    <w:rsid w:val="003C6082"/>
    <w:rsid w:val="003C61BA"/>
    <w:rsid w:val="003C6AD4"/>
    <w:rsid w:val="003D0484"/>
    <w:rsid w:val="003D0525"/>
    <w:rsid w:val="003D0A5A"/>
    <w:rsid w:val="003D1759"/>
    <w:rsid w:val="003D23E6"/>
    <w:rsid w:val="003D24AC"/>
    <w:rsid w:val="003D2FBD"/>
    <w:rsid w:val="003D377F"/>
    <w:rsid w:val="003D46F9"/>
    <w:rsid w:val="003D4C8E"/>
    <w:rsid w:val="003D56EF"/>
    <w:rsid w:val="003D579E"/>
    <w:rsid w:val="003D5EA2"/>
    <w:rsid w:val="003D6691"/>
    <w:rsid w:val="003D6DF5"/>
    <w:rsid w:val="003D74A4"/>
    <w:rsid w:val="003E063A"/>
    <w:rsid w:val="003E1511"/>
    <w:rsid w:val="003E2A63"/>
    <w:rsid w:val="003E2DE4"/>
    <w:rsid w:val="003E3D03"/>
    <w:rsid w:val="003E4417"/>
    <w:rsid w:val="003E52B2"/>
    <w:rsid w:val="003E547E"/>
    <w:rsid w:val="003E5E29"/>
    <w:rsid w:val="003E6EE7"/>
    <w:rsid w:val="003E754B"/>
    <w:rsid w:val="003E77C9"/>
    <w:rsid w:val="003E797A"/>
    <w:rsid w:val="003E7C72"/>
    <w:rsid w:val="003F06B9"/>
    <w:rsid w:val="003F1DF9"/>
    <w:rsid w:val="003F22B3"/>
    <w:rsid w:val="003F2A48"/>
    <w:rsid w:val="003F36DA"/>
    <w:rsid w:val="003F377D"/>
    <w:rsid w:val="003F3C11"/>
    <w:rsid w:val="003F3D28"/>
    <w:rsid w:val="003F4518"/>
    <w:rsid w:val="003F4C19"/>
    <w:rsid w:val="003F59DC"/>
    <w:rsid w:val="003F62E8"/>
    <w:rsid w:val="003F6BBE"/>
    <w:rsid w:val="003F79C9"/>
    <w:rsid w:val="00400041"/>
    <w:rsid w:val="00401D31"/>
    <w:rsid w:val="00402AF0"/>
    <w:rsid w:val="004069D4"/>
    <w:rsid w:val="00410D5D"/>
    <w:rsid w:val="0041140B"/>
    <w:rsid w:val="0041197C"/>
    <w:rsid w:val="00411F1F"/>
    <w:rsid w:val="004126C1"/>
    <w:rsid w:val="00413B11"/>
    <w:rsid w:val="00414EF1"/>
    <w:rsid w:val="00416104"/>
    <w:rsid w:val="004162A8"/>
    <w:rsid w:val="00416509"/>
    <w:rsid w:val="004167C8"/>
    <w:rsid w:val="0041686E"/>
    <w:rsid w:val="0041738E"/>
    <w:rsid w:val="004175E2"/>
    <w:rsid w:val="00420D98"/>
    <w:rsid w:val="004211F9"/>
    <w:rsid w:val="00421494"/>
    <w:rsid w:val="00421DB7"/>
    <w:rsid w:val="004230F6"/>
    <w:rsid w:val="00423A30"/>
    <w:rsid w:val="00423D91"/>
    <w:rsid w:val="00424940"/>
    <w:rsid w:val="00426432"/>
    <w:rsid w:val="00427209"/>
    <w:rsid w:val="004274AA"/>
    <w:rsid w:val="00427782"/>
    <w:rsid w:val="00430660"/>
    <w:rsid w:val="00430ADB"/>
    <w:rsid w:val="00430B51"/>
    <w:rsid w:val="004310CB"/>
    <w:rsid w:val="00431923"/>
    <w:rsid w:val="004320B7"/>
    <w:rsid w:val="00434352"/>
    <w:rsid w:val="004344D0"/>
    <w:rsid w:val="00434866"/>
    <w:rsid w:val="004360FE"/>
    <w:rsid w:val="004363E7"/>
    <w:rsid w:val="00437C3A"/>
    <w:rsid w:val="00440316"/>
    <w:rsid w:val="00440E67"/>
    <w:rsid w:val="004410CC"/>
    <w:rsid w:val="0044143C"/>
    <w:rsid w:val="00441C94"/>
    <w:rsid w:val="00442367"/>
    <w:rsid w:val="00442A1C"/>
    <w:rsid w:val="00442F06"/>
    <w:rsid w:val="004432D0"/>
    <w:rsid w:val="00446B01"/>
    <w:rsid w:val="004476F6"/>
    <w:rsid w:val="00451B59"/>
    <w:rsid w:val="00451E59"/>
    <w:rsid w:val="004522AC"/>
    <w:rsid w:val="00453B9B"/>
    <w:rsid w:val="00453DE3"/>
    <w:rsid w:val="00454728"/>
    <w:rsid w:val="00454FEE"/>
    <w:rsid w:val="00455016"/>
    <w:rsid w:val="00456473"/>
    <w:rsid w:val="00456AFE"/>
    <w:rsid w:val="00456B9B"/>
    <w:rsid w:val="00456E81"/>
    <w:rsid w:val="00457363"/>
    <w:rsid w:val="00457FF5"/>
    <w:rsid w:val="00460406"/>
    <w:rsid w:val="00461D4C"/>
    <w:rsid w:val="00462A62"/>
    <w:rsid w:val="00463C00"/>
    <w:rsid w:val="0046477D"/>
    <w:rsid w:val="00464F5B"/>
    <w:rsid w:val="00465BA8"/>
    <w:rsid w:val="004661F4"/>
    <w:rsid w:val="0046694E"/>
    <w:rsid w:val="00466BF4"/>
    <w:rsid w:val="00467143"/>
    <w:rsid w:val="00467A5C"/>
    <w:rsid w:val="00467BF8"/>
    <w:rsid w:val="0047014B"/>
    <w:rsid w:val="00470AF8"/>
    <w:rsid w:val="00470E18"/>
    <w:rsid w:val="00471D94"/>
    <w:rsid w:val="00472623"/>
    <w:rsid w:val="00474C94"/>
    <w:rsid w:val="00474D0A"/>
    <w:rsid w:val="00474F28"/>
    <w:rsid w:val="0047578A"/>
    <w:rsid w:val="00475E8E"/>
    <w:rsid w:val="004761D5"/>
    <w:rsid w:val="004762B8"/>
    <w:rsid w:val="00477A87"/>
    <w:rsid w:val="00477B17"/>
    <w:rsid w:val="00480BD5"/>
    <w:rsid w:val="00480EF1"/>
    <w:rsid w:val="004810D5"/>
    <w:rsid w:val="004811A3"/>
    <w:rsid w:val="00481225"/>
    <w:rsid w:val="00481287"/>
    <w:rsid w:val="00481886"/>
    <w:rsid w:val="00481FEF"/>
    <w:rsid w:val="00483C9E"/>
    <w:rsid w:val="00483DF1"/>
    <w:rsid w:val="00483E85"/>
    <w:rsid w:val="00484B0C"/>
    <w:rsid w:val="00484BD7"/>
    <w:rsid w:val="004867C5"/>
    <w:rsid w:val="00486A62"/>
    <w:rsid w:val="00486DFF"/>
    <w:rsid w:val="00487703"/>
    <w:rsid w:val="00487FA2"/>
    <w:rsid w:val="0049018E"/>
    <w:rsid w:val="00490255"/>
    <w:rsid w:val="00490D60"/>
    <w:rsid w:val="004911C4"/>
    <w:rsid w:val="00491890"/>
    <w:rsid w:val="00492881"/>
    <w:rsid w:val="00492FFB"/>
    <w:rsid w:val="0049616C"/>
    <w:rsid w:val="0049651B"/>
    <w:rsid w:val="004965D0"/>
    <w:rsid w:val="00496FE5"/>
    <w:rsid w:val="004A08C0"/>
    <w:rsid w:val="004A0C07"/>
    <w:rsid w:val="004A0E36"/>
    <w:rsid w:val="004A2154"/>
    <w:rsid w:val="004A377B"/>
    <w:rsid w:val="004A38CD"/>
    <w:rsid w:val="004A4336"/>
    <w:rsid w:val="004A478C"/>
    <w:rsid w:val="004A56EA"/>
    <w:rsid w:val="004A5FCD"/>
    <w:rsid w:val="004A60B3"/>
    <w:rsid w:val="004A6314"/>
    <w:rsid w:val="004A6D5F"/>
    <w:rsid w:val="004B004B"/>
    <w:rsid w:val="004B0296"/>
    <w:rsid w:val="004B1204"/>
    <w:rsid w:val="004B19AE"/>
    <w:rsid w:val="004B1C7B"/>
    <w:rsid w:val="004B36AC"/>
    <w:rsid w:val="004B3F04"/>
    <w:rsid w:val="004B4367"/>
    <w:rsid w:val="004B4D0B"/>
    <w:rsid w:val="004B5547"/>
    <w:rsid w:val="004B5D98"/>
    <w:rsid w:val="004B67A5"/>
    <w:rsid w:val="004C186F"/>
    <w:rsid w:val="004C1D3D"/>
    <w:rsid w:val="004C24C1"/>
    <w:rsid w:val="004C2A00"/>
    <w:rsid w:val="004C2D44"/>
    <w:rsid w:val="004C3BD9"/>
    <w:rsid w:val="004C3CE3"/>
    <w:rsid w:val="004C4198"/>
    <w:rsid w:val="004C45AF"/>
    <w:rsid w:val="004C4805"/>
    <w:rsid w:val="004C4A24"/>
    <w:rsid w:val="004C4C03"/>
    <w:rsid w:val="004C6776"/>
    <w:rsid w:val="004C6AE6"/>
    <w:rsid w:val="004D089B"/>
    <w:rsid w:val="004D1414"/>
    <w:rsid w:val="004D2CA3"/>
    <w:rsid w:val="004D3B08"/>
    <w:rsid w:val="004D629B"/>
    <w:rsid w:val="004D66C7"/>
    <w:rsid w:val="004D68DD"/>
    <w:rsid w:val="004D6EB5"/>
    <w:rsid w:val="004D7633"/>
    <w:rsid w:val="004D7BCE"/>
    <w:rsid w:val="004E0328"/>
    <w:rsid w:val="004E0786"/>
    <w:rsid w:val="004E2BD2"/>
    <w:rsid w:val="004E37A0"/>
    <w:rsid w:val="004E3D66"/>
    <w:rsid w:val="004E3DB9"/>
    <w:rsid w:val="004E4A70"/>
    <w:rsid w:val="004E4B56"/>
    <w:rsid w:val="004E6DE8"/>
    <w:rsid w:val="004E71BF"/>
    <w:rsid w:val="004E7787"/>
    <w:rsid w:val="004E7B85"/>
    <w:rsid w:val="004F0390"/>
    <w:rsid w:val="004F04E9"/>
    <w:rsid w:val="004F1334"/>
    <w:rsid w:val="004F2D35"/>
    <w:rsid w:val="004F316F"/>
    <w:rsid w:val="004F36E4"/>
    <w:rsid w:val="004F398B"/>
    <w:rsid w:val="004F39E7"/>
    <w:rsid w:val="004F48E3"/>
    <w:rsid w:val="004F4AB0"/>
    <w:rsid w:val="004F4B5F"/>
    <w:rsid w:val="004F4D77"/>
    <w:rsid w:val="004F583A"/>
    <w:rsid w:val="004F66D0"/>
    <w:rsid w:val="004F68F8"/>
    <w:rsid w:val="004F7797"/>
    <w:rsid w:val="005002F9"/>
    <w:rsid w:val="0050272A"/>
    <w:rsid w:val="0050335C"/>
    <w:rsid w:val="005048E2"/>
    <w:rsid w:val="00505BC3"/>
    <w:rsid w:val="00505F5E"/>
    <w:rsid w:val="00506522"/>
    <w:rsid w:val="00506861"/>
    <w:rsid w:val="005071BC"/>
    <w:rsid w:val="0051068E"/>
    <w:rsid w:val="00510B74"/>
    <w:rsid w:val="00511C61"/>
    <w:rsid w:val="005124C6"/>
    <w:rsid w:val="0051277B"/>
    <w:rsid w:val="00513698"/>
    <w:rsid w:val="005143C7"/>
    <w:rsid w:val="00514B1A"/>
    <w:rsid w:val="00516273"/>
    <w:rsid w:val="00516F3A"/>
    <w:rsid w:val="00517001"/>
    <w:rsid w:val="00517885"/>
    <w:rsid w:val="00517D02"/>
    <w:rsid w:val="005201E3"/>
    <w:rsid w:val="005201EF"/>
    <w:rsid w:val="0052053B"/>
    <w:rsid w:val="00520557"/>
    <w:rsid w:val="00521254"/>
    <w:rsid w:val="005222AA"/>
    <w:rsid w:val="00522AA4"/>
    <w:rsid w:val="00523707"/>
    <w:rsid w:val="00523897"/>
    <w:rsid w:val="00523EB7"/>
    <w:rsid w:val="005244C6"/>
    <w:rsid w:val="00525524"/>
    <w:rsid w:val="0052555D"/>
    <w:rsid w:val="00525756"/>
    <w:rsid w:val="00525EAF"/>
    <w:rsid w:val="005265EC"/>
    <w:rsid w:val="00526FD0"/>
    <w:rsid w:val="0052782A"/>
    <w:rsid w:val="00531519"/>
    <w:rsid w:val="00531614"/>
    <w:rsid w:val="005337F0"/>
    <w:rsid w:val="005345BA"/>
    <w:rsid w:val="00535168"/>
    <w:rsid w:val="00535585"/>
    <w:rsid w:val="00535A2D"/>
    <w:rsid w:val="00536328"/>
    <w:rsid w:val="00536BB4"/>
    <w:rsid w:val="00536EC9"/>
    <w:rsid w:val="00536F40"/>
    <w:rsid w:val="0053712E"/>
    <w:rsid w:val="005371AB"/>
    <w:rsid w:val="0053778D"/>
    <w:rsid w:val="005424F4"/>
    <w:rsid w:val="005433E0"/>
    <w:rsid w:val="00543420"/>
    <w:rsid w:val="0054385B"/>
    <w:rsid w:val="0054430C"/>
    <w:rsid w:val="00544681"/>
    <w:rsid w:val="005447C6"/>
    <w:rsid w:val="00544BC0"/>
    <w:rsid w:val="005468E3"/>
    <w:rsid w:val="00547287"/>
    <w:rsid w:val="005477FA"/>
    <w:rsid w:val="005478FD"/>
    <w:rsid w:val="00550790"/>
    <w:rsid w:val="00552CE3"/>
    <w:rsid w:val="00554AD8"/>
    <w:rsid w:val="00555465"/>
    <w:rsid w:val="005557B3"/>
    <w:rsid w:val="00556017"/>
    <w:rsid w:val="0055692E"/>
    <w:rsid w:val="005569B2"/>
    <w:rsid w:val="00556CC9"/>
    <w:rsid w:val="00557025"/>
    <w:rsid w:val="005576B2"/>
    <w:rsid w:val="00557A0D"/>
    <w:rsid w:val="00557C11"/>
    <w:rsid w:val="00557E7F"/>
    <w:rsid w:val="0056013D"/>
    <w:rsid w:val="005605B6"/>
    <w:rsid w:val="005624F0"/>
    <w:rsid w:val="005627F7"/>
    <w:rsid w:val="005630DA"/>
    <w:rsid w:val="00564234"/>
    <w:rsid w:val="00564315"/>
    <w:rsid w:val="005648D0"/>
    <w:rsid w:val="00564A8A"/>
    <w:rsid w:val="005658EF"/>
    <w:rsid w:val="00565B42"/>
    <w:rsid w:val="0056608E"/>
    <w:rsid w:val="005701BC"/>
    <w:rsid w:val="005710C6"/>
    <w:rsid w:val="00571579"/>
    <w:rsid w:val="0057270F"/>
    <w:rsid w:val="00572A9D"/>
    <w:rsid w:val="00573724"/>
    <w:rsid w:val="00574620"/>
    <w:rsid w:val="00574668"/>
    <w:rsid w:val="005773B4"/>
    <w:rsid w:val="005773F6"/>
    <w:rsid w:val="00577B59"/>
    <w:rsid w:val="00577FD5"/>
    <w:rsid w:val="00580837"/>
    <w:rsid w:val="00581227"/>
    <w:rsid w:val="0058348A"/>
    <w:rsid w:val="00583C1E"/>
    <w:rsid w:val="00584928"/>
    <w:rsid w:val="005865D9"/>
    <w:rsid w:val="005868B7"/>
    <w:rsid w:val="00586BAA"/>
    <w:rsid w:val="00586C34"/>
    <w:rsid w:val="00586D71"/>
    <w:rsid w:val="00587D7C"/>
    <w:rsid w:val="00590A24"/>
    <w:rsid w:val="0059252A"/>
    <w:rsid w:val="00592C5B"/>
    <w:rsid w:val="00593255"/>
    <w:rsid w:val="00593664"/>
    <w:rsid w:val="00593682"/>
    <w:rsid w:val="005946E1"/>
    <w:rsid w:val="00594EDA"/>
    <w:rsid w:val="00595ECF"/>
    <w:rsid w:val="005962D1"/>
    <w:rsid w:val="005962F4"/>
    <w:rsid w:val="00597895"/>
    <w:rsid w:val="00597BD4"/>
    <w:rsid w:val="00597E43"/>
    <w:rsid w:val="005A0ACB"/>
    <w:rsid w:val="005A1BC7"/>
    <w:rsid w:val="005A1FA5"/>
    <w:rsid w:val="005A20E2"/>
    <w:rsid w:val="005A2119"/>
    <w:rsid w:val="005A4EE7"/>
    <w:rsid w:val="005A571F"/>
    <w:rsid w:val="005A5A6D"/>
    <w:rsid w:val="005A69CC"/>
    <w:rsid w:val="005A6D2D"/>
    <w:rsid w:val="005A6FBF"/>
    <w:rsid w:val="005A70F5"/>
    <w:rsid w:val="005A7F78"/>
    <w:rsid w:val="005B2159"/>
    <w:rsid w:val="005B21FB"/>
    <w:rsid w:val="005B2580"/>
    <w:rsid w:val="005B2AA5"/>
    <w:rsid w:val="005B2BD7"/>
    <w:rsid w:val="005B2BDE"/>
    <w:rsid w:val="005B44E6"/>
    <w:rsid w:val="005B63EC"/>
    <w:rsid w:val="005B6D42"/>
    <w:rsid w:val="005B7A58"/>
    <w:rsid w:val="005B7AE1"/>
    <w:rsid w:val="005C0B62"/>
    <w:rsid w:val="005C0E27"/>
    <w:rsid w:val="005C0F64"/>
    <w:rsid w:val="005C1272"/>
    <w:rsid w:val="005C1289"/>
    <w:rsid w:val="005C1CBF"/>
    <w:rsid w:val="005C3854"/>
    <w:rsid w:val="005C48A2"/>
    <w:rsid w:val="005C4CF4"/>
    <w:rsid w:val="005C6110"/>
    <w:rsid w:val="005C6CD7"/>
    <w:rsid w:val="005C78E1"/>
    <w:rsid w:val="005D04BE"/>
    <w:rsid w:val="005D123A"/>
    <w:rsid w:val="005D126E"/>
    <w:rsid w:val="005D261B"/>
    <w:rsid w:val="005D2998"/>
    <w:rsid w:val="005D29D8"/>
    <w:rsid w:val="005D2E14"/>
    <w:rsid w:val="005D2E31"/>
    <w:rsid w:val="005D2FEE"/>
    <w:rsid w:val="005D35C8"/>
    <w:rsid w:val="005D6753"/>
    <w:rsid w:val="005D6CA7"/>
    <w:rsid w:val="005D7128"/>
    <w:rsid w:val="005D748C"/>
    <w:rsid w:val="005D7687"/>
    <w:rsid w:val="005D7BCF"/>
    <w:rsid w:val="005E000A"/>
    <w:rsid w:val="005E1FF0"/>
    <w:rsid w:val="005E2E27"/>
    <w:rsid w:val="005E3650"/>
    <w:rsid w:val="005E37FF"/>
    <w:rsid w:val="005E3F57"/>
    <w:rsid w:val="005E461E"/>
    <w:rsid w:val="005E46FA"/>
    <w:rsid w:val="005E482B"/>
    <w:rsid w:val="005E502C"/>
    <w:rsid w:val="005E5541"/>
    <w:rsid w:val="005E55E5"/>
    <w:rsid w:val="005E5A31"/>
    <w:rsid w:val="005E5EDB"/>
    <w:rsid w:val="005E6866"/>
    <w:rsid w:val="005E7C64"/>
    <w:rsid w:val="005E7E99"/>
    <w:rsid w:val="005F14C3"/>
    <w:rsid w:val="005F154F"/>
    <w:rsid w:val="005F1AE1"/>
    <w:rsid w:val="005F1D15"/>
    <w:rsid w:val="005F1D86"/>
    <w:rsid w:val="005F21C7"/>
    <w:rsid w:val="005F235C"/>
    <w:rsid w:val="005F30D9"/>
    <w:rsid w:val="005F3968"/>
    <w:rsid w:val="005F3DEC"/>
    <w:rsid w:val="005F43FB"/>
    <w:rsid w:val="005F4C2F"/>
    <w:rsid w:val="005F4CAC"/>
    <w:rsid w:val="005F5EAD"/>
    <w:rsid w:val="005F6C93"/>
    <w:rsid w:val="005F6D1E"/>
    <w:rsid w:val="005F72C3"/>
    <w:rsid w:val="005F7DE0"/>
    <w:rsid w:val="005F7FD0"/>
    <w:rsid w:val="006008EC"/>
    <w:rsid w:val="00601C28"/>
    <w:rsid w:val="00602169"/>
    <w:rsid w:val="006032E9"/>
    <w:rsid w:val="006034EB"/>
    <w:rsid w:val="00603D0F"/>
    <w:rsid w:val="00603D7E"/>
    <w:rsid w:val="00603DEA"/>
    <w:rsid w:val="006040AC"/>
    <w:rsid w:val="006063B1"/>
    <w:rsid w:val="00607FF1"/>
    <w:rsid w:val="006102B6"/>
    <w:rsid w:val="006102C1"/>
    <w:rsid w:val="0061046E"/>
    <w:rsid w:val="006114E9"/>
    <w:rsid w:val="00611940"/>
    <w:rsid w:val="00612757"/>
    <w:rsid w:val="0061300F"/>
    <w:rsid w:val="00614358"/>
    <w:rsid w:val="00616E38"/>
    <w:rsid w:val="00616F2E"/>
    <w:rsid w:val="00617AA1"/>
    <w:rsid w:val="00617BC8"/>
    <w:rsid w:val="00617FC0"/>
    <w:rsid w:val="00620047"/>
    <w:rsid w:val="006200B9"/>
    <w:rsid w:val="006201D0"/>
    <w:rsid w:val="0062068D"/>
    <w:rsid w:val="00621A1E"/>
    <w:rsid w:val="00622096"/>
    <w:rsid w:val="0062234B"/>
    <w:rsid w:val="00622B18"/>
    <w:rsid w:val="00622C04"/>
    <w:rsid w:val="00623C5F"/>
    <w:rsid w:val="0062414B"/>
    <w:rsid w:val="006245C0"/>
    <w:rsid w:val="006264BD"/>
    <w:rsid w:val="00626F57"/>
    <w:rsid w:val="00626FD4"/>
    <w:rsid w:val="00630379"/>
    <w:rsid w:val="00630740"/>
    <w:rsid w:val="00630DA7"/>
    <w:rsid w:val="0063101B"/>
    <w:rsid w:val="00631533"/>
    <w:rsid w:val="00631682"/>
    <w:rsid w:val="00632B74"/>
    <w:rsid w:val="00632D97"/>
    <w:rsid w:val="00632F8E"/>
    <w:rsid w:val="00633A54"/>
    <w:rsid w:val="00634009"/>
    <w:rsid w:val="0063435C"/>
    <w:rsid w:val="006344AD"/>
    <w:rsid w:val="00634A16"/>
    <w:rsid w:val="0063553A"/>
    <w:rsid w:val="00636FA1"/>
    <w:rsid w:val="00637007"/>
    <w:rsid w:val="00640070"/>
    <w:rsid w:val="00640582"/>
    <w:rsid w:val="006406AE"/>
    <w:rsid w:val="00640833"/>
    <w:rsid w:val="00640B8A"/>
    <w:rsid w:val="00640B9B"/>
    <w:rsid w:val="0064140A"/>
    <w:rsid w:val="00642773"/>
    <w:rsid w:val="00642E37"/>
    <w:rsid w:val="00643E6E"/>
    <w:rsid w:val="00644378"/>
    <w:rsid w:val="006444CB"/>
    <w:rsid w:val="006447A1"/>
    <w:rsid w:val="006466A7"/>
    <w:rsid w:val="00647253"/>
    <w:rsid w:val="006479FB"/>
    <w:rsid w:val="00647AC6"/>
    <w:rsid w:val="006509C2"/>
    <w:rsid w:val="006511D7"/>
    <w:rsid w:val="0065184D"/>
    <w:rsid w:val="0065200D"/>
    <w:rsid w:val="00652066"/>
    <w:rsid w:val="00652634"/>
    <w:rsid w:val="00653CA9"/>
    <w:rsid w:val="00653CF5"/>
    <w:rsid w:val="00654BB8"/>
    <w:rsid w:val="00654CED"/>
    <w:rsid w:val="00657EF5"/>
    <w:rsid w:val="00660527"/>
    <w:rsid w:val="00660CA8"/>
    <w:rsid w:val="00660DE9"/>
    <w:rsid w:val="00660FAE"/>
    <w:rsid w:val="006610E8"/>
    <w:rsid w:val="00661E83"/>
    <w:rsid w:val="00662582"/>
    <w:rsid w:val="00662C0C"/>
    <w:rsid w:val="006646FC"/>
    <w:rsid w:val="00664970"/>
    <w:rsid w:val="00666630"/>
    <w:rsid w:val="0066697E"/>
    <w:rsid w:val="00670454"/>
    <w:rsid w:val="00670C86"/>
    <w:rsid w:val="00670D0B"/>
    <w:rsid w:val="0067208C"/>
    <w:rsid w:val="00673797"/>
    <w:rsid w:val="00673D9A"/>
    <w:rsid w:val="006748C7"/>
    <w:rsid w:val="0067515F"/>
    <w:rsid w:val="00675680"/>
    <w:rsid w:val="00676397"/>
    <w:rsid w:val="00676CB3"/>
    <w:rsid w:val="00677FFB"/>
    <w:rsid w:val="00680267"/>
    <w:rsid w:val="0068058A"/>
    <w:rsid w:val="00680D4B"/>
    <w:rsid w:val="00681C8E"/>
    <w:rsid w:val="0068272D"/>
    <w:rsid w:val="00682976"/>
    <w:rsid w:val="00682ADE"/>
    <w:rsid w:val="0068329D"/>
    <w:rsid w:val="006837D6"/>
    <w:rsid w:val="0068409B"/>
    <w:rsid w:val="006873F1"/>
    <w:rsid w:val="00687B25"/>
    <w:rsid w:val="00687F39"/>
    <w:rsid w:val="00690117"/>
    <w:rsid w:val="00690B4E"/>
    <w:rsid w:val="00691D6D"/>
    <w:rsid w:val="0069440E"/>
    <w:rsid w:val="00695545"/>
    <w:rsid w:val="006955F6"/>
    <w:rsid w:val="00695CB4"/>
    <w:rsid w:val="00696C0D"/>
    <w:rsid w:val="006971E6"/>
    <w:rsid w:val="0069736E"/>
    <w:rsid w:val="006976BC"/>
    <w:rsid w:val="0069785D"/>
    <w:rsid w:val="006A029C"/>
    <w:rsid w:val="006A23C4"/>
    <w:rsid w:val="006A2F4C"/>
    <w:rsid w:val="006A427C"/>
    <w:rsid w:val="006A594D"/>
    <w:rsid w:val="006A5A39"/>
    <w:rsid w:val="006A6180"/>
    <w:rsid w:val="006A6D28"/>
    <w:rsid w:val="006A6E4E"/>
    <w:rsid w:val="006A6E60"/>
    <w:rsid w:val="006A7983"/>
    <w:rsid w:val="006B01D2"/>
    <w:rsid w:val="006B05C8"/>
    <w:rsid w:val="006B16EB"/>
    <w:rsid w:val="006B186E"/>
    <w:rsid w:val="006B1CED"/>
    <w:rsid w:val="006B2838"/>
    <w:rsid w:val="006B3648"/>
    <w:rsid w:val="006B4C70"/>
    <w:rsid w:val="006B509D"/>
    <w:rsid w:val="006B5190"/>
    <w:rsid w:val="006B5274"/>
    <w:rsid w:val="006B55F7"/>
    <w:rsid w:val="006B5F80"/>
    <w:rsid w:val="006B6622"/>
    <w:rsid w:val="006B7341"/>
    <w:rsid w:val="006C01E7"/>
    <w:rsid w:val="006C176B"/>
    <w:rsid w:val="006C2D6D"/>
    <w:rsid w:val="006C39FC"/>
    <w:rsid w:val="006C3AE9"/>
    <w:rsid w:val="006C437E"/>
    <w:rsid w:val="006C46B0"/>
    <w:rsid w:val="006C4AF7"/>
    <w:rsid w:val="006C4B9D"/>
    <w:rsid w:val="006C6B91"/>
    <w:rsid w:val="006C7D3F"/>
    <w:rsid w:val="006D0092"/>
    <w:rsid w:val="006D0F04"/>
    <w:rsid w:val="006D144A"/>
    <w:rsid w:val="006D1695"/>
    <w:rsid w:val="006D21E8"/>
    <w:rsid w:val="006D49DD"/>
    <w:rsid w:val="006D5614"/>
    <w:rsid w:val="006D6C48"/>
    <w:rsid w:val="006D77A3"/>
    <w:rsid w:val="006D7DDC"/>
    <w:rsid w:val="006D7EDB"/>
    <w:rsid w:val="006E0DDB"/>
    <w:rsid w:val="006E0E1E"/>
    <w:rsid w:val="006E1B5C"/>
    <w:rsid w:val="006E21F1"/>
    <w:rsid w:val="006E2207"/>
    <w:rsid w:val="006E2276"/>
    <w:rsid w:val="006E26F1"/>
    <w:rsid w:val="006E2C3C"/>
    <w:rsid w:val="006E2ED5"/>
    <w:rsid w:val="006E2EF4"/>
    <w:rsid w:val="006E3BB6"/>
    <w:rsid w:val="006E407D"/>
    <w:rsid w:val="006E4B2F"/>
    <w:rsid w:val="006E4BC3"/>
    <w:rsid w:val="006E4EE1"/>
    <w:rsid w:val="006E5F5D"/>
    <w:rsid w:val="006E6961"/>
    <w:rsid w:val="006E6AF7"/>
    <w:rsid w:val="006E7694"/>
    <w:rsid w:val="006F04EA"/>
    <w:rsid w:val="006F06CB"/>
    <w:rsid w:val="006F0C7B"/>
    <w:rsid w:val="006F28BB"/>
    <w:rsid w:val="006F3A4A"/>
    <w:rsid w:val="006F4095"/>
    <w:rsid w:val="006F42BD"/>
    <w:rsid w:val="006F5359"/>
    <w:rsid w:val="006F53A1"/>
    <w:rsid w:val="006F560C"/>
    <w:rsid w:val="006F5CB7"/>
    <w:rsid w:val="006F6C2A"/>
    <w:rsid w:val="006F72A1"/>
    <w:rsid w:val="006F7E9D"/>
    <w:rsid w:val="0070118A"/>
    <w:rsid w:val="00701577"/>
    <w:rsid w:val="00701A9B"/>
    <w:rsid w:val="00701B86"/>
    <w:rsid w:val="00702ED9"/>
    <w:rsid w:val="00703D91"/>
    <w:rsid w:val="00704532"/>
    <w:rsid w:val="00704797"/>
    <w:rsid w:val="00706F18"/>
    <w:rsid w:val="007073D1"/>
    <w:rsid w:val="00710867"/>
    <w:rsid w:val="00710E8D"/>
    <w:rsid w:val="00711E7C"/>
    <w:rsid w:val="0071239F"/>
    <w:rsid w:val="00712529"/>
    <w:rsid w:val="0071315A"/>
    <w:rsid w:val="00716090"/>
    <w:rsid w:val="00716281"/>
    <w:rsid w:val="00716C7A"/>
    <w:rsid w:val="00721702"/>
    <w:rsid w:val="00721FB6"/>
    <w:rsid w:val="00722B80"/>
    <w:rsid w:val="00722C79"/>
    <w:rsid w:val="0072329D"/>
    <w:rsid w:val="00723B6F"/>
    <w:rsid w:val="00724048"/>
    <w:rsid w:val="00724150"/>
    <w:rsid w:val="00725B93"/>
    <w:rsid w:val="00725EDC"/>
    <w:rsid w:val="00726536"/>
    <w:rsid w:val="00727250"/>
    <w:rsid w:val="00730C21"/>
    <w:rsid w:val="00731202"/>
    <w:rsid w:val="0073147B"/>
    <w:rsid w:val="007316CF"/>
    <w:rsid w:val="00731C2D"/>
    <w:rsid w:val="00731F7C"/>
    <w:rsid w:val="0073254F"/>
    <w:rsid w:val="00732BCE"/>
    <w:rsid w:val="00734F51"/>
    <w:rsid w:val="00735F6B"/>
    <w:rsid w:val="00736189"/>
    <w:rsid w:val="0073636F"/>
    <w:rsid w:val="0073653E"/>
    <w:rsid w:val="00736701"/>
    <w:rsid w:val="00741144"/>
    <w:rsid w:val="007413F1"/>
    <w:rsid w:val="00741C37"/>
    <w:rsid w:val="00742590"/>
    <w:rsid w:val="007428E9"/>
    <w:rsid w:val="0074294C"/>
    <w:rsid w:val="00743DB8"/>
    <w:rsid w:val="00744699"/>
    <w:rsid w:val="00744749"/>
    <w:rsid w:val="00745E0C"/>
    <w:rsid w:val="00746041"/>
    <w:rsid w:val="00746193"/>
    <w:rsid w:val="007473E7"/>
    <w:rsid w:val="00747702"/>
    <w:rsid w:val="0075026D"/>
    <w:rsid w:val="00750354"/>
    <w:rsid w:val="00751265"/>
    <w:rsid w:val="0075151A"/>
    <w:rsid w:val="00752411"/>
    <w:rsid w:val="007525AF"/>
    <w:rsid w:val="00752A83"/>
    <w:rsid w:val="00753386"/>
    <w:rsid w:val="007539F7"/>
    <w:rsid w:val="00754399"/>
    <w:rsid w:val="007545F6"/>
    <w:rsid w:val="007549FE"/>
    <w:rsid w:val="00754F80"/>
    <w:rsid w:val="00755656"/>
    <w:rsid w:val="007558B6"/>
    <w:rsid w:val="00755FAA"/>
    <w:rsid w:val="00756502"/>
    <w:rsid w:val="00757156"/>
    <w:rsid w:val="0076197A"/>
    <w:rsid w:val="0076220E"/>
    <w:rsid w:val="00762B8A"/>
    <w:rsid w:val="00762C3C"/>
    <w:rsid w:val="00762EB5"/>
    <w:rsid w:val="007637E5"/>
    <w:rsid w:val="00763AE0"/>
    <w:rsid w:val="00764D3D"/>
    <w:rsid w:val="00765628"/>
    <w:rsid w:val="00766AE7"/>
    <w:rsid w:val="007679C9"/>
    <w:rsid w:val="00770609"/>
    <w:rsid w:val="00770845"/>
    <w:rsid w:val="00770997"/>
    <w:rsid w:val="007721B2"/>
    <w:rsid w:val="007727E3"/>
    <w:rsid w:val="007729D1"/>
    <w:rsid w:val="00773687"/>
    <w:rsid w:val="00773FD6"/>
    <w:rsid w:val="0077469F"/>
    <w:rsid w:val="007751E8"/>
    <w:rsid w:val="00775D83"/>
    <w:rsid w:val="00775F9B"/>
    <w:rsid w:val="00776070"/>
    <w:rsid w:val="00776107"/>
    <w:rsid w:val="007774A0"/>
    <w:rsid w:val="00780641"/>
    <w:rsid w:val="00783327"/>
    <w:rsid w:val="00783472"/>
    <w:rsid w:val="007843AF"/>
    <w:rsid w:val="00784950"/>
    <w:rsid w:val="007855F3"/>
    <w:rsid w:val="00785798"/>
    <w:rsid w:val="007869B2"/>
    <w:rsid w:val="007926B5"/>
    <w:rsid w:val="00792BD4"/>
    <w:rsid w:val="007931DB"/>
    <w:rsid w:val="00793A47"/>
    <w:rsid w:val="00793DE2"/>
    <w:rsid w:val="00794785"/>
    <w:rsid w:val="00794DC2"/>
    <w:rsid w:val="00794F7B"/>
    <w:rsid w:val="00794FBF"/>
    <w:rsid w:val="00795CFF"/>
    <w:rsid w:val="0079643A"/>
    <w:rsid w:val="00796980"/>
    <w:rsid w:val="00796BEF"/>
    <w:rsid w:val="0079783E"/>
    <w:rsid w:val="007A0ECE"/>
    <w:rsid w:val="007A210C"/>
    <w:rsid w:val="007A2769"/>
    <w:rsid w:val="007A2DB1"/>
    <w:rsid w:val="007A315D"/>
    <w:rsid w:val="007A35BE"/>
    <w:rsid w:val="007A368A"/>
    <w:rsid w:val="007A39E1"/>
    <w:rsid w:val="007A406C"/>
    <w:rsid w:val="007A5959"/>
    <w:rsid w:val="007A5A9E"/>
    <w:rsid w:val="007A5D55"/>
    <w:rsid w:val="007A5D73"/>
    <w:rsid w:val="007A6180"/>
    <w:rsid w:val="007A67DE"/>
    <w:rsid w:val="007A6B5E"/>
    <w:rsid w:val="007A7023"/>
    <w:rsid w:val="007A742A"/>
    <w:rsid w:val="007B09F4"/>
    <w:rsid w:val="007B2BBA"/>
    <w:rsid w:val="007B3035"/>
    <w:rsid w:val="007B6035"/>
    <w:rsid w:val="007B61FE"/>
    <w:rsid w:val="007B66F5"/>
    <w:rsid w:val="007B6EE2"/>
    <w:rsid w:val="007B7051"/>
    <w:rsid w:val="007B774D"/>
    <w:rsid w:val="007B7756"/>
    <w:rsid w:val="007B7774"/>
    <w:rsid w:val="007B788A"/>
    <w:rsid w:val="007B796F"/>
    <w:rsid w:val="007B7D64"/>
    <w:rsid w:val="007C0428"/>
    <w:rsid w:val="007C110A"/>
    <w:rsid w:val="007C1682"/>
    <w:rsid w:val="007C1C66"/>
    <w:rsid w:val="007C2728"/>
    <w:rsid w:val="007C3746"/>
    <w:rsid w:val="007C4895"/>
    <w:rsid w:val="007C52ED"/>
    <w:rsid w:val="007C5329"/>
    <w:rsid w:val="007C58F5"/>
    <w:rsid w:val="007C5A05"/>
    <w:rsid w:val="007C627A"/>
    <w:rsid w:val="007C667F"/>
    <w:rsid w:val="007C70C9"/>
    <w:rsid w:val="007C7FE3"/>
    <w:rsid w:val="007D07D5"/>
    <w:rsid w:val="007D14BD"/>
    <w:rsid w:val="007D16B2"/>
    <w:rsid w:val="007D27FD"/>
    <w:rsid w:val="007D315C"/>
    <w:rsid w:val="007D32F3"/>
    <w:rsid w:val="007D5047"/>
    <w:rsid w:val="007D6ABF"/>
    <w:rsid w:val="007D6D6E"/>
    <w:rsid w:val="007D6E8C"/>
    <w:rsid w:val="007E00C6"/>
    <w:rsid w:val="007E0A48"/>
    <w:rsid w:val="007E10DA"/>
    <w:rsid w:val="007E15C5"/>
    <w:rsid w:val="007E1774"/>
    <w:rsid w:val="007E1962"/>
    <w:rsid w:val="007E2481"/>
    <w:rsid w:val="007E2C3B"/>
    <w:rsid w:val="007E3323"/>
    <w:rsid w:val="007E3391"/>
    <w:rsid w:val="007E35DC"/>
    <w:rsid w:val="007E388A"/>
    <w:rsid w:val="007E3CD6"/>
    <w:rsid w:val="007E501A"/>
    <w:rsid w:val="007E70E2"/>
    <w:rsid w:val="007E796B"/>
    <w:rsid w:val="007E7BCF"/>
    <w:rsid w:val="007F04B8"/>
    <w:rsid w:val="007F06E4"/>
    <w:rsid w:val="007F0DB5"/>
    <w:rsid w:val="007F2DC4"/>
    <w:rsid w:val="007F476C"/>
    <w:rsid w:val="007F587C"/>
    <w:rsid w:val="007F6C84"/>
    <w:rsid w:val="007F716F"/>
    <w:rsid w:val="008020E4"/>
    <w:rsid w:val="008024E5"/>
    <w:rsid w:val="0080251C"/>
    <w:rsid w:val="00803889"/>
    <w:rsid w:val="00804510"/>
    <w:rsid w:val="008055BC"/>
    <w:rsid w:val="0080591C"/>
    <w:rsid w:val="008069F5"/>
    <w:rsid w:val="00806EDA"/>
    <w:rsid w:val="00807026"/>
    <w:rsid w:val="00807478"/>
    <w:rsid w:val="00811012"/>
    <w:rsid w:val="00811C62"/>
    <w:rsid w:val="00812422"/>
    <w:rsid w:val="00812B4C"/>
    <w:rsid w:val="00813B17"/>
    <w:rsid w:val="00813BE4"/>
    <w:rsid w:val="008154C4"/>
    <w:rsid w:val="00816BEA"/>
    <w:rsid w:val="00817DF3"/>
    <w:rsid w:val="00820372"/>
    <w:rsid w:val="0082037A"/>
    <w:rsid w:val="00820465"/>
    <w:rsid w:val="00821193"/>
    <w:rsid w:val="008213B7"/>
    <w:rsid w:val="00821757"/>
    <w:rsid w:val="00821E81"/>
    <w:rsid w:val="00821FFC"/>
    <w:rsid w:val="008229ED"/>
    <w:rsid w:val="00822A24"/>
    <w:rsid w:val="008239D2"/>
    <w:rsid w:val="00823C13"/>
    <w:rsid w:val="0082488E"/>
    <w:rsid w:val="00825302"/>
    <w:rsid w:val="008256CC"/>
    <w:rsid w:val="00826A37"/>
    <w:rsid w:val="00826E53"/>
    <w:rsid w:val="00827027"/>
    <w:rsid w:val="008277CA"/>
    <w:rsid w:val="00827971"/>
    <w:rsid w:val="008279D0"/>
    <w:rsid w:val="00827BBE"/>
    <w:rsid w:val="00830613"/>
    <w:rsid w:val="008307DD"/>
    <w:rsid w:val="00830F73"/>
    <w:rsid w:val="00831054"/>
    <w:rsid w:val="00831604"/>
    <w:rsid w:val="00831F2D"/>
    <w:rsid w:val="008333D8"/>
    <w:rsid w:val="00833F48"/>
    <w:rsid w:val="00834E29"/>
    <w:rsid w:val="00835163"/>
    <w:rsid w:val="008357C8"/>
    <w:rsid w:val="00837CB8"/>
    <w:rsid w:val="008410C3"/>
    <w:rsid w:val="008411D2"/>
    <w:rsid w:val="00841208"/>
    <w:rsid w:val="00841886"/>
    <w:rsid w:val="00841DC9"/>
    <w:rsid w:val="0084260B"/>
    <w:rsid w:val="00842B4D"/>
    <w:rsid w:val="00843275"/>
    <w:rsid w:val="00844750"/>
    <w:rsid w:val="008456B5"/>
    <w:rsid w:val="00845A26"/>
    <w:rsid w:val="0084772C"/>
    <w:rsid w:val="008517BF"/>
    <w:rsid w:val="008546CB"/>
    <w:rsid w:val="00855892"/>
    <w:rsid w:val="008578EA"/>
    <w:rsid w:val="008602E8"/>
    <w:rsid w:val="00860B09"/>
    <w:rsid w:val="00860B4E"/>
    <w:rsid w:val="00860D5F"/>
    <w:rsid w:val="00861414"/>
    <w:rsid w:val="0086148E"/>
    <w:rsid w:val="00861E70"/>
    <w:rsid w:val="008628AC"/>
    <w:rsid w:val="00862B1F"/>
    <w:rsid w:val="00862C0A"/>
    <w:rsid w:val="008646F6"/>
    <w:rsid w:val="00864792"/>
    <w:rsid w:val="00864C7B"/>
    <w:rsid w:val="00864CB1"/>
    <w:rsid w:val="00865419"/>
    <w:rsid w:val="00866D97"/>
    <w:rsid w:val="00871199"/>
    <w:rsid w:val="00872FCE"/>
    <w:rsid w:val="00873684"/>
    <w:rsid w:val="0087383C"/>
    <w:rsid w:val="00873A85"/>
    <w:rsid w:val="00874FF0"/>
    <w:rsid w:val="008753CF"/>
    <w:rsid w:val="00875706"/>
    <w:rsid w:val="008758B3"/>
    <w:rsid w:val="008758D1"/>
    <w:rsid w:val="008766BD"/>
    <w:rsid w:val="008770B3"/>
    <w:rsid w:val="00880ABA"/>
    <w:rsid w:val="00880E77"/>
    <w:rsid w:val="0088117E"/>
    <w:rsid w:val="008812D9"/>
    <w:rsid w:val="008813EF"/>
    <w:rsid w:val="008828CA"/>
    <w:rsid w:val="00882D36"/>
    <w:rsid w:val="00884436"/>
    <w:rsid w:val="008879E2"/>
    <w:rsid w:val="00887CCE"/>
    <w:rsid w:val="00890525"/>
    <w:rsid w:val="00890A3F"/>
    <w:rsid w:val="008922F4"/>
    <w:rsid w:val="0089289E"/>
    <w:rsid w:val="00892B5F"/>
    <w:rsid w:val="008937BB"/>
    <w:rsid w:val="00893A48"/>
    <w:rsid w:val="00894338"/>
    <w:rsid w:val="008943C9"/>
    <w:rsid w:val="00894783"/>
    <w:rsid w:val="008947AB"/>
    <w:rsid w:val="00894A64"/>
    <w:rsid w:val="00896254"/>
    <w:rsid w:val="00896856"/>
    <w:rsid w:val="00897031"/>
    <w:rsid w:val="008A0202"/>
    <w:rsid w:val="008A085D"/>
    <w:rsid w:val="008A0968"/>
    <w:rsid w:val="008A0FA3"/>
    <w:rsid w:val="008A1744"/>
    <w:rsid w:val="008A214B"/>
    <w:rsid w:val="008A4311"/>
    <w:rsid w:val="008A4539"/>
    <w:rsid w:val="008A45DD"/>
    <w:rsid w:val="008A49FF"/>
    <w:rsid w:val="008A6A53"/>
    <w:rsid w:val="008A6DA6"/>
    <w:rsid w:val="008A7784"/>
    <w:rsid w:val="008B0D16"/>
    <w:rsid w:val="008B15D1"/>
    <w:rsid w:val="008B172E"/>
    <w:rsid w:val="008B1CC2"/>
    <w:rsid w:val="008B272F"/>
    <w:rsid w:val="008B2778"/>
    <w:rsid w:val="008B3321"/>
    <w:rsid w:val="008B3400"/>
    <w:rsid w:val="008B35E2"/>
    <w:rsid w:val="008B4299"/>
    <w:rsid w:val="008B502A"/>
    <w:rsid w:val="008B54D7"/>
    <w:rsid w:val="008B68D0"/>
    <w:rsid w:val="008B7012"/>
    <w:rsid w:val="008C1FDB"/>
    <w:rsid w:val="008C25CA"/>
    <w:rsid w:val="008C28DA"/>
    <w:rsid w:val="008C344E"/>
    <w:rsid w:val="008C5075"/>
    <w:rsid w:val="008C50E4"/>
    <w:rsid w:val="008C5358"/>
    <w:rsid w:val="008C5B87"/>
    <w:rsid w:val="008C6369"/>
    <w:rsid w:val="008C6E4F"/>
    <w:rsid w:val="008C7500"/>
    <w:rsid w:val="008C77FD"/>
    <w:rsid w:val="008D007A"/>
    <w:rsid w:val="008D0138"/>
    <w:rsid w:val="008D1E75"/>
    <w:rsid w:val="008D26A2"/>
    <w:rsid w:val="008D3E2B"/>
    <w:rsid w:val="008D40EC"/>
    <w:rsid w:val="008D41BE"/>
    <w:rsid w:val="008D451D"/>
    <w:rsid w:val="008D5000"/>
    <w:rsid w:val="008D535C"/>
    <w:rsid w:val="008D578D"/>
    <w:rsid w:val="008D62A2"/>
    <w:rsid w:val="008D78CE"/>
    <w:rsid w:val="008D7AF5"/>
    <w:rsid w:val="008E0F34"/>
    <w:rsid w:val="008E0F8C"/>
    <w:rsid w:val="008E106A"/>
    <w:rsid w:val="008E1BD2"/>
    <w:rsid w:val="008E2A93"/>
    <w:rsid w:val="008E3896"/>
    <w:rsid w:val="008E5595"/>
    <w:rsid w:val="008E5BAE"/>
    <w:rsid w:val="008E5C78"/>
    <w:rsid w:val="008F1B40"/>
    <w:rsid w:val="008F1DCA"/>
    <w:rsid w:val="008F213F"/>
    <w:rsid w:val="008F36CF"/>
    <w:rsid w:val="008F3C94"/>
    <w:rsid w:val="008F3DBA"/>
    <w:rsid w:val="008F42D2"/>
    <w:rsid w:val="008F5209"/>
    <w:rsid w:val="008F5A75"/>
    <w:rsid w:val="008F5F1D"/>
    <w:rsid w:val="008F629A"/>
    <w:rsid w:val="008F7266"/>
    <w:rsid w:val="008F7609"/>
    <w:rsid w:val="008F78D2"/>
    <w:rsid w:val="00900009"/>
    <w:rsid w:val="0090072A"/>
    <w:rsid w:val="00901E0D"/>
    <w:rsid w:val="00902AA4"/>
    <w:rsid w:val="00902B19"/>
    <w:rsid w:val="00904BE8"/>
    <w:rsid w:val="0090601F"/>
    <w:rsid w:val="009061D0"/>
    <w:rsid w:val="009075D0"/>
    <w:rsid w:val="00907789"/>
    <w:rsid w:val="00910B7F"/>
    <w:rsid w:val="00911EC8"/>
    <w:rsid w:val="009133CC"/>
    <w:rsid w:val="009134BD"/>
    <w:rsid w:val="009144AB"/>
    <w:rsid w:val="0091560B"/>
    <w:rsid w:val="009166CF"/>
    <w:rsid w:val="0091769C"/>
    <w:rsid w:val="00917D96"/>
    <w:rsid w:val="0092025E"/>
    <w:rsid w:val="00920831"/>
    <w:rsid w:val="00920FFC"/>
    <w:rsid w:val="00921173"/>
    <w:rsid w:val="00922155"/>
    <w:rsid w:val="00922FAB"/>
    <w:rsid w:val="00924F5C"/>
    <w:rsid w:val="009253EC"/>
    <w:rsid w:val="00925D98"/>
    <w:rsid w:val="00926D96"/>
    <w:rsid w:val="00926F99"/>
    <w:rsid w:val="00930713"/>
    <w:rsid w:val="0093168B"/>
    <w:rsid w:val="0093177B"/>
    <w:rsid w:val="00931AAA"/>
    <w:rsid w:val="00931CFD"/>
    <w:rsid w:val="009321E6"/>
    <w:rsid w:val="0093272D"/>
    <w:rsid w:val="009327CB"/>
    <w:rsid w:val="00932BB1"/>
    <w:rsid w:val="009330D6"/>
    <w:rsid w:val="009355AE"/>
    <w:rsid w:val="009358CC"/>
    <w:rsid w:val="00936FCD"/>
    <w:rsid w:val="0093745D"/>
    <w:rsid w:val="00937E2D"/>
    <w:rsid w:val="009416F9"/>
    <w:rsid w:val="00941F2E"/>
    <w:rsid w:val="00943319"/>
    <w:rsid w:val="0094485D"/>
    <w:rsid w:val="00944B26"/>
    <w:rsid w:val="00944BAA"/>
    <w:rsid w:val="0094610E"/>
    <w:rsid w:val="00947B0C"/>
    <w:rsid w:val="00951862"/>
    <w:rsid w:val="00952533"/>
    <w:rsid w:val="009528B8"/>
    <w:rsid w:val="00952B7B"/>
    <w:rsid w:val="00953687"/>
    <w:rsid w:val="00953CA9"/>
    <w:rsid w:val="00955039"/>
    <w:rsid w:val="009550CE"/>
    <w:rsid w:val="00956576"/>
    <w:rsid w:val="0095668D"/>
    <w:rsid w:val="009568D1"/>
    <w:rsid w:val="0095756F"/>
    <w:rsid w:val="00960302"/>
    <w:rsid w:val="00960B97"/>
    <w:rsid w:val="009637B8"/>
    <w:rsid w:val="00963886"/>
    <w:rsid w:val="009640E3"/>
    <w:rsid w:val="00964451"/>
    <w:rsid w:val="009650DB"/>
    <w:rsid w:val="009652F3"/>
    <w:rsid w:val="00966F22"/>
    <w:rsid w:val="00967AE9"/>
    <w:rsid w:val="00967DDC"/>
    <w:rsid w:val="00967F5A"/>
    <w:rsid w:val="009701EC"/>
    <w:rsid w:val="009709DB"/>
    <w:rsid w:val="00970A43"/>
    <w:rsid w:val="00970EBC"/>
    <w:rsid w:val="009711ED"/>
    <w:rsid w:val="00971496"/>
    <w:rsid w:val="0097156E"/>
    <w:rsid w:val="00972CAD"/>
    <w:rsid w:val="00973DC2"/>
    <w:rsid w:val="0097459A"/>
    <w:rsid w:val="00974BE3"/>
    <w:rsid w:val="00974E61"/>
    <w:rsid w:val="009757EA"/>
    <w:rsid w:val="00975E1A"/>
    <w:rsid w:val="0097669F"/>
    <w:rsid w:val="00976806"/>
    <w:rsid w:val="0097711A"/>
    <w:rsid w:val="0097726C"/>
    <w:rsid w:val="009774DC"/>
    <w:rsid w:val="0097756F"/>
    <w:rsid w:val="00977D91"/>
    <w:rsid w:val="0098013F"/>
    <w:rsid w:val="009815D1"/>
    <w:rsid w:val="00982121"/>
    <w:rsid w:val="0098293D"/>
    <w:rsid w:val="00982D17"/>
    <w:rsid w:val="00982E62"/>
    <w:rsid w:val="00983B1B"/>
    <w:rsid w:val="00984B0D"/>
    <w:rsid w:val="0098544D"/>
    <w:rsid w:val="00985B60"/>
    <w:rsid w:val="00985E18"/>
    <w:rsid w:val="0098676E"/>
    <w:rsid w:val="00987722"/>
    <w:rsid w:val="00987D01"/>
    <w:rsid w:val="00990453"/>
    <w:rsid w:val="009919A3"/>
    <w:rsid w:val="00993D04"/>
    <w:rsid w:val="009958D7"/>
    <w:rsid w:val="00996036"/>
    <w:rsid w:val="00996063"/>
    <w:rsid w:val="009A1564"/>
    <w:rsid w:val="009A1D1D"/>
    <w:rsid w:val="009A3D0C"/>
    <w:rsid w:val="009A45B4"/>
    <w:rsid w:val="009A4D78"/>
    <w:rsid w:val="009A59FA"/>
    <w:rsid w:val="009A6ACC"/>
    <w:rsid w:val="009A6AF5"/>
    <w:rsid w:val="009A7449"/>
    <w:rsid w:val="009B0586"/>
    <w:rsid w:val="009B06D3"/>
    <w:rsid w:val="009B0BA0"/>
    <w:rsid w:val="009B2BAE"/>
    <w:rsid w:val="009B2BF1"/>
    <w:rsid w:val="009B344E"/>
    <w:rsid w:val="009B3FCF"/>
    <w:rsid w:val="009B51FC"/>
    <w:rsid w:val="009B5616"/>
    <w:rsid w:val="009B600D"/>
    <w:rsid w:val="009B6162"/>
    <w:rsid w:val="009B65DB"/>
    <w:rsid w:val="009B6761"/>
    <w:rsid w:val="009B6820"/>
    <w:rsid w:val="009B7808"/>
    <w:rsid w:val="009B7CF7"/>
    <w:rsid w:val="009B7F8E"/>
    <w:rsid w:val="009C01D1"/>
    <w:rsid w:val="009C0745"/>
    <w:rsid w:val="009C088E"/>
    <w:rsid w:val="009C0A68"/>
    <w:rsid w:val="009C0EBB"/>
    <w:rsid w:val="009C157F"/>
    <w:rsid w:val="009C26A4"/>
    <w:rsid w:val="009C30E0"/>
    <w:rsid w:val="009C3EFF"/>
    <w:rsid w:val="009C4B83"/>
    <w:rsid w:val="009C53EA"/>
    <w:rsid w:val="009C543B"/>
    <w:rsid w:val="009C5AFA"/>
    <w:rsid w:val="009C5B81"/>
    <w:rsid w:val="009C6074"/>
    <w:rsid w:val="009C6E9B"/>
    <w:rsid w:val="009C717A"/>
    <w:rsid w:val="009C7623"/>
    <w:rsid w:val="009C7B64"/>
    <w:rsid w:val="009C7DE3"/>
    <w:rsid w:val="009C7E2E"/>
    <w:rsid w:val="009D2E80"/>
    <w:rsid w:val="009D37C7"/>
    <w:rsid w:val="009D3E3E"/>
    <w:rsid w:val="009D4135"/>
    <w:rsid w:val="009D4831"/>
    <w:rsid w:val="009D5D6D"/>
    <w:rsid w:val="009E02F4"/>
    <w:rsid w:val="009E0D08"/>
    <w:rsid w:val="009E0ED4"/>
    <w:rsid w:val="009E0F0C"/>
    <w:rsid w:val="009E1048"/>
    <w:rsid w:val="009E1E39"/>
    <w:rsid w:val="009E1FB2"/>
    <w:rsid w:val="009E1FDB"/>
    <w:rsid w:val="009E2669"/>
    <w:rsid w:val="009E2F8B"/>
    <w:rsid w:val="009E2F8E"/>
    <w:rsid w:val="009E4086"/>
    <w:rsid w:val="009E4BED"/>
    <w:rsid w:val="009E4C34"/>
    <w:rsid w:val="009E5F2D"/>
    <w:rsid w:val="009E616B"/>
    <w:rsid w:val="009E6840"/>
    <w:rsid w:val="009E6860"/>
    <w:rsid w:val="009E759B"/>
    <w:rsid w:val="009F0B57"/>
    <w:rsid w:val="009F0C79"/>
    <w:rsid w:val="009F18B3"/>
    <w:rsid w:val="009F1A0F"/>
    <w:rsid w:val="009F34D5"/>
    <w:rsid w:val="009F3A98"/>
    <w:rsid w:val="009F55C9"/>
    <w:rsid w:val="009F5AB6"/>
    <w:rsid w:val="009F6299"/>
    <w:rsid w:val="009F6311"/>
    <w:rsid w:val="009F6855"/>
    <w:rsid w:val="009F70BC"/>
    <w:rsid w:val="00A00CA9"/>
    <w:rsid w:val="00A017F6"/>
    <w:rsid w:val="00A01940"/>
    <w:rsid w:val="00A01BAA"/>
    <w:rsid w:val="00A03D81"/>
    <w:rsid w:val="00A04029"/>
    <w:rsid w:val="00A04195"/>
    <w:rsid w:val="00A0445A"/>
    <w:rsid w:val="00A04FCA"/>
    <w:rsid w:val="00A070B5"/>
    <w:rsid w:val="00A07448"/>
    <w:rsid w:val="00A10F56"/>
    <w:rsid w:val="00A11081"/>
    <w:rsid w:val="00A12239"/>
    <w:rsid w:val="00A133B3"/>
    <w:rsid w:val="00A1348F"/>
    <w:rsid w:val="00A13FF6"/>
    <w:rsid w:val="00A15349"/>
    <w:rsid w:val="00A1656E"/>
    <w:rsid w:val="00A172A2"/>
    <w:rsid w:val="00A1751E"/>
    <w:rsid w:val="00A17A7C"/>
    <w:rsid w:val="00A20D60"/>
    <w:rsid w:val="00A218E6"/>
    <w:rsid w:val="00A23454"/>
    <w:rsid w:val="00A23630"/>
    <w:rsid w:val="00A236A9"/>
    <w:rsid w:val="00A2406E"/>
    <w:rsid w:val="00A24EB9"/>
    <w:rsid w:val="00A25214"/>
    <w:rsid w:val="00A3253A"/>
    <w:rsid w:val="00A35417"/>
    <w:rsid w:val="00A35484"/>
    <w:rsid w:val="00A35D2B"/>
    <w:rsid w:val="00A41987"/>
    <w:rsid w:val="00A42077"/>
    <w:rsid w:val="00A422AA"/>
    <w:rsid w:val="00A42387"/>
    <w:rsid w:val="00A42E26"/>
    <w:rsid w:val="00A4455F"/>
    <w:rsid w:val="00A44BDA"/>
    <w:rsid w:val="00A44E2F"/>
    <w:rsid w:val="00A455D4"/>
    <w:rsid w:val="00A458B8"/>
    <w:rsid w:val="00A477BA"/>
    <w:rsid w:val="00A47897"/>
    <w:rsid w:val="00A5083A"/>
    <w:rsid w:val="00A50B55"/>
    <w:rsid w:val="00A51978"/>
    <w:rsid w:val="00A51BE4"/>
    <w:rsid w:val="00A526B0"/>
    <w:rsid w:val="00A53179"/>
    <w:rsid w:val="00A535F7"/>
    <w:rsid w:val="00A53D9E"/>
    <w:rsid w:val="00A5493A"/>
    <w:rsid w:val="00A550AF"/>
    <w:rsid w:val="00A55938"/>
    <w:rsid w:val="00A55D51"/>
    <w:rsid w:val="00A560EA"/>
    <w:rsid w:val="00A56AAB"/>
    <w:rsid w:val="00A60378"/>
    <w:rsid w:val="00A61352"/>
    <w:rsid w:val="00A61D85"/>
    <w:rsid w:val="00A62D1E"/>
    <w:rsid w:val="00A64E42"/>
    <w:rsid w:val="00A66002"/>
    <w:rsid w:val="00A67083"/>
    <w:rsid w:val="00A67159"/>
    <w:rsid w:val="00A67162"/>
    <w:rsid w:val="00A67AA6"/>
    <w:rsid w:val="00A715AB"/>
    <w:rsid w:val="00A7167B"/>
    <w:rsid w:val="00A71E85"/>
    <w:rsid w:val="00A724F8"/>
    <w:rsid w:val="00A72DA3"/>
    <w:rsid w:val="00A730D3"/>
    <w:rsid w:val="00A7344B"/>
    <w:rsid w:val="00A73EAB"/>
    <w:rsid w:val="00A7429E"/>
    <w:rsid w:val="00A75753"/>
    <w:rsid w:val="00A77E40"/>
    <w:rsid w:val="00A807D1"/>
    <w:rsid w:val="00A83AF4"/>
    <w:rsid w:val="00A83DF5"/>
    <w:rsid w:val="00A84710"/>
    <w:rsid w:val="00A84DBA"/>
    <w:rsid w:val="00A8565A"/>
    <w:rsid w:val="00A860E2"/>
    <w:rsid w:val="00A8614C"/>
    <w:rsid w:val="00A861DE"/>
    <w:rsid w:val="00A8726A"/>
    <w:rsid w:val="00A87FD5"/>
    <w:rsid w:val="00A90364"/>
    <w:rsid w:val="00A90668"/>
    <w:rsid w:val="00A906A0"/>
    <w:rsid w:val="00A90962"/>
    <w:rsid w:val="00A912FB"/>
    <w:rsid w:val="00A9171A"/>
    <w:rsid w:val="00A928B6"/>
    <w:rsid w:val="00A92D5E"/>
    <w:rsid w:val="00A93A8A"/>
    <w:rsid w:val="00A941A0"/>
    <w:rsid w:val="00A964B3"/>
    <w:rsid w:val="00A96F65"/>
    <w:rsid w:val="00A972C2"/>
    <w:rsid w:val="00A97C32"/>
    <w:rsid w:val="00AA0DF2"/>
    <w:rsid w:val="00AA1569"/>
    <w:rsid w:val="00AA178A"/>
    <w:rsid w:val="00AA230C"/>
    <w:rsid w:val="00AA3A18"/>
    <w:rsid w:val="00AA5FDC"/>
    <w:rsid w:val="00AA615F"/>
    <w:rsid w:val="00AA6B1A"/>
    <w:rsid w:val="00AA772B"/>
    <w:rsid w:val="00AB1009"/>
    <w:rsid w:val="00AB11EC"/>
    <w:rsid w:val="00AB2046"/>
    <w:rsid w:val="00AB20FB"/>
    <w:rsid w:val="00AB36E6"/>
    <w:rsid w:val="00AB375A"/>
    <w:rsid w:val="00AB4120"/>
    <w:rsid w:val="00AB4FA2"/>
    <w:rsid w:val="00AB5B5E"/>
    <w:rsid w:val="00AB6620"/>
    <w:rsid w:val="00AB6BEA"/>
    <w:rsid w:val="00AB7ABD"/>
    <w:rsid w:val="00AB7E2E"/>
    <w:rsid w:val="00AC0700"/>
    <w:rsid w:val="00AC0860"/>
    <w:rsid w:val="00AC33C3"/>
    <w:rsid w:val="00AC36AA"/>
    <w:rsid w:val="00AC3D80"/>
    <w:rsid w:val="00AC445E"/>
    <w:rsid w:val="00AC494B"/>
    <w:rsid w:val="00AC5069"/>
    <w:rsid w:val="00AC52DB"/>
    <w:rsid w:val="00AC6A47"/>
    <w:rsid w:val="00AC7458"/>
    <w:rsid w:val="00AC7B3C"/>
    <w:rsid w:val="00AD1796"/>
    <w:rsid w:val="00AD1A74"/>
    <w:rsid w:val="00AD1BE1"/>
    <w:rsid w:val="00AD1D93"/>
    <w:rsid w:val="00AD2520"/>
    <w:rsid w:val="00AD3BC6"/>
    <w:rsid w:val="00AD3D23"/>
    <w:rsid w:val="00AD60FF"/>
    <w:rsid w:val="00AD6603"/>
    <w:rsid w:val="00AD78D7"/>
    <w:rsid w:val="00AE017E"/>
    <w:rsid w:val="00AE1DC6"/>
    <w:rsid w:val="00AE2F95"/>
    <w:rsid w:val="00AE46AD"/>
    <w:rsid w:val="00AE4959"/>
    <w:rsid w:val="00AE4A12"/>
    <w:rsid w:val="00AE5062"/>
    <w:rsid w:val="00AE5E9E"/>
    <w:rsid w:val="00AE704E"/>
    <w:rsid w:val="00AE75D2"/>
    <w:rsid w:val="00AE7B8C"/>
    <w:rsid w:val="00AF0546"/>
    <w:rsid w:val="00AF06C7"/>
    <w:rsid w:val="00AF255E"/>
    <w:rsid w:val="00AF2EBB"/>
    <w:rsid w:val="00AF44AE"/>
    <w:rsid w:val="00AF5322"/>
    <w:rsid w:val="00AF564D"/>
    <w:rsid w:val="00AF5BD8"/>
    <w:rsid w:val="00AF5E49"/>
    <w:rsid w:val="00AF5ED6"/>
    <w:rsid w:val="00AF65D9"/>
    <w:rsid w:val="00AF68B8"/>
    <w:rsid w:val="00AF7057"/>
    <w:rsid w:val="00AF762A"/>
    <w:rsid w:val="00B00F21"/>
    <w:rsid w:val="00B012E1"/>
    <w:rsid w:val="00B01AC1"/>
    <w:rsid w:val="00B0200A"/>
    <w:rsid w:val="00B02385"/>
    <w:rsid w:val="00B02696"/>
    <w:rsid w:val="00B02D51"/>
    <w:rsid w:val="00B0399C"/>
    <w:rsid w:val="00B04050"/>
    <w:rsid w:val="00B042D1"/>
    <w:rsid w:val="00B043C8"/>
    <w:rsid w:val="00B0518E"/>
    <w:rsid w:val="00B05D01"/>
    <w:rsid w:val="00B06860"/>
    <w:rsid w:val="00B070BD"/>
    <w:rsid w:val="00B10EDD"/>
    <w:rsid w:val="00B11343"/>
    <w:rsid w:val="00B11C38"/>
    <w:rsid w:val="00B12E90"/>
    <w:rsid w:val="00B1385C"/>
    <w:rsid w:val="00B13A03"/>
    <w:rsid w:val="00B13A08"/>
    <w:rsid w:val="00B13C20"/>
    <w:rsid w:val="00B14A7C"/>
    <w:rsid w:val="00B1579F"/>
    <w:rsid w:val="00B158B4"/>
    <w:rsid w:val="00B16245"/>
    <w:rsid w:val="00B16933"/>
    <w:rsid w:val="00B16EE2"/>
    <w:rsid w:val="00B1736E"/>
    <w:rsid w:val="00B179E8"/>
    <w:rsid w:val="00B17C31"/>
    <w:rsid w:val="00B17FF0"/>
    <w:rsid w:val="00B2085D"/>
    <w:rsid w:val="00B20A58"/>
    <w:rsid w:val="00B21A9F"/>
    <w:rsid w:val="00B225C0"/>
    <w:rsid w:val="00B2337E"/>
    <w:rsid w:val="00B23BBE"/>
    <w:rsid w:val="00B24215"/>
    <w:rsid w:val="00B242A4"/>
    <w:rsid w:val="00B24E34"/>
    <w:rsid w:val="00B251A3"/>
    <w:rsid w:val="00B25303"/>
    <w:rsid w:val="00B256A6"/>
    <w:rsid w:val="00B259CA"/>
    <w:rsid w:val="00B26D0B"/>
    <w:rsid w:val="00B273A0"/>
    <w:rsid w:val="00B27E6F"/>
    <w:rsid w:val="00B303B6"/>
    <w:rsid w:val="00B30733"/>
    <w:rsid w:val="00B311DB"/>
    <w:rsid w:val="00B320F8"/>
    <w:rsid w:val="00B32568"/>
    <w:rsid w:val="00B3401A"/>
    <w:rsid w:val="00B34C0F"/>
    <w:rsid w:val="00B351BA"/>
    <w:rsid w:val="00B35A3F"/>
    <w:rsid w:val="00B37F89"/>
    <w:rsid w:val="00B40C84"/>
    <w:rsid w:val="00B418D4"/>
    <w:rsid w:val="00B425A3"/>
    <w:rsid w:val="00B4346F"/>
    <w:rsid w:val="00B437B9"/>
    <w:rsid w:val="00B439C4"/>
    <w:rsid w:val="00B44C75"/>
    <w:rsid w:val="00B4680D"/>
    <w:rsid w:val="00B47088"/>
    <w:rsid w:val="00B47638"/>
    <w:rsid w:val="00B47769"/>
    <w:rsid w:val="00B47D8E"/>
    <w:rsid w:val="00B5009B"/>
    <w:rsid w:val="00B50246"/>
    <w:rsid w:val="00B50602"/>
    <w:rsid w:val="00B50CC3"/>
    <w:rsid w:val="00B50EE2"/>
    <w:rsid w:val="00B5187E"/>
    <w:rsid w:val="00B51BD0"/>
    <w:rsid w:val="00B52C7E"/>
    <w:rsid w:val="00B52D74"/>
    <w:rsid w:val="00B53AFF"/>
    <w:rsid w:val="00B54329"/>
    <w:rsid w:val="00B55B95"/>
    <w:rsid w:val="00B55E0F"/>
    <w:rsid w:val="00B55FF4"/>
    <w:rsid w:val="00B572BE"/>
    <w:rsid w:val="00B57C1E"/>
    <w:rsid w:val="00B600E6"/>
    <w:rsid w:val="00B61184"/>
    <w:rsid w:val="00B61AE7"/>
    <w:rsid w:val="00B61E2D"/>
    <w:rsid w:val="00B625BD"/>
    <w:rsid w:val="00B63C24"/>
    <w:rsid w:val="00B64D18"/>
    <w:rsid w:val="00B66631"/>
    <w:rsid w:val="00B677EF"/>
    <w:rsid w:val="00B67FAE"/>
    <w:rsid w:val="00B7007F"/>
    <w:rsid w:val="00B7036C"/>
    <w:rsid w:val="00B71153"/>
    <w:rsid w:val="00B71B2C"/>
    <w:rsid w:val="00B722CD"/>
    <w:rsid w:val="00B7247E"/>
    <w:rsid w:val="00B72655"/>
    <w:rsid w:val="00B72DEA"/>
    <w:rsid w:val="00B73739"/>
    <w:rsid w:val="00B747E4"/>
    <w:rsid w:val="00B7525C"/>
    <w:rsid w:val="00B775C1"/>
    <w:rsid w:val="00B77C62"/>
    <w:rsid w:val="00B80BF1"/>
    <w:rsid w:val="00B814D3"/>
    <w:rsid w:val="00B82214"/>
    <w:rsid w:val="00B8270F"/>
    <w:rsid w:val="00B82F16"/>
    <w:rsid w:val="00B833BF"/>
    <w:rsid w:val="00B83712"/>
    <w:rsid w:val="00B8502A"/>
    <w:rsid w:val="00B851E5"/>
    <w:rsid w:val="00B87111"/>
    <w:rsid w:val="00B87948"/>
    <w:rsid w:val="00B87997"/>
    <w:rsid w:val="00B87C69"/>
    <w:rsid w:val="00B901C0"/>
    <w:rsid w:val="00B9042B"/>
    <w:rsid w:val="00B908D2"/>
    <w:rsid w:val="00B914AC"/>
    <w:rsid w:val="00B91F95"/>
    <w:rsid w:val="00B92AF6"/>
    <w:rsid w:val="00B92D6E"/>
    <w:rsid w:val="00B93A01"/>
    <w:rsid w:val="00B941A2"/>
    <w:rsid w:val="00B9531C"/>
    <w:rsid w:val="00B9553D"/>
    <w:rsid w:val="00B96098"/>
    <w:rsid w:val="00B961F6"/>
    <w:rsid w:val="00B9673C"/>
    <w:rsid w:val="00B96C7D"/>
    <w:rsid w:val="00B9745E"/>
    <w:rsid w:val="00B97904"/>
    <w:rsid w:val="00B97CEF"/>
    <w:rsid w:val="00BA07F3"/>
    <w:rsid w:val="00BA0899"/>
    <w:rsid w:val="00BA14E7"/>
    <w:rsid w:val="00BA2239"/>
    <w:rsid w:val="00BA3394"/>
    <w:rsid w:val="00BA3557"/>
    <w:rsid w:val="00BA4824"/>
    <w:rsid w:val="00BB0AA2"/>
    <w:rsid w:val="00BB3162"/>
    <w:rsid w:val="00BB35E2"/>
    <w:rsid w:val="00BB3899"/>
    <w:rsid w:val="00BB480D"/>
    <w:rsid w:val="00BB4F71"/>
    <w:rsid w:val="00BB6E80"/>
    <w:rsid w:val="00BB7AB9"/>
    <w:rsid w:val="00BC177C"/>
    <w:rsid w:val="00BC362D"/>
    <w:rsid w:val="00BC3C8B"/>
    <w:rsid w:val="00BC5418"/>
    <w:rsid w:val="00BC6431"/>
    <w:rsid w:val="00BC7234"/>
    <w:rsid w:val="00BD0D19"/>
    <w:rsid w:val="00BD2205"/>
    <w:rsid w:val="00BD240B"/>
    <w:rsid w:val="00BD3385"/>
    <w:rsid w:val="00BD454F"/>
    <w:rsid w:val="00BD4BC8"/>
    <w:rsid w:val="00BD6013"/>
    <w:rsid w:val="00BD643A"/>
    <w:rsid w:val="00BD6550"/>
    <w:rsid w:val="00BD685B"/>
    <w:rsid w:val="00BD70A6"/>
    <w:rsid w:val="00BE048C"/>
    <w:rsid w:val="00BE08F9"/>
    <w:rsid w:val="00BE097E"/>
    <w:rsid w:val="00BE24A4"/>
    <w:rsid w:val="00BE2C89"/>
    <w:rsid w:val="00BE5785"/>
    <w:rsid w:val="00BE5922"/>
    <w:rsid w:val="00BE75AD"/>
    <w:rsid w:val="00BE7A52"/>
    <w:rsid w:val="00BF1231"/>
    <w:rsid w:val="00BF17EB"/>
    <w:rsid w:val="00BF1B1B"/>
    <w:rsid w:val="00BF2BF0"/>
    <w:rsid w:val="00BF31BC"/>
    <w:rsid w:val="00BF3364"/>
    <w:rsid w:val="00BF3E5F"/>
    <w:rsid w:val="00BF3F0A"/>
    <w:rsid w:val="00BF48AC"/>
    <w:rsid w:val="00BF4ECD"/>
    <w:rsid w:val="00BF5803"/>
    <w:rsid w:val="00BF635D"/>
    <w:rsid w:val="00BF742D"/>
    <w:rsid w:val="00C0018E"/>
    <w:rsid w:val="00C00E7D"/>
    <w:rsid w:val="00C00FE1"/>
    <w:rsid w:val="00C0122E"/>
    <w:rsid w:val="00C01956"/>
    <w:rsid w:val="00C0198C"/>
    <w:rsid w:val="00C02C3D"/>
    <w:rsid w:val="00C0455E"/>
    <w:rsid w:val="00C04702"/>
    <w:rsid w:val="00C04E70"/>
    <w:rsid w:val="00C06840"/>
    <w:rsid w:val="00C06D35"/>
    <w:rsid w:val="00C07561"/>
    <w:rsid w:val="00C07B95"/>
    <w:rsid w:val="00C07F23"/>
    <w:rsid w:val="00C10ABF"/>
    <w:rsid w:val="00C13852"/>
    <w:rsid w:val="00C13B75"/>
    <w:rsid w:val="00C14938"/>
    <w:rsid w:val="00C14C35"/>
    <w:rsid w:val="00C14C7F"/>
    <w:rsid w:val="00C16B30"/>
    <w:rsid w:val="00C20E4B"/>
    <w:rsid w:val="00C20E80"/>
    <w:rsid w:val="00C20EBA"/>
    <w:rsid w:val="00C23454"/>
    <w:rsid w:val="00C245ED"/>
    <w:rsid w:val="00C24AD9"/>
    <w:rsid w:val="00C272BE"/>
    <w:rsid w:val="00C27808"/>
    <w:rsid w:val="00C27D57"/>
    <w:rsid w:val="00C30368"/>
    <w:rsid w:val="00C30404"/>
    <w:rsid w:val="00C30DBD"/>
    <w:rsid w:val="00C32493"/>
    <w:rsid w:val="00C326EF"/>
    <w:rsid w:val="00C33900"/>
    <w:rsid w:val="00C33F77"/>
    <w:rsid w:val="00C34093"/>
    <w:rsid w:val="00C3452B"/>
    <w:rsid w:val="00C349B9"/>
    <w:rsid w:val="00C34C27"/>
    <w:rsid w:val="00C34FB3"/>
    <w:rsid w:val="00C351BE"/>
    <w:rsid w:val="00C36B0A"/>
    <w:rsid w:val="00C36FC7"/>
    <w:rsid w:val="00C374BC"/>
    <w:rsid w:val="00C37582"/>
    <w:rsid w:val="00C40057"/>
    <w:rsid w:val="00C4021B"/>
    <w:rsid w:val="00C403C3"/>
    <w:rsid w:val="00C41589"/>
    <w:rsid w:val="00C4158A"/>
    <w:rsid w:val="00C41D35"/>
    <w:rsid w:val="00C435F6"/>
    <w:rsid w:val="00C4399D"/>
    <w:rsid w:val="00C43C0F"/>
    <w:rsid w:val="00C4487E"/>
    <w:rsid w:val="00C45658"/>
    <w:rsid w:val="00C45D2D"/>
    <w:rsid w:val="00C46822"/>
    <w:rsid w:val="00C46C1B"/>
    <w:rsid w:val="00C47F5B"/>
    <w:rsid w:val="00C502BA"/>
    <w:rsid w:val="00C5167C"/>
    <w:rsid w:val="00C51E45"/>
    <w:rsid w:val="00C5204A"/>
    <w:rsid w:val="00C5291F"/>
    <w:rsid w:val="00C52AD2"/>
    <w:rsid w:val="00C533D4"/>
    <w:rsid w:val="00C53C3E"/>
    <w:rsid w:val="00C55000"/>
    <w:rsid w:val="00C563D2"/>
    <w:rsid w:val="00C570DA"/>
    <w:rsid w:val="00C57460"/>
    <w:rsid w:val="00C57735"/>
    <w:rsid w:val="00C57D23"/>
    <w:rsid w:val="00C6090B"/>
    <w:rsid w:val="00C61DEB"/>
    <w:rsid w:val="00C632CF"/>
    <w:rsid w:val="00C64666"/>
    <w:rsid w:val="00C64E7D"/>
    <w:rsid w:val="00C67754"/>
    <w:rsid w:val="00C67A5D"/>
    <w:rsid w:val="00C7079A"/>
    <w:rsid w:val="00C7098F"/>
    <w:rsid w:val="00C70D61"/>
    <w:rsid w:val="00C71029"/>
    <w:rsid w:val="00C71EAB"/>
    <w:rsid w:val="00C72AFD"/>
    <w:rsid w:val="00C73708"/>
    <w:rsid w:val="00C739F5"/>
    <w:rsid w:val="00C73EB0"/>
    <w:rsid w:val="00C747E1"/>
    <w:rsid w:val="00C74F29"/>
    <w:rsid w:val="00C7609C"/>
    <w:rsid w:val="00C765E6"/>
    <w:rsid w:val="00C76BBE"/>
    <w:rsid w:val="00C7755A"/>
    <w:rsid w:val="00C8007A"/>
    <w:rsid w:val="00C808C5"/>
    <w:rsid w:val="00C80EBA"/>
    <w:rsid w:val="00C814E8"/>
    <w:rsid w:val="00C8184B"/>
    <w:rsid w:val="00C83BC1"/>
    <w:rsid w:val="00C83F5E"/>
    <w:rsid w:val="00C840CA"/>
    <w:rsid w:val="00C84AB9"/>
    <w:rsid w:val="00C84C92"/>
    <w:rsid w:val="00C85181"/>
    <w:rsid w:val="00C863F6"/>
    <w:rsid w:val="00C86CD6"/>
    <w:rsid w:val="00C87EE3"/>
    <w:rsid w:val="00C9149D"/>
    <w:rsid w:val="00C91CAB"/>
    <w:rsid w:val="00C92A37"/>
    <w:rsid w:val="00C933D4"/>
    <w:rsid w:val="00C93DAB"/>
    <w:rsid w:val="00C9590A"/>
    <w:rsid w:val="00C976AB"/>
    <w:rsid w:val="00CA13D0"/>
    <w:rsid w:val="00CA1571"/>
    <w:rsid w:val="00CA1B29"/>
    <w:rsid w:val="00CA1CBD"/>
    <w:rsid w:val="00CA2733"/>
    <w:rsid w:val="00CA3653"/>
    <w:rsid w:val="00CA39D0"/>
    <w:rsid w:val="00CA55D7"/>
    <w:rsid w:val="00CA605D"/>
    <w:rsid w:val="00CA622C"/>
    <w:rsid w:val="00CA7E1B"/>
    <w:rsid w:val="00CB0556"/>
    <w:rsid w:val="00CB1151"/>
    <w:rsid w:val="00CB186E"/>
    <w:rsid w:val="00CB1B84"/>
    <w:rsid w:val="00CB254A"/>
    <w:rsid w:val="00CB2A87"/>
    <w:rsid w:val="00CB305F"/>
    <w:rsid w:val="00CB36A4"/>
    <w:rsid w:val="00CB3BEC"/>
    <w:rsid w:val="00CB586D"/>
    <w:rsid w:val="00CC05D3"/>
    <w:rsid w:val="00CC2191"/>
    <w:rsid w:val="00CC28EE"/>
    <w:rsid w:val="00CC3E41"/>
    <w:rsid w:val="00CC4314"/>
    <w:rsid w:val="00CC450C"/>
    <w:rsid w:val="00CC55BF"/>
    <w:rsid w:val="00CC6291"/>
    <w:rsid w:val="00CC7CDC"/>
    <w:rsid w:val="00CD03CA"/>
    <w:rsid w:val="00CD08C4"/>
    <w:rsid w:val="00CD1E9F"/>
    <w:rsid w:val="00CD2588"/>
    <w:rsid w:val="00CD3722"/>
    <w:rsid w:val="00CD49A0"/>
    <w:rsid w:val="00CD558D"/>
    <w:rsid w:val="00CD58FA"/>
    <w:rsid w:val="00CD5A82"/>
    <w:rsid w:val="00CD7EC8"/>
    <w:rsid w:val="00CE0004"/>
    <w:rsid w:val="00CE0BCF"/>
    <w:rsid w:val="00CE0D29"/>
    <w:rsid w:val="00CE0F12"/>
    <w:rsid w:val="00CE0FA0"/>
    <w:rsid w:val="00CE1ACF"/>
    <w:rsid w:val="00CE27AF"/>
    <w:rsid w:val="00CE3063"/>
    <w:rsid w:val="00CE3292"/>
    <w:rsid w:val="00CE389B"/>
    <w:rsid w:val="00CE3A2D"/>
    <w:rsid w:val="00CE3E19"/>
    <w:rsid w:val="00CE4398"/>
    <w:rsid w:val="00CE5A9C"/>
    <w:rsid w:val="00CE5BF7"/>
    <w:rsid w:val="00CE692C"/>
    <w:rsid w:val="00CE6AEF"/>
    <w:rsid w:val="00CE6C82"/>
    <w:rsid w:val="00CE7394"/>
    <w:rsid w:val="00CE756F"/>
    <w:rsid w:val="00CE7613"/>
    <w:rsid w:val="00CE7F48"/>
    <w:rsid w:val="00CF034E"/>
    <w:rsid w:val="00CF0DAD"/>
    <w:rsid w:val="00CF1879"/>
    <w:rsid w:val="00CF240E"/>
    <w:rsid w:val="00CF2C76"/>
    <w:rsid w:val="00CF2EA6"/>
    <w:rsid w:val="00CF30F0"/>
    <w:rsid w:val="00CF331F"/>
    <w:rsid w:val="00CF44FC"/>
    <w:rsid w:val="00CF47F9"/>
    <w:rsid w:val="00CF48B5"/>
    <w:rsid w:val="00CF4BE1"/>
    <w:rsid w:val="00CF5385"/>
    <w:rsid w:val="00CF5870"/>
    <w:rsid w:val="00CF5B28"/>
    <w:rsid w:val="00CF6B68"/>
    <w:rsid w:val="00D001EE"/>
    <w:rsid w:val="00D012F0"/>
    <w:rsid w:val="00D01632"/>
    <w:rsid w:val="00D01D4B"/>
    <w:rsid w:val="00D03452"/>
    <w:rsid w:val="00D03D7D"/>
    <w:rsid w:val="00D03FA8"/>
    <w:rsid w:val="00D04589"/>
    <w:rsid w:val="00D04F60"/>
    <w:rsid w:val="00D05BEA"/>
    <w:rsid w:val="00D05D0E"/>
    <w:rsid w:val="00D06A20"/>
    <w:rsid w:val="00D1091C"/>
    <w:rsid w:val="00D11BE0"/>
    <w:rsid w:val="00D131A8"/>
    <w:rsid w:val="00D13ABD"/>
    <w:rsid w:val="00D1560E"/>
    <w:rsid w:val="00D159E5"/>
    <w:rsid w:val="00D15BEF"/>
    <w:rsid w:val="00D16131"/>
    <w:rsid w:val="00D166D5"/>
    <w:rsid w:val="00D16EA0"/>
    <w:rsid w:val="00D20252"/>
    <w:rsid w:val="00D20A97"/>
    <w:rsid w:val="00D20C01"/>
    <w:rsid w:val="00D224B5"/>
    <w:rsid w:val="00D225BB"/>
    <w:rsid w:val="00D22A0E"/>
    <w:rsid w:val="00D23BCC"/>
    <w:rsid w:val="00D24F97"/>
    <w:rsid w:val="00D2566D"/>
    <w:rsid w:val="00D25CA0"/>
    <w:rsid w:val="00D272A9"/>
    <w:rsid w:val="00D278A6"/>
    <w:rsid w:val="00D27AFA"/>
    <w:rsid w:val="00D30F08"/>
    <w:rsid w:val="00D31E37"/>
    <w:rsid w:val="00D323AE"/>
    <w:rsid w:val="00D32A16"/>
    <w:rsid w:val="00D32B38"/>
    <w:rsid w:val="00D334C3"/>
    <w:rsid w:val="00D340E2"/>
    <w:rsid w:val="00D3569C"/>
    <w:rsid w:val="00D35C0D"/>
    <w:rsid w:val="00D37C19"/>
    <w:rsid w:val="00D37E2B"/>
    <w:rsid w:val="00D40256"/>
    <w:rsid w:val="00D40550"/>
    <w:rsid w:val="00D40CBE"/>
    <w:rsid w:val="00D423FA"/>
    <w:rsid w:val="00D42FE5"/>
    <w:rsid w:val="00D43E4C"/>
    <w:rsid w:val="00D44700"/>
    <w:rsid w:val="00D44CDE"/>
    <w:rsid w:val="00D45291"/>
    <w:rsid w:val="00D45D5C"/>
    <w:rsid w:val="00D4636D"/>
    <w:rsid w:val="00D4743E"/>
    <w:rsid w:val="00D47994"/>
    <w:rsid w:val="00D47ABF"/>
    <w:rsid w:val="00D5008C"/>
    <w:rsid w:val="00D5035C"/>
    <w:rsid w:val="00D50A94"/>
    <w:rsid w:val="00D50C7F"/>
    <w:rsid w:val="00D51409"/>
    <w:rsid w:val="00D52228"/>
    <w:rsid w:val="00D53F57"/>
    <w:rsid w:val="00D54397"/>
    <w:rsid w:val="00D556C3"/>
    <w:rsid w:val="00D55829"/>
    <w:rsid w:val="00D56143"/>
    <w:rsid w:val="00D57C94"/>
    <w:rsid w:val="00D60667"/>
    <w:rsid w:val="00D61041"/>
    <w:rsid w:val="00D619A6"/>
    <w:rsid w:val="00D628C1"/>
    <w:rsid w:val="00D64BA4"/>
    <w:rsid w:val="00D64E86"/>
    <w:rsid w:val="00D65F48"/>
    <w:rsid w:val="00D66DAB"/>
    <w:rsid w:val="00D6774E"/>
    <w:rsid w:val="00D677C0"/>
    <w:rsid w:val="00D679FF"/>
    <w:rsid w:val="00D67B83"/>
    <w:rsid w:val="00D70AFA"/>
    <w:rsid w:val="00D715C0"/>
    <w:rsid w:val="00D715CB"/>
    <w:rsid w:val="00D723F7"/>
    <w:rsid w:val="00D73539"/>
    <w:rsid w:val="00D73B8B"/>
    <w:rsid w:val="00D776BB"/>
    <w:rsid w:val="00D80A14"/>
    <w:rsid w:val="00D81075"/>
    <w:rsid w:val="00D823C4"/>
    <w:rsid w:val="00D82517"/>
    <w:rsid w:val="00D8322B"/>
    <w:rsid w:val="00D835F1"/>
    <w:rsid w:val="00D841D3"/>
    <w:rsid w:val="00D84BD2"/>
    <w:rsid w:val="00D84E27"/>
    <w:rsid w:val="00D86939"/>
    <w:rsid w:val="00D86EE5"/>
    <w:rsid w:val="00D90105"/>
    <w:rsid w:val="00D90ECE"/>
    <w:rsid w:val="00D913E3"/>
    <w:rsid w:val="00D91671"/>
    <w:rsid w:val="00D918A1"/>
    <w:rsid w:val="00D91C6B"/>
    <w:rsid w:val="00D920B3"/>
    <w:rsid w:val="00D92261"/>
    <w:rsid w:val="00D928AE"/>
    <w:rsid w:val="00D92E12"/>
    <w:rsid w:val="00D93348"/>
    <w:rsid w:val="00D9412A"/>
    <w:rsid w:val="00D94246"/>
    <w:rsid w:val="00D947BF"/>
    <w:rsid w:val="00D948EE"/>
    <w:rsid w:val="00D96855"/>
    <w:rsid w:val="00DA05E9"/>
    <w:rsid w:val="00DA0954"/>
    <w:rsid w:val="00DA14D6"/>
    <w:rsid w:val="00DA1BE5"/>
    <w:rsid w:val="00DA1FB4"/>
    <w:rsid w:val="00DA2519"/>
    <w:rsid w:val="00DA3D2F"/>
    <w:rsid w:val="00DA4CD7"/>
    <w:rsid w:val="00DA4FED"/>
    <w:rsid w:val="00DA5EDE"/>
    <w:rsid w:val="00DA62B1"/>
    <w:rsid w:val="00DA6C8A"/>
    <w:rsid w:val="00DA7278"/>
    <w:rsid w:val="00DA75E3"/>
    <w:rsid w:val="00DA7715"/>
    <w:rsid w:val="00DA7B61"/>
    <w:rsid w:val="00DB02C8"/>
    <w:rsid w:val="00DB042E"/>
    <w:rsid w:val="00DB137A"/>
    <w:rsid w:val="00DB17D2"/>
    <w:rsid w:val="00DB2690"/>
    <w:rsid w:val="00DB3DE1"/>
    <w:rsid w:val="00DB3EA4"/>
    <w:rsid w:val="00DB42E5"/>
    <w:rsid w:val="00DB466A"/>
    <w:rsid w:val="00DB69AB"/>
    <w:rsid w:val="00DB7BE2"/>
    <w:rsid w:val="00DC1153"/>
    <w:rsid w:val="00DC181A"/>
    <w:rsid w:val="00DC22E2"/>
    <w:rsid w:val="00DC34FC"/>
    <w:rsid w:val="00DC4636"/>
    <w:rsid w:val="00DC497D"/>
    <w:rsid w:val="00DC4EC8"/>
    <w:rsid w:val="00DC5345"/>
    <w:rsid w:val="00DC6A26"/>
    <w:rsid w:val="00DC751E"/>
    <w:rsid w:val="00DD1B59"/>
    <w:rsid w:val="00DD1C3A"/>
    <w:rsid w:val="00DD1FED"/>
    <w:rsid w:val="00DD241A"/>
    <w:rsid w:val="00DD3393"/>
    <w:rsid w:val="00DD346E"/>
    <w:rsid w:val="00DD365F"/>
    <w:rsid w:val="00DD487E"/>
    <w:rsid w:val="00DD4A43"/>
    <w:rsid w:val="00DD5312"/>
    <w:rsid w:val="00DD5423"/>
    <w:rsid w:val="00DD5773"/>
    <w:rsid w:val="00DD5785"/>
    <w:rsid w:val="00DD696A"/>
    <w:rsid w:val="00DD70FB"/>
    <w:rsid w:val="00DD7263"/>
    <w:rsid w:val="00DD7527"/>
    <w:rsid w:val="00DD7E79"/>
    <w:rsid w:val="00DE06A4"/>
    <w:rsid w:val="00DE06BC"/>
    <w:rsid w:val="00DE09B8"/>
    <w:rsid w:val="00DE1085"/>
    <w:rsid w:val="00DE19E1"/>
    <w:rsid w:val="00DE1AFD"/>
    <w:rsid w:val="00DE306B"/>
    <w:rsid w:val="00DE3D70"/>
    <w:rsid w:val="00DE541D"/>
    <w:rsid w:val="00DE5788"/>
    <w:rsid w:val="00DE60FD"/>
    <w:rsid w:val="00DE62ED"/>
    <w:rsid w:val="00DE7283"/>
    <w:rsid w:val="00DE7291"/>
    <w:rsid w:val="00DF02A0"/>
    <w:rsid w:val="00DF07D2"/>
    <w:rsid w:val="00DF0BEC"/>
    <w:rsid w:val="00DF1394"/>
    <w:rsid w:val="00DF14F2"/>
    <w:rsid w:val="00DF276A"/>
    <w:rsid w:val="00DF2D2C"/>
    <w:rsid w:val="00DF366B"/>
    <w:rsid w:val="00DF3A44"/>
    <w:rsid w:val="00DF4969"/>
    <w:rsid w:val="00DF4BAA"/>
    <w:rsid w:val="00DF5236"/>
    <w:rsid w:val="00DF5382"/>
    <w:rsid w:val="00DF566F"/>
    <w:rsid w:val="00DF5800"/>
    <w:rsid w:val="00DF594A"/>
    <w:rsid w:val="00DF5AAE"/>
    <w:rsid w:val="00DF5FDF"/>
    <w:rsid w:val="00DF606D"/>
    <w:rsid w:val="00DF66A6"/>
    <w:rsid w:val="00DF6C12"/>
    <w:rsid w:val="00DF7941"/>
    <w:rsid w:val="00DF7A2C"/>
    <w:rsid w:val="00E000BE"/>
    <w:rsid w:val="00E0025A"/>
    <w:rsid w:val="00E006A5"/>
    <w:rsid w:val="00E01015"/>
    <w:rsid w:val="00E0199B"/>
    <w:rsid w:val="00E02F93"/>
    <w:rsid w:val="00E03042"/>
    <w:rsid w:val="00E03CC0"/>
    <w:rsid w:val="00E053E5"/>
    <w:rsid w:val="00E05449"/>
    <w:rsid w:val="00E0582C"/>
    <w:rsid w:val="00E064C0"/>
    <w:rsid w:val="00E07025"/>
    <w:rsid w:val="00E0772F"/>
    <w:rsid w:val="00E07797"/>
    <w:rsid w:val="00E078CE"/>
    <w:rsid w:val="00E07A09"/>
    <w:rsid w:val="00E10965"/>
    <w:rsid w:val="00E10AA7"/>
    <w:rsid w:val="00E114F4"/>
    <w:rsid w:val="00E13730"/>
    <w:rsid w:val="00E13A68"/>
    <w:rsid w:val="00E13AD0"/>
    <w:rsid w:val="00E13F70"/>
    <w:rsid w:val="00E141F8"/>
    <w:rsid w:val="00E1611B"/>
    <w:rsid w:val="00E16AF5"/>
    <w:rsid w:val="00E17071"/>
    <w:rsid w:val="00E1737A"/>
    <w:rsid w:val="00E2091D"/>
    <w:rsid w:val="00E20D53"/>
    <w:rsid w:val="00E21234"/>
    <w:rsid w:val="00E21263"/>
    <w:rsid w:val="00E217C5"/>
    <w:rsid w:val="00E22440"/>
    <w:rsid w:val="00E23585"/>
    <w:rsid w:val="00E23FBE"/>
    <w:rsid w:val="00E243AE"/>
    <w:rsid w:val="00E243BF"/>
    <w:rsid w:val="00E253B4"/>
    <w:rsid w:val="00E267D1"/>
    <w:rsid w:val="00E26C02"/>
    <w:rsid w:val="00E276AE"/>
    <w:rsid w:val="00E27755"/>
    <w:rsid w:val="00E27AC7"/>
    <w:rsid w:val="00E30022"/>
    <w:rsid w:val="00E306D1"/>
    <w:rsid w:val="00E3164C"/>
    <w:rsid w:val="00E3173C"/>
    <w:rsid w:val="00E32520"/>
    <w:rsid w:val="00E32960"/>
    <w:rsid w:val="00E32DDF"/>
    <w:rsid w:val="00E3371D"/>
    <w:rsid w:val="00E3407F"/>
    <w:rsid w:val="00E34BD6"/>
    <w:rsid w:val="00E35032"/>
    <w:rsid w:val="00E35494"/>
    <w:rsid w:val="00E354BB"/>
    <w:rsid w:val="00E35D1C"/>
    <w:rsid w:val="00E35F6D"/>
    <w:rsid w:val="00E37790"/>
    <w:rsid w:val="00E3782C"/>
    <w:rsid w:val="00E4092F"/>
    <w:rsid w:val="00E41AFB"/>
    <w:rsid w:val="00E425CD"/>
    <w:rsid w:val="00E43909"/>
    <w:rsid w:val="00E43E66"/>
    <w:rsid w:val="00E43E79"/>
    <w:rsid w:val="00E43F66"/>
    <w:rsid w:val="00E44107"/>
    <w:rsid w:val="00E44572"/>
    <w:rsid w:val="00E45AB6"/>
    <w:rsid w:val="00E45B55"/>
    <w:rsid w:val="00E45FAA"/>
    <w:rsid w:val="00E46A55"/>
    <w:rsid w:val="00E473C4"/>
    <w:rsid w:val="00E47781"/>
    <w:rsid w:val="00E47ABB"/>
    <w:rsid w:val="00E47AFD"/>
    <w:rsid w:val="00E505A3"/>
    <w:rsid w:val="00E51008"/>
    <w:rsid w:val="00E52E3A"/>
    <w:rsid w:val="00E5364F"/>
    <w:rsid w:val="00E542D0"/>
    <w:rsid w:val="00E54BF7"/>
    <w:rsid w:val="00E550E8"/>
    <w:rsid w:val="00E55182"/>
    <w:rsid w:val="00E55719"/>
    <w:rsid w:val="00E55A6C"/>
    <w:rsid w:val="00E57BA3"/>
    <w:rsid w:val="00E60910"/>
    <w:rsid w:val="00E60BF9"/>
    <w:rsid w:val="00E627B8"/>
    <w:rsid w:val="00E6297C"/>
    <w:rsid w:val="00E636A6"/>
    <w:rsid w:val="00E64C15"/>
    <w:rsid w:val="00E6543F"/>
    <w:rsid w:val="00E65595"/>
    <w:rsid w:val="00E66768"/>
    <w:rsid w:val="00E66D60"/>
    <w:rsid w:val="00E67D73"/>
    <w:rsid w:val="00E70BBB"/>
    <w:rsid w:val="00E70D72"/>
    <w:rsid w:val="00E7241C"/>
    <w:rsid w:val="00E725DF"/>
    <w:rsid w:val="00E72E62"/>
    <w:rsid w:val="00E7476D"/>
    <w:rsid w:val="00E75231"/>
    <w:rsid w:val="00E75942"/>
    <w:rsid w:val="00E76C59"/>
    <w:rsid w:val="00E7786C"/>
    <w:rsid w:val="00E80660"/>
    <w:rsid w:val="00E80DB2"/>
    <w:rsid w:val="00E80F29"/>
    <w:rsid w:val="00E81256"/>
    <w:rsid w:val="00E8131A"/>
    <w:rsid w:val="00E81F8A"/>
    <w:rsid w:val="00E82096"/>
    <w:rsid w:val="00E828DE"/>
    <w:rsid w:val="00E82A5E"/>
    <w:rsid w:val="00E82CBA"/>
    <w:rsid w:val="00E830AE"/>
    <w:rsid w:val="00E8352C"/>
    <w:rsid w:val="00E845AB"/>
    <w:rsid w:val="00E84B9F"/>
    <w:rsid w:val="00E857AD"/>
    <w:rsid w:val="00E85D35"/>
    <w:rsid w:val="00E85DD9"/>
    <w:rsid w:val="00E87359"/>
    <w:rsid w:val="00E8761A"/>
    <w:rsid w:val="00E91050"/>
    <w:rsid w:val="00E911CF"/>
    <w:rsid w:val="00E91436"/>
    <w:rsid w:val="00E916AE"/>
    <w:rsid w:val="00E92CD8"/>
    <w:rsid w:val="00E936FF"/>
    <w:rsid w:val="00E9485A"/>
    <w:rsid w:val="00E95030"/>
    <w:rsid w:val="00E954D8"/>
    <w:rsid w:val="00E9575E"/>
    <w:rsid w:val="00E9596B"/>
    <w:rsid w:val="00E95E8E"/>
    <w:rsid w:val="00E96C1A"/>
    <w:rsid w:val="00E97292"/>
    <w:rsid w:val="00E97D7C"/>
    <w:rsid w:val="00EA0D98"/>
    <w:rsid w:val="00EA2C7B"/>
    <w:rsid w:val="00EA2FED"/>
    <w:rsid w:val="00EA3F39"/>
    <w:rsid w:val="00EA4005"/>
    <w:rsid w:val="00EA5751"/>
    <w:rsid w:val="00EA5839"/>
    <w:rsid w:val="00EA59A4"/>
    <w:rsid w:val="00EA5A69"/>
    <w:rsid w:val="00EA7206"/>
    <w:rsid w:val="00EA756C"/>
    <w:rsid w:val="00EB004F"/>
    <w:rsid w:val="00EB0E02"/>
    <w:rsid w:val="00EB10F6"/>
    <w:rsid w:val="00EB14C9"/>
    <w:rsid w:val="00EB1904"/>
    <w:rsid w:val="00EB1934"/>
    <w:rsid w:val="00EB2455"/>
    <w:rsid w:val="00EB2519"/>
    <w:rsid w:val="00EB29D4"/>
    <w:rsid w:val="00EB4611"/>
    <w:rsid w:val="00EB56AA"/>
    <w:rsid w:val="00EB6970"/>
    <w:rsid w:val="00EB6DCA"/>
    <w:rsid w:val="00EB7E37"/>
    <w:rsid w:val="00EC0CAD"/>
    <w:rsid w:val="00EC12E6"/>
    <w:rsid w:val="00EC1895"/>
    <w:rsid w:val="00EC3A53"/>
    <w:rsid w:val="00EC3D4D"/>
    <w:rsid w:val="00EC3F8D"/>
    <w:rsid w:val="00EC5C96"/>
    <w:rsid w:val="00EC7ECF"/>
    <w:rsid w:val="00ED01FC"/>
    <w:rsid w:val="00ED146E"/>
    <w:rsid w:val="00ED15B1"/>
    <w:rsid w:val="00ED1742"/>
    <w:rsid w:val="00ED4388"/>
    <w:rsid w:val="00ED4BF4"/>
    <w:rsid w:val="00ED5293"/>
    <w:rsid w:val="00EE15B5"/>
    <w:rsid w:val="00EE2CF1"/>
    <w:rsid w:val="00EE3D65"/>
    <w:rsid w:val="00EE5735"/>
    <w:rsid w:val="00EE5EA5"/>
    <w:rsid w:val="00EF00F6"/>
    <w:rsid w:val="00EF0E8E"/>
    <w:rsid w:val="00EF3307"/>
    <w:rsid w:val="00EF376F"/>
    <w:rsid w:val="00EF47EE"/>
    <w:rsid w:val="00EF48D7"/>
    <w:rsid w:val="00EF498E"/>
    <w:rsid w:val="00EF50AA"/>
    <w:rsid w:val="00EF5525"/>
    <w:rsid w:val="00EF6A14"/>
    <w:rsid w:val="00EF6CCE"/>
    <w:rsid w:val="00EF74C7"/>
    <w:rsid w:val="00F00676"/>
    <w:rsid w:val="00F00798"/>
    <w:rsid w:val="00F00C9B"/>
    <w:rsid w:val="00F01939"/>
    <w:rsid w:val="00F01C9D"/>
    <w:rsid w:val="00F023F7"/>
    <w:rsid w:val="00F02A93"/>
    <w:rsid w:val="00F0307E"/>
    <w:rsid w:val="00F04C93"/>
    <w:rsid w:val="00F04D1B"/>
    <w:rsid w:val="00F0505B"/>
    <w:rsid w:val="00F06069"/>
    <w:rsid w:val="00F070FA"/>
    <w:rsid w:val="00F07528"/>
    <w:rsid w:val="00F07940"/>
    <w:rsid w:val="00F12688"/>
    <w:rsid w:val="00F12D38"/>
    <w:rsid w:val="00F14C49"/>
    <w:rsid w:val="00F14EF8"/>
    <w:rsid w:val="00F151A2"/>
    <w:rsid w:val="00F15E75"/>
    <w:rsid w:val="00F16237"/>
    <w:rsid w:val="00F167D7"/>
    <w:rsid w:val="00F16AD1"/>
    <w:rsid w:val="00F17425"/>
    <w:rsid w:val="00F17870"/>
    <w:rsid w:val="00F201E3"/>
    <w:rsid w:val="00F202EA"/>
    <w:rsid w:val="00F206EF"/>
    <w:rsid w:val="00F2122E"/>
    <w:rsid w:val="00F21E12"/>
    <w:rsid w:val="00F229EB"/>
    <w:rsid w:val="00F22B3D"/>
    <w:rsid w:val="00F22F5E"/>
    <w:rsid w:val="00F23A90"/>
    <w:rsid w:val="00F23FC0"/>
    <w:rsid w:val="00F242A6"/>
    <w:rsid w:val="00F24651"/>
    <w:rsid w:val="00F2495F"/>
    <w:rsid w:val="00F24CA0"/>
    <w:rsid w:val="00F24DBB"/>
    <w:rsid w:val="00F25090"/>
    <w:rsid w:val="00F25495"/>
    <w:rsid w:val="00F25A0A"/>
    <w:rsid w:val="00F26B69"/>
    <w:rsid w:val="00F27642"/>
    <w:rsid w:val="00F277BE"/>
    <w:rsid w:val="00F27D91"/>
    <w:rsid w:val="00F30C90"/>
    <w:rsid w:val="00F30CB3"/>
    <w:rsid w:val="00F318EA"/>
    <w:rsid w:val="00F32E5F"/>
    <w:rsid w:val="00F341A6"/>
    <w:rsid w:val="00F34A53"/>
    <w:rsid w:val="00F34F18"/>
    <w:rsid w:val="00F3505C"/>
    <w:rsid w:val="00F35CC3"/>
    <w:rsid w:val="00F36BC2"/>
    <w:rsid w:val="00F36F3D"/>
    <w:rsid w:val="00F37BF2"/>
    <w:rsid w:val="00F37C91"/>
    <w:rsid w:val="00F40549"/>
    <w:rsid w:val="00F406B9"/>
    <w:rsid w:val="00F4100A"/>
    <w:rsid w:val="00F42285"/>
    <w:rsid w:val="00F42478"/>
    <w:rsid w:val="00F42EB1"/>
    <w:rsid w:val="00F43032"/>
    <w:rsid w:val="00F43D2E"/>
    <w:rsid w:val="00F441BC"/>
    <w:rsid w:val="00F442E7"/>
    <w:rsid w:val="00F44E9C"/>
    <w:rsid w:val="00F4508B"/>
    <w:rsid w:val="00F46042"/>
    <w:rsid w:val="00F46195"/>
    <w:rsid w:val="00F46384"/>
    <w:rsid w:val="00F4739E"/>
    <w:rsid w:val="00F47853"/>
    <w:rsid w:val="00F47BD3"/>
    <w:rsid w:val="00F5026E"/>
    <w:rsid w:val="00F5088E"/>
    <w:rsid w:val="00F50F4A"/>
    <w:rsid w:val="00F52E9F"/>
    <w:rsid w:val="00F52F57"/>
    <w:rsid w:val="00F5365E"/>
    <w:rsid w:val="00F53F8E"/>
    <w:rsid w:val="00F5443E"/>
    <w:rsid w:val="00F548ED"/>
    <w:rsid w:val="00F54FEF"/>
    <w:rsid w:val="00F555D6"/>
    <w:rsid w:val="00F56156"/>
    <w:rsid w:val="00F565D0"/>
    <w:rsid w:val="00F56917"/>
    <w:rsid w:val="00F576E0"/>
    <w:rsid w:val="00F57831"/>
    <w:rsid w:val="00F57D1C"/>
    <w:rsid w:val="00F61396"/>
    <w:rsid w:val="00F61874"/>
    <w:rsid w:val="00F6343F"/>
    <w:rsid w:val="00F63FA5"/>
    <w:rsid w:val="00F64B89"/>
    <w:rsid w:val="00F64C7E"/>
    <w:rsid w:val="00F64EC9"/>
    <w:rsid w:val="00F6694A"/>
    <w:rsid w:val="00F67127"/>
    <w:rsid w:val="00F6752D"/>
    <w:rsid w:val="00F711AC"/>
    <w:rsid w:val="00F71B98"/>
    <w:rsid w:val="00F71C78"/>
    <w:rsid w:val="00F7217A"/>
    <w:rsid w:val="00F73465"/>
    <w:rsid w:val="00F75247"/>
    <w:rsid w:val="00F753FE"/>
    <w:rsid w:val="00F754F7"/>
    <w:rsid w:val="00F75C09"/>
    <w:rsid w:val="00F76D42"/>
    <w:rsid w:val="00F76F84"/>
    <w:rsid w:val="00F7780C"/>
    <w:rsid w:val="00F77D0B"/>
    <w:rsid w:val="00F77D9C"/>
    <w:rsid w:val="00F77DE6"/>
    <w:rsid w:val="00F77F7F"/>
    <w:rsid w:val="00F80347"/>
    <w:rsid w:val="00F80389"/>
    <w:rsid w:val="00F827CF"/>
    <w:rsid w:val="00F82A9F"/>
    <w:rsid w:val="00F83109"/>
    <w:rsid w:val="00F840B2"/>
    <w:rsid w:val="00F8413E"/>
    <w:rsid w:val="00F8592A"/>
    <w:rsid w:val="00F863B4"/>
    <w:rsid w:val="00F8654A"/>
    <w:rsid w:val="00F86A9D"/>
    <w:rsid w:val="00F90C35"/>
    <w:rsid w:val="00F91192"/>
    <w:rsid w:val="00F91224"/>
    <w:rsid w:val="00F916C7"/>
    <w:rsid w:val="00F92590"/>
    <w:rsid w:val="00F93916"/>
    <w:rsid w:val="00F94DD8"/>
    <w:rsid w:val="00F951F9"/>
    <w:rsid w:val="00F9522F"/>
    <w:rsid w:val="00F957EE"/>
    <w:rsid w:val="00FA059B"/>
    <w:rsid w:val="00FA2650"/>
    <w:rsid w:val="00FA3DDE"/>
    <w:rsid w:val="00FA3E14"/>
    <w:rsid w:val="00FA3EEA"/>
    <w:rsid w:val="00FA4BB0"/>
    <w:rsid w:val="00FA625E"/>
    <w:rsid w:val="00FA6FC7"/>
    <w:rsid w:val="00FA75F6"/>
    <w:rsid w:val="00FB0572"/>
    <w:rsid w:val="00FB1E47"/>
    <w:rsid w:val="00FB1E5A"/>
    <w:rsid w:val="00FB25E8"/>
    <w:rsid w:val="00FB4186"/>
    <w:rsid w:val="00FB486D"/>
    <w:rsid w:val="00FB5F44"/>
    <w:rsid w:val="00FB6D33"/>
    <w:rsid w:val="00FB6D94"/>
    <w:rsid w:val="00FC0212"/>
    <w:rsid w:val="00FC09CE"/>
    <w:rsid w:val="00FC1D2F"/>
    <w:rsid w:val="00FC1F8B"/>
    <w:rsid w:val="00FC2AEF"/>
    <w:rsid w:val="00FC2F91"/>
    <w:rsid w:val="00FC3009"/>
    <w:rsid w:val="00FC3821"/>
    <w:rsid w:val="00FC3B60"/>
    <w:rsid w:val="00FC3D85"/>
    <w:rsid w:val="00FC451D"/>
    <w:rsid w:val="00FC4C28"/>
    <w:rsid w:val="00FC4D78"/>
    <w:rsid w:val="00FC541D"/>
    <w:rsid w:val="00FC55AD"/>
    <w:rsid w:val="00FC577C"/>
    <w:rsid w:val="00FC6C79"/>
    <w:rsid w:val="00FC738C"/>
    <w:rsid w:val="00FD0351"/>
    <w:rsid w:val="00FD08F0"/>
    <w:rsid w:val="00FD0BBB"/>
    <w:rsid w:val="00FD152B"/>
    <w:rsid w:val="00FD15A3"/>
    <w:rsid w:val="00FD2073"/>
    <w:rsid w:val="00FD24B4"/>
    <w:rsid w:val="00FD3267"/>
    <w:rsid w:val="00FD37DA"/>
    <w:rsid w:val="00FD4926"/>
    <w:rsid w:val="00FD49C2"/>
    <w:rsid w:val="00FD5CB4"/>
    <w:rsid w:val="00FD5DBA"/>
    <w:rsid w:val="00FD6D10"/>
    <w:rsid w:val="00FD7187"/>
    <w:rsid w:val="00FD7463"/>
    <w:rsid w:val="00FD7893"/>
    <w:rsid w:val="00FE0917"/>
    <w:rsid w:val="00FE0C54"/>
    <w:rsid w:val="00FE1658"/>
    <w:rsid w:val="00FE1833"/>
    <w:rsid w:val="00FE1EFD"/>
    <w:rsid w:val="00FE35E1"/>
    <w:rsid w:val="00FE3B03"/>
    <w:rsid w:val="00FE3C4A"/>
    <w:rsid w:val="00FE4C15"/>
    <w:rsid w:val="00FE6C85"/>
    <w:rsid w:val="00FE797B"/>
    <w:rsid w:val="00FE7F86"/>
    <w:rsid w:val="00FF180F"/>
    <w:rsid w:val="00FF1B26"/>
    <w:rsid w:val="00FF1EE2"/>
    <w:rsid w:val="00FF20B0"/>
    <w:rsid w:val="00FF29DB"/>
    <w:rsid w:val="00FF3542"/>
    <w:rsid w:val="00FF3B21"/>
    <w:rsid w:val="00FF43D7"/>
    <w:rsid w:val="00FF4A71"/>
    <w:rsid w:val="00FF4DAE"/>
    <w:rsid w:val="00FF53DF"/>
    <w:rsid w:val="00FF5BFA"/>
    <w:rsid w:val="00FF5C38"/>
    <w:rsid w:val="00FF64C8"/>
    <w:rsid w:val="00FF6ACB"/>
    <w:rsid w:val="00FF6AFA"/>
    <w:rsid w:val="00FF787F"/>
    <w:rsid w:val="324AA83C"/>
    <w:rsid w:val="3492088A"/>
    <w:rsid w:val="39739EE7"/>
    <w:rsid w:val="469C0FE4"/>
    <w:rsid w:val="59892B2C"/>
    <w:rsid w:val="64AEAF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15782"/>
  <w15:chartTrackingRefBased/>
  <w15:docId w15:val="{6EED272E-E74F-4EAD-B609-FD1CF8D1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tact Term H1"/>
    <w:rsid w:val="00602169"/>
    <w:rPr>
      <w:color w:val="00ACDD"/>
    </w:rPr>
  </w:style>
  <w:style w:type="paragraph" w:styleId="Heading1">
    <w:name w:val="heading 1"/>
    <w:aliases w:val="B2BD 1 Numbered Heading,Part,A MAJOR/BOLD,Para,No numbers,h1,Section Heading,L1,Level 1,Appendix,Appendix1,Appendix2,Appendix3,Head1,Heading apps,H1,1,Heading a,*,Schedheading,h1 chapter heading,Heading 1(Report Only),RFP Heading 1,Chapter,1."/>
    <w:basedOn w:val="Normal"/>
    <w:link w:val="Heading1Char"/>
    <w:uiPriority w:val="99"/>
    <w:qFormat/>
    <w:rsid w:val="009F0C79"/>
    <w:pPr>
      <w:keepNext/>
      <w:numPr>
        <w:numId w:val="5"/>
      </w:numPr>
      <w:spacing w:before="60" w:after="60" w:line="240" w:lineRule="auto"/>
      <w:outlineLvl w:val="0"/>
    </w:pPr>
    <w:rPr>
      <w:rFonts w:asciiTheme="majorHAnsi" w:hAnsiTheme="majorHAnsi" w:cstheme="majorHAnsi"/>
      <w:b/>
      <w:bCs/>
      <w:color w:val="auto"/>
      <w:sz w:val="22"/>
      <w:szCs w:val="22"/>
      <w:lang w:val="en-AU"/>
    </w:rPr>
  </w:style>
  <w:style w:type="paragraph" w:styleId="Heading2">
    <w:name w:val="heading 2"/>
    <w:aliases w:val="B2BD 1.1 Numbered Sub Head,body,h2,test,H2,h2 main heading,B Sub/Bold,B Sub/Bold1,B Sub/Bold2,B Sub/Bold11,h2 main heading1,h2 main heading2,B Sub/Bold3,B Sub/Bold12,h2 main heading3,B Sub/Bold4,B Sub/Bold13,Para2,SubPara,2,Heading EMC-2,l2"/>
    <w:basedOn w:val="Normal"/>
    <w:link w:val="Heading2Char"/>
    <w:uiPriority w:val="99"/>
    <w:qFormat/>
    <w:rsid w:val="004C4A24"/>
    <w:pPr>
      <w:keepNext/>
      <w:numPr>
        <w:ilvl w:val="1"/>
        <w:numId w:val="5"/>
      </w:numPr>
      <w:spacing w:before="60" w:after="60" w:line="240" w:lineRule="auto"/>
      <w:outlineLvl w:val="1"/>
    </w:pPr>
    <w:rPr>
      <w:bCs/>
      <w:noProof/>
      <w:color w:val="FFFFFF" w:themeColor="background1"/>
      <w:sz w:val="18"/>
      <w:szCs w:val="18"/>
      <w:lang w:val="en-AU"/>
    </w:rPr>
  </w:style>
  <w:style w:type="paragraph" w:styleId="Heading3">
    <w:name w:val="heading 3"/>
    <w:aliases w:val="B2BD Table sub dot [],H3,C Sub-Sub/Italic,h3 sub heading,Head 3,Head 31,Head 32,C Sub-Sub/Italic1,3,Sub2Para,h3,Heading 3A,proj3,proj31,proj32,proj33,proj34,proj35,proj36,proj37,proj38,proj39,proj310,proj311,proj312,proj321,proj331,proj341"/>
    <w:basedOn w:val="Normal"/>
    <w:link w:val="Heading3Char"/>
    <w:qFormat/>
    <w:rsid w:val="00586BAA"/>
    <w:pPr>
      <w:numPr>
        <w:ilvl w:val="2"/>
        <w:numId w:val="20"/>
      </w:numPr>
      <w:spacing w:after="6" w:line="240" w:lineRule="auto"/>
      <w:ind w:left="176" w:hanging="218"/>
      <w:outlineLvl w:val="2"/>
    </w:pPr>
    <w:rPr>
      <w:color w:val="000000" w:themeColor="text1"/>
      <w:sz w:val="16"/>
      <w:szCs w:val="16"/>
      <w:lang w:val="en-AU" w:eastAsia="en-AU"/>
    </w:rPr>
  </w:style>
  <w:style w:type="paragraph" w:styleId="Heading4">
    <w:name w:val="heading 4"/>
    <w:aliases w:val="B2BD sub (a),Map Title,h4 sub sub heading,h4,4,H4,Sub3Para,14,l4,141,h41,l41,41,142,h42,l42,h43,a.,42,parapoint,¶,143,h44,l43,43,1411,h411,l411,411,1421,h421,l421,h431,a.1,Map Title1,421,parapoint1,¶1,H41,(Alt+4),(Alt+4)1,H42,(Alt+4)2,H43,H44"/>
    <w:basedOn w:val="Normal"/>
    <w:link w:val="Heading4Char"/>
    <w:qFormat/>
    <w:rsid w:val="00F04D1B"/>
    <w:pPr>
      <w:numPr>
        <w:ilvl w:val="3"/>
        <w:numId w:val="5"/>
      </w:numPr>
      <w:spacing w:before="60" w:after="60" w:line="240" w:lineRule="auto"/>
      <w:outlineLvl w:val="3"/>
    </w:pPr>
    <w:rPr>
      <w:rFonts w:ascii="Arial" w:eastAsia="Times New Roman" w:hAnsi="Arial" w:cs="Arial"/>
      <w:color w:val="000000" w:themeColor="text1"/>
      <w:sz w:val="18"/>
      <w:szCs w:val="18"/>
      <w:lang w:val="en-AU"/>
    </w:rPr>
  </w:style>
  <w:style w:type="paragraph" w:styleId="Heading5">
    <w:name w:val="heading 5"/>
    <w:aliases w:val="l5+toc5,Heading 5 StGeorge,Level 3 - i,Level 5,L5,H5,l5,Para5,h5,5,Block Label,Sub4Para,(A),h51,h52,heading 5,A,s,ASAPHeading 5,Body Text (R),Appendix A to X,Heading 5   Appendix A to X,Appendix A to X1,Heading 5   Appendix A to X1"/>
    <w:basedOn w:val="Normal"/>
    <w:link w:val="Heading5Char"/>
    <w:qFormat/>
    <w:rsid w:val="00F070FA"/>
    <w:pPr>
      <w:numPr>
        <w:numId w:val="17"/>
      </w:numPr>
      <w:spacing w:after="120" w:line="240" w:lineRule="auto"/>
      <w:ind w:left="1305" w:hanging="426"/>
      <w:outlineLvl w:val="4"/>
    </w:pPr>
    <w:rPr>
      <w:rFonts w:ascii="Arial" w:eastAsia="Times New Roman" w:hAnsi="Arial" w:cs="Arial"/>
      <w:bCs/>
      <w:color w:val="auto"/>
      <w:sz w:val="18"/>
      <w:szCs w:val="18"/>
      <w:lang w:val="en-AU"/>
    </w:rPr>
  </w:style>
  <w:style w:type="paragraph" w:styleId="Heading6">
    <w:name w:val="heading 6"/>
    <w:aliases w:val="Sub5Para,L1 PIP,a,b,H6,(I),I,Legal Level 1.,Level 6"/>
    <w:basedOn w:val="Normal"/>
    <w:link w:val="Heading6Char"/>
    <w:qFormat/>
    <w:rsid w:val="00602169"/>
    <w:pPr>
      <w:spacing w:after="240" w:line="240" w:lineRule="auto"/>
      <w:outlineLvl w:val="5"/>
    </w:pPr>
    <w:rPr>
      <w:rFonts w:ascii="Arial" w:eastAsia="Times New Roman" w:hAnsi="Arial" w:cs="Arial"/>
      <w:sz w:val="20"/>
      <w:szCs w:val="20"/>
      <w:lang w:val="en-AU"/>
    </w:rPr>
  </w:style>
  <w:style w:type="paragraph" w:styleId="Heading7">
    <w:name w:val="heading 7"/>
    <w:basedOn w:val="Normal"/>
    <w:link w:val="Heading7Char"/>
    <w:rsid w:val="00602169"/>
    <w:pPr>
      <w:spacing w:after="240" w:line="240" w:lineRule="auto"/>
      <w:outlineLvl w:val="6"/>
    </w:pPr>
    <w:rPr>
      <w:rFonts w:ascii="Arial" w:eastAsia="Times New Roman" w:hAnsi="Arial" w:cs="Arial"/>
      <w:sz w:val="20"/>
      <w:szCs w:val="20"/>
      <w:lang w:val="en-AU"/>
    </w:rPr>
  </w:style>
  <w:style w:type="paragraph" w:styleId="Heading8">
    <w:name w:val="heading 8"/>
    <w:aliases w:val="L3 PIP,H8,Legal Level 1.1.1."/>
    <w:basedOn w:val="Normal"/>
    <w:link w:val="Heading8Char"/>
    <w:uiPriority w:val="99"/>
    <w:qFormat/>
    <w:rsid w:val="00602169"/>
    <w:pPr>
      <w:spacing w:after="240" w:line="240" w:lineRule="auto"/>
      <w:outlineLvl w:val="7"/>
    </w:pPr>
    <w:rPr>
      <w:rFonts w:ascii="Arial" w:eastAsia="Times New Roman" w:hAnsi="Arial" w:cs="Arial"/>
      <w:sz w:val="20"/>
      <w:szCs w:val="20"/>
      <w:lang w:val="en-AU"/>
    </w:rPr>
  </w:style>
  <w:style w:type="paragraph" w:styleId="Heading9">
    <w:name w:val="heading 9"/>
    <w:aliases w:val="H9,Legal Level 1.1.1.1.,number"/>
    <w:basedOn w:val="Normal"/>
    <w:link w:val="Heading9Char"/>
    <w:uiPriority w:val="99"/>
    <w:qFormat/>
    <w:rsid w:val="00602169"/>
    <w:pPr>
      <w:spacing w:after="240" w:line="240" w:lineRule="auto"/>
      <w:outlineLvl w:val="8"/>
    </w:pPr>
    <w:rPr>
      <w:rFonts w:ascii="Arial" w:eastAsia="Times New Roman" w:hAnsi="Arial" w:cs="Arial"/>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02169"/>
    <w:pPr>
      <w:tabs>
        <w:tab w:val="center" w:pos="4513"/>
        <w:tab w:val="right" w:pos="9026"/>
      </w:tabs>
      <w:spacing w:after="0" w:line="240" w:lineRule="auto"/>
    </w:pPr>
  </w:style>
  <w:style w:type="paragraph" w:customStyle="1" w:styleId="HeadingL1">
    <w:name w:val="Heading L1"/>
    <w:basedOn w:val="Normal"/>
    <w:next w:val="Normal"/>
    <w:rsid w:val="00FF4A71"/>
    <w:pPr>
      <w:numPr>
        <w:numId w:val="1"/>
      </w:numPr>
      <w:pBdr>
        <w:bottom w:val="single" w:sz="4" w:space="1" w:color="CBCCCB"/>
      </w:pBdr>
      <w:spacing w:before="360" w:after="240"/>
      <w:ind w:left="567" w:hanging="567"/>
    </w:pPr>
    <w:rPr>
      <w:b/>
      <w:caps/>
      <w:color w:val="27296E"/>
      <w:sz w:val="30"/>
    </w:rPr>
  </w:style>
  <w:style w:type="paragraph" w:styleId="Footer">
    <w:name w:val="footer"/>
    <w:basedOn w:val="Normal"/>
    <w:link w:val="FooterChar"/>
    <w:uiPriority w:val="99"/>
    <w:unhideWhenUsed/>
    <w:rsid w:val="006021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52B"/>
    <w:rPr>
      <w:color w:val="00ACDD"/>
    </w:rPr>
  </w:style>
  <w:style w:type="paragraph" w:styleId="Title">
    <w:name w:val="Title"/>
    <w:aliases w:val="B2BD Title"/>
    <w:basedOn w:val="Normal"/>
    <w:next w:val="Normal"/>
    <w:link w:val="TitleChar"/>
    <w:uiPriority w:val="99"/>
    <w:qFormat/>
    <w:rsid w:val="00593664"/>
    <w:pPr>
      <w:spacing w:after="0" w:line="240" w:lineRule="auto"/>
      <w:contextualSpacing/>
    </w:pPr>
    <w:rPr>
      <w:rFonts w:asciiTheme="majorHAnsi" w:eastAsiaTheme="majorEastAsia" w:hAnsiTheme="majorHAnsi" w:cstheme="majorBidi"/>
      <w:b/>
      <w:bCs/>
      <w:color w:val="001E82"/>
      <w:spacing w:val="-10"/>
      <w:kern w:val="28"/>
      <w:sz w:val="40"/>
      <w:szCs w:val="36"/>
      <w:lang w:val="en-AU"/>
    </w:rPr>
  </w:style>
  <w:style w:type="character" w:customStyle="1" w:styleId="TitleChar">
    <w:name w:val="Title Char"/>
    <w:aliases w:val="B2BD Title Char"/>
    <w:basedOn w:val="DefaultParagraphFont"/>
    <w:link w:val="Title"/>
    <w:uiPriority w:val="99"/>
    <w:rsid w:val="00593664"/>
    <w:rPr>
      <w:rFonts w:asciiTheme="majorHAnsi" w:eastAsiaTheme="majorEastAsia" w:hAnsiTheme="majorHAnsi" w:cstheme="majorBidi"/>
      <w:b/>
      <w:bCs/>
      <w:color w:val="001E82"/>
      <w:spacing w:val="-10"/>
      <w:kern w:val="28"/>
      <w:sz w:val="40"/>
      <w:szCs w:val="36"/>
      <w:lang w:val="en-AU"/>
    </w:rPr>
  </w:style>
  <w:style w:type="character" w:customStyle="1" w:styleId="Heading1Char">
    <w:name w:val="Heading 1 Char"/>
    <w:aliases w:val="B2BD 1 Numbered Heading Char,Part Char,A MAJOR/BOLD Char,Para Char,No numbers Char,h1 Char,Section Heading Char,L1 Char,Level 1 Char,Appendix Char,Appendix1 Char,Appendix2 Char,Appendix3 Char,Head1 Char,Heading apps Char,H1 Char,1 Char"/>
    <w:basedOn w:val="DefaultParagraphFont"/>
    <w:link w:val="Heading1"/>
    <w:uiPriority w:val="99"/>
    <w:rsid w:val="009F0C79"/>
    <w:rPr>
      <w:rFonts w:asciiTheme="majorHAnsi" w:hAnsiTheme="majorHAnsi" w:cstheme="majorHAnsi"/>
      <w:b/>
      <w:bCs/>
      <w:sz w:val="22"/>
      <w:szCs w:val="22"/>
      <w:lang w:val="en-AU"/>
    </w:rPr>
  </w:style>
  <w:style w:type="character" w:customStyle="1" w:styleId="Heading2Char">
    <w:name w:val="Heading 2 Char"/>
    <w:aliases w:val="B2BD 1.1 Numbered Sub Head Char,body Char,h2 Char,test Char,H2 Char,h2 main heading Char,B Sub/Bold Char,B Sub/Bold1 Char,B Sub/Bold2 Char,B Sub/Bold11 Char,h2 main heading1 Char,h2 main heading2 Char,B Sub/Bold3 Char,B Sub/Bold12 Char"/>
    <w:basedOn w:val="DefaultParagraphFont"/>
    <w:link w:val="Heading2"/>
    <w:uiPriority w:val="99"/>
    <w:rsid w:val="004C4A24"/>
    <w:rPr>
      <w:bCs/>
      <w:noProof/>
      <w:color w:val="FFFFFF" w:themeColor="background1"/>
      <w:sz w:val="18"/>
      <w:szCs w:val="18"/>
      <w:lang w:val="en-AU"/>
    </w:rPr>
  </w:style>
  <w:style w:type="character" w:customStyle="1" w:styleId="Heading3Char">
    <w:name w:val="Heading 3 Char"/>
    <w:aliases w:val="B2BD Table sub dot [] Char,H3 Char,C Sub-Sub/Italic Char,h3 sub heading Char,Head 3 Char,Head 31 Char,Head 32 Char,C Sub-Sub/Italic1 Char,3 Char,Sub2Para Char,h3 Char,Heading 3A Char,proj3 Char,proj31 Char,proj32 Char,proj33 Char"/>
    <w:basedOn w:val="DefaultParagraphFont"/>
    <w:link w:val="Heading3"/>
    <w:uiPriority w:val="99"/>
    <w:rsid w:val="00586BAA"/>
    <w:rPr>
      <w:color w:val="000000" w:themeColor="text1"/>
      <w:sz w:val="16"/>
      <w:szCs w:val="16"/>
      <w:lang w:val="en-AU" w:eastAsia="en-AU"/>
    </w:rPr>
  </w:style>
  <w:style w:type="character" w:customStyle="1" w:styleId="Heading4Char">
    <w:name w:val="Heading 4 Char"/>
    <w:aliases w:val="B2BD sub (a) Char,Map Title Char,h4 sub sub heading Char,h4 Char,4 Char,H4 Char,Sub3Para Char,14 Char,l4 Char,141 Char,h41 Char,l41 Char,41 Char,142 Char,h42 Char,l42 Char,h43 Char,a. Char,42 Char,parapoint Char,¶ Char,143 Char,h44 Char"/>
    <w:basedOn w:val="DefaultParagraphFont"/>
    <w:link w:val="Heading4"/>
    <w:uiPriority w:val="99"/>
    <w:rsid w:val="00F04D1B"/>
    <w:rPr>
      <w:rFonts w:ascii="Arial" w:eastAsia="Times New Roman" w:hAnsi="Arial" w:cs="Arial"/>
      <w:color w:val="000000" w:themeColor="text1"/>
      <w:sz w:val="18"/>
      <w:szCs w:val="18"/>
      <w:lang w:val="en-AU"/>
    </w:rPr>
  </w:style>
  <w:style w:type="character" w:customStyle="1" w:styleId="Heading5Char">
    <w:name w:val="Heading 5 Char"/>
    <w:aliases w:val="l5+toc5 Char,Heading 5 StGeorge Char,Level 3 - i Char,Level 5 Char,L5 Char,H5 Char,l5 Char,Para5 Char,h5 Char,5 Char,Block Label Char,Sub4Para Char,(A) Char,h51 Char,h52 Char,heading 5 Char,A Char,s Char,ASAPHeading 5 Char"/>
    <w:basedOn w:val="DefaultParagraphFont"/>
    <w:link w:val="Heading5"/>
    <w:uiPriority w:val="99"/>
    <w:rsid w:val="00F070FA"/>
    <w:rPr>
      <w:rFonts w:ascii="Arial" w:eastAsia="Times New Roman" w:hAnsi="Arial" w:cs="Arial"/>
      <w:bCs/>
      <w:sz w:val="18"/>
      <w:szCs w:val="18"/>
      <w:lang w:val="en-AU"/>
    </w:rPr>
  </w:style>
  <w:style w:type="character" w:customStyle="1" w:styleId="Heading6Char">
    <w:name w:val="Heading 6 Char"/>
    <w:aliases w:val="Sub5Para Char,L1 PIP Char,a Char,b Char,H6 Char,(I) Char,I Char,Legal Level 1. Char,Level 6 Char"/>
    <w:basedOn w:val="DefaultParagraphFont"/>
    <w:link w:val="Heading6"/>
    <w:rsid w:val="00087D65"/>
    <w:rPr>
      <w:rFonts w:ascii="Arial" w:eastAsia="Times New Roman" w:hAnsi="Arial" w:cs="Arial"/>
      <w:color w:val="00ACDD"/>
      <w:sz w:val="20"/>
      <w:szCs w:val="20"/>
      <w:lang w:val="en-AU"/>
    </w:rPr>
  </w:style>
  <w:style w:type="character" w:customStyle="1" w:styleId="Heading7Char">
    <w:name w:val="Heading 7 Char"/>
    <w:basedOn w:val="DefaultParagraphFont"/>
    <w:link w:val="Heading7"/>
    <w:rsid w:val="00087D65"/>
    <w:rPr>
      <w:rFonts w:ascii="Arial" w:eastAsia="Times New Roman" w:hAnsi="Arial" w:cs="Arial"/>
      <w:color w:val="00ACDD"/>
      <w:sz w:val="20"/>
      <w:szCs w:val="20"/>
      <w:lang w:val="en-AU"/>
    </w:rPr>
  </w:style>
  <w:style w:type="character" w:customStyle="1" w:styleId="Heading8Char">
    <w:name w:val="Heading 8 Char"/>
    <w:aliases w:val="L3 PIP Char,H8 Char,Legal Level 1.1.1. Char"/>
    <w:basedOn w:val="DefaultParagraphFont"/>
    <w:link w:val="Heading8"/>
    <w:rsid w:val="00087D65"/>
    <w:rPr>
      <w:rFonts w:ascii="Arial" w:eastAsia="Times New Roman" w:hAnsi="Arial" w:cs="Arial"/>
      <w:color w:val="00ACDD"/>
      <w:sz w:val="20"/>
      <w:szCs w:val="20"/>
      <w:lang w:val="en-AU"/>
    </w:rPr>
  </w:style>
  <w:style w:type="character" w:customStyle="1" w:styleId="Heading9Char">
    <w:name w:val="Heading 9 Char"/>
    <w:aliases w:val="H9 Char,Legal Level 1.1.1.1. Char,number Char"/>
    <w:basedOn w:val="DefaultParagraphFont"/>
    <w:link w:val="Heading9"/>
    <w:rsid w:val="00087D65"/>
    <w:rPr>
      <w:rFonts w:ascii="Arial" w:eastAsia="Times New Roman" w:hAnsi="Arial" w:cs="Arial"/>
      <w:color w:val="00ACDD"/>
      <w:sz w:val="20"/>
      <w:szCs w:val="20"/>
      <w:lang w:val="en-AU"/>
    </w:rPr>
  </w:style>
  <w:style w:type="character" w:customStyle="1" w:styleId="HeaderChar">
    <w:name w:val="Header Char"/>
    <w:basedOn w:val="DefaultParagraphFont"/>
    <w:link w:val="Header"/>
    <w:rsid w:val="0021207A"/>
    <w:rPr>
      <w:color w:val="00ACDD"/>
    </w:rPr>
  </w:style>
  <w:style w:type="character" w:styleId="Emphasis">
    <w:name w:val="Emphasis"/>
    <w:basedOn w:val="DefaultParagraphFont"/>
    <w:uiPriority w:val="20"/>
    <w:rsid w:val="004F68F8"/>
    <w:rPr>
      <w:b/>
      <w:iCs/>
      <w:color w:val="5D5896"/>
    </w:rPr>
  </w:style>
  <w:style w:type="paragraph" w:styleId="ListParagraph">
    <w:name w:val="List Paragraph"/>
    <w:basedOn w:val="Normal"/>
    <w:uiPriority w:val="34"/>
    <w:qFormat/>
    <w:rsid w:val="00985E18"/>
    <w:pPr>
      <w:ind w:left="720"/>
      <w:contextualSpacing/>
    </w:pPr>
  </w:style>
  <w:style w:type="table" w:styleId="TableGrid">
    <w:name w:val="Table Grid"/>
    <w:basedOn w:val="TableNormal"/>
    <w:rsid w:val="000C6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ctTermL1">
    <w:name w:val="Contract Term L1"/>
    <w:basedOn w:val="ListParagraph"/>
    <w:next w:val="ContractTermL2"/>
    <w:rsid w:val="00A730D3"/>
    <w:pPr>
      <w:keepNext/>
      <w:numPr>
        <w:numId w:val="2"/>
      </w:numPr>
      <w:pBdr>
        <w:bottom w:val="single" w:sz="4" w:space="1" w:color="CBCCCB"/>
      </w:pBdr>
      <w:spacing w:before="480" w:after="240"/>
      <w:ind w:left="567" w:hanging="567"/>
    </w:pPr>
    <w:rPr>
      <w:b/>
      <w:caps/>
      <w:color w:val="27296E"/>
      <w:sz w:val="30"/>
      <w:lang w:val="en-AU"/>
    </w:rPr>
  </w:style>
  <w:style w:type="paragraph" w:customStyle="1" w:styleId="ContractTermL2">
    <w:name w:val="Contract Term L2"/>
    <w:basedOn w:val="ListParagraph"/>
    <w:rsid w:val="00BA0899"/>
    <w:pPr>
      <w:numPr>
        <w:ilvl w:val="1"/>
        <w:numId w:val="2"/>
      </w:numPr>
      <w:spacing w:before="120" w:after="120"/>
      <w:ind w:left="1134" w:hanging="567"/>
      <w:contextualSpacing w:val="0"/>
    </w:pPr>
    <w:rPr>
      <w:color w:val="777776"/>
      <w:sz w:val="20"/>
      <w:lang w:val="en-AU"/>
    </w:rPr>
  </w:style>
  <w:style w:type="paragraph" w:customStyle="1" w:styleId="ContractTermL3">
    <w:name w:val="Contract Term L3"/>
    <w:basedOn w:val="ListParagraph"/>
    <w:rsid w:val="002B019C"/>
    <w:pPr>
      <w:numPr>
        <w:ilvl w:val="2"/>
        <w:numId w:val="2"/>
      </w:numPr>
      <w:spacing w:before="120" w:after="120"/>
      <w:ind w:left="1701" w:hanging="567"/>
      <w:contextualSpacing w:val="0"/>
    </w:pPr>
    <w:rPr>
      <w:color w:val="777776"/>
      <w:sz w:val="20"/>
      <w:lang w:val="en-AU"/>
    </w:rPr>
  </w:style>
  <w:style w:type="paragraph" w:customStyle="1" w:styleId="B2BDNormal">
    <w:name w:val="B2BD Normal"/>
    <w:basedOn w:val="Heading3"/>
    <w:link w:val="B2BDNormalChar"/>
    <w:qFormat/>
    <w:rsid w:val="00FB0572"/>
    <w:pPr>
      <w:numPr>
        <w:ilvl w:val="0"/>
        <w:numId w:val="0"/>
      </w:numPr>
      <w:spacing w:before="60" w:after="60"/>
      <w:outlineLvl w:val="9"/>
    </w:pPr>
    <w:rPr>
      <w:sz w:val="18"/>
      <w:szCs w:val="18"/>
    </w:rPr>
  </w:style>
  <w:style w:type="character" w:customStyle="1" w:styleId="B2BDNormalChar">
    <w:name w:val="B2BD Normal Char"/>
    <w:basedOn w:val="DefaultParagraphFont"/>
    <w:link w:val="B2BDNormal"/>
    <w:rsid w:val="00FB0572"/>
    <w:rPr>
      <w:color w:val="000000" w:themeColor="text1"/>
      <w:sz w:val="18"/>
      <w:szCs w:val="18"/>
      <w:lang w:val="en-AU" w:eastAsia="en-AU"/>
    </w:rPr>
  </w:style>
  <w:style w:type="table" w:styleId="GridTable1Light-Accent3">
    <w:name w:val="Grid Table 1 Light Accent 3"/>
    <w:basedOn w:val="TableNormal"/>
    <w:uiPriority w:val="46"/>
    <w:rsid w:val="006E2ED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BalloonText">
    <w:name w:val="Balloon Text"/>
    <w:basedOn w:val="Normal"/>
    <w:link w:val="BalloonTextChar"/>
    <w:unhideWhenUsed/>
    <w:rsid w:val="0060216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rsid w:val="006E2ED5"/>
    <w:rPr>
      <w:rFonts w:ascii="Times New Roman" w:hAnsi="Times New Roman" w:cs="Times New Roman"/>
      <w:color w:val="00ACDD"/>
      <w:sz w:val="18"/>
      <w:szCs w:val="18"/>
    </w:rPr>
  </w:style>
  <w:style w:type="table" w:styleId="ListTable6Colorful-Accent5">
    <w:name w:val="List Table 6 Colorful Accent 5"/>
    <w:basedOn w:val="TableNormal"/>
    <w:uiPriority w:val="51"/>
    <w:rsid w:val="006E2ED5"/>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Light">
    <w:name w:val="Grid Table Light"/>
    <w:basedOn w:val="TableNormal"/>
    <w:uiPriority w:val="40"/>
    <w:rsid w:val="006E2E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styleId="1ai">
    <w:name w:val="Outline List 1"/>
    <w:basedOn w:val="NoList"/>
    <w:rsid w:val="00E91050"/>
    <w:pPr>
      <w:numPr>
        <w:numId w:val="3"/>
      </w:numPr>
    </w:pPr>
  </w:style>
  <w:style w:type="character" w:styleId="CommentReference">
    <w:name w:val="annotation reference"/>
    <w:uiPriority w:val="99"/>
    <w:rsid w:val="00E91050"/>
    <w:rPr>
      <w:sz w:val="16"/>
      <w:szCs w:val="16"/>
    </w:rPr>
  </w:style>
  <w:style w:type="paragraph" w:styleId="CommentText">
    <w:name w:val="annotation text"/>
    <w:basedOn w:val="Normal"/>
    <w:link w:val="CommentTextChar"/>
    <w:uiPriority w:val="99"/>
    <w:rsid w:val="00E91050"/>
    <w:pPr>
      <w:spacing w:after="0" w:line="240" w:lineRule="auto"/>
    </w:pPr>
    <w:rPr>
      <w:rFonts w:ascii="Arial" w:eastAsia="Times New Roman" w:hAnsi="Arial" w:cs="Arial"/>
      <w:color w:val="auto"/>
      <w:sz w:val="20"/>
      <w:szCs w:val="20"/>
      <w:lang w:val="en-AU"/>
    </w:rPr>
  </w:style>
  <w:style w:type="character" w:customStyle="1" w:styleId="CommentTextChar">
    <w:name w:val="Comment Text Char"/>
    <w:basedOn w:val="DefaultParagraphFont"/>
    <w:link w:val="CommentText"/>
    <w:uiPriority w:val="99"/>
    <w:rsid w:val="00E91050"/>
    <w:rPr>
      <w:rFonts w:ascii="Arial" w:eastAsia="Times New Roman" w:hAnsi="Arial" w:cs="Arial"/>
      <w:sz w:val="20"/>
      <w:szCs w:val="20"/>
      <w:lang w:val="en-AU"/>
    </w:rPr>
  </w:style>
  <w:style w:type="paragraph" w:styleId="ListNumber2">
    <w:name w:val="List Number 2"/>
    <w:basedOn w:val="Normal"/>
    <w:rsid w:val="00602169"/>
    <w:pPr>
      <w:numPr>
        <w:numId w:val="4"/>
      </w:numPr>
      <w:spacing w:after="0" w:line="240" w:lineRule="auto"/>
      <w:contextualSpacing/>
    </w:pPr>
    <w:rPr>
      <w:rFonts w:ascii="Arial" w:eastAsia="Times New Roman" w:hAnsi="Arial" w:cs="Arial"/>
      <w:color w:val="auto"/>
      <w:sz w:val="20"/>
      <w:szCs w:val="20"/>
      <w:lang w:val="en-AU"/>
    </w:rPr>
  </w:style>
  <w:style w:type="paragraph" w:customStyle="1" w:styleId="TableParagraph">
    <w:name w:val="Table Paragraph"/>
    <w:basedOn w:val="Normal"/>
    <w:uiPriority w:val="1"/>
    <w:rsid w:val="003E5E29"/>
    <w:pPr>
      <w:widowControl w:val="0"/>
      <w:spacing w:after="0" w:line="240" w:lineRule="auto"/>
    </w:pPr>
    <w:rPr>
      <w:color w:val="auto"/>
      <w:sz w:val="22"/>
      <w:szCs w:val="22"/>
      <w:lang w:val="en-US"/>
    </w:rPr>
  </w:style>
  <w:style w:type="paragraph" w:customStyle="1" w:styleId="table2">
    <w:name w:val="table2"/>
    <w:basedOn w:val="Normal"/>
    <w:rsid w:val="00602169"/>
    <w:pPr>
      <w:widowControl w:val="0"/>
      <w:spacing w:after="120" w:line="240" w:lineRule="auto"/>
    </w:pPr>
    <w:rPr>
      <w:rFonts w:ascii="Verdana" w:eastAsia="Times New Roman" w:hAnsi="Verdana" w:cs="Arial"/>
      <w:color w:val="auto"/>
      <w:sz w:val="20"/>
      <w:szCs w:val="19"/>
      <w:lang w:val="en-AU"/>
    </w:rPr>
  </w:style>
  <w:style w:type="paragraph" w:customStyle="1" w:styleId="table2Bold-usedforheadingwithincell">
    <w:name w:val="table2 + Bold - used for heading within cell"/>
    <w:basedOn w:val="table2"/>
    <w:next w:val="Normal"/>
    <w:rsid w:val="00B259CA"/>
    <w:rPr>
      <w:b/>
      <w:bCs/>
    </w:rPr>
  </w:style>
  <w:style w:type="paragraph" w:customStyle="1" w:styleId="TableRowHeading">
    <w:name w:val="Table Row Heading"/>
    <w:basedOn w:val="Normal"/>
    <w:rsid w:val="00602169"/>
    <w:pPr>
      <w:spacing w:after="120" w:line="240" w:lineRule="auto"/>
      <w:jc w:val="center"/>
    </w:pPr>
    <w:rPr>
      <w:rFonts w:ascii="Verdana" w:eastAsia="Times New Roman" w:hAnsi="Verdana" w:cs="Arial"/>
      <w:b/>
      <w:bCs/>
      <w:caps/>
      <w:color w:val="auto"/>
      <w:sz w:val="20"/>
      <w:szCs w:val="19"/>
      <w:lang w:val="en-AU"/>
    </w:rPr>
  </w:style>
  <w:style w:type="paragraph" w:customStyle="1" w:styleId="Indent1">
    <w:name w:val="Indent 1"/>
    <w:basedOn w:val="Normal"/>
    <w:rsid w:val="00594EDA"/>
    <w:pPr>
      <w:spacing w:after="240" w:line="240" w:lineRule="auto"/>
      <w:ind w:left="737"/>
    </w:pPr>
    <w:rPr>
      <w:rFonts w:ascii="Arial" w:eastAsia="Times New Roman" w:hAnsi="Arial" w:cs="Arial"/>
      <w:color w:val="414141"/>
      <w:sz w:val="20"/>
      <w:szCs w:val="20"/>
      <w:lang w:val="en-AU"/>
    </w:rPr>
  </w:style>
  <w:style w:type="character" w:styleId="IntenseEmphasis">
    <w:name w:val="Intense Emphasis"/>
    <w:basedOn w:val="DefaultParagraphFont"/>
    <w:uiPriority w:val="21"/>
    <w:rsid w:val="00A35484"/>
    <w:rPr>
      <w:i/>
      <w:iCs/>
      <w:color w:val="4472C4" w:themeColor="accent1"/>
    </w:rPr>
  </w:style>
  <w:style w:type="paragraph" w:customStyle="1" w:styleId="DocName">
    <w:name w:val="Doc Name"/>
    <w:basedOn w:val="Normal"/>
    <w:rsid w:val="00602169"/>
    <w:pPr>
      <w:widowControl w:val="0"/>
      <w:spacing w:before="120" w:after="120" w:line="240" w:lineRule="auto"/>
    </w:pPr>
    <w:rPr>
      <w:rFonts w:ascii="Arial" w:eastAsia="Times New Roman" w:hAnsi="Arial" w:cs="Arial"/>
      <w:color w:val="auto"/>
      <w:sz w:val="12"/>
      <w:szCs w:val="14"/>
      <w:lang w:val="en-AU"/>
    </w:rPr>
  </w:style>
  <w:style w:type="paragraph" w:customStyle="1" w:styleId="FooterConfidential">
    <w:name w:val="Footer Confidential"/>
    <w:basedOn w:val="Normal"/>
    <w:rsid w:val="00602169"/>
    <w:pPr>
      <w:spacing w:before="120" w:after="0" w:line="240" w:lineRule="auto"/>
      <w:jc w:val="right"/>
    </w:pPr>
    <w:rPr>
      <w:rFonts w:ascii="Arial" w:eastAsia="Times New Roman" w:hAnsi="Arial" w:cs="Arial"/>
      <w:b/>
      <w:caps/>
      <w:color w:val="auto"/>
      <w:sz w:val="16"/>
      <w:szCs w:val="19"/>
      <w:lang w:val="en-AU"/>
    </w:rPr>
  </w:style>
  <w:style w:type="paragraph" w:customStyle="1" w:styleId="PageNumberparastyle">
    <w:name w:val="Page Number (para style)"/>
    <w:basedOn w:val="Normal"/>
    <w:rsid w:val="00602169"/>
    <w:pPr>
      <w:spacing w:before="120" w:after="0" w:line="240" w:lineRule="auto"/>
      <w:jc w:val="right"/>
    </w:pPr>
    <w:rPr>
      <w:rFonts w:ascii="Arial" w:eastAsia="Times New Roman" w:hAnsi="Arial" w:cs="Arial"/>
      <w:caps/>
      <w:color w:val="auto"/>
      <w:sz w:val="16"/>
      <w:szCs w:val="19"/>
      <w:lang w:val="en-AU"/>
    </w:rPr>
  </w:style>
  <w:style w:type="paragraph" w:customStyle="1" w:styleId="Indent2">
    <w:name w:val="Indent 2"/>
    <w:basedOn w:val="Indent1"/>
    <w:rsid w:val="00602169"/>
    <w:pPr>
      <w:spacing w:before="120" w:after="120" w:line="276" w:lineRule="auto"/>
    </w:pPr>
  </w:style>
  <w:style w:type="character" w:styleId="Hyperlink">
    <w:name w:val="Hyperlink"/>
    <w:uiPriority w:val="99"/>
    <w:unhideWhenUsed/>
    <w:rsid w:val="00E03042"/>
    <w:rPr>
      <w:b/>
      <w:bCs/>
      <w:color w:val="0264D3"/>
      <w:u w:val="single"/>
    </w:rPr>
  </w:style>
  <w:style w:type="paragraph" w:customStyle="1" w:styleId="Subhead">
    <w:name w:val="Subhead"/>
    <w:basedOn w:val="TLSSubhead"/>
    <w:rsid w:val="00594EDA"/>
  </w:style>
  <w:style w:type="paragraph" w:customStyle="1" w:styleId="table1">
    <w:name w:val="table1"/>
    <w:basedOn w:val="Normal"/>
    <w:rsid w:val="00602169"/>
    <w:pPr>
      <w:spacing w:after="120" w:line="240" w:lineRule="auto"/>
    </w:pPr>
    <w:rPr>
      <w:rFonts w:ascii="Arial" w:eastAsia="Times New Roman" w:hAnsi="Arial" w:cs="Arial"/>
      <w:b/>
      <w:bCs/>
      <w:color w:val="auto"/>
      <w:sz w:val="20"/>
      <w:szCs w:val="19"/>
      <w:lang w:val="en-AU"/>
    </w:rPr>
  </w:style>
  <w:style w:type="paragraph" w:customStyle="1" w:styleId="Divider">
    <w:name w:val="Divider"/>
    <w:basedOn w:val="Normal"/>
    <w:rsid w:val="00602169"/>
    <w:pPr>
      <w:widowControl w:val="0"/>
      <w:pBdr>
        <w:bottom w:val="single" w:sz="4" w:space="1" w:color="auto"/>
      </w:pBdr>
      <w:spacing w:after="160" w:line="240" w:lineRule="auto"/>
    </w:pPr>
    <w:rPr>
      <w:rFonts w:ascii="Arial" w:eastAsia="Times New Roman" w:hAnsi="Arial" w:cs="Arial"/>
      <w:color w:val="auto"/>
      <w:sz w:val="16"/>
      <w:szCs w:val="16"/>
      <w:lang w:val="en-AU"/>
    </w:rPr>
  </w:style>
  <w:style w:type="paragraph" w:customStyle="1" w:styleId="Gap">
    <w:name w:val="Gap"/>
    <w:basedOn w:val="Normal"/>
    <w:rsid w:val="00602169"/>
    <w:pPr>
      <w:widowControl w:val="0"/>
      <w:spacing w:after="240" w:line="240" w:lineRule="auto"/>
    </w:pPr>
    <w:rPr>
      <w:rFonts w:ascii="Arial" w:eastAsia="Times New Roman" w:hAnsi="Arial" w:cs="Arial"/>
      <w:color w:val="auto"/>
      <w:sz w:val="16"/>
      <w:szCs w:val="16"/>
      <w:lang w:val="en-AU"/>
    </w:rPr>
  </w:style>
  <w:style w:type="paragraph" w:customStyle="1" w:styleId="SignatureBox">
    <w:name w:val="Signature Box"/>
    <w:basedOn w:val="table2"/>
    <w:rsid w:val="00602169"/>
    <w:pPr>
      <w:spacing w:before="320" w:after="0"/>
    </w:pPr>
    <w:rPr>
      <w:rFonts w:ascii="Arial" w:hAnsi="Arial"/>
    </w:rPr>
  </w:style>
  <w:style w:type="paragraph" w:customStyle="1" w:styleId="TLSHeading1">
    <w:name w:val="TLS Heading 1"/>
    <w:basedOn w:val="Heading1"/>
    <w:rsid w:val="00CF1879"/>
    <w:pPr>
      <w:numPr>
        <w:numId w:val="0"/>
      </w:numPr>
      <w:spacing w:before="120"/>
    </w:pPr>
    <w:rPr>
      <w:color w:val="808080" w:themeColor="background1" w:themeShade="80"/>
    </w:rPr>
  </w:style>
  <w:style w:type="paragraph" w:customStyle="1" w:styleId="TLSHeading2">
    <w:name w:val="TLS Heading 2"/>
    <w:basedOn w:val="Heading2"/>
    <w:rsid w:val="00755FAA"/>
  </w:style>
  <w:style w:type="paragraph" w:customStyle="1" w:styleId="TLSHeading3">
    <w:name w:val="TLS Heading 3"/>
    <w:basedOn w:val="Heading3"/>
    <w:rsid w:val="00755FAA"/>
    <w:pPr>
      <w:numPr>
        <w:ilvl w:val="0"/>
        <w:numId w:val="0"/>
      </w:numPr>
    </w:pPr>
  </w:style>
  <w:style w:type="paragraph" w:customStyle="1" w:styleId="TLSHeading4">
    <w:name w:val="TLS Heading 4"/>
    <w:basedOn w:val="Heading4"/>
    <w:rsid w:val="00755FAA"/>
  </w:style>
  <w:style w:type="paragraph" w:customStyle="1" w:styleId="TLSHeadingBlock">
    <w:name w:val="TLS Heading Block"/>
    <w:basedOn w:val="Heading2"/>
    <w:rsid w:val="00755FAA"/>
    <w:pPr>
      <w:numPr>
        <w:ilvl w:val="0"/>
        <w:numId w:val="0"/>
      </w:numPr>
    </w:pPr>
  </w:style>
  <w:style w:type="paragraph" w:customStyle="1" w:styleId="TLSIndent2">
    <w:name w:val="TLS Indent 2"/>
    <w:basedOn w:val="Normal"/>
    <w:rsid w:val="00755FAA"/>
    <w:pPr>
      <w:spacing w:before="120" w:after="120"/>
      <w:ind w:left="737"/>
    </w:pPr>
    <w:rPr>
      <w:rFonts w:ascii="Arial" w:eastAsia="Times New Roman" w:hAnsi="Arial" w:cs="Arial"/>
      <w:color w:val="414141"/>
      <w:sz w:val="20"/>
      <w:szCs w:val="20"/>
      <w:lang w:val="en-AU"/>
    </w:rPr>
  </w:style>
  <w:style w:type="paragraph" w:customStyle="1" w:styleId="TLSIndent1">
    <w:name w:val="TLS Indent 1"/>
    <w:basedOn w:val="TLSIndent2"/>
    <w:rsid w:val="00755FAA"/>
    <w:pPr>
      <w:ind w:left="0"/>
    </w:pPr>
  </w:style>
  <w:style w:type="paragraph" w:customStyle="1" w:styleId="TLSSubhead">
    <w:name w:val="TLS Subhead"/>
    <w:basedOn w:val="Normal"/>
    <w:rsid w:val="00755FAA"/>
    <w:pPr>
      <w:keepNext/>
      <w:spacing w:before="360"/>
    </w:pPr>
    <w:rPr>
      <w:caps/>
      <w:color w:val="0064D2"/>
      <w:sz w:val="20"/>
    </w:rPr>
  </w:style>
  <w:style w:type="paragraph" w:customStyle="1" w:styleId="TLSIndent3">
    <w:name w:val="TLS Indent 3"/>
    <w:basedOn w:val="TLSIndent2"/>
    <w:rsid w:val="00D53F57"/>
    <w:pPr>
      <w:ind w:left="1276"/>
    </w:pPr>
  </w:style>
  <w:style w:type="character" w:styleId="FollowedHyperlink">
    <w:name w:val="FollowedHyperlink"/>
    <w:basedOn w:val="DefaultParagraphFont"/>
    <w:unhideWhenUsed/>
    <w:rsid w:val="0060216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43DB8"/>
    <w:pPr>
      <w:spacing w:after="200"/>
    </w:pPr>
    <w:rPr>
      <w:rFonts w:asciiTheme="minorHAnsi" w:eastAsiaTheme="minorHAnsi" w:hAnsiTheme="minorHAnsi" w:cstheme="minorBidi"/>
      <w:b/>
      <w:bCs/>
      <w:color w:val="00ACDD"/>
      <w:lang w:val="en-GB"/>
    </w:rPr>
  </w:style>
  <w:style w:type="character" w:customStyle="1" w:styleId="CommentSubjectChar">
    <w:name w:val="Comment Subject Char"/>
    <w:basedOn w:val="CommentTextChar"/>
    <w:link w:val="CommentSubject"/>
    <w:uiPriority w:val="99"/>
    <w:semiHidden/>
    <w:rsid w:val="00743DB8"/>
    <w:rPr>
      <w:rFonts w:ascii="Arial" w:eastAsia="Times New Roman" w:hAnsi="Arial" w:cs="Arial"/>
      <w:b/>
      <w:bCs/>
      <w:color w:val="00ACDD"/>
      <w:sz w:val="20"/>
      <w:szCs w:val="20"/>
      <w:lang w:val="en-AU"/>
    </w:rPr>
  </w:style>
  <w:style w:type="paragraph" w:customStyle="1" w:styleId="Bullet3">
    <w:name w:val="Bullet 3"/>
    <w:basedOn w:val="Normal"/>
    <w:rsid w:val="00602169"/>
    <w:pPr>
      <w:numPr>
        <w:ilvl w:val="1"/>
        <w:numId w:val="6"/>
      </w:numPr>
      <w:tabs>
        <w:tab w:val="left" w:pos="2268"/>
        <w:tab w:val="left" w:pos="5669"/>
      </w:tabs>
      <w:suppressAutoHyphens/>
      <w:spacing w:before="120" w:after="120" w:line="240" w:lineRule="auto"/>
    </w:pPr>
    <w:rPr>
      <w:rFonts w:eastAsia="Cambria" w:cs="Calibri"/>
      <w:iCs/>
      <w:color w:val="1C1C1C"/>
      <w:sz w:val="22"/>
      <w:szCs w:val="22"/>
      <w:lang w:val="en-US" w:eastAsia="en-AU"/>
    </w:rPr>
  </w:style>
  <w:style w:type="character" w:customStyle="1" w:styleId="DefinedTerm">
    <w:name w:val="Defined Term"/>
    <w:uiPriority w:val="99"/>
    <w:rsid w:val="00085B29"/>
    <w:rPr>
      <w:rFonts w:ascii="Arial" w:hAnsi="Arial"/>
      <w:b/>
      <w:bCs/>
    </w:rPr>
  </w:style>
  <w:style w:type="paragraph" w:customStyle="1" w:styleId="Schedule">
    <w:name w:val="Schedule"/>
    <w:next w:val="Heading1"/>
    <w:rsid w:val="00602169"/>
    <w:pPr>
      <w:pageBreakBefore/>
      <w:tabs>
        <w:tab w:val="num" w:pos="2160"/>
      </w:tabs>
      <w:spacing w:after="240" w:line="240" w:lineRule="auto"/>
      <w:ind w:left="737" w:hanging="737"/>
    </w:pPr>
    <w:rPr>
      <w:rFonts w:ascii="Arial" w:eastAsia="Times New Roman" w:hAnsi="Arial" w:cs="Times New Roman"/>
      <w:b/>
      <w:sz w:val="36"/>
      <w:szCs w:val="20"/>
      <w:lang w:val="en-AU"/>
    </w:rPr>
  </w:style>
  <w:style w:type="paragraph" w:customStyle="1" w:styleId="ScheduleHeading2">
    <w:name w:val="Schedule Heading 2"/>
    <w:link w:val="ScheduleHeading2Char"/>
    <w:uiPriority w:val="99"/>
    <w:rsid w:val="00602169"/>
    <w:pPr>
      <w:widowControl w:val="0"/>
      <w:tabs>
        <w:tab w:val="num" w:pos="737"/>
      </w:tabs>
      <w:spacing w:after="240" w:line="240" w:lineRule="auto"/>
      <w:ind w:left="737" w:hanging="737"/>
    </w:pPr>
    <w:rPr>
      <w:rFonts w:ascii="Arial" w:eastAsia="Times New Roman" w:hAnsi="Arial" w:cs="Times New Roman"/>
      <w:sz w:val="19"/>
      <w:szCs w:val="20"/>
      <w:lang w:val="en-AU"/>
    </w:rPr>
  </w:style>
  <w:style w:type="paragraph" w:customStyle="1" w:styleId="ScheduleHeading3">
    <w:name w:val="Schedule Heading 3"/>
    <w:link w:val="ScheduleHeading3Char"/>
    <w:rsid w:val="00602169"/>
    <w:pPr>
      <w:tabs>
        <w:tab w:val="num" w:pos="1474"/>
      </w:tabs>
      <w:spacing w:after="240" w:line="240" w:lineRule="auto"/>
      <w:ind w:left="1474" w:hanging="737"/>
    </w:pPr>
    <w:rPr>
      <w:rFonts w:ascii="Arial" w:eastAsia="Times New Roman" w:hAnsi="Arial" w:cs="Times New Roman"/>
      <w:sz w:val="19"/>
      <w:szCs w:val="20"/>
      <w:lang w:val="en-AU"/>
    </w:rPr>
  </w:style>
  <w:style w:type="paragraph" w:customStyle="1" w:styleId="ScheduleHeading4">
    <w:name w:val="Schedule Heading 4"/>
    <w:rsid w:val="00602169"/>
    <w:pPr>
      <w:tabs>
        <w:tab w:val="num" w:pos="2211"/>
      </w:tabs>
      <w:spacing w:after="240" w:line="240" w:lineRule="auto"/>
      <w:ind w:left="2211" w:hanging="737"/>
    </w:pPr>
    <w:rPr>
      <w:rFonts w:ascii="Arial" w:eastAsia="Times New Roman" w:hAnsi="Arial" w:cs="Times New Roman"/>
      <w:sz w:val="19"/>
      <w:szCs w:val="20"/>
      <w:lang w:val="en-AU"/>
    </w:rPr>
  </w:style>
  <w:style w:type="paragraph" w:customStyle="1" w:styleId="ScheduleHeading5">
    <w:name w:val="Schedule Heading 5"/>
    <w:rsid w:val="00602169"/>
    <w:pPr>
      <w:tabs>
        <w:tab w:val="num" w:pos="2948"/>
      </w:tabs>
      <w:spacing w:after="240" w:line="240" w:lineRule="auto"/>
      <w:ind w:left="2948" w:hanging="737"/>
    </w:pPr>
    <w:rPr>
      <w:rFonts w:ascii="Arial" w:eastAsia="Times New Roman" w:hAnsi="Arial" w:cs="Times New Roman"/>
      <w:sz w:val="19"/>
      <w:szCs w:val="20"/>
      <w:lang w:val="en-AU"/>
    </w:rPr>
  </w:style>
  <w:style w:type="character" w:customStyle="1" w:styleId="ScheduleHeading1Char">
    <w:name w:val="Schedule Heading 1 Char"/>
    <w:rsid w:val="00D93348"/>
    <w:rPr>
      <w:rFonts w:ascii="Arial" w:hAnsi="Arial"/>
      <w:b/>
      <w:sz w:val="21"/>
      <w:lang w:val="en-AU" w:eastAsia="en-US" w:bidi="ar-SA"/>
    </w:rPr>
  </w:style>
  <w:style w:type="character" w:customStyle="1" w:styleId="ScheduleHeading2Char">
    <w:name w:val="Schedule Heading 2 Char"/>
    <w:link w:val="ScheduleHeading2"/>
    <w:uiPriority w:val="99"/>
    <w:rsid w:val="00D93348"/>
    <w:rPr>
      <w:rFonts w:ascii="Arial" w:eastAsia="Times New Roman" w:hAnsi="Arial" w:cs="Times New Roman"/>
      <w:sz w:val="19"/>
      <w:szCs w:val="20"/>
      <w:lang w:val="en-AU"/>
    </w:rPr>
  </w:style>
  <w:style w:type="character" w:customStyle="1" w:styleId="ScheduleHeading3Char">
    <w:name w:val="Schedule Heading 3 Char"/>
    <w:link w:val="ScheduleHeading3"/>
    <w:rsid w:val="00D93348"/>
    <w:rPr>
      <w:rFonts w:ascii="Arial" w:eastAsia="Times New Roman" w:hAnsi="Arial" w:cs="Times New Roman"/>
      <w:sz w:val="19"/>
      <w:szCs w:val="20"/>
      <w:lang w:val="en-AU"/>
    </w:rPr>
  </w:style>
  <w:style w:type="paragraph" w:customStyle="1" w:styleId="Recital">
    <w:name w:val="Recital"/>
    <w:basedOn w:val="Normal"/>
    <w:rsid w:val="00602169"/>
    <w:pPr>
      <w:numPr>
        <w:numId w:val="7"/>
      </w:numPr>
      <w:spacing w:after="120" w:line="240" w:lineRule="auto"/>
    </w:pPr>
    <w:rPr>
      <w:rFonts w:ascii="Times New Roman" w:eastAsia="Times New Roman" w:hAnsi="Times New Roman" w:cs="Arial"/>
      <w:color w:val="auto"/>
      <w:sz w:val="20"/>
      <w:szCs w:val="19"/>
      <w:lang w:val="en-AU"/>
    </w:rPr>
  </w:style>
  <w:style w:type="paragraph" w:customStyle="1" w:styleId="Default">
    <w:name w:val="Default"/>
    <w:rsid w:val="001C5E9A"/>
    <w:pPr>
      <w:autoSpaceDE w:val="0"/>
      <w:autoSpaceDN w:val="0"/>
      <w:adjustRightInd w:val="0"/>
      <w:spacing w:after="0" w:line="240" w:lineRule="auto"/>
    </w:pPr>
    <w:rPr>
      <w:rFonts w:ascii="Times New Roman" w:hAnsi="Times New Roman" w:cs="Times New Roman"/>
      <w:color w:val="000000"/>
      <w:lang w:val="en-AU"/>
    </w:rPr>
  </w:style>
  <w:style w:type="numbering" w:customStyle="1" w:styleId="LAnumberedlist">
    <w:name w:val="LA numbered list"/>
    <w:uiPriority w:val="99"/>
    <w:rsid w:val="00904BE8"/>
    <w:pPr>
      <w:numPr>
        <w:numId w:val="8"/>
      </w:numPr>
    </w:pPr>
  </w:style>
  <w:style w:type="paragraph" w:customStyle="1" w:styleId="ContentsTitle">
    <w:name w:val="Contents Title"/>
    <w:basedOn w:val="Normal"/>
    <w:rsid w:val="00602169"/>
    <w:pPr>
      <w:pageBreakBefore/>
      <w:widowControl w:val="0"/>
      <w:spacing w:after="160" w:line="259" w:lineRule="auto"/>
    </w:pPr>
    <w:rPr>
      <w:b/>
      <w:bCs/>
      <w:caps/>
      <w:color w:val="auto"/>
      <w:szCs w:val="28"/>
      <w:lang w:val="en-AU"/>
    </w:rPr>
  </w:style>
  <w:style w:type="paragraph" w:customStyle="1" w:styleId="SubHead0">
    <w:name w:val="SubHead"/>
    <w:basedOn w:val="Normal"/>
    <w:next w:val="Heading2"/>
    <w:rsid w:val="00602169"/>
    <w:pPr>
      <w:keepNext/>
      <w:spacing w:after="160" w:line="259" w:lineRule="auto"/>
    </w:pPr>
    <w:rPr>
      <w:b/>
      <w:bCs/>
      <w:caps/>
      <w:color w:val="auto"/>
      <w:sz w:val="18"/>
      <w:szCs w:val="22"/>
      <w:lang w:val="en-AU"/>
    </w:rPr>
  </w:style>
  <w:style w:type="paragraph" w:styleId="TOC1">
    <w:name w:val="toc 1"/>
    <w:basedOn w:val="Normal"/>
    <w:next w:val="Normal"/>
    <w:autoRedefine/>
    <w:uiPriority w:val="39"/>
    <w:rsid w:val="00602169"/>
    <w:pPr>
      <w:tabs>
        <w:tab w:val="left" w:pos="567"/>
        <w:tab w:val="right" w:leader="dot" w:pos="10194"/>
      </w:tabs>
      <w:spacing w:after="160" w:line="259" w:lineRule="auto"/>
    </w:pPr>
    <w:rPr>
      <w:b/>
      <w:bCs/>
      <w:noProof/>
      <w:color w:val="auto"/>
      <w:sz w:val="22"/>
      <w:szCs w:val="21"/>
      <w:lang w:val="en-AU"/>
    </w:rPr>
  </w:style>
  <w:style w:type="paragraph" w:customStyle="1" w:styleId="Indent4">
    <w:name w:val="Indent 4"/>
    <w:basedOn w:val="Normal"/>
    <w:rsid w:val="00602169"/>
    <w:pPr>
      <w:spacing w:after="160" w:line="259" w:lineRule="auto"/>
      <w:ind w:left="2211"/>
    </w:pPr>
    <w:rPr>
      <w:color w:val="auto"/>
      <w:sz w:val="22"/>
      <w:szCs w:val="22"/>
      <w:lang w:val="en-AU"/>
    </w:rPr>
  </w:style>
  <w:style w:type="paragraph" w:customStyle="1" w:styleId="NotesExamples">
    <w:name w:val="Notes &amp; Examples"/>
    <w:basedOn w:val="Normal"/>
    <w:rsid w:val="00602169"/>
    <w:pPr>
      <w:spacing w:after="160" w:line="259" w:lineRule="auto"/>
      <w:ind w:left="1474"/>
    </w:pPr>
    <w:rPr>
      <w:color w:val="auto"/>
      <w:sz w:val="16"/>
      <w:szCs w:val="16"/>
      <w:lang w:val="en-AU"/>
    </w:rPr>
  </w:style>
  <w:style w:type="paragraph" w:customStyle="1" w:styleId="Indent3">
    <w:name w:val="Indent 3"/>
    <w:basedOn w:val="Normal"/>
    <w:rsid w:val="00602169"/>
    <w:pPr>
      <w:spacing w:after="160" w:line="259" w:lineRule="auto"/>
      <w:ind w:left="1474"/>
    </w:pPr>
    <w:rPr>
      <w:color w:val="auto"/>
      <w:sz w:val="22"/>
      <w:szCs w:val="22"/>
      <w:lang w:val="en-AU"/>
    </w:rPr>
  </w:style>
  <w:style w:type="paragraph" w:customStyle="1" w:styleId="AttachmentHeading1">
    <w:name w:val="Attachment Heading 1"/>
    <w:basedOn w:val="Normal"/>
    <w:next w:val="AttachmentHeading2"/>
    <w:rsid w:val="00602169"/>
    <w:pPr>
      <w:keepNext/>
      <w:pBdr>
        <w:bottom w:val="single" w:sz="4" w:space="1" w:color="auto"/>
      </w:pBdr>
      <w:spacing w:after="160" w:line="259" w:lineRule="auto"/>
    </w:pPr>
    <w:rPr>
      <w:b/>
      <w:caps/>
      <w:color w:val="auto"/>
      <w:sz w:val="22"/>
      <w:szCs w:val="22"/>
      <w:lang w:val="en-AU"/>
    </w:rPr>
  </w:style>
  <w:style w:type="paragraph" w:customStyle="1" w:styleId="ScheduleSubHead">
    <w:name w:val="Schedule SubHead"/>
    <w:basedOn w:val="Normal"/>
    <w:next w:val="ScheduleHeading2"/>
    <w:uiPriority w:val="99"/>
    <w:rsid w:val="00602169"/>
    <w:pPr>
      <w:keepNext/>
      <w:spacing w:after="160" w:line="259" w:lineRule="auto"/>
    </w:pPr>
    <w:rPr>
      <w:b/>
      <w:bCs/>
      <w:caps/>
      <w:color w:val="auto"/>
      <w:sz w:val="18"/>
      <w:szCs w:val="22"/>
      <w:lang w:val="en-AU"/>
    </w:rPr>
  </w:style>
  <w:style w:type="paragraph" w:customStyle="1" w:styleId="Attachment">
    <w:name w:val="Attachment"/>
    <w:basedOn w:val="Normal"/>
    <w:next w:val="AttachmentHeading1"/>
    <w:rsid w:val="00602169"/>
    <w:pPr>
      <w:pageBreakBefore/>
      <w:widowControl w:val="0"/>
      <w:numPr>
        <w:numId w:val="9"/>
      </w:numPr>
      <w:spacing w:after="160" w:line="259" w:lineRule="auto"/>
    </w:pPr>
    <w:rPr>
      <w:b/>
      <w:bCs/>
      <w:color w:val="auto"/>
      <w:sz w:val="32"/>
      <w:szCs w:val="36"/>
      <w:lang w:val="en-AU"/>
    </w:rPr>
  </w:style>
  <w:style w:type="paragraph" w:styleId="BodyText">
    <w:name w:val="Body Text"/>
    <w:basedOn w:val="Normal"/>
    <w:link w:val="BodyTextChar"/>
    <w:rsid w:val="00CF1879"/>
    <w:pPr>
      <w:widowControl w:val="0"/>
      <w:spacing w:before="120" w:after="120" w:line="240" w:lineRule="auto"/>
    </w:pPr>
    <w:rPr>
      <w:color w:val="auto"/>
      <w:sz w:val="18"/>
      <w:szCs w:val="18"/>
      <w:lang w:val="en-AU"/>
    </w:rPr>
  </w:style>
  <w:style w:type="character" w:customStyle="1" w:styleId="BodyTextChar">
    <w:name w:val="Body Text Char"/>
    <w:basedOn w:val="DefaultParagraphFont"/>
    <w:link w:val="BodyText"/>
    <w:rsid w:val="00CF1879"/>
    <w:rPr>
      <w:sz w:val="18"/>
      <w:szCs w:val="18"/>
      <w:lang w:val="en-AU"/>
    </w:rPr>
  </w:style>
  <w:style w:type="paragraph" w:customStyle="1" w:styleId="BodyTextitalic">
    <w:name w:val="Body Text italic"/>
    <w:basedOn w:val="BodyText"/>
    <w:rsid w:val="00602169"/>
    <w:rPr>
      <w:i/>
      <w:iCs/>
    </w:rPr>
  </w:style>
  <w:style w:type="character" w:styleId="PageNumber">
    <w:name w:val="page number"/>
    <w:rsid w:val="00602169"/>
    <w:rPr>
      <w:rFonts w:ascii="Arial" w:hAnsi="Arial" w:cs="Arial"/>
      <w:caps/>
      <w:sz w:val="16"/>
      <w:szCs w:val="18"/>
    </w:rPr>
  </w:style>
  <w:style w:type="paragraph" w:customStyle="1" w:styleId="Header2">
    <w:name w:val="Header2"/>
    <w:basedOn w:val="Normal"/>
    <w:rsid w:val="00602169"/>
    <w:pPr>
      <w:widowControl w:val="0"/>
      <w:spacing w:after="160" w:line="259" w:lineRule="auto"/>
      <w:jc w:val="right"/>
    </w:pPr>
    <w:rPr>
      <w:b/>
      <w:bCs/>
      <w:color w:val="auto"/>
      <w:sz w:val="21"/>
      <w:szCs w:val="21"/>
      <w:lang w:val="en-AU"/>
    </w:rPr>
  </w:style>
  <w:style w:type="paragraph" w:customStyle="1" w:styleId="AgreementTitle">
    <w:name w:val="Agreement Title"/>
    <w:basedOn w:val="Normal"/>
    <w:rsid w:val="00602169"/>
    <w:pPr>
      <w:spacing w:line="259" w:lineRule="auto"/>
      <w:jc w:val="center"/>
    </w:pPr>
    <w:rPr>
      <w:b/>
      <w:bCs/>
      <w:caps/>
      <w:color w:val="auto"/>
      <w:sz w:val="36"/>
      <w:szCs w:val="40"/>
      <w:lang w:val="en-AU"/>
    </w:rPr>
  </w:style>
  <w:style w:type="paragraph" w:styleId="TOC2">
    <w:name w:val="toc 2"/>
    <w:basedOn w:val="Normal"/>
    <w:next w:val="Normal"/>
    <w:autoRedefine/>
    <w:uiPriority w:val="39"/>
    <w:rsid w:val="00602169"/>
    <w:pPr>
      <w:tabs>
        <w:tab w:val="left" w:pos="567"/>
        <w:tab w:val="right" w:leader="dot" w:pos="10194"/>
      </w:tabs>
      <w:spacing w:after="160" w:line="259" w:lineRule="auto"/>
      <w:ind w:left="1134"/>
    </w:pPr>
    <w:rPr>
      <w:b/>
      <w:bCs/>
      <w:noProof/>
      <w:color w:val="auto"/>
      <w:sz w:val="22"/>
      <w:szCs w:val="22"/>
      <w:lang w:val="en-AU"/>
    </w:rPr>
  </w:style>
  <w:style w:type="paragraph" w:styleId="TOC3">
    <w:name w:val="toc 3"/>
    <w:basedOn w:val="Normal"/>
    <w:next w:val="Normal"/>
    <w:autoRedefine/>
    <w:uiPriority w:val="39"/>
    <w:rsid w:val="00602169"/>
    <w:pPr>
      <w:tabs>
        <w:tab w:val="right" w:leader="dot" w:pos="10194"/>
      </w:tabs>
      <w:spacing w:after="160" w:line="259" w:lineRule="auto"/>
    </w:pPr>
    <w:rPr>
      <w:b/>
      <w:bCs/>
      <w:noProof/>
      <w:color w:val="auto"/>
      <w:sz w:val="22"/>
      <w:szCs w:val="21"/>
      <w:lang w:val="en-AU"/>
    </w:rPr>
  </w:style>
  <w:style w:type="paragraph" w:styleId="TOC4">
    <w:name w:val="toc 4"/>
    <w:basedOn w:val="Normal"/>
    <w:next w:val="Normal"/>
    <w:autoRedefine/>
    <w:uiPriority w:val="39"/>
    <w:rsid w:val="00602169"/>
    <w:pPr>
      <w:tabs>
        <w:tab w:val="right" w:leader="dot" w:pos="10194"/>
      </w:tabs>
      <w:spacing w:after="160" w:line="259" w:lineRule="auto"/>
    </w:pPr>
    <w:rPr>
      <w:b/>
      <w:bCs/>
      <w:noProof/>
      <w:color w:val="auto"/>
      <w:sz w:val="21"/>
      <w:szCs w:val="21"/>
      <w:lang w:val="en-AU"/>
    </w:rPr>
  </w:style>
  <w:style w:type="paragraph" w:styleId="TOC5">
    <w:name w:val="toc 5"/>
    <w:basedOn w:val="Normal"/>
    <w:next w:val="Normal"/>
    <w:autoRedefine/>
    <w:uiPriority w:val="39"/>
    <w:rsid w:val="00602169"/>
    <w:pPr>
      <w:spacing w:after="160" w:line="259" w:lineRule="auto"/>
      <w:ind w:left="800"/>
    </w:pPr>
    <w:rPr>
      <w:color w:val="auto"/>
      <w:sz w:val="22"/>
      <w:szCs w:val="22"/>
      <w:lang w:val="en-AU"/>
    </w:rPr>
  </w:style>
  <w:style w:type="paragraph" w:styleId="TOC6">
    <w:name w:val="toc 6"/>
    <w:basedOn w:val="Normal"/>
    <w:next w:val="Normal"/>
    <w:autoRedefine/>
    <w:uiPriority w:val="39"/>
    <w:rsid w:val="00602169"/>
    <w:pPr>
      <w:spacing w:after="160" w:line="259" w:lineRule="auto"/>
      <w:ind w:left="1000"/>
    </w:pPr>
    <w:rPr>
      <w:color w:val="auto"/>
      <w:sz w:val="22"/>
      <w:szCs w:val="22"/>
      <w:lang w:val="en-AU"/>
    </w:rPr>
  </w:style>
  <w:style w:type="paragraph" w:styleId="TOC7">
    <w:name w:val="toc 7"/>
    <w:basedOn w:val="Normal"/>
    <w:next w:val="Normal"/>
    <w:autoRedefine/>
    <w:uiPriority w:val="39"/>
    <w:rsid w:val="00602169"/>
    <w:pPr>
      <w:spacing w:after="160" w:line="259" w:lineRule="auto"/>
      <w:ind w:left="1200"/>
    </w:pPr>
    <w:rPr>
      <w:color w:val="auto"/>
      <w:sz w:val="22"/>
      <w:szCs w:val="22"/>
      <w:lang w:val="en-AU"/>
    </w:rPr>
  </w:style>
  <w:style w:type="paragraph" w:styleId="TOC8">
    <w:name w:val="toc 8"/>
    <w:basedOn w:val="Normal"/>
    <w:next w:val="Normal"/>
    <w:autoRedefine/>
    <w:uiPriority w:val="39"/>
    <w:rsid w:val="00602169"/>
    <w:pPr>
      <w:spacing w:after="160" w:line="259" w:lineRule="auto"/>
      <w:ind w:left="1400"/>
    </w:pPr>
    <w:rPr>
      <w:color w:val="auto"/>
      <w:sz w:val="22"/>
      <w:szCs w:val="22"/>
      <w:lang w:val="en-AU"/>
    </w:rPr>
  </w:style>
  <w:style w:type="paragraph" w:styleId="TOC9">
    <w:name w:val="toc 9"/>
    <w:basedOn w:val="Normal"/>
    <w:next w:val="Normal"/>
    <w:autoRedefine/>
    <w:uiPriority w:val="39"/>
    <w:rsid w:val="00602169"/>
    <w:pPr>
      <w:spacing w:after="160" w:line="259" w:lineRule="auto"/>
      <w:ind w:left="1600"/>
    </w:pPr>
    <w:rPr>
      <w:color w:val="auto"/>
      <w:sz w:val="22"/>
      <w:szCs w:val="22"/>
      <w:lang w:val="en-AU"/>
    </w:rPr>
  </w:style>
  <w:style w:type="paragraph" w:styleId="TableofAuthorities">
    <w:name w:val="table of authorities"/>
    <w:basedOn w:val="Normal"/>
    <w:next w:val="Normal"/>
    <w:semiHidden/>
    <w:rsid w:val="00602169"/>
    <w:pPr>
      <w:spacing w:after="160" w:line="259" w:lineRule="auto"/>
      <w:ind w:left="190" w:hanging="190"/>
    </w:pPr>
    <w:rPr>
      <w:color w:val="auto"/>
      <w:sz w:val="22"/>
      <w:szCs w:val="22"/>
      <w:lang w:val="en-AU"/>
    </w:rPr>
  </w:style>
  <w:style w:type="character" w:customStyle="1" w:styleId="IDDVariableMarker">
    <w:name w:val="IDDVariableMarker"/>
    <w:rsid w:val="00602169"/>
    <w:rPr>
      <w:rFonts w:ascii="Comic Sans MS" w:hAnsi="Comic Sans MS" w:cs="Comic Sans MS"/>
      <w:b/>
      <w:bCs/>
      <w:color w:val="auto"/>
    </w:rPr>
  </w:style>
  <w:style w:type="paragraph" w:customStyle="1" w:styleId="InvisibleCommentExari">
    <w:name w:val="Invisible Comment Exari"/>
    <w:basedOn w:val="Normal"/>
    <w:rsid w:val="00602169"/>
    <w:pPr>
      <w:spacing w:before="120" w:after="120" w:line="259" w:lineRule="auto"/>
    </w:pPr>
    <w:rPr>
      <w:b/>
      <w:bCs/>
      <w:color w:val="FF0000"/>
      <w:sz w:val="22"/>
      <w:szCs w:val="22"/>
      <w:lang w:val="en-AU"/>
    </w:rPr>
  </w:style>
  <w:style w:type="paragraph" w:customStyle="1" w:styleId="TableNote">
    <w:name w:val="Table Note"/>
    <w:basedOn w:val="table2"/>
    <w:rsid w:val="00602169"/>
    <w:pPr>
      <w:spacing w:line="259" w:lineRule="auto"/>
    </w:pPr>
    <w:rPr>
      <w:rFonts w:asciiTheme="minorHAnsi" w:eastAsiaTheme="minorHAnsi" w:hAnsiTheme="minorHAnsi" w:cstheme="minorBidi"/>
      <w:sz w:val="22"/>
      <w:szCs w:val="18"/>
    </w:rPr>
  </w:style>
  <w:style w:type="paragraph" w:customStyle="1" w:styleId="LetterBodyText">
    <w:name w:val="Letter Body Text"/>
    <w:basedOn w:val="BodyText"/>
    <w:uiPriority w:val="99"/>
    <w:rsid w:val="00602169"/>
    <w:pPr>
      <w:spacing w:after="210"/>
    </w:pPr>
    <w:rPr>
      <w:szCs w:val="21"/>
    </w:rPr>
  </w:style>
  <w:style w:type="paragraph" w:customStyle="1" w:styleId="LetterAddressee">
    <w:name w:val="Letter Addressee"/>
    <w:basedOn w:val="LetterBodyText"/>
    <w:uiPriority w:val="99"/>
    <w:rsid w:val="00602169"/>
    <w:pPr>
      <w:keepLines/>
      <w:spacing w:after="0"/>
    </w:pPr>
  </w:style>
  <w:style w:type="paragraph" w:customStyle="1" w:styleId="LetterDate">
    <w:name w:val="Letter Date"/>
    <w:basedOn w:val="LetterBodyText"/>
    <w:uiPriority w:val="99"/>
    <w:rsid w:val="00602169"/>
    <w:pPr>
      <w:spacing w:after="1200"/>
    </w:pPr>
    <w:rPr>
      <w:color w:val="004D9D"/>
    </w:rPr>
  </w:style>
  <w:style w:type="paragraph" w:customStyle="1" w:styleId="LetterReturnAddress">
    <w:name w:val="Letter Return Address"/>
    <w:basedOn w:val="LetterBodyText"/>
    <w:uiPriority w:val="99"/>
    <w:rsid w:val="00602169"/>
    <w:pPr>
      <w:spacing w:after="0"/>
    </w:pPr>
    <w:rPr>
      <w:szCs w:val="18"/>
    </w:rPr>
  </w:style>
  <w:style w:type="paragraph" w:customStyle="1" w:styleId="LetterReturnBU">
    <w:name w:val="Letter Return BU"/>
    <w:basedOn w:val="LetterBodyText"/>
    <w:uiPriority w:val="99"/>
    <w:rsid w:val="00602169"/>
    <w:pPr>
      <w:spacing w:after="0"/>
    </w:pPr>
    <w:rPr>
      <w:bCs/>
      <w:szCs w:val="18"/>
    </w:rPr>
  </w:style>
  <w:style w:type="paragraph" w:customStyle="1" w:styleId="LetterSubject">
    <w:name w:val="Letter Subject"/>
    <w:basedOn w:val="LetterBodyText"/>
    <w:next w:val="LetterBodyText"/>
    <w:uiPriority w:val="99"/>
    <w:rsid w:val="00602169"/>
    <w:pPr>
      <w:spacing w:after="420"/>
    </w:pPr>
    <w:rPr>
      <w:b/>
      <w:bCs/>
      <w:color w:val="004D9D"/>
    </w:rPr>
  </w:style>
  <w:style w:type="paragraph" w:customStyle="1" w:styleId="LetterSalutation">
    <w:name w:val="Letter Salutation"/>
    <w:basedOn w:val="LetterBodyText"/>
    <w:next w:val="LetterBodyText"/>
    <w:uiPriority w:val="99"/>
    <w:rsid w:val="00602169"/>
    <w:pPr>
      <w:spacing w:after="420"/>
    </w:pPr>
  </w:style>
  <w:style w:type="paragraph" w:customStyle="1" w:styleId="LetterSignoff">
    <w:name w:val="Letter Signoff"/>
    <w:basedOn w:val="LetterBodyText"/>
    <w:rsid w:val="00602169"/>
    <w:pPr>
      <w:spacing w:after="840"/>
    </w:pPr>
  </w:style>
  <w:style w:type="paragraph" w:customStyle="1" w:styleId="LetterSignatory">
    <w:name w:val="Letter Signatory"/>
    <w:basedOn w:val="LetterBodyText"/>
    <w:uiPriority w:val="99"/>
    <w:rsid w:val="00602169"/>
    <w:pPr>
      <w:spacing w:after="840"/>
    </w:pPr>
  </w:style>
  <w:style w:type="paragraph" w:customStyle="1" w:styleId="LetterSignatoryName">
    <w:name w:val="Letter Signatory Name"/>
    <w:basedOn w:val="LetterSignatory"/>
    <w:uiPriority w:val="99"/>
    <w:rsid w:val="00602169"/>
    <w:pPr>
      <w:spacing w:after="0"/>
    </w:pPr>
    <w:rPr>
      <w:bCs/>
    </w:rPr>
  </w:style>
  <w:style w:type="paragraph" w:customStyle="1" w:styleId="LetterSignatoryTitle">
    <w:name w:val="Letter Signatory Title"/>
    <w:basedOn w:val="LetterSignatory"/>
    <w:uiPriority w:val="99"/>
    <w:rsid w:val="00602169"/>
    <w:pPr>
      <w:spacing w:after="0"/>
    </w:pPr>
  </w:style>
  <w:style w:type="paragraph" w:customStyle="1" w:styleId="TelstraLogo">
    <w:name w:val="Telstra Logo"/>
    <w:basedOn w:val="Normal"/>
    <w:rsid w:val="00602169"/>
    <w:pPr>
      <w:spacing w:after="160" w:line="259" w:lineRule="auto"/>
      <w:jc w:val="right"/>
    </w:pPr>
    <w:rPr>
      <w:color w:val="auto"/>
      <w:sz w:val="22"/>
      <w:szCs w:val="22"/>
      <w:lang w:val="en-AU"/>
    </w:rPr>
  </w:style>
  <w:style w:type="paragraph" w:customStyle="1" w:styleId="AttachmenttoSchedule">
    <w:name w:val="Attachment to Schedule"/>
    <w:basedOn w:val="Normal"/>
    <w:next w:val="AttachmentHeading1"/>
    <w:rsid w:val="00602169"/>
    <w:pPr>
      <w:pageBreakBefore/>
      <w:spacing w:after="160" w:line="259" w:lineRule="auto"/>
    </w:pPr>
    <w:rPr>
      <w:rFonts w:cs="Arial Bold"/>
      <w:b/>
      <w:bCs/>
      <w:color w:val="auto"/>
      <w:sz w:val="32"/>
      <w:szCs w:val="32"/>
      <w:lang w:val="en-AU"/>
    </w:rPr>
  </w:style>
  <w:style w:type="paragraph" w:customStyle="1" w:styleId="table2center">
    <w:name w:val="table 2 center"/>
    <w:basedOn w:val="table2"/>
    <w:rsid w:val="00602169"/>
    <w:pPr>
      <w:spacing w:line="259" w:lineRule="auto"/>
      <w:jc w:val="center"/>
    </w:pPr>
    <w:rPr>
      <w:rFonts w:asciiTheme="minorHAnsi" w:eastAsiaTheme="minorHAnsi" w:hAnsiTheme="minorHAnsi" w:cstheme="minorBidi"/>
      <w:sz w:val="22"/>
      <w:szCs w:val="22"/>
    </w:rPr>
  </w:style>
  <w:style w:type="paragraph" w:customStyle="1" w:styleId="table2right">
    <w:name w:val="table 2 right"/>
    <w:basedOn w:val="table2"/>
    <w:rsid w:val="00602169"/>
    <w:pPr>
      <w:spacing w:line="259" w:lineRule="auto"/>
      <w:jc w:val="right"/>
    </w:pPr>
    <w:rPr>
      <w:rFonts w:asciiTheme="minorHAnsi" w:eastAsiaTheme="minorHAnsi" w:hAnsiTheme="minorHAnsi" w:cstheme="minorBidi"/>
      <w:sz w:val="22"/>
      <w:szCs w:val="22"/>
    </w:rPr>
  </w:style>
  <w:style w:type="paragraph" w:customStyle="1" w:styleId="table2nospaceafter">
    <w:name w:val="table 2 no space after"/>
    <w:basedOn w:val="table2"/>
    <w:rsid w:val="00602169"/>
    <w:pPr>
      <w:spacing w:after="0" w:line="259" w:lineRule="auto"/>
    </w:pPr>
    <w:rPr>
      <w:rFonts w:asciiTheme="minorHAnsi" w:eastAsiaTheme="minorHAnsi" w:hAnsiTheme="minorHAnsi" w:cstheme="minorBidi"/>
      <w:sz w:val="22"/>
      <w:szCs w:val="22"/>
    </w:rPr>
  </w:style>
  <w:style w:type="paragraph" w:customStyle="1" w:styleId="AttachmentHeading2">
    <w:name w:val="Attachment Heading 2"/>
    <w:basedOn w:val="Normal"/>
    <w:rsid w:val="00602169"/>
    <w:pPr>
      <w:widowControl w:val="0"/>
      <w:spacing w:after="160" w:line="259" w:lineRule="auto"/>
    </w:pPr>
    <w:rPr>
      <w:color w:val="auto"/>
      <w:sz w:val="22"/>
      <w:szCs w:val="22"/>
      <w:lang w:val="en-AU"/>
    </w:rPr>
  </w:style>
  <w:style w:type="paragraph" w:customStyle="1" w:styleId="AttachmentHeading3">
    <w:name w:val="Attachment Heading 3"/>
    <w:basedOn w:val="Normal"/>
    <w:rsid w:val="00602169"/>
    <w:pPr>
      <w:spacing w:after="160" w:line="259" w:lineRule="auto"/>
    </w:pPr>
    <w:rPr>
      <w:color w:val="auto"/>
      <w:sz w:val="22"/>
      <w:szCs w:val="22"/>
      <w:lang w:val="en-AU"/>
    </w:rPr>
  </w:style>
  <w:style w:type="paragraph" w:customStyle="1" w:styleId="ScheduleSubTitle">
    <w:name w:val="Schedule SubTitle"/>
    <w:basedOn w:val="Normal"/>
    <w:next w:val="Heading1"/>
    <w:uiPriority w:val="99"/>
    <w:rsid w:val="00602169"/>
    <w:pPr>
      <w:keepNext/>
      <w:spacing w:after="160" w:line="259" w:lineRule="auto"/>
    </w:pPr>
    <w:rPr>
      <w:caps/>
      <w:color w:val="auto"/>
      <w:sz w:val="32"/>
      <w:szCs w:val="36"/>
      <w:lang w:val="en-AU"/>
    </w:rPr>
  </w:style>
  <w:style w:type="paragraph" w:customStyle="1" w:styleId="AttachmentSubTitle">
    <w:name w:val="Attachment SubTitle"/>
    <w:basedOn w:val="Normal"/>
    <w:next w:val="AttachmentHeading2"/>
    <w:rsid w:val="00602169"/>
    <w:pPr>
      <w:keepNext/>
      <w:keepLines/>
      <w:spacing w:after="160" w:line="259" w:lineRule="auto"/>
    </w:pPr>
    <w:rPr>
      <w:bCs/>
      <w:caps/>
      <w:color w:val="auto"/>
      <w:sz w:val="32"/>
      <w:szCs w:val="36"/>
      <w:lang w:val="en-AU"/>
    </w:rPr>
  </w:style>
  <w:style w:type="paragraph" w:styleId="ListBullet">
    <w:name w:val="List Bullet"/>
    <w:basedOn w:val="Normal"/>
    <w:rsid w:val="00602169"/>
    <w:pPr>
      <w:numPr>
        <w:numId w:val="11"/>
      </w:numPr>
      <w:spacing w:after="120" w:line="259" w:lineRule="auto"/>
    </w:pPr>
    <w:rPr>
      <w:color w:val="auto"/>
      <w:sz w:val="22"/>
      <w:szCs w:val="22"/>
      <w:lang w:val="en-AU"/>
    </w:rPr>
  </w:style>
  <w:style w:type="paragraph" w:styleId="ListNumber">
    <w:name w:val="List Number"/>
    <w:basedOn w:val="Normal"/>
    <w:uiPriority w:val="99"/>
    <w:rsid w:val="00602169"/>
    <w:pPr>
      <w:numPr>
        <w:numId w:val="10"/>
      </w:numPr>
      <w:spacing w:after="120" w:line="259" w:lineRule="auto"/>
    </w:pPr>
    <w:rPr>
      <w:color w:val="auto"/>
      <w:sz w:val="22"/>
      <w:szCs w:val="22"/>
      <w:lang w:val="en-AU"/>
    </w:rPr>
  </w:style>
  <w:style w:type="paragraph" w:customStyle="1" w:styleId="NoteBody">
    <w:name w:val="Note Body"/>
    <w:basedOn w:val="Normal"/>
    <w:next w:val="table1"/>
    <w:rsid w:val="00602169"/>
    <w:pPr>
      <w:keepNext/>
      <w:pBdr>
        <w:left w:val="single" w:sz="8" w:space="4" w:color="auto"/>
        <w:bottom w:val="single" w:sz="8" w:space="4" w:color="auto"/>
        <w:right w:val="single" w:sz="8" w:space="4" w:color="auto"/>
      </w:pBdr>
      <w:shd w:val="clear" w:color="auto" w:fill="FFFFFF"/>
      <w:autoSpaceDE w:val="0"/>
      <w:autoSpaceDN w:val="0"/>
      <w:spacing w:after="160" w:line="259" w:lineRule="auto"/>
      <w:ind w:left="851" w:right="851"/>
    </w:pPr>
    <w:rPr>
      <w:color w:val="auto"/>
      <w:sz w:val="16"/>
      <w:szCs w:val="16"/>
      <w:lang w:val="en-AU"/>
    </w:rPr>
  </w:style>
  <w:style w:type="paragraph" w:customStyle="1" w:styleId="NoteTitle">
    <w:name w:val="Note Title"/>
    <w:basedOn w:val="Normal"/>
    <w:next w:val="Title"/>
    <w:rsid w:val="00602169"/>
    <w:pPr>
      <w:keepNext/>
      <w:keepLines/>
      <w:pBdr>
        <w:top w:val="single" w:sz="8" w:space="4" w:color="auto"/>
        <w:left w:val="single" w:sz="8" w:space="4" w:color="auto"/>
        <w:right w:val="single" w:sz="8" w:space="4" w:color="auto"/>
      </w:pBdr>
      <w:shd w:val="clear" w:color="auto" w:fill="FFFFFF"/>
      <w:autoSpaceDE w:val="0"/>
      <w:autoSpaceDN w:val="0"/>
      <w:spacing w:before="160" w:after="0" w:line="360" w:lineRule="auto"/>
      <w:ind w:left="851" w:right="851"/>
    </w:pPr>
    <w:rPr>
      <w:b/>
      <w:bCs/>
      <w:color w:val="auto"/>
      <w:sz w:val="16"/>
      <w:szCs w:val="16"/>
      <w:lang w:val="en-AU"/>
    </w:rPr>
  </w:style>
  <w:style w:type="paragraph" w:customStyle="1" w:styleId="SummaryTopic">
    <w:name w:val="Summary Topic"/>
    <w:basedOn w:val="Normal"/>
    <w:next w:val="ContentsTitle"/>
    <w:rsid w:val="00602169"/>
    <w:pPr>
      <w:keepNext/>
      <w:autoSpaceDE w:val="0"/>
      <w:autoSpaceDN w:val="0"/>
      <w:spacing w:before="280" w:after="120" w:line="259" w:lineRule="auto"/>
    </w:pPr>
    <w:rPr>
      <w:b/>
      <w:bCs/>
      <w:color w:val="auto"/>
      <w:lang w:val="en-AU"/>
    </w:rPr>
  </w:style>
  <w:style w:type="paragraph" w:customStyle="1" w:styleId="SummaryQuestion">
    <w:name w:val="Summary Question"/>
    <w:basedOn w:val="Normal"/>
    <w:next w:val="SubHead0"/>
    <w:rsid w:val="00602169"/>
    <w:pPr>
      <w:keepNext/>
      <w:autoSpaceDE w:val="0"/>
      <w:autoSpaceDN w:val="0"/>
      <w:spacing w:before="120" w:after="120" w:line="259" w:lineRule="auto"/>
    </w:pPr>
    <w:rPr>
      <w:color w:val="auto"/>
      <w:sz w:val="22"/>
      <w:szCs w:val="18"/>
      <w:lang w:val="en-AU"/>
    </w:rPr>
  </w:style>
  <w:style w:type="paragraph" w:customStyle="1" w:styleId="SummaryAnswer">
    <w:name w:val="Summary Answer"/>
    <w:basedOn w:val="Normal"/>
    <w:next w:val="Schedule"/>
    <w:rsid w:val="00602169"/>
    <w:pPr>
      <w:autoSpaceDE w:val="0"/>
      <w:autoSpaceDN w:val="0"/>
      <w:spacing w:before="120" w:after="120" w:line="259" w:lineRule="auto"/>
      <w:ind w:left="709"/>
    </w:pPr>
    <w:rPr>
      <w:i/>
      <w:iCs/>
      <w:color w:val="auto"/>
      <w:sz w:val="22"/>
      <w:szCs w:val="18"/>
      <w:lang w:val="en-AU"/>
    </w:rPr>
  </w:style>
  <w:style w:type="paragraph" w:customStyle="1" w:styleId="SummaryHeading">
    <w:name w:val="Summary Heading"/>
    <w:basedOn w:val="Normal"/>
    <w:next w:val="table2"/>
    <w:rsid w:val="00602169"/>
    <w:pPr>
      <w:pBdr>
        <w:bottom w:val="single" w:sz="4" w:space="4" w:color="auto"/>
      </w:pBdr>
      <w:autoSpaceDE w:val="0"/>
      <w:autoSpaceDN w:val="0"/>
      <w:spacing w:before="120" w:after="120" w:line="259" w:lineRule="auto"/>
      <w:jc w:val="center"/>
    </w:pPr>
    <w:rPr>
      <w:b/>
      <w:bCs/>
      <w:color w:val="auto"/>
      <w:lang w:val="en-AU"/>
    </w:rPr>
  </w:style>
  <w:style w:type="paragraph" w:customStyle="1" w:styleId="SmartModuleExternalsSectionHeading">
    <w:name w:val="SmartModule Externals Section Heading"/>
    <w:basedOn w:val="Normal"/>
    <w:next w:val="TOC1"/>
    <w:rsid w:val="00602169"/>
    <w:pPr>
      <w:autoSpaceDE w:val="0"/>
      <w:autoSpaceDN w:val="0"/>
      <w:spacing w:before="1000" w:after="120" w:line="259" w:lineRule="auto"/>
    </w:pPr>
    <w:rPr>
      <w:b/>
      <w:bCs/>
      <w:color w:val="auto"/>
      <w:lang w:val="en-AU"/>
    </w:rPr>
  </w:style>
  <w:style w:type="paragraph" w:customStyle="1" w:styleId="InvisibleComment">
    <w:name w:val="Invisible Comment"/>
    <w:basedOn w:val="Normal"/>
    <w:next w:val="Header"/>
    <w:rsid w:val="00602169"/>
    <w:pPr>
      <w:tabs>
        <w:tab w:val="num" w:pos="567"/>
      </w:tabs>
      <w:spacing w:before="360" w:after="360" w:line="259" w:lineRule="auto"/>
      <w:ind w:left="567" w:hanging="567"/>
    </w:pPr>
    <w:rPr>
      <w:i/>
      <w:iCs/>
      <w:color w:val="FF0000"/>
      <w:lang w:val="en-AU"/>
    </w:rPr>
  </w:style>
  <w:style w:type="character" w:customStyle="1" w:styleId="NoteBody-b">
    <w:name w:val="NoteBody-b"/>
    <w:rsid w:val="00602169"/>
    <w:rPr>
      <w:b/>
      <w:bCs/>
      <w:lang w:val="en-AU"/>
    </w:rPr>
  </w:style>
  <w:style w:type="character" w:customStyle="1" w:styleId="NoteBody-i">
    <w:name w:val="NoteBody-i"/>
    <w:rsid w:val="00602169"/>
    <w:rPr>
      <w:i/>
      <w:iCs/>
      <w:lang w:val="en-AU"/>
    </w:rPr>
  </w:style>
  <w:style w:type="character" w:customStyle="1" w:styleId="NoteBody-a">
    <w:name w:val="NoteBody-a"/>
    <w:rsid w:val="00602169"/>
    <w:rPr>
      <w:u w:val="single"/>
      <w:lang w:val="en-AU"/>
    </w:rPr>
  </w:style>
  <w:style w:type="character" w:customStyle="1" w:styleId="Italics">
    <w:name w:val="Italics"/>
    <w:rsid w:val="00602169"/>
    <w:rPr>
      <w:i/>
      <w:iCs/>
      <w:color w:val="auto"/>
    </w:rPr>
  </w:style>
  <w:style w:type="character" w:customStyle="1" w:styleId="Bold">
    <w:name w:val="Bold"/>
    <w:rsid w:val="00602169"/>
    <w:rPr>
      <w:b/>
      <w:bCs/>
      <w:color w:val="auto"/>
    </w:rPr>
  </w:style>
  <w:style w:type="character" w:customStyle="1" w:styleId="Underline">
    <w:name w:val="Underline"/>
    <w:rsid w:val="00602169"/>
    <w:rPr>
      <w:color w:val="auto"/>
      <w:u w:val="single"/>
    </w:rPr>
  </w:style>
  <w:style w:type="character" w:customStyle="1" w:styleId="BoldItalics">
    <w:name w:val="Bold Italics"/>
    <w:rsid w:val="00602169"/>
    <w:rPr>
      <w:b/>
      <w:bCs/>
      <w:i/>
      <w:iCs/>
      <w:color w:val="auto"/>
    </w:rPr>
  </w:style>
  <w:style w:type="character" w:customStyle="1" w:styleId="BoldUnderline">
    <w:name w:val="Bold Underline"/>
    <w:rsid w:val="00602169"/>
    <w:rPr>
      <w:b/>
      <w:bCs/>
      <w:color w:val="auto"/>
      <w:u w:val="single"/>
    </w:rPr>
  </w:style>
  <w:style w:type="character" w:customStyle="1" w:styleId="BoldItalicsUnderline">
    <w:name w:val="Bold Italics Underline"/>
    <w:rsid w:val="00602169"/>
    <w:rPr>
      <w:b/>
      <w:bCs/>
      <w:i/>
      <w:iCs/>
      <w:color w:val="auto"/>
      <w:u w:val="single"/>
    </w:rPr>
  </w:style>
  <w:style w:type="character" w:customStyle="1" w:styleId="ItalicsUnderline">
    <w:name w:val="Italics Underline"/>
    <w:rsid w:val="00602169"/>
    <w:rPr>
      <w:i/>
      <w:iCs/>
      <w:color w:val="auto"/>
      <w:u w:val="single"/>
    </w:rPr>
  </w:style>
  <w:style w:type="character" w:customStyle="1" w:styleId="Subscript">
    <w:name w:val="Subscript"/>
    <w:rsid w:val="00602169"/>
    <w:rPr>
      <w:vertAlign w:val="subscript"/>
    </w:rPr>
  </w:style>
  <w:style w:type="character" w:customStyle="1" w:styleId="Superscript">
    <w:name w:val="Superscript"/>
    <w:rsid w:val="00602169"/>
    <w:rPr>
      <w:vertAlign w:val="superscript"/>
    </w:rPr>
  </w:style>
  <w:style w:type="paragraph" w:customStyle="1" w:styleId="Headline">
    <w:name w:val="Headline"/>
    <w:basedOn w:val="Normal"/>
    <w:rsid w:val="00602169"/>
    <w:pPr>
      <w:spacing w:after="0" w:line="259" w:lineRule="auto"/>
      <w:jc w:val="right"/>
    </w:pPr>
    <w:rPr>
      <w:color w:val="0065C6"/>
      <w:sz w:val="26"/>
      <w:szCs w:val="22"/>
      <w:lang w:val="en-AU"/>
    </w:rPr>
  </w:style>
  <w:style w:type="paragraph" w:customStyle="1" w:styleId="Bullet1">
    <w:name w:val="Bullet 1"/>
    <w:basedOn w:val="BodyText"/>
    <w:rsid w:val="00602169"/>
    <w:pPr>
      <w:widowControl/>
      <w:tabs>
        <w:tab w:val="left" w:pos="2268"/>
        <w:tab w:val="left" w:pos="5669"/>
      </w:tabs>
      <w:suppressAutoHyphens/>
      <w:spacing w:line="230" w:lineRule="atLeast"/>
    </w:pPr>
    <w:rPr>
      <w:rFonts w:eastAsia="Cambria" w:cs="Calibri"/>
      <w:color w:val="262626"/>
      <w:spacing w:val="-2"/>
      <w:lang w:val="en-US"/>
    </w:rPr>
  </w:style>
  <w:style w:type="paragraph" w:customStyle="1" w:styleId="Bullet2">
    <w:name w:val="Bullet 2"/>
    <w:basedOn w:val="Bullet1"/>
    <w:rsid w:val="00602169"/>
    <w:pPr>
      <w:numPr>
        <w:ilvl w:val="1"/>
        <w:numId w:val="12"/>
      </w:numPr>
      <w:spacing w:line="240" w:lineRule="auto"/>
    </w:pPr>
    <w:rPr>
      <w:iCs/>
      <w:color w:val="1C1C1C"/>
      <w:spacing w:val="0"/>
    </w:rPr>
  </w:style>
  <w:style w:type="paragraph" w:customStyle="1" w:styleId="GapBig">
    <w:name w:val="Gap (Big)"/>
    <w:basedOn w:val="Gap"/>
    <w:uiPriority w:val="99"/>
    <w:rsid w:val="00602169"/>
    <w:pPr>
      <w:spacing w:after="960" w:line="259" w:lineRule="auto"/>
    </w:pPr>
    <w:rPr>
      <w:rFonts w:asciiTheme="minorHAnsi" w:eastAsiaTheme="minorHAnsi" w:hAnsiTheme="minorHAnsi" w:cstheme="minorBidi"/>
    </w:rPr>
  </w:style>
  <w:style w:type="character" w:customStyle="1" w:styleId="Choicenotation">
    <w:name w:val="Choice notation"/>
    <w:rsid w:val="00602169"/>
    <w:rPr>
      <w:b/>
      <w:color w:val="FF0000"/>
    </w:rPr>
  </w:style>
  <w:style w:type="character" w:customStyle="1" w:styleId="Defaultcharacterstyle">
    <w:name w:val="Default character style"/>
    <w:rsid w:val="00602169"/>
    <w:rPr>
      <w:rFonts w:ascii="Arial" w:hAnsi="Arial"/>
    </w:rPr>
  </w:style>
  <w:style w:type="paragraph" w:customStyle="1" w:styleId="Table210pt">
    <w:name w:val="Table 2 10pt"/>
    <w:basedOn w:val="LetterBodyText"/>
    <w:uiPriority w:val="99"/>
    <w:rsid w:val="00602169"/>
  </w:style>
  <w:style w:type="paragraph" w:customStyle="1" w:styleId="Confidential">
    <w:name w:val="Confidential"/>
    <w:basedOn w:val="Normal"/>
    <w:rsid w:val="00602169"/>
    <w:pPr>
      <w:spacing w:after="160" w:line="259" w:lineRule="auto"/>
    </w:pPr>
    <w:rPr>
      <w:b/>
      <w:caps/>
      <w:color w:val="auto"/>
      <w:sz w:val="22"/>
      <w:szCs w:val="22"/>
      <w:lang w:val="en-AU"/>
    </w:rPr>
  </w:style>
  <w:style w:type="paragraph" w:customStyle="1" w:styleId="Draft">
    <w:name w:val="Draft"/>
    <w:basedOn w:val="Normal"/>
    <w:uiPriority w:val="99"/>
    <w:rsid w:val="00602169"/>
    <w:pPr>
      <w:spacing w:after="160" w:line="259" w:lineRule="auto"/>
      <w:jc w:val="center"/>
    </w:pPr>
    <w:rPr>
      <w:b/>
      <w:color w:val="auto"/>
      <w:sz w:val="32"/>
      <w:szCs w:val="22"/>
      <w:lang w:val="en-AU"/>
    </w:rPr>
  </w:style>
  <w:style w:type="paragraph" w:customStyle="1" w:styleId="LetterDocName">
    <w:name w:val="Letter Doc Name"/>
    <w:basedOn w:val="DocName"/>
    <w:uiPriority w:val="99"/>
    <w:rsid w:val="00602169"/>
    <w:pPr>
      <w:framePr w:wrap="around" w:vAnchor="text" w:hAnchor="text" w:y="1"/>
      <w:spacing w:line="259" w:lineRule="auto"/>
    </w:pPr>
    <w:rPr>
      <w:rFonts w:asciiTheme="minorHAnsi" w:eastAsiaTheme="minorHAnsi" w:hAnsiTheme="minorHAnsi" w:cstheme="minorBidi"/>
    </w:rPr>
  </w:style>
  <w:style w:type="paragraph" w:customStyle="1" w:styleId="LetterPageNumberparastyle">
    <w:name w:val="Letter Page Number (para style)"/>
    <w:basedOn w:val="PageNumberparastyle"/>
    <w:rsid w:val="00602169"/>
    <w:pPr>
      <w:spacing w:line="259" w:lineRule="auto"/>
    </w:pPr>
    <w:rPr>
      <w:rFonts w:asciiTheme="minorHAnsi" w:eastAsiaTheme="minorHAnsi" w:hAnsiTheme="minorHAnsi" w:cstheme="minorBidi"/>
      <w:szCs w:val="22"/>
    </w:rPr>
  </w:style>
  <w:style w:type="paragraph" w:customStyle="1" w:styleId="LetterConfidential">
    <w:name w:val="Letter Confidential"/>
    <w:basedOn w:val="Confidential"/>
    <w:uiPriority w:val="99"/>
    <w:rsid w:val="00602169"/>
    <w:pPr>
      <w:spacing w:before="120" w:after="0"/>
      <w:jc w:val="right"/>
    </w:pPr>
    <w:rPr>
      <w:sz w:val="16"/>
    </w:rPr>
  </w:style>
  <w:style w:type="paragraph" w:customStyle="1" w:styleId="ColourBlueRGB0101198">
    <w:name w:val="Colour Blue RGB 0 101 198"/>
    <w:basedOn w:val="Normal"/>
    <w:rsid w:val="00602169"/>
    <w:pPr>
      <w:spacing w:after="160" w:line="259" w:lineRule="auto"/>
    </w:pPr>
    <w:rPr>
      <w:color w:val="0065C6"/>
      <w:sz w:val="22"/>
      <w:szCs w:val="22"/>
      <w:lang w:val="en-AU"/>
    </w:rPr>
  </w:style>
  <w:style w:type="paragraph" w:customStyle="1" w:styleId="ColourBlueRGB0128196">
    <w:name w:val="Colour Blue RGB 0 128 196"/>
    <w:basedOn w:val="Normal"/>
    <w:rsid w:val="00602169"/>
    <w:pPr>
      <w:spacing w:after="160" w:line="259" w:lineRule="auto"/>
    </w:pPr>
    <w:rPr>
      <w:color w:val="0080C4"/>
      <w:sz w:val="22"/>
      <w:szCs w:val="22"/>
      <w:lang w:val="en-AU"/>
    </w:rPr>
  </w:style>
  <w:style w:type="paragraph" w:customStyle="1" w:styleId="ColourGreyRGB108107107">
    <w:name w:val="Colour Grey RGB 108 107 107"/>
    <w:basedOn w:val="Normal"/>
    <w:rsid w:val="00602169"/>
    <w:pPr>
      <w:spacing w:after="160" w:line="259" w:lineRule="auto"/>
    </w:pPr>
    <w:rPr>
      <w:color w:val="6C6B6B"/>
      <w:sz w:val="22"/>
      <w:szCs w:val="22"/>
      <w:lang w:val="en-AU"/>
    </w:rPr>
  </w:style>
  <w:style w:type="paragraph" w:customStyle="1" w:styleId="table1center">
    <w:name w:val="table 1 center"/>
    <w:basedOn w:val="table1"/>
    <w:rsid w:val="00602169"/>
    <w:pPr>
      <w:spacing w:line="259" w:lineRule="auto"/>
      <w:jc w:val="center"/>
    </w:pPr>
    <w:rPr>
      <w:rFonts w:asciiTheme="minorHAnsi" w:eastAsiaTheme="minorHAnsi" w:hAnsiTheme="minorHAnsi" w:cstheme="minorBidi"/>
      <w:sz w:val="22"/>
      <w:szCs w:val="22"/>
    </w:rPr>
  </w:style>
  <w:style w:type="character" w:customStyle="1" w:styleId="CAPS">
    <w:name w:val="CAPS"/>
    <w:uiPriority w:val="1"/>
    <w:rsid w:val="00602169"/>
    <w:rPr>
      <w:caps/>
    </w:rPr>
  </w:style>
  <w:style w:type="paragraph" w:customStyle="1" w:styleId="AttachmentSubHead">
    <w:name w:val="Attachment SubHead"/>
    <w:basedOn w:val="ScheduleSubHead"/>
    <w:next w:val="AttachmentHeading2"/>
    <w:rsid w:val="00602169"/>
  </w:style>
  <w:style w:type="paragraph" w:customStyle="1" w:styleId="LetterSubHead">
    <w:name w:val="Letter SubHead"/>
    <w:basedOn w:val="SubHead0"/>
    <w:next w:val="LetterBodyText"/>
    <w:rsid w:val="00602169"/>
  </w:style>
  <w:style w:type="numbering" w:customStyle="1" w:styleId="Style1">
    <w:name w:val="Style1"/>
    <w:uiPriority w:val="99"/>
    <w:rsid w:val="00602169"/>
    <w:pPr>
      <w:numPr>
        <w:numId w:val="13"/>
      </w:numPr>
    </w:pPr>
  </w:style>
  <w:style w:type="paragraph" w:customStyle="1" w:styleId="ScheduleHeading6">
    <w:name w:val="Schedule Heading 6"/>
    <w:basedOn w:val="Normal"/>
    <w:rsid w:val="00602169"/>
    <w:pPr>
      <w:tabs>
        <w:tab w:val="num" w:pos="3686"/>
      </w:tabs>
      <w:spacing w:after="160" w:line="259" w:lineRule="auto"/>
      <w:ind w:left="3686" w:hanging="738"/>
    </w:pPr>
    <w:rPr>
      <w:color w:val="auto"/>
      <w:sz w:val="22"/>
      <w:szCs w:val="22"/>
      <w:lang w:val="en-AU"/>
    </w:rPr>
  </w:style>
  <w:style w:type="paragraph" w:customStyle="1" w:styleId="ScheduleHeading7">
    <w:name w:val="Schedule Heading 7"/>
    <w:basedOn w:val="Normal"/>
    <w:rsid w:val="00602169"/>
    <w:pPr>
      <w:tabs>
        <w:tab w:val="num" w:pos="4423"/>
      </w:tabs>
      <w:spacing w:after="160" w:line="259" w:lineRule="auto"/>
      <w:ind w:left="4423" w:hanging="737"/>
    </w:pPr>
    <w:rPr>
      <w:color w:val="auto"/>
      <w:sz w:val="22"/>
      <w:szCs w:val="22"/>
      <w:lang w:val="en-AU"/>
    </w:rPr>
  </w:style>
  <w:style w:type="paragraph" w:customStyle="1" w:styleId="ColourBlueRGB077157">
    <w:name w:val="Colour Blue RGB 0 77 157"/>
    <w:basedOn w:val="Normal"/>
    <w:rsid w:val="00602169"/>
    <w:pPr>
      <w:spacing w:after="160" w:line="259" w:lineRule="auto"/>
    </w:pPr>
    <w:rPr>
      <w:color w:val="auto"/>
      <w:sz w:val="22"/>
      <w:szCs w:val="22"/>
      <w:lang w:val="en-AU"/>
    </w:rPr>
  </w:style>
  <w:style w:type="paragraph" w:customStyle="1" w:styleId="LetterSignatureBox">
    <w:name w:val="Letter Signature Box"/>
    <w:basedOn w:val="SignatureBox"/>
    <w:rsid w:val="00602169"/>
    <w:pPr>
      <w:keepNext/>
      <w:widowControl/>
      <w:spacing w:line="259" w:lineRule="auto"/>
    </w:pPr>
    <w:rPr>
      <w:rFonts w:asciiTheme="minorHAnsi" w:eastAsiaTheme="minorHAnsi" w:hAnsiTheme="minorHAnsi" w:cstheme="minorBidi"/>
      <w:sz w:val="22"/>
      <w:szCs w:val="22"/>
    </w:rPr>
  </w:style>
  <w:style w:type="paragraph" w:customStyle="1" w:styleId="ColourGreyRGB233233233">
    <w:name w:val="Colour Grey RGB 233 233 233"/>
    <w:basedOn w:val="Normal"/>
    <w:rsid w:val="00602169"/>
    <w:pPr>
      <w:spacing w:after="160" w:line="259" w:lineRule="auto"/>
    </w:pPr>
    <w:rPr>
      <w:color w:val="E9E9E9"/>
      <w:sz w:val="22"/>
      <w:szCs w:val="22"/>
      <w:lang w:val="en-AU"/>
    </w:rPr>
  </w:style>
  <w:style w:type="paragraph" w:styleId="DocumentMap">
    <w:name w:val="Document Map"/>
    <w:basedOn w:val="Normal"/>
    <w:link w:val="DocumentMapChar"/>
    <w:rsid w:val="00602169"/>
    <w:pPr>
      <w:spacing w:after="0" w:line="259" w:lineRule="auto"/>
    </w:pPr>
    <w:rPr>
      <w:rFonts w:ascii="Tahoma" w:hAnsi="Tahoma" w:cs="Tahoma"/>
      <w:color w:val="auto"/>
      <w:sz w:val="16"/>
      <w:szCs w:val="16"/>
      <w:lang w:val="en-AU"/>
    </w:rPr>
  </w:style>
  <w:style w:type="character" w:customStyle="1" w:styleId="DocumentMapChar">
    <w:name w:val="Document Map Char"/>
    <w:basedOn w:val="DefaultParagraphFont"/>
    <w:link w:val="DocumentMap"/>
    <w:rsid w:val="00602169"/>
    <w:rPr>
      <w:rFonts w:ascii="Tahoma" w:hAnsi="Tahoma" w:cs="Tahoma"/>
      <w:sz w:val="16"/>
      <w:szCs w:val="16"/>
      <w:lang w:val="en-AU"/>
    </w:rPr>
  </w:style>
  <w:style w:type="paragraph" w:customStyle="1" w:styleId="PBBody">
    <w:name w:val="PB Body"/>
    <w:basedOn w:val="Normal"/>
    <w:rsid w:val="000E341D"/>
    <w:pPr>
      <w:spacing w:after="60"/>
    </w:pPr>
    <w:rPr>
      <w:rFonts w:ascii="Arial" w:hAnsi="Arial" w:cs="Arial"/>
      <w:color w:val="auto"/>
      <w:sz w:val="20"/>
      <w:szCs w:val="22"/>
      <w:lang w:val="en-US"/>
    </w:rPr>
  </w:style>
  <w:style w:type="table" w:styleId="ListTable4-Accent2">
    <w:name w:val="List Table 4 Accent 2"/>
    <w:basedOn w:val="TableNormal"/>
    <w:uiPriority w:val="49"/>
    <w:rsid w:val="000E341D"/>
    <w:pPr>
      <w:spacing w:after="0" w:line="240" w:lineRule="auto"/>
    </w:pPr>
    <w:rPr>
      <w:rFonts w:ascii="Cambria" w:eastAsia="MS ??" w:hAnsi="Cambria" w:cs="Times New Roman"/>
      <w:sz w:val="20"/>
      <w:szCs w:val="20"/>
      <w:lang w:val="en-AU" w:eastAsia="en-A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OCHeading">
    <w:name w:val="TOC Heading"/>
    <w:basedOn w:val="Heading1"/>
    <w:next w:val="Normal"/>
    <w:uiPriority w:val="39"/>
    <w:unhideWhenUsed/>
    <w:rsid w:val="00640B8A"/>
    <w:pPr>
      <w:keepLines/>
      <w:numPr>
        <w:numId w:val="0"/>
      </w:numPr>
      <w:spacing w:after="0" w:line="259" w:lineRule="auto"/>
      <w:outlineLvl w:val="9"/>
    </w:pPr>
    <w:rPr>
      <w:rFonts w:eastAsiaTheme="majorEastAsia" w:cstheme="majorBidi"/>
      <w:b w:val="0"/>
      <w:caps/>
      <w:color w:val="1F3864" w:themeColor="accent1" w:themeShade="80"/>
      <w:sz w:val="32"/>
      <w:szCs w:val="32"/>
      <w:lang w:val="en-US"/>
    </w:rPr>
  </w:style>
  <w:style w:type="character" w:styleId="UnresolvedMention">
    <w:name w:val="Unresolved Mention"/>
    <w:basedOn w:val="DefaultParagraphFont"/>
    <w:uiPriority w:val="99"/>
    <w:unhideWhenUsed/>
    <w:rsid w:val="00640B8A"/>
    <w:rPr>
      <w:color w:val="605E5C"/>
      <w:shd w:val="clear" w:color="auto" w:fill="E1DFDD"/>
    </w:rPr>
  </w:style>
  <w:style w:type="paragraph" w:customStyle="1" w:styleId="SchedH1">
    <w:name w:val="SchedH1"/>
    <w:basedOn w:val="Normal"/>
    <w:next w:val="SchedH2"/>
    <w:rsid w:val="00B9745E"/>
    <w:pPr>
      <w:keepNext/>
      <w:numPr>
        <w:numId w:val="14"/>
      </w:numPr>
      <w:pBdr>
        <w:top w:val="single" w:sz="6" w:space="2" w:color="auto"/>
      </w:pBdr>
      <w:spacing w:before="240" w:after="120" w:line="312" w:lineRule="auto"/>
    </w:pPr>
    <w:rPr>
      <w:rFonts w:ascii="Arial" w:eastAsia="Times New Roman" w:hAnsi="Arial" w:cs="Arial"/>
      <w:b/>
      <w:color w:val="auto"/>
      <w:sz w:val="28"/>
      <w:szCs w:val="20"/>
      <w:lang w:val="en-AU"/>
    </w:rPr>
  </w:style>
  <w:style w:type="paragraph" w:customStyle="1" w:styleId="SchedH2">
    <w:name w:val="SchedH2"/>
    <w:basedOn w:val="Normal"/>
    <w:next w:val="Indent2"/>
    <w:rsid w:val="00B9745E"/>
    <w:pPr>
      <w:keepNext/>
      <w:numPr>
        <w:ilvl w:val="1"/>
        <w:numId w:val="14"/>
      </w:numPr>
      <w:spacing w:before="120" w:after="120" w:line="312" w:lineRule="auto"/>
    </w:pPr>
    <w:rPr>
      <w:rFonts w:ascii="Arial" w:eastAsia="Times New Roman" w:hAnsi="Arial" w:cs="Arial"/>
      <w:b/>
      <w:color w:val="auto"/>
      <w:sz w:val="22"/>
      <w:szCs w:val="20"/>
      <w:lang w:val="en-AU"/>
    </w:rPr>
  </w:style>
  <w:style w:type="paragraph" w:customStyle="1" w:styleId="SchedH3">
    <w:name w:val="SchedH3"/>
    <w:basedOn w:val="Normal"/>
    <w:rsid w:val="00B9745E"/>
    <w:pPr>
      <w:numPr>
        <w:ilvl w:val="2"/>
        <w:numId w:val="14"/>
      </w:numPr>
      <w:spacing w:after="240" w:line="312" w:lineRule="auto"/>
    </w:pPr>
    <w:rPr>
      <w:rFonts w:ascii="Arial" w:eastAsia="Times New Roman" w:hAnsi="Arial" w:cs="Arial"/>
      <w:color w:val="auto"/>
      <w:sz w:val="20"/>
      <w:szCs w:val="20"/>
      <w:lang w:val="en-AU"/>
    </w:rPr>
  </w:style>
  <w:style w:type="paragraph" w:customStyle="1" w:styleId="SchedH4">
    <w:name w:val="SchedH4"/>
    <w:basedOn w:val="Normal"/>
    <w:rsid w:val="00B9745E"/>
    <w:pPr>
      <w:numPr>
        <w:ilvl w:val="3"/>
        <w:numId w:val="14"/>
      </w:numPr>
      <w:spacing w:after="240" w:line="312" w:lineRule="auto"/>
    </w:pPr>
    <w:rPr>
      <w:rFonts w:ascii="Arial" w:eastAsia="Times New Roman" w:hAnsi="Arial" w:cs="Arial"/>
      <w:color w:val="auto"/>
      <w:sz w:val="20"/>
      <w:szCs w:val="20"/>
      <w:lang w:val="en-AU"/>
    </w:rPr>
  </w:style>
  <w:style w:type="paragraph" w:customStyle="1" w:styleId="SchedH5">
    <w:name w:val="SchedH5"/>
    <w:basedOn w:val="Normal"/>
    <w:rsid w:val="00B9745E"/>
    <w:pPr>
      <w:numPr>
        <w:ilvl w:val="4"/>
        <w:numId w:val="14"/>
      </w:numPr>
      <w:spacing w:after="240" w:line="312" w:lineRule="auto"/>
    </w:pPr>
    <w:rPr>
      <w:rFonts w:ascii="Arial" w:eastAsia="Times New Roman" w:hAnsi="Arial" w:cs="Arial"/>
      <w:color w:val="auto"/>
      <w:sz w:val="20"/>
      <w:szCs w:val="20"/>
      <w:lang w:val="en-AU"/>
    </w:rPr>
  </w:style>
  <w:style w:type="paragraph" w:customStyle="1" w:styleId="B2BDSubTitle">
    <w:name w:val="B2BD SubTitle"/>
    <w:basedOn w:val="SchedH1"/>
    <w:qFormat/>
    <w:rsid w:val="0028057E"/>
    <w:pPr>
      <w:numPr>
        <w:numId w:val="0"/>
      </w:numPr>
      <w:pBdr>
        <w:top w:val="none" w:sz="0" w:space="0" w:color="auto"/>
      </w:pBdr>
      <w:spacing w:before="0"/>
    </w:pPr>
    <w:rPr>
      <w:rFonts w:asciiTheme="minorHAnsi" w:hAnsiTheme="minorHAnsi"/>
      <w:b w:val="0"/>
      <w:bCs/>
      <w:noProof/>
      <w:color w:val="0264D3"/>
      <w:szCs w:val="28"/>
    </w:rPr>
  </w:style>
  <w:style w:type="paragraph" w:customStyle="1" w:styleId="B2BDTableText">
    <w:name w:val="B2BD Table Text"/>
    <w:basedOn w:val="Normal"/>
    <w:qFormat/>
    <w:rsid w:val="000A2B51"/>
    <w:pPr>
      <w:spacing w:before="60" w:after="60" w:line="240" w:lineRule="auto"/>
      <w:textAlignment w:val="baseline"/>
    </w:pPr>
    <w:rPr>
      <w:rFonts w:eastAsia="Times New Roman" w:cstheme="minorHAnsi"/>
      <w:color w:val="auto"/>
      <w:sz w:val="16"/>
      <w:szCs w:val="16"/>
      <w:lang w:val="en-AU" w:eastAsia="en-AU"/>
    </w:rPr>
  </w:style>
  <w:style w:type="paragraph" w:customStyle="1" w:styleId="B2BDTableHeading">
    <w:name w:val="B2BD Table Heading"/>
    <w:basedOn w:val="B2BDTableText"/>
    <w:qFormat/>
    <w:rsid w:val="008602E8"/>
    <w:rPr>
      <w:b/>
      <w:color w:val="000000" w:themeColor="text1"/>
    </w:rPr>
  </w:style>
  <w:style w:type="character" w:styleId="SubtleReference">
    <w:name w:val="Subtle Reference"/>
    <w:basedOn w:val="DefaultParagraphFont"/>
    <w:uiPriority w:val="31"/>
    <w:rsid w:val="00831604"/>
    <w:rPr>
      <w:smallCaps/>
      <w:color w:val="5A5A5A" w:themeColor="text1" w:themeTint="A5"/>
    </w:rPr>
  </w:style>
  <w:style w:type="paragraph" w:customStyle="1" w:styleId="OCTCorpClauseHeader">
    <w:name w:val="OCT Corp Clause Header"/>
    <w:basedOn w:val="Heading1"/>
    <w:rsid w:val="00B775C1"/>
    <w:pPr>
      <w:widowControl w:val="0"/>
      <w:numPr>
        <w:numId w:val="0"/>
      </w:numPr>
      <w:pBdr>
        <w:bottom w:val="single" w:sz="8" w:space="1" w:color="595959" w:themeColor="text1" w:themeTint="A6"/>
      </w:pBdr>
      <w:tabs>
        <w:tab w:val="num" w:pos="567"/>
        <w:tab w:val="num" w:pos="737"/>
      </w:tabs>
      <w:spacing w:before="0"/>
      <w:ind w:left="567" w:hanging="567"/>
    </w:pPr>
    <w:rPr>
      <w:rFonts w:eastAsia="Times New Roman" w:cs="Arial"/>
      <w:noProof/>
      <w:color w:val="595959" w:themeColor="text1" w:themeTint="A6"/>
    </w:rPr>
  </w:style>
  <w:style w:type="paragraph" w:customStyle="1" w:styleId="TBCasubPara">
    <w:name w:val="TBC (a) subPara"/>
    <w:basedOn w:val="Heading3"/>
    <w:rsid w:val="00660CA8"/>
    <w:pPr>
      <w:widowControl w:val="0"/>
      <w:numPr>
        <w:ilvl w:val="0"/>
        <w:numId w:val="0"/>
      </w:numPr>
      <w:tabs>
        <w:tab w:val="num" w:pos="-1389"/>
      </w:tabs>
      <w:spacing w:before="60" w:after="60"/>
      <w:ind w:left="-1389" w:hanging="737"/>
    </w:pPr>
    <w:rPr>
      <w:rFonts w:eastAsia="Times New Roman" w:cs="Arial"/>
      <w:bCs/>
      <w:color w:val="auto"/>
      <w:szCs w:val="20"/>
    </w:rPr>
  </w:style>
  <w:style w:type="paragraph" w:customStyle="1" w:styleId="OCTCorp11NumberedClauseHeadings">
    <w:name w:val="OCT Corp 1.1 Numbered Clause Headings"/>
    <w:basedOn w:val="Heading2"/>
    <w:link w:val="OCTCorp11NumberedClauseHeadingsChar"/>
    <w:rsid w:val="00E82A5E"/>
    <w:pPr>
      <w:widowControl w:val="0"/>
      <w:tabs>
        <w:tab w:val="num" w:pos="-2382"/>
      </w:tabs>
      <w:ind w:left="567" w:hanging="567"/>
    </w:pPr>
    <w:rPr>
      <w:rFonts w:ascii="Arial" w:eastAsia="Times New Roman" w:hAnsi="Arial" w:cs="Arial"/>
      <w:b/>
      <w:color w:val="595959" w:themeColor="text1" w:themeTint="A6"/>
      <w:szCs w:val="20"/>
    </w:rPr>
  </w:style>
  <w:style w:type="character" w:customStyle="1" w:styleId="OCTCorp11NumberedClauseHeadingsChar">
    <w:name w:val="OCT Corp 1.1 Numbered Clause Headings Char"/>
    <w:basedOn w:val="DefaultParagraphFont"/>
    <w:link w:val="OCTCorp11NumberedClauseHeadings"/>
    <w:rsid w:val="00E82A5E"/>
    <w:rPr>
      <w:rFonts w:ascii="Arial" w:eastAsia="Times New Roman" w:hAnsi="Arial" w:cs="Arial"/>
      <w:b/>
      <w:bCs/>
      <w:noProof/>
      <w:color w:val="595959" w:themeColor="text1" w:themeTint="A6"/>
      <w:sz w:val="18"/>
      <w:szCs w:val="20"/>
      <w:lang w:val="en-AU"/>
    </w:rPr>
  </w:style>
  <w:style w:type="paragraph" w:styleId="ListNumber3">
    <w:name w:val="List Number 3"/>
    <w:basedOn w:val="Normal"/>
    <w:semiHidden/>
    <w:rsid w:val="001B6331"/>
    <w:pPr>
      <w:numPr>
        <w:numId w:val="15"/>
      </w:numPr>
      <w:tabs>
        <w:tab w:val="clear" w:pos="926"/>
        <w:tab w:val="num" w:pos="1701"/>
      </w:tabs>
      <w:spacing w:after="0" w:line="240" w:lineRule="atLeast"/>
      <w:ind w:left="1701" w:hanging="567"/>
    </w:pPr>
    <w:rPr>
      <w:rFonts w:ascii="Arial" w:eastAsia="Times New Roman" w:hAnsi="Arial" w:cs="Times New Roman"/>
      <w:color w:val="auto"/>
      <w:sz w:val="20"/>
      <w:szCs w:val="20"/>
      <w:lang w:val="en-AU" w:eastAsia="en-AU"/>
    </w:rPr>
  </w:style>
  <w:style w:type="paragraph" w:customStyle="1" w:styleId="TBCDefinitioni">
    <w:name w:val="TBC Definition (i)"/>
    <w:basedOn w:val="Heading4"/>
    <w:rsid w:val="001B6331"/>
    <w:pPr>
      <w:widowControl w:val="0"/>
      <w:numPr>
        <w:ilvl w:val="0"/>
        <w:numId w:val="16"/>
      </w:numPr>
      <w:spacing w:before="0" w:after="0"/>
      <w:ind w:left="307" w:hanging="307"/>
    </w:pPr>
    <w:rPr>
      <w:rFonts w:eastAsia="Calibri"/>
      <w:color w:val="auto"/>
    </w:rPr>
  </w:style>
  <w:style w:type="paragraph" w:customStyle="1" w:styleId="OCTCallOutSubHead">
    <w:name w:val="OCT Call Out Sub Head"/>
    <w:basedOn w:val="BodyText"/>
    <w:rsid w:val="001B6331"/>
    <w:pPr>
      <w:widowControl/>
      <w:spacing w:before="60" w:after="60" w:line="276" w:lineRule="auto"/>
      <w:jc w:val="center"/>
    </w:pPr>
    <w:rPr>
      <w:rFonts w:ascii="Arial" w:eastAsia="Times New Roman" w:hAnsi="Arial" w:cs="Times New Roman"/>
      <w:b/>
      <w:sz w:val="16"/>
      <w:szCs w:val="16"/>
      <w:lang w:eastAsia="en-AU"/>
    </w:rPr>
  </w:style>
  <w:style w:type="paragraph" w:styleId="NormalWeb">
    <w:name w:val="Normal (Web)"/>
    <w:basedOn w:val="Normal"/>
    <w:uiPriority w:val="99"/>
    <w:unhideWhenUsed/>
    <w:rsid w:val="005345BA"/>
    <w:pPr>
      <w:spacing w:before="100" w:beforeAutospacing="1" w:after="100" w:afterAutospacing="1" w:line="240" w:lineRule="auto"/>
    </w:pPr>
    <w:rPr>
      <w:rFonts w:ascii="Times New Roman" w:eastAsia="Times New Roman" w:hAnsi="Times New Roman" w:cs="Times New Roman"/>
      <w:color w:val="auto"/>
      <w:lang w:val="en-AU" w:eastAsia="en-AU"/>
    </w:rPr>
  </w:style>
  <w:style w:type="paragraph" w:customStyle="1" w:styleId="OCTCorpaNumbPara">
    <w:name w:val="OCT Corp (a) Numb Para"/>
    <w:basedOn w:val="Heading3"/>
    <w:rsid w:val="00AF65D9"/>
    <w:pPr>
      <w:outlineLvl w:val="9"/>
    </w:pPr>
  </w:style>
  <w:style w:type="paragraph" w:customStyle="1" w:styleId="ColourTableBodyText">
    <w:name w:val="Colour Table Body Text"/>
    <w:basedOn w:val="BodyText"/>
    <w:rsid w:val="007C627A"/>
    <w:pPr>
      <w:spacing w:before="80" w:after="80"/>
    </w:pPr>
    <w:rPr>
      <w:color w:val="FFFFFF" w:themeColor="background1"/>
    </w:rPr>
  </w:style>
  <w:style w:type="paragraph" w:customStyle="1" w:styleId="Bpdytext">
    <w:name w:val="Bpdy text"/>
    <w:basedOn w:val="Heading3"/>
    <w:rsid w:val="008879E2"/>
  </w:style>
  <w:style w:type="character" w:customStyle="1" w:styleId="Style1Char">
    <w:name w:val="Style1 Char"/>
    <w:basedOn w:val="DefaultParagraphFont"/>
    <w:rsid w:val="00251AC5"/>
    <w:rPr>
      <w:rFonts w:ascii="Arial Bold" w:hAnsi="Arial Bold"/>
      <w:b/>
      <w:color w:val="44546A" w:themeColor="text2"/>
    </w:rPr>
  </w:style>
  <w:style w:type="paragraph" w:styleId="Revision">
    <w:name w:val="Revision"/>
    <w:hidden/>
    <w:uiPriority w:val="99"/>
    <w:semiHidden/>
    <w:rsid w:val="00AD1D93"/>
    <w:pPr>
      <w:spacing w:after="0" w:line="240" w:lineRule="auto"/>
    </w:pPr>
    <w:rPr>
      <w:color w:val="00ACDD"/>
    </w:rPr>
  </w:style>
  <w:style w:type="paragraph" w:customStyle="1" w:styleId="ColumnHeader">
    <w:name w:val="Column Header"/>
    <w:basedOn w:val="Normal"/>
    <w:next w:val="BodyText"/>
    <w:rsid w:val="00343910"/>
    <w:pPr>
      <w:keepNext/>
      <w:spacing w:after="120" w:line="240" w:lineRule="auto"/>
    </w:pPr>
    <w:rPr>
      <w:rFonts w:ascii="Arial" w:eastAsia="Arial" w:hAnsi="Arial" w:cs="Arial"/>
      <w:b/>
      <w:color w:val="auto"/>
      <w:sz w:val="18"/>
      <w:szCs w:val="20"/>
      <w:lang w:val="en-AU" w:eastAsia="en-AU"/>
    </w:rPr>
  </w:style>
  <w:style w:type="paragraph" w:customStyle="1" w:styleId="ListNumberTable">
    <w:name w:val="List Number Table"/>
    <w:basedOn w:val="Normal"/>
    <w:semiHidden/>
    <w:rsid w:val="00395BC4"/>
    <w:pPr>
      <w:numPr>
        <w:numId w:val="18"/>
      </w:numPr>
      <w:spacing w:after="120" w:line="240" w:lineRule="auto"/>
    </w:pPr>
    <w:rPr>
      <w:rFonts w:ascii="Arial" w:eastAsia="Arial" w:hAnsi="Arial" w:cs="Arial"/>
      <w:color w:val="auto"/>
      <w:sz w:val="18"/>
      <w:szCs w:val="18"/>
      <w:lang w:val="en-AU" w:eastAsia="en-AU"/>
    </w:rPr>
  </w:style>
  <w:style w:type="paragraph" w:customStyle="1" w:styleId="GHdg1">
    <w:name w:val="G Hdg 1"/>
    <w:basedOn w:val="Normal"/>
    <w:next w:val="BodyText"/>
    <w:locked/>
    <w:rsid w:val="003360DB"/>
    <w:pPr>
      <w:keepNext/>
      <w:numPr>
        <w:numId w:val="19"/>
      </w:numPr>
      <w:pBdr>
        <w:bottom w:val="single" w:sz="8" w:space="4" w:color="auto"/>
      </w:pBdr>
      <w:spacing w:before="240" w:after="160" w:line="240" w:lineRule="auto"/>
      <w:outlineLvl w:val="0"/>
    </w:pPr>
    <w:rPr>
      <w:rFonts w:ascii="Arial" w:eastAsia="Arial" w:hAnsi="Arial" w:cs="Arial"/>
      <w:color w:val="auto"/>
      <w:sz w:val="22"/>
      <w:szCs w:val="28"/>
      <w:lang w:val="en-AU" w:eastAsia="en-AU"/>
    </w:rPr>
  </w:style>
  <w:style w:type="paragraph" w:customStyle="1" w:styleId="GHdg2">
    <w:name w:val="G Hdg 2"/>
    <w:basedOn w:val="Normal"/>
    <w:next w:val="BodyText"/>
    <w:locked/>
    <w:rsid w:val="003360DB"/>
    <w:pPr>
      <w:keepNext/>
      <w:numPr>
        <w:ilvl w:val="1"/>
        <w:numId w:val="19"/>
      </w:numPr>
      <w:spacing w:before="120" w:after="120" w:line="240" w:lineRule="auto"/>
      <w:outlineLvl w:val="1"/>
    </w:pPr>
    <w:rPr>
      <w:rFonts w:ascii="Arial" w:eastAsia="Arial" w:hAnsi="Arial" w:cs="Arial"/>
      <w:color w:val="auto"/>
      <w:sz w:val="18"/>
      <w:lang w:val="en-AU" w:eastAsia="en-AU"/>
    </w:rPr>
  </w:style>
  <w:style w:type="paragraph" w:customStyle="1" w:styleId="GHdg3">
    <w:name w:val="G Hdg 3"/>
    <w:basedOn w:val="Normal"/>
    <w:next w:val="BodyTextIndent"/>
    <w:locked/>
    <w:rsid w:val="003360DB"/>
    <w:pPr>
      <w:numPr>
        <w:ilvl w:val="2"/>
        <w:numId w:val="19"/>
      </w:numPr>
      <w:spacing w:before="120" w:after="120" w:line="240" w:lineRule="auto"/>
      <w:outlineLvl w:val="2"/>
    </w:pPr>
    <w:rPr>
      <w:rFonts w:ascii="Arial" w:eastAsia="Arial" w:hAnsi="Arial" w:cs="Arial"/>
      <w:color w:val="auto"/>
      <w:sz w:val="18"/>
      <w:szCs w:val="20"/>
      <w:lang w:val="en-AU" w:eastAsia="en-AU"/>
    </w:rPr>
  </w:style>
  <w:style w:type="paragraph" w:customStyle="1" w:styleId="GHdg4">
    <w:name w:val="G Hdg 4"/>
    <w:basedOn w:val="Normal"/>
    <w:next w:val="BodyTextIndent2"/>
    <w:locked/>
    <w:rsid w:val="003360DB"/>
    <w:pPr>
      <w:numPr>
        <w:ilvl w:val="3"/>
        <w:numId w:val="19"/>
      </w:numPr>
      <w:spacing w:before="120" w:after="120" w:line="240" w:lineRule="auto"/>
      <w:outlineLvl w:val="3"/>
    </w:pPr>
    <w:rPr>
      <w:rFonts w:ascii="Arial" w:eastAsia="Arial" w:hAnsi="Arial" w:cs="Arial"/>
      <w:color w:val="auto"/>
      <w:sz w:val="18"/>
      <w:szCs w:val="20"/>
      <w:lang w:val="en-AU" w:eastAsia="en-AU"/>
    </w:rPr>
  </w:style>
  <w:style w:type="numbering" w:customStyle="1" w:styleId="GHdgNumbering">
    <w:name w:val="GHdgNumbering"/>
    <w:rsid w:val="003360DB"/>
    <w:pPr>
      <w:numPr>
        <w:numId w:val="19"/>
      </w:numPr>
    </w:pPr>
  </w:style>
  <w:style w:type="paragraph" w:styleId="BodyTextIndent">
    <w:name w:val="Body Text Indent"/>
    <w:basedOn w:val="Normal"/>
    <w:link w:val="BodyTextIndentChar"/>
    <w:uiPriority w:val="99"/>
    <w:semiHidden/>
    <w:unhideWhenUsed/>
    <w:rsid w:val="003360DB"/>
    <w:pPr>
      <w:spacing w:after="120"/>
      <w:ind w:left="283"/>
    </w:pPr>
  </w:style>
  <w:style w:type="character" w:customStyle="1" w:styleId="BodyTextIndentChar">
    <w:name w:val="Body Text Indent Char"/>
    <w:basedOn w:val="DefaultParagraphFont"/>
    <w:link w:val="BodyTextIndent"/>
    <w:uiPriority w:val="99"/>
    <w:semiHidden/>
    <w:rsid w:val="003360DB"/>
    <w:rPr>
      <w:color w:val="00ACDD"/>
    </w:rPr>
  </w:style>
  <w:style w:type="paragraph" w:styleId="BodyTextIndent2">
    <w:name w:val="Body Text Indent 2"/>
    <w:basedOn w:val="Normal"/>
    <w:link w:val="BodyTextIndent2Char"/>
    <w:uiPriority w:val="99"/>
    <w:semiHidden/>
    <w:unhideWhenUsed/>
    <w:rsid w:val="003360DB"/>
    <w:pPr>
      <w:spacing w:after="120" w:line="480" w:lineRule="auto"/>
      <w:ind w:left="283"/>
    </w:pPr>
  </w:style>
  <w:style w:type="character" w:customStyle="1" w:styleId="BodyTextIndent2Char">
    <w:name w:val="Body Text Indent 2 Char"/>
    <w:basedOn w:val="DefaultParagraphFont"/>
    <w:link w:val="BodyTextIndent2"/>
    <w:uiPriority w:val="99"/>
    <w:semiHidden/>
    <w:rsid w:val="003360DB"/>
    <w:rPr>
      <w:color w:val="00ACDD"/>
    </w:rPr>
  </w:style>
  <w:style w:type="character" w:customStyle="1" w:styleId="normaltextrun">
    <w:name w:val="normaltextrun"/>
    <w:basedOn w:val="DefaultParagraphFont"/>
    <w:rsid w:val="00054DA1"/>
  </w:style>
  <w:style w:type="character" w:customStyle="1" w:styleId="eop">
    <w:name w:val="eop"/>
    <w:basedOn w:val="DefaultParagraphFont"/>
    <w:rsid w:val="00054DA1"/>
  </w:style>
  <w:style w:type="paragraph" w:customStyle="1" w:styleId="paragraph">
    <w:name w:val="paragraph"/>
    <w:basedOn w:val="Normal"/>
    <w:rsid w:val="009711ED"/>
    <w:pPr>
      <w:spacing w:before="100" w:beforeAutospacing="1" w:after="100" w:afterAutospacing="1" w:line="240" w:lineRule="auto"/>
    </w:pPr>
    <w:rPr>
      <w:rFonts w:ascii="Times New Roman" w:eastAsia="Times New Roman" w:hAnsi="Times New Roman" w:cs="Times New Roman"/>
      <w:color w:val="auto"/>
      <w:lang w:val="en-AU" w:eastAsia="en-AU"/>
    </w:rPr>
  </w:style>
  <w:style w:type="character" w:customStyle="1" w:styleId="spellingerror">
    <w:name w:val="spellingerror"/>
    <w:basedOn w:val="DefaultParagraphFont"/>
    <w:rsid w:val="009711ED"/>
  </w:style>
  <w:style w:type="paragraph" w:customStyle="1" w:styleId="B2BDaSubpara">
    <w:name w:val="B2BD (a) Sub para"/>
    <w:basedOn w:val="Heading4"/>
    <w:qFormat/>
    <w:rsid w:val="00F04D1B"/>
    <w:pPr>
      <w:numPr>
        <w:ilvl w:val="2"/>
      </w:numPr>
      <w:outlineLvl w:val="9"/>
    </w:pPr>
  </w:style>
  <w:style w:type="paragraph" w:customStyle="1" w:styleId="B2BDSummaryHeader">
    <w:name w:val="B2BD Summary Header"/>
    <w:basedOn w:val="B2BDNormal"/>
    <w:qFormat/>
    <w:rsid w:val="004C4A24"/>
    <w:pPr>
      <w:spacing w:after="0"/>
      <w:jc w:val="center"/>
    </w:pPr>
    <w:rPr>
      <w:b/>
      <w:bCs/>
      <w:sz w:val="16"/>
      <w:szCs w:val="16"/>
    </w:rPr>
  </w:style>
  <w:style w:type="table" w:styleId="PlainTable1">
    <w:name w:val="Plain Table 1"/>
    <w:basedOn w:val="TableNormal"/>
    <w:uiPriority w:val="41"/>
    <w:rsid w:val="009C157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rsid w:val="00F5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BDHelpfulinfo">
    <w:name w:val="B2BD Helpful info"/>
    <w:basedOn w:val="B2BDi"/>
    <w:qFormat/>
    <w:rsid w:val="00352BC6"/>
    <w:pPr>
      <w:tabs>
        <w:tab w:val="clear" w:pos="2211"/>
        <w:tab w:val="num" w:pos="2948"/>
      </w:tabs>
    </w:pPr>
    <w:rPr>
      <w:color w:val="001E82"/>
      <w:sz w:val="16"/>
      <w:szCs w:val="16"/>
    </w:rPr>
  </w:style>
  <w:style w:type="paragraph" w:customStyle="1" w:styleId="B2BDi">
    <w:name w:val="B2BD i"/>
    <w:basedOn w:val="B2BDaSubpara"/>
    <w:qFormat/>
    <w:rsid w:val="00352BC6"/>
    <w:pPr>
      <w:numPr>
        <w:ilvl w:val="0"/>
        <w:numId w:val="0"/>
      </w:numPr>
      <w:tabs>
        <w:tab w:val="num" w:pos="2211"/>
      </w:tabs>
      <w:spacing w:before="40" w:after="40"/>
      <w:ind w:left="1474" w:hanging="737"/>
    </w:pPr>
  </w:style>
  <w:style w:type="table" w:customStyle="1" w:styleId="TableGrid2">
    <w:name w:val="Table Grid2"/>
    <w:basedOn w:val="TableNormal"/>
    <w:next w:val="TableGrid"/>
    <w:rsid w:val="00F2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83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E914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7772">
      <w:bodyDiv w:val="1"/>
      <w:marLeft w:val="0"/>
      <w:marRight w:val="0"/>
      <w:marTop w:val="0"/>
      <w:marBottom w:val="0"/>
      <w:divBdr>
        <w:top w:val="none" w:sz="0" w:space="0" w:color="auto"/>
        <w:left w:val="none" w:sz="0" w:space="0" w:color="auto"/>
        <w:bottom w:val="none" w:sz="0" w:space="0" w:color="auto"/>
        <w:right w:val="none" w:sz="0" w:space="0" w:color="auto"/>
      </w:divBdr>
      <w:divsChild>
        <w:div w:id="848717965">
          <w:marLeft w:val="547"/>
          <w:marRight w:val="0"/>
          <w:marTop w:val="0"/>
          <w:marBottom w:val="0"/>
          <w:divBdr>
            <w:top w:val="none" w:sz="0" w:space="0" w:color="auto"/>
            <w:left w:val="none" w:sz="0" w:space="0" w:color="auto"/>
            <w:bottom w:val="none" w:sz="0" w:space="0" w:color="auto"/>
            <w:right w:val="none" w:sz="0" w:space="0" w:color="auto"/>
          </w:divBdr>
        </w:div>
      </w:divsChild>
    </w:div>
    <w:div w:id="118382522">
      <w:bodyDiv w:val="1"/>
      <w:marLeft w:val="0"/>
      <w:marRight w:val="0"/>
      <w:marTop w:val="0"/>
      <w:marBottom w:val="0"/>
      <w:divBdr>
        <w:top w:val="none" w:sz="0" w:space="0" w:color="auto"/>
        <w:left w:val="none" w:sz="0" w:space="0" w:color="auto"/>
        <w:bottom w:val="none" w:sz="0" w:space="0" w:color="auto"/>
        <w:right w:val="none" w:sz="0" w:space="0" w:color="auto"/>
      </w:divBdr>
      <w:divsChild>
        <w:div w:id="871069137">
          <w:marLeft w:val="547"/>
          <w:marRight w:val="0"/>
          <w:marTop w:val="0"/>
          <w:marBottom w:val="0"/>
          <w:divBdr>
            <w:top w:val="none" w:sz="0" w:space="0" w:color="auto"/>
            <w:left w:val="none" w:sz="0" w:space="0" w:color="auto"/>
            <w:bottom w:val="none" w:sz="0" w:space="0" w:color="auto"/>
            <w:right w:val="none" w:sz="0" w:space="0" w:color="auto"/>
          </w:divBdr>
        </w:div>
      </w:divsChild>
    </w:div>
    <w:div w:id="318078412">
      <w:bodyDiv w:val="1"/>
      <w:marLeft w:val="0"/>
      <w:marRight w:val="0"/>
      <w:marTop w:val="0"/>
      <w:marBottom w:val="0"/>
      <w:divBdr>
        <w:top w:val="none" w:sz="0" w:space="0" w:color="auto"/>
        <w:left w:val="none" w:sz="0" w:space="0" w:color="auto"/>
        <w:bottom w:val="none" w:sz="0" w:space="0" w:color="auto"/>
        <w:right w:val="none" w:sz="0" w:space="0" w:color="auto"/>
      </w:divBdr>
    </w:div>
    <w:div w:id="331834927">
      <w:bodyDiv w:val="1"/>
      <w:marLeft w:val="0"/>
      <w:marRight w:val="0"/>
      <w:marTop w:val="0"/>
      <w:marBottom w:val="0"/>
      <w:divBdr>
        <w:top w:val="none" w:sz="0" w:space="0" w:color="auto"/>
        <w:left w:val="none" w:sz="0" w:space="0" w:color="auto"/>
        <w:bottom w:val="none" w:sz="0" w:space="0" w:color="auto"/>
        <w:right w:val="none" w:sz="0" w:space="0" w:color="auto"/>
      </w:divBdr>
    </w:div>
    <w:div w:id="559941691">
      <w:bodyDiv w:val="1"/>
      <w:marLeft w:val="0"/>
      <w:marRight w:val="0"/>
      <w:marTop w:val="0"/>
      <w:marBottom w:val="0"/>
      <w:divBdr>
        <w:top w:val="none" w:sz="0" w:space="0" w:color="auto"/>
        <w:left w:val="none" w:sz="0" w:space="0" w:color="auto"/>
        <w:bottom w:val="none" w:sz="0" w:space="0" w:color="auto"/>
        <w:right w:val="none" w:sz="0" w:space="0" w:color="auto"/>
      </w:divBdr>
    </w:div>
    <w:div w:id="596451767">
      <w:bodyDiv w:val="1"/>
      <w:marLeft w:val="0"/>
      <w:marRight w:val="0"/>
      <w:marTop w:val="0"/>
      <w:marBottom w:val="0"/>
      <w:divBdr>
        <w:top w:val="none" w:sz="0" w:space="0" w:color="auto"/>
        <w:left w:val="none" w:sz="0" w:space="0" w:color="auto"/>
        <w:bottom w:val="none" w:sz="0" w:space="0" w:color="auto"/>
        <w:right w:val="none" w:sz="0" w:space="0" w:color="auto"/>
      </w:divBdr>
      <w:divsChild>
        <w:div w:id="7759950">
          <w:marLeft w:val="0"/>
          <w:marRight w:val="0"/>
          <w:marTop w:val="0"/>
          <w:marBottom w:val="0"/>
          <w:divBdr>
            <w:top w:val="none" w:sz="0" w:space="0" w:color="auto"/>
            <w:left w:val="none" w:sz="0" w:space="0" w:color="auto"/>
            <w:bottom w:val="none" w:sz="0" w:space="0" w:color="auto"/>
            <w:right w:val="none" w:sz="0" w:space="0" w:color="auto"/>
          </w:divBdr>
          <w:divsChild>
            <w:div w:id="1174759638">
              <w:marLeft w:val="0"/>
              <w:marRight w:val="0"/>
              <w:marTop w:val="0"/>
              <w:marBottom w:val="0"/>
              <w:divBdr>
                <w:top w:val="none" w:sz="0" w:space="0" w:color="auto"/>
                <w:left w:val="none" w:sz="0" w:space="0" w:color="auto"/>
                <w:bottom w:val="none" w:sz="0" w:space="0" w:color="auto"/>
                <w:right w:val="none" w:sz="0" w:space="0" w:color="auto"/>
              </w:divBdr>
            </w:div>
          </w:divsChild>
        </w:div>
        <w:div w:id="32079378">
          <w:marLeft w:val="0"/>
          <w:marRight w:val="0"/>
          <w:marTop w:val="0"/>
          <w:marBottom w:val="0"/>
          <w:divBdr>
            <w:top w:val="none" w:sz="0" w:space="0" w:color="auto"/>
            <w:left w:val="none" w:sz="0" w:space="0" w:color="auto"/>
            <w:bottom w:val="none" w:sz="0" w:space="0" w:color="auto"/>
            <w:right w:val="none" w:sz="0" w:space="0" w:color="auto"/>
          </w:divBdr>
          <w:divsChild>
            <w:div w:id="1066293868">
              <w:marLeft w:val="0"/>
              <w:marRight w:val="0"/>
              <w:marTop w:val="0"/>
              <w:marBottom w:val="0"/>
              <w:divBdr>
                <w:top w:val="none" w:sz="0" w:space="0" w:color="auto"/>
                <w:left w:val="none" w:sz="0" w:space="0" w:color="auto"/>
                <w:bottom w:val="none" w:sz="0" w:space="0" w:color="auto"/>
                <w:right w:val="none" w:sz="0" w:space="0" w:color="auto"/>
              </w:divBdr>
            </w:div>
          </w:divsChild>
        </w:div>
        <w:div w:id="228853529">
          <w:marLeft w:val="0"/>
          <w:marRight w:val="0"/>
          <w:marTop w:val="0"/>
          <w:marBottom w:val="0"/>
          <w:divBdr>
            <w:top w:val="none" w:sz="0" w:space="0" w:color="auto"/>
            <w:left w:val="none" w:sz="0" w:space="0" w:color="auto"/>
            <w:bottom w:val="none" w:sz="0" w:space="0" w:color="auto"/>
            <w:right w:val="none" w:sz="0" w:space="0" w:color="auto"/>
          </w:divBdr>
          <w:divsChild>
            <w:div w:id="123087832">
              <w:marLeft w:val="0"/>
              <w:marRight w:val="0"/>
              <w:marTop w:val="0"/>
              <w:marBottom w:val="0"/>
              <w:divBdr>
                <w:top w:val="none" w:sz="0" w:space="0" w:color="auto"/>
                <w:left w:val="none" w:sz="0" w:space="0" w:color="auto"/>
                <w:bottom w:val="none" w:sz="0" w:space="0" w:color="auto"/>
                <w:right w:val="none" w:sz="0" w:space="0" w:color="auto"/>
              </w:divBdr>
            </w:div>
            <w:div w:id="180319867">
              <w:marLeft w:val="0"/>
              <w:marRight w:val="0"/>
              <w:marTop w:val="0"/>
              <w:marBottom w:val="0"/>
              <w:divBdr>
                <w:top w:val="none" w:sz="0" w:space="0" w:color="auto"/>
                <w:left w:val="none" w:sz="0" w:space="0" w:color="auto"/>
                <w:bottom w:val="none" w:sz="0" w:space="0" w:color="auto"/>
                <w:right w:val="none" w:sz="0" w:space="0" w:color="auto"/>
              </w:divBdr>
            </w:div>
            <w:div w:id="1078864911">
              <w:marLeft w:val="0"/>
              <w:marRight w:val="0"/>
              <w:marTop w:val="0"/>
              <w:marBottom w:val="0"/>
              <w:divBdr>
                <w:top w:val="none" w:sz="0" w:space="0" w:color="auto"/>
                <w:left w:val="none" w:sz="0" w:space="0" w:color="auto"/>
                <w:bottom w:val="none" w:sz="0" w:space="0" w:color="auto"/>
                <w:right w:val="none" w:sz="0" w:space="0" w:color="auto"/>
              </w:divBdr>
            </w:div>
            <w:div w:id="1421291693">
              <w:marLeft w:val="0"/>
              <w:marRight w:val="0"/>
              <w:marTop w:val="0"/>
              <w:marBottom w:val="0"/>
              <w:divBdr>
                <w:top w:val="none" w:sz="0" w:space="0" w:color="auto"/>
                <w:left w:val="none" w:sz="0" w:space="0" w:color="auto"/>
                <w:bottom w:val="none" w:sz="0" w:space="0" w:color="auto"/>
                <w:right w:val="none" w:sz="0" w:space="0" w:color="auto"/>
              </w:divBdr>
            </w:div>
            <w:div w:id="1643272723">
              <w:marLeft w:val="0"/>
              <w:marRight w:val="0"/>
              <w:marTop w:val="0"/>
              <w:marBottom w:val="0"/>
              <w:divBdr>
                <w:top w:val="none" w:sz="0" w:space="0" w:color="auto"/>
                <w:left w:val="none" w:sz="0" w:space="0" w:color="auto"/>
                <w:bottom w:val="none" w:sz="0" w:space="0" w:color="auto"/>
                <w:right w:val="none" w:sz="0" w:space="0" w:color="auto"/>
              </w:divBdr>
            </w:div>
            <w:div w:id="1933780545">
              <w:marLeft w:val="0"/>
              <w:marRight w:val="0"/>
              <w:marTop w:val="0"/>
              <w:marBottom w:val="0"/>
              <w:divBdr>
                <w:top w:val="none" w:sz="0" w:space="0" w:color="auto"/>
                <w:left w:val="none" w:sz="0" w:space="0" w:color="auto"/>
                <w:bottom w:val="none" w:sz="0" w:space="0" w:color="auto"/>
                <w:right w:val="none" w:sz="0" w:space="0" w:color="auto"/>
              </w:divBdr>
            </w:div>
          </w:divsChild>
        </w:div>
        <w:div w:id="410346598">
          <w:marLeft w:val="0"/>
          <w:marRight w:val="0"/>
          <w:marTop w:val="0"/>
          <w:marBottom w:val="0"/>
          <w:divBdr>
            <w:top w:val="none" w:sz="0" w:space="0" w:color="auto"/>
            <w:left w:val="none" w:sz="0" w:space="0" w:color="auto"/>
            <w:bottom w:val="none" w:sz="0" w:space="0" w:color="auto"/>
            <w:right w:val="none" w:sz="0" w:space="0" w:color="auto"/>
          </w:divBdr>
          <w:divsChild>
            <w:div w:id="1788694841">
              <w:marLeft w:val="0"/>
              <w:marRight w:val="0"/>
              <w:marTop w:val="0"/>
              <w:marBottom w:val="0"/>
              <w:divBdr>
                <w:top w:val="none" w:sz="0" w:space="0" w:color="auto"/>
                <w:left w:val="none" w:sz="0" w:space="0" w:color="auto"/>
                <w:bottom w:val="none" w:sz="0" w:space="0" w:color="auto"/>
                <w:right w:val="none" w:sz="0" w:space="0" w:color="auto"/>
              </w:divBdr>
            </w:div>
          </w:divsChild>
        </w:div>
        <w:div w:id="552469647">
          <w:marLeft w:val="0"/>
          <w:marRight w:val="0"/>
          <w:marTop w:val="0"/>
          <w:marBottom w:val="0"/>
          <w:divBdr>
            <w:top w:val="none" w:sz="0" w:space="0" w:color="auto"/>
            <w:left w:val="none" w:sz="0" w:space="0" w:color="auto"/>
            <w:bottom w:val="none" w:sz="0" w:space="0" w:color="auto"/>
            <w:right w:val="none" w:sz="0" w:space="0" w:color="auto"/>
          </w:divBdr>
          <w:divsChild>
            <w:div w:id="955915857">
              <w:marLeft w:val="0"/>
              <w:marRight w:val="0"/>
              <w:marTop w:val="0"/>
              <w:marBottom w:val="0"/>
              <w:divBdr>
                <w:top w:val="none" w:sz="0" w:space="0" w:color="auto"/>
                <w:left w:val="none" w:sz="0" w:space="0" w:color="auto"/>
                <w:bottom w:val="none" w:sz="0" w:space="0" w:color="auto"/>
                <w:right w:val="none" w:sz="0" w:space="0" w:color="auto"/>
              </w:divBdr>
            </w:div>
          </w:divsChild>
        </w:div>
        <w:div w:id="669941756">
          <w:marLeft w:val="0"/>
          <w:marRight w:val="0"/>
          <w:marTop w:val="0"/>
          <w:marBottom w:val="0"/>
          <w:divBdr>
            <w:top w:val="none" w:sz="0" w:space="0" w:color="auto"/>
            <w:left w:val="none" w:sz="0" w:space="0" w:color="auto"/>
            <w:bottom w:val="none" w:sz="0" w:space="0" w:color="auto"/>
            <w:right w:val="none" w:sz="0" w:space="0" w:color="auto"/>
          </w:divBdr>
          <w:divsChild>
            <w:div w:id="35739128">
              <w:marLeft w:val="0"/>
              <w:marRight w:val="0"/>
              <w:marTop w:val="0"/>
              <w:marBottom w:val="0"/>
              <w:divBdr>
                <w:top w:val="none" w:sz="0" w:space="0" w:color="auto"/>
                <w:left w:val="none" w:sz="0" w:space="0" w:color="auto"/>
                <w:bottom w:val="none" w:sz="0" w:space="0" w:color="auto"/>
                <w:right w:val="none" w:sz="0" w:space="0" w:color="auto"/>
              </w:divBdr>
            </w:div>
          </w:divsChild>
        </w:div>
        <w:div w:id="722680800">
          <w:marLeft w:val="0"/>
          <w:marRight w:val="0"/>
          <w:marTop w:val="0"/>
          <w:marBottom w:val="0"/>
          <w:divBdr>
            <w:top w:val="none" w:sz="0" w:space="0" w:color="auto"/>
            <w:left w:val="none" w:sz="0" w:space="0" w:color="auto"/>
            <w:bottom w:val="none" w:sz="0" w:space="0" w:color="auto"/>
            <w:right w:val="none" w:sz="0" w:space="0" w:color="auto"/>
          </w:divBdr>
          <w:divsChild>
            <w:div w:id="2012558344">
              <w:marLeft w:val="0"/>
              <w:marRight w:val="0"/>
              <w:marTop w:val="0"/>
              <w:marBottom w:val="0"/>
              <w:divBdr>
                <w:top w:val="none" w:sz="0" w:space="0" w:color="auto"/>
                <w:left w:val="none" w:sz="0" w:space="0" w:color="auto"/>
                <w:bottom w:val="none" w:sz="0" w:space="0" w:color="auto"/>
                <w:right w:val="none" w:sz="0" w:space="0" w:color="auto"/>
              </w:divBdr>
            </w:div>
          </w:divsChild>
        </w:div>
        <w:div w:id="749277389">
          <w:marLeft w:val="0"/>
          <w:marRight w:val="0"/>
          <w:marTop w:val="0"/>
          <w:marBottom w:val="0"/>
          <w:divBdr>
            <w:top w:val="none" w:sz="0" w:space="0" w:color="auto"/>
            <w:left w:val="none" w:sz="0" w:space="0" w:color="auto"/>
            <w:bottom w:val="none" w:sz="0" w:space="0" w:color="auto"/>
            <w:right w:val="none" w:sz="0" w:space="0" w:color="auto"/>
          </w:divBdr>
          <w:divsChild>
            <w:div w:id="413012811">
              <w:marLeft w:val="0"/>
              <w:marRight w:val="0"/>
              <w:marTop w:val="0"/>
              <w:marBottom w:val="0"/>
              <w:divBdr>
                <w:top w:val="none" w:sz="0" w:space="0" w:color="auto"/>
                <w:left w:val="none" w:sz="0" w:space="0" w:color="auto"/>
                <w:bottom w:val="none" w:sz="0" w:space="0" w:color="auto"/>
                <w:right w:val="none" w:sz="0" w:space="0" w:color="auto"/>
              </w:divBdr>
            </w:div>
          </w:divsChild>
        </w:div>
        <w:div w:id="795298696">
          <w:marLeft w:val="0"/>
          <w:marRight w:val="0"/>
          <w:marTop w:val="0"/>
          <w:marBottom w:val="0"/>
          <w:divBdr>
            <w:top w:val="none" w:sz="0" w:space="0" w:color="auto"/>
            <w:left w:val="none" w:sz="0" w:space="0" w:color="auto"/>
            <w:bottom w:val="none" w:sz="0" w:space="0" w:color="auto"/>
            <w:right w:val="none" w:sz="0" w:space="0" w:color="auto"/>
          </w:divBdr>
          <w:divsChild>
            <w:div w:id="1486313402">
              <w:marLeft w:val="0"/>
              <w:marRight w:val="0"/>
              <w:marTop w:val="0"/>
              <w:marBottom w:val="0"/>
              <w:divBdr>
                <w:top w:val="none" w:sz="0" w:space="0" w:color="auto"/>
                <w:left w:val="none" w:sz="0" w:space="0" w:color="auto"/>
                <w:bottom w:val="none" w:sz="0" w:space="0" w:color="auto"/>
                <w:right w:val="none" w:sz="0" w:space="0" w:color="auto"/>
              </w:divBdr>
            </w:div>
          </w:divsChild>
        </w:div>
        <w:div w:id="845363171">
          <w:marLeft w:val="0"/>
          <w:marRight w:val="0"/>
          <w:marTop w:val="0"/>
          <w:marBottom w:val="0"/>
          <w:divBdr>
            <w:top w:val="none" w:sz="0" w:space="0" w:color="auto"/>
            <w:left w:val="none" w:sz="0" w:space="0" w:color="auto"/>
            <w:bottom w:val="none" w:sz="0" w:space="0" w:color="auto"/>
            <w:right w:val="none" w:sz="0" w:space="0" w:color="auto"/>
          </w:divBdr>
          <w:divsChild>
            <w:div w:id="444350206">
              <w:marLeft w:val="0"/>
              <w:marRight w:val="0"/>
              <w:marTop w:val="0"/>
              <w:marBottom w:val="0"/>
              <w:divBdr>
                <w:top w:val="none" w:sz="0" w:space="0" w:color="auto"/>
                <w:left w:val="none" w:sz="0" w:space="0" w:color="auto"/>
                <w:bottom w:val="none" w:sz="0" w:space="0" w:color="auto"/>
                <w:right w:val="none" w:sz="0" w:space="0" w:color="auto"/>
              </w:divBdr>
            </w:div>
          </w:divsChild>
        </w:div>
        <w:div w:id="965349522">
          <w:marLeft w:val="0"/>
          <w:marRight w:val="0"/>
          <w:marTop w:val="0"/>
          <w:marBottom w:val="0"/>
          <w:divBdr>
            <w:top w:val="none" w:sz="0" w:space="0" w:color="auto"/>
            <w:left w:val="none" w:sz="0" w:space="0" w:color="auto"/>
            <w:bottom w:val="none" w:sz="0" w:space="0" w:color="auto"/>
            <w:right w:val="none" w:sz="0" w:space="0" w:color="auto"/>
          </w:divBdr>
          <w:divsChild>
            <w:div w:id="1690834160">
              <w:marLeft w:val="0"/>
              <w:marRight w:val="0"/>
              <w:marTop w:val="0"/>
              <w:marBottom w:val="0"/>
              <w:divBdr>
                <w:top w:val="none" w:sz="0" w:space="0" w:color="auto"/>
                <w:left w:val="none" w:sz="0" w:space="0" w:color="auto"/>
                <w:bottom w:val="none" w:sz="0" w:space="0" w:color="auto"/>
                <w:right w:val="none" w:sz="0" w:space="0" w:color="auto"/>
              </w:divBdr>
            </w:div>
          </w:divsChild>
        </w:div>
        <w:div w:id="1049645815">
          <w:marLeft w:val="0"/>
          <w:marRight w:val="0"/>
          <w:marTop w:val="0"/>
          <w:marBottom w:val="0"/>
          <w:divBdr>
            <w:top w:val="none" w:sz="0" w:space="0" w:color="auto"/>
            <w:left w:val="none" w:sz="0" w:space="0" w:color="auto"/>
            <w:bottom w:val="none" w:sz="0" w:space="0" w:color="auto"/>
            <w:right w:val="none" w:sz="0" w:space="0" w:color="auto"/>
          </w:divBdr>
          <w:divsChild>
            <w:div w:id="655308245">
              <w:marLeft w:val="0"/>
              <w:marRight w:val="0"/>
              <w:marTop w:val="0"/>
              <w:marBottom w:val="0"/>
              <w:divBdr>
                <w:top w:val="none" w:sz="0" w:space="0" w:color="auto"/>
                <w:left w:val="none" w:sz="0" w:space="0" w:color="auto"/>
                <w:bottom w:val="none" w:sz="0" w:space="0" w:color="auto"/>
                <w:right w:val="none" w:sz="0" w:space="0" w:color="auto"/>
              </w:divBdr>
            </w:div>
          </w:divsChild>
        </w:div>
        <w:div w:id="1064917264">
          <w:marLeft w:val="0"/>
          <w:marRight w:val="0"/>
          <w:marTop w:val="0"/>
          <w:marBottom w:val="0"/>
          <w:divBdr>
            <w:top w:val="none" w:sz="0" w:space="0" w:color="auto"/>
            <w:left w:val="none" w:sz="0" w:space="0" w:color="auto"/>
            <w:bottom w:val="none" w:sz="0" w:space="0" w:color="auto"/>
            <w:right w:val="none" w:sz="0" w:space="0" w:color="auto"/>
          </w:divBdr>
          <w:divsChild>
            <w:div w:id="2025206979">
              <w:marLeft w:val="0"/>
              <w:marRight w:val="0"/>
              <w:marTop w:val="0"/>
              <w:marBottom w:val="0"/>
              <w:divBdr>
                <w:top w:val="none" w:sz="0" w:space="0" w:color="auto"/>
                <w:left w:val="none" w:sz="0" w:space="0" w:color="auto"/>
                <w:bottom w:val="none" w:sz="0" w:space="0" w:color="auto"/>
                <w:right w:val="none" w:sz="0" w:space="0" w:color="auto"/>
              </w:divBdr>
            </w:div>
          </w:divsChild>
        </w:div>
        <w:div w:id="1293903305">
          <w:marLeft w:val="0"/>
          <w:marRight w:val="0"/>
          <w:marTop w:val="0"/>
          <w:marBottom w:val="0"/>
          <w:divBdr>
            <w:top w:val="none" w:sz="0" w:space="0" w:color="auto"/>
            <w:left w:val="none" w:sz="0" w:space="0" w:color="auto"/>
            <w:bottom w:val="none" w:sz="0" w:space="0" w:color="auto"/>
            <w:right w:val="none" w:sz="0" w:space="0" w:color="auto"/>
          </w:divBdr>
          <w:divsChild>
            <w:div w:id="586885335">
              <w:marLeft w:val="0"/>
              <w:marRight w:val="0"/>
              <w:marTop w:val="0"/>
              <w:marBottom w:val="0"/>
              <w:divBdr>
                <w:top w:val="none" w:sz="0" w:space="0" w:color="auto"/>
                <w:left w:val="none" w:sz="0" w:space="0" w:color="auto"/>
                <w:bottom w:val="none" w:sz="0" w:space="0" w:color="auto"/>
                <w:right w:val="none" w:sz="0" w:space="0" w:color="auto"/>
              </w:divBdr>
            </w:div>
          </w:divsChild>
        </w:div>
        <w:div w:id="1636131810">
          <w:marLeft w:val="0"/>
          <w:marRight w:val="0"/>
          <w:marTop w:val="0"/>
          <w:marBottom w:val="0"/>
          <w:divBdr>
            <w:top w:val="none" w:sz="0" w:space="0" w:color="auto"/>
            <w:left w:val="none" w:sz="0" w:space="0" w:color="auto"/>
            <w:bottom w:val="none" w:sz="0" w:space="0" w:color="auto"/>
            <w:right w:val="none" w:sz="0" w:space="0" w:color="auto"/>
          </w:divBdr>
          <w:divsChild>
            <w:div w:id="693774134">
              <w:marLeft w:val="0"/>
              <w:marRight w:val="0"/>
              <w:marTop w:val="0"/>
              <w:marBottom w:val="0"/>
              <w:divBdr>
                <w:top w:val="none" w:sz="0" w:space="0" w:color="auto"/>
                <w:left w:val="none" w:sz="0" w:space="0" w:color="auto"/>
                <w:bottom w:val="none" w:sz="0" w:space="0" w:color="auto"/>
                <w:right w:val="none" w:sz="0" w:space="0" w:color="auto"/>
              </w:divBdr>
            </w:div>
          </w:divsChild>
        </w:div>
        <w:div w:id="1687636888">
          <w:marLeft w:val="0"/>
          <w:marRight w:val="0"/>
          <w:marTop w:val="0"/>
          <w:marBottom w:val="0"/>
          <w:divBdr>
            <w:top w:val="none" w:sz="0" w:space="0" w:color="auto"/>
            <w:left w:val="none" w:sz="0" w:space="0" w:color="auto"/>
            <w:bottom w:val="none" w:sz="0" w:space="0" w:color="auto"/>
            <w:right w:val="none" w:sz="0" w:space="0" w:color="auto"/>
          </w:divBdr>
          <w:divsChild>
            <w:div w:id="665740624">
              <w:marLeft w:val="0"/>
              <w:marRight w:val="0"/>
              <w:marTop w:val="0"/>
              <w:marBottom w:val="0"/>
              <w:divBdr>
                <w:top w:val="none" w:sz="0" w:space="0" w:color="auto"/>
                <w:left w:val="none" w:sz="0" w:space="0" w:color="auto"/>
                <w:bottom w:val="none" w:sz="0" w:space="0" w:color="auto"/>
                <w:right w:val="none" w:sz="0" w:space="0" w:color="auto"/>
              </w:divBdr>
            </w:div>
          </w:divsChild>
        </w:div>
        <w:div w:id="1826895402">
          <w:marLeft w:val="0"/>
          <w:marRight w:val="0"/>
          <w:marTop w:val="0"/>
          <w:marBottom w:val="0"/>
          <w:divBdr>
            <w:top w:val="none" w:sz="0" w:space="0" w:color="auto"/>
            <w:left w:val="none" w:sz="0" w:space="0" w:color="auto"/>
            <w:bottom w:val="none" w:sz="0" w:space="0" w:color="auto"/>
            <w:right w:val="none" w:sz="0" w:space="0" w:color="auto"/>
          </w:divBdr>
          <w:divsChild>
            <w:div w:id="736049729">
              <w:marLeft w:val="0"/>
              <w:marRight w:val="0"/>
              <w:marTop w:val="0"/>
              <w:marBottom w:val="0"/>
              <w:divBdr>
                <w:top w:val="none" w:sz="0" w:space="0" w:color="auto"/>
                <w:left w:val="none" w:sz="0" w:space="0" w:color="auto"/>
                <w:bottom w:val="none" w:sz="0" w:space="0" w:color="auto"/>
                <w:right w:val="none" w:sz="0" w:space="0" w:color="auto"/>
              </w:divBdr>
            </w:div>
          </w:divsChild>
        </w:div>
        <w:div w:id="1905753342">
          <w:marLeft w:val="0"/>
          <w:marRight w:val="0"/>
          <w:marTop w:val="0"/>
          <w:marBottom w:val="0"/>
          <w:divBdr>
            <w:top w:val="none" w:sz="0" w:space="0" w:color="auto"/>
            <w:left w:val="none" w:sz="0" w:space="0" w:color="auto"/>
            <w:bottom w:val="none" w:sz="0" w:space="0" w:color="auto"/>
            <w:right w:val="none" w:sz="0" w:space="0" w:color="auto"/>
          </w:divBdr>
          <w:divsChild>
            <w:div w:id="61691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8563">
      <w:bodyDiv w:val="1"/>
      <w:marLeft w:val="0"/>
      <w:marRight w:val="0"/>
      <w:marTop w:val="0"/>
      <w:marBottom w:val="0"/>
      <w:divBdr>
        <w:top w:val="none" w:sz="0" w:space="0" w:color="auto"/>
        <w:left w:val="none" w:sz="0" w:space="0" w:color="auto"/>
        <w:bottom w:val="none" w:sz="0" w:space="0" w:color="auto"/>
        <w:right w:val="none" w:sz="0" w:space="0" w:color="auto"/>
      </w:divBdr>
      <w:divsChild>
        <w:div w:id="1541697867">
          <w:marLeft w:val="0"/>
          <w:marRight w:val="0"/>
          <w:marTop w:val="0"/>
          <w:marBottom w:val="0"/>
          <w:divBdr>
            <w:top w:val="none" w:sz="0" w:space="0" w:color="auto"/>
            <w:left w:val="none" w:sz="0" w:space="0" w:color="auto"/>
            <w:bottom w:val="none" w:sz="0" w:space="0" w:color="auto"/>
            <w:right w:val="none" w:sz="0" w:space="0" w:color="auto"/>
          </w:divBdr>
          <w:divsChild>
            <w:div w:id="1460108012">
              <w:marLeft w:val="-75"/>
              <w:marRight w:val="0"/>
              <w:marTop w:val="30"/>
              <w:marBottom w:val="30"/>
              <w:divBdr>
                <w:top w:val="none" w:sz="0" w:space="0" w:color="auto"/>
                <w:left w:val="none" w:sz="0" w:space="0" w:color="auto"/>
                <w:bottom w:val="none" w:sz="0" w:space="0" w:color="auto"/>
                <w:right w:val="none" w:sz="0" w:space="0" w:color="auto"/>
              </w:divBdr>
              <w:divsChild>
                <w:div w:id="78409508">
                  <w:marLeft w:val="0"/>
                  <w:marRight w:val="0"/>
                  <w:marTop w:val="0"/>
                  <w:marBottom w:val="0"/>
                  <w:divBdr>
                    <w:top w:val="none" w:sz="0" w:space="0" w:color="auto"/>
                    <w:left w:val="none" w:sz="0" w:space="0" w:color="auto"/>
                    <w:bottom w:val="none" w:sz="0" w:space="0" w:color="auto"/>
                    <w:right w:val="none" w:sz="0" w:space="0" w:color="auto"/>
                  </w:divBdr>
                  <w:divsChild>
                    <w:div w:id="1032150543">
                      <w:marLeft w:val="0"/>
                      <w:marRight w:val="0"/>
                      <w:marTop w:val="0"/>
                      <w:marBottom w:val="0"/>
                      <w:divBdr>
                        <w:top w:val="none" w:sz="0" w:space="0" w:color="auto"/>
                        <w:left w:val="none" w:sz="0" w:space="0" w:color="auto"/>
                        <w:bottom w:val="none" w:sz="0" w:space="0" w:color="auto"/>
                        <w:right w:val="none" w:sz="0" w:space="0" w:color="auto"/>
                      </w:divBdr>
                    </w:div>
                  </w:divsChild>
                </w:div>
                <w:div w:id="89358313">
                  <w:marLeft w:val="0"/>
                  <w:marRight w:val="0"/>
                  <w:marTop w:val="0"/>
                  <w:marBottom w:val="0"/>
                  <w:divBdr>
                    <w:top w:val="none" w:sz="0" w:space="0" w:color="auto"/>
                    <w:left w:val="none" w:sz="0" w:space="0" w:color="auto"/>
                    <w:bottom w:val="none" w:sz="0" w:space="0" w:color="auto"/>
                    <w:right w:val="none" w:sz="0" w:space="0" w:color="auto"/>
                  </w:divBdr>
                  <w:divsChild>
                    <w:div w:id="196816843">
                      <w:marLeft w:val="0"/>
                      <w:marRight w:val="0"/>
                      <w:marTop w:val="0"/>
                      <w:marBottom w:val="0"/>
                      <w:divBdr>
                        <w:top w:val="none" w:sz="0" w:space="0" w:color="auto"/>
                        <w:left w:val="none" w:sz="0" w:space="0" w:color="auto"/>
                        <w:bottom w:val="none" w:sz="0" w:space="0" w:color="auto"/>
                        <w:right w:val="none" w:sz="0" w:space="0" w:color="auto"/>
                      </w:divBdr>
                    </w:div>
                  </w:divsChild>
                </w:div>
                <w:div w:id="268465381">
                  <w:marLeft w:val="0"/>
                  <w:marRight w:val="0"/>
                  <w:marTop w:val="0"/>
                  <w:marBottom w:val="0"/>
                  <w:divBdr>
                    <w:top w:val="none" w:sz="0" w:space="0" w:color="auto"/>
                    <w:left w:val="none" w:sz="0" w:space="0" w:color="auto"/>
                    <w:bottom w:val="none" w:sz="0" w:space="0" w:color="auto"/>
                    <w:right w:val="none" w:sz="0" w:space="0" w:color="auto"/>
                  </w:divBdr>
                  <w:divsChild>
                    <w:div w:id="729613656">
                      <w:marLeft w:val="0"/>
                      <w:marRight w:val="0"/>
                      <w:marTop w:val="0"/>
                      <w:marBottom w:val="0"/>
                      <w:divBdr>
                        <w:top w:val="none" w:sz="0" w:space="0" w:color="auto"/>
                        <w:left w:val="none" w:sz="0" w:space="0" w:color="auto"/>
                        <w:bottom w:val="none" w:sz="0" w:space="0" w:color="auto"/>
                        <w:right w:val="none" w:sz="0" w:space="0" w:color="auto"/>
                      </w:divBdr>
                    </w:div>
                  </w:divsChild>
                </w:div>
                <w:div w:id="581718150">
                  <w:marLeft w:val="0"/>
                  <w:marRight w:val="0"/>
                  <w:marTop w:val="0"/>
                  <w:marBottom w:val="0"/>
                  <w:divBdr>
                    <w:top w:val="none" w:sz="0" w:space="0" w:color="auto"/>
                    <w:left w:val="none" w:sz="0" w:space="0" w:color="auto"/>
                    <w:bottom w:val="none" w:sz="0" w:space="0" w:color="auto"/>
                    <w:right w:val="none" w:sz="0" w:space="0" w:color="auto"/>
                  </w:divBdr>
                  <w:divsChild>
                    <w:div w:id="773597548">
                      <w:marLeft w:val="0"/>
                      <w:marRight w:val="0"/>
                      <w:marTop w:val="0"/>
                      <w:marBottom w:val="0"/>
                      <w:divBdr>
                        <w:top w:val="none" w:sz="0" w:space="0" w:color="auto"/>
                        <w:left w:val="none" w:sz="0" w:space="0" w:color="auto"/>
                        <w:bottom w:val="none" w:sz="0" w:space="0" w:color="auto"/>
                        <w:right w:val="none" w:sz="0" w:space="0" w:color="auto"/>
                      </w:divBdr>
                    </w:div>
                  </w:divsChild>
                </w:div>
                <w:div w:id="610281138">
                  <w:marLeft w:val="0"/>
                  <w:marRight w:val="0"/>
                  <w:marTop w:val="0"/>
                  <w:marBottom w:val="0"/>
                  <w:divBdr>
                    <w:top w:val="none" w:sz="0" w:space="0" w:color="auto"/>
                    <w:left w:val="none" w:sz="0" w:space="0" w:color="auto"/>
                    <w:bottom w:val="none" w:sz="0" w:space="0" w:color="auto"/>
                    <w:right w:val="none" w:sz="0" w:space="0" w:color="auto"/>
                  </w:divBdr>
                  <w:divsChild>
                    <w:div w:id="929584051">
                      <w:marLeft w:val="0"/>
                      <w:marRight w:val="0"/>
                      <w:marTop w:val="0"/>
                      <w:marBottom w:val="0"/>
                      <w:divBdr>
                        <w:top w:val="none" w:sz="0" w:space="0" w:color="auto"/>
                        <w:left w:val="none" w:sz="0" w:space="0" w:color="auto"/>
                        <w:bottom w:val="none" w:sz="0" w:space="0" w:color="auto"/>
                        <w:right w:val="none" w:sz="0" w:space="0" w:color="auto"/>
                      </w:divBdr>
                    </w:div>
                  </w:divsChild>
                </w:div>
                <w:div w:id="648244403">
                  <w:marLeft w:val="0"/>
                  <w:marRight w:val="0"/>
                  <w:marTop w:val="0"/>
                  <w:marBottom w:val="0"/>
                  <w:divBdr>
                    <w:top w:val="none" w:sz="0" w:space="0" w:color="auto"/>
                    <w:left w:val="none" w:sz="0" w:space="0" w:color="auto"/>
                    <w:bottom w:val="none" w:sz="0" w:space="0" w:color="auto"/>
                    <w:right w:val="none" w:sz="0" w:space="0" w:color="auto"/>
                  </w:divBdr>
                  <w:divsChild>
                    <w:div w:id="1538010396">
                      <w:marLeft w:val="0"/>
                      <w:marRight w:val="0"/>
                      <w:marTop w:val="0"/>
                      <w:marBottom w:val="0"/>
                      <w:divBdr>
                        <w:top w:val="none" w:sz="0" w:space="0" w:color="auto"/>
                        <w:left w:val="none" w:sz="0" w:space="0" w:color="auto"/>
                        <w:bottom w:val="none" w:sz="0" w:space="0" w:color="auto"/>
                        <w:right w:val="none" w:sz="0" w:space="0" w:color="auto"/>
                      </w:divBdr>
                    </w:div>
                  </w:divsChild>
                </w:div>
                <w:div w:id="701326544">
                  <w:marLeft w:val="0"/>
                  <w:marRight w:val="0"/>
                  <w:marTop w:val="0"/>
                  <w:marBottom w:val="0"/>
                  <w:divBdr>
                    <w:top w:val="none" w:sz="0" w:space="0" w:color="auto"/>
                    <w:left w:val="none" w:sz="0" w:space="0" w:color="auto"/>
                    <w:bottom w:val="none" w:sz="0" w:space="0" w:color="auto"/>
                    <w:right w:val="none" w:sz="0" w:space="0" w:color="auto"/>
                  </w:divBdr>
                  <w:divsChild>
                    <w:div w:id="1889607063">
                      <w:marLeft w:val="0"/>
                      <w:marRight w:val="0"/>
                      <w:marTop w:val="0"/>
                      <w:marBottom w:val="0"/>
                      <w:divBdr>
                        <w:top w:val="none" w:sz="0" w:space="0" w:color="auto"/>
                        <w:left w:val="none" w:sz="0" w:space="0" w:color="auto"/>
                        <w:bottom w:val="none" w:sz="0" w:space="0" w:color="auto"/>
                        <w:right w:val="none" w:sz="0" w:space="0" w:color="auto"/>
                      </w:divBdr>
                    </w:div>
                  </w:divsChild>
                </w:div>
                <w:div w:id="1209074220">
                  <w:marLeft w:val="0"/>
                  <w:marRight w:val="0"/>
                  <w:marTop w:val="0"/>
                  <w:marBottom w:val="0"/>
                  <w:divBdr>
                    <w:top w:val="none" w:sz="0" w:space="0" w:color="auto"/>
                    <w:left w:val="none" w:sz="0" w:space="0" w:color="auto"/>
                    <w:bottom w:val="none" w:sz="0" w:space="0" w:color="auto"/>
                    <w:right w:val="none" w:sz="0" w:space="0" w:color="auto"/>
                  </w:divBdr>
                  <w:divsChild>
                    <w:div w:id="640690471">
                      <w:marLeft w:val="0"/>
                      <w:marRight w:val="0"/>
                      <w:marTop w:val="0"/>
                      <w:marBottom w:val="0"/>
                      <w:divBdr>
                        <w:top w:val="none" w:sz="0" w:space="0" w:color="auto"/>
                        <w:left w:val="none" w:sz="0" w:space="0" w:color="auto"/>
                        <w:bottom w:val="none" w:sz="0" w:space="0" w:color="auto"/>
                        <w:right w:val="none" w:sz="0" w:space="0" w:color="auto"/>
                      </w:divBdr>
                    </w:div>
                  </w:divsChild>
                </w:div>
                <w:div w:id="1271425500">
                  <w:marLeft w:val="0"/>
                  <w:marRight w:val="0"/>
                  <w:marTop w:val="0"/>
                  <w:marBottom w:val="0"/>
                  <w:divBdr>
                    <w:top w:val="none" w:sz="0" w:space="0" w:color="auto"/>
                    <w:left w:val="none" w:sz="0" w:space="0" w:color="auto"/>
                    <w:bottom w:val="none" w:sz="0" w:space="0" w:color="auto"/>
                    <w:right w:val="none" w:sz="0" w:space="0" w:color="auto"/>
                  </w:divBdr>
                  <w:divsChild>
                    <w:div w:id="1707875529">
                      <w:marLeft w:val="0"/>
                      <w:marRight w:val="0"/>
                      <w:marTop w:val="0"/>
                      <w:marBottom w:val="0"/>
                      <w:divBdr>
                        <w:top w:val="none" w:sz="0" w:space="0" w:color="auto"/>
                        <w:left w:val="none" w:sz="0" w:space="0" w:color="auto"/>
                        <w:bottom w:val="none" w:sz="0" w:space="0" w:color="auto"/>
                        <w:right w:val="none" w:sz="0" w:space="0" w:color="auto"/>
                      </w:divBdr>
                    </w:div>
                  </w:divsChild>
                </w:div>
                <w:div w:id="1475678512">
                  <w:marLeft w:val="0"/>
                  <w:marRight w:val="0"/>
                  <w:marTop w:val="0"/>
                  <w:marBottom w:val="0"/>
                  <w:divBdr>
                    <w:top w:val="none" w:sz="0" w:space="0" w:color="auto"/>
                    <w:left w:val="none" w:sz="0" w:space="0" w:color="auto"/>
                    <w:bottom w:val="none" w:sz="0" w:space="0" w:color="auto"/>
                    <w:right w:val="none" w:sz="0" w:space="0" w:color="auto"/>
                  </w:divBdr>
                  <w:divsChild>
                    <w:div w:id="879709612">
                      <w:marLeft w:val="0"/>
                      <w:marRight w:val="0"/>
                      <w:marTop w:val="0"/>
                      <w:marBottom w:val="0"/>
                      <w:divBdr>
                        <w:top w:val="none" w:sz="0" w:space="0" w:color="auto"/>
                        <w:left w:val="none" w:sz="0" w:space="0" w:color="auto"/>
                        <w:bottom w:val="none" w:sz="0" w:space="0" w:color="auto"/>
                        <w:right w:val="none" w:sz="0" w:space="0" w:color="auto"/>
                      </w:divBdr>
                    </w:div>
                  </w:divsChild>
                </w:div>
                <w:div w:id="1475754973">
                  <w:marLeft w:val="0"/>
                  <w:marRight w:val="0"/>
                  <w:marTop w:val="0"/>
                  <w:marBottom w:val="0"/>
                  <w:divBdr>
                    <w:top w:val="none" w:sz="0" w:space="0" w:color="auto"/>
                    <w:left w:val="none" w:sz="0" w:space="0" w:color="auto"/>
                    <w:bottom w:val="none" w:sz="0" w:space="0" w:color="auto"/>
                    <w:right w:val="none" w:sz="0" w:space="0" w:color="auto"/>
                  </w:divBdr>
                  <w:divsChild>
                    <w:div w:id="418717126">
                      <w:marLeft w:val="0"/>
                      <w:marRight w:val="0"/>
                      <w:marTop w:val="0"/>
                      <w:marBottom w:val="0"/>
                      <w:divBdr>
                        <w:top w:val="none" w:sz="0" w:space="0" w:color="auto"/>
                        <w:left w:val="none" w:sz="0" w:space="0" w:color="auto"/>
                        <w:bottom w:val="none" w:sz="0" w:space="0" w:color="auto"/>
                        <w:right w:val="none" w:sz="0" w:space="0" w:color="auto"/>
                      </w:divBdr>
                    </w:div>
                  </w:divsChild>
                </w:div>
                <w:div w:id="1611088998">
                  <w:marLeft w:val="0"/>
                  <w:marRight w:val="0"/>
                  <w:marTop w:val="0"/>
                  <w:marBottom w:val="0"/>
                  <w:divBdr>
                    <w:top w:val="none" w:sz="0" w:space="0" w:color="auto"/>
                    <w:left w:val="none" w:sz="0" w:space="0" w:color="auto"/>
                    <w:bottom w:val="none" w:sz="0" w:space="0" w:color="auto"/>
                    <w:right w:val="none" w:sz="0" w:space="0" w:color="auto"/>
                  </w:divBdr>
                  <w:divsChild>
                    <w:div w:id="881668986">
                      <w:marLeft w:val="0"/>
                      <w:marRight w:val="0"/>
                      <w:marTop w:val="0"/>
                      <w:marBottom w:val="0"/>
                      <w:divBdr>
                        <w:top w:val="none" w:sz="0" w:space="0" w:color="auto"/>
                        <w:left w:val="none" w:sz="0" w:space="0" w:color="auto"/>
                        <w:bottom w:val="none" w:sz="0" w:space="0" w:color="auto"/>
                        <w:right w:val="none" w:sz="0" w:space="0" w:color="auto"/>
                      </w:divBdr>
                    </w:div>
                  </w:divsChild>
                </w:div>
                <w:div w:id="1637098667">
                  <w:marLeft w:val="0"/>
                  <w:marRight w:val="0"/>
                  <w:marTop w:val="0"/>
                  <w:marBottom w:val="0"/>
                  <w:divBdr>
                    <w:top w:val="none" w:sz="0" w:space="0" w:color="auto"/>
                    <w:left w:val="none" w:sz="0" w:space="0" w:color="auto"/>
                    <w:bottom w:val="none" w:sz="0" w:space="0" w:color="auto"/>
                    <w:right w:val="none" w:sz="0" w:space="0" w:color="auto"/>
                  </w:divBdr>
                  <w:divsChild>
                    <w:div w:id="711730751">
                      <w:marLeft w:val="0"/>
                      <w:marRight w:val="0"/>
                      <w:marTop w:val="0"/>
                      <w:marBottom w:val="0"/>
                      <w:divBdr>
                        <w:top w:val="none" w:sz="0" w:space="0" w:color="auto"/>
                        <w:left w:val="none" w:sz="0" w:space="0" w:color="auto"/>
                        <w:bottom w:val="none" w:sz="0" w:space="0" w:color="auto"/>
                        <w:right w:val="none" w:sz="0" w:space="0" w:color="auto"/>
                      </w:divBdr>
                    </w:div>
                  </w:divsChild>
                </w:div>
                <w:div w:id="1838376396">
                  <w:marLeft w:val="0"/>
                  <w:marRight w:val="0"/>
                  <w:marTop w:val="0"/>
                  <w:marBottom w:val="0"/>
                  <w:divBdr>
                    <w:top w:val="none" w:sz="0" w:space="0" w:color="auto"/>
                    <w:left w:val="none" w:sz="0" w:space="0" w:color="auto"/>
                    <w:bottom w:val="none" w:sz="0" w:space="0" w:color="auto"/>
                    <w:right w:val="none" w:sz="0" w:space="0" w:color="auto"/>
                  </w:divBdr>
                  <w:divsChild>
                    <w:div w:id="1588730534">
                      <w:marLeft w:val="0"/>
                      <w:marRight w:val="0"/>
                      <w:marTop w:val="0"/>
                      <w:marBottom w:val="0"/>
                      <w:divBdr>
                        <w:top w:val="none" w:sz="0" w:space="0" w:color="auto"/>
                        <w:left w:val="none" w:sz="0" w:space="0" w:color="auto"/>
                        <w:bottom w:val="none" w:sz="0" w:space="0" w:color="auto"/>
                        <w:right w:val="none" w:sz="0" w:space="0" w:color="auto"/>
                      </w:divBdr>
                    </w:div>
                  </w:divsChild>
                </w:div>
                <w:div w:id="1848053415">
                  <w:marLeft w:val="0"/>
                  <w:marRight w:val="0"/>
                  <w:marTop w:val="0"/>
                  <w:marBottom w:val="0"/>
                  <w:divBdr>
                    <w:top w:val="none" w:sz="0" w:space="0" w:color="auto"/>
                    <w:left w:val="none" w:sz="0" w:space="0" w:color="auto"/>
                    <w:bottom w:val="none" w:sz="0" w:space="0" w:color="auto"/>
                    <w:right w:val="none" w:sz="0" w:space="0" w:color="auto"/>
                  </w:divBdr>
                  <w:divsChild>
                    <w:div w:id="658117046">
                      <w:marLeft w:val="0"/>
                      <w:marRight w:val="0"/>
                      <w:marTop w:val="0"/>
                      <w:marBottom w:val="0"/>
                      <w:divBdr>
                        <w:top w:val="none" w:sz="0" w:space="0" w:color="auto"/>
                        <w:left w:val="none" w:sz="0" w:space="0" w:color="auto"/>
                        <w:bottom w:val="none" w:sz="0" w:space="0" w:color="auto"/>
                        <w:right w:val="none" w:sz="0" w:space="0" w:color="auto"/>
                      </w:divBdr>
                    </w:div>
                    <w:div w:id="686105790">
                      <w:marLeft w:val="0"/>
                      <w:marRight w:val="0"/>
                      <w:marTop w:val="0"/>
                      <w:marBottom w:val="0"/>
                      <w:divBdr>
                        <w:top w:val="none" w:sz="0" w:space="0" w:color="auto"/>
                        <w:left w:val="none" w:sz="0" w:space="0" w:color="auto"/>
                        <w:bottom w:val="none" w:sz="0" w:space="0" w:color="auto"/>
                        <w:right w:val="none" w:sz="0" w:space="0" w:color="auto"/>
                      </w:divBdr>
                    </w:div>
                    <w:div w:id="1074930570">
                      <w:marLeft w:val="0"/>
                      <w:marRight w:val="0"/>
                      <w:marTop w:val="0"/>
                      <w:marBottom w:val="0"/>
                      <w:divBdr>
                        <w:top w:val="none" w:sz="0" w:space="0" w:color="auto"/>
                        <w:left w:val="none" w:sz="0" w:space="0" w:color="auto"/>
                        <w:bottom w:val="none" w:sz="0" w:space="0" w:color="auto"/>
                        <w:right w:val="none" w:sz="0" w:space="0" w:color="auto"/>
                      </w:divBdr>
                    </w:div>
                    <w:div w:id="1780756883">
                      <w:marLeft w:val="0"/>
                      <w:marRight w:val="0"/>
                      <w:marTop w:val="0"/>
                      <w:marBottom w:val="0"/>
                      <w:divBdr>
                        <w:top w:val="none" w:sz="0" w:space="0" w:color="auto"/>
                        <w:left w:val="none" w:sz="0" w:space="0" w:color="auto"/>
                        <w:bottom w:val="none" w:sz="0" w:space="0" w:color="auto"/>
                        <w:right w:val="none" w:sz="0" w:space="0" w:color="auto"/>
                      </w:divBdr>
                    </w:div>
                    <w:div w:id="1802115620">
                      <w:marLeft w:val="0"/>
                      <w:marRight w:val="0"/>
                      <w:marTop w:val="0"/>
                      <w:marBottom w:val="0"/>
                      <w:divBdr>
                        <w:top w:val="none" w:sz="0" w:space="0" w:color="auto"/>
                        <w:left w:val="none" w:sz="0" w:space="0" w:color="auto"/>
                        <w:bottom w:val="none" w:sz="0" w:space="0" w:color="auto"/>
                        <w:right w:val="none" w:sz="0" w:space="0" w:color="auto"/>
                      </w:divBdr>
                    </w:div>
                    <w:div w:id="2116511878">
                      <w:marLeft w:val="0"/>
                      <w:marRight w:val="0"/>
                      <w:marTop w:val="0"/>
                      <w:marBottom w:val="0"/>
                      <w:divBdr>
                        <w:top w:val="none" w:sz="0" w:space="0" w:color="auto"/>
                        <w:left w:val="none" w:sz="0" w:space="0" w:color="auto"/>
                        <w:bottom w:val="none" w:sz="0" w:space="0" w:color="auto"/>
                        <w:right w:val="none" w:sz="0" w:space="0" w:color="auto"/>
                      </w:divBdr>
                    </w:div>
                  </w:divsChild>
                </w:div>
                <w:div w:id="1903324038">
                  <w:marLeft w:val="0"/>
                  <w:marRight w:val="0"/>
                  <w:marTop w:val="0"/>
                  <w:marBottom w:val="0"/>
                  <w:divBdr>
                    <w:top w:val="none" w:sz="0" w:space="0" w:color="auto"/>
                    <w:left w:val="none" w:sz="0" w:space="0" w:color="auto"/>
                    <w:bottom w:val="none" w:sz="0" w:space="0" w:color="auto"/>
                    <w:right w:val="none" w:sz="0" w:space="0" w:color="auto"/>
                  </w:divBdr>
                  <w:divsChild>
                    <w:div w:id="892152791">
                      <w:marLeft w:val="0"/>
                      <w:marRight w:val="0"/>
                      <w:marTop w:val="0"/>
                      <w:marBottom w:val="0"/>
                      <w:divBdr>
                        <w:top w:val="none" w:sz="0" w:space="0" w:color="auto"/>
                        <w:left w:val="none" w:sz="0" w:space="0" w:color="auto"/>
                        <w:bottom w:val="none" w:sz="0" w:space="0" w:color="auto"/>
                        <w:right w:val="none" w:sz="0" w:space="0" w:color="auto"/>
                      </w:divBdr>
                    </w:div>
                  </w:divsChild>
                </w:div>
                <w:div w:id="1922565027">
                  <w:marLeft w:val="0"/>
                  <w:marRight w:val="0"/>
                  <w:marTop w:val="0"/>
                  <w:marBottom w:val="0"/>
                  <w:divBdr>
                    <w:top w:val="none" w:sz="0" w:space="0" w:color="auto"/>
                    <w:left w:val="none" w:sz="0" w:space="0" w:color="auto"/>
                    <w:bottom w:val="none" w:sz="0" w:space="0" w:color="auto"/>
                    <w:right w:val="none" w:sz="0" w:space="0" w:color="auto"/>
                  </w:divBdr>
                  <w:divsChild>
                    <w:div w:id="1452288116">
                      <w:marLeft w:val="0"/>
                      <w:marRight w:val="0"/>
                      <w:marTop w:val="0"/>
                      <w:marBottom w:val="0"/>
                      <w:divBdr>
                        <w:top w:val="none" w:sz="0" w:space="0" w:color="auto"/>
                        <w:left w:val="none" w:sz="0" w:space="0" w:color="auto"/>
                        <w:bottom w:val="none" w:sz="0" w:space="0" w:color="auto"/>
                        <w:right w:val="none" w:sz="0" w:space="0" w:color="auto"/>
                      </w:divBdr>
                    </w:div>
                  </w:divsChild>
                </w:div>
                <w:div w:id="2044135153">
                  <w:marLeft w:val="0"/>
                  <w:marRight w:val="0"/>
                  <w:marTop w:val="0"/>
                  <w:marBottom w:val="0"/>
                  <w:divBdr>
                    <w:top w:val="none" w:sz="0" w:space="0" w:color="auto"/>
                    <w:left w:val="none" w:sz="0" w:space="0" w:color="auto"/>
                    <w:bottom w:val="none" w:sz="0" w:space="0" w:color="auto"/>
                    <w:right w:val="none" w:sz="0" w:space="0" w:color="auto"/>
                  </w:divBdr>
                  <w:divsChild>
                    <w:div w:id="100967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1049">
          <w:marLeft w:val="0"/>
          <w:marRight w:val="0"/>
          <w:marTop w:val="0"/>
          <w:marBottom w:val="0"/>
          <w:divBdr>
            <w:top w:val="none" w:sz="0" w:space="0" w:color="auto"/>
            <w:left w:val="none" w:sz="0" w:space="0" w:color="auto"/>
            <w:bottom w:val="none" w:sz="0" w:space="0" w:color="auto"/>
            <w:right w:val="none" w:sz="0" w:space="0" w:color="auto"/>
          </w:divBdr>
        </w:div>
        <w:div w:id="2070105897">
          <w:marLeft w:val="0"/>
          <w:marRight w:val="0"/>
          <w:marTop w:val="0"/>
          <w:marBottom w:val="0"/>
          <w:divBdr>
            <w:top w:val="none" w:sz="0" w:space="0" w:color="auto"/>
            <w:left w:val="none" w:sz="0" w:space="0" w:color="auto"/>
            <w:bottom w:val="none" w:sz="0" w:space="0" w:color="auto"/>
            <w:right w:val="none" w:sz="0" w:space="0" w:color="auto"/>
          </w:divBdr>
        </w:div>
      </w:divsChild>
    </w:div>
    <w:div w:id="695353318">
      <w:bodyDiv w:val="1"/>
      <w:marLeft w:val="0"/>
      <w:marRight w:val="0"/>
      <w:marTop w:val="0"/>
      <w:marBottom w:val="0"/>
      <w:divBdr>
        <w:top w:val="none" w:sz="0" w:space="0" w:color="auto"/>
        <w:left w:val="none" w:sz="0" w:space="0" w:color="auto"/>
        <w:bottom w:val="none" w:sz="0" w:space="0" w:color="auto"/>
        <w:right w:val="none" w:sz="0" w:space="0" w:color="auto"/>
      </w:divBdr>
    </w:div>
    <w:div w:id="712727359">
      <w:bodyDiv w:val="1"/>
      <w:marLeft w:val="0"/>
      <w:marRight w:val="0"/>
      <w:marTop w:val="0"/>
      <w:marBottom w:val="0"/>
      <w:divBdr>
        <w:top w:val="none" w:sz="0" w:space="0" w:color="auto"/>
        <w:left w:val="none" w:sz="0" w:space="0" w:color="auto"/>
        <w:bottom w:val="none" w:sz="0" w:space="0" w:color="auto"/>
        <w:right w:val="none" w:sz="0" w:space="0" w:color="auto"/>
      </w:divBdr>
    </w:div>
    <w:div w:id="934939035">
      <w:bodyDiv w:val="1"/>
      <w:marLeft w:val="0"/>
      <w:marRight w:val="0"/>
      <w:marTop w:val="0"/>
      <w:marBottom w:val="0"/>
      <w:divBdr>
        <w:top w:val="none" w:sz="0" w:space="0" w:color="auto"/>
        <w:left w:val="none" w:sz="0" w:space="0" w:color="auto"/>
        <w:bottom w:val="none" w:sz="0" w:space="0" w:color="auto"/>
        <w:right w:val="none" w:sz="0" w:space="0" w:color="auto"/>
      </w:divBdr>
    </w:div>
    <w:div w:id="941299858">
      <w:bodyDiv w:val="1"/>
      <w:marLeft w:val="0"/>
      <w:marRight w:val="0"/>
      <w:marTop w:val="0"/>
      <w:marBottom w:val="0"/>
      <w:divBdr>
        <w:top w:val="none" w:sz="0" w:space="0" w:color="auto"/>
        <w:left w:val="none" w:sz="0" w:space="0" w:color="auto"/>
        <w:bottom w:val="none" w:sz="0" w:space="0" w:color="auto"/>
        <w:right w:val="none" w:sz="0" w:space="0" w:color="auto"/>
      </w:divBdr>
    </w:div>
    <w:div w:id="1269776620">
      <w:bodyDiv w:val="1"/>
      <w:marLeft w:val="0"/>
      <w:marRight w:val="0"/>
      <w:marTop w:val="0"/>
      <w:marBottom w:val="0"/>
      <w:divBdr>
        <w:top w:val="none" w:sz="0" w:space="0" w:color="auto"/>
        <w:left w:val="none" w:sz="0" w:space="0" w:color="auto"/>
        <w:bottom w:val="none" w:sz="0" w:space="0" w:color="auto"/>
        <w:right w:val="none" w:sz="0" w:space="0" w:color="auto"/>
      </w:divBdr>
      <w:divsChild>
        <w:div w:id="542450108">
          <w:marLeft w:val="547"/>
          <w:marRight w:val="0"/>
          <w:marTop w:val="0"/>
          <w:marBottom w:val="0"/>
          <w:divBdr>
            <w:top w:val="none" w:sz="0" w:space="0" w:color="auto"/>
            <w:left w:val="none" w:sz="0" w:space="0" w:color="auto"/>
            <w:bottom w:val="none" w:sz="0" w:space="0" w:color="auto"/>
            <w:right w:val="none" w:sz="0" w:space="0" w:color="auto"/>
          </w:divBdr>
        </w:div>
      </w:divsChild>
    </w:div>
    <w:div w:id="1285113312">
      <w:bodyDiv w:val="1"/>
      <w:marLeft w:val="0"/>
      <w:marRight w:val="0"/>
      <w:marTop w:val="0"/>
      <w:marBottom w:val="0"/>
      <w:divBdr>
        <w:top w:val="none" w:sz="0" w:space="0" w:color="auto"/>
        <w:left w:val="none" w:sz="0" w:space="0" w:color="auto"/>
        <w:bottom w:val="none" w:sz="0" w:space="0" w:color="auto"/>
        <w:right w:val="none" w:sz="0" w:space="0" w:color="auto"/>
      </w:divBdr>
    </w:div>
    <w:div w:id="1293245191">
      <w:bodyDiv w:val="1"/>
      <w:marLeft w:val="0"/>
      <w:marRight w:val="0"/>
      <w:marTop w:val="0"/>
      <w:marBottom w:val="0"/>
      <w:divBdr>
        <w:top w:val="none" w:sz="0" w:space="0" w:color="auto"/>
        <w:left w:val="none" w:sz="0" w:space="0" w:color="auto"/>
        <w:bottom w:val="none" w:sz="0" w:space="0" w:color="auto"/>
        <w:right w:val="none" w:sz="0" w:space="0" w:color="auto"/>
      </w:divBdr>
      <w:divsChild>
        <w:div w:id="904994122">
          <w:marLeft w:val="547"/>
          <w:marRight w:val="0"/>
          <w:marTop w:val="0"/>
          <w:marBottom w:val="0"/>
          <w:divBdr>
            <w:top w:val="none" w:sz="0" w:space="0" w:color="auto"/>
            <w:left w:val="none" w:sz="0" w:space="0" w:color="auto"/>
            <w:bottom w:val="none" w:sz="0" w:space="0" w:color="auto"/>
            <w:right w:val="none" w:sz="0" w:space="0" w:color="auto"/>
          </w:divBdr>
        </w:div>
        <w:div w:id="919758828">
          <w:marLeft w:val="547"/>
          <w:marRight w:val="0"/>
          <w:marTop w:val="0"/>
          <w:marBottom w:val="0"/>
          <w:divBdr>
            <w:top w:val="none" w:sz="0" w:space="0" w:color="auto"/>
            <w:left w:val="none" w:sz="0" w:space="0" w:color="auto"/>
            <w:bottom w:val="none" w:sz="0" w:space="0" w:color="auto"/>
            <w:right w:val="none" w:sz="0" w:space="0" w:color="auto"/>
          </w:divBdr>
        </w:div>
        <w:div w:id="928735165">
          <w:marLeft w:val="547"/>
          <w:marRight w:val="0"/>
          <w:marTop w:val="0"/>
          <w:marBottom w:val="0"/>
          <w:divBdr>
            <w:top w:val="none" w:sz="0" w:space="0" w:color="auto"/>
            <w:left w:val="none" w:sz="0" w:space="0" w:color="auto"/>
            <w:bottom w:val="none" w:sz="0" w:space="0" w:color="auto"/>
            <w:right w:val="none" w:sz="0" w:space="0" w:color="auto"/>
          </w:divBdr>
        </w:div>
        <w:div w:id="989671716">
          <w:marLeft w:val="547"/>
          <w:marRight w:val="0"/>
          <w:marTop w:val="0"/>
          <w:marBottom w:val="0"/>
          <w:divBdr>
            <w:top w:val="none" w:sz="0" w:space="0" w:color="auto"/>
            <w:left w:val="none" w:sz="0" w:space="0" w:color="auto"/>
            <w:bottom w:val="none" w:sz="0" w:space="0" w:color="auto"/>
            <w:right w:val="none" w:sz="0" w:space="0" w:color="auto"/>
          </w:divBdr>
        </w:div>
        <w:div w:id="1243568805">
          <w:marLeft w:val="547"/>
          <w:marRight w:val="0"/>
          <w:marTop w:val="0"/>
          <w:marBottom w:val="0"/>
          <w:divBdr>
            <w:top w:val="none" w:sz="0" w:space="0" w:color="auto"/>
            <w:left w:val="none" w:sz="0" w:space="0" w:color="auto"/>
            <w:bottom w:val="none" w:sz="0" w:space="0" w:color="auto"/>
            <w:right w:val="none" w:sz="0" w:space="0" w:color="auto"/>
          </w:divBdr>
        </w:div>
        <w:div w:id="2014452247">
          <w:marLeft w:val="547"/>
          <w:marRight w:val="0"/>
          <w:marTop w:val="0"/>
          <w:marBottom w:val="0"/>
          <w:divBdr>
            <w:top w:val="none" w:sz="0" w:space="0" w:color="auto"/>
            <w:left w:val="none" w:sz="0" w:space="0" w:color="auto"/>
            <w:bottom w:val="none" w:sz="0" w:space="0" w:color="auto"/>
            <w:right w:val="none" w:sz="0" w:space="0" w:color="auto"/>
          </w:divBdr>
        </w:div>
      </w:divsChild>
    </w:div>
    <w:div w:id="1359507631">
      <w:bodyDiv w:val="1"/>
      <w:marLeft w:val="0"/>
      <w:marRight w:val="0"/>
      <w:marTop w:val="0"/>
      <w:marBottom w:val="0"/>
      <w:divBdr>
        <w:top w:val="none" w:sz="0" w:space="0" w:color="auto"/>
        <w:left w:val="none" w:sz="0" w:space="0" w:color="auto"/>
        <w:bottom w:val="none" w:sz="0" w:space="0" w:color="auto"/>
        <w:right w:val="none" w:sz="0" w:space="0" w:color="auto"/>
      </w:divBdr>
      <w:divsChild>
        <w:div w:id="1897356657">
          <w:marLeft w:val="547"/>
          <w:marRight w:val="0"/>
          <w:marTop w:val="0"/>
          <w:marBottom w:val="0"/>
          <w:divBdr>
            <w:top w:val="none" w:sz="0" w:space="0" w:color="auto"/>
            <w:left w:val="none" w:sz="0" w:space="0" w:color="auto"/>
            <w:bottom w:val="none" w:sz="0" w:space="0" w:color="auto"/>
            <w:right w:val="none" w:sz="0" w:space="0" w:color="auto"/>
          </w:divBdr>
        </w:div>
      </w:divsChild>
    </w:div>
    <w:div w:id="1412433955">
      <w:bodyDiv w:val="1"/>
      <w:marLeft w:val="0"/>
      <w:marRight w:val="0"/>
      <w:marTop w:val="0"/>
      <w:marBottom w:val="0"/>
      <w:divBdr>
        <w:top w:val="none" w:sz="0" w:space="0" w:color="auto"/>
        <w:left w:val="none" w:sz="0" w:space="0" w:color="auto"/>
        <w:bottom w:val="none" w:sz="0" w:space="0" w:color="auto"/>
        <w:right w:val="none" w:sz="0" w:space="0" w:color="auto"/>
      </w:divBdr>
    </w:div>
    <w:div w:id="1459102515">
      <w:bodyDiv w:val="1"/>
      <w:marLeft w:val="0"/>
      <w:marRight w:val="0"/>
      <w:marTop w:val="0"/>
      <w:marBottom w:val="0"/>
      <w:divBdr>
        <w:top w:val="none" w:sz="0" w:space="0" w:color="auto"/>
        <w:left w:val="none" w:sz="0" w:space="0" w:color="auto"/>
        <w:bottom w:val="none" w:sz="0" w:space="0" w:color="auto"/>
        <w:right w:val="none" w:sz="0" w:space="0" w:color="auto"/>
      </w:divBdr>
    </w:div>
    <w:div w:id="1511751117">
      <w:bodyDiv w:val="1"/>
      <w:marLeft w:val="0"/>
      <w:marRight w:val="0"/>
      <w:marTop w:val="0"/>
      <w:marBottom w:val="0"/>
      <w:divBdr>
        <w:top w:val="none" w:sz="0" w:space="0" w:color="auto"/>
        <w:left w:val="none" w:sz="0" w:space="0" w:color="auto"/>
        <w:bottom w:val="none" w:sz="0" w:space="0" w:color="auto"/>
        <w:right w:val="none" w:sz="0" w:space="0" w:color="auto"/>
      </w:divBdr>
    </w:div>
    <w:div w:id="1629049901">
      <w:bodyDiv w:val="1"/>
      <w:marLeft w:val="0"/>
      <w:marRight w:val="0"/>
      <w:marTop w:val="0"/>
      <w:marBottom w:val="0"/>
      <w:divBdr>
        <w:top w:val="none" w:sz="0" w:space="0" w:color="auto"/>
        <w:left w:val="none" w:sz="0" w:space="0" w:color="auto"/>
        <w:bottom w:val="none" w:sz="0" w:space="0" w:color="auto"/>
        <w:right w:val="none" w:sz="0" w:space="0" w:color="auto"/>
      </w:divBdr>
    </w:div>
    <w:div w:id="1681466210">
      <w:bodyDiv w:val="1"/>
      <w:marLeft w:val="0"/>
      <w:marRight w:val="0"/>
      <w:marTop w:val="0"/>
      <w:marBottom w:val="0"/>
      <w:divBdr>
        <w:top w:val="none" w:sz="0" w:space="0" w:color="auto"/>
        <w:left w:val="none" w:sz="0" w:space="0" w:color="auto"/>
        <w:bottom w:val="none" w:sz="0" w:space="0" w:color="auto"/>
        <w:right w:val="none" w:sz="0" w:space="0" w:color="auto"/>
      </w:divBdr>
    </w:div>
    <w:div w:id="1726297840">
      <w:bodyDiv w:val="1"/>
      <w:marLeft w:val="0"/>
      <w:marRight w:val="0"/>
      <w:marTop w:val="0"/>
      <w:marBottom w:val="0"/>
      <w:divBdr>
        <w:top w:val="none" w:sz="0" w:space="0" w:color="auto"/>
        <w:left w:val="none" w:sz="0" w:space="0" w:color="auto"/>
        <w:bottom w:val="none" w:sz="0" w:space="0" w:color="auto"/>
        <w:right w:val="none" w:sz="0" w:space="0" w:color="auto"/>
      </w:divBdr>
    </w:div>
    <w:div w:id="1759595984">
      <w:bodyDiv w:val="1"/>
      <w:marLeft w:val="0"/>
      <w:marRight w:val="0"/>
      <w:marTop w:val="0"/>
      <w:marBottom w:val="0"/>
      <w:divBdr>
        <w:top w:val="none" w:sz="0" w:space="0" w:color="auto"/>
        <w:left w:val="none" w:sz="0" w:space="0" w:color="auto"/>
        <w:bottom w:val="none" w:sz="0" w:space="0" w:color="auto"/>
        <w:right w:val="none" w:sz="0" w:space="0" w:color="auto"/>
      </w:divBdr>
    </w:div>
    <w:div w:id="2056848861">
      <w:bodyDiv w:val="1"/>
      <w:marLeft w:val="0"/>
      <w:marRight w:val="0"/>
      <w:marTop w:val="0"/>
      <w:marBottom w:val="0"/>
      <w:divBdr>
        <w:top w:val="none" w:sz="0" w:space="0" w:color="auto"/>
        <w:left w:val="none" w:sz="0" w:space="0" w:color="auto"/>
        <w:bottom w:val="none" w:sz="0" w:space="0" w:color="auto"/>
        <w:right w:val="none" w:sz="0" w:space="0" w:color="auto"/>
      </w:divBdr>
    </w:div>
    <w:div w:id="2076388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elstra.com.au/content/dam/tcom/our-customer-terms/business-government/pdf/SLA-Premium.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telstra.com.au/customer-terms/business-govern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9" ma:contentTypeDescription="Create a new document." ma:contentTypeScope="" ma:versionID="a928e6ccfaf171def8ec72a6253caa53">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61d26253519d6e7d9a5042be519ff75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dWithUsers xmlns="2a7a03ce-2042-4c5f-90e9-1f29c56988a9">
      <UserInfo>
        <DisplayName>Airi, Vipul</DisplayName>
        <AccountId>3660</AccountId>
        <AccountType/>
      </UserInfo>
      <UserInfo>
        <DisplayName>Cuschieri, Julian</DisplayName>
        <AccountId>3574</AccountId>
        <AccountType/>
      </UserInfo>
      <UserInfo>
        <DisplayName>Curtis, Tim</DisplayName>
        <AccountId>3598</AccountId>
        <AccountType/>
      </UserInfo>
      <UserInfo>
        <DisplayName>Grainer, Jacob</DisplayName>
        <AccountId>10</AccountId>
        <AccountType/>
      </UserInfo>
    </SharedWithUsers>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AATUC-1823800632-84377</_dlc_DocId>
    <_dlc_DocIdUrl xmlns="2a7a03ce-2042-4c5f-90e9-1f29c56988a9">
      <Url>https://teamtelstra.sharepoint.com/sites/DigitalSystems/_layouts/15/DocIdRedir.aspx?ID=AATUC-1823800632-84377</Url>
      <Description>AATUC-1823800632-84377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C8D49-7D83-48D7-BDEC-6557FBB96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DCDDC-5362-4793-86DD-5E861A7986ED}">
  <ds:schemaRefs>
    <ds:schemaRef ds:uri="http://schemas.microsoft.com/sharepoint/events"/>
  </ds:schemaRefs>
</ds:datastoreItem>
</file>

<file path=customXml/itemProps3.xml><?xml version="1.0" encoding="utf-8"?>
<ds:datastoreItem xmlns:ds="http://schemas.openxmlformats.org/officeDocument/2006/customXml" ds:itemID="{7317AB4D-2844-4F5F-BA5F-0DF7FCA5EB91}">
  <ds:schemaRefs>
    <ds:schemaRef ds:uri="http://schemas.microsoft.com/office/2006/metadata/properties"/>
    <ds:schemaRef ds:uri="http://schemas.microsoft.com/office/infopath/2007/PartnerControls"/>
    <ds:schemaRef ds:uri="2a7a03ce-2042-4c5f-90e9-1f29c56988a9"/>
    <ds:schemaRef ds:uri="c7b56d83-7d92-4d5e-8552-dd44030ff6cf"/>
    <ds:schemaRef ds:uri="f6374f94-ea7c-428a-97f4-b9a8f1ddd6c6"/>
  </ds:schemaRefs>
</ds:datastoreItem>
</file>

<file path=customXml/itemProps4.xml><?xml version="1.0" encoding="utf-8"?>
<ds:datastoreItem xmlns:ds="http://schemas.openxmlformats.org/officeDocument/2006/customXml" ds:itemID="{3D74F901-F33F-47CB-854F-DCDAEB0E1B62}">
  <ds:schemaRefs>
    <ds:schemaRef ds:uri="http://schemas.microsoft.com/sharepoint/v3/contenttype/forms"/>
  </ds:schemaRefs>
</ds:datastoreItem>
</file>

<file path=customXml/itemProps5.xml><?xml version="1.0" encoding="utf-8"?>
<ds:datastoreItem xmlns:ds="http://schemas.openxmlformats.org/officeDocument/2006/customXml" ds:itemID="{494B314D-7CA8-46F6-AA65-6FA34BB87D18}">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1741</Words>
  <Characters>9926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11644</CharactersWithSpaces>
  <SharedDoc>false</SharedDoc>
  <HLinks>
    <vt:vector size="12" baseType="variant">
      <vt:variant>
        <vt:i4>5832788</vt:i4>
      </vt:variant>
      <vt:variant>
        <vt:i4>3</vt:i4>
      </vt:variant>
      <vt:variant>
        <vt:i4>0</vt:i4>
      </vt:variant>
      <vt:variant>
        <vt:i4>5</vt:i4>
      </vt:variant>
      <vt:variant>
        <vt:lpwstr>http://www.telstra.com.au/customer-terms/business-government/</vt:lpwstr>
      </vt:variant>
      <vt:variant>
        <vt:lpwstr/>
      </vt:variant>
      <vt:variant>
        <vt:i4>81</vt:i4>
      </vt:variant>
      <vt:variant>
        <vt:i4>0</vt:i4>
      </vt:variant>
      <vt:variant>
        <vt:i4>0</vt:i4>
      </vt:variant>
      <vt:variant>
        <vt:i4>5</vt:i4>
      </vt:variant>
      <vt:variant>
        <vt:lpwstr>https://www.telstra.com.au/customer-terms/business-government</vt:lpwstr>
      </vt:variant>
      <vt:variant>
        <vt:lpwstr>general-1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Service Terms - Adaptive Networks - Business IP Adapt</dc:title>
  <dc:subject/>
  <dc:creator>Phipps, Matt</dc:creator>
  <cp:keywords>Telstra, Service Terms, Adaptive networks, Buisness IP Adapt, service summary, charges, inclusions, add-ons, service management</cp:keywords>
  <dc:description/>
  <cp:lastModifiedBy>Greenaway, Lorraine</cp:lastModifiedBy>
  <cp:revision>4</cp:revision>
  <cp:lastPrinted>2020-06-09T23:50:00Z</cp:lastPrinted>
  <dcterms:created xsi:type="dcterms:W3CDTF">2023-11-28T04:01:00Z</dcterms:created>
  <dcterms:modified xsi:type="dcterms:W3CDTF">2023-11-28T04:03:00Z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_dlc_DocIdItemGuid">
    <vt:lpwstr>43310813-c974-4799-a12c-45523465170b</vt:lpwstr>
  </property>
  <property fmtid="{D5CDD505-2E9C-101B-9397-08002B2CF9AE}" pid="4" name="ClassificationContentMarkingFooterShapeIds">
    <vt:lpwstr>64c9ebaf,60ae63f1,4c0cb307</vt:lpwstr>
  </property>
  <property fmtid="{D5CDD505-2E9C-101B-9397-08002B2CF9AE}" pid="5" name="ClassificationContentMarkingFooterFontProps">
    <vt:lpwstr>#000000,10,Calibri</vt:lpwstr>
  </property>
  <property fmtid="{D5CDD505-2E9C-101B-9397-08002B2CF9AE}" pid="6" name="ClassificationContentMarkingFooterText">
    <vt:lpwstr>General</vt:lpwstr>
  </property>
  <property fmtid="{D5CDD505-2E9C-101B-9397-08002B2CF9AE}" pid="7" name="MediaServiceImageTags">
    <vt:lpwstr/>
  </property>
</Properties>
</file>