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016FC" w14:textId="77777777" w:rsidR="008E5595" w:rsidRDefault="00CF7229" w:rsidP="003503C8">
      <w:pPr>
        <w:pStyle w:val="ContentsTitle"/>
      </w:pPr>
      <w:r w:rsidRPr="00CF7229">
        <w:t>Contents</w:t>
      </w:r>
    </w:p>
    <w:p w14:paraId="42BBD402" w14:textId="43331A5E" w:rsidR="001A7F33" w:rsidRDefault="00CD56DC">
      <w:pPr>
        <w:pStyle w:val="TOC1"/>
        <w:rPr>
          <w:rFonts w:asciiTheme="minorHAnsi" w:eastAsiaTheme="minorEastAsia" w:hAnsiTheme="minorHAnsi" w:cstheme="minorBidi"/>
          <w:b w:val="0"/>
          <w:bCs w:val="0"/>
          <w:caps w:val="0"/>
          <w:kern w:val="2"/>
          <w:sz w:val="24"/>
          <w:szCs w:val="24"/>
          <w:lang w:eastAsia="en-AU"/>
          <w14:ligatures w14:val="standardContextual"/>
        </w:rPr>
      </w:pPr>
      <w:r>
        <w:fldChar w:fldCharType="begin"/>
      </w:r>
      <w:r w:rsidR="00734734">
        <w:instrText xml:space="preserve"> TOC \o "1-1" \h \z \u </w:instrText>
      </w:r>
      <w:r>
        <w:fldChar w:fldCharType="separate"/>
      </w:r>
      <w:hyperlink w:anchor="_Toc209428299" w:history="1">
        <w:r w:rsidR="001A7F33" w:rsidRPr="00D03BD2">
          <w:rPr>
            <w:rStyle w:val="Hyperlink"/>
          </w:rPr>
          <w:t>1</w:t>
        </w:r>
        <w:r w:rsidR="001A7F33">
          <w:rPr>
            <w:rFonts w:asciiTheme="minorHAnsi" w:eastAsiaTheme="minorEastAsia" w:hAnsiTheme="minorHAnsi" w:cstheme="minorBidi"/>
            <w:b w:val="0"/>
            <w:bCs w:val="0"/>
            <w:caps w:val="0"/>
            <w:kern w:val="2"/>
            <w:sz w:val="24"/>
            <w:szCs w:val="24"/>
            <w:lang w:eastAsia="en-AU"/>
            <w14:ligatures w14:val="standardContextual"/>
          </w:rPr>
          <w:tab/>
        </w:r>
        <w:r w:rsidR="001A7F33" w:rsidRPr="00D03BD2">
          <w:rPr>
            <w:rStyle w:val="Hyperlink"/>
          </w:rPr>
          <w:t>About THIS section</w:t>
        </w:r>
        <w:r w:rsidR="001A7F33">
          <w:rPr>
            <w:webHidden/>
          </w:rPr>
          <w:tab/>
        </w:r>
        <w:r w:rsidR="001A7F33">
          <w:rPr>
            <w:webHidden/>
          </w:rPr>
          <w:fldChar w:fldCharType="begin"/>
        </w:r>
        <w:r w:rsidR="001A7F33">
          <w:rPr>
            <w:webHidden/>
          </w:rPr>
          <w:instrText xml:space="preserve"> PAGEREF _Toc209428299 \h </w:instrText>
        </w:r>
        <w:r w:rsidR="001A7F33">
          <w:rPr>
            <w:webHidden/>
          </w:rPr>
        </w:r>
        <w:r w:rsidR="001A7F33">
          <w:rPr>
            <w:webHidden/>
          </w:rPr>
          <w:fldChar w:fldCharType="separate"/>
        </w:r>
        <w:r w:rsidR="00770109">
          <w:rPr>
            <w:webHidden/>
          </w:rPr>
          <w:t>2</w:t>
        </w:r>
        <w:r w:rsidR="001A7F33">
          <w:rPr>
            <w:webHidden/>
          </w:rPr>
          <w:fldChar w:fldCharType="end"/>
        </w:r>
      </w:hyperlink>
    </w:p>
    <w:p w14:paraId="3AC11B95" w14:textId="2A5A4401"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300" w:history="1">
        <w:r w:rsidRPr="00D03BD2">
          <w:rPr>
            <w:rStyle w:val="Hyperlink"/>
          </w:rPr>
          <w:t>2</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managed Security Services</w:t>
        </w:r>
        <w:r>
          <w:rPr>
            <w:webHidden/>
          </w:rPr>
          <w:tab/>
        </w:r>
        <w:r>
          <w:rPr>
            <w:webHidden/>
          </w:rPr>
          <w:fldChar w:fldCharType="begin"/>
        </w:r>
        <w:r>
          <w:rPr>
            <w:webHidden/>
          </w:rPr>
          <w:instrText xml:space="preserve"> PAGEREF _Toc209428300 \h </w:instrText>
        </w:r>
        <w:r>
          <w:rPr>
            <w:webHidden/>
          </w:rPr>
        </w:r>
        <w:r>
          <w:rPr>
            <w:webHidden/>
          </w:rPr>
          <w:fldChar w:fldCharType="separate"/>
        </w:r>
        <w:r w:rsidR="00770109">
          <w:rPr>
            <w:webHidden/>
          </w:rPr>
          <w:t>2</w:t>
        </w:r>
        <w:r>
          <w:rPr>
            <w:webHidden/>
          </w:rPr>
          <w:fldChar w:fldCharType="end"/>
        </w:r>
      </w:hyperlink>
    </w:p>
    <w:p w14:paraId="1D4BE837" w14:textId="7ACD63FF"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303" w:history="1">
        <w:r w:rsidRPr="00D03BD2">
          <w:rPr>
            <w:rStyle w:val="Hyperlink"/>
          </w:rPr>
          <w:t>3</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What is cyber detection and response (CDR Enterprise)?</w:t>
        </w:r>
        <w:r>
          <w:rPr>
            <w:webHidden/>
          </w:rPr>
          <w:tab/>
        </w:r>
        <w:r>
          <w:rPr>
            <w:webHidden/>
          </w:rPr>
          <w:fldChar w:fldCharType="begin"/>
        </w:r>
        <w:r>
          <w:rPr>
            <w:webHidden/>
          </w:rPr>
          <w:instrText xml:space="preserve"> PAGEREF _Toc209428303 \h </w:instrText>
        </w:r>
        <w:r>
          <w:rPr>
            <w:webHidden/>
          </w:rPr>
        </w:r>
        <w:r>
          <w:rPr>
            <w:webHidden/>
          </w:rPr>
          <w:fldChar w:fldCharType="separate"/>
        </w:r>
        <w:r w:rsidR="00770109">
          <w:rPr>
            <w:webHidden/>
          </w:rPr>
          <w:t>2</w:t>
        </w:r>
        <w:r>
          <w:rPr>
            <w:webHidden/>
          </w:rPr>
          <w:fldChar w:fldCharType="end"/>
        </w:r>
      </w:hyperlink>
    </w:p>
    <w:p w14:paraId="04184B98" w14:textId="7DD28921"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304" w:history="1">
        <w:r w:rsidRPr="00D03BD2">
          <w:rPr>
            <w:rStyle w:val="Hyperlink"/>
          </w:rPr>
          <w:t>4</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What are the CDR service levels?</w:t>
        </w:r>
        <w:r>
          <w:rPr>
            <w:webHidden/>
          </w:rPr>
          <w:tab/>
        </w:r>
        <w:r>
          <w:rPr>
            <w:webHidden/>
          </w:rPr>
          <w:fldChar w:fldCharType="begin"/>
        </w:r>
        <w:r>
          <w:rPr>
            <w:webHidden/>
          </w:rPr>
          <w:instrText xml:space="preserve"> PAGEREF _Toc209428304 \h </w:instrText>
        </w:r>
        <w:r>
          <w:rPr>
            <w:webHidden/>
          </w:rPr>
        </w:r>
        <w:r>
          <w:rPr>
            <w:webHidden/>
          </w:rPr>
          <w:fldChar w:fldCharType="separate"/>
        </w:r>
        <w:r w:rsidR="00770109">
          <w:rPr>
            <w:webHidden/>
          </w:rPr>
          <w:t>9</w:t>
        </w:r>
        <w:r>
          <w:rPr>
            <w:webHidden/>
          </w:rPr>
          <w:fldChar w:fldCharType="end"/>
        </w:r>
      </w:hyperlink>
    </w:p>
    <w:p w14:paraId="3318AFE1" w14:textId="0AC6C6D3"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331" w:history="1">
        <w:r w:rsidRPr="00D03BD2">
          <w:rPr>
            <w:rStyle w:val="Hyperlink"/>
          </w:rPr>
          <w:t>5</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optional services</w:t>
        </w:r>
        <w:r>
          <w:rPr>
            <w:webHidden/>
          </w:rPr>
          <w:tab/>
        </w:r>
        <w:r>
          <w:rPr>
            <w:webHidden/>
          </w:rPr>
          <w:fldChar w:fldCharType="begin"/>
        </w:r>
        <w:r>
          <w:rPr>
            <w:webHidden/>
          </w:rPr>
          <w:instrText xml:space="preserve"> PAGEREF _Toc209428331 \h </w:instrText>
        </w:r>
        <w:r>
          <w:rPr>
            <w:webHidden/>
          </w:rPr>
        </w:r>
        <w:r>
          <w:rPr>
            <w:webHidden/>
          </w:rPr>
          <w:fldChar w:fldCharType="separate"/>
        </w:r>
        <w:r w:rsidR="00770109">
          <w:rPr>
            <w:webHidden/>
          </w:rPr>
          <w:t>12</w:t>
        </w:r>
        <w:r>
          <w:rPr>
            <w:webHidden/>
          </w:rPr>
          <w:fldChar w:fldCharType="end"/>
        </w:r>
      </w:hyperlink>
    </w:p>
    <w:p w14:paraId="55202447" w14:textId="7F9C97E3"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332" w:history="1">
        <w:r w:rsidRPr="00D03BD2">
          <w:rPr>
            <w:rStyle w:val="Hyperlink"/>
          </w:rPr>
          <w:t>6</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equipment</w:t>
        </w:r>
        <w:r>
          <w:rPr>
            <w:webHidden/>
          </w:rPr>
          <w:tab/>
        </w:r>
        <w:r>
          <w:rPr>
            <w:webHidden/>
          </w:rPr>
          <w:fldChar w:fldCharType="begin"/>
        </w:r>
        <w:r>
          <w:rPr>
            <w:webHidden/>
          </w:rPr>
          <w:instrText xml:space="preserve"> PAGEREF _Toc209428332 \h </w:instrText>
        </w:r>
        <w:r>
          <w:rPr>
            <w:webHidden/>
          </w:rPr>
        </w:r>
        <w:r>
          <w:rPr>
            <w:webHidden/>
          </w:rPr>
          <w:fldChar w:fldCharType="separate"/>
        </w:r>
        <w:r w:rsidR="00770109">
          <w:rPr>
            <w:webHidden/>
          </w:rPr>
          <w:t>13</w:t>
        </w:r>
        <w:r>
          <w:rPr>
            <w:webHidden/>
          </w:rPr>
          <w:fldChar w:fldCharType="end"/>
        </w:r>
      </w:hyperlink>
    </w:p>
    <w:p w14:paraId="4D1C93F4" w14:textId="6D79C6B2"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333" w:history="1">
        <w:r w:rsidRPr="00D03BD2">
          <w:rPr>
            <w:rStyle w:val="Hyperlink"/>
          </w:rPr>
          <w:t>7</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equipment installation</w:t>
        </w:r>
        <w:r>
          <w:rPr>
            <w:webHidden/>
          </w:rPr>
          <w:tab/>
        </w:r>
        <w:r>
          <w:rPr>
            <w:webHidden/>
          </w:rPr>
          <w:fldChar w:fldCharType="begin"/>
        </w:r>
        <w:r>
          <w:rPr>
            <w:webHidden/>
          </w:rPr>
          <w:instrText xml:space="preserve"> PAGEREF _Toc209428333 \h </w:instrText>
        </w:r>
        <w:r>
          <w:rPr>
            <w:webHidden/>
          </w:rPr>
        </w:r>
        <w:r>
          <w:rPr>
            <w:webHidden/>
          </w:rPr>
          <w:fldChar w:fldCharType="separate"/>
        </w:r>
        <w:r w:rsidR="00770109">
          <w:rPr>
            <w:webHidden/>
          </w:rPr>
          <w:t>14</w:t>
        </w:r>
        <w:r>
          <w:rPr>
            <w:webHidden/>
          </w:rPr>
          <w:fldChar w:fldCharType="end"/>
        </w:r>
      </w:hyperlink>
    </w:p>
    <w:p w14:paraId="5C64E183" w14:textId="6DC55830"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334" w:history="1">
        <w:r w:rsidRPr="00D03BD2">
          <w:rPr>
            <w:rStyle w:val="Hyperlink"/>
          </w:rPr>
          <w:t>8</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your managed security Services</w:t>
        </w:r>
        <w:r>
          <w:rPr>
            <w:webHidden/>
          </w:rPr>
          <w:tab/>
        </w:r>
        <w:r>
          <w:rPr>
            <w:webHidden/>
          </w:rPr>
          <w:fldChar w:fldCharType="begin"/>
        </w:r>
        <w:r>
          <w:rPr>
            <w:webHidden/>
          </w:rPr>
          <w:instrText xml:space="preserve"> PAGEREF _Toc209428334 \h </w:instrText>
        </w:r>
        <w:r>
          <w:rPr>
            <w:webHidden/>
          </w:rPr>
        </w:r>
        <w:r>
          <w:rPr>
            <w:webHidden/>
          </w:rPr>
          <w:fldChar w:fldCharType="separate"/>
        </w:r>
        <w:r w:rsidR="00770109">
          <w:rPr>
            <w:webHidden/>
          </w:rPr>
          <w:t>14</w:t>
        </w:r>
        <w:r>
          <w:rPr>
            <w:webHidden/>
          </w:rPr>
          <w:fldChar w:fldCharType="end"/>
        </w:r>
      </w:hyperlink>
    </w:p>
    <w:p w14:paraId="252C51AF" w14:textId="7A9FCAD7"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335" w:history="1">
        <w:r w:rsidRPr="00D03BD2">
          <w:rPr>
            <w:rStyle w:val="Hyperlink"/>
          </w:rPr>
          <w:t>9</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Warranties and liability</w:t>
        </w:r>
        <w:r>
          <w:rPr>
            <w:webHidden/>
          </w:rPr>
          <w:tab/>
        </w:r>
        <w:r>
          <w:rPr>
            <w:webHidden/>
          </w:rPr>
          <w:fldChar w:fldCharType="begin"/>
        </w:r>
        <w:r>
          <w:rPr>
            <w:webHidden/>
          </w:rPr>
          <w:instrText xml:space="preserve"> PAGEREF _Toc209428335 \h </w:instrText>
        </w:r>
        <w:r>
          <w:rPr>
            <w:webHidden/>
          </w:rPr>
        </w:r>
        <w:r>
          <w:rPr>
            <w:webHidden/>
          </w:rPr>
          <w:fldChar w:fldCharType="separate"/>
        </w:r>
        <w:r w:rsidR="00770109">
          <w:rPr>
            <w:webHidden/>
          </w:rPr>
          <w:t>15</w:t>
        </w:r>
        <w:r>
          <w:rPr>
            <w:webHidden/>
          </w:rPr>
          <w:fldChar w:fldCharType="end"/>
        </w:r>
      </w:hyperlink>
    </w:p>
    <w:p w14:paraId="30465A0D" w14:textId="24205509"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336" w:history="1">
        <w:r w:rsidRPr="00D03BD2">
          <w:rPr>
            <w:rStyle w:val="Hyperlink"/>
          </w:rPr>
          <w:t>10</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Intellectual property rights</w:t>
        </w:r>
        <w:r>
          <w:rPr>
            <w:webHidden/>
          </w:rPr>
          <w:tab/>
        </w:r>
        <w:r>
          <w:rPr>
            <w:webHidden/>
          </w:rPr>
          <w:fldChar w:fldCharType="begin"/>
        </w:r>
        <w:r>
          <w:rPr>
            <w:webHidden/>
          </w:rPr>
          <w:instrText xml:space="preserve"> PAGEREF _Toc209428336 \h </w:instrText>
        </w:r>
        <w:r>
          <w:rPr>
            <w:webHidden/>
          </w:rPr>
        </w:r>
        <w:r>
          <w:rPr>
            <w:webHidden/>
          </w:rPr>
          <w:fldChar w:fldCharType="separate"/>
        </w:r>
        <w:r w:rsidR="00770109">
          <w:rPr>
            <w:webHidden/>
          </w:rPr>
          <w:t>16</w:t>
        </w:r>
        <w:r>
          <w:rPr>
            <w:webHidden/>
          </w:rPr>
          <w:fldChar w:fldCharType="end"/>
        </w:r>
      </w:hyperlink>
    </w:p>
    <w:p w14:paraId="15F97666" w14:textId="2E54915C"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337" w:history="1">
        <w:r w:rsidRPr="00D03BD2">
          <w:rPr>
            <w:rStyle w:val="Hyperlink"/>
          </w:rPr>
          <w:t>11</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charges</w:t>
        </w:r>
        <w:r>
          <w:rPr>
            <w:webHidden/>
          </w:rPr>
          <w:tab/>
        </w:r>
        <w:r>
          <w:rPr>
            <w:webHidden/>
          </w:rPr>
          <w:fldChar w:fldCharType="begin"/>
        </w:r>
        <w:r>
          <w:rPr>
            <w:webHidden/>
          </w:rPr>
          <w:instrText xml:space="preserve"> PAGEREF _Toc209428337 \h </w:instrText>
        </w:r>
        <w:r>
          <w:rPr>
            <w:webHidden/>
          </w:rPr>
        </w:r>
        <w:r>
          <w:rPr>
            <w:webHidden/>
          </w:rPr>
          <w:fldChar w:fldCharType="separate"/>
        </w:r>
        <w:r w:rsidR="00770109">
          <w:rPr>
            <w:webHidden/>
          </w:rPr>
          <w:t>17</w:t>
        </w:r>
        <w:r>
          <w:rPr>
            <w:webHidden/>
          </w:rPr>
          <w:fldChar w:fldCharType="end"/>
        </w:r>
      </w:hyperlink>
    </w:p>
    <w:p w14:paraId="1E3FDA15" w14:textId="635DEF0F"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427" w:history="1">
        <w:r w:rsidRPr="00D03BD2">
          <w:rPr>
            <w:rStyle w:val="Hyperlink"/>
          </w:rPr>
          <w:t>12</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Telstra Security Portal</w:t>
        </w:r>
        <w:r>
          <w:rPr>
            <w:webHidden/>
          </w:rPr>
          <w:tab/>
        </w:r>
        <w:r>
          <w:rPr>
            <w:webHidden/>
          </w:rPr>
          <w:fldChar w:fldCharType="begin"/>
        </w:r>
        <w:r>
          <w:rPr>
            <w:webHidden/>
          </w:rPr>
          <w:instrText xml:space="preserve"> PAGEREF _Toc209428427 \h </w:instrText>
        </w:r>
        <w:r>
          <w:rPr>
            <w:webHidden/>
          </w:rPr>
        </w:r>
        <w:r>
          <w:rPr>
            <w:webHidden/>
          </w:rPr>
          <w:fldChar w:fldCharType="separate"/>
        </w:r>
        <w:r w:rsidR="00770109">
          <w:rPr>
            <w:webHidden/>
          </w:rPr>
          <w:t>17</w:t>
        </w:r>
        <w:r>
          <w:rPr>
            <w:webHidden/>
          </w:rPr>
          <w:fldChar w:fldCharType="end"/>
        </w:r>
      </w:hyperlink>
    </w:p>
    <w:p w14:paraId="129E25DB" w14:textId="5D131DD4"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428" w:history="1">
        <w:r w:rsidRPr="00D03BD2">
          <w:rPr>
            <w:rStyle w:val="Hyperlink"/>
          </w:rPr>
          <w:t>13</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term and termination</w:t>
        </w:r>
        <w:r>
          <w:rPr>
            <w:webHidden/>
          </w:rPr>
          <w:tab/>
        </w:r>
        <w:r>
          <w:rPr>
            <w:webHidden/>
          </w:rPr>
          <w:fldChar w:fldCharType="begin"/>
        </w:r>
        <w:r>
          <w:rPr>
            <w:webHidden/>
          </w:rPr>
          <w:instrText xml:space="preserve"> PAGEREF _Toc209428428 \h </w:instrText>
        </w:r>
        <w:r>
          <w:rPr>
            <w:webHidden/>
          </w:rPr>
        </w:r>
        <w:r>
          <w:rPr>
            <w:webHidden/>
          </w:rPr>
          <w:fldChar w:fldCharType="separate"/>
        </w:r>
        <w:r w:rsidR="00770109">
          <w:rPr>
            <w:webHidden/>
          </w:rPr>
          <w:t>17</w:t>
        </w:r>
        <w:r>
          <w:rPr>
            <w:webHidden/>
          </w:rPr>
          <w:fldChar w:fldCharType="end"/>
        </w:r>
      </w:hyperlink>
    </w:p>
    <w:p w14:paraId="581F0E4F" w14:textId="6F91F396" w:rsidR="001A7F33" w:rsidRDefault="001A7F33">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09428429" w:history="1">
        <w:r w:rsidRPr="00D03BD2">
          <w:rPr>
            <w:rStyle w:val="Hyperlink"/>
          </w:rPr>
          <w:t>14</w:t>
        </w:r>
        <w:r>
          <w:rPr>
            <w:rFonts w:asciiTheme="minorHAnsi" w:eastAsiaTheme="minorEastAsia" w:hAnsiTheme="minorHAnsi" w:cstheme="minorBidi"/>
            <w:b w:val="0"/>
            <w:bCs w:val="0"/>
            <w:caps w:val="0"/>
            <w:kern w:val="2"/>
            <w:sz w:val="24"/>
            <w:szCs w:val="24"/>
            <w:lang w:eastAsia="en-AU"/>
            <w14:ligatures w14:val="standardContextual"/>
          </w:rPr>
          <w:tab/>
        </w:r>
        <w:r w:rsidRPr="00D03BD2">
          <w:rPr>
            <w:rStyle w:val="Hyperlink"/>
          </w:rPr>
          <w:t>Special Meanings</w:t>
        </w:r>
        <w:r>
          <w:rPr>
            <w:webHidden/>
          </w:rPr>
          <w:tab/>
        </w:r>
        <w:r>
          <w:rPr>
            <w:webHidden/>
          </w:rPr>
          <w:fldChar w:fldCharType="begin"/>
        </w:r>
        <w:r>
          <w:rPr>
            <w:webHidden/>
          </w:rPr>
          <w:instrText xml:space="preserve"> PAGEREF _Toc209428429 \h </w:instrText>
        </w:r>
        <w:r>
          <w:rPr>
            <w:webHidden/>
          </w:rPr>
        </w:r>
        <w:r>
          <w:rPr>
            <w:webHidden/>
          </w:rPr>
          <w:fldChar w:fldCharType="separate"/>
        </w:r>
        <w:r w:rsidR="00770109">
          <w:rPr>
            <w:webHidden/>
          </w:rPr>
          <w:t>19</w:t>
        </w:r>
        <w:r>
          <w:rPr>
            <w:webHidden/>
          </w:rPr>
          <w:fldChar w:fldCharType="end"/>
        </w:r>
      </w:hyperlink>
    </w:p>
    <w:p w14:paraId="2F479EF7" w14:textId="64996C30" w:rsidR="00A04E3D" w:rsidRDefault="00CD56DC" w:rsidP="00D94DAA">
      <w:r>
        <w:fldChar w:fldCharType="end"/>
      </w:r>
    </w:p>
    <w:p w14:paraId="69AA31BC" w14:textId="77777777" w:rsidR="00A04E3D" w:rsidRPr="004A4694" w:rsidRDefault="00A04E3D" w:rsidP="004A4694">
      <w:pPr>
        <w:tabs>
          <w:tab w:val="left" w:pos="2045"/>
        </w:tabs>
        <w:sectPr w:rsidR="00A04E3D" w:rsidRPr="004A4694" w:rsidSect="000477CF">
          <w:headerReference w:type="default" r:id="rId13"/>
          <w:footerReference w:type="even" r:id="rId14"/>
          <w:footerReference w:type="default" r:id="rId15"/>
          <w:footerReference w:type="first" r:id="rId16"/>
          <w:pgSz w:w="11906" w:h="16838"/>
          <w:pgMar w:top="992" w:right="851" w:bottom="1418" w:left="851" w:header="737" w:footer="363" w:gutter="0"/>
          <w:cols w:space="720"/>
          <w:noEndnote/>
          <w:docGrid w:linePitch="360"/>
        </w:sectPr>
      </w:pPr>
    </w:p>
    <w:p w14:paraId="40972EA4" w14:textId="693DD0D9" w:rsidR="00CB6EFB" w:rsidRDefault="00687AEB" w:rsidP="00CB6EFB">
      <w:pPr>
        <w:pStyle w:val="Heading2"/>
        <w:numPr>
          <w:ilvl w:val="0"/>
          <w:numId w:val="0"/>
        </w:numPr>
      </w:pPr>
      <w:r w:rsidRPr="004058A2">
        <w:lastRenderedPageBreak/>
        <w:t xml:space="preserve">Certain words are used with the specific meanings set </w:t>
      </w:r>
      <w:r w:rsidR="00D16287">
        <w:t xml:space="preserve">out </w:t>
      </w:r>
      <w:r w:rsidRPr="004058A2">
        <w:t xml:space="preserve">in </w:t>
      </w:r>
      <w:r w:rsidR="00CC6F45">
        <w:t>clause</w:t>
      </w:r>
      <w:r w:rsidR="00707022">
        <w:t> </w:t>
      </w:r>
      <w:r w:rsidR="00707022">
        <w:fldChar w:fldCharType="begin"/>
      </w:r>
      <w:r w:rsidR="00707022">
        <w:instrText xml:space="preserve"> REF _Ref477245480 \w \h </w:instrText>
      </w:r>
      <w:r w:rsidR="00707022">
        <w:fldChar w:fldCharType="separate"/>
      </w:r>
      <w:r w:rsidR="00770109">
        <w:t>14</w:t>
      </w:r>
      <w:r w:rsidR="00707022">
        <w:fldChar w:fldCharType="end"/>
      </w:r>
      <w:r w:rsidR="00CC6F45">
        <w:t xml:space="preserve"> </w:t>
      </w:r>
      <w:r w:rsidR="00095B02">
        <w:t xml:space="preserve"> </w:t>
      </w:r>
      <w:r w:rsidR="0029304D">
        <w:t>and</w:t>
      </w:r>
      <w:r w:rsidR="0029304D" w:rsidRPr="004058A2">
        <w:t xml:space="preserve"> in </w:t>
      </w:r>
      <w:hyperlink r:id="rId17" w:history="1">
        <w:r w:rsidR="0029304D" w:rsidRPr="004058A2">
          <w:t>the General Terms of Our Customer Terms</w:t>
        </w:r>
      </w:hyperlink>
      <w:r w:rsidR="0029304D" w:rsidRPr="004058A2">
        <w:t xml:space="preserve"> at </w:t>
      </w:r>
      <w:hyperlink r:id="rId18" w:history="1">
        <w:r w:rsidR="0029304D" w:rsidRPr="004058A2">
          <w:rPr>
            <w:rStyle w:val="Hyperlink"/>
          </w:rPr>
          <w:t>http://www.telstra.com.au/customer-terms/business-government/index.htm</w:t>
        </w:r>
      </w:hyperlink>
      <w:r w:rsidR="0029304D">
        <w:t>.</w:t>
      </w:r>
    </w:p>
    <w:p w14:paraId="02E51B7B" w14:textId="77777777" w:rsidR="00A04E3D" w:rsidRDefault="00A04E3D" w:rsidP="00FA5CBA">
      <w:pPr>
        <w:pStyle w:val="Heading1"/>
      </w:pPr>
      <w:bookmarkStart w:id="0" w:name="_Toc350785661"/>
      <w:bookmarkStart w:id="1" w:name="_Toc350785662"/>
      <w:bookmarkStart w:id="2" w:name="_Toc350785663"/>
      <w:bookmarkStart w:id="3" w:name="_Toc350785664"/>
      <w:bookmarkStart w:id="4" w:name="_Toc350785665"/>
      <w:bookmarkStart w:id="5" w:name="_Toc350785666"/>
      <w:bookmarkStart w:id="6" w:name="_Toc209428299"/>
      <w:bookmarkEnd w:id="0"/>
      <w:bookmarkEnd w:id="1"/>
      <w:bookmarkEnd w:id="2"/>
      <w:bookmarkEnd w:id="3"/>
      <w:bookmarkEnd w:id="4"/>
      <w:r>
        <w:t xml:space="preserve">About </w:t>
      </w:r>
      <w:r w:rsidR="00060245">
        <w:t xml:space="preserve">THIS </w:t>
      </w:r>
      <w:r w:rsidR="002D6E4B">
        <w:t>section</w:t>
      </w:r>
      <w:bookmarkEnd w:id="5"/>
      <w:bookmarkEnd w:id="6"/>
    </w:p>
    <w:p w14:paraId="2A5BDF41" w14:textId="77777777" w:rsidR="00060245" w:rsidRPr="000450D5" w:rsidRDefault="00060245" w:rsidP="00060245">
      <w:pPr>
        <w:pStyle w:val="Heading2"/>
        <w:rPr>
          <w:szCs w:val="20"/>
        </w:rPr>
      </w:pPr>
      <w:bookmarkStart w:id="7" w:name="_Toc52674845"/>
      <w:r w:rsidRPr="000450D5">
        <w:rPr>
          <w:szCs w:val="20"/>
        </w:rPr>
        <w:t xml:space="preserve">This is </w:t>
      </w:r>
      <w:r w:rsidR="002D6E4B">
        <w:rPr>
          <w:szCs w:val="20"/>
        </w:rPr>
        <w:t xml:space="preserve">the </w:t>
      </w:r>
      <w:r w:rsidR="0003379A">
        <w:rPr>
          <w:szCs w:val="20"/>
        </w:rPr>
        <w:t>Managed</w:t>
      </w:r>
      <w:r w:rsidR="00670F99">
        <w:rPr>
          <w:szCs w:val="20"/>
        </w:rPr>
        <w:t xml:space="preserve"> Security Services</w:t>
      </w:r>
      <w:r w:rsidR="00EC7734">
        <w:rPr>
          <w:szCs w:val="20"/>
        </w:rPr>
        <w:t xml:space="preserve"> </w:t>
      </w:r>
      <w:r w:rsidRPr="000450D5">
        <w:rPr>
          <w:szCs w:val="20"/>
        </w:rPr>
        <w:t>section of Our Customer Terms.</w:t>
      </w:r>
      <w:bookmarkEnd w:id="7"/>
    </w:p>
    <w:p w14:paraId="2190827B" w14:textId="7ED4B1D5" w:rsidR="00A43D68" w:rsidRDefault="002D6E4B" w:rsidP="00060245">
      <w:pPr>
        <w:pStyle w:val="Heading2"/>
      </w:pPr>
      <w:r>
        <w:t>The General Terms of Our Customer Terms also apply to your Services.</w:t>
      </w:r>
      <w:r w:rsidR="00332AA5">
        <w:t xml:space="preserve">  </w:t>
      </w:r>
      <w:r w:rsidR="00060245">
        <w:t xml:space="preserve">See section one of the General Terms of Our Customer Terms at </w:t>
      </w:r>
      <w:hyperlink r:id="rId19" w:history="1">
        <w:r w:rsidR="0029304D" w:rsidRPr="008D3CF7">
          <w:rPr>
            <w:rStyle w:val="Hyperlink"/>
          </w:rPr>
          <w:t>http://www.telstra.com.au/customer-terms/business-government/index.htm</w:t>
        </w:r>
      </w:hyperlink>
      <w:r w:rsidR="00060245">
        <w:t xml:space="preserve"> for more detail on how the various sections of Our Customer Terms are to be read together.</w:t>
      </w:r>
    </w:p>
    <w:p w14:paraId="3FEA6633" w14:textId="77777777" w:rsidR="00A04E3D" w:rsidRDefault="0003379A" w:rsidP="00FA5CBA">
      <w:pPr>
        <w:pStyle w:val="Heading1"/>
      </w:pPr>
      <w:bookmarkStart w:id="8" w:name="_Toc350785667"/>
      <w:bookmarkStart w:id="9" w:name="_Toc350785668"/>
      <w:bookmarkStart w:id="10" w:name="_Toc209428300"/>
      <w:bookmarkEnd w:id="8"/>
      <w:r>
        <w:t>managed</w:t>
      </w:r>
      <w:r w:rsidR="00670F99">
        <w:t xml:space="preserve"> Security Services</w:t>
      </w:r>
      <w:bookmarkEnd w:id="9"/>
      <w:bookmarkEnd w:id="10"/>
    </w:p>
    <w:p w14:paraId="1E5F913D" w14:textId="77777777" w:rsidR="00A04E3D" w:rsidRDefault="00A04E3D" w:rsidP="00FA5CBA">
      <w:pPr>
        <w:pStyle w:val="SubHead"/>
      </w:pPr>
      <w:bookmarkStart w:id="11" w:name="_Toc350694041"/>
      <w:bookmarkStart w:id="12" w:name="_Toc350785669"/>
      <w:r>
        <w:t>Our services</w:t>
      </w:r>
      <w:bookmarkEnd w:id="11"/>
      <w:bookmarkEnd w:id="12"/>
    </w:p>
    <w:p w14:paraId="53539B6A" w14:textId="77777777" w:rsidR="00734734" w:rsidRDefault="00734734" w:rsidP="00FA5CBA">
      <w:pPr>
        <w:pStyle w:val="Heading2"/>
      </w:pPr>
      <w:r>
        <w:t xml:space="preserve">Our </w:t>
      </w:r>
      <w:r w:rsidR="00670F99">
        <w:t>Managed Security Services</w:t>
      </w:r>
      <w:r>
        <w:t xml:space="preserve"> </w:t>
      </w:r>
      <w:r w:rsidR="00780A3E">
        <w:t xml:space="preserve">can </w:t>
      </w:r>
      <w:r w:rsidR="00800E31">
        <w:t xml:space="preserve">include </w:t>
      </w:r>
      <w:r>
        <w:t xml:space="preserve">design, monitoring and management of </w:t>
      </w:r>
      <w:r w:rsidR="00800E31">
        <w:t xml:space="preserve">your </w:t>
      </w:r>
      <w:r w:rsidR="00A456D8">
        <w:t>digital and physical assets</w:t>
      </w:r>
      <w:r w:rsidR="00780A3E">
        <w:t>, depending on wh</w:t>
      </w:r>
      <w:r w:rsidR="002908A4">
        <w:t xml:space="preserve">ich service elements </w:t>
      </w:r>
      <w:r w:rsidR="00780A3E">
        <w:t>you choose</w:t>
      </w:r>
      <w:r>
        <w:t>.</w:t>
      </w:r>
    </w:p>
    <w:p w14:paraId="497E0B92" w14:textId="77777777" w:rsidR="00734734" w:rsidRDefault="00734734" w:rsidP="00FA5CBA">
      <w:pPr>
        <w:pStyle w:val="Heading2"/>
      </w:pPr>
      <w:r>
        <w:t xml:space="preserve">We provide our </w:t>
      </w:r>
      <w:r w:rsidR="00670F99">
        <w:t>Managed Security Services</w:t>
      </w:r>
      <w:r>
        <w:t xml:space="preserve"> by way of shared infrastructure, dedicated infrastructure and virtualised applications, depending on what services you acquire.</w:t>
      </w:r>
    </w:p>
    <w:p w14:paraId="1766686D" w14:textId="39EAE9D5" w:rsidR="0029304D" w:rsidRDefault="0003379A" w:rsidP="003A6435">
      <w:pPr>
        <w:pStyle w:val="Heading2"/>
      </w:pPr>
      <w:r>
        <w:t xml:space="preserve">Our </w:t>
      </w:r>
      <w:r w:rsidR="00670F99">
        <w:t>Managed Security Services</w:t>
      </w:r>
      <w:r>
        <w:t xml:space="preserve"> </w:t>
      </w:r>
      <w:r w:rsidR="00707022">
        <w:t>p</w:t>
      </w:r>
      <w:r w:rsidR="00401584">
        <w:t xml:space="preserve">rovide </w:t>
      </w:r>
      <w:r w:rsidR="006C2D12">
        <w:t>Cyber Detection and Response</w:t>
      </w:r>
      <w:r w:rsidR="00401584">
        <w:t xml:space="preserve"> </w:t>
      </w:r>
      <w:r w:rsidR="00707022">
        <w:t>s</w:t>
      </w:r>
      <w:r w:rsidR="00401584">
        <w:t>ervices</w:t>
      </w:r>
      <w:r w:rsidR="006C2D12">
        <w:t xml:space="preserve"> (</w:t>
      </w:r>
      <w:r w:rsidR="006C2D12" w:rsidRPr="0553E140">
        <w:rPr>
          <w:b/>
          <w:bCs/>
        </w:rPr>
        <w:t>CDR</w:t>
      </w:r>
      <w:r w:rsidR="4382C7B4" w:rsidRPr="0553E140">
        <w:rPr>
          <w:b/>
          <w:bCs/>
        </w:rPr>
        <w:t xml:space="preserve"> </w:t>
      </w:r>
      <w:r w:rsidR="0FF711DB" w:rsidRPr="0553E140">
        <w:rPr>
          <w:b/>
          <w:bCs/>
        </w:rPr>
        <w:t>Enterprise</w:t>
      </w:r>
      <w:r w:rsidR="006C2D12">
        <w:t>) (formerly “Security Monitoring”)</w:t>
      </w:r>
      <w:r w:rsidR="00707022">
        <w:t>.</w:t>
      </w:r>
      <w:r w:rsidR="003D7B59">
        <w:t xml:space="preserve"> </w:t>
      </w:r>
    </w:p>
    <w:p w14:paraId="1576997B" w14:textId="6ED45A6B" w:rsidR="0003379A" w:rsidRDefault="00734734" w:rsidP="00FA5CBA">
      <w:pPr>
        <w:pStyle w:val="Heading2"/>
      </w:pPr>
      <w:r>
        <w:t xml:space="preserve">The details of </w:t>
      </w:r>
      <w:r w:rsidR="0029304D">
        <w:t xml:space="preserve">our </w:t>
      </w:r>
      <w:r w:rsidR="0029304D">
        <w:rPr>
          <w:szCs w:val="20"/>
        </w:rPr>
        <w:t>Managed Security Services</w:t>
      </w:r>
      <w:r w:rsidR="00964E8B">
        <w:t xml:space="preserve">, </w:t>
      </w:r>
      <w:r>
        <w:t xml:space="preserve">and the </w:t>
      </w:r>
      <w:r w:rsidR="00780A3E">
        <w:t xml:space="preserve">other services </w:t>
      </w:r>
      <w:r w:rsidR="00964E8B">
        <w:t>we offer</w:t>
      </w:r>
      <w:r>
        <w:t>, are set out below.</w:t>
      </w:r>
    </w:p>
    <w:p w14:paraId="01EAB0CB" w14:textId="77777777" w:rsidR="004226C4" w:rsidRDefault="004226C4" w:rsidP="004226C4">
      <w:pPr>
        <w:pStyle w:val="SubHead"/>
      </w:pPr>
      <w:r>
        <w:t>Availability</w:t>
      </w:r>
    </w:p>
    <w:p w14:paraId="470F598A" w14:textId="03F5305D" w:rsidR="006956C2" w:rsidRDefault="00F43C54" w:rsidP="007B3897">
      <w:pPr>
        <w:pStyle w:val="Heading2"/>
      </w:pPr>
      <w:r>
        <w:t xml:space="preserve">The </w:t>
      </w:r>
      <w:r w:rsidR="00AD6343">
        <w:t>CDR</w:t>
      </w:r>
      <w:r>
        <w:t xml:space="preserve"> </w:t>
      </w:r>
      <w:r w:rsidR="6FCA801C">
        <w:t xml:space="preserve">Enterprise </w:t>
      </w:r>
      <w:r>
        <w:t xml:space="preserve">terms in this Managed Security Services section of Our Customer Terms only apply to services contracted before 30 August 2024.  For </w:t>
      </w:r>
      <w:r w:rsidR="00AD6343">
        <w:t>CDR</w:t>
      </w:r>
      <w:r>
        <w:t xml:space="preserve"> </w:t>
      </w:r>
      <w:r w:rsidR="3429BD93">
        <w:t xml:space="preserve">Enterprise </w:t>
      </w:r>
      <w:r>
        <w:t>services contracted or renewed on and from 30 August 2024</w:t>
      </w:r>
      <w:r w:rsidR="00032468">
        <w:t>, please refer to the Cyber Detection and Response Section of Our Customer Terms</w:t>
      </w:r>
      <w:r>
        <w:t>.</w:t>
      </w:r>
    </w:p>
    <w:p w14:paraId="094F4D2C" w14:textId="77777777" w:rsidR="00734734" w:rsidRDefault="00734734" w:rsidP="00FA5CBA">
      <w:pPr>
        <w:pStyle w:val="Heading2"/>
      </w:pPr>
      <w:r>
        <w:t xml:space="preserve">To </w:t>
      </w:r>
      <w:r w:rsidR="00780A3E">
        <w:t xml:space="preserve">provide </w:t>
      </w:r>
      <w:r>
        <w:t xml:space="preserve">the </w:t>
      </w:r>
      <w:r w:rsidR="00670F99">
        <w:t xml:space="preserve">Managed Security </w:t>
      </w:r>
      <w:r w:rsidR="000B330C">
        <w:t>S</w:t>
      </w:r>
      <w:r>
        <w:t xml:space="preserve">ervices, </w:t>
      </w:r>
      <w:r w:rsidR="00780A3E">
        <w:t xml:space="preserve">we need to be able to connect to your device, application or service (as the case may be).  </w:t>
      </w:r>
      <w:r w:rsidR="000B330C">
        <w:t>We</w:t>
      </w:r>
      <w:r w:rsidR="00A71128">
        <w:t xml:space="preserve">’ll tell you when you </w:t>
      </w:r>
      <w:r w:rsidR="000B330C">
        <w:t xml:space="preserve">apply for </w:t>
      </w:r>
      <w:r w:rsidR="00670F99">
        <w:t>the Managed Security Services</w:t>
      </w:r>
      <w:r w:rsidR="000B330C">
        <w:t xml:space="preserve"> what the minimum </w:t>
      </w:r>
      <w:r w:rsidR="00780A3E">
        <w:t xml:space="preserve">connectivity </w:t>
      </w:r>
      <w:r w:rsidR="000B330C">
        <w:t>requirements are.</w:t>
      </w:r>
    </w:p>
    <w:p w14:paraId="42504C41" w14:textId="77777777" w:rsidR="00F316AB" w:rsidRDefault="00F316AB" w:rsidP="00FA5CBA">
      <w:pPr>
        <w:pStyle w:val="Heading2"/>
      </w:pPr>
      <w:r>
        <w:t xml:space="preserve">There are elements of </w:t>
      </w:r>
      <w:r w:rsidR="00670F99">
        <w:t>the Managed Security Services</w:t>
      </w:r>
      <w:r>
        <w:t xml:space="preserve"> that we can only provide </w:t>
      </w:r>
      <w:r w:rsidR="00A71128">
        <w:t xml:space="preserve">if you have </w:t>
      </w:r>
      <w:r>
        <w:t xml:space="preserve">certain </w:t>
      </w:r>
      <w:r w:rsidR="00780A3E">
        <w:t xml:space="preserve">devices, applications or services.  </w:t>
      </w:r>
      <w:r w:rsidR="007444F1">
        <w:t>If you do</w:t>
      </w:r>
      <w:r w:rsidR="00A71128">
        <w:t xml:space="preserve">n’t </w:t>
      </w:r>
      <w:r w:rsidR="007444F1">
        <w:t xml:space="preserve">have </w:t>
      </w:r>
      <w:r w:rsidR="00780A3E">
        <w:t>the minimum requirements needed for the service you want to acquire</w:t>
      </w:r>
      <w:r w:rsidR="007444F1">
        <w:t>, we can</w:t>
      </w:r>
      <w:r w:rsidR="00A71128">
        <w:t xml:space="preserve">’t </w:t>
      </w:r>
      <w:r w:rsidR="007444F1">
        <w:t xml:space="preserve">provide </w:t>
      </w:r>
      <w:r w:rsidR="00670F99">
        <w:t>th</w:t>
      </w:r>
      <w:r w:rsidR="00780A3E">
        <w:t xml:space="preserve">at service </w:t>
      </w:r>
      <w:r w:rsidR="007444F1">
        <w:t>to you.</w:t>
      </w:r>
      <w:r w:rsidR="002908A4">
        <w:t xml:space="preserve">  We’ll tell </w:t>
      </w:r>
      <w:proofErr w:type="gramStart"/>
      <w:r w:rsidR="002908A4">
        <w:t>you</w:t>
      </w:r>
      <w:proofErr w:type="gramEnd"/>
      <w:r w:rsidR="002908A4">
        <w:t xml:space="preserve"> the minimum requirements on request.</w:t>
      </w:r>
    </w:p>
    <w:p w14:paraId="6FEBB322" w14:textId="168300A6" w:rsidR="002A02BE" w:rsidRDefault="00670F99" w:rsidP="00CB7C0D">
      <w:pPr>
        <w:pStyle w:val="Heading2"/>
      </w:pPr>
      <w:r>
        <w:t>The Managed Security Services</w:t>
      </w:r>
      <w:r w:rsidR="00A04E3D">
        <w:t xml:space="preserve"> are</w:t>
      </w:r>
      <w:r w:rsidR="006C2D12">
        <w:t xml:space="preserve"> </w:t>
      </w:r>
      <w:r w:rsidR="00A71128">
        <w:t>n</w:t>
      </w:r>
      <w:r w:rsidR="006C2D12">
        <w:t>o</w:t>
      </w:r>
      <w:r w:rsidR="00A71128">
        <w:t xml:space="preserve">t </w:t>
      </w:r>
      <w:r w:rsidR="00A04E3D">
        <w:t>available to Telstra wholesale customers or for resale.</w:t>
      </w:r>
    </w:p>
    <w:p w14:paraId="580A7026" w14:textId="79305B52" w:rsidR="009753E6" w:rsidRDefault="009753E6" w:rsidP="003B6DCC">
      <w:pPr>
        <w:pStyle w:val="Heading1"/>
      </w:pPr>
      <w:bookmarkStart w:id="13" w:name="_Toc209425036"/>
      <w:bookmarkStart w:id="14" w:name="_Toc209428301"/>
      <w:bookmarkStart w:id="15" w:name="_Toc209425037"/>
      <w:bookmarkStart w:id="16" w:name="_Toc209428302"/>
      <w:bookmarkStart w:id="17" w:name="_Ref209184709"/>
      <w:bookmarkStart w:id="18" w:name="_Toc209428303"/>
      <w:bookmarkEnd w:id="13"/>
      <w:bookmarkEnd w:id="14"/>
      <w:bookmarkEnd w:id="15"/>
      <w:bookmarkEnd w:id="16"/>
      <w:r>
        <w:t xml:space="preserve">What is </w:t>
      </w:r>
      <w:r w:rsidR="006C2D12">
        <w:t>cyber detection and response (CDR</w:t>
      </w:r>
      <w:r w:rsidR="07BB8F11">
        <w:t xml:space="preserve"> Enterprise</w:t>
      </w:r>
      <w:r w:rsidR="006C2D12">
        <w:t>)</w:t>
      </w:r>
      <w:r>
        <w:t>?</w:t>
      </w:r>
      <w:bookmarkEnd w:id="17"/>
      <w:bookmarkEnd w:id="18"/>
    </w:p>
    <w:p w14:paraId="237D56FF" w14:textId="40092968" w:rsidR="009753E6" w:rsidRDefault="00F854E6" w:rsidP="009753E6">
      <w:pPr>
        <w:pStyle w:val="Heading2"/>
      </w:pPr>
      <w:r>
        <w:t xml:space="preserve">The </w:t>
      </w:r>
      <w:r w:rsidR="006C2D12">
        <w:t xml:space="preserve">CDR </w:t>
      </w:r>
      <w:r w:rsidR="3583D989">
        <w:t xml:space="preserve">Enterprise </w:t>
      </w:r>
      <w:r w:rsidR="006C2D12">
        <w:t>(formerly “Security Monitoring”)</w:t>
      </w:r>
      <w:r w:rsidR="009753E6">
        <w:t xml:space="preserve"> </w:t>
      </w:r>
      <w:r>
        <w:t xml:space="preserve">service </w:t>
      </w:r>
      <w:r w:rsidR="009753E6">
        <w:t>comprises the following services:</w:t>
      </w:r>
    </w:p>
    <w:p w14:paraId="1A7F2B69" w14:textId="77777777" w:rsidR="009753E6" w:rsidRDefault="009753E6" w:rsidP="007B1AA5">
      <w:pPr>
        <w:pStyle w:val="Heading3"/>
        <w:tabs>
          <w:tab w:val="clear" w:pos="1474"/>
          <w:tab w:val="num" w:pos="1447"/>
        </w:tabs>
        <w:ind w:left="1447"/>
      </w:pPr>
      <w:r w:rsidRPr="009753E6">
        <w:t xml:space="preserve">logging – this service stores the log and event data </w:t>
      </w:r>
      <w:r>
        <w:t>we receive</w:t>
      </w:r>
      <w:r w:rsidR="00477DEB">
        <w:t xml:space="preserve"> from </w:t>
      </w:r>
      <w:proofErr w:type="gramStart"/>
      <w:r w:rsidR="00477DEB">
        <w:t>you</w:t>
      </w:r>
      <w:r>
        <w:t>;</w:t>
      </w:r>
      <w:proofErr w:type="gramEnd"/>
    </w:p>
    <w:p w14:paraId="1BB12C85" w14:textId="77777777" w:rsidR="009753E6" w:rsidRDefault="00477DEB" w:rsidP="007B1AA5">
      <w:pPr>
        <w:pStyle w:val="Heading3"/>
      </w:pPr>
      <w:r w:rsidRPr="00477DEB">
        <w:t xml:space="preserve">event monitoring, correlation and classification – this service monitors logs and events for </w:t>
      </w:r>
      <w:proofErr w:type="gramStart"/>
      <w:r w:rsidRPr="00477DEB">
        <w:t>Incidents</w:t>
      </w:r>
      <w:r>
        <w:t>;</w:t>
      </w:r>
      <w:proofErr w:type="gramEnd"/>
      <w:r>
        <w:t xml:space="preserve"> </w:t>
      </w:r>
    </w:p>
    <w:p w14:paraId="7705A7D4" w14:textId="77777777" w:rsidR="00B5102D" w:rsidRDefault="002533BB" w:rsidP="007B1AA5">
      <w:pPr>
        <w:pStyle w:val="Heading3"/>
      </w:pPr>
      <w:r>
        <w:lastRenderedPageBreak/>
        <w:t>i</w:t>
      </w:r>
      <w:r w:rsidR="006A7275" w:rsidRPr="006A7275">
        <w:t xml:space="preserve">ncident notification – this service provides </w:t>
      </w:r>
      <w:r w:rsidR="00A456D8">
        <w:t>notification of Incidents and may include rating of these Incidents</w:t>
      </w:r>
      <w:r w:rsidR="00B5102D">
        <w:t>; and</w:t>
      </w:r>
    </w:p>
    <w:p w14:paraId="2F047517" w14:textId="45BD4DF8" w:rsidR="00477DEB" w:rsidRDefault="006C2D12" w:rsidP="00B5102D">
      <w:pPr>
        <w:pStyle w:val="Heading3"/>
      </w:pPr>
      <w:r>
        <w:t xml:space="preserve">if </w:t>
      </w:r>
      <w:proofErr w:type="gramStart"/>
      <w:r>
        <w:t>included,</w:t>
      </w:r>
      <w:proofErr w:type="gramEnd"/>
      <w:r>
        <w:t xml:space="preserve"> </w:t>
      </w:r>
      <w:r w:rsidR="006148AD">
        <w:t>V</w:t>
      </w:r>
      <w:r w:rsidR="00B5102D">
        <w:t xml:space="preserve">ulnerability Management – this service scans for vulnerabilities in </w:t>
      </w:r>
      <w:r w:rsidR="00905497">
        <w:t>the</w:t>
      </w:r>
      <w:r w:rsidR="00B5102D">
        <w:t xml:space="preserve"> IT assets that we</w:t>
      </w:r>
      <w:r w:rsidR="00905497">
        <w:t>’ve</w:t>
      </w:r>
      <w:r w:rsidR="00B5102D">
        <w:t xml:space="preserve"> agree</w:t>
      </w:r>
      <w:r w:rsidR="00905497">
        <w:t>d</w:t>
      </w:r>
      <w:r w:rsidR="00B5102D">
        <w:t xml:space="preserve"> with you</w:t>
      </w:r>
      <w:r w:rsidR="006A7275">
        <w:t>.</w:t>
      </w:r>
      <w:r w:rsidR="00905497">
        <w:t xml:space="preserve"> </w:t>
      </w:r>
    </w:p>
    <w:p w14:paraId="26C5F462" w14:textId="2CB376E1" w:rsidR="03373D6F" w:rsidRDefault="03373D6F" w:rsidP="0553E140">
      <w:pPr>
        <w:pStyle w:val="Heading3"/>
        <w:numPr>
          <w:ilvl w:val="0"/>
          <w:numId w:val="0"/>
        </w:numPr>
      </w:pPr>
      <w:r>
        <w:tab/>
        <w:t>In this clause</w:t>
      </w:r>
      <w:r w:rsidR="006148AD">
        <w:t> </w:t>
      </w:r>
      <w:r w:rsidR="006148AD">
        <w:fldChar w:fldCharType="begin"/>
      </w:r>
      <w:r w:rsidR="006148AD">
        <w:instrText xml:space="preserve"> REF _Ref209184709 \w \h </w:instrText>
      </w:r>
      <w:r w:rsidR="006148AD">
        <w:fldChar w:fldCharType="separate"/>
      </w:r>
      <w:r w:rsidR="00770109">
        <w:t>3</w:t>
      </w:r>
      <w:r w:rsidR="006148AD">
        <w:fldChar w:fldCharType="end"/>
      </w:r>
      <w:r>
        <w:t xml:space="preserve">, references to </w:t>
      </w:r>
      <w:r w:rsidR="508A96D0">
        <w:t>“</w:t>
      </w:r>
      <w:r>
        <w:t>CDR</w:t>
      </w:r>
      <w:r w:rsidR="187C5DB0">
        <w:t>”</w:t>
      </w:r>
      <w:r>
        <w:t xml:space="preserve"> are references to </w:t>
      </w:r>
      <w:r w:rsidR="6EF2B6D6">
        <w:t>“</w:t>
      </w:r>
      <w:r>
        <w:t>CDR Enterprise</w:t>
      </w:r>
      <w:r w:rsidR="22C9C910">
        <w:t>” only</w:t>
      </w:r>
      <w:r>
        <w:t>.</w:t>
      </w:r>
    </w:p>
    <w:p w14:paraId="590CBD9C" w14:textId="77777777" w:rsidR="00502D7C" w:rsidRPr="007B1AA5" w:rsidRDefault="00502D7C" w:rsidP="007B1AA5">
      <w:pPr>
        <w:pStyle w:val="Heading2"/>
        <w:numPr>
          <w:ilvl w:val="0"/>
          <w:numId w:val="0"/>
        </w:numPr>
        <w:ind w:left="737" w:hanging="737"/>
        <w:rPr>
          <w:b/>
          <w:bCs/>
        </w:rPr>
      </w:pPr>
      <w:r w:rsidRPr="007B1AA5">
        <w:rPr>
          <w:b/>
          <w:bCs/>
        </w:rPr>
        <w:t xml:space="preserve">How we provide </w:t>
      </w:r>
      <w:r w:rsidR="001C6E82">
        <w:rPr>
          <w:b/>
          <w:bCs/>
        </w:rPr>
        <w:t>CDR</w:t>
      </w:r>
      <w:r w:rsidRPr="007B1AA5">
        <w:rPr>
          <w:b/>
          <w:bCs/>
        </w:rPr>
        <w:t xml:space="preserve"> and what you must do </w:t>
      </w:r>
    </w:p>
    <w:p w14:paraId="58D2E3BC" w14:textId="77777777" w:rsidR="00F854E6" w:rsidRDefault="00BF2D4C" w:rsidP="00BF2D4C">
      <w:pPr>
        <w:pStyle w:val="Heading2"/>
      </w:pPr>
      <w:r>
        <w:t xml:space="preserve">We provide </w:t>
      </w:r>
      <w:r w:rsidR="00F854E6">
        <w:t xml:space="preserve">the </w:t>
      </w:r>
      <w:r w:rsidR="00CE781A">
        <w:t xml:space="preserve">CDR </w:t>
      </w:r>
      <w:r w:rsidR="00F854E6">
        <w:t xml:space="preserve">service: </w:t>
      </w:r>
    </w:p>
    <w:p w14:paraId="2D7789E0" w14:textId="77777777" w:rsidR="00BF2D4C" w:rsidRDefault="00BF2D4C" w:rsidP="007B1AA5">
      <w:pPr>
        <w:pStyle w:val="Heading3"/>
        <w:tabs>
          <w:tab w:val="clear" w:pos="1474"/>
          <w:tab w:val="num" w:pos="1447"/>
        </w:tabs>
        <w:ind w:left="1447"/>
      </w:pPr>
      <w:r>
        <w:t>using shared infrastructure and the public cloud, unless we otherwise think it’s appropriate to use dedicated infrastructure</w:t>
      </w:r>
      <w:r w:rsidR="00F854E6">
        <w:t>; and</w:t>
      </w:r>
    </w:p>
    <w:p w14:paraId="5DF12366" w14:textId="77777777" w:rsidR="00F854E6" w:rsidRDefault="00F854E6" w:rsidP="007B1AA5">
      <w:pPr>
        <w:pStyle w:val="Heading3"/>
      </w:pPr>
      <w:r w:rsidRPr="00F854E6">
        <w:t xml:space="preserve">through </w:t>
      </w:r>
      <w:r w:rsidR="00F93D86">
        <w:t xml:space="preserve">a method </w:t>
      </w:r>
      <w:r w:rsidRPr="00F854E6">
        <w:t>between your infrastructure and our infrastructure</w:t>
      </w:r>
      <w:r w:rsidR="00F93D86">
        <w:t xml:space="preserve"> that we will confirm to you on request</w:t>
      </w:r>
      <w:r w:rsidR="00D80544">
        <w:t>.</w:t>
      </w:r>
    </w:p>
    <w:p w14:paraId="06E7F5C5" w14:textId="77777777" w:rsidR="00653518" w:rsidRDefault="00653518" w:rsidP="00F854E6">
      <w:pPr>
        <w:pStyle w:val="Heading2"/>
      </w:pPr>
      <w:r>
        <w:t xml:space="preserve">To receive the </w:t>
      </w:r>
      <w:r w:rsidR="001C6E82">
        <w:t>CDR</w:t>
      </w:r>
      <w:r>
        <w:t xml:space="preserve"> service, you must at your own cost: </w:t>
      </w:r>
    </w:p>
    <w:p w14:paraId="0BCC47C2" w14:textId="77777777" w:rsidR="00F854E6" w:rsidRDefault="00653518" w:rsidP="007B1AA5">
      <w:pPr>
        <w:pStyle w:val="Heading3"/>
        <w:tabs>
          <w:tab w:val="clear" w:pos="1474"/>
          <w:tab w:val="num" w:pos="1447"/>
        </w:tabs>
        <w:ind w:left="1447"/>
      </w:pPr>
      <w:r>
        <w:t xml:space="preserve">separately obtain an appropriate carriage </w:t>
      </w:r>
      <w:proofErr w:type="gramStart"/>
      <w:r>
        <w:t>service;</w:t>
      </w:r>
      <w:proofErr w:type="gramEnd"/>
      <w:r>
        <w:t xml:space="preserve"> </w:t>
      </w:r>
    </w:p>
    <w:p w14:paraId="36E99201" w14:textId="77777777" w:rsidR="00907E2B" w:rsidRDefault="00653518" w:rsidP="007B1AA5">
      <w:pPr>
        <w:pStyle w:val="Heading3"/>
        <w:tabs>
          <w:tab w:val="clear" w:pos="1474"/>
          <w:tab w:val="num" w:pos="1447"/>
        </w:tabs>
        <w:ind w:left="1447"/>
      </w:pPr>
      <w:r>
        <w:t xml:space="preserve">ensure the term of that carriage service does not end before the term of your </w:t>
      </w:r>
      <w:r w:rsidR="0008112E">
        <w:t>CDR</w:t>
      </w:r>
      <w:r>
        <w:t xml:space="preserve"> service</w:t>
      </w:r>
      <w:r w:rsidR="00907E2B">
        <w:t>; and</w:t>
      </w:r>
    </w:p>
    <w:p w14:paraId="3992F081" w14:textId="77777777" w:rsidR="00653518" w:rsidRPr="00F854E6" w:rsidRDefault="00907E2B" w:rsidP="007B1AA5">
      <w:pPr>
        <w:pStyle w:val="Heading3"/>
      </w:pPr>
      <w:r w:rsidRPr="00907E2B">
        <w:t xml:space="preserve">complete changes to your network </w:t>
      </w:r>
      <w:r w:rsidR="00D80544">
        <w:t xml:space="preserve">and resources </w:t>
      </w:r>
      <w:r>
        <w:t xml:space="preserve">as we require from time to time </w:t>
      </w:r>
      <w:r w:rsidRPr="00907E2B">
        <w:t xml:space="preserve">to allow log and event data to be passed to us </w:t>
      </w:r>
      <w:r w:rsidR="00F93D86">
        <w:t xml:space="preserve">from </w:t>
      </w:r>
      <w:r w:rsidR="00F93D86" w:rsidRPr="00F854E6">
        <w:t xml:space="preserve">your infrastructure </w:t>
      </w:r>
      <w:r w:rsidR="00F93D86">
        <w:t xml:space="preserve">to </w:t>
      </w:r>
      <w:r w:rsidR="00F93D86" w:rsidRPr="00F854E6">
        <w:t>our infrastructure</w:t>
      </w:r>
      <w:r w:rsidR="00F93D86" w:rsidRPr="00907E2B">
        <w:t xml:space="preserve"> </w:t>
      </w:r>
      <w:r w:rsidRPr="00907E2B">
        <w:t xml:space="preserve">using a </w:t>
      </w:r>
      <w:r w:rsidR="00F93D86">
        <w:t>means that we require</w:t>
      </w:r>
      <w:r w:rsidR="00653518">
        <w:t>.</w:t>
      </w:r>
    </w:p>
    <w:p w14:paraId="55214AEC" w14:textId="77777777" w:rsidR="00653518" w:rsidRDefault="00653518" w:rsidP="00653518">
      <w:pPr>
        <w:pStyle w:val="Heading2"/>
      </w:pPr>
      <w:bookmarkStart w:id="19" w:name="_Ref115175914"/>
      <w:r>
        <w:t xml:space="preserve">Each element of the </w:t>
      </w:r>
      <w:r w:rsidR="007107CB">
        <w:t>CDR</w:t>
      </w:r>
      <w:r>
        <w:t xml:space="preserve"> service comprises one or more stages, depending on the service:</w:t>
      </w:r>
      <w:bookmarkEnd w:id="19"/>
    </w:p>
    <w:p w14:paraId="79441334" w14:textId="77777777" w:rsidR="00653518" w:rsidRDefault="00653518" w:rsidP="007B1AA5">
      <w:pPr>
        <w:pStyle w:val="Heading3"/>
        <w:tabs>
          <w:tab w:val="clear" w:pos="1474"/>
          <w:tab w:val="num" w:pos="1447"/>
        </w:tabs>
        <w:ind w:left="1447"/>
      </w:pPr>
      <w:r>
        <w:t xml:space="preserve">the first stage is provided on a once-off basis at the start of your </w:t>
      </w:r>
      <w:proofErr w:type="gramStart"/>
      <w:r>
        <w:t>service;</w:t>
      </w:r>
      <w:proofErr w:type="gramEnd"/>
    </w:p>
    <w:p w14:paraId="43A19911" w14:textId="77777777" w:rsidR="00653518" w:rsidRDefault="00653518" w:rsidP="007B1AA5">
      <w:pPr>
        <w:pStyle w:val="Heading3"/>
        <w:tabs>
          <w:tab w:val="clear" w:pos="1474"/>
          <w:tab w:val="num" w:pos="1447"/>
        </w:tabs>
        <w:ind w:left="1447"/>
      </w:pPr>
      <w:r>
        <w:t>the second stage is provided on an ongoing basis during the term, once the first stage is completed; and</w:t>
      </w:r>
    </w:p>
    <w:p w14:paraId="2979FFA9" w14:textId="77777777" w:rsidR="009753E6" w:rsidRDefault="00653518" w:rsidP="007B1AA5">
      <w:pPr>
        <w:pStyle w:val="Heading3"/>
        <w:tabs>
          <w:tab w:val="clear" w:pos="1474"/>
          <w:tab w:val="num" w:pos="1447"/>
        </w:tabs>
        <w:ind w:left="1447"/>
      </w:pPr>
      <w:r>
        <w:t>the third stage is provided periodically during the term as we think necessary</w:t>
      </w:r>
      <w:r w:rsidR="00F854E6">
        <w:t>.</w:t>
      </w: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10"/>
        <w:gridCol w:w="3685"/>
        <w:gridCol w:w="1807"/>
      </w:tblGrid>
      <w:tr w:rsidR="00AF55E3" w:rsidRPr="00E662C5" w14:paraId="011C7BE9" w14:textId="77777777" w:rsidTr="008F5DF1">
        <w:trPr>
          <w:cantSplit/>
        </w:trPr>
        <w:tc>
          <w:tcPr>
            <w:tcW w:w="1701" w:type="dxa"/>
          </w:tcPr>
          <w:p w14:paraId="4851D21B" w14:textId="77777777" w:rsidR="00E124C4" w:rsidRPr="00DB56DF" w:rsidRDefault="00E124C4" w:rsidP="008F5DF1">
            <w:pPr>
              <w:pStyle w:val="Heading2"/>
              <w:keepNext/>
              <w:keepLines/>
              <w:numPr>
                <w:ilvl w:val="0"/>
                <w:numId w:val="0"/>
              </w:numPr>
              <w:rPr>
                <w:b/>
              </w:rPr>
            </w:pPr>
            <w:r w:rsidRPr="00DB56DF">
              <w:rPr>
                <w:b/>
              </w:rPr>
              <w:t>Service</w:t>
            </w:r>
          </w:p>
        </w:tc>
        <w:tc>
          <w:tcPr>
            <w:tcW w:w="2410" w:type="dxa"/>
          </w:tcPr>
          <w:p w14:paraId="05F63C3D" w14:textId="77777777" w:rsidR="00E124C4" w:rsidRPr="00DB56DF" w:rsidRDefault="00E124C4" w:rsidP="008F5DF1">
            <w:pPr>
              <w:pStyle w:val="Heading2"/>
              <w:keepNext/>
              <w:keepLines/>
              <w:numPr>
                <w:ilvl w:val="0"/>
                <w:numId w:val="0"/>
              </w:numPr>
              <w:rPr>
                <w:b/>
              </w:rPr>
            </w:pPr>
            <w:r w:rsidRPr="00DB56DF">
              <w:rPr>
                <w:b/>
              </w:rPr>
              <w:t>First stage</w:t>
            </w:r>
          </w:p>
        </w:tc>
        <w:tc>
          <w:tcPr>
            <w:tcW w:w="3685" w:type="dxa"/>
          </w:tcPr>
          <w:p w14:paraId="5271AF40" w14:textId="77777777" w:rsidR="00E124C4" w:rsidRPr="00DB56DF" w:rsidRDefault="00E124C4" w:rsidP="008F5DF1">
            <w:pPr>
              <w:pStyle w:val="Heading2"/>
              <w:keepNext/>
              <w:keepLines/>
              <w:numPr>
                <w:ilvl w:val="0"/>
                <w:numId w:val="0"/>
              </w:numPr>
              <w:rPr>
                <w:b/>
              </w:rPr>
            </w:pPr>
            <w:r w:rsidRPr="00DB56DF">
              <w:rPr>
                <w:b/>
              </w:rPr>
              <w:t>Second stage</w:t>
            </w:r>
          </w:p>
        </w:tc>
        <w:tc>
          <w:tcPr>
            <w:tcW w:w="1807" w:type="dxa"/>
          </w:tcPr>
          <w:p w14:paraId="6E5D01D7" w14:textId="77777777" w:rsidR="00E124C4" w:rsidRPr="00DB56DF" w:rsidRDefault="00E124C4" w:rsidP="008F5DF1">
            <w:pPr>
              <w:pStyle w:val="Heading2"/>
              <w:keepNext/>
              <w:keepLines/>
              <w:numPr>
                <w:ilvl w:val="0"/>
                <w:numId w:val="0"/>
              </w:numPr>
              <w:rPr>
                <w:b/>
              </w:rPr>
            </w:pPr>
            <w:r w:rsidRPr="00DB56DF">
              <w:rPr>
                <w:b/>
              </w:rPr>
              <w:t>Third stage</w:t>
            </w:r>
          </w:p>
        </w:tc>
      </w:tr>
      <w:tr w:rsidR="00E124C4" w:rsidRPr="00BF29A0" w14:paraId="3A92E234" w14:textId="77777777" w:rsidTr="008F5DF1">
        <w:trPr>
          <w:cantSplit/>
        </w:trPr>
        <w:tc>
          <w:tcPr>
            <w:tcW w:w="1701" w:type="dxa"/>
          </w:tcPr>
          <w:p w14:paraId="3CCA5537" w14:textId="77777777" w:rsidR="00E124C4" w:rsidRPr="00DB56DF" w:rsidRDefault="00E124C4" w:rsidP="008F5DF1">
            <w:pPr>
              <w:pStyle w:val="Heading2"/>
              <w:keepNext/>
              <w:keepLines/>
              <w:numPr>
                <w:ilvl w:val="0"/>
                <w:numId w:val="0"/>
              </w:numPr>
              <w:rPr>
                <w:b/>
              </w:rPr>
            </w:pPr>
            <w:r w:rsidRPr="00DB56DF">
              <w:rPr>
                <w:b/>
              </w:rPr>
              <w:t>Logging</w:t>
            </w:r>
          </w:p>
        </w:tc>
        <w:tc>
          <w:tcPr>
            <w:tcW w:w="2410" w:type="dxa"/>
          </w:tcPr>
          <w:p w14:paraId="3933E1F8" w14:textId="77777777" w:rsidR="00E124C4" w:rsidRDefault="00E124C4" w:rsidP="008F5DF1">
            <w:pPr>
              <w:pStyle w:val="Heading2"/>
              <w:keepNext/>
              <w:keepLines/>
              <w:numPr>
                <w:ilvl w:val="0"/>
                <w:numId w:val="0"/>
              </w:numPr>
            </w:pPr>
            <w:r>
              <w:t>Design the network connectivity to our infrastructure.</w:t>
            </w:r>
          </w:p>
          <w:p w14:paraId="1670B4DF" w14:textId="77777777" w:rsidR="00E124C4" w:rsidRPr="00BF29A0" w:rsidRDefault="00E124C4" w:rsidP="008F5DF1">
            <w:pPr>
              <w:pStyle w:val="Heading2"/>
              <w:keepNext/>
              <w:keepLines/>
              <w:numPr>
                <w:ilvl w:val="0"/>
                <w:numId w:val="0"/>
              </w:numPr>
            </w:pPr>
            <w:r>
              <w:t>Configure our infrastructure and create the required VPN tunnel to your infrastructure.</w:t>
            </w:r>
          </w:p>
        </w:tc>
        <w:tc>
          <w:tcPr>
            <w:tcW w:w="3685" w:type="dxa"/>
          </w:tcPr>
          <w:p w14:paraId="7CD79750" w14:textId="77777777" w:rsidR="00E124C4" w:rsidRDefault="00E124C4" w:rsidP="008F5DF1">
            <w:pPr>
              <w:pStyle w:val="Heading3"/>
              <w:keepNext/>
              <w:keepLines/>
              <w:numPr>
                <w:ilvl w:val="0"/>
                <w:numId w:val="0"/>
              </w:numPr>
            </w:pPr>
            <w:r>
              <w:t xml:space="preserve">Capture your logs and events, often in </w:t>
            </w:r>
            <w:r w:rsidRPr="002908A4">
              <w:t>near</w:t>
            </w:r>
            <w:r>
              <w:t xml:space="preserve"> real time where we think necessary.</w:t>
            </w:r>
          </w:p>
          <w:p w14:paraId="75D4E320" w14:textId="77777777" w:rsidR="00E124C4" w:rsidRDefault="00E124C4" w:rsidP="008F5DF1">
            <w:pPr>
              <w:pStyle w:val="Heading3"/>
              <w:keepNext/>
              <w:keepLines/>
              <w:numPr>
                <w:ilvl w:val="0"/>
                <w:numId w:val="0"/>
              </w:numPr>
            </w:pPr>
            <w:r>
              <w:t>Store your log data in a secure environment.</w:t>
            </w:r>
          </w:p>
          <w:p w14:paraId="031A47A0" w14:textId="77777777" w:rsidR="00E124C4" w:rsidRPr="00BF29A0" w:rsidRDefault="00E124C4" w:rsidP="008F5DF1">
            <w:pPr>
              <w:pStyle w:val="Heading2"/>
              <w:keepNext/>
              <w:keepLines/>
              <w:numPr>
                <w:ilvl w:val="0"/>
                <w:numId w:val="0"/>
              </w:numPr>
              <w:spacing w:after="120"/>
            </w:pPr>
            <w:r>
              <w:t>Provide access to your log data via the Telstra Security Portal.</w:t>
            </w:r>
          </w:p>
        </w:tc>
        <w:tc>
          <w:tcPr>
            <w:tcW w:w="1807" w:type="dxa"/>
          </w:tcPr>
          <w:p w14:paraId="223A887D" w14:textId="77777777" w:rsidR="00E124C4" w:rsidRPr="00BF29A0" w:rsidRDefault="00E124C4" w:rsidP="008F5DF1">
            <w:pPr>
              <w:pStyle w:val="Heading2"/>
              <w:keepNext/>
              <w:keepLines/>
              <w:numPr>
                <w:ilvl w:val="0"/>
                <w:numId w:val="0"/>
              </w:numPr>
            </w:pPr>
            <w:r>
              <w:t>N/A</w:t>
            </w:r>
          </w:p>
        </w:tc>
      </w:tr>
      <w:tr w:rsidR="00E124C4" w:rsidRPr="00BF29A0" w14:paraId="3E365C0D" w14:textId="77777777" w:rsidTr="00DB56DF">
        <w:tc>
          <w:tcPr>
            <w:tcW w:w="1701" w:type="dxa"/>
          </w:tcPr>
          <w:p w14:paraId="2FFCB79D" w14:textId="77777777" w:rsidR="00E124C4" w:rsidRPr="00DB56DF" w:rsidRDefault="00E879B5" w:rsidP="00DB56DF">
            <w:pPr>
              <w:pStyle w:val="Heading2"/>
              <w:numPr>
                <w:ilvl w:val="0"/>
                <w:numId w:val="0"/>
              </w:numPr>
              <w:rPr>
                <w:b/>
              </w:rPr>
            </w:pPr>
            <w:r w:rsidRPr="00DB56DF">
              <w:rPr>
                <w:b/>
              </w:rPr>
              <w:t xml:space="preserve">Event monitoring, correlation and </w:t>
            </w:r>
            <w:r w:rsidRPr="00DB56DF">
              <w:rPr>
                <w:b/>
              </w:rPr>
              <w:lastRenderedPageBreak/>
              <w:t>classification</w:t>
            </w:r>
          </w:p>
        </w:tc>
        <w:tc>
          <w:tcPr>
            <w:tcW w:w="2410" w:type="dxa"/>
          </w:tcPr>
          <w:p w14:paraId="0D1CC9E5" w14:textId="77777777" w:rsidR="00E879B5" w:rsidRDefault="009A1DE4" w:rsidP="00DB56DF">
            <w:pPr>
              <w:pStyle w:val="Heading2"/>
              <w:numPr>
                <w:ilvl w:val="0"/>
                <w:numId w:val="0"/>
              </w:numPr>
            </w:pPr>
            <w:r>
              <w:lastRenderedPageBreak/>
              <w:t>On-board</w:t>
            </w:r>
            <w:r w:rsidR="00E879B5">
              <w:t xml:space="preserve"> the platform to accept your log and event data.</w:t>
            </w:r>
          </w:p>
          <w:p w14:paraId="247A1116" w14:textId="77777777" w:rsidR="00E124C4" w:rsidRDefault="00E879B5" w:rsidP="00DB56DF">
            <w:pPr>
              <w:pStyle w:val="Heading2"/>
              <w:numPr>
                <w:ilvl w:val="0"/>
                <w:numId w:val="0"/>
              </w:numPr>
            </w:pPr>
            <w:r>
              <w:lastRenderedPageBreak/>
              <w:t>Apply the default correlation and classification configurations.</w:t>
            </w:r>
          </w:p>
        </w:tc>
        <w:tc>
          <w:tcPr>
            <w:tcW w:w="3685" w:type="dxa"/>
          </w:tcPr>
          <w:p w14:paraId="79EE49FD" w14:textId="77777777" w:rsidR="00651811" w:rsidRDefault="00651811" w:rsidP="00DB56DF">
            <w:pPr>
              <w:pStyle w:val="Heading3"/>
              <w:numPr>
                <w:ilvl w:val="0"/>
                <w:numId w:val="0"/>
              </w:numPr>
            </w:pPr>
            <w:r>
              <w:lastRenderedPageBreak/>
              <w:t xml:space="preserve">Correlate and classify your Security Events. </w:t>
            </w:r>
          </w:p>
          <w:p w14:paraId="45995650" w14:textId="77777777" w:rsidR="00651811" w:rsidRDefault="00651811" w:rsidP="00DB56DF">
            <w:pPr>
              <w:pStyle w:val="Heading3"/>
              <w:numPr>
                <w:ilvl w:val="0"/>
                <w:numId w:val="0"/>
              </w:numPr>
            </w:pPr>
            <w:r>
              <w:t xml:space="preserve">Store your Security Events in a </w:t>
            </w:r>
            <w:r>
              <w:lastRenderedPageBreak/>
              <w:t xml:space="preserve">secure environment. </w:t>
            </w:r>
          </w:p>
          <w:p w14:paraId="26910804" w14:textId="77777777" w:rsidR="00E124C4" w:rsidRDefault="00651811" w:rsidP="00DB56DF">
            <w:pPr>
              <w:pStyle w:val="Heading3"/>
              <w:numPr>
                <w:ilvl w:val="0"/>
                <w:numId w:val="0"/>
              </w:numPr>
            </w:pPr>
            <w:r>
              <w:t>Provide access to your Security Events via the Telstra Security Portal.</w:t>
            </w:r>
          </w:p>
        </w:tc>
        <w:tc>
          <w:tcPr>
            <w:tcW w:w="1807" w:type="dxa"/>
          </w:tcPr>
          <w:p w14:paraId="24ED49D6" w14:textId="77777777" w:rsidR="00E124C4" w:rsidRDefault="00D7795E" w:rsidP="00DB56DF">
            <w:pPr>
              <w:pStyle w:val="Heading2"/>
              <w:numPr>
                <w:ilvl w:val="0"/>
                <w:numId w:val="0"/>
              </w:numPr>
            </w:pPr>
            <w:r>
              <w:lastRenderedPageBreak/>
              <w:t>N/A</w:t>
            </w:r>
          </w:p>
        </w:tc>
      </w:tr>
      <w:tr w:rsidR="009362C9" w:rsidRPr="00BF29A0" w14:paraId="77D06C79" w14:textId="77777777" w:rsidTr="00DB56DF">
        <w:tc>
          <w:tcPr>
            <w:tcW w:w="1701" w:type="dxa"/>
          </w:tcPr>
          <w:p w14:paraId="4676393C" w14:textId="77777777" w:rsidR="009362C9" w:rsidRPr="00DB56DF" w:rsidRDefault="009362C9" w:rsidP="00DB56DF">
            <w:pPr>
              <w:pStyle w:val="Heading2"/>
              <w:numPr>
                <w:ilvl w:val="0"/>
                <w:numId w:val="0"/>
              </w:numPr>
              <w:rPr>
                <w:b/>
              </w:rPr>
            </w:pPr>
            <w:r w:rsidRPr="00DB56DF">
              <w:rPr>
                <w:b/>
              </w:rPr>
              <w:t>Incident notification</w:t>
            </w:r>
          </w:p>
        </w:tc>
        <w:tc>
          <w:tcPr>
            <w:tcW w:w="2410" w:type="dxa"/>
          </w:tcPr>
          <w:p w14:paraId="407E9CD2" w14:textId="77777777" w:rsidR="009362C9" w:rsidRDefault="009362C9" w:rsidP="00DB56DF">
            <w:pPr>
              <w:pStyle w:val="Heading2"/>
              <w:numPr>
                <w:ilvl w:val="0"/>
                <w:numId w:val="0"/>
              </w:numPr>
            </w:pPr>
            <w:r>
              <w:t>N/A</w:t>
            </w:r>
          </w:p>
        </w:tc>
        <w:tc>
          <w:tcPr>
            <w:tcW w:w="3685" w:type="dxa"/>
          </w:tcPr>
          <w:p w14:paraId="5452FEF4" w14:textId="77777777" w:rsidR="009362C9" w:rsidRDefault="009362C9" w:rsidP="00DB56DF">
            <w:pPr>
              <w:pStyle w:val="Heading3"/>
              <w:numPr>
                <w:ilvl w:val="0"/>
                <w:numId w:val="0"/>
              </w:numPr>
            </w:pPr>
            <w:r>
              <w:t>Expert assessment of your Incident</w:t>
            </w:r>
            <w:r w:rsidR="00D80544">
              <w:t>s</w:t>
            </w:r>
            <w:r>
              <w:t>.</w:t>
            </w:r>
          </w:p>
          <w:p w14:paraId="0F0BA83E" w14:textId="77777777" w:rsidR="009362C9" w:rsidRDefault="009362C9" w:rsidP="00DB56DF">
            <w:pPr>
              <w:pStyle w:val="Heading3"/>
              <w:numPr>
                <w:ilvl w:val="0"/>
                <w:numId w:val="0"/>
              </w:numPr>
            </w:pPr>
            <w:r>
              <w:t>Provide a ticket on your Incident within the Telstra Security Portal.</w:t>
            </w:r>
          </w:p>
        </w:tc>
        <w:tc>
          <w:tcPr>
            <w:tcW w:w="1807" w:type="dxa"/>
          </w:tcPr>
          <w:p w14:paraId="4D41FE95" w14:textId="77777777" w:rsidR="009362C9" w:rsidRDefault="009362C9" w:rsidP="00DB56DF">
            <w:pPr>
              <w:pStyle w:val="Heading2"/>
              <w:numPr>
                <w:ilvl w:val="0"/>
                <w:numId w:val="0"/>
              </w:numPr>
            </w:pPr>
            <w:r w:rsidRPr="009362C9">
              <w:t xml:space="preserve">Automatically alert your nominated contact point when </w:t>
            </w:r>
            <w:r>
              <w:t xml:space="preserve">we detect </w:t>
            </w:r>
            <w:r w:rsidRPr="009362C9">
              <w:t>a</w:t>
            </w:r>
            <w:r>
              <w:t>n</w:t>
            </w:r>
            <w:r w:rsidRPr="009362C9">
              <w:t xml:space="preserve"> Incident</w:t>
            </w:r>
            <w:r>
              <w:t>.</w:t>
            </w:r>
          </w:p>
        </w:tc>
      </w:tr>
      <w:tr w:rsidR="00530621" w:rsidRPr="00BF29A0" w14:paraId="30A9F372" w14:textId="77777777" w:rsidTr="00DB56DF">
        <w:tc>
          <w:tcPr>
            <w:tcW w:w="1701" w:type="dxa"/>
          </w:tcPr>
          <w:p w14:paraId="11DE4FB4" w14:textId="0399A976" w:rsidR="00530621" w:rsidRPr="00DB56DF" w:rsidRDefault="00530621" w:rsidP="00DB56DF">
            <w:pPr>
              <w:pStyle w:val="Heading2"/>
              <w:numPr>
                <w:ilvl w:val="0"/>
                <w:numId w:val="0"/>
              </w:numPr>
              <w:rPr>
                <w:b/>
              </w:rPr>
            </w:pPr>
            <w:r w:rsidRPr="00DB56DF">
              <w:rPr>
                <w:b/>
              </w:rPr>
              <w:t>Vulnerability Management</w:t>
            </w:r>
            <w:r w:rsidR="007107CB">
              <w:rPr>
                <w:b/>
              </w:rPr>
              <w:t xml:space="preserve"> (</w:t>
            </w:r>
            <w:r w:rsidR="00580A41">
              <w:rPr>
                <w:b/>
              </w:rPr>
              <w:t xml:space="preserve">“Premium” service tier only as set out in </w:t>
            </w:r>
            <w:r w:rsidR="007107CB">
              <w:rPr>
                <w:b/>
              </w:rPr>
              <w:t>clause</w:t>
            </w:r>
            <w:r w:rsidR="005B3731">
              <w:rPr>
                <w:b/>
              </w:rPr>
              <w:t> </w:t>
            </w:r>
            <w:r w:rsidR="005B3731">
              <w:rPr>
                <w:b/>
              </w:rPr>
              <w:fldChar w:fldCharType="begin"/>
            </w:r>
            <w:r w:rsidR="005B3731">
              <w:rPr>
                <w:b/>
              </w:rPr>
              <w:instrText xml:space="preserve"> REF _Ref209185240 \w \h </w:instrText>
            </w:r>
            <w:r w:rsidR="005B3731">
              <w:rPr>
                <w:b/>
              </w:rPr>
            </w:r>
            <w:r w:rsidR="005B3731">
              <w:rPr>
                <w:b/>
              </w:rPr>
              <w:fldChar w:fldCharType="separate"/>
            </w:r>
            <w:r w:rsidR="00770109">
              <w:rPr>
                <w:b/>
              </w:rPr>
              <w:t>3.5</w:t>
            </w:r>
            <w:r w:rsidR="005B3731">
              <w:rPr>
                <w:b/>
              </w:rPr>
              <w:fldChar w:fldCharType="end"/>
            </w:r>
            <w:r w:rsidR="005B3731">
              <w:rPr>
                <w:b/>
              </w:rPr>
              <w:t xml:space="preserve"> </w:t>
            </w:r>
            <w:r w:rsidR="00580A41">
              <w:rPr>
                <w:b/>
              </w:rPr>
              <w:t>below</w:t>
            </w:r>
            <w:r w:rsidR="007107CB">
              <w:rPr>
                <w:b/>
              </w:rPr>
              <w:t>)</w:t>
            </w:r>
          </w:p>
        </w:tc>
        <w:tc>
          <w:tcPr>
            <w:tcW w:w="2410" w:type="dxa"/>
          </w:tcPr>
          <w:p w14:paraId="18A455AE" w14:textId="306C75B1" w:rsidR="00530621" w:rsidRDefault="00530621" w:rsidP="00DB56DF">
            <w:pPr>
              <w:pStyle w:val="Heading2"/>
              <w:numPr>
                <w:ilvl w:val="0"/>
                <w:numId w:val="0"/>
              </w:numPr>
            </w:pPr>
            <w:r w:rsidRPr="00530621">
              <w:t xml:space="preserve">On-board to scanning platform </w:t>
            </w:r>
            <w:r>
              <w:t>and</w:t>
            </w:r>
            <w:r w:rsidR="00580A41">
              <w:t xml:space="preserve"> </w:t>
            </w:r>
            <w:r w:rsidR="00BA3B2E">
              <w:t xml:space="preserve">scanning of </w:t>
            </w:r>
            <w:r>
              <w:t>IP addresses</w:t>
            </w:r>
            <w:r w:rsidR="00BA3B2E">
              <w:t xml:space="preserve"> (up to the number specified in your </w:t>
            </w:r>
            <w:r w:rsidR="005B3731">
              <w:t>a</w:t>
            </w:r>
            <w:r w:rsidR="00BA3B2E">
              <w:t xml:space="preserve">pplication </w:t>
            </w:r>
            <w:r w:rsidR="005B3731">
              <w:t>f</w:t>
            </w:r>
            <w:r w:rsidR="00BA3B2E">
              <w:t>orm)</w:t>
            </w:r>
            <w:r>
              <w:t>.</w:t>
            </w:r>
          </w:p>
          <w:p w14:paraId="7377AAE8" w14:textId="77777777" w:rsidR="00530621" w:rsidRDefault="00530621" w:rsidP="00DB56DF">
            <w:pPr>
              <w:pStyle w:val="Heading2"/>
              <w:numPr>
                <w:ilvl w:val="0"/>
                <w:numId w:val="0"/>
              </w:numPr>
            </w:pPr>
            <w:r w:rsidRPr="00530621">
              <w:t>Conduct asset discovery (map) scans</w:t>
            </w:r>
            <w:r>
              <w:t>.</w:t>
            </w:r>
          </w:p>
          <w:p w14:paraId="50E4770C" w14:textId="77777777" w:rsidR="00530621" w:rsidRDefault="00530621" w:rsidP="00DB56DF">
            <w:pPr>
              <w:pStyle w:val="Heading2"/>
              <w:numPr>
                <w:ilvl w:val="0"/>
                <w:numId w:val="0"/>
              </w:numPr>
            </w:pPr>
            <w:r>
              <w:t>Classify assets.</w:t>
            </w:r>
          </w:p>
          <w:p w14:paraId="67B7EF6F" w14:textId="77777777" w:rsidR="00530621" w:rsidRDefault="00530621" w:rsidP="00DB56DF">
            <w:pPr>
              <w:pStyle w:val="Heading2"/>
              <w:numPr>
                <w:ilvl w:val="0"/>
                <w:numId w:val="0"/>
              </w:numPr>
            </w:pPr>
            <w:r>
              <w:t>Set up scans for initial reports.</w:t>
            </w:r>
          </w:p>
        </w:tc>
        <w:tc>
          <w:tcPr>
            <w:tcW w:w="3685" w:type="dxa"/>
          </w:tcPr>
          <w:p w14:paraId="16695AA1" w14:textId="77777777" w:rsidR="006A35E8" w:rsidRDefault="006A35E8" w:rsidP="00DB56DF">
            <w:pPr>
              <w:pStyle w:val="Heading3"/>
              <w:numPr>
                <w:ilvl w:val="0"/>
                <w:numId w:val="0"/>
              </w:numPr>
            </w:pPr>
            <w:r>
              <w:t>Access to the Telstra Security Portal.</w:t>
            </w:r>
          </w:p>
          <w:p w14:paraId="62C69C24" w14:textId="77777777" w:rsidR="00530621" w:rsidRDefault="006A35E8" w:rsidP="00DB56DF">
            <w:pPr>
              <w:pStyle w:val="Heading3"/>
              <w:numPr>
                <w:ilvl w:val="0"/>
                <w:numId w:val="0"/>
              </w:numPr>
            </w:pPr>
            <w:r>
              <w:t>Access to scanning reports</w:t>
            </w:r>
            <w:r w:rsidR="00530621">
              <w:t>.</w:t>
            </w:r>
          </w:p>
          <w:p w14:paraId="7861001E" w14:textId="77777777" w:rsidR="00530621" w:rsidRDefault="00530621" w:rsidP="00DB56DF">
            <w:pPr>
              <w:pStyle w:val="Heading3"/>
              <w:numPr>
                <w:ilvl w:val="0"/>
                <w:numId w:val="0"/>
              </w:numPr>
            </w:pPr>
          </w:p>
        </w:tc>
        <w:tc>
          <w:tcPr>
            <w:tcW w:w="1807" w:type="dxa"/>
          </w:tcPr>
          <w:p w14:paraId="3C4E8672" w14:textId="77777777" w:rsidR="00530621" w:rsidRDefault="00E13BAA" w:rsidP="00DB56DF">
            <w:pPr>
              <w:pStyle w:val="Heading2"/>
              <w:numPr>
                <w:ilvl w:val="0"/>
                <w:numId w:val="0"/>
              </w:numPr>
            </w:pPr>
            <w:r w:rsidRPr="00E13BAA">
              <w:t xml:space="preserve">Notify </w:t>
            </w:r>
            <w:r>
              <w:t xml:space="preserve">of </w:t>
            </w:r>
            <w:r w:rsidRPr="00E13BAA">
              <w:t>newly discovered vulnerabilities</w:t>
            </w:r>
            <w:r>
              <w:t>.</w:t>
            </w:r>
          </w:p>
          <w:p w14:paraId="2B888D85" w14:textId="77777777" w:rsidR="00E13BAA" w:rsidRPr="009362C9" w:rsidRDefault="00E13BAA" w:rsidP="00DB56DF">
            <w:pPr>
              <w:pStyle w:val="Heading2"/>
              <w:numPr>
                <w:ilvl w:val="0"/>
                <w:numId w:val="0"/>
              </w:numPr>
            </w:pPr>
            <w:r w:rsidRPr="00E13BAA">
              <w:t xml:space="preserve">Alert if scanners </w:t>
            </w:r>
            <w:r w:rsidR="009E79A8">
              <w:t xml:space="preserve">don’t </w:t>
            </w:r>
            <w:r w:rsidRPr="00E13BAA">
              <w:t xml:space="preserve">respond to configured “heartbeats”.   </w:t>
            </w:r>
          </w:p>
        </w:tc>
      </w:tr>
    </w:tbl>
    <w:p w14:paraId="02ED24E0" w14:textId="77777777" w:rsidR="00653518" w:rsidRDefault="00653518" w:rsidP="00EA2252">
      <w:pPr>
        <w:pStyle w:val="Heading2"/>
        <w:numPr>
          <w:ilvl w:val="0"/>
          <w:numId w:val="0"/>
        </w:numPr>
        <w:spacing w:after="0"/>
      </w:pPr>
    </w:p>
    <w:p w14:paraId="5EAC4B4A" w14:textId="77777777" w:rsidR="00616224" w:rsidRPr="007B1AA5" w:rsidRDefault="00616224" w:rsidP="008F5DF1">
      <w:pPr>
        <w:pStyle w:val="Heading2"/>
        <w:keepNext/>
        <w:keepLines/>
        <w:numPr>
          <w:ilvl w:val="0"/>
          <w:numId w:val="0"/>
        </w:numPr>
        <w:ind w:left="737" w:hanging="737"/>
        <w:rPr>
          <w:b/>
          <w:bCs/>
        </w:rPr>
      </w:pPr>
      <w:r w:rsidRPr="007B1AA5">
        <w:rPr>
          <w:b/>
          <w:bCs/>
        </w:rPr>
        <w:t>What service tiers are available?</w:t>
      </w:r>
    </w:p>
    <w:p w14:paraId="12D12C48" w14:textId="77777777" w:rsidR="00E124C4" w:rsidRDefault="009A1DE4" w:rsidP="008F5DF1">
      <w:pPr>
        <w:pStyle w:val="Heading2"/>
        <w:keepNext/>
        <w:keepLines/>
      </w:pPr>
      <w:bookmarkStart w:id="20" w:name="_Ref209185240"/>
      <w:r>
        <w:t xml:space="preserve">The </w:t>
      </w:r>
      <w:r w:rsidR="007107CB">
        <w:t xml:space="preserve">features of </w:t>
      </w:r>
      <w:r w:rsidR="00BE2BD9">
        <w:t xml:space="preserve">your </w:t>
      </w:r>
      <w:r w:rsidR="007107CB">
        <w:t>CDR service</w:t>
      </w:r>
      <w:r w:rsidR="00980C9E">
        <w:t xml:space="preserve"> are</w:t>
      </w:r>
      <w:r w:rsidR="007107CB">
        <w:t xml:space="preserve"> </w:t>
      </w:r>
      <w:r w:rsidR="00891305">
        <w:t>s</w:t>
      </w:r>
      <w:r w:rsidRPr="009A1DE4">
        <w:t>et out in the table below</w:t>
      </w:r>
      <w:r w:rsidR="00980C9E">
        <w:t xml:space="preserve"> based on the </w:t>
      </w:r>
      <w:r w:rsidR="00BE2BD9">
        <w:t xml:space="preserve">applicable </w:t>
      </w:r>
      <w:r w:rsidR="00980C9E">
        <w:t>service tier</w:t>
      </w:r>
      <w:r>
        <w:t>.</w:t>
      </w:r>
      <w:bookmarkEnd w:id="20"/>
      <w:r>
        <w:t xml:space="preserve"> </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422"/>
        <w:gridCol w:w="2693"/>
        <w:gridCol w:w="2694"/>
      </w:tblGrid>
      <w:tr w:rsidR="00125F25" w14:paraId="1692EED4" w14:textId="77777777" w:rsidTr="00125F25">
        <w:tc>
          <w:tcPr>
            <w:tcW w:w="4422" w:type="dxa"/>
          </w:tcPr>
          <w:p w14:paraId="7D9C7AD4" w14:textId="77777777" w:rsidR="00125F25" w:rsidRPr="00DB56DF" w:rsidRDefault="00125F25" w:rsidP="008F5DF1">
            <w:pPr>
              <w:pStyle w:val="Indent2"/>
              <w:keepNext/>
              <w:keepLines/>
              <w:widowControl w:val="0"/>
              <w:spacing w:before="120" w:after="120"/>
              <w:ind w:left="0"/>
              <w:jc w:val="center"/>
              <w:rPr>
                <w:b/>
                <w:szCs w:val="20"/>
              </w:rPr>
            </w:pPr>
            <w:r w:rsidRPr="00DB56DF">
              <w:rPr>
                <w:b/>
                <w:szCs w:val="20"/>
              </w:rPr>
              <w:t>Features</w:t>
            </w:r>
          </w:p>
        </w:tc>
        <w:tc>
          <w:tcPr>
            <w:tcW w:w="2693" w:type="dxa"/>
          </w:tcPr>
          <w:p w14:paraId="77210B73" w14:textId="77777777" w:rsidR="00125F25" w:rsidRPr="00DB56DF" w:rsidRDefault="00125F25" w:rsidP="008F5DF1">
            <w:pPr>
              <w:keepNext/>
              <w:keepLines/>
              <w:widowControl w:val="0"/>
              <w:spacing w:before="120"/>
              <w:jc w:val="center"/>
              <w:rPr>
                <w:b/>
                <w:szCs w:val="20"/>
              </w:rPr>
            </w:pPr>
            <w:r w:rsidRPr="00DB56DF">
              <w:rPr>
                <w:b/>
                <w:szCs w:val="20"/>
              </w:rPr>
              <w:t>Premium</w:t>
            </w:r>
          </w:p>
        </w:tc>
        <w:tc>
          <w:tcPr>
            <w:tcW w:w="2694" w:type="dxa"/>
          </w:tcPr>
          <w:p w14:paraId="49C14578" w14:textId="77777777" w:rsidR="00125F25" w:rsidRPr="00DB56DF" w:rsidRDefault="00125F25" w:rsidP="008F5DF1">
            <w:pPr>
              <w:keepNext/>
              <w:keepLines/>
              <w:widowControl w:val="0"/>
              <w:spacing w:before="120"/>
              <w:jc w:val="center"/>
              <w:rPr>
                <w:b/>
                <w:szCs w:val="20"/>
              </w:rPr>
            </w:pPr>
            <w:r>
              <w:rPr>
                <w:b/>
                <w:bCs/>
                <w:color w:val="000000"/>
              </w:rPr>
              <w:t>Premium – ISM Certified</w:t>
            </w:r>
          </w:p>
        </w:tc>
      </w:tr>
      <w:tr w:rsidR="00125F25" w:rsidRPr="0066069D" w14:paraId="7CB751A5" w14:textId="77777777" w:rsidTr="00125F25">
        <w:tc>
          <w:tcPr>
            <w:tcW w:w="4422" w:type="dxa"/>
            <w:vAlign w:val="center"/>
          </w:tcPr>
          <w:p w14:paraId="1DE0F384" w14:textId="77777777" w:rsidR="00125F25" w:rsidRDefault="00125F25" w:rsidP="00125F25">
            <w:pPr>
              <w:spacing w:before="120"/>
            </w:pPr>
            <w:r>
              <w:t>Certified to operate at the “ISM PROTECTED” level</w:t>
            </w:r>
          </w:p>
        </w:tc>
        <w:tc>
          <w:tcPr>
            <w:tcW w:w="2693" w:type="dxa"/>
            <w:vAlign w:val="bottom"/>
          </w:tcPr>
          <w:p w14:paraId="59EAC0C7" w14:textId="77777777" w:rsidR="00125F25" w:rsidRPr="00DB56DF" w:rsidRDefault="00125F25" w:rsidP="003B431C">
            <w:pPr>
              <w:spacing w:before="120"/>
              <w:jc w:val="center"/>
              <w:rPr>
                <w:szCs w:val="20"/>
              </w:rPr>
            </w:pPr>
            <w:r>
              <w:t>No</w:t>
            </w:r>
          </w:p>
        </w:tc>
        <w:tc>
          <w:tcPr>
            <w:tcW w:w="2694" w:type="dxa"/>
            <w:vAlign w:val="bottom"/>
          </w:tcPr>
          <w:p w14:paraId="1DF28A7B" w14:textId="77777777" w:rsidR="00125F25" w:rsidRPr="00DB56DF" w:rsidRDefault="00125F25" w:rsidP="003B431C">
            <w:pPr>
              <w:spacing w:before="120"/>
              <w:jc w:val="center"/>
              <w:rPr>
                <w:szCs w:val="20"/>
              </w:rPr>
            </w:pPr>
            <w:r>
              <w:t>Yes</w:t>
            </w:r>
          </w:p>
        </w:tc>
      </w:tr>
      <w:tr w:rsidR="00125F25" w:rsidRPr="0066069D" w14:paraId="25A3B55F" w14:textId="77777777" w:rsidTr="00125F25">
        <w:tc>
          <w:tcPr>
            <w:tcW w:w="4422" w:type="dxa"/>
          </w:tcPr>
          <w:p w14:paraId="1FC4134A" w14:textId="77777777" w:rsidR="00125F25" w:rsidRPr="00064629" w:rsidRDefault="00125F25" w:rsidP="00125F25">
            <w:pPr>
              <w:spacing w:before="120"/>
            </w:pPr>
            <w:r>
              <w:t>Online log and event retention</w:t>
            </w:r>
          </w:p>
        </w:tc>
        <w:tc>
          <w:tcPr>
            <w:tcW w:w="2693" w:type="dxa"/>
          </w:tcPr>
          <w:p w14:paraId="4024CA89" w14:textId="77777777" w:rsidR="00125F25" w:rsidRPr="00DB56DF" w:rsidRDefault="00125F25" w:rsidP="003B431C">
            <w:pPr>
              <w:spacing w:before="120"/>
              <w:jc w:val="center"/>
              <w:rPr>
                <w:szCs w:val="20"/>
              </w:rPr>
            </w:pPr>
            <w:r w:rsidRPr="00DB56DF">
              <w:rPr>
                <w:szCs w:val="20"/>
              </w:rPr>
              <w:t xml:space="preserve">Up to 12 </w:t>
            </w:r>
            <w:r w:rsidRPr="00907E2B">
              <w:t>months</w:t>
            </w:r>
            <w:r>
              <w:t>*</w:t>
            </w:r>
          </w:p>
        </w:tc>
        <w:tc>
          <w:tcPr>
            <w:tcW w:w="2694" w:type="dxa"/>
            <w:vAlign w:val="bottom"/>
          </w:tcPr>
          <w:p w14:paraId="5E7ABCA4" w14:textId="77777777" w:rsidR="00125F25" w:rsidRPr="00DB56DF" w:rsidRDefault="00125F25" w:rsidP="003B431C">
            <w:pPr>
              <w:spacing w:before="120"/>
              <w:jc w:val="center"/>
              <w:rPr>
                <w:szCs w:val="20"/>
              </w:rPr>
            </w:pPr>
            <w:r>
              <w:t>Up to 12 months*</w:t>
            </w:r>
          </w:p>
        </w:tc>
      </w:tr>
      <w:tr w:rsidR="00125F25" w:rsidRPr="0066069D" w14:paraId="3F8B4E47" w14:textId="77777777" w:rsidTr="00125F25">
        <w:tc>
          <w:tcPr>
            <w:tcW w:w="4422" w:type="dxa"/>
          </w:tcPr>
          <w:p w14:paraId="1471D688" w14:textId="77777777" w:rsidR="00125F25" w:rsidRDefault="00125F25" w:rsidP="00125F25">
            <w:pPr>
              <w:spacing w:before="120"/>
            </w:pPr>
            <w:r>
              <w:t>Offline log and event retention</w:t>
            </w:r>
          </w:p>
        </w:tc>
        <w:tc>
          <w:tcPr>
            <w:tcW w:w="2693" w:type="dxa"/>
          </w:tcPr>
          <w:p w14:paraId="6E3FCACA" w14:textId="77777777" w:rsidR="00125F25" w:rsidRPr="00DB56DF" w:rsidRDefault="00125F25" w:rsidP="003B431C">
            <w:pPr>
              <w:spacing w:before="120"/>
              <w:jc w:val="center"/>
              <w:rPr>
                <w:szCs w:val="20"/>
              </w:rPr>
            </w:pPr>
            <w:r w:rsidRPr="00DB56DF">
              <w:rPr>
                <w:szCs w:val="20"/>
              </w:rPr>
              <w:t>Up to 7 years*</w:t>
            </w:r>
          </w:p>
        </w:tc>
        <w:tc>
          <w:tcPr>
            <w:tcW w:w="2694" w:type="dxa"/>
            <w:vAlign w:val="bottom"/>
          </w:tcPr>
          <w:p w14:paraId="205387BE" w14:textId="77777777" w:rsidR="00125F25" w:rsidRPr="00DB56DF" w:rsidRDefault="00125F25" w:rsidP="003B431C">
            <w:pPr>
              <w:spacing w:before="120"/>
              <w:jc w:val="center"/>
              <w:rPr>
                <w:szCs w:val="20"/>
              </w:rPr>
            </w:pPr>
            <w:r>
              <w:t>Up to 7 years*</w:t>
            </w:r>
          </w:p>
        </w:tc>
      </w:tr>
      <w:tr w:rsidR="00125F25" w:rsidRPr="0066069D" w14:paraId="1350DE60" w14:textId="77777777" w:rsidTr="00125F25">
        <w:tc>
          <w:tcPr>
            <w:tcW w:w="4422" w:type="dxa"/>
          </w:tcPr>
          <w:p w14:paraId="5E46D3DB" w14:textId="77777777" w:rsidR="00125F25" w:rsidRDefault="00125F25" w:rsidP="00125F25">
            <w:pPr>
              <w:spacing w:before="120"/>
            </w:pPr>
            <w:r>
              <w:t>Allowed number of notification contacts</w:t>
            </w:r>
          </w:p>
        </w:tc>
        <w:tc>
          <w:tcPr>
            <w:tcW w:w="2693" w:type="dxa"/>
          </w:tcPr>
          <w:p w14:paraId="5E3A5F22" w14:textId="77777777" w:rsidR="00125F25" w:rsidRPr="00DB56DF" w:rsidRDefault="00125F25" w:rsidP="003B431C">
            <w:pPr>
              <w:spacing w:before="120"/>
              <w:jc w:val="center"/>
              <w:rPr>
                <w:szCs w:val="20"/>
              </w:rPr>
            </w:pPr>
            <w:r w:rsidRPr="00DB56DF">
              <w:rPr>
                <w:szCs w:val="20"/>
              </w:rPr>
              <w:t>Up to 5</w:t>
            </w:r>
          </w:p>
        </w:tc>
        <w:tc>
          <w:tcPr>
            <w:tcW w:w="2694" w:type="dxa"/>
            <w:vAlign w:val="bottom"/>
          </w:tcPr>
          <w:p w14:paraId="00608EBF" w14:textId="77777777" w:rsidR="00125F25" w:rsidRPr="00DB56DF" w:rsidRDefault="00125F25" w:rsidP="003B431C">
            <w:pPr>
              <w:spacing w:before="120"/>
              <w:jc w:val="center"/>
              <w:rPr>
                <w:szCs w:val="20"/>
              </w:rPr>
            </w:pPr>
            <w:r>
              <w:t>Up to 5</w:t>
            </w:r>
          </w:p>
        </w:tc>
      </w:tr>
      <w:tr w:rsidR="00125F25" w:rsidRPr="0066069D" w14:paraId="2E7C170B" w14:textId="77777777" w:rsidTr="00125F25">
        <w:tc>
          <w:tcPr>
            <w:tcW w:w="4422" w:type="dxa"/>
          </w:tcPr>
          <w:p w14:paraId="206FCA11" w14:textId="1F44048B" w:rsidR="00125F25" w:rsidRDefault="00125F25" w:rsidP="00125F25">
            <w:pPr>
              <w:spacing w:before="120"/>
            </w:pPr>
            <w:r>
              <w:t>Incident notification (</w:t>
            </w:r>
            <w:r w:rsidRPr="003A062A">
              <w:t>includes both event monitoring, correlation and classification and logging services</w:t>
            </w:r>
            <w:r w:rsidR="00F9094B">
              <w:t>)</w:t>
            </w:r>
          </w:p>
        </w:tc>
        <w:tc>
          <w:tcPr>
            <w:tcW w:w="2693" w:type="dxa"/>
          </w:tcPr>
          <w:p w14:paraId="7BA7B111" w14:textId="77777777" w:rsidR="00125F25" w:rsidRPr="00DB56DF" w:rsidRDefault="00125F25" w:rsidP="003B431C">
            <w:pPr>
              <w:spacing w:before="120"/>
              <w:jc w:val="center"/>
              <w:rPr>
                <w:szCs w:val="20"/>
              </w:rPr>
            </w:pPr>
            <w:r w:rsidRPr="00DB56DF">
              <w:rPr>
                <w:szCs w:val="20"/>
              </w:rPr>
              <w:t>Included</w:t>
            </w:r>
          </w:p>
        </w:tc>
        <w:tc>
          <w:tcPr>
            <w:tcW w:w="2694" w:type="dxa"/>
          </w:tcPr>
          <w:p w14:paraId="6B40C2BF" w14:textId="77777777" w:rsidR="00125F25" w:rsidRPr="00DB56DF" w:rsidRDefault="00125F25" w:rsidP="00125F25">
            <w:pPr>
              <w:spacing w:before="120"/>
              <w:jc w:val="center"/>
              <w:rPr>
                <w:szCs w:val="20"/>
              </w:rPr>
            </w:pPr>
            <w:r>
              <w:t>Included</w:t>
            </w:r>
          </w:p>
        </w:tc>
      </w:tr>
      <w:tr w:rsidR="00125F25" w:rsidRPr="0066069D" w14:paraId="4A40A9A2" w14:textId="77777777" w:rsidTr="00125F25">
        <w:tc>
          <w:tcPr>
            <w:tcW w:w="4422" w:type="dxa"/>
          </w:tcPr>
          <w:p w14:paraId="698CCBFF" w14:textId="77777777" w:rsidR="00125F25" w:rsidRDefault="00125F25" w:rsidP="00125F25">
            <w:pPr>
              <w:spacing w:before="120"/>
            </w:pPr>
            <w:r w:rsidRPr="008F21C1">
              <w:lastRenderedPageBreak/>
              <w:t xml:space="preserve">Vulnerability </w:t>
            </w:r>
            <w:r>
              <w:t xml:space="preserve">Management </w:t>
            </w:r>
            <w:r w:rsidRPr="008F21C1">
              <w:t>scanning</w:t>
            </w:r>
          </w:p>
        </w:tc>
        <w:tc>
          <w:tcPr>
            <w:tcW w:w="2693" w:type="dxa"/>
          </w:tcPr>
          <w:p w14:paraId="597AEF05" w14:textId="77777777" w:rsidR="00125F25" w:rsidRPr="00DB56DF" w:rsidRDefault="00125F25" w:rsidP="003B431C">
            <w:pPr>
              <w:spacing w:before="120"/>
              <w:jc w:val="center"/>
              <w:rPr>
                <w:szCs w:val="20"/>
              </w:rPr>
            </w:pPr>
            <w:r w:rsidRPr="00DB56DF">
              <w:rPr>
                <w:szCs w:val="20"/>
              </w:rPr>
              <w:t>Included</w:t>
            </w:r>
          </w:p>
        </w:tc>
        <w:tc>
          <w:tcPr>
            <w:tcW w:w="2694" w:type="dxa"/>
          </w:tcPr>
          <w:p w14:paraId="5C30768B" w14:textId="77777777" w:rsidR="00125F25" w:rsidRPr="00DB56DF" w:rsidRDefault="00125F25" w:rsidP="003B431C">
            <w:pPr>
              <w:spacing w:before="120"/>
              <w:jc w:val="center"/>
              <w:rPr>
                <w:szCs w:val="20"/>
              </w:rPr>
            </w:pPr>
            <w:r>
              <w:t>Not included</w:t>
            </w:r>
          </w:p>
        </w:tc>
      </w:tr>
      <w:tr w:rsidR="00125F25" w:rsidRPr="0066069D" w14:paraId="1CE66C30" w14:textId="77777777" w:rsidTr="00125F25">
        <w:tc>
          <w:tcPr>
            <w:tcW w:w="4422" w:type="dxa"/>
          </w:tcPr>
          <w:p w14:paraId="2DB87E59" w14:textId="77777777" w:rsidR="00125F25" w:rsidRDefault="00125F25" w:rsidP="00125F25">
            <w:pPr>
              <w:spacing w:before="120"/>
            </w:pPr>
            <w:r w:rsidRPr="008F21C1">
              <w:t>Retention of vulnerability scan reports</w:t>
            </w:r>
          </w:p>
        </w:tc>
        <w:tc>
          <w:tcPr>
            <w:tcW w:w="2693" w:type="dxa"/>
          </w:tcPr>
          <w:p w14:paraId="19D3F5A6" w14:textId="77777777" w:rsidR="00125F25" w:rsidRPr="00DB56DF" w:rsidRDefault="00125F25" w:rsidP="003B431C">
            <w:pPr>
              <w:spacing w:before="120"/>
              <w:jc w:val="center"/>
              <w:rPr>
                <w:szCs w:val="20"/>
              </w:rPr>
            </w:pPr>
            <w:r w:rsidRPr="00DB56DF">
              <w:rPr>
                <w:szCs w:val="20"/>
              </w:rPr>
              <w:t>7 days</w:t>
            </w:r>
          </w:p>
        </w:tc>
        <w:tc>
          <w:tcPr>
            <w:tcW w:w="2694" w:type="dxa"/>
            <w:vAlign w:val="bottom"/>
          </w:tcPr>
          <w:p w14:paraId="7383A88F" w14:textId="77777777" w:rsidR="00125F25" w:rsidRPr="00DB56DF" w:rsidRDefault="00125F25" w:rsidP="003B431C">
            <w:pPr>
              <w:spacing w:before="120"/>
              <w:jc w:val="center"/>
              <w:rPr>
                <w:szCs w:val="20"/>
              </w:rPr>
            </w:pPr>
            <w:r>
              <w:t>7 days</w:t>
            </w:r>
          </w:p>
        </w:tc>
      </w:tr>
      <w:tr w:rsidR="00125F25" w:rsidRPr="0066069D" w14:paraId="076D31DF" w14:textId="77777777" w:rsidTr="00125F25">
        <w:tc>
          <w:tcPr>
            <w:tcW w:w="4422" w:type="dxa"/>
          </w:tcPr>
          <w:p w14:paraId="4ED13930" w14:textId="77777777" w:rsidR="00125F25" w:rsidRDefault="00125F25" w:rsidP="00125F25">
            <w:pPr>
              <w:spacing w:before="120"/>
            </w:pPr>
            <w:r>
              <w:t xml:space="preserve">Retention of raw </w:t>
            </w:r>
            <w:r w:rsidRPr="008F21C1">
              <w:t>vulnerability scan data</w:t>
            </w:r>
          </w:p>
        </w:tc>
        <w:tc>
          <w:tcPr>
            <w:tcW w:w="2693" w:type="dxa"/>
          </w:tcPr>
          <w:p w14:paraId="4B8BD8C7" w14:textId="77777777" w:rsidR="00125F25" w:rsidRPr="00DB56DF" w:rsidRDefault="00125F25" w:rsidP="003B431C">
            <w:pPr>
              <w:spacing w:before="120"/>
              <w:jc w:val="center"/>
              <w:rPr>
                <w:szCs w:val="20"/>
              </w:rPr>
            </w:pPr>
            <w:r w:rsidRPr="00DB56DF">
              <w:rPr>
                <w:szCs w:val="20"/>
              </w:rPr>
              <w:t>12 months*</w:t>
            </w:r>
          </w:p>
        </w:tc>
        <w:tc>
          <w:tcPr>
            <w:tcW w:w="2694" w:type="dxa"/>
            <w:vAlign w:val="bottom"/>
          </w:tcPr>
          <w:p w14:paraId="4F082B2D" w14:textId="77777777" w:rsidR="00125F25" w:rsidRPr="00DB56DF" w:rsidRDefault="00125F25" w:rsidP="003B431C">
            <w:pPr>
              <w:spacing w:before="120"/>
              <w:jc w:val="center"/>
              <w:rPr>
                <w:szCs w:val="20"/>
              </w:rPr>
            </w:pPr>
            <w:r>
              <w:t>12 months*</w:t>
            </w:r>
          </w:p>
        </w:tc>
      </w:tr>
    </w:tbl>
    <w:p w14:paraId="031EE74C" w14:textId="77777777" w:rsidR="00125F25" w:rsidRPr="007B1AA5" w:rsidRDefault="00125F25" w:rsidP="00125F25">
      <w:pPr>
        <w:pStyle w:val="Heading2"/>
        <w:numPr>
          <w:ilvl w:val="0"/>
          <w:numId w:val="0"/>
        </w:numPr>
        <w:ind w:firstLine="720"/>
        <w:rPr>
          <w:sz w:val="18"/>
        </w:rPr>
      </w:pPr>
      <w:r w:rsidRPr="007B1AA5">
        <w:rPr>
          <w:sz w:val="16"/>
        </w:rPr>
        <w:t xml:space="preserve">* </w:t>
      </w:r>
      <w:r w:rsidRPr="007B1AA5">
        <w:rPr>
          <w:sz w:val="18"/>
        </w:rPr>
        <w:t>This is a rolling period, after which we may not be able to recover the log event.</w:t>
      </w:r>
    </w:p>
    <w:p w14:paraId="539BF353" w14:textId="373BDC1F" w:rsidR="00CC3FF3" w:rsidRDefault="00616224" w:rsidP="00616224">
      <w:pPr>
        <w:pStyle w:val="Heading2"/>
      </w:pPr>
      <w:r>
        <w:t>We will allocate</w:t>
      </w:r>
      <w:r w:rsidRPr="00616224">
        <w:t xml:space="preserve"> up to </w:t>
      </w:r>
      <w:r w:rsidR="00787BAD">
        <w:t xml:space="preserve">a total of </w:t>
      </w:r>
      <w:r w:rsidRPr="00616224">
        <w:t>1</w:t>
      </w:r>
      <w:r w:rsidR="00A456D8">
        <w:t>0</w:t>
      </w:r>
      <w:r w:rsidRPr="00616224">
        <w:t xml:space="preserve"> </w:t>
      </w:r>
      <w:r>
        <w:t>terabyte</w:t>
      </w:r>
      <w:r w:rsidR="00A456D8">
        <w:t>s</w:t>
      </w:r>
      <w:r>
        <w:t xml:space="preserve"> </w:t>
      </w:r>
      <w:r w:rsidRPr="00616224">
        <w:t>of storage for your logs</w:t>
      </w:r>
      <w:r w:rsidR="00787BAD">
        <w:t>,</w:t>
      </w:r>
      <w:r>
        <w:t xml:space="preserve"> events </w:t>
      </w:r>
      <w:r w:rsidR="00787BAD">
        <w:t xml:space="preserve">and reports </w:t>
      </w:r>
      <w:r w:rsidR="00A456D8">
        <w:t>(based on the package you cho</w:t>
      </w:r>
      <w:r w:rsidR="00F14F2E">
        <w:t>o</w:t>
      </w:r>
      <w:r w:rsidR="00A456D8">
        <w:t xml:space="preserve">se) </w:t>
      </w:r>
      <w:r w:rsidRPr="00616224">
        <w:t xml:space="preserve">as part of the </w:t>
      </w:r>
      <w:r w:rsidR="0031365A">
        <w:t>CDR</w:t>
      </w:r>
      <w:r w:rsidRPr="00616224">
        <w:t xml:space="preserve"> service</w:t>
      </w:r>
      <w:r>
        <w:t>. You can request additional storage. If we accept your request, we will confirm the applicable charge for that additional storage.</w:t>
      </w:r>
    </w:p>
    <w:p w14:paraId="20D29125" w14:textId="77777777" w:rsidR="00616224" w:rsidRDefault="00616224" w:rsidP="00616224">
      <w:pPr>
        <w:pStyle w:val="Heading2"/>
      </w:pPr>
      <w:r>
        <w:t xml:space="preserve">Once </w:t>
      </w:r>
      <w:r w:rsidRPr="00616224">
        <w:t xml:space="preserve">you reach your allocated </w:t>
      </w:r>
      <w:r>
        <w:t>storage</w:t>
      </w:r>
      <w:r w:rsidRPr="00616224">
        <w:t>, your oldest log and event</w:t>
      </w:r>
      <w:r>
        <w:t>s</w:t>
      </w:r>
      <w:r w:rsidRPr="00616224">
        <w:t xml:space="preserve"> </w:t>
      </w:r>
      <w:r>
        <w:t>we store</w:t>
      </w:r>
      <w:r w:rsidR="00D80544">
        <w:t>d</w:t>
      </w:r>
      <w:r>
        <w:t xml:space="preserve"> </w:t>
      </w:r>
      <w:r w:rsidRPr="00616224">
        <w:t xml:space="preserve">will be over-written to </w:t>
      </w:r>
      <w:r>
        <w:t xml:space="preserve">store </w:t>
      </w:r>
      <w:r w:rsidRPr="00616224">
        <w:t>your new incoming log and event</w:t>
      </w:r>
      <w:r>
        <w:t>s</w:t>
      </w:r>
      <w:r w:rsidRPr="00616224">
        <w:t xml:space="preserve"> from your device. </w:t>
      </w:r>
      <w:r>
        <w:t>When this happens, t</w:t>
      </w:r>
      <w:r w:rsidRPr="00616224">
        <w:t xml:space="preserve">he </w:t>
      </w:r>
      <w:r>
        <w:t>“</w:t>
      </w:r>
      <w:r w:rsidRPr="00616224">
        <w:t>first in and first out</w:t>
      </w:r>
      <w:r>
        <w:t>”</w:t>
      </w:r>
      <w:r w:rsidRPr="00616224">
        <w:t xml:space="preserve"> principle will be applied to </w:t>
      </w:r>
      <w:r>
        <w:t xml:space="preserve">your </w:t>
      </w:r>
      <w:r w:rsidR="00D80544">
        <w:t>allocated</w:t>
      </w:r>
      <w:r>
        <w:t xml:space="preserve"> </w:t>
      </w:r>
      <w:r w:rsidRPr="00616224">
        <w:t>storage</w:t>
      </w:r>
      <w:r>
        <w:t>.</w:t>
      </w:r>
    </w:p>
    <w:p w14:paraId="491708B0" w14:textId="77777777" w:rsidR="00616224" w:rsidRPr="007B1AA5" w:rsidRDefault="00616224" w:rsidP="008F5DF1">
      <w:pPr>
        <w:pStyle w:val="Heading2"/>
        <w:keepNext/>
        <w:keepLines/>
        <w:numPr>
          <w:ilvl w:val="0"/>
          <w:numId w:val="0"/>
        </w:numPr>
        <w:ind w:left="737" w:hanging="737"/>
        <w:rPr>
          <w:b/>
          <w:bCs/>
        </w:rPr>
      </w:pPr>
      <w:r w:rsidRPr="007B1AA5">
        <w:rPr>
          <w:b/>
          <w:bCs/>
        </w:rPr>
        <w:lastRenderedPageBreak/>
        <w:t xml:space="preserve">How do we </w:t>
      </w:r>
      <w:r w:rsidR="00C532A9">
        <w:rPr>
          <w:b/>
          <w:bCs/>
        </w:rPr>
        <w:t xml:space="preserve">rate </w:t>
      </w:r>
      <w:r w:rsidR="00893A5B">
        <w:rPr>
          <w:b/>
          <w:bCs/>
        </w:rPr>
        <w:t xml:space="preserve">and notify you of </w:t>
      </w:r>
      <w:r w:rsidRPr="007B1AA5">
        <w:rPr>
          <w:b/>
          <w:bCs/>
        </w:rPr>
        <w:t>Incidents?</w:t>
      </w:r>
    </w:p>
    <w:p w14:paraId="13B53663" w14:textId="77777777" w:rsidR="00616224" w:rsidRDefault="007611E1" w:rsidP="008F5DF1">
      <w:pPr>
        <w:pStyle w:val="Heading2"/>
        <w:keepNext/>
        <w:keepLines/>
      </w:pPr>
      <w:r>
        <w:t xml:space="preserve">As part of your </w:t>
      </w:r>
      <w:r w:rsidR="0031365A">
        <w:t>CDR</w:t>
      </w:r>
      <w:r>
        <w:t xml:space="preserve"> service, w</w:t>
      </w:r>
      <w:r w:rsidR="00EA5751">
        <w:t xml:space="preserve">e </w:t>
      </w:r>
      <w:r>
        <w:t xml:space="preserve">will </w:t>
      </w:r>
      <w:r w:rsidR="00C532A9">
        <w:t>rate</w:t>
      </w:r>
      <w:r w:rsidR="00EA5751">
        <w:t xml:space="preserve"> your </w:t>
      </w:r>
      <w:r>
        <w:t>Incidents using the following table as guidance</w:t>
      </w:r>
      <w:r w:rsidR="00EA575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946"/>
        <w:gridCol w:w="1953"/>
        <w:gridCol w:w="1944"/>
        <w:gridCol w:w="1770"/>
      </w:tblGrid>
      <w:tr w:rsidR="007611E1" w14:paraId="1518BD0E" w14:textId="77777777" w:rsidTr="003C7F7E">
        <w:tc>
          <w:tcPr>
            <w:tcW w:w="10420" w:type="dxa"/>
            <w:gridSpan w:val="5"/>
          </w:tcPr>
          <w:p w14:paraId="29F41D67" w14:textId="77777777" w:rsidR="007611E1" w:rsidRPr="00C73EDD" w:rsidRDefault="007611E1" w:rsidP="008F5DF1">
            <w:pPr>
              <w:pStyle w:val="Heading2"/>
              <w:keepNext/>
              <w:keepLines/>
              <w:numPr>
                <w:ilvl w:val="0"/>
                <w:numId w:val="0"/>
              </w:numPr>
              <w:spacing w:before="120" w:after="120"/>
              <w:jc w:val="center"/>
              <w:rPr>
                <w:b/>
              </w:rPr>
            </w:pPr>
            <w:r w:rsidRPr="00C73EDD">
              <w:rPr>
                <w:b/>
              </w:rPr>
              <w:t xml:space="preserve">Incident </w:t>
            </w:r>
            <w:r w:rsidR="007F0480">
              <w:rPr>
                <w:b/>
              </w:rPr>
              <w:t>rating</w:t>
            </w:r>
          </w:p>
        </w:tc>
      </w:tr>
      <w:tr w:rsidR="003C7F7E" w14:paraId="7A3186DB" w14:textId="77777777" w:rsidTr="003C7F7E">
        <w:tc>
          <w:tcPr>
            <w:tcW w:w="2660" w:type="dxa"/>
            <w:tcBorders>
              <w:tl2br w:val="single" w:sz="4" w:space="0" w:color="auto"/>
            </w:tcBorders>
          </w:tcPr>
          <w:p w14:paraId="7119843F" w14:textId="77777777" w:rsidR="00E5310B" w:rsidRPr="00C73EDD" w:rsidRDefault="00E5310B" w:rsidP="008F5DF1">
            <w:pPr>
              <w:pStyle w:val="Heading2"/>
              <w:keepNext/>
              <w:keepLines/>
              <w:numPr>
                <w:ilvl w:val="0"/>
                <w:numId w:val="0"/>
              </w:numPr>
              <w:spacing w:before="120" w:after="120"/>
              <w:jc w:val="right"/>
              <w:rPr>
                <w:b/>
              </w:rPr>
            </w:pPr>
            <w:r w:rsidRPr="00C73EDD">
              <w:rPr>
                <w:b/>
              </w:rPr>
              <w:t>Impact</w:t>
            </w:r>
          </w:p>
          <w:p w14:paraId="7AF34DA2" w14:textId="77777777" w:rsidR="007F5766" w:rsidRPr="003C7F7E" w:rsidRDefault="007F5766" w:rsidP="008F5DF1">
            <w:pPr>
              <w:pStyle w:val="Heading2"/>
              <w:keepNext/>
              <w:keepLines/>
              <w:numPr>
                <w:ilvl w:val="0"/>
                <w:numId w:val="0"/>
              </w:numPr>
              <w:spacing w:before="120" w:after="120"/>
              <w:rPr>
                <w:b/>
              </w:rPr>
            </w:pPr>
          </w:p>
          <w:p w14:paraId="62F63DA8" w14:textId="77777777" w:rsidR="007F5766" w:rsidRPr="003C7F7E" w:rsidRDefault="007F5766" w:rsidP="008F5DF1">
            <w:pPr>
              <w:pStyle w:val="Heading2"/>
              <w:keepNext/>
              <w:keepLines/>
              <w:numPr>
                <w:ilvl w:val="0"/>
                <w:numId w:val="0"/>
              </w:numPr>
              <w:spacing w:before="120" w:after="120"/>
              <w:rPr>
                <w:b/>
              </w:rPr>
            </w:pPr>
          </w:p>
          <w:p w14:paraId="1BA82EF9" w14:textId="77777777" w:rsidR="00E5310B" w:rsidRPr="00C73EDD" w:rsidRDefault="00E5310B" w:rsidP="008F5DF1">
            <w:pPr>
              <w:pStyle w:val="Heading2"/>
              <w:keepNext/>
              <w:keepLines/>
              <w:numPr>
                <w:ilvl w:val="0"/>
                <w:numId w:val="0"/>
              </w:numPr>
              <w:spacing w:before="120" w:after="120"/>
              <w:rPr>
                <w:b/>
              </w:rPr>
            </w:pPr>
            <w:r w:rsidRPr="00C73EDD">
              <w:rPr>
                <w:b/>
              </w:rPr>
              <w:t>Urgency</w:t>
            </w:r>
          </w:p>
        </w:tc>
        <w:tc>
          <w:tcPr>
            <w:tcW w:w="1984" w:type="dxa"/>
          </w:tcPr>
          <w:p w14:paraId="1E1ED13D" w14:textId="77777777" w:rsidR="007F5766" w:rsidRDefault="00876DC4" w:rsidP="008F5DF1">
            <w:pPr>
              <w:pStyle w:val="Heading2"/>
              <w:keepNext/>
              <w:keepLines/>
              <w:numPr>
                <w:ilvl w:val="0"/>
                <w:numId w:val="0"/>
              </w:numPr>
              <w:spacing w:before="120" w:after="120"/>
              <w:jc w:val="center"/>
            </w:pPr>
            <w:r w:rsidRPr="007F0480">
              <w:rPr>
                <w:b/>
              </w:rPr>
              <w:t>Extensive</w:t>
            </w:r>
            <w:r w:rsidR="007F5766">
              <w:t xml:space="preserve"> </w:t>
            </w:r>
          </w:p>
          <w:p w14:paraId="1F4DCF47" w14:textId="77777777" w:rsidR="007611E1" w:rsidRPr="00C73EDD" w:rsidRDefault="007F5766" w:rsidP="008F5DF1">
            <w:pPr>
              <w:pStyle w:val="Heading2"/>
              <w:keepNext/>
              <w:keepLines/>
              <w:numPr>
                <w:ilvl w:val="0"/>
                <w:numId w:val="0"/>
              </w:numPr>
              <w:spacing w:before="120" w:after="120"/>
              <w:jc w:val="center"/>
            </w:pPr>
            <w:r>
              <w:t>(Direct / indirect impact on more than 1 critical asset)</w:t>
            </w:r>
          </w:p>
        </w:tc>
        <w:tc>
          <w:tcPr>
            <w:tcW w:w="1985" w:type="dxa"/>
          </w:tcPr>
          <w:p w14:paraId="0715A087" w14:textId="77777777" w:rsidR="007611E1" w:rsidRPr="003C7F7E" w:rsidRDefault="00876DC4" w:rsidP="008F5DF1">
            <w:pPr>
              <w:pStyle w:val="Heading2"/>
              <w:keepNext/>
              <w:keepLines/>
              <w:numPr>
                <w:ilvl w:val="0"/>
                <w:numId w:val="0"/>
              </w:numPr>
              <w:spacing w:before="120" w:after="120"/>
              <w:jc w:val="center"/>
              <w:rPr>
                <w:b/>
              </w:rPr>
            </w:pPr>
            <w:r w:rsidRPr="007F0480">
              <w:rPr>
                <w:b/>
              </w:rPr>
              <w:t>Significant</w:t>
            </w:r>
          </w:p>
          <w:p w14:paraId="63BC0454" w14:textId="77777777" w:rsidR="007F5766" w:rsidRPr="00C73EDD" w:rsidRDefault="007F5766" w:rsidP="008F5DF1">
            <w:pPr>
              <w:pStyle w:val="Heading2"/>
              <w:keepNext/>
              <w:keepLines/>
              <w:numPr>
                <w:ilvl w:val="0"/>
                <w:numId w:val="0"/>
              </w:numPr>
              <w:spacing w:before="120" w:after="120"/>
              <w:jc w:val="center"/>
              <w:rPr>
                <w:b/>
              </w:rPr>
            </w:pPr>
            <w:r>
              <w:t>(Direct / indirect impact on at least 1 critical asset)</w:t>
            </w:r>
          </w:p>
        </w:tc>
        <w:tc>
          <w:tcPr>
            <w:tcW w:w="1984" w:type="dxa"/>
          </w:tcPr>
          <w:p w14:paraId="3EFEE794" w14:textId="77777777" w:rsidR="007611E1" w:rsidRPr="003C7F7E" w:rsidRDefault="00876DC4" w:rsidP="008F5DF1">
            <w:pPr>
              <w:pStyle w:val="Heading2"/>
              <w:keepNext/>
              <w:keepLines/>
              <w:numPr>
                <w:ilvl w:val="0"/>
                <w:numId w:val="0"/>
              </w:numPr>
              <w:spacing w:before="120" w:after="120"/>
              <w:jc w:val="center"/>
              <w:rPr>
                <w:b/>
              </w:rPr>
            </w:pPr>
            <w:r w:rsidRPr="007F0480">
              <w:rPr>
                <w:b/>
              </w:rPr>
              <w:t>Moderate</w:t>
            </w:r>
          </w:p>
          <w:p w14:paraId="5406E32B" w14:textId="77777777" w:rsidR="007F5766" w:rsidRPr="00C73EDD" w:rsidRDefault="007F5766" w:rsidP="008F5DF1">
            <w:pPr>
              <w:pStyle w:val="Heading2"/>
              <w:keepNext/>
              <w:keepLines/>
              <w:numPr>
                <w:ilvl w:val="0"/>
                <w:numId w:val="0"/>
              </w:numPr>
              <w:spacing w:before="120" w:after="120"/>
              <w:jc w:val="center"/>
              <w:rPr>
                <w:b/>
              </w:rPr>
            </w:pPr>
            <w:r>
              <w:t>(Direct / indirect impact on more than 1 non-critical asset)</w:t>
            </w:r>
          </w:p>
        </w:tc>
        <w:tc>
          <w:tcPr>
            <w:tcW w:w="1807" w:type="dxa"/>
          </w:tcPr>
          <w:p w14:paraId="2745D0A0" w14:textId="77777777" w:rsidR="007611E1" w:rsidRPr="003C7F7E" w:rsidRDefault="00876DC4" w:rsidP="008F5DF1">
            <w:pPr>
              <w:pStyle w:val="Heading2"/>
              <w:keepNext/>
              <w:keepLines/>
              <w:numPr>
                <w:ilvl w:val="0"/>
                <w:numId w:val="0"/>
              </w:numPr>
              <w:spacing w:before="120" w:after="120"/>
              <w:jc w:val="center"/>
              <w:rPr>
                <w:b/>
              </w:rPr>
            </w:pPr>
            <w:r w:rsidRPr="007F0480">
              <w:rPr>
                <w:b/>
              </w:rPr>
              <w:t>Minor</w:t>
            </w:r>
          </w:p>
          <w:p w14:paraId="3C614219" w14:textId="77777777" w:rsidR="007F5766" w:rsidRPr="00C73EDD" w:rsidRDefault="007F5766" w:rsidP="008F5DF1">
            <w:pPr>
              <w:pStyle w:val="Heading2"/>
              <w:keepNext/>
              <w:keepLines/>
              <w:numPr>
                <w:ilvl w:val="0"/>
                <w:numId w:val="0"/>
              </w:numPr>
              <w:spacing w:before="120" w:after="120"/>
              <w:jc w:val="center"/>
              <w:rPr>
                <w:b/>
              </w:rPr>
            </w:pPr>
            <w:r>
              <w:t>(Any other identified Incident)</w:t>
            </w:r>
          </w:p>
        </w:tc>
      </w:tr>
      <w:tr w:rsidR="003C7F7E" w14:paraId="01E2910E" w14:textId="77777777" w:rsidTr="003C7F7E">
        <w:tc>
          <w:tcPr>
            <w:tcW w:w="2660" w:type="dxa"/>
          </w:tcPr>
          <w:p w14:paraId="590F6E3A" w14:textId="77777777" w:rsidR="00D8562D" w:rsidRPr="003C7F7E" w:rsidRDefault="00500783" w:rsidP="008F5DF1">
            <w:pPr>
              <w:pStyle w:val="Heading2"/>
              <w:keepNext/>
              <w:keepLines/>
              <w:numPr>
                <w:ilvl w:val="0"/>
                <w:numId w:val="0"/>
              </w:numPr>
              <w:spacing w:before="120" w:after="120"/>
              <w:jc w:val="center"/>
              <w:rPr>
                <w:b/>
              </w:rPr>
            </w:pPr>
            <w:r w:rsidRPr="00C73EDD">
              <w:rPr>
                <w:b/>
              </w:rPr>
              <w:t>Category 1</w:t>
            </w:r>
            <w:r w:rsidR="0090687C" w:rsidRPr="003C7F7E">
              <w:rPr>
                <w:b/>
              </w:rPr>
              <w:t xml:space="preserve"> </w:t>
            </w:r>
          </w:p>
          <w:p w14:paraId="40048BD9" w14:textId="77777777" w:rsidR="00500783" w:rsidRPr="007F0480" w:rsidRDefault="0090687C" w:rsidP="008F5DF1">
            <w:pPr>
              <w:pStyle w:val="Heading2"/>
              <w:keepNext/>
              <w:keepLines/>
              <w:numPr>
                <w:ilvl w:val="0"/>
                <w:numId w:val="0"/>
              </w:numPr>
              <w:spacing w:before="120" w:after="120"/>
              <w:jc w:val="center"/>
            </w:pPr>
            <w:r w:rsidRPr="00C73EDD">
              <w:t>(</w:t>
            </w:r>
            <w:r w:rsidR="00A456D8">
              <w:t xml:space="preserve">less than </w:t>
            </w:r>
            <w:r w:rsidR="00953A13">
              <w:t>2 hours</w:t>
            </w:r>
            <w:r w:rsidRPr="007F0480">
              <w:t>)</w:t>
            </w:r>
          </w:p>
        </w:tc>
        <w:tc>
          <w:tcPr>
            <w:tcW w:w="1984" w:type="dxa"/>
            <w:shd w:val="clear" w:color="auto" w:fill="FF0000"/>
          </w:tcPr>
          <w:p w14:paraId="0975E970" w14:textId="77777777" w:rsidR="00500783" w:rsidRDefault="00500783" w:rsidP="008F5DF1">
            <w:pPr>
              <w:pStyle w:val="Heading2"/>
              <w:keepNext/>
              <w:keepLines/>
              <w:numPr>
                <w:ilvl w:val="0"/>
                <w:numId w:val="0"/>
              </w:numPr>
              <w:spacing w:before="120" w:after="120"/>
              <w:jc w:val="center"/>
            </w:pPr>
            <w:r w:rsidRPr="00C8688F">
              <w:t>Priority 1</w:t>
            </w:r>
          </w:p>
        </w:tc>
        <w:tc>
          <w:tcPr>
            <w:tcW w:w="1985" w:type="dxa"/>
            <w:shd w:val="clear" w:color="auto" w:fill="FFC000"/>
          </w:tcPr>
          <w:p w14:paraId="0B892CDB" w14:textId="77777777" w:rsidR="00500783" w:rsidRDefault="00500783" w:rsidP="008F5DF1">
            <w:pPr>
              <w:pStyle w:val="Heading2"/>
              <w:keepNext/>
              <w:keepLines/>
              <w:numPr>
                <w:ilvl w:val="0"/>
                <w:numId w:val="0"/>
              </w:numPr>
              <w:spacing w:before="120" w:after="120"/>
              <w:jc w:val="center"/>
            </w:pPr>
            <w:r w:rsidRPr="00C8688F">
              <w:t xml:space="preserve">Priority </w:t>
            </w:r>
            <w:r>
              <w:t>2</w:t>
            </w:r>
          </w:p>
        </w:tc>
        <w:tc>
          <w:tcPr>
            <w:tcW w:w="1984" w:type="dxa"/>
            <w:shd w:val="clear" w:color="auto" w:fill="FFC000"/>
          </w:tcPr>
          <w:p w14:paraId="288A85C2" w14:textId="77777777" w:rsidR="00500783" w:rsidRDefault="00500783" w:rsidP="008F5DF1">
            <w:pPr>
              <w:pStyle w:val="Heading2"/>
              <w:keepNext/>
              <w:keepLines/>
              <w:numPr>
                <w:ilvl w:val="0"/>
                <w:numId w:val="0"/>
              </w:numPr>
              <w:spacing w:before="120" w:after="120"/>
              <w:jc w:val="center"/>
            </w:pPr>
            <w:r w:rsidRPr="00C8688F">
              <w:t xml:space="preserve">Priority </w:t>
            </w:r>
            <w:r>
              <w:t>2</w:t>
            </w:r>
          </w:p>
        </w:tc>
        <w:tc>
          <w:tcPr>
            <w:tcW w:w="1807" w:type="dxa"/>
            <w:shd w:val="clear" w:color="auto" w:fill="FFFF00"/>
          </w:tcPr>
          <w:p w14:paraId="653A1FCB" w14:textId="77777777" w:rsidR="00500783" w:rsidRDefault="00500783" w:rsidP="008F5DF1">
            <w:pPr>
              <w:pStyle w:val="Heading2"/>
              <w:keepNext/>
              <w:keepLines/>
              <w:numPr>
                <w:ilvl w:val="0"/>
                <w:numId w:val="0"/>
              </w:numPr>
              <w:spacing w:before="120" w:after="120"/>
              <w:jc w:val="center"/>
            </w:pPr>
            <w:r w:rsidRPr="00C8688F">
              <w:t xml:space="preserve">Priority </w:t>
            </w:r>
            <w:r>
              <w:t>3</w:t>
            </w:r>
          </w:p>
        </w:tc>
      </w:tr>
      <w:tr w:rsidR="003C7F7E" w14:paraId="561A1DAC" w14:textId="77777777" w:rsidTr="003C7F7E">
        <w:tc>
          <w:tcPr>
            <w:tcW w:w="2660" w:type="dxa"/>
          </w:tcPr>
          <w:p w14:paraId="6BE3858C" w14:textId="77777777" w:rsidR="0090687C" w:rsidRPr="003C7F7E" w:rsidRDefault="00500783" w:rsidP="008F5DF1">
            <w:pPr>
              <w:pStyle w:val="Heading2"/>
              <w:keepNext/>
              <w:keepLines/>
              <w:numPr>
                <w:ilvl w:val="0"/>
                <w:numId w:val="0"/>
              </w:numPr>
              <w:spacing w:before="120" w:after="120"/>
              <w:jc w:val="center"/>
              <w:rPr>
                <w:b/>
              </w:rPr>
            </w:pPr>
            <w:r w:rsidRPr="00C73EDD">
              <w:rPr>
                <w:b/>
              </w:rPr>
              <w:t>Category 2</w:t>
            </w:r>
            <w:r w:rsidR="0090687C" w:rsidRPr="003C7F7E">
              <w:rPr>
                <w:b/>
              </w:rPr>
              <w:t xml:space="preserve"> </w:t>
            </w:r>
          </w:p>
          <w:p w14:paraId="1287464C" w14:textId="77777777" w:rsidR="00500783" w:rsidRPr="007F0480" w:rsidRDefault="0090687C" w:rsidP="008F5DF1">
            <w:pPr>
              <w:pStyle w:val="Heading2"/>
              <w:keepNext/>
              <w:keepLines/>
              <w:numPr>
                <w:ilvl w:val="0"/>
                <w:numId w:val="0"/>
              </w:numPr>
              <w:spacing w:before="120" w:after="120"/>
              <w:jc w:val="center"/>
            </w:pPr>
            <w:r w:rsidRPr="00C73EDD">
              <w:t>(</w:t>
            </w:r>
            <w:r w:rsidR="00A456D8">
              <w:t>between</w:t>
            </w:r>
            <w:r w:rsidR="00D74F37" w:rsidRPr="00C73EDD">
              <w:t xml:space="preserve"> </w:t>
            </w:r>
            <w:r w:rsidRPr="007F0480">
              <w:t xml:space="preserve">2 hours </w:t>
            </w:r>
            <w:r w:rsidR="00BF7CF4">
              <w:t xml:space="preserve">and up to </w:t>
            </w:r>
            <w:r w:rsidRPr="00C73EDD">
              <w:t>12 hours</w:t>
            </w:r>
            <w:r w:rsidR="00D8562D" w:rsidRPr="007F0480">
              <w:t>)</w:t>
            </w:r>
          </w:p>
        </w:tc>
        <w:tc>
          <w:tcPr>
            <w:tcW w:w="1984" w:type="dxa"/>
            <w:shd w:val="clear" w:color="auto" w:fill="FFC000"/>
          </w:tcPr>
          <w:p w14:paraId="6AA09485" w14:textId="77777777" w:rsidR="00500783" w:rsidRDefault="00500783" w:rsidP="008F5DF1">
            <w:pPr>
              <w:pStyle w:val="Heading2"/>
              <w:keepNext/>
              <w:keepLines/>
              <w:numPr>
                <w:ilvl w:val="0"/>
                <w:numId w:val="0"/>
              </w:numPr>
              <w:spacing w:before="120" w:after="120"/>
              <w:jc w:val="center"/>
            </w:pPr>
            <w:r w:rsidRPr="00C8688F">
              <w:t xml:space="preserve">Priority </w:t>
            </w:r>
            <w:r>
              <w:t>2</w:t>
            </w:r>
          </w:p>
        </w:tc>
        <w:tc>
          <w:tcPr>
            <w:tcW w:w="1985" w:type="dxa"/>
            <w:shd w:val="clear" w:color="auto" w:fill="FFC000"/>
          </w:tcPr>
          <w:p w14:paraId="2D6E9406" w14:textId="77777777" w:rsidR="00500783" w:rsidRDefault="00500783" w:rsidP="008F5DF1">
            <w:pPr>
              <w:pStyle w:val="Heading2"/>
              <w:keepNext/>
              <w:keepLines/>
              <w:numPr>
                <w:ilvl w:val="0"/>
                <w:numId w:val="0"/>
              </w:numPr>
              <w:spacing w:before="120" w:after="120"/>
              <w:jc w:val="center"/>
            </w:pPr>
            <w:r w:rsidRPr="00C8688F">
              <w:t xml:space="preserve">Priority </w:t>
            </w:r>
            <w:r>
              <w:t>2</w:t>
            </w:r>
          </w:p>
        </w:tc>
        <w:tc>
          <w:tcPr>
            <w:tcW w:w="1984" w:type="dxa"/>
            <w:shd w:val="clear" w:color="auto" w:fill="FFFF00"/>
          </w:tcPr>
          <w:p w14:paraId="06317EA1" w14:textId="77777777" w:rsidR="00500783" w:rsidRDefault="00500783" w:rsidP="008F5DF1">
            <w:pPr>
              <w:pStyle w:val="Heading2"/>
              <w:keepNext/>
              <w:keepLines/>
              <w:numPr>
                <w:ilvl w:val="0"/>
                <w:numId w:val="0"/>
              </w:numPr>
              <w:spacing w:before="120" w:after="120"/>
              <w:jc w:val="center"/>
            </w:pPr>
            <w:r w:rsidRPr="00C8688F">
              <w:t xml:space="preserve">Priority </w:t>
            </w:r>
            <w:r>
              <w:t>3</w:t>
            </w:r>
          </w:p>
        </w:tc>
        <w:tc>
          <w:tcPr>
            <w:tcW w:w="1807" w:type="dxa"/>
            <w:shd w:val="clear" w:color="auto" w:fill="92D050"/>
          </w:tcPr>
          <w:p w14:paraId="33D38ECD" w14:textId="77777777" w:rsidR="00500783" w:rsidRDefault="00500783" w:rsidP="008F5DF1">
            <w:pPr>
              <w:pStyle w:val="Heading2"/>
              <w:keepNext/>
              <w:keepLines/>
              <w:numPr>
                <w:ilvl w:val="0"/>
                <w:numId w:val="0"/>
              </w:numPr>
              <w:spacing w:before="120" w:after="120"/>
              <w:jc w:val="center"/>
            </w:pPr>
            <w:r w:rsidRPr="00C8688F">
              <w:t xml:space="preserve">Priority </w:t>
            </w:r>
            <w:r>
              <w:t>4</w:t>
            </w:r>
          </w:p>
        </w:tc>
      </w:tr>
      <w:tr w:rsidR="003C7F7E" w14:paraId="51D440E3" w14:textId="77777777" w:rsidTr="003C7F7E">
        <w:tc>
          <w:tcPr>
            <w:tcW w:w="2660" w:type="dxa"/>
          </w:tcPr>
          <w:p w14:paraId="42F12919" w14:textId="77777777" w:rsidR="00500783" w:rsidRPr="003C7F7E" w:rsidRDefault="00500783" w:rsidP="008F5DF1">
            <w:pPr>
              <w:pStyle w:val="Heading2"/>
              <w:keepNext/>
              <w:keepLines/>
              <w:numPr>
                <w:ilvl w:val="0"/>
                <w:numId w:val="0"/>
              </w:numPr>
              <w:spacing w:before="120" w:after="120"/>
              <w:jc w:val="center"/>
              <w:rPr>
                <w:b/>
              </w:rPr>
            </w:pPr>
            <w:r w:rsidRPr="00C73EDD">
              <w:rPr>
                <w:b/>
              </w:rPr>
              <w:t>Category 3</w:t>
            </w:r>
          </w:p>
          <w:p w14:paraId="38C28737" w14:textId="77777777" w:rsidR="00D8562D" w:rsidRPr="007F0480" w:rsidRDefault="00D8562D" w:rsidP="008F5DF1">
            <w:pPr>
              <w:pStyle w:val="Heading2"/>
              <w:keepNext/>
              <w:keepLines/>
              <w:numPr>
                <w:ilvl w:val="0"/>
                <w:numId w:val="0"/>
              </w:numPr>
              <w:spacing w:before="120" w:after="120"/>
              <w:jc w:val="center"/>
            </w:pPr>
            <w:r w:rsidRPr="00C73EDD">
              <w:t>(</w:t>
            </w:r>
            <w:r w:rsidR="00D74F37" w:rsidRPr="00C73EDD">
              <w:t xml:space="preserve">more than </w:t>
            </w:r>
            <w:r w:rsidRPr="007F0480">
              <w:t xml:space="preserve">12 hours </w:t>
            </w:r>
            <w:r w:rsidR="00BF7CF4">
              <w:t xml:space="preserve">and up to </w:t>
            </w:r>
            <w:r w:rsidRPr="007F0480">
              <w:t>24 hours)</w:t>
            </w:r>
          </w:p>
        </w:tc>
        <w:tc>
          <w:tcPr>
            <w:tcW w:w="1984" w:type="dxa"/>
            <w:shd w:val="clear" w:color="auto" w:fill="FFC000"/>
          </w:tcPr>
          <w:p w14:paraId="19CA085F" w14:textId="77777777" w:rsidR="00500783" w:rsidRDefault="00500783" w:rsidP="008F5DF1">
            <w:pPr>
              <w:pStyle w:val="Heading2"/>
              <w:keepNext/>
              <w:keepLines/>
              <w:numPr>
                <w:ilvl w:val="0"/>
                <w:numId w:val="0"/>
              </w:numPr>
              <w:spacing w:before="120" w:after="120"/>
              <w:jc w:val="center"/>
            </w:pPr>
            <w:r w:rsidRPr="00C8688F">
              <w:t xml:space="preserve">Priority </w:t>
            </w:r>
            <w:r>
              <w:t>2</w:t>
            </w:r>
          </w:p>
        </w:tc>
        <w:tc>
          <w:tcPr>
            <w:tcW w:w="1985" w:type="dxa"/>
            <w:shd w:val="clear" w:color="auto" w:fill="FFFF00"/>
          </w:tcPr>
          <w:p w14:paraId="76AFF19C" w14:textId="77777777" w:rsidR="00500783" w:rsidRDefault="00500783" w:rsidP="008F5DF1">
            <w:pPr>
              <w:pStyle w:val="Heading2"/>
              <w:keepNext/>
              <w:keepLines/>
              <w:numPr>
                <w:ilvl w:val="0"/>
                <w:numId w:val="0"/>
              </w:numPr>
              <w:spacing w:before="120" w:after="120"/>
              <w:jc w:val="center"/>
            </w:pPr>
            <w:r w:rsidRPr="00C8688F">
              <w:t xml:space="preserve">Priority </w:t>
            </w:r>
            <w:r>
              <w:t>3</w:t>
            </w:r>
          </w:p>
        </w:tc>
        <w:tc>
          <w:tcPr>
            <w:tcW w:w="1984" w:type="dxa"/>
            <w:shd w:val="clear" w:color="auto" w:fill="FFFF00"/>
          </w:tcPr>
          <w:p w14:paraId="56D4EA5A" w14:textId="77777777" w:rsidR="00500783" w:rsidRDefault="00500783" w:rsidP="008F5DF1">
            <w:pPr>
              <w:pStyle w:val="Heading2"/>
              <w:keepNext/>
              <w:keepLines/>
              <w:numPr>
                <w:ilvl w:val="0"/>
                <w:numId w:val="0"/>
              </w:numPr>
              <w:spacing w:before="120" w:after="120"/>
              <w:jc w:val="center"/>
            </w:pPr>
            <w:r w:rsidRPr="00C8688F">
              <w:t xml:space="preserve">Priority </w:t>
            </w:r>
            <w:r>
              <w:t>3</w:t>
            </w:r>
          </w:p>
        </w:tc>
        <w:tc>
          <w:tcPr>
            <w:tcW w:w="1807" w:type="dxa"/>
            <w:shd w:val="clear" w:color="auto" w:fill="92D050"/>
          </w:tcPr>
          <w:p w14:paraId="412F6220" w14:textId="77777777" w:rsidR="00500783" w:rsidRDefault="00500783" w:rsidP="008F5DF1">
            <w:pPr>
              <w:pStyle w:val="Heading2"/>
              <w:keepNext/>
              <w:keepLines/>
              <w:numPr>
                <w:ilvl w:val="0"/>
                <w:numId w:val="0"/>
              </w:numPr>
              <w:spacing w:before="120" w:after="120"/>
              <w:jc w:val="center"/>
            </w:pPr>
            <w:r w:rsidRPr="00C8688F">
              <w:t xml:space="preserve">Priority </w:t>
            </w:r>
            <w:r>
              <w:t>4</w:t>
            </w:r>
          </w:p>
        </w:tc>
      </w:tr>
      <w:tr w:rsidR="003C7F7E" w14:paraId="6C98F0B4" w14:textId="77777777" w:rsidTr="003C7F7E">
        <w:tc>
          <w:tcPr>
            <w:tcW w:w="2660" w:type="dxa"/>
          </w:tcPr>
          <w:p w14:paraId="56CA2772" w14:textId="77777777" w:rsidR="00500783" w:rsidRPr="003C7F7E" w:rsidRDefault="00500783" w:rsidP="008F5DF1">
            <w:pPr>
              <w:pStyle w:val="Heading2"/>
              <w:keepNext/>
              <w:keepLines/>
              <w:numPr>
                <w:ilvl w:val="0"/>
                <w:numId w:val="0"/>
              </w:numPr>
              <w:spacing w:before="120" w:after="120"/>
              <w:jc w:val="center"/>
              <w:rPr>
                <w:b/>
              </w:rPr>
            </w:pPr>
            <w:r w:rsidRPr="00C73EDD">
              <w:rPr>
                <w:b/>
              </w:rPr>
              <w:t>Category 4</w:t>
            </w:r>
          </w:p>
          <w:p w14:paraId="2458183B" w14:textId="77777777" w:rsidR="00D8562D" w:rsidRPr="007F0480" w:rsidRDefault="00D8562D" w:rsidP="008F5DF1">
            <w:pPr>
              <w:pStyle w:val="Heading2"/>
              <w:keepNext/>
              <w:keepLines/>
              <w:numPr>
                <w:ilvl w:val="0"/>
                <w:numId w:val="0"/>
              </w:numPr>
              <w:spacing w:before="120" w:after="120"/>
              <w:jc w:val="center"/>
            </w:pPr>
            <w:r w:rsidRPr="00C73EDD">
              <w:t>(</w:t>
            </w:r>
            <w:r w:rsidR="00BF7CF4">
              <w:t xml:space="preserve">more than </w:t>
            </w:r>
            <w:r w:rsidRPr="00C73EDD">
              <w:t>24</w:t>
            </w:r>
            <w:r w:rsidRPr="007F0480">
              <w:t xml:space="preserve"> hours)</w:t>
            </w:r>
          </w:p>
        </w:tc>
        <w:tc>
          <w:tcPr>
            <w:tcW w:w="1984" w:type="dxa"/>
            <w:shd w:val="clear" w:color="auto" w:fill="FFFF00"/>
          </w:tcPr>
          <w:p w14:paraId="62A664C6" w14:textId="77777777" w:rsidR="00500783" w:rsidRDefault="00500783" w:rsidP="008F5DF1">
            <w:pPr>
              <w:pStyle w:val="Heading2"/>
              <w:keepNext/>
              <w:keepLines/>
              <w:numPr>
                <w:ilvl w:val="0"/>
                <w:numId w:val="0"/>
              </w:numPr>
              <w:spacing w:before="120" w:after="120"/>
              <w:jc w:val="center"/>
            </w:pPr>
            <w:r w:rsidRPr="00C8688F">
              <w:t xml:space="preserve">Priority </w:t>
            </w:r>
            <w:r>
              <w:t>3</w:t>
            </w:r>
          </w:p>
        </w:tc>
        <w:tc>
          <w:tcPr>
            <w:tcW w:w="1985" w:type="dxa"/>
            <w:shd w:val="clear" w:color="auto" w:fill="FFFF00"/>
          </w:tcPr>
          <w:p w14:paraId="2474FBDD" w14:textId="77777777" w:rsidR="00500783" w:rsidRDefault="00500783" w:rsidP="008F5DF1">
            <w:pPr>
              <w:pStyle w:val="Heading2"/>
              <w:keepNext/>
              <w:keepLines/>
              <w:numPr>
                <w:ilvl w:val="0"/>
                <w:numId w:val="0"/>
              </w:numPr>
              <w:spacing w:before="120" w:after="120"/>
              <w:jc w:val="center"/>
            </w:pPr>
            <w:r w:rsidRPr="00C8688F">
              <w:t xml:space="preserve">Priority </w:t>
            </w:r>
            <w:r>
              <w:t>3</w:t>
            </w:r>
          </w:p>
        </w:tc>
        <w:tc>
          <w:tcPr>
            <w:tcW w:w="1984" w:type="dxa"/>
            <w:shd w:val="clear" w:color="auto" w:fill="92D050"/>
          </w:tcPr>
          <w:p w14:paraId="36EF1165" w14:textId="77777777" w:rsidR="00500783" w:rsidRDefault="00500783" w:rsidP="008F5DF1">
            <w:pPr>
              <w:pStyle w:val="Heading2"/>
              <w:keepNext/>
              <w:keepLines/>
              <w:numPr>
                <w:ilvl w:val="0"/>
                <w:numId w:val="0"/>
              </w:numPr>
              <w:spacing w:before="120" w:after="120"/>
              <w:jc w:val="center"/>
            </w:pPr>
            <w:r w:rsidRPr="00C8688F">
              <w:t xml:space="preserve">Priority </w:t>
            </w:r>
            <w:r>
              <w:t>4</w:t>
            </w:r>
          </w:p>
        </w:tc>
        <w:tc>
          <w:tcPr>
            <w:tcW w:w="1807" w:type="dxa"/>
            <w:shd w:val="clear" w:color="auto" w:fill="92D050"/>
          </w:tcPr>
          <w:p w14:paraId="0C7B2DCE" w14:textId="77777777" w:rsidR="00500783" w:rsidRDefault="00500783" w:rsidP="008F5DF1">
            <w:pPr>
              <w:pStyle w:val="Heading2"/>
              <w:keepNext/>
              <w:keepLines/>
              <w:numPr>
                <w:ilvl w:val="0"/>
                <w:numId w:val="0"/>
              </w:numPr>
              <w:spacing w:before="120" w:after="120"/>
              <w:jc w:val="center"/>
            </w:pPr>
            <w:r w:rsidRPr="00C8688F">
              <w:t xml:space="preserve">Priority </w:t>
            </w:r>
            <w:r>
              <w:t>4</w:t>
            </w:r>
          </w:p>
        </w:tc>
      </w:tr>
      <w:tr w:rsidR="00500783" w14:paraId="1BA3015D" w14:textId="77777777" w:rsidTr="003C7F7E">
        <w:tc>
          <w:tcPr>
            <w:tcW w:w="10420" w:type="dxa"/>
            <w:gridSpan w:val="5"/>
          </w:tcPr>
          <w:p w14:paraId="4257246C" w14:textId="77777777" w:rsidR="00500783" w:rsidRDefault="00341306" w:rsidP="008F5DF1">
            <w:pPr>
              <w:pStyle w:val="Heading2"/>
              <w:keepNext/>
              <w:keepLines/>
              <w:numPr>
                <w:ilvl w:val="0"/>
                <w:numId w:val="0"/>
              </w:numPr>
              <w:spacing w:before="120" w:after="120"/>
              <w:jc w:val="both"/>
            </w:pPr>
            <w:r w:rsidRPr="00C73EDD">
              <w:rPr>
                <w:b/>
              </w:rPr>
              <w:t>Impact</w:t>
            </w:r>
            <w:r>
              <w:t xml:space="preserve"> = How severe we think the Incident </w:t>
            </w:r>
            <w:r w:rsidR="006D0753">
              <w:t xml:space="preserve">is </w:t>
            </w:r>
            <w:r w:rsidR="007E0D7E">
              <w:t>on</w:t>
            </w:r>
            <w:r w:rsidR="00C532A9">
              <w:t xml:space="preserve"> an </w:t>
            </w:r>
            <w:r w:rsidR="00C532A9" w:rsidRPr="00C73EDD">
              <w:rPr>
                <w:b/>
              </w:rPr>
              <w:t>asset</w:t>
            </w:r>
            <w:r>
              <w:t>.</w:t>
            </w:r>
          </w:p>
          <w:p w14:paraId="241D26F7" w14:textId="77777777" w:rsidR="00341306" w:rsidRDefault="00341306" w:rsidP="008F5DF1">
            <w:pPr>
              <w:pStyle w:val="Heading2"/>
              <w:keepNext/>
              <w:keepLines/>
              <w:numPr>
                <w:ilvl w:val="0"/>
                <w:numId w:val="0"/>
              </w:numPr>
              <w:spacing w:before="120" w:after="120"/>
              <w:jc w:val="both"/>
            </w:pPr>
            <w:r w:rsidRPr="00C73EDD">
              <w:rPr>
                <w:b/>
              </w:rPr>
              <w:t>Urgency</w:t>
            </w:r>
            <w:r>
              <w:t xml:space="preserve"> = How soon we think the Incident needs to be addressed.</w:t>
            </w:r>
          </w:p>
          <w:p w14:paraId="0D6CA282" w14:textId="77777777" w:rsidR="00341306" w:rsidRPr="00C8688F" w:rsidRDefault="007E0D7E" w:rsidP="008F5DF1">
            <w:pPr>
              <w:pStyle w:val="Heading2"/>
              <w:keepNext/>
              <w:keepLines/>
              <w:numPr>
                <w:ilvl w:val="0"/>
                <w:numId w:val="0"/>
              </w:numPr>
              <w:spacing w:before="120" w:after="120"/>
              <w:jc w:val="both"/>
            </w:pPr>
            <w:r w:rsidRPr="003C7F7E">
              <w:rPr>
                <w:b/>
              </w:rPr>
              <w:t>Asset</w:t>
            </w:r>
            <w:r>
              <w:t xml:space="preserve"> = A device </w:t>
            </w:r>
            <w:r w:rsidR="00351C75">
              <w:t xml:space="preserve">you own </w:t>
            </w:r>
            <w:r>
              <w:t xml:space="preserve">on the network that if compromised, </w:t>
            </w:r>
            <w:r w:rsidR="0093754E">
              <w:t>could</w:t>
            </w:r>
            <w:r>
              <w:t xml:space="preserve"> significantly and detrimentally impact </w:t>
            </w:r>
            <w:r w:rsidR="00351C75">
              <w:t xml:space="preserve">your </w:t>
            </w:r>
            <w:r>
              <w:t>business. Examples of assets are web servers, databases or workstations. With our agreement, you will nominate to us which of your assets are critical or non-critical (and you must act reasonably in doing so).</w:t>
            </w:r>
            <w:r w:rsidR="0093754E">
              <w:t xml:space="preserve"> Although we may give you guidance on the categorising of your assets, you’re solely responsible for that categorisation.</w:t>
            </w:r>
          </w:p>
        </w:tc>
      </w:tr>
    </w:tbl>
    <w:p w14:paraId="5777FFBC" w14:textId="77777777" w:rsidR="00616224" w:rsidRDefault="00266000" w:rsidP="007B1AA5">
      <w:pPr>
        <w:pStyle w:val="Heading2"/>
        <w:spacing w:before="240"/>
      </w:pPr>
      <w:r>
        <w:t xml:space="preserve">We are solely responsible for </w:t>
      </w:r>
      <w:r w:rsidR="007F0480">
        <w:t>rating</w:t>
      </w:r>
      <w:r>
        <w:t xml:space="preserve"> your Incidents. This means that any </w:t>
      </w:r>
      <w:r w:rsidRPr="00266000">
        <w:t xml:space="preserve">security </w:t>
      </w:r>
      <w:r>
        <w:t xml:space="preserve">issue or </w:t>
      </w:r>
      <w:r w:rsidRPr="00266000">
        <w:t xml:space="preserve">attack blocked by </w:t>
      </w:r>
      <w:r w:rsidR="00246CF8">
        <w:t xml:space="preserve">another </w:t>
      </w:r>
      <w:r w:rsidRPr="00266000">
        <w:t>vendor</w:t>
      </w:r>
      <w:r w:rsidR="00246CF8">
        <w:t>’s</w:t>
      </w:r>
      <w:r w:rsidRPr="00266000">
        <w:t xml:space="preserve"> </w:t>
      </w:r>
      <w:r w:rsidR="00246CF8">
        <w:t xml:space="preserve">product or </w:t>
      </w:r>
      <w:r w:rsidRPr="00266000">
        <w:t>signature</w:t>
      </w:r>
      <w:r w:rsidR="00246CF8">
        <w:t>,</w:t>
      </w:r>
      <w:r w:rsidRPr="00266000">
        <w:t xml:space="preserve"> or by your </w:t>
      </w:r>
      <w:r w:rsidR="00246CF8">
        <w:t xml:space="preserve">own </w:t>
      </w:r>
      <w:r w:rsidRPr="00266000">
        <w:t>policy</w:t>
      </w:r>
      <w:r w:rsidR="00246CF8">
        <w:t>,</w:t>
      </w:r>
      <w:r w:rsidRPr="00266000">
        <w:t xml:space="preserve"> is not </w:t>
      </w:r>
      <w:r w:rsidR="00246CF8">
        <w:t xml:space="preserve">automatically deemed to be </w:t>
      </w:r>
      <w:r w:rsidRPr="00266000">
        <w:t>a</w:t>
      </w:r>
      <w:r w:rsidR="00246CF8">
        <w:t>n</w:t>
      </w:r>
      <w:r w:rsidRPr="00266000">
        <w:t xml:space="preserve"> Incident</w:t>
      </w:r>
      <w:r w:rsidR="00246CF8">
        <w:t>.</w:t>
      </w:r>
      <w:r w:rsidRPr="00266000">
        <w:t xml:space="preserve"> </w:t>
      </w:r>
      <w:r w:rsidR="00246CF8">
        <w:t xml:space="preserve">A </w:t>
      </w:r>
      <w:r w:rsidRPr="00266000">
        <w:t xml:space="preserve">ticket will not be created for </w:t>
      </w:r>
      <w:r w:rsidR="00246CF8">
        <w:t xml:space="preserve">that issue or event unless we have </w:t>
      </w:r>
      <w:r w:rsidR="007F0480">
        <w:t>rated</w:t>
      </w:r>
      <w:r w:rsidR="00246CF8">
        <w:t xml:space="preserve"> it in a way that requires a ticket to be created.</w:t>
      </w:r>
    </w:p>
    <w:p w14:paraId="319ABCEB" w14:textId="77777777" w:rsidR="00A84ABC" w:rsidRDefault="0083771A" w:rsidP="00A84ABC">
      <w:pPr>
        <w:pStyle w:val="Heading2"/>
        <w:spacing w:before="240"/>
      </w:pPr>
      <w:r w:rsidRPr="0083771A">
        <w:t xml:space="preserve">You </w:t>
      </w:r>
      <w:r>
        <w:t xml:space="preserve">can choose </w:t>
      </w:r>
      <w:r w:rsidRPr="0083771A">
        <w:t xml:space="preserve">not </w:t>
      </w:r>
      <w:r>
        <w:t xml:space="preserve">to </w:t>
      </w:r>
      <w:r w:rsidRPr="0083771A">
        <w:t xml:space="preserve">receive email or SMS </w:t>
      </w:r>
      <w:r>
        <w:t xml:space="preserve">alerts </w:t>
      </w:r>
      <w:r w:rsidRPr="0083771A">
        <w:t xml:space="preserve">by </w:t>
      </w:r>
      <w:r>
        <w:t xml:space="preserve">changing </w:t>
      </w:r>
      <w:r w:rsidRPr="0083771A">
        <w:t>y</w:t>
      </w:r>
      <w:r>
        <w:t>our preferences on the Telstra S</w:t>
      </w:r>
      <w:r w:rsidRPr="0083771A">
        <w:t>ecurity Portal</w:t>
      </w:r>
      <w:r>
        <w:t>.</w:t>
      </w:r>
    </w:p>
    <w:p w14:paraId="184E533F" w14:textId="77777777" w:rsidR="00A84ABC" w:rsidRPr="001F2F98" w:rsidRDefault="00A84ABC" w:rsidP="00A84ABC">
      <w:pPr>
        <w:pStyle w:val="Heading2"/>
        <w:numPr>
          <w:ilvl w:val="0"/>
          <w:numId w:val="0"/>
        </w:numPr>
        <w:rPr>
          <w:b/>
          <w:bCs/>
        </w:rPr>
      </w:pPr>
      <w:r w:rsidRPr="001F2F98">
        <w:rPr>
          <w:b/>
          <w:bCs/>
        </w:rPr>
        <w:t>What is Vulnerability Management?</w:t>
      </w:r>
    </w:p>
    <w:p w14:paraId="0FDC637E" w14:textId="77777777" w:rsidR="00A84ABC" w:rsidRDefault="00A84ABC" w:rsidP="00A84ABC">
      <w:pPr>
        <w:pStyle w:val="Heading2"/>
      </w:pPr>
      <w:r>
        <w:t xml:space="preserve">The Vulnerability Management service: </w:t>
      </w:r>
    </w:p>
    <w:p w14:paraId="14E196D1" w14:textId="50597ADF" w:rsidR="00067AE6" w:rsidRDefault="00067AE6" w:rsidP="00067AE6">
      <w:pPr>
        <w:pStyle w:val="Heading3"/>
      </w:pPr>
      <w:r>
        <w:t xml:space="preserve">is only </w:t>
      </w:r>
      <w:r w:rsidRPr="00787BAD">
        <w:t xml:space="preserve">available </w:t>
      </w:r>
      <w:r>
        <w:t>with</w:t>
      </w:r>
      <w:r w:rsidRPr="00787BAD">
        <w:t xml:space="preserve"> the </w:t>
      </w:r>
      <w:r>
        <w:t>“P</w:t>
      </w:r>
      <w:r w:rsidRPr="00787BAD">
        <w:t>remium</w:t>
      </w:r>
      <w:r>
        <w:t>”</w:t>
      </w:r>
      <w:r w:rsidRPr="00787BAD">
        <w:t xml:space="preserve"> service tier</w:t>
      </w:r>
      <w:r>
        <w:t xml:space="preserve"> and is not available with the “Premium </w:t>
      </w:r>
      <w:r w:rsidRPr="00067AE6">
        <w:rPr>
          <w:color w:val="000000"/>
        </w:rPr>
        <w:t>- ISM Certified</w:t>
      </w:r>
      <w:r>
        <w:rPr>
          <w:color w:val="000000"/>
        </w:rPr>
        <w:t>” service tier of the</w:t>
      </w:r>
      <w:r w:rsidRPr="00787BAD">
        <w:t xml:space="preserve"> </w:t>
      </w:r>
      <w:r>
        <w:t>CDR</w:t>
      </w:r>
      <w:r w:rsidRPr="00787BAD">
        <w:t xml:space="preserve"> </w:t>
      </w:r>
      <w:proofErr w:type="gramStart"/>
      <w:r w:rsidRPr="00787BAD">
        <w:t>service</w:t>
      </w:r>
      <w:r>
        <w:t>;</w:t>
      </w:r>
      <w:proofErr w:type="gramEnd"/>
    </w:p>
    <w:p w14:paraId="2D6392B0" w14:textId="77777777" w:rsidR="00A84ABC" w:rsidRDefault="00A84ABC" w:rsidP="00A84ABC">
      <w:pPr>
        <w:pStyle w:val="Heading3"/>
        <w:tabs>
          <w:tab w:val="clear" w:pos="1474"/>
          <w:tab w:val="num" w:pos="1447"/>
        </w:tabs>
        <w:ind w:left="1447"/>
      </w:pPr>
      <w:r>
        <w:t xml:space="preserve">remotely scans IT assets and IP addresses that we’ve agreed with you, against a list </w:t>
      </w:r>
      <w:r>
        <w:lastRenderedPageBreak/>
        <w:t>of known security vulnerabilities;</w:t>
      </w:r>
      <w:r w:rsidR="00067AE6">
        <w:t xml:space="preserve"> and</w:t>
      </w:r>
    </w:p>
    <w:p w14:paraId="5FFF3DB5" w14:textId="77777777" w:rsidR="00A84ABC" w:rsidRDefault="00A84ABC" w:rsidP="00A84ABC">
      <w:pPr>
        <w:pStyle w:val="Heading3"/>
      </w:pPr>
      <w:r w:rsidRPr="00082ABB">
        <w:t xml:space="preserve">is self-service </w:t>
      </w:r>
      <w:r>
        <w:t xml:space="preserve">so you can schedule scans, view configurations, and </w:t>
      </w:r>
      <w:r w:rsidRPr="00082ABB">
        <w:t>run and download reports</w:t>
      </w:r>
      <w:r>
        <w:t xml:space="preserve"> </w:t>
      </w:r>
      <w:r w:rsidRPr="00082ABB">
        <w:t>via the Telstra Security Portal</w:t>
      </w:r>
      <w:r w:rsidR="00067AE6">
        <w:t>.</w:t>
      </w:r>
    </w:p>
    <w:p w14:paraId="5DEF2570" w14:textId="77777777" w:rsidR="00A84ABC" w:rsidRDefault="00A84ABC" w:rsidP="00A84ABC">
      <w:pPr>
        <w:pStyle w:val="Heading2"/>
      </w:pPr>
      <w:r>
        <w:t>To obtain the Vulnerability Management service, if we ask you to, you must promptly and at your own cost:</w:t>
      </w:r>
    </w:p>
    <w:p w14:paraId="3A7C2DFA" w14:textId="77777777" w:rsidR="00A84ABC" w:rsidRDefault="00A84ABC" w:rsidP="00A84ABC">
      <w:pPr>
        <w:pStyle w:val="Heading3"/>
        <w:tabs>
          <w:tab w:val="clear" w:pos="1474"/>
          <w:tab w:val="num" w:pos="1447"/>
        </w:tabs>
        <w:ind w:left="1447"/>
      </w:pPr>
      <w:r>
        <w:t xml:space="preserve">install internal scanners for vulnerability </w:t>
      </w:r>
      <w:proofErr w:type="gramStart"/>
      <w:r>
        <w:t>scanning;</w:t>
      </w:r>
      <w:proofErr w:type="gramEnd"/>
      <w:r>
        <w:t xml:space="preserve"> </w:t>
      </w:r>
    </w:p>
    <w:p w14:paraId="48FCA610" w14:textId="77777777" w:rsidR="00A84ABC" w:rsidRDefault="00A84ABC" w:rsidP="00A84ABC">
      <w:pPr>
        <w:pStyle w:val="Heading3"/>
        <w:tabs>
          <w:tab w:val="clear" w:pos="1474"/>
          <w:tab w:val="num" w:pos="1447"/>
        </w:tabs>
        <w:ind w:left="1447"/>
      </w:pPr>
      <w:r>
        <w:t>configure your systems to allow your assets to be scanned (such as implementation of firewall rule changes); and</w:t>
      </w:r>
    </w:p>
    <w:p w14:paraId="1F7B9047" w14:textId="77777777" w:rsidR="00A84ABC" w:rsidRDefault="00A84ABC" w:rsidP="00A84ABC">
      <w:pPr>
        <w:pStyle w:val="Heading3"/>
        <w:tabs>
          <w:tab w:val="clear" w:pos="1474"/>
          <w:tab w:val="num" w:pos="1447"/>
        </w:tabs>
        <w:ind w:left="1447"/>
      </w:pPr>
      <w:r>
        <w:t xml:space="preserve">comply with our other reasonable requests.  </w:t>
      </w:r>
    </w:p>
    <w:p w14:paraId="30DAD002" w14:textId="122B634A" w:rsidR="007B439C" w:rsidRPr="007B439C" w:rsidRDefault="007B439C" w:rsidP="007B439C">
      <w:pPr>
        <w:pStyle w:val="Heading2"/>
      </w:pPr>
      <w:r w:rsidRPr="007B439C">
        <w:t xml:space="preserve">You are responsible for backing up your data before we provide the Vulnerability Management service to you. You acknowledge and accept the risk that the supply of the Vulnerability Management service may result in or cause interruptions, loss or damage to you and your computer systems, networks, websites, internet connections and data, and that we do not separately back-up any of your data to avoid potential data loss. You agree that to the full extent the law allows and subject to the Australian Consumer Law provisions in the General Terms of Our Customer Terms, we have no liability to you or any party </w:t>
      </w:r>
      <w:proofErr w:type="gramStart"/>
      <w:r w:rsidRPr="007B439C">
        <w:t>as a result of</w:t>
      </w:r>
      <w:proofErr w:type="gramEnd"/>
      <w:r w:rsidRPr="007B439C">
        <w:t xml:space="preserve"> this.   </w:t>
      </w:r>
    </w:p>
    <w:p w14:paraId="4BA48A2B" w14:textId="77777777" w:rsidR="00276CAE" w:rsidRDefault="00276CAE" w:rsidP="000C7B96">
      <w:pPr>
        <w:pStyle w:val="Heading2"/>
      </w:pPr>
      <w:r>
        <w:t>You agree that</w:t>
      </w:r>
      <w:r w:rsidR="00D5008F">
        <w:t xml:space="preserve"> for your Vulnerability Management service</w:t>
      </w:r>
      <w:r>
        <w:t xml:space="preserve">: </w:t>
      </w:r>
    </w:p>
    <w:p w14:paraId="02556EF6" w14:textId="77777777" w:rsidR="00276CAE" w:rsidRDefault="00276CAE" w:rsidP="00162E52">
      <w:pPr>
        <w:pStyle w:val="Heading3"/>
        <w:tabs>
          <w:tab w:val="clear" w:pos="1474"/>
          <w:tab w:val="num" w:pos="1447"/>
        </w:tabs>
        <w:ind w:left="1447"/>
      </w:pPr>
      <w:r>
        <w:t xml:space="preserve">scan </w:t>
      </w:r>
      <w:r w:rsidR="000C7B96" w:rsidRPr="000C7B96">
        <w:t xml:space="preserve">reports </w:t>
      </w:r>
      <w:r>
        <w:t xml:space="preserve">show </w:t>
      </w:r>
      <w:r w:rsidR="000C7B96" w:rsidRPr="000C7B96">
        <w:t>a point in time of your assets</w:t>
      </w:r>
      <w:r>
        <w:t xml:space="preserve"> </w:t>
      </w:r>
      <w:r w:rsidR="000C7B96" w:rsidRPr="000C7B96">
        <w:t xml:space="preserve">at the time </w:t>
      </w:r>
      <w:r>
        <w:t xml:space="preserve">of </w:t>
      </w:r>
      <w:r w:rsidR="000C7B96" w:rsidRPr="000C7B96">
        <w:t xml:space="preserve">the </w:t>
      </w:r>
      <w:proofErr w:type="gramStart"/>
      <w:r w:rsidR="000C7B96" w:rsidRPr="000C7B96">
        <w:t>scan</w:t>
      </w:r>
      <w:r>
        <w:t>;</w:t>
      </w:r>
      <w:proofErr w:type="gramEnd"/>
      <w:r w:rsidR="000C7B96" w:rsidRPr="000C7B96">
        <w:t xml:space="preserve"> </w:t>
      </w:r>
    </w:p>
    <w:p w14:paraId="228E96F4" w14:textId="77777777" w:rsidR="00D5008F" w:rsidRDefault="001F7672" w:rsidP="00162E52">
      <w:pPr>
        <w:pStyle w:val="Heading3"/>
        <w:tabs>
          <w:tab w:val="clear" w:pos="1474"/>
          <w:tab w:val="num" w:pos="1447"/>
        </w:tabs>
        <w:ind w:left="1447"/>
      </w:pPr>
      <w:r>
        <w:t xml:space="preserve">your scan uses a </w:t>
      </w:r>
      <w:r w:rsidR="000C7B96" w:rsidRPr="000C7B96">
        <w:t>list of known vulnerabilities</w:t>
      </w:r>
      <w:r>
        <w:t>, which</w:t>
      </w:r>
      <w:r w:rsidR="000C7B96" w:rsidRPr="000C7B96">
        <w:t xml:space="preserve"> </w:t>
      </w:r>
      <w:r>
        <w:t>is continually updated, and t</w:t>
      </w:r>
      <w:r w:rsidR="000C7B96" w:rsidRPr="000C7B96">
        <w:t xml:space="preserve">his </w:t>
      </w:r>
      <w:r w:rsidR="00D5008F">
        <w:t xml:space="preserve">may </w:t>
      </w:r>
      <w:r w:rsidR="000C7B96" w:rsidRPr="000C7B96">
        <w:t xml:space="preserve">impact the currency of your scan </w:t>
      </w:r>
      <w:proofErr w:type="gramStart"/>
      <w:r w:rsidR="000C7B96" w:rsidRPr="000C7B96">
        <w:t>reports</w:t>
      </w:r>
      <w:r w:rsidR="00D5008F">
        <w:t>;</w:t>
      </w:r>
      <w:proofErr w:type="gramEnd"/>
    </w:p>
    <w:p w14:paraId="5341E256" w14:textId="77777777" w:rsidR="001F7672" w:rsidRDefault="00D5008F" w:rsidP="00162E52">
      <w:pPr>
        <w:pStyle w:val="Heading3"/>
      </w:pPr>
      <w:r>
        <w:t>s</w:t>
      </w:r>
      <w:r w:rsidRPr="00D5008F">
        <w:t>cans do</w:t>
      </w:r>
      <w:r>
        <w:t>n’t</w:t>
      </w:r>
      <w:r w:rsidRPr="00D5008F">
        <w:t xml:space="preserve"> detect all vulnerabilities </w:t>
      </w:r>
      <w:r>
        <w:t xml:space="preserve">or vulnerabilities </w:t>
      </w:r>
      <w:r w:rsidRPr="00D5008F">
        <w:t xml:space="preserve">that are known at the time of the </w:t>
      </w:r>
      <w:proofErr w:type="gramStart"/>
      <w:r w:rsidRPr="00D5008F">
        <w:t>scan</w:t>
      </w:r>
      <w:r w:rsidR="001F7672">
        <w:t>;</w:t>
      </w:r>
      <w:proofErr w:type="gramEnd"/>
      <w:r w:rsidR="001F7672">
        <w:t xml:space="preserve"> </w:t>
      </w:r>
    </w:p>
    <w:p w14:paraId="2194E9F7" w14:textId="77777777" w:rsidR="00D5008F" w:rsidRDefault="001F7672" w:rsidP="00162E52">
      <w:pPr>
        <w:pStyle w:val="Heading3"/>
        <w:tabs>
          <w:tab w:val="clear" w:pos="1474"/>
          <w:tab w:val="num" w:pos="1447"/>
        </w:tabs>
        <w:ind w:left="1447"/>
      </w:pPr>
      <w:r>
        <w:t>y</w:t>
      </w:r>
      <w:r w:rsidR="000C7B96" w:rsidRPr="000C7B96">
        <w:t>ou</w:t>
      </w:r>
      <w:r>
        <w:t>’re</w:t>
      </w:r>
      <w:r w:rsidR="000C7B96" w:rsidRPr="000C7B96">
        <w:t xml:space="preserve"> responsible for scheduling scans at appropriate intervals based on your security needs</w:t>
      </w:r>
      <w:r w:rsidR="00D5008F">
        <w:t>;</w:t>
      </w:r>
      <w:r w:rsidR="00D84981">
        <w:t xml:space="preserve"> and</w:t>
      </w:r>
    </w:p>
    <w:p w14:paraId="68E071B5" w14:textId="77777777" w:rsidR="00A84ABC" w:rsidRDefault="00D5008F" w:rsidP="00162E52">
      <w:pPr>
        <w:pStyle w:val="Heading3"/>
        <w:tabs>
          <w:tab w:val="clear" w:pos="1474"/>
          <w:tab w:val="num" w:pos="1447"/>
        </w:tabs>
        <w:ind w:left="1447"/>
      </w:pPr>
      <w:r>
        <w:t>the service doesn’t test, exploit, manage, rectify or fix any vulnerabilities or issues - these are your responsibility</w:t>
      </w:r>
      <w:r w:rsidR="001F7672">
        <w:t>.</w:t>
      </w:r>
    </w:p>
    <w:p w14:paraId="057729D0" w14:textId="77777777" w:rsidR="00276CAE" w:rsidRDefault="00BC6B4B" w:rsidP="000C7B96">
      <w:pPr>
        <w:pStyle w:val="Heading2"/>
      </w:pPr>
      <w:r>
        <w:t xml:space="preserve">Given the nature of the service, the service levels and service credits in this section </w:t>
      </w:r>
      <w:r w:rsidR="00A348B1">
        <w:t xml:space="preserve">of Our Customer Terms </w:t>
      </w:r>
      <w:r>
        <w:t>don’t apply to your Vulnerability Management service.</w:t>
      </w:r>
    </w:p>
    <w:p w14:paraId="478BCA1B" w14:textId="77777777" w:rsidR="00127A70" w:rsidRDefault="007622A0" w:rsidP="007622A0">
      <w:pPr>
        <w:pStyle w:val="Heading2"/>
      </w:pPr>
      <w:r>
        <w:t>You must</w:t>
      </w:r>
      <w:r w:rsidR="00127A70">
        <w:t>:</w:t>
      </w:r>
      <w:r>
        <w:t xml:space="preserve"> </w:t>
      </w:r>
    </w:p>
    <w:p w14:paraId="58D55AD4" w14:textId="77777777" w:rsidR="00127A70" w:rsidRDefault="007622A0" w:rsidP="00162E52">
      <w:pPr>
        <w:pStyle w:val="Heading3"/>
        <w:tabs>
          <w:tab w:val="clear" w:pos="1474"/>
          <w:tab w:val="num" w:pos="1447"/>
        </w:tabs>
        <w:ind w:left="1447"/>
      </w:pPr>
      <w:r>
        <w:t xml:space="preserve">only use the Vulnerability Management service </w:t>
      </w:r>
      <w:r w:rsidR="00127A70">
        <w:t xml:space="preserve">(and any reports generated) solely for your internal use and </w:t>
      </w:r>
      <w:r>
        <w:t xml:space="preserve">to scan assets that you have the legal right to </w:t>
      </w:r>
      <w:proofErr w:type="gramStart"/>
      <w:r>
        <w:t>scan</w:t>
      </w:r>
      <w:r w:rsidR="00127A70">
        <w:t>;</w:t>
      </w:r>
      <w:proofErr w:type="gramEnd"/>
      <w:r w:rsidR="00EF1AAB">
        <w:t xml:space="preserve"> </w:t>
      </w:r>
    </w:p>
    <w:p w14:paraId="0C0A5BDF" w14:textId="77777777" w:rsidR="00127A70" w:rsidRDefault="007622A0" w:rsidP="00162E52">
      <w:pPr>
        <w:pStyle w:val="Heading3"/>
        <w:tabs>
          <w:tab w:val="clear" w:pos="1474"/>
          <w:tab w:val="num" w:pos="1447"/>
        </w:tabs>
        <w:ind w:left="1447"/>
      </w:pPr>
      <w:r>
        <w:t>not scan the assets of a third party</w:t>
      </w:r>
      <w:r w:rsidR="00127A70">
        <w:t>;</w:t>
      </w:r>
      <w:r w:rsidR="00473E7D">
        <w:t xml:space="preserve"> and</w:t>
      </w:r>
    </w:p>
    <w:p w14:paraId="04734039" w14:textId="77777777" w:rsidR="00473E7D" w:rsidRDefault="00473E7D" w:rsidP="00162E52">
      <w:pPr>
        <w:pStyle w:val="Heading3"/>
        <w:tabs>
          <w:tab w:val="clear" w:pos="1474"/>
          <w:tab w:val="num" w:pos="1447"/>
        </w:tabs>
        <w:ind w:left="1447"/>
      </w:pPr>
      <w:r>
        <w:t xml:space="preserve">not modify, interfere with, transfer, or affect the operation of the Vulnerability Management service in any way. </w:t>
      </w:r>
    </w:p>
    <w:p w14:paraId="547385C0" w14:textId="77777777" w:rsidR="00AE544C" w:rsidRPr="007B1AA5" w:rsidRDefault="00AE544C" w:rsidP="007B1AA5">
      <w:pPr>
        <w:pStyle w:val="Heading2"/>
        <w:numPr>
          <w:ilvl w:val="0"/>
          <w:numId w:val="0"/>
        </w:numPr>
        <w:ind w:left="737" w:hanging="737"/>
        <w:rPr>
          <w:b/>
          <w:bCs/>
        </w:rPr>
      </w:pPr>
      <w:r w:rsidRPr="007B1AA5">
        <w:rPr>
          <w:b/>
          <w:bCs/>
        </w:rPr>
        <w:t>What optional components are available?</w:t>
      </w:r>
    </w:p>
    <w:p w14:paraId="6EDEF5AE" w14:textId="77777777" w:rsidR="00E42C77" w:rsidRDefault="00E42C77" w:rsidP="00E42C77">
      <w:pPr>
        <w:pStyle w:val="Heading2"/>
      </w:pPr>
      <w:r>
        <w:lastRenderedPageBreak/>
        <w:t xml:space="preserve">You may request: </w:t>
      </w:r>
    </w:p>
    <w:p w14:paraId="7A8419BB" w14:textId="77777777" w:rsidR="00E42C77" w:rsidRDefault="00E42C77" w:rsidP="007B1AA5">
      <w:pPr>
        <w:pStyle w:val="Heading3"/>
        <w:tabs>
          <w:tab w:val="clear" w:pos="1474"/>
          <w:tab w:val="num" w:pos="1447"/>
        </w:tabs>
        <w:ind w:left="1447"/>
      </w:pPr>
      <w:r>
        <w:t xml:space="preserve">additional log and event storage capacity and retention </w:t>
      </w:r>
      <w:proofErr w:type="gramStart"/>
      <w:r>
        <w:t>periods;</w:t>
      </w:r>
      <w:proofErr w:type="gramEnd"/>
      <w:r>
        <w:t xml:space="preserve"> </w:t>
      </w:r>
    </w:p>
    <w:p w14:paraId="38DC0F26" w14:textId="77777777" w:rsidR="00C23461" w:rsidRDefault="00E42C77" w:rsidP="007B1AA5">
      <w:pPr>
        <w:pStyle w:val="Heading3"/>
        <w:tabs>
          <w:tab w:val="clear" w:pos="1474"/>
          <w:tab w:val="num" w:pos="1447"/>
        </w:tabs>
        <w:ind w:left="1447"/>
      </w:pPr>
      <w:r>
        <w:t>services to extract your logs from storage</w:t>
      </w:r>
      <w:r w:rsidR="00C23461">
        <w:t>;</w:t>
      </w:r>
      <w:r w:rsidR="004851C6">
        <w:t xml:space="preserve"> and</w:t>
      </w:r>
    </w:p>
    <w:p w14:paraId="6D3DF427" w14:textId="1701560D" w:rsidR="0083771A" w:rsidRDefault="00F14F2E" w:rsidP="007B1AA5">
      <w:pPr>
        <w:pStyle w:val="Heading3"/>
        <w:tabs>
          <w:tab w:val="clear" w:pos="1474"/>
          <w:tab w:val="num" w:pos="1447"/>
        </w:tabs>
        <w:ind w:left="1447"/>
      </w:pPr>
      <w:r>
        <w:t>w</w:t>
      </w:r>
      <w:r w:rsidR="00165A68">
        <w:t xml:space="preserve">here Vulnerability Management is included, </w:t>
      </w:r>
      <w:r w:rsidR="00C23461">
        <w:t>scanning of additional IP</w:t>
      </w:r>
      <w:r w:rsidR="00A923A3">
        <w:t xml:space="preserve"> addresses</w:t>
      </w:r>
      <w:r w:rsidR="00C23461">
        <w:t xml:space="preserve"> </w:t>
      </w:r>
      <w:r w:rsidR="00A923A3">
        <w:t>above</w:t>
      </w:r>
      <w:r w:rsidR="00165A68">
        <w:t xml:space="preserve"> the number</w:t>
      </w:r>
      <w:r w:rsidR="00580A41">
        <w:t xml:space="preserve"> </w:t>
      </w:r>
      <w:r w:rsidR="00BA3B2E">
        <w:t xml:space="preserve">specified in the </w:t>
      </w:r>
      <w:r>
        <w:t>a</w:t>
      </w:r>
      <w:r w:rsidR="00BA3B2E">
        <w:t xml:space="preserve">pplication </w:t>
      </w:r>
      <w:r>
        <w:t>f</w:t>
      </w:r>
      <w:r w:rsidR="00BA3B2E">
        <w:t>orm as</w:t>
      </w:r>
      <w:r w:rsidR="00A923A3">
        <w:t xml:space="preserve"> </w:t>
      </w:r>
      <w:r w:rsidR="00165A68">
        <w:t>included in your service tier</w:t>
      </w:r>
      <w:r w:rsidR="00324F90">
        <w:t>.</w:t>
      </w:r>
    </w:p>
    <w:p w14:paraId="7CCC63B7" w14:textId="77777777" w:rsidR="00E42C77" w:rsidRDefault="00E42C77" w:rsidP="007B1AA5">
      <w:pPr>
        <w:pStyle w:val="Heading3"/>
        <w:numPr>
          <w:ilvl w:val="0"/>
          <w:numId w:val="0"/>
        </w:numPr>
        <w:ind w:left="710"/>
      </w:pPr>
      <w:r>
        <w:t>If we agree to your request, we will confirm the applicable charges.</w:t>
      </w:r>
    </w:p>
    <w:p w14:paraId="481A64E2" w14:textId="77777777" w:rsidR="00E42C77" w:rsidRPr="007B1AA5" w:rsidRDefault="00AE544C" w:rsidP="007B1AA5">
      <w:pPr>
        <w:pStyle w:val="Heading2"/>
        <w:numPr>
          <w:ilvl w:val="0"/>
          <w:numId w:val="0"/>
        </w:numPr>
        <w:ind w:left="737" w:hanging="737"/>
        <w:rPr>
          <w:b/>
          <w:bCs/>
        </w:rPr>
      </w:pPr>
      <w:r w:rsidRPr="007B1AA5">
        <w:rPr>
          <w:b/>
          <w:bCs/>
        </w:rPr>
        <w:t>How do you access your service?</w:t>
      </w:r>
    </w:p>
    <w:p w14:paraId="379D0041" w14:textId="77777777" w:rsidR="00AE544C" w:rsidRDefault="00AE544C" w:rsidP="00AE544C">
      <w:pPr>
        <w:pStyle w:val="Heading2"/>
      </w:pPr>
      <w:r>
        <w:t xml:space="preserve">You can access your </w:t>
      </w:r>
      <w:r w:rsidR="00716B4B">
        <w:t>CDR</w:t>
      </w:r>
      <w:r>
        <w:t xml:space="preserve"> service via the Telstra Security Portal.  </w:t>
      </w:r>
    </w:p>
    <w:p w14:paraId="1D1F8266" w14:textId="77777777" w:rsidR="00AE544C" w:rsidRDefault="00AE544C" w:rsidP="00AE544C">
      <w:pPr>
        <w:pStyle w:val="Heading2"/>
      </w:pPr>
      <w:r>
        <w:t xml:space="preserve">The Telstra Security Portal </w:t>
      </w:r>
      <w:r w:rsidR="0006035A">
        <w:t>aims to let</w:t>
      </w:r>
      <w:r>
        <w:t xml:space="preserve"> you do the following:</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083"/>
        <w:gridCol w:w="3118"/>
      </w:tblGrid>
      <w:tr w:rsidR="00A84ABC" w14:paraId="5F0239B6" w14:textId="77777777" w:rsidTr="00DB56DF">
        <w:tc>
          <w:tcPr>
            <w:tcW w:w="3402" w:type="dxa"/>
          </w:tcPr>
          <w:p w14:paraId="5CDA5327" w14:textId="77777777" w:rsidR="00A84ABC" w:rsidRPr="00DB56DF" w:rsidRDefault="00A84ABC" w:rsidP="008F5DF1">
            <w:pPr>
              <w:pStyle w:val="Heading2"/>
              <w:keepNext/>
              <w:keepLines/>
              <w:numPr>
                <w:ilvl w:val="0"/>
                <w:numId w:val="0"/>
              </w:numPr>
              <w:spacing w:before="120" w:after="120"/>
              <w:jc w:val="center"/>
              <w:rPr>
                <w:b/>
              </w:rPr>
            </w:pPr>
            <w:r w:rsidRPr="00DB56DF">
              <w:rPr>
                <w:b/>
              </w:rPr>
              <w:t>Event monitoring, correlation and rating</w:t>
            </w:r>
          </w:p>
        </w:tc>
        <w:tc>
          <w:tcPr>
            <w:tcW w:w="3083" w:type="dxa"/>
          </w:tcPr>
          <w:p w14:paraId="3EB4DFAD" w14:textId="77777777" w:rsidR="00A84ABC" w:rsidRPr="00DB56DF" w:rsidRDefault="00A84ABC" w:rsidP="008F5DF1">
            <w:pPr>
              <w:pStyle w:val="Heading2"/>
              <w:keepNext/>
              <w:keepLines/>
              <w:numPr>
                <w:ilvl w:val="0"/>
                <w:numId w:val="0"/>
              </w:numPr>
              <w:spacing w:before="120" w:after="120"/>
              <w:jc w:val="center"/>
              <w:rPr>
                <w:b/>
              </w:rPr>
            </w:pPr>
            <w:r w:rsidRPr="00DB56DF">
              <w:rPr>
                <w:b/>
              </w:rPr>
              <w:t>Incident notification</w:t>
            </w:r>
          </w:p>
        </w:tc>
        <w:tc>
          <w:tcPr>
            <w:tcW w:w="3118" w:type="dxa"/>
          </w:tcPr>
          <w:p w14:paraId="3BF5C7E4" w14:textId="77777777" w:rsidR="00A84ABC" w:rsidRPr="00DB56DF" w:rsidRDefault="00A84ABC" w:rsidP="008F5DF1">
            <w:pPr>
              <w:pStyle w:val="Heading2"/>
              <w:keepNext/>
              <w:keepLines/>
              <w:numPr>
                <w:ilvl w:val="0"/>
                <w:numId w:val="0"/>
              </w:numPr>
              <w:spacing w:before="120" w:after="120"/>
              <w:jc w:val="center"/>
              <w:rPr>
                <w:b/>
              </w:rPr>
            </w:pPr>
            <w:r w:rsidRPr="00DB56DF">
              <w:rPr>
                <w:b/>
              </w:rPr>
              <w:t>Vulnerability Management</w:t>
            </w:r>
            <w:r w:rsidR="00716B4B">
              <w:rPr>
                <w:b/>
              </w:rPr>
              <w:t xml:space="preserve"> (</w:t>
            </w:r>
            <w:r w:rsidR="002E1C67">
              <w:rPr>
                <w:b/>
              </w:rPr>
              <w:t>“Premium” Service Tier only</w:t>
            </w:r>
            <w:r w:rsidR="00716B4B">
              <w:rPr>
                <w:b/>
              </w:rPr>
              <w:t>)</w:t>
            </w:r>
          </w:p>
        </w:tc>
      </w:tr>
      <w:tr w:rsidR="00A84ABC" w14:paraId="2694BBE1" w14:textId="77777777" w:rsidTr="00DB56DF">
        <w:tc>
          <w:tcPr>
            <w:tcW w:w="3402" w:type="dxa"/>
          </w:tcPr>
          <w:p w14:paraId="736CEAAF" w14:textId="77777777" w:rsidR="00A84ABC" w:rsidRDefault="00A84ABC" w:rsidP="008F5DF1">
            <w:pPr>
              <w:pStyle w:val="Heading2"/>
              <w:keepNext/>
              <w:keepLines/>
              <w:numPr>
                <w:ilvl w:val="0"/>
                <w:numId w:val="0"/>
              </w:numPr>
              <w:spacing w:before="120" w:after="120"/>
              <w:jc w:val="center"/>
            </w:pPr>
            <w:r>
              <w:t xml:space="preserve">View </w:t>
            </w:r>
            <w:r w:rsidRPr="00AE544C">
              <w:t xml:space="preserve">and track your </w:t>
            </w:r>
            <w:r>
              <w:t>rated Incidents.</w:t>
            </w:r>
          </w:p>
          <w:p w14:paraId="3474272C" w14:textId="77777777" w:rsidR="00A84ABC" w:rsidRDefault="00A84ABC" w:rsidP="008F5DF1">
            <w:pPr>
              <w:pStyle w:val="Heading2"/>
              <w:keepNext/>
              <w:keepLines/>
              <w:numPr>
                <w:ilvl w:val="0"/>
                <w:numId w:val="0"/>
              </w:numPr>
              <w:spacing w:before="120" w:after="120"/>
              <w:jc w:val="center"/>
            </w:pPr>
            <w:r>
              <w:t xml:space="preserve">Raise </w:t>
            </w:r>
            <w:r w:rsidRPr="00AE544C">
              <w:t xml:space="preserve">a service request to view your </w:t>
            </w:r>
            <w:r>
              <w:t xml:space="preserve">archived </w:t>
            </w:r>
            <w:r w:rsidRPr="00AE544C">
              <w:t>Incidents</w:t>
            </w:r>
            <w:r>
              <w:t>.</w:t>
            </w:r>
          </w:p>
          <w:p w14:paraId="670F9687" w14:textId="77777777" w:rsidR="00A84ABC" w:rsidRDefault="00A84ABC" w:rsidP="008F5DF1">
            <w:pPr>
              <w:pStyle w:val="Heading2"/>
              <w:keepNext/>
              <w:keepLines/>
              <w:numPr>
                <w:ilvl w:val="0"/>
                <w:numId w:val="0"/>
              </w:numPr>
              <w:spacing w:before="120" w:after="120"/>
              <w:jc w:val="center"/>
            </w:pPr>
            <w:r>
              <w:t xml:space="preserve">Generate </w:t>
            </w:r>
            <w:r w:rsidRPr="00AE544C">
              <w:t xml:space="preserve">reports on your </w:t>
            </w:r>
            <w:r>
              <w:t>Incidents.</w:t>
            </w:r>
          </w:p>
        </w:tc>
        <w:tc>
          <w:tcPr>
            <w:tcW w:w="3083" w:type="dxa"/>
          </w:tcPr>
          <w:p w14:paraId="5C0EA730" w14:textId="77777777" w:rsidR="00A84ABC" w:rsidRDefault="00A84ABC" w:rsidP="008F5DF1">
            <w:pPr>
              <w:pStyle w:val="Heading2"/>
              <w:keepNext/>
              <w:keepLines/>
              <w:numPr>
                <w:ilvl w:val="0"/>
                <w:numId w:val="0"/>
              </w:numPr>
              <w:spacing w:before="120" w:after="120"/>
              <w:jc w:val="center"/>
            </w:pPr>
            <w:r>
              <w:t xml:space="preserve">View expert assessment of your </w:t>
            </w:r>
            <w:r w:rsidRPr="00AE544C">
              <w:t>Incidents</w:t>
            </w:r>
            <w:r>
              <w:t xml:space="preserve">. </w:t>
            </w:r>
          </w:p>
        </w:tc>
        <w:tc>
          <w:tcPr>
            <w:tcW w:w="3118" w:type="dxa"/>
          </w:tcPr>
          <w:p w14:paraId="3930B6BA" w14:textId="77777777" w:rsidR="00A84ABC" w:rsidRDefault="00A84ABC" w:rsidP="008F5DF1">
            <w:pPr>
              <w:pStyle w:val="Heading2"/>
              <w:keepNext/>
              <w:keepLines/>
              <w:numPr>
                <w:ilvl w:val="0"/>
                <w:numId w:val="0"/>
              </w:numPr>
              <w:spacing w:before="120" w:after="120"/>
              <w:jc w:val="center"/>
            </w:pPr>
            <w:r>
              <w:t>Configure scans.</w:t>
            </w:r>
          </w:p>
          <w:p w14:paraId="1CDED2B1" w14:textId="77777777" w:rsidR="00A84ABC" w:rsidRDefault="00A84ABC" w:rsidP="008F5DF1">
            <w:pPr>
              <w:pStyle w:val="Heading2"/>
              <w:keepNext/>
              <w:keepLines/>
              <w:numPr>
                <w:ilvl w:val="0"/>
                <w:numId w:val="0"/>
              </w:numPr>
              <w:spacing w:before="120" w:after="120"/>
              <w:jc w:val="center"/>
            </w:pPr>
            <w:r>
              <w:t>Run reports.</w:t>
            </w:r>
          </w:p>
          <w:p w14:paraId="2B4590F7" w14:textId="77777777" w:rsidR="00A84ABC" w:rsidRDefault="00A84ABC" w:rsidP="008F5DF1">
            <w:pPr>
              <w:pStyle w:val="Heading2"/>
              <w:keepNext/>
              <w:keepLines/>
              <w:numPr>
                <w:ilvl w:val="0"/>
                <w:numId w:val="0"/>
              </w:numPr>
              <w:spacing w:before="120" w:after="120"/>
              <w:jc w:val="center"/>
            </w:pPr>
            <w:r>
              <w:t>View vulnerabilities against assets.</w:t>
            </w:r>
          </w:p>
          <w:p w14:paraId="26D72435" w14:textId="77777777" w:rsidR="00A84ABC" w:rsidRDefault="00A84ABC" w:rsidP="008F5DF1">
            <w:pPr>
              <w:pStyle w:val="Heading2"/>
              <w:keepNext/>
              <w:keepLines/>
              <w:numPr>
                <w:ilvl w:val="0"/>
                <w:numId w:val="0"/>
              </w:numPr>
              <w:spacing w:before="120" w:after="120"/>
              <w:jc w:val="center"/>
            </w:pPr>
            <w:r>
              <w:t>View and download reports.</w:t>
            </w:r>
          </w:p>
        </w:tc>
      </w:tr>
    </w:tbl>
    <w:p w14:paraId="32F86A2D" w14:textId="77777777" w:rsidR="00AE544C" w:rsidRDefault="00AE544C" w:rsidP="00EA2252">
      <w:pPr>
        <w:pStyle w:val="Heading2"/>
        <w:numPr>
          <w:ilvl w:val="0"/>
          <w:numId w:val="0"/>
        </w:numPr>
        <w:spacing w:after="0"/>
      </w:pPr>
    </w:p>
    <w:p w14:paraId="7F0E061A" w14:textId="77777777" w:rsidR="004E0EE7" w:rsidRPr="007B1AA5" w:rsidRDefault="004E0EE7" w:rsidP="007B1AA5">
      <w:pPr>
        <w:pStyle w:val="Heading2"/>
        <w:numPr>
          <w:ilvl w:val="0"/>
          <w:numId w:val="0"/>
        </w:numPr>
        <w:ind w:left="737" w:hanging="737"/>
        <w:rPr>
          <w:b/>
          <w:bCs/>
        </w:rPr>
      </w:pPr>
      <w:r w:rsidRPr="007B1AA5">
        <w:rPr>
          <w:b/>
          <w:bCs/>
        </w:rPr>
        <w:t>What are the service limitations?</w:t>
      </w:r>
    </w:p>
    <w:p w14:paraId="580D17C4" w14:textId="1F423116" w:rsidR="0043319B" w:rsidRDefault="00BA6CB1" w:rsidP="0043319B">
      <w:pPr>
        <w:pStyle w:val="Heading2"/>
      </w:pPr>
      <w:r w:rsidRPr="00BA6CB1">
        <w:t>Subject to the Australian Consumer Law provisions in the General Terms of Our Customer Terms</w:t>
      </w:r>
      <w:r>
        <w:t>,</w:t>
      </w:r>
      <w:r w:rsidRPr="00BA6CB1">
        <w:t xml:space="preserve"> </w:t>
      </w:r>
      <w:r>
        <w:t>w</w:t>
      </w:r>
      <w:r w:rsidR="0043319B">
        <w:t xml:space="preserve">e don't promise that the </w:t>
      </w:r>
      <w:r w:rsidR="00716B4B">
        <w:t>CDR</w:t>
      </w:r>
      <w:r w:rsidR="0043319B">
        <w:t xml:space="preserve"> service will correctly detect and identify all:</w:t>
      </w:r>
    </w:p>
    <w:p w14:paraId="0955B204" w14:textId="77777777" w:rsidR="0043319B" w:rsidRDefault="0043319B" w:rsidP="007B1AA5">
      <w:pPr>
        <w:pStyle w:val="Heading3"/>
        <w:tabs>
          <w:tab w:val="clear" w:pos="1474"/>
          <w:tab w:val="num" w:pos="1447"/>
        </w:tabs>
        <w:ind w:left="1447"/>
      </w:pPr>
      <w:r>
        <w:t xml:space="preserve">Security Events or </w:t>
      </w:r>
      <w:proofErr w:type="gramStart"/>
      <w:r>
        <w:t>Incidents;</w:t>
      </w:r>
      <w:proofErr w:type="gramEnd"/>
    </w:p>
    <w:p w14:paraId="379B07F0" w14:textId="77777777" w:rsidR="0043319B" w:rsidRDefault="0043319B" w:rsidP="007B1AA5">
      <w:pPr>
        <w:pStyle w:val="Heading3"/>
        <w:tabs>
          <w:tab w:val="clear" w:pos="1474"/>
          <w:tab w:val="num" w:pos="1447"/>
        </w:tabs>
        <w:ind w:left="1447"/>
      </w:pPr>
      <w:r>
        <w:t xml:space="preserve">unauthorised access to your </w:t>
      </w:r>
      <w:proofErr w:type="gramStart"/>
      <w:r>
        <w:t>network;</w:t>
      </w:r>
      <w:proofErr w:type="gramEnd"/>
    </w:p>
    <w:p w14:paraId="518C5CC6" w14:textId="77777777" w:rsidR="0043319B" w:rsidRDefault="0043319B" w:rsidP="007B1AA5">
      <w:pPr>
        <w:pStyle w:val="Heading3"/>
        <w:tabs>
          <w:tab w:val="clear" w:pos="1474"/>
          <w:tab w:val="num" w:pos="1447"/>
        </w:tabs>
        <w:ind w:left="1447"/>
      </w:pPr>
      <w:proofErr w:type="gramStart"/>
      <w:r>
        <w:t>viruses;</w:t>
      </w:r>
      <w:proofErr w:type="gramEnd"/>
    </w:p>
    <w:p w14:paraId="10D008ED" w14:textId="77777777" w:rsidR="0043319B" w:rsidRDefault="0043319B" w:rsidP="007B1AA5">
      <w:pPr>
        <w:pStyle w:val="Heading3"/>
        <w:tabs>
          <w:tab w:val="clear" w:pos="1474"/>
          <w:tab w:val="num" w:pos="1447"/>
        </w:tabs>
        <w:ind w:left="1447"/>
      </w:pPr>
      <w:r>
        <w:t>spam; or</w:t>
      </w:r>
    </w:p>
    <w:p w14:paraId="17F31C48" w14:textId="77777777" w:rsidR="00AE544C" w:rsidRDefault="0043319B" w:rsidP="007B1AA5">
      <w:pPr>
        <w:pStyle w:val="Heading3"/>
        <w:tabs>
          <w:tab w:val="clear" w:pos="1474"/>
          <w:tab w:val="num" w:pos="1447"/>
        </w:tabs>
        <w:ind w:left="1447"/>
      </w:pPr>
      <w:r>
        <w:t>other types of attacks or issues.</w:t>
      </w:r>
    </w:p>
    <w:p w14:paraId="6490A1C3" w14:textId="77777777" w:rsidR="006E3B99" w:rsidRDefault="006E3B99" w:rsidP="00907E2B">
      <w:pPr>
        <w:pStyle w:val="Heading2"/>
      </w:pPr>
      <w:r>
        <w:t xml:space="preserve">You must promptly </w:t>
      </w:r>
      <w:r w:rsidR="001E1C62">
        <w:t xml:space="preserve">tell </w:t>
      </w:r>
      <w:r>
        <w:t xml:space="preserve">us if you find limitations or issues with your </w:t>
      </w:r>
      <w:r w:rsidR="00716B4B">
        <w:t>CDR</w:t>
      </w:r>
      <w:r>
        <w:t xml:space="preserve"> service.</w:t>
      </w:r>
    </w:p>
    <w:p w14:paraId="1B9AAB1B" w14:textId="77777777" w:rsidR="006E3B99" w:rsidRDefault="006E3B99" w:rsidP="007B3897">
      <w:pPr>
        <w:pStyle w:val="Heading2"/>
      </w:pPr>
      <w:r>
        <w:t>You must give us at least 10 business days’ notice before any vulnerability or penetration testing occurs to your network</w:t>
      </w:r>
      <w:r w:rsidR="00092309">
        <w:t xml:space="preserve"> (except for scans as part of your Vulnerability Management service)</w:t>
      </w:r>
      <w:r>
        <w:t>.</w:t>
      </w:r>
    </w:p>
    <w:p w14:paraId="17A2E88D" w14:textId="77777777" w:rsidR="006E3B99" w:rsidRPr="007B1AA5" w:rsidRDefault="006E3B99" w:rsidP="007B1AA5">
      <w:pPr>
        <w:pStyle w:val="Heading2"/>
        <w:numPr>
          <w:ilvl w:val="0"/>
          <w:numId w:val="0"/>
        </w:numPr>
        <w:rPr>
          <w:b/>
          <w:bCs/>
        </w:rPr>
      </w:pPr>
      <w:r w:rsidRPr="007B1AA5">
        <w:rPr>
          <w:b/>
          <w:bCs/>
        </w:rPr>
        <w:t>Term and termination</w:t>
      </w:r>
    </w:p>
    <w:p w14:paraId="5FC03679" w14:textId="294EDECE" w:rsidR="00D7795E" w:rsidRDefault="00D7795E" w:rsidP="00D7795E">
      <w:pPr>
        <w:pStyle w:val="Heading2"/>
      </w:pPr>
      <w:r>
        <w:t xml:space="preserve">When you cancel your </w:t>
      </w:r>
      <w:r w:rsidR="00716B4B">
        <w:t>CDR</w:t>
      </w:r>
      <w:r>
        <w:t xml:space="preserve"> service</w:t>
      </w:r>
      <w:r w:rsidR="00CB7C0D">
        <w:t>:</w:t>
      </w:r>
    </w:p>
    <w:p w14:paraId="6BF6A435" w14:textId="77777777" w:rsidR="00D7795E" w:rsidRDefault="001E1C62" w:rsidP="007B1AA5">
      <w:pPr>
        <w:pStyle w:val="Heading3"/>
        <w:tabs>
          <w:tab w:val="clear" w:pos="1474"/>
          <w:tab w:val="num" w:pos="1447"/>
        </w:tabs>
        <w:ind w:left="1447"/>
      </w:pPr>
      <w:r>
        <w:lastRenderedPageBreak/>
        <w:t>w</w:t>
      </w:r>
      <w:r w:rsidR="00D7795E">
        <w:t>e will store your logs for up to 90 days</w:t>
      </w:r>
      <w:r w:rsidR="00907E2B">
        <w:t xml:space="preserve"> from the date of cancellation </w:t>
      </w:r>
      <w:r>
        <w:t>(</w:t>
      </w:r>
      <w:r w:rsidR="00907E2B">
        <w:t>at your expense</w:t>
      </w:r>
      <w:r>
        <w:t>)</w:t>
      </w:r>
      <w:r w:rsidR="00907E2B">
        <w:t xml:space="preserve">, unless you tell us in writing that you do not want us to do </w:t>
      </w:r>
      <w:proofErr w:type="gramStart"/>
      <w:r w:rsidR="00907E2B">
        <w:t>this;</w:t>
      </w:r>
      <w:proofErr w:type="gramEnd"/>
    </w:p>
    <w:p w14:paraId="700686CD" w14:textId="77777777" w:rsidR="00D7795E" w:rsidRDefault="00907E2B" w:rsidP="007B1AA5">
      <w:pPr>
        <w:pStyle w:val="Heading3"/>
        <w:tabs>
          <w:tab w:val="clear" w:pos="1474"/>
          <w:tab w:val="num" w:pos="1447"/>
        </w:tabs>
        <w:ind w:left="1447"/>
      </w:pPr>
      <w:r>
        <w:t>y</w:t>
      </w:r>
      <w:r w:rsidR="00D7795E">
        <w:t>ou may request an</w:t>
      </w:r>
      <w:r>
        <w:t xml:space="preserve"> extract of your logs during this</w:t>
      </w:r>
      <w:r w:rsidR="00D7795E">
        <w:t xml:space="preserve"> </w:t>
      </w:r>
      <w:proofErr w:type="gramStart"/>
      <w:r w:rsidR="00D7795E">
        <w:t>90 day</w:t>
      </w:r>
      <w:proofErr w:type="gramEnd"/>
      <w:r w:rsidR="00D7795E">
        <w:t xml:space="preserve"> </w:t>
      </w:r>
      <w:proofErr w:type="gramStart"/>
      <w:r w:rsidR="00D7795E">
        <w:t>period</w:t>
      </w:r>
      <w:r>
        <w:t>;</w:t>
      </w:r>
      <w:proofErr w:type="gramEnd"/>
    </w:p>
    <w:p w14:paraId="456E68EC" w14:textId="77777777" w:rsidR="00D7795E" w:rsidRDefault="00907E2B" w:rsidP="007B1AA5">
      <w:pPr>
        <w:pStyle w:val="Heading3"/>
        <w:tabs>
          <w:tab w:val="clear" w:pos="1474"/>
          <w:tab w:val="num" w:pos="1447"/>
        </w:tabs>
        <w:ind w:left="1447"/>
      </w:pPr>
      <w:r>
        <w:t xml:space="preserve">you must pay a </w:t>
      </w:r>
      <w:r w:rsidR="00D7795E">
        <w:t xml:space="preserve">fee for </w:t>
      </w:r>
      <w:r>
        <w:t xml:space="preserve">this </w:t>
      </w:r>
      <w:proofErr w:type="gramStart"/>
      <w:r w:rsidR="00D7795E">
        <w:t>extraction</w:t>
      </w:r>
      <w:proofErr w:type="gramEnd"/>
      <w:r w:rsidR="00D7795E">
        <w:t xml:space="preserve"> </w:t>
      </w:r>
      <w:r>
        <w:t xml:space="preserve">and we can confirm this fee on </w:t>
      </w:r>
      <w:proofErr w:type="gramStart"/>
      <w:r>
        <w:t>request;</w:t>
      </w:r>
      <w:proofErr w:type="gramEnd"/>
      <w:r>
        <w:t xml:space="preserve"> </w:t>
      </w:r>
    </w:p>
    <w:p w14:paraId="37BC08B7" w14:textId="77777777" w:rsidR="00BC6B4B" w:rsidRDefault="00907E2B" w:rsidP="007B1AA5">
      <w:pPr>
        <w:pStyle w:val="Heading3"/>
        <w:tabs>
          <w:tab w:val="clear" w:pos="1474"/>
          <w:tab w:val="num" w:pos="1447"/>
        </w:tabs>
        <w:ind w:left="1447"/>
      </w:pPr>
      <w:r>
        <w:t>y</w:t>
      </w:r>
      <w:r w:rsidR="00D7795E">
        <w:t xml:space="preserve">ou will not be able to request an extract after </w:t>
      </w:r>
      <w:r>
        <w:t xml:space="preserve">this </w:t>
      </w:r>
      <w:proofErr w:type="gramStart"/>
      <w:r>
        <w:t>90 day</w:t>
      </w:r>
      <w:proofErr w:type="gramEnd"/>
      <w:r>
        <w:t xml:space="preserve"> period</w:t>
      </w:r>
      <w:r w:rsidR="00BC6B4B">
        <w:t>; and</w:t>
      </w:r>
    </w:p>
    <w:p w14:paraId="43A72C4C" w14:textId="77777777" w:rsidR="00D7795E" w:rsidRDefault="00BC6B4B" w:rsidP="007B1AA5">
      <w:pPr>
        <w:pStyle w:val="Heading3"/>
        <w:tabs>
          <w:tab w:val="clear" w:pos="1474"/>
          <w:tab w:val="num" w:pos="1447"/>
        </w:tabs>
        <w:ind w:left="1447"/>
      </w:pPr>
      <w:r>
        <w:t xml:space="preserve">your Vulnerability Management service will also be </w:t>
      </w:r>
      <w:proofErr w:type="gramStart"/>
      <w:r>
        <w:t>cancelled</w:t>
      </w:r>
      <w:proofErr w:type="gramEnd"/>
      <w:r>
        <w:t xml:space="preserve"> and we won’t retain any scan data or reports</w:t>
      </w:r>
      <w:r w:rsidR="00907E2B">
        <w:t>.</w:t>
      </w:r>
    </w:p>
    <w:p w14:paraId="7F5B34F3" w14:textId="77777777" w:rsidR="00BF7CF4" w:rsidRDefault="00BF7CF4" w:rsidP="007B1AA5">
      <w:pPr>
        <w:pStyle w:val="Heading1"/>
      </w:pPr>
      <w:bookmarkStart w:id="21" w:name="_Ref490830714"/>
      <w:bookmarkStart w:id="22" w:name="_Toc209428304"/>
      <w:r>
        <w:t xml:space="preserve">What are the </w:t>
      </w:r>
      <w:r w:rsidR="00716B4B">
        <w:t>CDR</w:t>
      </w:r>
      <w:r>
        <w:t xml:space="preserve"> service levels?</w:t>
      </w:r>
      <w:bookmarkEnd w:id="21"/>
      <w:bookmarkEnd w:id="22"/>
    </w:p>
    <w:p w14:paraId="690B4A35" w14:textId="77777777" w:rsidR="00716B4B" w:rsidRDefault="00716B4B" w:rsidP="00716B4B">
      <w:pPr>
        <w:pStyle w:val="Heading2"/>
        <w:numPr>
          <w:ilvl w:val="0"/>
          <w:numId w:val="0"/>
        </w:numPr>
        <w:rPr>
          <w:b/>
          <w:bCs/>
        </w:rPr>
      </w:pPr>
      <w:r w:rsidRPr="007B1AA5">
        <w:rPr>
          <w:b/>
          <w:bCs/>
        </w:rPr>
        <w:t xml:space="preserve">What </w:t>
      </w:r>
      <w:proofErr w:type="gramStart"/>
      <w:r w:rsidRPr="007B1AA5">
        <w:rPr>
          <w:b/>
          <w:bCs/>
        </w:rPr>
        <w:t>are</w:t>
      </w:r>
      <w:proofErr w:type="gramEnd"/>
      <w:r w:rsidRPr="007B1AA5">
        <w:rPr>
          <w:b/>
          <w:bCs/>
        </w:rPr>
        <w:t xml:space="preserve"> the </w:t>
      </w:r>
      <w:r w:rsidRPr="006E732C">
        <w:rPr>
          <w:b/>
          <w:bCs/>
        </w:rPr>
        <w:t>provisioning and change service levels</w:t>
      </w:r>
      <w:r w:rsidRPr="007B1AA5">
        <w:rPr>
          <w:b/>
          <w:bCs/>
        </w:rPr>
        <w:t>?</w:t>
      </w:r>
    </w:p>
    <w:p w14:paraId="712ABDE0" w14:textId="77777777" w:rsidR="00551B5F" w:rsidRDefault="00716B4B" w:rsidP="00955165">
      <w:pPr>
        <w:pStyle w:val="Heading2"/>
      </w:pPr>
      <w:r>
        <w:t xml:space="preserve">The provisioning and change service </w:t>
      </w:r>
      <w:r w:rsidR="00F62B8F">
        <w:t xml:space="preserve">level targets </w:t>
      </w:r>
      <w:r>
        <w:t>are: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253"/>
        <w:gridCol w:w="2835"/>
      </w:tblGrid>
      <w:tr w:rsidR="00125F25" w14:paraId="48198DBA" w14:textId="77777777" w:rsidTr="00125F25">
        <w:trPr>
          <w:trHeight w:val="363"/>
        </w:trPr>
        <w:tc>
          <w:tcPr>
            <w:tcW w:w="2126" w:type="dxa"/>
            <w:vMerge w:val="restart"/>
            <w:shd w:val="clear" w:color="auto" w:fill="D9D9D9"/>
          </w:tcPr>
          <w:p w14:paraId="0FC3266D" w14:textId="77777777" w:rsidR="00125F25" w:rsidRPr="00DB56DF" w:rsidRDefault="00125F25" w:rsidP="00125F25">
            <w:pPr>
              <w:pStyle w:val="Heading2"/>
              <w:numPr>
                <w:ilvl w:val="0"/>
                <w:numId w:val="0"/>
              </w:numPr>
              <w:spacing w:before="120" w:after="120"/>
              <w:rPr>
                <w:b/>
              </w:rPr>
            </w:pPr>
            <w:r w:rsidRPr="00DB56DF">
              <w:rPr>
                <w:b/>
              </w:rPr>
              <w:t>Item</w:t>
            </w:r>
          </w:p>
        </w:tc>
        <w:tc>
          <w:tcPr>
            <w:tcW w:w="4253" w:type="dxa"/>
            <w:vMerge w:val="restart"/>
            <w:shd w:val="clear" w:color="auto" w:fill="D9D9D9"/>
          </w:tcPr>
          <w:p w14:paraId="4CA5D460" w14:textId="77777777" w:rsidR="00125F25" w:rsidRPr="00DB56DF" w:rsidRDefault="00125F25" w:rsidP="00125F25">
            <w:pPr>
              <w:pStyle w:val="Heading2"/>
              <w:numPr>
                <w:ilvl w:val="0"/>
                <w:numId w:val="0"/>
              </w:numPr>
              <w:spacing w:before="120" w:after="120"/>
              <w:rPr>
                <w:b/>
              </w:rPr>
            </w:pPr>
            <w:r w:rsidRPr="00DB56DF">
              <w:rPr>
                <w:b/>
              </w:rPr>
              <w:t>Description</w:t>
            </w:r>
          </w:p>
        </w:tc>
        <w:tc>
          <w:tcPr>
            <w:tcW w:w="2835" w:type="dxa"/>
            <w:vMerge w:val="restart"/>
            <w:shd w:val="clear" w:color="auto" w:fill="D9D9D9"/>
          </w:tcPr>
          <w:p w14:paraId="10D14A3C" w14:textId="77777777" w:rsidR="00125F25" w:rsidRPr="00DB56DF" w:rsidDel="00955165" w:rsidRDefault="00125F25" w:rsidP="00125F25">
            <w:pPr>
              <w:pStyle w:val="Heading2"/>
              <w:numPr>
                <w:ilvl w:val="0"/>
                <w:numId w:val="0"/>
              </w:numPr>
              <w:spacing w:before="120" w:after="120"/>
              <w:rPr>
                <w:b/>
              </w:rPr>
            </w:pPr>
            <w:r>
              <w:rPr>
                <w:b/>
              </w:rPr>
              <w:t>Service level target</w:t>
            </w:r>
          </w:p>
        </w:tc>
      </w:tr>
      <w:tr w:rsidR="00125F25" w14:paraId="78B8738A" w14:textId="77777777" w:rsidTr="00125F25">
        <w:trPr>
          <w:trHeight w:val="483"/>
        </w:trPr>
        <w:tc>
          <w:tcPr>
            <w:tcW w:w="2126" w:type="dxa"/>
            <w:vMerge/>
            <w:shd w:val="clear" w:color="auto" w:fill="D9D9D9"/>
          </w:tcPr>
          <w:p w14:paraId="175EFFAD" w14:textId="77777777" w:rsidR="00125F25" w:rsidRPr="00DB56DF" w:rsidRDefault="00125F25" w:rsidP="003B431C">
            <w:pPr>
              <w:pStyle w:val="Heading2"/>
              <w:numPr>
                <w:ilvl w:val="0"/>
                <w:numId w:val="0"/>
              </w:numPr>
              <w:spacing w:before="120" w:after="120"/>
              <w:jc w:val="center"/>
              <w:rPr>
                <w:b/>
              </w:rPr>
            </w:pPr>
          </w:p>
        </w:tc>
        <w:tc>
          <w:tcPr>
            <w:tcW w:w="4253" w:type="dxa"/>
            <w:vMerge/>
            <w:shd w:val="clear" w:color="auto" w:fill="D9D9D9"/>
          </w:tcPr>
          <w:p w14:paraId="328340ED" w14:textId="77777777" w:rsidR="00125F25" w:rsidRPr="00DB56DF" w:rsidRDefault="00125F25" w:rsidP="003B431C">
            <w:pPr>
              <w:pStyle w:val="Heading2"/>
              <w:numPr>
                <w:ilvl w:val="0"/>
                <w:numId w:val="0"/>
              </w:numPr>
              <w:spacing w:before="120" w:after="120"/>
              <w:jc w:val="center"/>
              <w:rPr>
                <w:b/>
              </w:rPr>
            </w:pPr>
          </w:p>
        </w:tc>
        <w:tc>
          <w:tcPr>
            <w:tcW w:w="2835" w:type="dxa"/>
            <w:vMerge/>
            <w:shd w:val="clear" w:color="auto" w:fill="D9D9D9"/>
          </w:tcPr>
          <w:p w14:paraId="705E9CF6" w14:textId="77777777" w:rsidR="00125F25" w:rsidRPr="00DB56DF" w:rsidDel="00955165" w:rsidRDefault="00125F25" w:rsidP="003B431C">
            <w:pPr>
              <w:pStyle w:val="Heading2"/>
              <w:numPr>
                <w:ilvl w:val="0"/>
                <w:numId w:val="0"/>
              </w:numPr>
              <w:spacing w:before="120" w:after="120"/>
              <w:jc w:val="center"/>
              <w:rPr>
                <w:b/>
              </w:rPr>
            </w:pPr>
          </w:p>
        </w:tc>
      </w:tr>
      <w:tr w:rsidR="00125F25" w14:paraId="6E71C080" w14:textId="77777777" w:rsidTr="00125F25">
        <w:tc>
          <w:tcPr>
            <w:tcW w:w="2126" w:type="dxa"/>
          </w:tcPr>
          <w:p w14:paraId="57355DCE" w14:textId="77777777" w:rsidR="00125F25" w:rsidRDefault="00125F25" w:rsidP="00125F25">
            <w:pPr>
              <w:pStyle w:val="Heading2"/>
              <w:numPr>
                <w:ilvl w:val="0"/>
                <w:numId w:val="0"/>
              </w:numPr>
              <w:spacing w:before="120" w:after="120"/>
            </w:pPr>
            <w:r>
              <w:t>Provisioning t</w:t>
            </w:r>
            <w:r w:rsidRPr="0074146F">
              <w:t>ime</w:t>
            </w:r>
          </w:p>
        </w:tc>
        <w:tc>
          <w:tcPr>
            <w:tcW w:w="4253" w:type="dxa"/>
          </w:tcPr>
          <w:p w14:paraId="355C9E99" w14:textId="77777777" w:rsidR="00125F25" w:rsidRDefault="00125F25" w:rsidP="00125F25">
            <w:pPr>
              <w:pStyle w:val="Heading2"/>
              <w:numPr>
                <w:ilvl w:val="0"/>
                <w:numId w:val="0"/>
              </w:numPr>
              <w:spacing w:before="120" w:after="120"/>
            </w:pPr>
            <w:r w:rsidRPr="0074146F">
              <w:t xml:space="preserve">Time from when we receive </w:t>
            </w:r>
            <w:r>
              <w:t>your order until the time the service is provisioned</w:t>
            </w:r>
          </w:p>
        </w:tc>
        <w:tc>
          <w:tcPr>
            <w:tcW w:w="2835" w:type="dxa"/>
          </w:tcPr>
          <w:p w14:paraId="3D3D299A" w14:textId="77777777" w:rsidR="00125F25" w:rsidRPr="0074146F" w:rsidDel="00955165" w:rsidRDefault="00125F25" w:rsidP="00125F25">
            <w:pPr>
              <w:pStyle w:val="Heading2"/>
              <w:numPr>
                <w:ilvl w:val="0"/>
                <w:numId w:val="0"/>
              </w:numPr>
              <w:spacing w:before="120" w:after="120"/>
            </w:pPr>
            <w:r>
              <w:t>20 business days</w:t>
            </w:r>
          </w:p>
        </w:tc>
      </w:tr>
      <w:tr w:rsidR="00125F25" w14:paraId="37EFD18B" w14:textId="77777777" w:rsidTr="00125F25">
        <w:tc>
          <w:tcPr>
            <w:tcW w:w="2126" w:type="dxa"/>
          </w:tcPr>
          <w:p w14:paraId="1CF2DA40" w14:textId="77777777" w:rsidR="00125F25" w:rsidRPr="0074146F" w:rsidRDefault="00125F25" w:rsidP="00125F25">
            <w:pPr>
              <w:pStyle w:val="Heading2"/>
              <w:numPr>
                <w:ilvl w:val="0"/>
                <w:numId w:val="0"/>
              </w:numPr>
              <w:spacing w:before="120" w:after="120"/>
            </w:pPr>
            <w:r>
              <w:t>Activation t</w:t>
            </w:r>
            <w:r w:rsidRPr="0074146F">
              <w:t>ime for adds, moves or changes</w:t>
            </w:r>
          </w:p>
        </w:tc>
        <w:tc>
          <w:tcPr>
            <w:tcW w:w="4253" w:type="dxa"/>
          </w:tcPr>
          <w:p w14:paraId="2BAB8485" w14:textId="77777777" w:rsidR="00125F25" w:rsidRPr="0074146F" w:rsidRDefault="00125F25" w:rsidP="00125F25">
            <w:pPr>
              <w:pStyle w:val="Heading2"/>
              <w:numPr>
                <w:ilvl w:val="0"/>
                <w:numId w:val="0"/>
              </w:numPr>
              <w:spacing w:before="120" w:after="120"/>
            </w:pPr>
            <w:r w:rsidRPr="0074146F">
              <w:t xml:space="preserve">Time from when we receive and approve a </w:t>
            </w:r>
            <w:r>
              <w:t xml:space="preserve">written </w:t>
            </w:r>
            <w:r w:rsidRPr="0074146F">
              <w:t xml:space="preserve">request from you </w:t>
            </w:r>
            <w:r>
              <w:t>until the time when we complete</w:t>
            </w:r>
            <w:r w:rsidRPr="0074146F">
              <w:t xml:space="preserve"> the change</w:t>
            </w:r>
          </w:p>
        </w:tc>
        <w:tc>
          <w:tcPr>
            <w:tcW w:w="2835" w:type="dxa"/>
          </w:tcPr>
          <w:p w14:paraId="6E07AFCA" w14:textId="77777777" w:rsidR="00125F25" w:rsidDel="00955165" w:rsidRDefault="00125F25" w:rsidP="00125F25">
            <w:pPr>
              <w:pStyle w:val="Heading2"/>
              <w:numPr>
                <w:ilvl w:val="0"/>
                <w:numId w:val="0"/>
              </w:numPr>
              <w:spacing w:before="120" w:after="120"/>
            </w:pPr>
            <w:r>
              <w:t xml:space="preserve">10 business days </w:t>
            </w:r>
          </w:p>
        </w:tc>
      </w:tr>
    </w:tbl>
    <w:p w14:paraId="06469066" w14:textId="77777777" w:rsidR="00CE2D9C" w:rsidRPr="007B1AA5" w:rsidRDefault="00CE2D9C" w:rsidP="007B1AA5">
      <w:pPr>
        <w:pStyle w:val="Heading2"/>
        <w:numPr>
          <w:ilvl w:val="0"/>
          <w:numId w:val="0"/>
        </w:numPr>
        <w:rPr>
          <w:b/>
          <w:bCs/>
        </w:rPr>
      </w:pPr>
    </w:p>
    <w:p w14:paraId="381ED9A5" w14:textId="65456BAC" w:rsidR="4A6FC40A" w:rsidRDefault="4A6FC40A" w:rsidP="003A6435">
      <w:pPr>
        <w:pStyle w:val="Heading2"/>
        <w:numPr>
          <w:ilvl w:val="0"/>
          <w:numId w:val="0"/>
        </w:numPr>
        <w:rPr>
          <w:b/>
          <w:bCs/>
        </w:rPr>
      </w:pPr>
      <w:r w:rsidRPr="0553E140">
        <w:rPr>
          <w:b/>
          <w:bCs/>
        </w:rPr>
        <w:t>The provisions of this clause</w:t>
      </w:r>
      <w:r w:rsidR="005B3731">
        <w:rPr>
          <w:b/>
          <w:bCs/>
        </w:rPr>
        <w:t> </w:t>
      </w:r>
      <w:r w:rsidR="005B3731">
        <w:rPr>
          <w:b/>
          <w:bCs/>
        </w:rPr>
        <w:fldChar w:fldCharType="begin"/>
      </w:r>
      <w:r w:rsidR="005B3731">
        <w:rPr>
          <w:b/>
          <w:bCs/>
        </w:rPr>
        <w:instrText xml:space="preserve"> REF _Ref490830714 \w \h </w:instrText>
      </w:r>
      <w:r w:rsidR="005B3731">
        <w:rPr>
          <w:b/>
          <w:bCs/>
        </w:rPr>
      </w:r>
      <w:r w:rsidR="005B3731">
        <w:rPr>
          <w:b/>
          <w:bCs/>
        </w:rPr>
        <w:fldChar w:fldCharType="separate"/>
      </w:r>
      <w:r w:rsidR="00770109">
        <w:rPr>
          <w:b/>
          <w:bCs/>
        </w:rPr>
        <w:t>4</w:t>
      </w:r>
      <w:r w:rsidR="005B3731">
        <w:rPr>
          <w:b/>
          <w:bCs/>
        </w:rPr>
        <w:fldChar w:fldCharType="end"/>
      </w:r>
      <w:r w:rsidRPr="0553E140">
        <w:rPr>
          <w:b/>
          <w:bCs/>
        </w:rPr>
        <w:t xml:space="preserve"> apply to</w:t>
      </w:r>
      <w:r w:rsidR="73412C59" w:rsidRPr="0553E140">
        <w:rPr>
          <w:b/>
          <w:bCs/>
        </w:rPr>
        <w:t xml:space="preserve"> </w:t>
      </w:r>
      <w:r w:rsidRPr="0553E140">
        <w:rPr>
          <w:b/>
          <w:bCs/>
        </w:rPr>
        <w:t xml:space="preserve">CDR Enterprise, and references to “CDR” </w:t>
      </w:r>
      <w:r w:rsidR="385B05A2" w:rsidRPr="0553E140">
        <w:rPr>
          <w:b/>
          <w:bCs/>
        </w:rPr>
        <w:t>in this clause</w:t>
      </w:r>
      <w:r w:rsidR="005B3731">
        <w:rPr>
          <w:b/>
          <w:bCs/>
        </w:rPr>
        <w:t> </w:t>
      </w:r>
      <w:r w:rsidR="005B3731">
        <w:rPr>
          <w:b/>
          <w:bCs/>
        </w:rPr>
        <w:fldChar w:fldCharType="begin"/>
      </w:r>
      <w:r w:rsidR="005B3731">
        <w:rPr>
          <w:b/>
          <w:bCs/>
        </w:rPr>
        <w:instrText xml:space="preserve"> REF _Ref490830714 \w \h </w:instrText>
      </w:r>
      <w:r w:rsidR="005B3731">
        <w:rPr>
          <w:b/>
          <w:bCs/>
        </w:rPr>
      </w:r>
      <w:r w:rsidR="005B3731">
        <w:rPr>
          <w:b/>
          <w:bCs/>
        </w:rPr>
        <w:fldChar w:fldCharType="separate"/>
      </w:r>
      <w:r w:rsidR="00770109">
        <w:rPr>
          <w:b/>
          <w:bCs/>
        </w:rPr>
        <w:t>4</w:t>
      </w:r>
      <w:r w:rsidR="005B3731">
        <w:rPr>
          <w:b/>
          <w:bCs/>
        </w:rPr>
        <w:fldChar w:fldCharType="end"/>
      </w:r>
      <w:r w:rsidR="385B05A2" w:rsidRPr="0553E140">
        <w:rPr>
          <w:b/>
          <w:bCs/>
        </w:rPr>
        <w:t xml:space="preserve"> </w:t>
      </w:r>
      <w:r w:rsidRPr="0553E140">
        <w:rPr>
          <w:b/>
          <w:bCs/>
        </w:rPr>
        <w:t>should be read accordingly.</w:t>
      </w:r>
    </w:p>
    <w:p w14:paraId="5C1E56CB" w14:textId="77777777" w:rsidR="00075665" w:rsidRDefault="00075665" w:rsidP="007B1AA5">
      <w:pPr>
        <w:pStyle w:val="Heading2"/>
        <w:spacing w:before="240"/>
      </w:pPr>
      <w:r w:rsidRPr="00075665">
        <w:t xml:space="preserve">Our provisioning and change </w:t>
      </w:r>
      <w:r w:rsidR="0050779D">
        <w:t>service level</w:t>
      </w:r>
      <w:r w:rsidR="00F62B8F">
        <w:t xml:space="preserve"> target</w:t>
      </w:r>
      <w:r w:rsidR="00743EE3">
        <w:t xml:space="preserve"> </w:t>
      </w:r>
      <w:r w:rsidR="0050779D">
        <w:t>a</w:t>
      </w:r>
      <w:r w:rsidR="00743EE3">
        <w:t>ssume</w:t>
      </w:r>
      <w:r w:rsidR="0050779D">
        <w:t xml:space="preserve"> the </w:t>
      </w:r>
      <w:r w:rsidR="00397A63">
        <w:t>following:</w:t>
      </w:r>
    </w:p>
    <w:p w14:paraId="12F49D5D" w14:textId="77777777" w:rsidR="00397A63" w:rsidRDefault="005539E2" w:rsidP="00397A63">
      <w:pPr>
        <w:pStyle w:val="Heading3"/>
      </w:pPr>
      <w:r>
        <w:t>t</w:t>
      </w:r>
      <w:r w:rsidR="00397A63">
        <w:t>iming begin</w:t>
      </w:r>
      <w:r>
        <w:t>s</w:t>
      </w:r>
      <w:r w:rsidR="00397A63">
        <w:t xml:space="preserve"> when </w:t>
      </w:r>
      <w:r>
        <w:t xml:space="preserve">we receive your </w:t>
      </w:r>
      <w:r w:rsidR="003B69EB">
        <w:t xml:space="preserve">written </w:t>
      </w:r>
      <w:r>
        <w:t xml:space="preserve">order </w:t>
      </w:r>
      <w:r w:rsidR="0074146F">
        <w:t xml:space="preserve">or request </w:t>
      </w:r>
      <w:r w:rsidR="00397A63">
        <w:t>with a</w:t>
      </w:r>
      <w:r>
        <w:t>ll</w:t>
      </w:r>
      <w:r w:rsidR="00397A63">
        <w:t xml:space="preserve"> fields </w:t>
      </w:r>
      <w:r w:rsidR="0074146F">
        <w:t xml:space="preserve">fully </w:t>
      </w:r>
      <w:r>
        <w:t xml:space="preserve">and accurately </w:t>
      </w:r>
      <w:proofErr w:type="gramStart"/>
      <w:r>
        <w:t>completed;</w:t>
      </w:r>
      <w:proofErr w:type="gramEnd"/>
      <w:r w:rsidR="00397A63">
        <w:t xml:space="preserve"> </w:t>
      </w:r>
    </w:p>
    <w:p w14:paraId="4D45B6AD" w14:textId="77777777" w:rsidR="00397A63" w:rsidRDefault="00F14BB2" w:rsidP="00397A63">
      <w:pPr>
        <w:pStyle w:val="Heading3"/>
      </w:pPr>
      <w:r>
        <w:t xml:space="preserve">we have already accredited and approved </w:t>
      </w:r>
      <w:proofErr w:type="gramStart"/>
      <w:r w:rsidR="005539E2">
        <w:t>a</w:t>
      </w:r>
      <w:r w:rsidR="00397A63">
        <w:t xml:space="preserve">ll </w:t>
      </w:r>
      <w:r>
        <w:t>of</w:t>
      </w:r>
      <w:proofErr w:type="gramEnd"/>
      <w:r>
        <w:t xml:space="preserve"> your </w:t>
      </w:r>
      <w:r w:rsidR="00397A63">
        <w:t>data sources</w:t>
      </w:r>
      <w:r>
        <w:t xml:space="preserve"> that we need to provide the </w:t>
      </w:r>
      <w:r w:rsidR="00330192">
        <w:t>CDR</w:t>
      </w:r>
      <w:r>
        <w:t xml:space="preserve"> service to </w:t>
      </w:r>
      <w:proofErr w:type="gramStart"/>
      <w:r>
        <w:t>you</w:t>
      </w:r>
      <w:r w:rsidR="005539E2">
        <w:t>;</w:t>
      </w:r>
      <w:proofErr w:type="gramEnd"/>
      <w:r w:rsidR="005539E2">
        <w:t xml:space="preserve"> </w:t>
      </w:r>
    </w:p>
    <w:p w14:paraId="067DE60A" w14:textId="77777777" w:rsidR="00397A63" w:rsidRDefault="005539E2" w:rsidP="00397A63">
      <w:pPr>
        <w:pStyle w:val="Heading3"/>
      </w:pPr>
      <w:r>
        <w:t>timing e</w:t>
      </w:r>
      <w:r w:rsidR="00397A63">
        <w:t xml:space="preserve">xcludes </w:t>
      </w:r>
      <w:r>
        <w:t xml:space="preserve">any time </w:t>
      </w:r>
      <w:r w:rsidR="00397A63">
        <w:t xml:space="preserve">waiting for </w:t>
      </w:r>
      <w:r>
        <w:t xml:space="preserve">you </w:t>
      </w:r>
      <w:r w:rsidR="00397A63">
        <w:t xml:space="preserve">to provide information </w:t>
      </w:r>
      <w:r>
        <w:t xml:space="preserve">we need </w:t>
      </w:r>
      <w:r w:rsidR="00397A63">
        <w:t xml:space="preserve">to progress </w:t>
      </w:r>
      <w:r>
        <w:t>your order</w:t>
      </w:r>
      <w:r w:rsidR="00743EE3">
        <w:t xml:space="preserve"> or request</w:t>
      </w:r>
      <w:r>
        <w:t>; and</w:t>
      </w:r>
    </w:p>
    <w:p w14:paraId="26EEC349" w14:textId="77777777" w:rsidR="00397A63" w:rsidRDefault="005539E2" w:rsidP="00397A63">
      <w:pPr>
        <w:pStyle w:val="Heading3"/>
      </w:pPr>
      <w:r>
        <w:t>e</w:t>
      </w:r>
      <w:r w:rsidR="00397A63">
        <w:t xml:space="preserve">xcludes </w:t>
      </w:r>
      <w:r w:rsidR="0050779D">
        <w:t>any time needed to alter or prepare your n</w:t>
      </w:r>
      <w:r w:rsidR="00CC4297">
        <w:t xml:space="preserve">etwork, </w:t>
      </w:r>
      <w:r w:rsidR="0050779D">
        <w:t xml:space="preserve">devices </w:t>
      </w:r>
      <w:r w:rsidR="00CC4297">
        <w:t xml:space="preserve">or other resources </w:t>
      </w:r>
      <w:r w:rsidR="0050779D">
        <w:t xml:space="preserve">in connection with the </w:t>
      </w:r>
      <w:r w:rsidR="00CC4297">
        <w:t xml:space="preserve">order </w:t>
      </w:r>
      <w:r w:rsidR="0050779D">
        <w:t xml:space="preserve">or </w:t>
      </w:r>
      <w:r w:rsidR="00743EE3">
        <w:t>request</w:t>
      </w:r>
      <w:r w:rsidR="0050779D">
        <w:t>.</w:t>
      </w:r>
      <w:r w:rsidR="00DF63BB">
        <w:t xml:space="preserve"> </w:t>
      </w:r>
    </w:p>
    <w:p w14:paraId="30C67D18" w14:textId="77777777" w:rsidR="0006035A" w:rsidRPr="004E4024" w:rsidRDefault="0006035A" w:rsidP="008F5DF1">
      <w:pPr>
        <w:pStyle w:val="Heading2"/>
        <w:keepNext/>
        <w:keepLines/>
        <w:numPr>
          <w:ilvl w:val="0"/>
          <w:numId w:val="0"/>
        </w:numPr>
        <w:ind w:left="737" w:hanging="737"/>
        <w:rPr>
          <w:b/>
          <w:bCs/>
        </w:rPr>
      </w:pPr>
      <w:r w:rsidRPr="004E4024">
        <w:rPr>
          <w:b/>
          <w:bCs/>
        </w:rPr>
        <w:lastRenderedPageBreak/>
        <w:t xml:space="preserve">What are the </w:t>
      </w:r>
      <w:r>
        <w:rPr>
          <w:b/>
          <w:bCs/>
        </w:rPr>
        <w:t xml:space="preserve">service quality </w:t>
      </w:r>
      <w:r w:rsidRPr="004E4024">
        <w:rPr>
          <w:b/>
          <w:bCs/>
        </w:rPr>
        <w:t>service levels?</w:t>
      </w:r>
    </w:p>
    <w:p w14:paraId="49B9D6B0" w14:textId="77777777" w:rsidR="0006035A" w:rsidRDefault="0006035A" w:rsidP="008F5DF1">
      <w:pPr>
        <w:pStyle w:val="Heading2"/>
        <w:keepNext/>
        <w:keepLines/>
      </w:pPr>
      <w:bookmarkStart w:id="23" w:name="_Ref490833691"/>
      <w:r>
        <w:t>The service quality service level</w:t>
      </w:r>
      <w:r w:rsidR="00F62B8F">
        <w:t xml:space="preserve"> targets </w:t>
      </w:r>
      <w:r>
        <w:t>are:</w:t>
      </w:r>
      <w:bookmarkEnd w:id="23"/>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4052"/>
        <w:gridCol w:w="1495"/>
        <w:gridCol w:w="2268"/>
      </w:tblGrid>
      <w:tr w:rsidR="007636FC" w14:paraId="2663DF2C" w14:textId="77777777" w:rsidTr="008F5DF1">
        <w:trPr>
          <w:trHeight w:val="363"/>
        </w:trPr>
        <w:tc>
          <w:tcPr>
            <w:tcW w:w="1541" w:type="dxa"/>
            <w:vMerge w:val="restart"/>
            <w:shd w:val="clear" w:color="auto" w:fill="D9D9D9"/>
          </w:tcPr>
          <w:p w14:paraId="796DF706" w14:textId="77777777" w:rsidR="007636FC" w:rsidRPr="00DB56DF" w:rsidRDefault="007636FC" w:rsidP="008F5DF1">
            <w:pPr>
              <w:pStyle w:val="Heading2"/>
              <w:keepNext/>
              <w:keepLines/>
              <w:numPr>
                <w:ilvl w:val="0"/>
                <w:numId w:val="0"/>
              </w:numPr>
              <w:spacing w:before="120" w:after="120"/>
              <w:jc w:val="center"/>
              <w:rPr>
                <w:b/>
              </w:rPr>
            </w:pPr>
            <w:r w:rsidRPr="00DB56DF">
              <w:rPr>
                <w:b/>
              </w:rPr>
              <w:t>Item</w:t>
            </w:r>
          </w:p>
        </w:tc>
        <w:tc>
          <w:tcPr>
            <w:tcW w:w="4052" w:type="dxa"/>
            <w:vMerge w:val="restart"/>
            <w:shd w:val="clear" w:color="auto" w:fill="D9D9D9"/>
          </w:tcPr>
          <w:p w14:paraId="0AAAA043" w14:textId="77777777" w:rsidR="007636FC" w:rsidRPr="00DB56DF" w:rsidRDefault="007636FC" w:rsidP="008F5DF1">
            <w:pPr>
              <w:pStyle w:val="Heading2"/>
              <w:keepNext/>
              <w:keepLines/>
              <w:numPr>
                <w:ilvl w:val="0"/>
                <w:numId w:val="0"/>
              </w:numPr>
              <w:spacing w:before="120" w:after="120"/>
              <w:jc w:val="center"/>
              <w:rPr>
                <w:b/>
              </w:rPr>
            </w:pPr>
            <w:r w:rsidRPr="00DB56DF">
              <w:rPr>
                <w:b/>
              </w:rPr>
              <w:t>Description</w:t>
            </w:r>
          </w:p>
        </w:tc>
        <w:tc>
          <w:tcPr>
            <w:tcW w:w="1495" w:type="dxa"/>
            <w:vMerge w:val="restart"/>
            <w:shd w:val="clear" w:color="auto" w:fill="D9D9D9"/>
          </w:tcPr>
          <w:p w14:paraId="4ED2E036" w14:textId="77777777" w:rsidR="007636FC" w:rsidRPr="00DB56DF" w:rsidRDefault="007636FC" w:rsidP="008F5DF1">
            <w:pPr>
              <w:pStyle w:val="Heading2"/>
              <w:keepNext/>
              <w:keepLines/>
              <w:numPr>
                <w:ilvl w:val="0"/>
                <w:numId w:val="0"/>
              </w:numPr>
              <w:spacing w:before="120" w:after="120"/>
              <w:jc w:val="center"/>
              <w:rPr>
                <w:b/>
              </w:rPr>
            </w:pPr>
            <w:r w:rsidRPr="00DB56DF">
              <w:rPr>
                <w:b/>
              </w:rPr>
              <w:t>Incident priority</w:t>
            </w:r>
          </w:p>
          <w:p w14:paraId="0AF06876" w14:textId="77777777" w:rsidR="007636FC" w:rsidRPr="00DB56DF" w:rsidRDefault="007636FC" w:rsidP="008F5DF1">
            <w:pPr>
              <w:pStyle w:val="Heading2"/>
              <w:keepNext/>
              <w:keepLines/>
              <w:numPr>
                <w:ilvl w:val="0"/>
                <w:numId w:val="0"/>
              </w:numPr>
              <w:spacing w:before="120" w:after="120"/>
              <w:rPr>
                <w:b/>
              </w:rPr>
            </w:pPr>
          </w:p>
        </w:tc>
        <w:tc>
          <w:tcPr>
            <w:tcW w:w="2268" w:type="dxa"/>
            <w:vMerge w:val="restart"/>
            <w:shd w:val="clear" w:color="auto" w:fill="D9D9D9"/>
          </w:tcPr>
          <w:p w14:paraId="43E43F79" w14:textId="77777777" w:rsidR="007636FC" w:rsidRPr="00DB56DF" w:rsidRDefault="007636FC" w:rsidP="008F5DF1">
            <w:pPr>
              <w:pStyle w:val="Heading2"/>
              <w:keepNext/>
              <w:keepLines/>
              <w:numPr>
                <w:ilvl w:val="0"/>
                <w:numId w:val="0"/>
              </w:numPr>
              <w:spacing w:before="120" w:after="120"/>
              <w:jc w:val="center"/>
              <w:rPr>
                <w:b/>
              </w:rPr>
            </w:pPr>
            <w:r>
              <w:rPr>
                <w:b/>
              </w:rPr>
              <w:t>Service Level Target</w:t>
            </w:r>
          </w:p>
        </w:tc>
      </w:tr>
      <w:tr w:rsidR="007636FC" w14:paraId="64165665" w14:textId="77777777" w:rsidTr="008F5DF1">
        <w:trPr>
          <w:trHeight w:val="483"/>
        </w:trPr>
        <w:tc>
          <w:tcPr>
            <w:tcW w:w="1541" w:type="dxa"/>
            <w:vMerge/>
            <w:shd w:val="clear" w:color="auto" w:fill="D9D9D9"/>
          </w:tcPr>
          <w:p w14:paraId="60756922" w14:textId="77777777" w:rsidR="007636FC" w:rsidRPr="00DB56DF" w:rsidRDefault="007636FC" w:rsidP="005F5680">
            <w:pPr>
              <w:pStyle w:val="Heading2"/>
              <w:keepNext/>
              <w:keepLines/>
              <w:numPr>
                <w:ilvl w:val="0"/>
                <w:numId w:val="0"/>
              </w:numPr>
              <w:spacing w:before="120" w:after="120"/>
              <w:jc w:val="center"/>
              <w:rPr>
                <w:b/>
              </w:rPr>
            </w:pPr>
          </w:p>
        </w:tc>
        <w:tc>
          <w:tcPr>
            <w:tcW w:w="4052" w:type="dxa"/>
            <w:vMerge/>
            <w:shd w:val="clear" w:color="auto" w:fill="D9D9D9"/>
          </w:tcPr>
          <w:p w14:paraId="134F2881" w14:textId="77777777" w:rsidR="007636FC" w:rsidRPr="00DB56DF" w:rsidRDefault="007636FC" w:rsidP="005F5680">
            <w:pPr>
              <w:pStyle w:val="Heading2"/>
              <w:keepNext/>
              <w:keepLines/>
              <w:numPr>
                <w:ilvl w:val="0"/>
                <w:numId w:val="0"/>
              </w:numPr>
              <w:spacing w:before="120" w:after="120"/>
              <w:jc w:val="center"/>
              <w:rPr>
                <w:b/>
              </w:rPr>
            </w:pPr>
          </w:p>
        </w:tc>
        <w:tc>
          <w:tcPr>
            <w:tcW w:w="1495" w:type="dxa"/>
            <w:vMerge/>
            <w:shd w:val="clear" w:color="auto" w:fill="D9D9D9"/>
          </w:tcPr>
          <w:p w14:paraId="5ED18699" w14:textId="77777777" w:rsidR="007636FC" w:rsidRPr="00DB56DF" w:rsidRDefault="007636FC" w:rsidP="005F5680">
            <w:pPr>
              <w:pStyle w:val="Heading2"/>
              <w:keepNext/>
              <w:keepLines/>
              <w:numPr>
                <w:ilvl w:val="0"/>
                <w:numId w:val="0"/>
              </w:numPr>
              <w:spacing w:before="120" w:after="120"/>
              <w:jc w:val="center"/>
              <w:rPr>
                <w:b/>
              </w:rPr>
            </w:pPr>
          </w:p>
        </w:tc>
        <w:tc>
          <w:tcPr>
            <w:tcW w:w="2268" w:type="dxa"/>
            <w:vMerge/>
            <w:shd w:val="clear" w:color="auto" w:fill="D9D9D9"/>
          </w:tcPr>
          <w:p w14:paraId="27257C17" w14:textId="77777777" w:rsidR="007636FC" w:rsidRPr="00DB56DF" w:rsidRDefault="007636FC" w:rsidP="005F5680">
            <w:pPr>
              <w:pStyle w:val="Heading2"/>
              <w:keepNext/>
              <w:keepLines/>
              <w:numPr>
                <w:ilvl w:val="0"/>
                <w:numId w:val="0"/>
              </w:numPr>
              <w:spacing w:before="120" w:after="120"/>
              <w:jc w:val="center"/>
              <w:rPr>
                <w:b/>
              </w:rPr>
            </w:pPr>
          </w:p>
        </w:tc>
      </w:tr>
      <w:tr w:rsidR="007636FC" w14:paraId="49360D9D" w14:textId="77777777" w:rsidTr="008F5DF1">
        <w:tc>
          <w:tcPr>
            <w:tcW w:w="1541" w:type="dxa"/>
            <w:vMerge w:val="restart"/>
          </w:tcPr>
          <w:p w14:paraId="47FD4AF1" w14:textId="77777777" w:rsidR="007636FC" w:rsidRDefault="007636FC" w:rsidP="008F5DF1">
            <w:pPr>
              <w:pStyle w:val="Heading2"/>
              <w:keepNext/>
              <w:keepLines/>
              <w:numPr>
                <w:ilvl w:val="0"/>
                <w:numId w:val="0"/>
              </w:numPr>
              <w:spacing w:before="120" w:after="120"/>
            </w:pPr>
            <w:r>
              <w:t>Incident rating time</w:t>
            </w:r>
          </w:p>
        </w:tc>
        <w:tc>
          <w:tcPr>
            <w:tcW w:w="4052" w:type="dxa"/>
            <w:vMerge w:val="restart"/>
          </w:tcPr>
          <w:p w14:paraId="5B30C8C1" w14:textId="77777777" w:rsidR="007636FC" w:rsidRDefault="007636FC" w:rsidP="008F5DF1">
            <w:pPr>
              <w:pStyle w:val="Heading2"/>
              <w:keepNext/>
              <w:keepLines/>
              <w:numPr>
                <w:ilvl w:val="0"/>
                <w:numId w:val="0"/>
              </w:numPr>
              <w:spacing w:before="120" w:after="120"/>
            </w:pPr>
            <w:r w:rsidRPr="00420BDF">
              <w:t xml:space="preserve">Time from when </w:t>
            </w:r>
            <w:r>
              <w:t>the CDR p</w:t>
            </w:r>
            <w:r w:rsidRPr="00420BDF">
              <w:t xml:space="preserve">latform </w:t>
            </w:r>
            <w:r>
              <w:t xml:space="preserve">receives </w:t>
            </w:r>
            <w:r w:rsidRPr="00420BDF">
              <w:t xml:space="preserve">a Security Event to </w:t>
            </w:r>
            <w:r>
              <w:t xml:space="preserve">the time </w:t>
            </w:r>
            <w:r w:rsidRPr="00420BDF">
              <w:t>a</w:t>
            </w:r>
            <w:r>
              <w:t>n</w:t>
            </w:r>
            <w:r w:rsidRPr="00420BDF">
              <w:t xml:space="preserve"> Incident is </w:t>
            </w:r>
            <w:r>
              <w:t>rated</w:t>
            </w:r>
            <w:r w:rsidRPr="00420BDF">
              <w:t xml:space="preserve"> in the </w:t>
            </w:r>
            <w:r>
              <w:t xml:space="preserve">Telstra </w:t>
            </w:r>
            <w:r w:rsidRPr="00420BDF">
              <w:t>Security Portal</w:t>
            </w:r>
          </w:p>
        </w:tc>
        <w:tc>
          <w:tcPr>
            <w:tcW w:w="1495" w:type="dxa"/>
          </w:tcPr>
          <w:p w14:paraId="79927FB5" w14:textId="77777777" w:rsidR="007636FC" w:rsidRDefault="007636FC" w:rsidP="008F5DF1">
            <w:pPr>
              <w:pStyle w:val="Heading2"/>
              <w:keepNext/>
              <w:keepLines/>
              <w:numPr>
                <w:ilvl w:val="0"/>
                <w:numId w:val="0"/>
              </w:numPr>
              <w:spacing w:before="120" w:after="120"/>
              <w:jc w:val="center"/>
            </w:pPr>
            <w:r>
              <w:t>1</w:t>
            </w:r>
          </w:p>
        </w:tc>
        <w:tc>
          <w:tcPr>
            <w:tcW w:w="2268" w:type="dxa"/>
          </w:tcPr>
          <w:p w14:paraId="043A3CAB" w14:textId="77777777" w:rsidR="007636FC" w:rsidRDefault="007636FC" w:rsidP="008F5DF1">
            <w:pPr>
              <w:pStyle w:val="Heading2"/>
              <w:keepNext/>
              <w:keepLines/>
              <w:numPr>
                <w:ilvl w:val="0"/>
                <w:numId w:val="0"/>
              </w:numPr>
              <w:spacing w:before="120" w:after="120"/>
              <w:jc w:val="center"/>
            </w:pPr>
            <w:r>
              <w:t>15 mins</w:t>
            </w:r>
          </w:p>
        </w:tc>
      </w:tr>
      <w:tr w:rsidR="007636FC" w14:paraId="56CAD81A" w14:textId="77777777" w:rsidTr="008F5DF1">
        <w:tc>
          <w:tcPr>
            <w:tcW w:w="1541" w:type="dxa"/>
            <w:vMerge/>
          </w:tcPr>
          <w:p w14:paraId="39B5214B" w14:textId="77777777" w:rsidR="007636FC" w:rsidRDefault="007636FC" w:rsidP="005F5680">
            <w:pPr>
              <w:pStyle w:val="Heading2"/>
              <w:keepNext/>
              <w:keepLines/>
              <w:numPr>
                <w:ilvl w:val="0"/>
                <w:numId w:val="0"/>
              </w:numPr>
              <w:spacing w:before="120" w:after="120"/>
            </w:pPr>
          </w:p>
        </w:tc>
        <w:tc>
          <w:tcPr>
            <w:tcW w:w="4052" w:type="dxa"/>
            <w:vMerge/>
          </w:tcPr>
          <w:p w14:paraId="74CB0B3E" w14:textId="77777777" w:rsidR="007636FC" w:rsidRPr="00420BDF" w:rsidRDefault="007636FC" w:rsidP="005F5680">
            <w:pPr>
              <w:pStyle w:val="Heading2"/>
              <w:keepNext/>
              <w:keepLines/>
              <w:numPr>
                <w:ilvl w:val="0"/>
                <w:numId w:val="0"/>
              </w:numPr>
              <w:spacing w:before="120" w:after="120"/>
            </w:pPr>
          </w:p>
        </w:tc>
        <w:tc>
          <w:tcPr>
            <w:tcW w:w="1495" w:type="dxa"/>
          </w:tcPr>
          <w:p w14:paraId="2C7B30ED" w14:textId="77777777" w:rsidR="007636FC" w:rsidRDefault="007636FC" w:rsidP="008F5DF1">
            <w:pPr>
              <w:pStyle w:val="Heading2"/>
              <w:keepNext/>
              <w:keepLines/>
              <w:numPr>
                <w:ilvl w:val="0"/>
                <w:numId w:val="0"/>
              </w:numPr>
              <w:spacing w:before="120" w:after="120"/>
              <w:jc w:val="center"/>
            </w:pPr>
            <w:r>
              <w:t>2</w:t>
            </w:r>
          </w:p>
        </w:tc>
        <w:tc>
          <w:tcPr>
            <w:tcW w:w="2268" w:type="dxa"/>
          </w:tcPr>
          <w:p w14:paraId="0D10C10D" w14:textId="77777777" w:rsidR="007636FC" w:rsidRDefault="007636FC" w:rsidP="008F5DF1">
            <w:pPr>
              <w:pStyle w:val="Heading2"/>
              <w:keepNext/>
              <w:keepLines/>
              <w:numPr>
                <w:ilvl w:val="0"/>
                <w:numId w:val="0"/>
              </w:numPr>
              <w:spacing w:before="120" w:after="120"/>
              <w:jc w:val="center"/>
            </w:pPr>
            <w:r>
              <w:t>30 mins</w:t>
            </w:r>
          </w:p>
        </w:tc>
      </w:tr>
      <w:tr w:rsidR="007636FC" w14:paraId="258BE9FD" w14:textId="77777777" w:rsidTr="008F5DF1">
        <w:tc>
          <w:tcPr>
            <w:tcW w:w="1541" w:type="dxa"/>
            <w:vMerge/>
          </w:tcPr>
          <w:p w14:paraId="3ED1491E" w14:textId="77777777" w:rsidR="007636FC" w:rsidRDefault="007636FC" w:rsidP="005F5680">
            <w:pPr>
              <w:pStyle w:val="Heading2"/>
              <w:keepNext/>
              <w:keepLines/>
              <w:numPr>
                <w:ilvl w:val="0"/>
                <w:numId w:val="0"/>
              </w:numPr>
              <w:spacing w:before="120" w:after="120"/>
            </w:pPr>
          </w:p>
        </w:tc>
        <w:tc>
          <w:tcPr>
            <w:tcW w:w="4052" w:type="dxa"/>
            <w:vMerge/>
          </w:tcPr>
          <w:p w14:paraId="7DEEDE69" w14:textId="77777777" w:rsidR="007636FC" w:rsidRPr="00420BDF" w:rsidRDefault="007636FC" w:rsidP="005F5680">
            <w:pPr>
              <w:pStyle w:val="Heading2"/>
              <w:keepNext/>
              <w:keepLines/>
              <w:numPr>
                <w:ilvl w:val="0"/>
                <w:numId w:val="0"/>
              </w:numPr>
              <w:spacing w:before="120" w:after="120"/>
            </w:pPr>
          </w:p>
        </w:tc>
        <w:tc>
          <w:tcPr>
            <w:tcW w:w="1495" w:type="dxa"/>
          </w:tcPr>
          <w:p w14:paraId="4FD74C2B" w14:textId="77777777" w:rsidR="007636FC" w:rsidRDefault="007636FC" w:rsidP="008F5DF1">
            <w:pPr>
              <w:pStyle w:val="Heading2"/>
              <w:keepNext/>
              <w:keepLines/>
              <w:numPr>
                <w:ilvl w:val="0"/>
                <w:numId w:val="0"/>
              </w:numPr>
              <w:spacing w:before="120" w:after="120"/>
              <w:jc w:val="center"/>
            </w:pPr>
            <w:r>
              <w:t>3</w:t>
            </w:r>
          </w:p>
        </w:tc>
        <w:tc>
          <w:tcPr>
            <w:tcW w:w="2268" w:type="dxa"/>
          </w:tcPr>
          <w:p w14:paraId="1191E85D" w14:textId="77777777" w:rsidR="007636FC" w:rsidRDefault="007636FC" w:rsidP="008F5DF1">
            <w:pPr>
              <w:pStyle w:val="Heading2"/>
              <w:keepNext/>
              <w:keepLines/>
              <w:numPr>
                <w:ilvl w:val="0"/>
                <w:numId w:val="0"/>
              </w:numPr>
              <w:spacing w:before="120" w:after="120"/>
              <w:jc w:val="center"/>
            </w:pPr>
            <w:r>
              <w:t>60 mins</w:t>
            </w:r>
          </w:p>
        </w:tc>
      </w:tr>
      <w:tr w:rsidR="007636FC" w14:paraId="7C69849E" w14:textId="77777777" w:rsidTr="008F5DF1">
        <w:tc>
          <w:tcPr>
            <w:tcW w:w="1541" w:type="dxa"/>
            <w:vMerge/>
          </w:tcPr>
          <w:p w14:paraId="039C5D37" w14:textId="77777777" w:rsidR="007636FC" w:rsidRDefault="007636FC" w:rsidP="005F5680">
            <w:pPr>
              <w:pStyle w:val="Heading2"/>
              <w:keepNext/>
              <w:keepLines/>
              <w:numPr>
                <w:ilvl w:val="0"/>
                <w:numId w:val="0"/>
              </w:numPr>
              <w:spacing w:before="120" w:after="120"/>
            </w:pPr>
          </w:p>
        </w:tc>
        <w:tc>
          <w:tcPr>
            <w:tcW w:w="4052" w:type="dxa"/>
            <w:vMerge/>
          </w:tcPr>
          <w:p w14:paraId="20B0B357" w14:textId="77777777" w:rsidR="007636FC" w:rsidRPr="00420BDF" w:rsidRDefault="007636FC" w:rsidP="005F5680">
            <w:pPr>
              <w:pStyle w:val="Heading2"/>
              <w:keepNext/>
              <w:keepLines/>
              <w:numPr>
                <w:ilvl w:val="0"/>
                <w:numId w:val="0"/>
              </w:numPr>
              <w:spacing w:before="120" w:after="120"/>
            </w:pPr>
          </w:p>
        </w:tc>
        <w:tc>
          <w:tcPr>
            <w:tcW w:w="1495" w:type="dxa"/>
          </w:tcPr>
          <w:p w14:paraId="35DCD876" w14:textId="77777777" w:rsidR="007636FC" w:rsidRDefault="007636FC" w:rsidP="008F5DF1">
            <w:pPr>
              <w:pStyle w:val="Heading2"/>
              <w:keepNext/>
              <w:keepLines/>
              <w:numPr>
                <w:ilvl w:val="0"/>
                <w:numId w:val="0"/>
              </w:numPr>
              <w:spacing w:before="120" w:after="120"/>
              <w:jc w:val="center"/>
            </w:pPr>
            <w:r>
              <w:t>4</w:t>
            </w:r>
          </w:p>
        </w:tc>
        <w:tc>
          <w:tcPr>
            <w:tcW w:w="2268" w:type="dxa"/>
          </w:tcPr>
          <w:p w14:paraId="7469081F" w14:textId="77777777" w:rsidR="007636FC" w:rsidRDefault="007636FC" w:rsidP="008F5DF1">
            <w:pPr>
              <w:pStyle w:val="Heading2"/>
              <w:keepNext/>
              <w:keepLines/>
              <w:numPr>
                <w:ilvl w:val="0"/>
                <w:numId w:val="0"/>
              </w:numPr>
              <w:spacing w:before="120" w:after="120"/>
              <w:jc w:val="center"/>
            </w:pPr>
            <w:r>
              <w:t>180 mins</w:t>
            </w:r>
          </w:p>
        </w:tc>
      </w:tr>
      <w:tr w:rsidR="007636FC" w14:paraId="05ECEA8D" w14:textId="77777777" w:rsidTr="008F5DF1">
        <w:tc>
          <w:tcPr>
            <w:tcW w:w="1541" w:type="dxa"/>
            <w:vMerge w:val="restart"/>
          </w:tcPr>
          <w:p w14:paraId="7711AF3C" w14:textId="77777777" w:rsidR="007636FC" w:rsidRDefault="007636FC" w:rsidP="008F5DF1">
            <w:pPr>
              <w:pStyle w:val="Heading2"/>
              <w:keepNext/>
              <w:keepLines/>
              <w:numPr>
                <w:ilvl w:val="0"/>
                <w:numId w:val="0"/>
              </w:numPr>
              <w:spacing w:before="120" w:after="120"/>
            </w:pPr>
            <w:r>
              <w:t xml:space="preserve">Incident notification time </w:t>
            </w:r>
          </w:p>
        </w:tc>
        <w:tc>
          <w:tcPr>
            <w:tcW w:w="4052" w:type="dxa"/>
            <w:vMerge w:val="restart"/>
          </w:tcPr>
          <w:p w14:paraId="7C7C8B27" w14:textId="77777777" w:rsidR="007636FC" w:rsidRPr="00420BDF" w:rsidRDefault="007636FC" w:rsidP="008F5DF1">
            <w:pPr>
              <w:pStyle w:val="Heading2"/>
              <w:keepNext/>
              <w:keepLines/>
              <w:numPr>
                <w:ilvl w:val="0"/>
                <w:numId w:val="0"/>
              </w:numPr>
              <w:spacing w:before="120" w:after="120"/>
            </w:pPr>
            <w:r>
              <w:t>Time from when an Incident is reported by the agreed method below</w:t>
            </w:r>
          </w:p>
        </w:tc>
        <w:tc>
          <w:tcPr>
            <w:tcW w:w="1495" w:type="dxa"/>
          </w:tcPr>
          <w:p w14:paraId="50F348D5" w14:textId="77777777" w:rsidR="007636FC" w:rsidRDefault="007636FC" w:rsidP="008F5DF1">
            <w:pPr>
              <w:pStyle w:val="Heading2"/>
              <w:keepNext/>
              <w:keepLines/>
              <w:numPr>
                <w:ilvl w:val="0"/>
                <w:numId w:val="0"/>
              </w:numPr>
              <w:spacing w:before="120" w:after="120"/>
              <w:jc w:val="center"/>
            </w:pPr>
            <w:r>
              <w:t>1</w:t>
            </w:r>
          </w:p>
        </w:tc>
        <w:tc>
          <w:tcPr>
            <w:tcW w:w="2268" w:type="dxa"/>
          </w:tcPr>
          <w:p w14:paraId="203E025A" w14:textId="77777777" w:rsidR="007636FC" w:rsidRDefault="007636FC" w:rsidP="008F5DF1">
            <w:pPr>
              <w:pStyle w:val="Heading2"/>
              <w:keepNext/>
              <w:keepLines/>
              <w:numPr>
                <w:ilvl w:val="0"/>
                <w:numId w:val="0"/>
              </w:numPr>
              <w:spacing w:before="120" w:after="120"/>
              <w:jc w:val="center"/>
            </w:pPr>
            <w:r>
              <w:t>15 mins</w:t>
            </w:r>
          </w:p>
        </w:tc>
      </w:tr>
      <w:tr w:rsidR="007636FC" w14:paraId="721D320D" w14:textId="77777777" w:rsidTr="008F5DF1">
        <w:tc>
          <w:tcPr>
            <w:tcW w:w="1541" w:type="dxa"/>
            <w:vMerge/>
          </w:tcPr>
          <w:p w14:paraId="6CEECB02" w14:textId="77777777" w:rsidR="007636FC" w:rsidRDefault="007636FC" w:rsidP="005F5680">
            <w:pPr>
              <w:pStyle w:val="Heading2"/>
              <w:keepNext/>
              <w:keepLines/>
              <w:numPr>
                <w:ilvl w:val="0"/>
                <w:numId w:val="0"/>
              </w:numPr>
              <w:spacing w:before="120" w:after="120"/>
            </w:pPr>
          </w:p>
        </w:tc>
        <w:tc>
          <w:tcPr>
            <w:tcW w:w="4052" w:type="dxa"/>
            <w:vMerge/>
          </w:tcPr>
          <w:p w14:paraId="1FEEF6E0" w14:textId="77777777" w:rsidR="007636FC" w:rsidRDefault="007636FC" w:rsidP="005F5680">
            <w:pPr>
              <w:pStyle w:val="Heading2"/>
              <w:keepNext/>
              <w:keepLines/>
              <w:numPr>
                <w:ilvl w:val="0"/>
                <w:numId w:val="0"/>
              </w:numPr>
              <w:spacing w:before="120" w:after="120"/>
            </w:pPr>
          </w:p>
        </w:tc>
        <w:tc>
          <w:tcPr>
            <w:tcW w:w="1495" w:type="dxa"/>
          </w:tcPr>
          <w:p w14:paraId="2D81BFA0" w14:textId="77777777" w:rsidR="007636FC" w:rsidRDefault="007636FC" w:rsidP="008F5DF1">
            <w:pPr>
              <w:pStyle w:val="Heading2"/>
              <w:keepNext/>
              <w:keepLines/>
              <w:numPr>
                <w:ilvl w:val="0"/>
                <w:numId w:val="0"/>
              </w:numPr>
              <w:spacing w:before="120" w:after="120"/>
              <w:jc w:val="center"/>
            </w:pPr>
            <w:r>
              <w:t>2</w:t>
            </w:r>
          </w:p>
        </w:tc>
        <w:tc>
          <w:tcPr>
            <w:tcW w:w="2268" w:type="dxa"/>
          </w:tcPr>
          <w:p w14:paraId="65A12534" w14:textId="77777777" w:rsidR="007636FC" w:rsidRDefault="007636FC" w:rsidP="008F5DF1">
            <w:pPr>
              <w:pStyle w:val="Heading2"/>
              <w:keepNext/>
              <w:keepLines/>
              <w:numPr>
                <w:ilvl w:val="0"/>
                <w:numId w:val="0"/>
              </w:numPr>
              <w:spacing w:before="120" w:after="120"/>
              <w:jc w:val="center"/>
            </w:pPr>
            <w:r>
              <w:t>30 mins</w:t>
            </w:r>
          </w:p>
        </w:tc>
      </w:tr>
      <w:tr w:rsidR="007636FC" w14:paraId="055731C4" w14:textId="77777777" w:rsidTr="008F5DF1">
        <w:tc>
          <w:tcPr>
            <w:tcW w:w="1541" w:type="dxa"/>
            <w:vMerge/>
          </w:tcPr>
          <w:p w14:paraId="651607B8" w14:textId="77777777" w:rsidR="007636FC" w:rsidRDefault="007636FC" w:rsidP="005F5680">
            <w:pPr>
              <w:pStyle w:val="Heading2"/>
              <w:keepNext/>
              <w:keepLines/>
              <w:numPr>
                <w:ilvl w:val="0"/>
                <w:numId w:val="0"/>
              </w:numPr>
              <w:spacing w:before="120" w:after="120"/>
            </w:pPr>
          </w:p>
        </w:tc>
        <w:tc>
          <w:tcPr>
            <w:tcW w:w="4052" w:type="dxa"/>
            <w:vMerge/>
          </w:tcPr>
          <w:p w14:paraId="1933065F" w14:textId="77777777" w:rsidR="007636FC" w:rsidRDefault="007636FC" w:rsidP="005F5680">
            <w:pPr>
              <w:pStyle w:val="Heading2"/>
              <w:keepNext/>
              <w:keepLines/>
              <w:numPr>
                <w:ilvl w:val="0"/>
                <w:numId w:val="0"/>
              </w:numPr>
              <w:spacing w:before="120" w:after="120"/>
            </w:pPr>
          </w:p>
        </w:tc>
        <w:tc>
          <w:tcPr>
            <w:tcW w:w="1495" w:type="dxa"/>
          </w:tcPr>
          <w:p w14:paraId="55882CE6" w14:textId="77777777" w:rsidR="007636FC" w:rsidRDefault="007636FC" w:rsidP="008F5DF1">
            <w:pPr>
              <w:pStyle w:val="Heading2"/>
              <w:keepNext/>
              <w:keepLines/>
              <w:numPr>
                <w:ilvl w:val="0"/>
                <w:numId w:val="0"/>
              </w:numPr>
              <w:spacing w:before="120" w:after="120"/>
              <w:jc w:val="center"/>
            </w:pPr>
            <w:r>
              <w:t>3</w:t>
            </w:r>
          </w:p>
        </w:tc>
        <w:tc>
          <w:tcPr>
            <w:tcW w:w="2268" w:type="dxa"/>
          </w:tcPr>
          <w:p w14:paraId="642F4AD8" w14:textId="1637077F" w:rsidR="007636FC" w:rsidRDefault="007636FC" w:rsidP="008F5DF1">
            <w:pPr>
              <w:pStyle w:val="Heading2"/>
              <w:keepNext/>
              <w:keepLines/>
              <w:numPr>
                <w:ilvl w:val="0"/>
                <w:numId w:val="0"/>
              </w:numPr>
              <w:spacing w:before="120" w:after="120"/>
              <w:jc w:val="center"/>
            </w:pPr>
            <w:r>
              <w:t>N</w:t>
            </w:r>
            <w:r w:rsidR="004B2D06">
              <w:t>/</w:t>
            </w:r>
            <w:r>
              <w:t>A</w:t>
            </w:r>
          </w:p>
        </w:tc>
      </w:tr>
      <w:tr w:rsidR="007636FC" w14:paraId="1897F5A4" w14:textId="77777777" w:rsidTr="008F5DF1">
        <w:tc>
          <w:tcPr>
            <w:tcW w:w="1541" w:type="dxa"/>
            <w:vMerge/>
          </w:tcPr>
          <w:p w14:paraId="7D1CD1E3" w14:textId="77777777" w:rsidR="007636FC" w:rsidRDefault="007636FC" w:rsidP="005F5680">
            <w:pPr>
              <w:pStyle w:val="Heading2"/>
              <w:keepNext/>
              <w:keepLines/>
              <w:numPr>
                <w:ilvl w:val="0"/>
                <w:numId w:val="0"/>
              </w:numPr>
              <w:spacing w:before="120" w:after="120"/>
            </w:pPr>
          </w:p>
        </w:tc>
        <w:tc>
          <w:tcPr>
            <w:tcW w:w="4052" w:type="dxa"/>
            <w:vMerge/>
          </w:tcPr>
          <w:p w14:paraId="55ACFFAE" w14:textId="77777777" w:rsidR="007636FC" w:rsidRDefault="007636FC" w:rsidP="005F5680">
            <w:pPr>
              <w:pStyle w:val="Heading2"/>
              <w:keepNext/>
              <w:keepLines/>
              <w:numPr>
                <w:ilvl w:val="0"/>
                <w:numId w:val="0"/>
              </w:numPr>
              <w:spacing w:before="120" w:after="120"/>
            </w:pPr>
          </w:p>
        </w:tc>
        <w:tc>
          <w:tcPr>
            <w:tcW w:w="1495" w:type="dxa"/>
          </w:tcPr>
          <w:p w14:paraId="68D986C2" w14:textId="77777777" w:rsidR="007636FC" w:rsidRDefault="007636FC" w:rsidP="008F5DF1">
            <w:pPr>
              <w:pStyle w:val="Heading2"/>
              <w:keepNext/>
              <w:keepLines/>
              <w:numPr>
                <w:ilvl w:val="0"/>
                <w:numId w:val="0"/>
              </w:numPr>
              <w:spacing w:before="120" w:after="120"/>
              <w:jc w:val="center"/>
            </w:pPr>
            <w:r>
              <w:t>4</w:t>
            </w:r>
          </w:p>
        </w:tc>
        <w:tc>
          <w:tcPr>
            <w:tcW w:w="2268" w:type="dxa"/>
          </w:tcPr>
          <w:p w14:paraId="7C13A46D" w14:textId="077EE4BC" w:rsidR="007636FC" w:rsidRDefault="007636FC" w:rsidP="008F5DF1">
            <w:pPr>
              <w:pStyle w:val="Heading2"/>
              <w:keepNext/>
              <w:keepLines/>
              <w:numPr>
                <w:ilvl w:val="0"/>
                <w:numId w:val="0"/>
              </w:numPr>
              <w:spacing w:before="120" w:after="120"/>
              <w:jc w:val="center"/>
            </w:pPr>
            <w:r>
              <w:t>N</w:t>
            </w:r>
            <w:r w:rsidR="004B2D06">
              <w:t>/</w:t>
            </w:r>
            <w:r>
              <w:t>A</w:t>
            </w:r>
          </w:p>
        </w:tc>
      </w:tr>
      <w:tr w:rsidR="007636FC" w14:paraId="5DC61660" w14:textId="77777777" w:rsidTr="008F5DF1">
        <w:tc>
          <w:tcPr>
            <w:tcW w:w="1541" w:type="dxa"/>
            <w:vMerge w:val="restart"/>
          </w:tcPr>
          <w:p w14:paraId="18B75ACA" w14:textId="77777777" w:rsidR="007636FC" w:rsidRDefault="007636FC" w:rsidP="008F5DF1">
            <w:pPr>
              <w:pStyle w:val="Heading2"/>
              <w:keepNext/>
              <w:keepLines/>
              <w:numPr>
                <w:ilvl w:val="0"/>
                <w:numId w:val="0"/>
              </w:numPr>
              <w:spacing w:before="120" w:after="120"/>
            </w:pPr>
            <w:r>
              <w:t>Incident notification method</w:t>
            </w:r>
          </w:p>
        </w:tc>
        <w:tc>
          <w:tcPr>
            <w:tcW w:w="4052" w:type="dxa"/>
            <w:vMerge w:val="restart"/>
          </w:tcPr>
          <w:p w14:paraId="4D22B26D" w14:textId="77777777" w:rsidR="007636FC" w:rsidRDefault="007636FC" w:rsidP="008F5DF1">
            <w:pPr>
              <w:pStyle w:val="Heading2"/>
              <w:keepNext/>
              <w:keepLines/>
              <w:numPr>
                <w:ilvl w:val="0"/>
                <w:numId w:val="0"/>
              </w:numPr>
              <w:spacing w:before="120" w:after="120"/>
            </w:pPr>
            <w:r w:rsidRPr="00AE3667">
              <w:t>The method we use to notify your nominated contact person of Incidents</w:t>
            </w:r>
          </w:p>
        </w:tc>
        <w:tc>
          <w:tcPr>
            <w:tcW w:w="1495" w:type="dxa"/>
          </w:tcPr>
          <w:p w14:paraId="4723DE88" w14:textId="77777777" w:rsidR="007636FC" w:rsidRDefault="007636FC" w:rsidP="008F5DF1">
            <w:pPr>
              <w:pStyle w:val="Heading2"/>
              <w:keepNext/>
              <w:keepLines/>
              <w:numPr>
                <w:ilvl w:val="0"/>
                <w:numId w:val="0"/>
              </w:numPr>
              <w:spacing w:before="120" w:after="120"/>
              <w:jc w:val="center"/>
            </w:pPr>
            <w:r>
              <w:t>1</w:t>
            </w:r>
          </w:p>
        </w:tc>
        <w:tc>
          <w:tcPr>
            <w:tcW w:w="2268" w:type="dxa"/>
          </w:tcPr>
          <w:p w14:paraId="461CE691" w14:textId="77777777" w:rsidR="007636FC" w:rsidRDefault="007636FC" w:rsidP="008F5DF1">
            <w:pPr>
              <w:pStyle w:val="Heading2"/>
              <w:keepNext/>
              <w:keepLines/>
              <w:numPr>
                <w:ilvl w:val="0"/>
                <w:numId w:val="0"/>
              </w:numPr>
              <w:spacing w:before="120" w:after="120"/>
              <w:jc w:val="center"/>
            </w:pPr>
            <w:r>
              <w:t>Portal + email + phone call</w:t>
            </w:r>
          </w:p>
        </w:tc>
      </w:tr>
      <w:tr w:rsidR="007636FC" w14:paraId="5824825E" w14:textId="77777777" w:rsidTr="008F5DF1">
        <w:tc>
          <w:tcPr>
            <w:tcW w:w="1541" w:type="dxa"/>
            <w:vMerge/>
          </w:tcPr>
          <w:p w14:paraId="13554894" w14:textId="77777777" w:rsidR="007636FC" w:rsidRDefault="007636FC" w:rsidP="005F5680">
            <w:pPr>
              <w:pStyle w:val="Heading2"/>
              <w:keepNext/>
              <w:keepLines/>
              <w:numPr>
                <w:ilvl w:val="0"/>
                <w:numId w:val="0"/>
              </w:numPr>
              <w:spacing w:before="120" w:after="120"/>
            </w:pPr>
          </w:p>
        </w:tc>
        <w:tc>
          <w:tcPr>
            <w:tcW w:w="4052" w:type="dxa"/>
            <w:vMerge/>
          </w:tcPr>
          <w:p w14:paraId="49CE183A" w14:textId="77777777" w:rsidR="007636FC" w:rsidRPr="00AE3667" w:rsidRDefault="007636FC" w:rsidP="005F5680">
            <w:pPr>
              <w:pStyle w:val="Heading2"/>
              <w:keepNext/>
              <w:keepLines/>
              <w:numPr>
                <w:ilvl w:val="0"/>
                <w:numId w:val="0"/>
              </w:numPr>
              <w:spacing w:before="120" w:after="120"/>
            </w:pPr>
          </w:p>
        </w:tc>
        <w:tc>
          <w:tcPr>
            <w:tcW w:w="1495" w:type="dxa"/>
          </w:tcPr>
          <w:p w14:paraId="02844756" w14:textId="77777777" w:rsidR="007636FC" w:rsidRDefault="007636FC" w:rsidP="008F5DF1">
            <w:pPr>
              <w:pStyle w:val="Heading2"/>
              <w:keepNext/>
              <w:keepLines/>
              <w:numPr>
                <w:ilvl w:val="0"/>
                <w:numId w:val="0"/>
              </w:numPr>
              <w:spacing w:before="120" w:after="120"/>
              <w:jc w:val="center"/>
            </w:pPr>
            <w:r>
              <w:t>2</w:t>
            </w:r>
          </w:p>
        </w:tc>
        <w:tc>
          <w:tcPr>
            <w:tcW w:w="2268" w:type="dxa"/>
          </w:tcPr>
          <w:p w14:paraId="27B14EB0" w14:textId="5B3F2F28" w:rsidR="007636FC" w:rsidRDefault="007636FC" w:rsidP="008F5DF1">
            <w:pPr>
              <w:pStyle w:val="Heading2"/>
              <w:keepNext/>
              <w:keepLines/>
              <w:numPr>
                <w:ilvl w:val="0"/>
                <w:numId w:val="0"/>
              </w:numPr>
              <w:spacing w:before="120" w:after="120"/>
              <w:jc w:val="center"/>
            </w:pPr>
            <w:r>
              <w:t>Portal + email</w:t>
            </w:r>
            <w:r w:rsidR="005B3731">
              <w:t xml:space="preserve"> </w:t>
            </w:r>
            <w:r>
              <w:t>+</w:t>
            </w:r>
            <w:r w:rsidR="005B3731">
              <w:t xml:space="preserve"> </w:t>
            </w:r>
            <w:r w:rsidRPr="005A57BD">
              <w:t>Phone call</w:t>
            </w:r>
          </w:p>
        </w:tc>
      </w:tr>
      <w:tr w:rsidR="007636FC" w14:paraId="646EB243" w14:textId="77777777" w:rsidTr="008F5DF1">
        <w:tc>
          <w:tcPr>
            <w:tcW w:w="1541" w:type="dxa"/>
            <w:vMerge/>
          </w:tcPr>
          <w:p w14:paraId="0BAA251F" w14:textId="77777777" w:rsidR="007636FC" w:rsidRDefault="007636FC" w:rsidP="005F5680">
            <w:pPr>
              <w:pStyle w:val="Heading2"/>
              <w:keepNext/>
              <w:keepLines/>
              <w:numPr>
                <w:ilvl w:val="0"/>
                <w:numId w:val="0"/>
              </w:numPr>
              <w:spacing w:before="120" w:after="120"/>
            </w:pPr>
          </w:p>
        </w:tc>
        <w:tc>
          <w:tcPr>
            <w:tcW w:w="4052" w:type="dxa"/>
            <w:vMerge/>
          </w:tcPr>
          <w:p w14:paraId="195EC8FE" w14:textId="77777777" w:rsidR="007636FC" w:rsidRPr="00AE3667" w:rsidRDefault="007636FC" w:rsidP="005F5680">
            <w:pPr>
              <w:pStyle w:val="Heading2"/>
              <w:keepNext/>
              <w:keepLines/>
              <w:numPr>
                <w:ilvl w:val="0"/>
                <w:numId w:val="0"/>
              </w:numPr>
              <w:spacing w:before="120" w:after="120"/>
            </w:pPr>
          </w:p>
        </w:tc>
        <w:tc>
          <w:tcPr>
            <w:tcW w:w="1495" w:type="dxa"/>
          </w:tcPr>
          <w:p w14:paraId="64516AA0" w14:textId="77777777" w:rsidR="007636FC" w:rsidRDefault="007636FC" w:rsidP="008F5DF1">
            <w:pPr>
              <w:pStyle w:val="Heading2"/>
              <w:keepNext/>
              <w:keepLines/>
              <w:numPr>
                <w:ilvl w:val="0"/>
                <w:numId w:val="0"/>
              </w:numPr>
              <w:spacing w:before="120" w:after="120"/>
              <w:jc w:val="center"/>
            </w:pPr>
            <w:r>
              <w:t>3</w:t>
            </w:r>
          </w:p>
        </w:tc>
        <w:tc>
          <w:tcPr>
            <w:tcW w:w="2268" w:type="dxa"/>
          </w:tcPr>
          <w:p w14:paraId="2274585D" w14:textId="77777777" w:rsidR="007636FC" w:rsidRDefault="007636FC" w:rsidP="008F5DF1">
            <w:pPr>
              <w:pStyle w:val="Heading2"/>
              <w:keepNext/>
              <w:keepLines/>
              <w:numPr>
                <w:ilvl w:val="0"/>
                <w:numId w:val="0"/>
              </w:numPr>
              <w:spacing w:before="120" w:after="120"/>
              <w:jc w:val="center"/>
            </w:pPr>
            <w:r w:rsidRPr="00FC5C8C">
              <w:t xml:space="preserve">Portal </w:t>
            </w:r>
          </w:p>
        </w:tc>
      </w:tr>
      <w:tr w:rsidR="007636FC" w14:paraId="6EF3224F" w14:textId="77777777" w:rsidTr="008F5DF1">
        <w:tc>
          <w:tcPr>
            <w:tcW w:w="1541" w:type="dxa"/>
            <w:vMerge/>
          </w:tcPr>
          <w:p w14:paraId="05B9A350" w14:textId="77777777" w:rsidR="007636FC" w:rsidRDefault="007636FC" w:rsidP="005F5680">
            <w:pPr>
              <w:pStyle w:val="Heading2"/>
              <w:keepNext/>
              <w:keepLines/>
              <w:numPr>
                <w:ilvl w:val="0"/>
                <w:numId w:val="0"/>
              </w:numPr>
              <w:spacing w:before="120" w:after="120"/>
            </w:pPr>
          </w:p>
        </w:tc>
        <w:tc>
          <w:tcPr>
            <w:tcW w:w="4052" w:type="dxa"/>
            <w:vMerge/>
          </w:tcPr>
          <w:p w14:paraId="3DBAE7EA" w14:textId="77777777" w:rsidR="007636FC" w:rsidRPr="00AE3667" w:rsidRDefault="007636FC" w:rsidP="005F5680">
            <w:pPr>
              <w:pStyle w:val="Heading2"/>
              <w:keepNext/>
              <w:keepLines/>
              <w:numPr>
                <w:ilvl w:val="0"/>
                <w:numId w:val="0"/>
              </w:numPr>
              <w:spacing w:before="120" w:after="120"/>
            </w:pPr>
          </w:p>
        </w:tc>
        <w:tc>
          <w:tcPr>
            <w:tcW w:w="1495" w:type="dxa"/>
          </w:tcPr>
          <w:p w14:paraId="465FCA28" w14:textId="77777777" w:rsidR="007636FC" w:rsidRDefault="007636FC" w:rsidP="008F5DF1">
            <w:pPr>
              <w:pStyle w:val="Heading2"/>
              <w:keepNext/>
              <w:keepLines/>
              <w:numPr>
                <w:ilvl w:val="0"/>
                <w:numId w:val="0"/>
              </w:numPr>
              <w:spacing w:before="120" w:after="120"/>
              <w:jc w:val="center"/>
            </w:pPr>
            <w:r>
              <w:t>4</w:t>
            </w:r>
          </w:p>
        </w:tc>
        <w:tc>
          <w:tcPr>
            <w:tcW w:w="2268" w:type="dxa"/>
          </w:tcPr>
          <w:p w14:paraId="63DB4BAD" w14:textId="77777777" w:rsidR="007636FC" w:rsidRDefault="007636FC" w:rsidP="008F5DF1">
            <w:pPr>
              <w:pStyle w:val="Heading2"/>
              <w:keepNext/>
              <w:keepLines/>
              <w:numPr>
                <w:ilvl w:val="0"/>
                <w:numId w:val="0"/>
              </w:numPr>
              <w:spacing w:before="120" w:after="120"/>
              <w:jc w:val="center"/>
            </w:pPr>
            <w:r w:rsidRPr="00FC5C8C">
              <w:t xml:space="preserve">Portal </w:t>
            </w:r>
          </w:p>
        </w:tc>
      </w:tr>
      <w:tr w:rsidR="007636FC" w14:paraId="24768B64" w14:textId="77777777" w:rsidTr="008F5DF1">
        <w:tc>
          <w:tcPr>
            <w:tcW w:w="1541" w:type="dxa"/>
          </w:tcPr>
          <w:p w14:paraId="00781136" w14:textId="77777777" w:rsidR="007636FC" w:rsidRDefault="007636FC" w:rsidP="008F5DF1">
            <w:pPr>
              <w:pStyle w:val="Heading2"/>
              <w:keepNext/>
              <w:keepLines/>
              <w:numPr>
                <w:ilvl w:val="0"/>
                <w:numId w:val="0"/>
              </w:numPr>
              <w:spacing w:before="120" w:after="120"/>
            </w:pPr>
            <w:r>
              <w:t>Service management</w:t>
            </w:r>
          </w:p>
        </w:tc>
        <w:tc>
          <w:tcPr>
            <w:tcW w:w="4052" w:type="dxa"/>
          </w:tcPr>
          <w:p w14:paraId="1938F64C" w14:textId="77777777" w:rsidR="007636FC" w:rsidRPr="00AE3667" w:rsidRDefault="007636FC" w:rsidP="008F5DF1">
            <w:pPr>
              <w:pStyle w:val="Heading2"/>
              <w:keepNext/>
              <w:keepLines/>
              <w:numPr>
                <w:ilvl w:val="0"/>
                <w:numId w:val="0"/>
              </w:numPr>
              <w:spacing w:before="120" w:after="120"/>
            </w:pPr>
            <w:r>
              <w:t>How often we contact you about your CDR service</w:t>
            </w:r>
          </w:p>
        </w:tc>
        <w:tc>
          <w:tcPr>
            <w:tcW w:w="1495" w:type="dxa"/>
          </w:tcPr>
          <w:p w14:paraId="394D857F" w14:textId="77777777" w:rsidR="007636FC" w:rsidRDefault="007636FC" w:rsidP="008F5DF1">
            <w:pPr>
              <w:pStyle w:val="Heading2"/>
              <w:keepNext/>
              <w:keepLines/>
              <w:numPr>
                <w:ilvl w:val="0"/>
                <w:numId w:val="0"/>
              </w:numPr>
              <w:spacing w:before="120" w:after="120"/>
              <w:jc w:val="center"/>
            </w:pPr>
            <w:r>
              <w:t>NA</w:t>
            </w:r>
          </w:p>
        </w:tc>
        <w:tc>
          <w:tcPr>
            <w:tcW w:w="2268" w:type="dxa"/>
          </w:tcPr>
          <w:p w14:paraId="6E072DD7" w14:textId="77777777" w:rsidR="007636FC" w:rsidRDefault="007636FC" w:rsidP="008F5DF1">
            <w:pPr>
              <w:pStyle w:val="Heading2"/>
              <w:keepNext/>
              <w:keepLines/>
              <w:numPr>
                <w:ilvl w:val="0"/>
                <w:numId w:val="0"/>
              </w:numPr>
              <w:spacing w:before="120" w:after="120"/>
              <w:jc w:val="center"/>
            </w:pPr>
            <w:r>
              <w:t>Monthly</w:t>
            </w:r>
          </w:p>
        </w:tc>
      </w:tr>
    </w:tbl>
    <w:p w14:paraId="72CE3F96" w14:textId="77777777" w:rsidR="007636FC" w:rsidRDefault="007636FC" w:rsidP="007636FC">
      <w:pPr>
        <w:pStyle w:val="Heading2"/>
        <w:numPr>
          <w:ilvl w:val="0"/>
          <w:numId w:val="0"/>
        </w:numPr>
        <w:ind w:left="737"/>
      </w:pPr>
    </w:p>
    <w:p w14:paraId="6D6A4989" w14:textId="77777777" w:rsidR="00397A63" w:rsidRDefault="00397A63" w:rsidP="00EA2252">
      <w:pPr>
        <w:pStyle w:val="Heading2"/>
        <w:numPr>
          <w:ilvl w:val="0"/>
          <w:numId w:val="0"/>
        </w:numPr>
        <w:spacing w:after="0"/>
        <w:ind w:left="737" w:hanging="737"/>
      </w:pPr>
    </w:p>
    <w:p w14:paraId="21940A47" w14:textId="77777777" w:rsidR="0058184F" w:rsidRPr="004E4024" w:rsidRDefault="0058184F" w:rsidP="008F5DF1">
      <w:pPr>
        <w:pStyle w:val="Heading2"/>
        <w:keepNext/>
        <w:keepLines/>
        <w:numPr>
          <w:ilvl w:val="0"/>
          <w:numId w:val="0"/>
        </w:numPr>
        <w:ind w:left="737" w:hanging="737"/>
        <w:rPr>
          <w:b/>
          <w:bCs/>
        </w:rPr>
      </w:pPr>
      <w:r w:rsidRPr="004E4024">
        <w:rPr>
          <w:b/>
          <w:bCs/>
        </w:rPr>
        <w:lastRenderedPageBreak/>
        <w:t xml:space="preserve">What </w:t>
      </w:r>
      <w:r w:rsidR="00A1403F">
        <w:rPr>
          <w:b/>
          <w:bCs/>
        </w:rPr>
        <w:t xml:space="preserve">is </w:t>
      </w:r>
      <w:r w:rsidRPr="004E4024">
        <w:rPr>
          <w:b/>
          <w:bCs/>
        </w:rPr>
        <w:t xml:space="preserve">the </w:t>
      </w:r>
      <w:r>
        <w:rPr>
          <w:b/>
          <w:bCs/>
        </w:rPr>
        <w:t xml:space="preserve">service availability </w:t>
      </w:r>
      <w:r w:rsidR="00A1403F">
        <w:rPr>
          <w:b/>
          <w:bCs/>
        </w:rPr>
        <w:t>service level</w:t>
      </w:r>
      <w:r w:rsidRPr="004E4024">
        <w:rPr>
          <w:b/>
          <w:bCs/>
        </w:rPr>
        <w:t>?</w:t>
      </w:r>
    </w:p>
    <w:p w14:paraId="475B02DC" w14:textId="77777777" w:rsidR="00282430" w:rsidRDefault="00282430" w:rsidP="008F5DF1">
      <w:pPr>
        <w:pStyle w:val="Heading2"/>
        <w:keepNext/>
        <w:keepLines/>
      </w:pPr>
      <w:r>
        <w:t xml:space="preserve">The </w:t>
      </w:r>
      <w:r w:rsidR="00A1403F">
        <w:t>monthly service availability service level</w:t>
      </w:r>
      <w:r w:rsidR="00F62B8F">
        <w:t xml:space="preserve"> targets are</w:t>
      </w:r>
      <w:r w:rsidR="00A1403F">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4262"/>
        <w:gridCol w:w="2552"/>
      </w:tblGrid>
      <w:tr w:rsidR="00DC385D" w:rsidRPr="00DB56DF" w:rsidDel="00F62B8F" w14:paraId="0F704244" w14:textId="77777777" w:rsidTr="00DC385D">
        <w:trPr>
          <w:trHeight w:val="363"/>
        </w:trPr>
        <w:tc>
          <w:tcPr>
            <w:tcW w:w="2400" w:type="dxa"/>
            <w:vMerge w:val="restart"/>
            <w:shd w:val="clear" w:color="auto" w:fill="D9D9D9"/>
          </w:tcPr>
          <w:p w14:paraId="09898D30" w14:textId="77777777" w:rsidR="00DC385D" w:rsidRDefault="00DC385D" w:rsidP="008F5DF1">
            <w:pPr>
              <w:pStyle w:val="Heading2"/>
              <w:keepNext/>
              <w:keepLines/>
              <w:numPr>
                <w:ilvl w:val="0"/>
                <w:numId w:val="0"/>
              </w:numPr>
              <w:spacing w:before="120" w:after="120"/>
              <w:jc w:val="center"/>
            </w:pPr>
            <w:r w:rsidRPr="00DB56DF">
              <w:rPr>
                <w:b/>
              </w:rPr>
              <w:t>Item</w:t>
            </w:r>
          </w:p>
        </w:tc>
        <w:tc>
          <w:tcPr>
            <w:tcW w:w="4262" w:type="dxa"/>
            <w:vMerge w:val="restart"/>
            <w:shd w:val="clear" w:color="auto" w:fill="D9D9D9"/>
          </w:tcPr>
          <w:p w14:paraId="7CFA270D" w14:textId="77777777" w:rsidR="00DC385D" w:rsidRDefault="00DC385D" w:rsidP="008F5DF1">
            <w:pPr>
              <w:pStyle w:val="Heading2"/>
              <w:keepNext/>
              <w:keepLines/>
              <w:numPr>
                <w:ilvl w:val="0"/>
                <w:numId w:val="0"/>
              </w:numPr>
              <w:spacing w:before="120" w:after="120"/>
              <w:jc w:val="center"/>
            </w:pPr>
            <w:r w:rsidRPr="00DB56DF">
              <w:rPr>
                <w:b/>
              </w:rPr>
              <w:t>Description</w:t>
            </w:r>
          </w:p>
        </w:tc>
        <w:tc>
          <w:tcPr>
            <w:tcW w:w="2552" w:type="dxa"/>
            <w:vMerge w:val="restart"/>
            <w:shd w:val="clear" w:color="auto" w:fill="D9D9D9"/>
          </w:tcPr>
          <w:p w14:paraId="23B91BE7" w14:textId="77777777" w:rsidR="00DC385D" w:rsidRPr="00DB56DF" w:rsidDel="00F62B8F" w:rsidRDefault="00DC385D" w:rsidP="008F5DF1">
            <w:pPr>
              <w:pStyle w:val="Heading2"/>
              <w:keepNext/>
              <w:keepLines/>
              <w:numPr>
                <w:ilvl w:val="0"/>
                <w:numId w:val="0"/>
              </w:numPr>
              <w:spacing w:before="120" w:after="120"/>
              <w:jc w:val="center"/>
              <w:rPr>
                <w:b/>
              </w:rPr>
            </w:pPr>
            <w:r>
              <w:rPr>
                <w:b/>
              </w:rPr>
              <w:t>Service level target</w:t>
            </w:r>
          </w:p>
        </w:tc>
      </w:tr>
      <w:tr w:rsidR="00DC385D" w:rsidRPr="00DB56DF" w:rsidDel="00F62B8F" w14:paraId="4303A6F1" w14:textId="77777777" w:rsidTr="00DC385D">
        <w:trPr>
          <w:trHeight w:val="483"/>
        </w:trPr>
        <w:tc>
          <w:tcPr>
            <w:tcW w:w="2400" w:type="dxa"/>
            <w:vMerge/>
            <w:shd w:val="clear" w:color="auto" w:fill="D9D9D9"/>
          </w:tcPr>
          <w:p w14:paraId="60AAD9E8" w14:textId="77777777" w:rsidR="00DC385D" w:rsidRDefault="00DC385D" w:rsidP="005F5680">
            <w:pPr>
              <w:pStyle w:val="Heading2"/>
              <w:keepNext/>
              <w:keepLines/>
              <w:numPr>
                <w:ilvl w:val="0"/>
                <w:numId w:val="0"/>
              </w:numPr>
              <w:spacing w:before="120" w:after="120"/>
              <w:jc w:val="center"/>
            </w:pPr>
          </w:p>
        </w:tc>
        <w:tc>
          <w:tcPr>
            <w:tcW w:w="4262" w:type="dxa"/>
            <w:vMerge/>
            <w:shd w:val="clear" w:color="auto" w:fill="D9D9D9"/>
          </w:tcPr>
          <w:p w14:paraId="157683C2" w14:textId="77777777" w:rsidR="00DC385D" w:rsidRDefault="00DC385D" w:rsidP="005F5680">
            <w:pPr>
              <w:pStyle w:val="Heading2"/>
              <w:keepNext/>
              <w:keepLines/>
              <w:numPr>
                <w:ilvl w:val="0"/>
                <w:numId w:val="0"/>
              </w:numPr>
              <w:spacing w:before="120" w:after="120"/>
              <w:jc w:val="center"/>
            </w:pPr>
          </w:p>
        </w:tc>
        <w:tc>
          <w:tcPr>
            <w:tcW w:w="2552" w:type="dxa"/>
            <w:vMerge/>
            <w:shd w:val="clear" w:color="auto" w:fill="D9D9D9"/>
          </w:tcPr>
          <w:p w14:paraId="7EA96138" w14:textId="77777777" w:rsidR="00DC385D" w:rsidRPr="00DB56DF" w:rsidDel="00F62B8F" w:rsidRDefault="00DC385D" w:rsidP="005F5680">
            <w:pPr>
              <w:pStyle w:val="Heading2"/>
              <w:keepNext/>
              <w:keepLines/>
              <w:numPr>
                <w:ilvl w:val="0"/>
                <w:numId w:val="0"/>
              </w:numPr>
              <w:spacing w:before="120" w:after="120"/>
              <w:jc w:val="center"/>
              <w:rPr>
                <w:b/>
              </w:rPr>
            </w:pPr>
          </w:p>
        </w:tc>
      </w:tr>
      <w:tr w:rsidR="00DC385D" w:rsidDel="00F62B8F" w14:paraId="44592882" w14:textId="77777777" w:rsidTr="00DC385D">
        <w:tc>
          <w:tcPr>
            <w:tcW w:w="2400" w:type="dxa"/>
          </w:tcPr>
          <w:p w14:paraId="7E28404B" w14:textId="77777777" w:rsidR="00DC385D" w:rsidRDefault="00DC385D" w:rsidP="008F5DF1">
            <w:pPr>
              <w:pStyle w:val="Heading2"/>
              <w:keepNext/>
              <w:keepLines/>
              <w:numPr>
                <w:ilvl w:val="0"/>
                <w:numId w:val="0"/>
              </w:numPr>
              <w:spacing w:before="120" w:after="120"/>
              <w:jc w:val="center"/>
            </w:pPr>
            <w:r w:rsidRPr="00D47841">
              <w:t xml:space="preserve">Availability of the </w:t>
            </w:r>
            <w:r>
              <w:t xml:space="preserve">Telstra </w:t>
            </w:r>
            <w:r w:rsidRPr="00D47841">
              <w:t xml:space="preserve">Security Portal for the </w:t>
            </w:r>
            <w:r>
              <w:t>CDR service</w:t>
            </w:r>
          </w:p>
        </w:tc>
        <w:tc>
          <w:tcPr>
            <w:tcW w:w="4262" w:type="dxa"/>
          </w:tcPr>
          <w:p w14:paraId="693767CB" w14:textId="77777777" w:rsidR="00DC385D" w:rsidRDefault="00DC385D" w:rsidP="008F5DF1">
            <w:pPr>
              <w:pStyle w:val="Heading2"/>
              <w:keepNext/>
              <w:keepLines/>
              <w:numPr>
                <w:ilvl w:val="0"/>
                <w:numId w:val="0"/>
              </w:numPr>
              <w:spacing w:before="120" w:after="120"/>
              <w:jc w:val="center"/>
            </w:pPr>
            <w:r>
              <w:t>Calculated per calendar month</w:t>
            </w:r>
          </w:p>
        </w:tc>
        <w:tc>
          <w:tcPr>
            <w:tcW w:w="2552" w:type="dxa"/>
          </w:tcPr>
          <w:p w14:paraId="0D95BBFA" w14:textId="77777777" w:rsidR="00DC385D" w:rsidDel="00F62B8F" w:rsidRDefault="00DC385D" w:rsidP="008F5DF1">
            <w:pPr>
              <w:pStyle w:val="Heading2"/>
              <w:keepNext/>
              <w:keepLines/>
              <w:numPr>
                <w:ilvl w:val="0"/>
                <w:numId w:val="0"/>
              </w:numPr>
              <w:spacing w:before="120" w:after="120"/>
              <w:jc w:val="center"/>
            </w:pPr>
            <w:r>
              <w:t>99%</w:t>
            </w:r>
          </w:p>
        </w:tc>
      </w:tr>
      <w:tr w:rsidR="00DC385D" w:rsidRPr="006E732C" w:rsidDel="00F62B8F" w14:paraId="774A51A6" w14:textId="77777777" w:rsidTr="00DC385D">
        <w:tc>
          <w:tcPr>
            <w:tcW w:w="2400" w:type="dxa"/>
          </w:tcPr>
          <w:p w14:paraId="2B73D008" w14:textId="77777777" w:rsidR="00DC385D" w:rsidRDefault="00DC385D" w:rsidP="008F5DF1">
            <w:pPr>
              <w:pStyle w:val="Heading2"/>
              <w:keepNext/>
              <w:keepLines/>
              <w:numPr>
                <w:ilvl w:val="0"/>
                <w:numId w:val="0"/>
              </w:numPr>
              <w:spacing w:before="120" w:after="120"/>
              <w:jc w:val="center"/>
            </w:pPr>
            <w:r>
              <w:t>Availability of the CDR platform (excluding the Telstra Security Portal)</w:t>
            </w:r>
          </w:p>
        </w:tc>
        <w:tc>
          <w:tcPr>
            <w:tcW w:w="4262" w:type="dxa"/>
          </w:tcPr>
          <w:p w14:paraId="15007D5A" w14:textId="77777777" w:rsidR="00DC385D" w:rsidRDefault="00DC385D" w:rsidP="008F5DF1">
            <w:pPr>
              <w:pStyle w:val="Heading2"/>
              <w:keepNext/>
              <w:keepLines/>
              <w:numPr>
                <w:ilvl w:val="0"/>
                <w:numId w:val="0"/>
              </w:numPr>
              <w:spacing w:before="120" w:after="120"/>
              <w:jc w:val="center"/>
            </w:pPr>
            <w:r>
              <w:t xml:space="preserve">Calculated per calendar month </w:t>
            </w:r>
          </w:p>
        </w:tc>
        <w:tc>
          <w:tcPr>
            <w:tcW w:w="2552" w:type="dxa"/>
          </w:tcPr>
          <w:p w14:paraId="4ED5B33F" w14:textId="77777777" w:rsidR="00DC385D" w:rsidRPr="006E732C" w:rsidDel="00F62B8F" w:rsidRDefault="00DC385D" w:rsidP="008F5DF1">
            <w:pPr>
              <w:pStyle w:val="Heading2"/>
              <w:keepNext/>
              <w:keepLines/>
              <w:numPr>
                <w:ilvl w:val="0"/>
                <w:numId w:val="0"/>
              </w:numPr>
              <w:spacing w:before="120" w:after="120"/>
              <w:jc w:val="center"/>
            </w:pPr>
            <w:r>
              <w:t>9</w:t>
            </w:r>
            <w:r w:rsidR="00261171">
              <w:t>9</w:t>
            </w:r>
            <w:r>
              <w:t>%</w:t>
            </w:r>
          </w:p>
        </w:tc>
      </w:tr>
      <w:tr w:rsidR="00DC385D" w:rsidRPr="006E732C" w:rsidDel="00F62B8F" w14:paraId="70F68AD3" w14:textId="77777777" w:rsidTr="00DC385D">
        <w:tc>
          <w:tcPr>
            <w:tcW w:w="9214" w:type="dxa"/>
            <w:gridSpan w:val="3"/>
          </w:tcPr>
          <w:p w14:paraId="792B3E5E" w14:textId="77777777" w:rsidR="00DC385D" w:rsidRDefault="00DC385D" w:rsidP="008F5DF1">
            <w:pPr>
              <w:pStyle w:val="Heading2"/>
              <w:keepNext/>
              <w:keepLines/>
              <w:numPr>
                <w:ilvl w:val="0"/>
                <w:numId w:val="0"/>
              </w:numPr>
              <w:spacing w:before="120" w:after="120"/>
              <w:jc w:val="both"/>
            </w:pPr>
            <w:r>
              <w:t>The service level is calculated as follows:</w:t>
            </w:r>
          </w:p>
          <w:p w14:paraId="0B04A01A" w14:textId="77777777" w:rsidR="00DC385D" w:rsidRDefault="00DC385D" w:rsidP="008F5DF1">
            <w:pPr>
              <w:pStyle w:val="Heading2"/>
              <w:keepNext/>
              <w:keepLines/>
              <w:numPr>
                <w:ilvl w:val="0"/>
                <w:numId w:val="0"/>
              </w:numPr>
              <w:ind w:left="737" w:hanging="737"/>
            </w:pPr>
            <w:r>
              <w:t>Availability = {[(A – B) – C / (A – B)] x 100}</w:t>
            </w:r>
          </w:p>
          <w:p w14:paraId="4B7EB3FA" w14:textId="77777777" w:rsidR="00DC385D" w:rsidRDefault="00DC385D" w:rsidP="008F5DF1">
            <w:pPr>
              <w:pStyle w:val="Heading2"/>
              <w:keepNext/>
              <w:keepLines/>
              <w:numPr>
                <w:ilvl w:val="0"/>
                <w:numId w:val="0"/>
              </w:numPr>
              <w:ind w:left="737" w:hanging="737"/>
            </w:pPr>
            <w:r>
              <w:t xml:space="preserve">A = Total number of hours in the month. </w:t>
            </w:r>
          </w:p>
          <w:p w14:paraId="56CB4FF1" w14:textId="77777777" w:rsidR="00DC385D" w:rsidRDefault="00DC385D" w:rsidP="008F5DF1">
            <w:pPr>
              <w:pStyle w:val="Heading2"/>
              <w:keepNext/>
              <w:keepLines/>
              <w:numPr>
                <w:ilvl w:val="0"/>
                <w:numId w:val="0"/>
              </w:numPr>
              <w:ind w:left="737" w:hanging="737"/>
            </w:pPr>
            <w:r>
              <w:t>B = Number of hours in a planned outage period in the month.</w:t>
            </w:r>
          </w:p>
          <w:p w14:paraId="50C6AD63" w14:textId="77777777" w:rsidR="00DC385D" w:rsidRDefault="00DC385D" w:rsidP="008F5DF1">
            <w:pPr>
              <w:pStyle w:val="Heading2"/>
              <w:keepNext/>
              <w:keepLines/>
              <w:numPr>
                <w:ilvl w:val="0"/>
                <w:numId w:val="0"/>
              </w:numPr>
              <w:spacing w:before="120" w:after="120"/>
            </w:pPr>
            <w:r>
              <w:t>C = Number of outage hours for the CDR</w:t>
            </w:r>
            <w:r w:rsidRPr="004E4024">
              <w:t xml:space="preserve"> platform</w:t>
            </w:r>
            <w:r>
              <w:t xml:space="preserve"> in the month.</w:t>
            </w:r>
          </w:p>
        </w:tc>
      </w:tr>
    </w:tbl>
    <w:p w14:paraId="3D38B504" w14:textId="77777777" w:rsidR="006E732C" w:rsidRDefault="006E732C" w:rsidP="00EA2252">
      <w:pPr>
        <w:pStyle w:val="Heading2"/>
        <w:numPr>
          <w:ilvl w:val="0"/>
          <w:numId w:val="0"/>
        </w:numPr>
        <w:spacing w:after="0"/>
        <w:ind w:left="737" w:hanging="737"/>
        <w:rPr>
          <w:b/>
          <w:bCs/>
        </w:rPr>
      </w:pPr>
    </w:p>
    <w:p w14:paraId="438537BD" w14:textId="77777777" w:rsidR="006E732C" w:rsidRPr="004E4024" w:rsidRDefault="006E732C" w:rsidP="006E732C">
      <w:pPr>
        <w:pStyle w:val="Heading2"/>
        <w:numPr>
          <w:ilvl w:val="0"/>
          <w:numId w:val="0"/>
        </w:numPr>
        <w:ind w:left="737" w:hanging="737"/>
        <w:rPr>
          <w:b/>
          <w:bCs/>
        </w:rPr>
      </w:pPr>
      <w:r w:rsidRPr="004E4024">
        <w:rPr>
          <w:b/>
          <w:bCs/>
        </w:rPr>
        <w:t xml:space="preserve">What </w:t>
      </w:r>
      <w:r>
        <w:rPr>
          <w:b/>
          <w:bCs/>
        </w:rPr>
        <w:t xml:space="preserve">is </w:t>
      </w:r>
      <w:r w:rsidRPr="004E4024">
        <w:rPr>
          <w:b/>
          <w:bCs/>
        </w:rPr>
        <w:t xml:space="preserve">the </w:t>
      </w:r>
      <w:r>
        <w:rPr>
          <w:b/>
          <w:bCs/>
        </w:rPr>
        <w:t>fault reporting service level</w:t>
      </w:r>
      <w:r w:rsidRPr="004E4024">
        <w:rPr>
          <w:b/>
          <w:bCs/>
        </w:rPr>
        <w:t>?</w:t>
      </w:r>
    </w:p>
    <w:p w14:paraId="68B82CF7" w14:textId="77777777" w:rsidR="006E732C" w:rsidRDefault="006E732C" w:rsidP="006E732C">
      <w:pPr>
        <w:pStyle w:val="Heading2"/>
      </w:pPr>
      <w:r>
        <w:t xml:space="preserve">The fault reporting service level </w:t>
      </w:r>
      <w:r w:rsidR="007F6311">
        <w:t xml:space="preserve">targets are: </w:t>
      </w:r>
    </w:p>
    <w:tbl>
      <w:tblPr>
        <w:tblW w:w="100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2126"/>
        <w:gridCol w:w="6237"/>
      </w:tblGrid>
      <w:tr w:rsidR="0053422D" w14:paraId="4A7437F3" w14:textId="77777777" w:rsidTr="0053422D">
        <w:trPr>
          <w:trHeight w:val="393"/>
        </w:trPr>
        <w:tc>
          <w:tcPr>
            <w:tcW w:w="1672" w:type="dxa"/>
            <w:shd w:val="clear" w:color="auto" w:fill="D9D9D9"/>
          </w:tcPr>
          <w:p w14:paraId="7CA201BA" w14:textId="77777777" w:rsidR="0053422D" w:rsidRPr="00D75858" w:rsidRDefault="0053422D" w:rsidP="003B431C">
            <w:pPr>
              <w:pStyle w:val="Heading2"/>
              <w:numPr>
                <w:ilvl w:val="0"/>
                <w:numId w:val="0"/>
              </w:numPr>
              <w:spacing w:before="120" w:after="120"/>
              <w:jc w:val="center"/>
              <w:rPr>
                <w:b/>
              </w:rPr>
            </w:pPr>
            <w:r w:rsidRPr="00D75858">
              <w:rPr>
                <w:b/>
              </w:rPr>
              <w:t>Item</w:t>
            </w:r>
          </w:p>
        </w:tc>
        <w:tc>
          <w:tcPr>
            <w:tcW w:w="2126" w:type="dxa"/>
            <w:shd w:val="clear" w:color="auto" w:fill="D9D9D9"/>
          </w:tcPr>
          <w:p w14:paraId="6E294264" w14:textId="77777777" w:rsidR="0053422D" w:rsidRPr="00A456D8" w:rsidRDefault="0053422D" w:rsidP="003B431C">
            <w:pPr>
              <w:pStyle w:val="Heading2"/>
              <w:numPr>
                <w:ilvl w:val="0"/>
                <w:numId w:val="0"/>
              </w:numPr>
              <w:spacing w:before="120" w:after="120"/>
              <w:jc w:val="center"/>
              <w:rPr>
                <w:b/>
              </w:rPr>
            </w:pPr>
            <w:r w:rsidRPr="00A456D8">
              <w:rPr>
                <w:b/>
              </w:rPr>
              <w:t>Description</w:t>
            </w:r>
          </w:p>
        </w:tc>
        <w:tc>
          <w:tcPr>
            <w:tcW w:w="6237" w:type="dxa"/>
            <w:shd w:val="clear" w:color="auto" w:fill="D9D9D9"/>
          </w:tcPr>
          <w:p w14:paraId="3FE4E00D" w14:textId="77777777" w:rsidR="0053422D" w:rsidRPr="00D75858" w:rsidRDefault="0053422D" w:rsidP="003B431C">
            <w:pPr>
              <w:pStyle w:val="Heading2"/>
              <w:numPr>
                <w:ilvl w:val="0"/>
                <w:numId w:val="0"/>
              </w:numPr>
              <w:spacing w:before="120" w:after="120"/>
              <w:jc w:val="center"/>
              <w:rPr>
                <w:b/>
              </w:rPr>
            </w:pPr>
            <w:r w:rsidRPr="00D75858">
              <w:rPr>
                <w:b/>
              </w:rPr>
              <w:t>Service level target</w:t>
            </w:r>
          </w:p>
        </w:tc>
      </w:tr>
      <w:tr w:rsidR="0053422D" w14:paraId="26D03B5E" w14:textId="77777777" w:rsidTr="003B431C">
        <w:tc>
          <w:tcPr>
            <w:tcW w:w="1672" w:type="dxa"/>
          </w:tcPr>
          <w:p w14:paraId="67934E53" w14:textId="77777777" w:rsidR="0053422D" w:rsidRDefault="0053422D" w:rsidP="003B431C">
            <w:pPr>
              <w:pStyle w:val="Heading2"/>
              <w:numPr>
                <w:ilvl w:val="0"/>
                <w:numId w:val="0"/>
              </w:numPr>
              <w:spacing w:before="120" w:after="120"/>
              <w:jc w:val="center"/>
            </w:pPr>
            <w:r w:rsidRPr="006E732C">
              <w:t>Initial response time for faults reported via the service desk</w:t>
            </w:r>
          </w:p>
        </w:tc>
        <w:tc>
          <w:tcPr>
            <w:tcW w:w="2126" w:type="dxa"/>
          </w:tcPr>
          <w:p w14:paraId="1930B952" w14:textId="77777777" w:rsidR="0053422D" w:rsidRDefault="0053422D" w:rsidP="003B431C">
            <w:pPr>
              <w:pStyle w:val="Heading2"/>
              <w:numPr>
                <w:ilvl w:val="0"/>
                <w:numId w:val="0"/>
              </w:numPr>
              <w:spacing w:before="120" w:after="120"/>
              <w:jc w:val="center"/>
            </w:pPr>
            <w:r w:rsidRPr="006E732C">
              <w:t>Measured from when you report a fault to when we respond</w:t>
            </w:r>
          </w:p>
        </w:tc>
        <w:tc>
          <w:tcPr>
            <w:tcW w:w="6237" w:type="dxa"/>
          </w:tcPr>
          <w:p w14:paraId="7D42393B" w14:textId="6299B61A" w:rsidR="0053422D" w:rsidRDefault="00F14F2E" w:rsidP="003B431C">
            <w:pPr>
              <w:pStyle w:val="Heading2"/>
              <w:numPr>
                <w:ilvl w:val="0"/>
                <w:numId w:val="0"/>
              </w:numPr>
              <w:spacing w:before="120" w:after="120"/>
              <w:jc w:val="center"/>
            </w:pPr>
            <w:r>
              <w:t xml:space="preserve">Priority </w:t>
            </w:r>
            <w:r w:rsidR="0053422D">
              <w:t>1: 30 mins</w:t>
            </w:r>
          </w:p>
          <w:p w14:paraId="709A8058" w14:textId="3DEC0020" w:rsidR="0053422D" w:rsidRDefault="00F14F2E" w:rsidP="003B431C">
            <w:pPr>
              <w:pStyle w:val="Heading2"/>
              <w:numPr>
                <w:ilvl w:val="0"/>
                <w:numId w:val="0"/>
              </w:numPr>
              <w:spacing w:before="120" w:after="120"/>
              <w:jc w:val="center"/>
            </w:pPr>
            <w:r>
              <w:t xml:space="preserve"> Priority </w:t>
            </w:r>
            <w:r w:rsidR="0053422D">
              <w:t>2: 60 mins</w:t>
            </w:r>
          </w:p>
          <w:p w14:paraId="723AB02B" w14:textId="21CDAF0F" w:rsidR="0053422D" w:rsidRDefault="00F14F2E" w:rsidP="003B431C">
            <w:pPr>
              <w:pStyle w:val="Heading2"/>
              <w:numPr>
                <w:ilvl w:val="0"/>
                <w:numId w:val="0"/>
              </w:numPr>
              <w:spacing w:before="120" w:after="120"/>
              <w:jc w:val="center"/>
            </w:pPr>
            <w:r>
              <w:t xml:space="preserve"> Priority </w:t>
            </w:r>
            <w:r w:rsidR="0053422D">
              <w:t>3: 120 mins</w:t>
            </w:r>
          </w:p>
          <w:p w14:paraId="508559BB" w14:textId="6AC18759" w:rsidR="0053422D" w:rsidRDefault="00F14F2E" w:rsidP="003B431C">
            <w:pPr>
              <w:pStyle w:val="Heading2"/>
              <w:numPr>
                <w:ilvl w:val="0"/>
                <w:numId w:val="0"/>
              </w:numPr>
              <w:spacing w:before="120" w:after="120"/>
              <w:jc w:val="center"/>
            </w:pPr>
            <w:r>
              <w:t xml:space="preserve"> Priority </w:t>
            </w:r>
            <w:r w:rsidR="0053422D">
              <w:t>4: 240 mins</w:t>
            </w:r>
          </w:p>
        </w:tc>
      </w:tr>
      <w:tr w:rsidR="0053422D" w14:paraId="2FB10CE2" w14:textId="77777777" w:rsidTr="003B431C">
        <w:tc>
          <w:tcPr>
            <w:tcW w:w="1672" w:type="dxa"/>
          </w:tcPr>
          <w:p w14:paraId="1D825639" w14:textId="77777777" w:rsidR="0053422D" w:rsidRPr="006E732C" w:rsidRDefault="0053422D" w:rsidP="003B431C">
            <w:pPr>
              <w:pStyle w:val="Heading2"/>
              <w:numPr>
                <w:ilvl w:val="0"/>
                <w:numId w:val="0"/>
              </w:numPr>
              <w:spacing w:before="120" w:after="120"/>
              <w:jc w:val="center"/>
            </w:pPr>
            <w:r w:rsidRPr="006A4CC7">
              <w:t>Initial response time for system generated faults</w:t>
            </w:r>
          </w:p>
        </w:tc>
        <w:tc>
          <w:tcPr>
            <w:tcW w:w="2126" w:type="dxa"/>
          </w:tcPr>
          <w:p w14:paraId="2C3290B7" w14:textId="77777777" w:rsidR="0053422D" w:rsidRPr="006E732C" w:rsidRDefault="0053422D" w:rsidP="003B431C">
            <w:pPr>
              <w:pStyle w:val="Heading2"/>
              <w:numPr>
                <w:ilvl w:val="0"/>
                <w:numId w:val="0"/>
              </w:numPr>
              <w:spacing w:before="120" w:after="120"/>
              <w:jc w:val="center"/>
            </w:pPr>
            <w:r w:rsidRPr="006A4CC7">
              <w:t>Measured from when you report a fault to when we respond</w:t>
            </w:r>
          </w:p>
        </w:tc>
        <w:tc>
          <w:tcPr>
            <w:tcW w:w="6237" w:type="dxa"/>
          </w:tcPr>
          <w:p w14:paraId="2AE68550" w14:textId="1D724451" w:rsidR="0053422D" w:rsidRDefault="00F14F2E" w:rsidP="003B431C">
            <w:pPr>
              <w:pStyle w:val="Heading2"/>
              <w:numPr>
                <w:ilvl w:val="0"/>
                <w:numId w:val="0"/>
              </w:numPr>
              <w:spacing w:before="120" w:after="120"/>
              <w:jc w:val="center"/>
            </w:pPr>
            <w:r>
              <w:t xml:space="preserve">Priority </w:t>
            </w:r>
            <w:r w:rsidR="0053422D">
              <w:t>1: 15 mins</w:t>
            </w:r>
          </w:p>
          <w:p w14:paraId="689516D1" w14:textId="43B388E1" w:rsidR="0053422D" w:rsidRDefault="00F14F2E" w:rsidP="003B431C">
            <w:pPr>
              <w:pStyle w:val="Heading2"/>
              <w:numPr>
                <w:ilvl w:val="0"/>
                <w:numId w:val="0"/>
              </w:numPr>
              <w:spacing w:before="120" w:after="120"/>
              <w:jc w:val="center"/>
            </w:pPr>
            <w:r>
              <w:t xml:space="preserve"> Priority </w:t>
            </w:r>
            <w:r w:rsidR="0053422D">
              <w:t>2: 30 mins</w:t>
            </w:r>
          </w:p>
          <w:p w14:paraId="3A993814" w14:textId="5996F515" w:rsidR="0053422D" w:rsidRDefault="00F14F2E" w:rsidP="003B431C">
            <w:pPr>
              <w:pStyle w:val="Heading2"/>
              <w:numPr>
                <w:ilvl w:val="0"/>
                <w:numId w:val="0"/>
              </w:numPr>
              <w:spacing w:before="120" w:after="120"/>
              <w:jc w:val="center"/>
            </w:pPr>
            <w:r>
              <w:t xml:space="preserve"> Priority </w:t>
            </w:r>
            <w:r w:rsidR="0053422D">
              <w:t>3: 60 mins</w:t>
            </w:r>
          </w:p>
          <w:p w14:paraId="23091D2D" w14:textId="0F44FC33" w:rsidR="0053422D" w:rsidRDefault="00F14F2E" w:rsidP="003B431C">
            <w:pPr>
              <w:pStyle w:val="Heading2"/>
              <w:numPr>
                <w:ilvl w:val="0"/>
                <w:numId w:val="0"/>
              </w:numPr>
              <w:spacing w:before="120" w:after="120"/>
              <w:jc w:val="center"/>
            </w:pPr>
            <w:r>
              <w:t xml:space="preserve"> Priority </w:t>
            </w:r>
            <w:r w:rsidR="0053422D">
              <w:t>4: 120 mins</w:t>
            </w:r>
          </w:p>
        </w:tc>
      </w:tr>
      <w:tr w:rsidR="0053422D" w14:paraId="3F1DA82F" w14:textId="77777777" w:rsidTr="003B431C">
        <w:tc>
          <w:tcPr>
            <w:tcW w:w="1672" w:type="dxa"/>
          </w:tcPr>
          <w:p w14:paraId="36480328" w14:textId="77777777" w:rsidR="0053422D" w:rsidRPr="006A4CC7" w:rsidRDefault="0053422D" w:rsidP="003B431C">
            <w:pPr>
              <w:pStyle w:val="Heading2"/>
              <w:numPr>
                <w:ilvl w:val="0"/>
                <w:numId w:val="0"/>
              </w:numPr>
              <w:spacing w:before="120" w:after="120"/>
              <w:jc w:val="center"/>
            </w:pPr>
            <w:r w:rsidRPr="006A4CC7">
              <w:t>Service restoration</w:t>
            </w:r>
          </w:p>
        </w:tc>
        <w:tc>
          <w:tcPr>
            <w:tcW w:w="2126" w:type="dxa"/>
          </w:tcPr>
          <w:p w14:paraId="03ADF332" w14:textId="77777777" w:rsidR="0053422D" w:rsidRPr="006A4CC7" w:rsidRDefault="0053422D" w:rsidP="003B431C">
            <w:pPr>
              <w:pStyle w:val="Heading2"/>
              <w:numPr>
                <w:ilvl w:val="0"/>
                <w:numId w:val="0"/>
              </w:numPr>
              <w:spacing w:before="120" w:after="120"/>
              <w:jc w:val="center"/>
            </w:pPr>
            <w:r w:rsidRPr="006A4CC7">
              <w:t>Measured from when a fault is reported to when the fault is resolved</w:t>
            </w:r>
          </w:p>
        </w:tc>
        <w:tc>
          <w:tcPr>
            <w:tcW w:w="6237" w:type="dxa"/>
          </w:tcPr>
          <w:p w14:paraId="43577A97" w14:textId="648BF4A3" w:rsidR="0053422D" w:rsidRDefault="00F14F2E" w:rsidP="003B431C">
            <w:pPr>
              <w:pStyle w:val="Heading2"/>
              <w:numPr>
                <w:ilvl w:val="0"/>
                <w:numId w:val="0"/>
              </w:numPr>
              <w:spacing w:before="120" w:after="120"/>
              <w:jc w:val="center"/>
            </w:pPr>
            <w:r>
              <w:t xml:space="preserve">Priority </w:t>
            </w:r>
            <w:r w:rsidR="0053422D">
              <w:t>1: 95% restored (or work around) in 6 hours</w:t>
            </w:r>
          </w:p>
          <w:p w14:paraId="0E06B9E4" w14:textId="6834EF53" w:rsidR="0053422D" w:rsidRDefault="00F14F2E" w:rsidP="003B431C">
            <w:pPr>
              <w:pStyle w:val="Heading2"/>
              <w:numPr>
                <w:ilvl w:val="0"/>
                <w:numId w:val="0"/>
              </w:numPr>
              <w:spacing w:before="120" w:after="120"/>
              <w:jc w:val="center"/>
            </w:pPr>
            <w:r>
              <w:t xml:space="preserve"> Priority </w:t>
            </w:r>
            <w:r w:rsidR="0053422D">
              <w:t>2: 95% restored (or work around) in 12 hours</w:t>
            </w:r>
          </w:p>
          <w:p w14:paraId="33161ACC" w14:textId="51CE2263" w:rsidR="0053422D" w:rsidRDefault="00F14F2E" w:rsidP="003B431C">
            <w:pPr>
              <w:pStyle w:val="Heading2"/>
              <w:numPr>
                <w:ilvl w:val="0"/>
                <w:numId w:val="0"/>
              </w:numPr>
              <w:spacing w:before="120" w:after="120"/>
              <w:jc w:val="center"/>
            </w:pPr>
            <w:r>
              <w:t xml:space="preserve"> Priority </w:t>
            </w:r>
            <w:r w:rsidR="0053422D">
              <w:t>3: 95% restored (or work around) in 24 hours</w:t>
            </w:r>
          </w:p>
          <w:p w14:paraId="720EDC13" w14:textId="6C0A04A2" w:rsidR="0053422D" w:rsidRDefault="00F14F2E" w:rsidP="003B431C">
            <w:pPr>
              <w:pStyle w:val="Heading2"/>
              <w:numPr>
                <w:ilvl w:val="0"/>
                <w:numId w:val="0"/>
              </w:numPr>
              <w:spacing w:before="120" w:after="120"/>
              <w:jc w:val="center"/>
            </w:pPr>
            <w:r>
              <w:t xml:space="preserve"> Priority </w:t>
            </w:r>
            <w:r w:rsidR="0053422D">
              <w:t>4: 95% restored (or work around) in 72 hours</w:t>
            </w:r>
          </w:p>
        </w:tc>
      </w:tr>
      <w:tr w:rsidR="0053422D" w14:paraId="689929C1" w14:textId="77777777" w:rsidTr="003B431C">
        <w:tc>
          <w:tcPr>
            <w:tcW w:w="1672" w:type="dxa"/>
          </w:tcPr>
          <w:p w14:paraId="6FC9E079" w14:textId="77777777" w:rsidR="0053422D" w:rsidRPr="006A4CC7" w:rsidRDefault="0053422D" w:rsidP="003B431C">
            <w:pPr>
              <w:pStyle w:val="Heading2"/>
              <w:numPr>
                <w:ilvl w:val="0"/>
                <w:numId w:val="0"/>
              </w:numPr>
              <w:spacing w:before="120" w:after="120"/>
              <w:jc w:val="center"/>
            </w:pPr>
            <w:r w:rsidRPr="006A4CC7">
              <w:lastRenderedPageBreak/>
              <w:t>Progress updates</w:t>
            </w:r>
          </w:p>
        </w:tc>
        <w:tc>
          <w:tcPr>
            <w:tcW w:w="2126" w:type="dxa"/>
          </w:tcPr>
          <w:p w14:paraId="2EB57426" w14:textId="77777777" w:rsidR="0053422D" w:rsidRPr="006A4CC7" w:rsidRDefault="0053422D" w:rsidP="003B431C">
            <w:pPr>
              <w:pStyle w:val="Heading2"/>
              <w:numPr>
                <w:ilvl w:val="0"/>
                <w:numId w:val="0"/>
              </w:numPr>
              <w:spacing w:before="120" w:after="120"/>
              <w:jc w:val="center"/>
            </w:pPr>
            <w:r w:rsidRPr="006A4CC7">
              <w:t>Measured from when we last updated you on the issue</w:t>
            </w:r>
          </w:p>
        </w:tc>
        <w:tc>
          <w:tcPr>
            <w:tcW w:w="6237" w:type="dxa"/>
          </w:tcPr>
          <w:p w14:paraId="0235A8C1" w14:textId="57609E6E" w:rsidR="0053422D" w:rsidRDefault="00F14F2E" w:rsidP="003B431C">
            <w:pPr>
              <w:pStyle w:val="Heading2"/>
              <w:numPr>
                <w:ilvl w:val="0"/>
                <w:numId w:val="0"/>
              </w:numPr>
              <w:spacing w:before="120" w:after="120"/>
              <w:jc w:val="center"/>
            </w:pPr>
            <w:r>
              <w:t xml:space="preserve"> Priority </w:t>
            </w:r>
            <w:r w:rsidR="0053422D">
              <w:t>1: every 1 hour</w:t>
            </w:r>
          </w:p>
          <w:p w14:paraId="5F97AA82" w14:textId="30AACB3D" w:rsidR="0053422D" w:rsidRDefault="00F14F2E" w:rsidP="003B431C">
            <w:pPr>
              <w:pStyle w:val="Heading2"/>
              <w:numPr>
                <w:ilvl w:val="0"/>
                <w:numId w:val="0"/>
              </w:numPr>
              <w:spacing w:before="120" w:after="120"/>
              <w:jc w:val="center"/>
            </w:pPr>
            <w:r>
              <w:t xml:space="preserve"> Priority </w:t>
            </w:r>
            <w:r w:rsidR="0053422D">
              <w:t>2: every 4 hours</w:t>
            </w:r>
          </w:p>
          <w:p w14:paraId="5875387C" w14:textId="23439E81" w:rsidR="0053422D" w:rsidRDefault="00F14F2E" w:rsidP="003B431C">
            <w:pPr>
              <w:pStyle w:val="Heading2"/>
              <w:numPr>
                <w:ilvl w:val="0"/>
                <w:numId w:val="0"/>
              </w:numPr>
              <w:spacing w:before="120" w:after="120"/>
              <w:jc w:val="center"/>
            </w:pPr>
            <w:r>
              <w:t xml:space="preserve"> Priority </w:t>
            </w:r>
            <w:r w:rsidR="0053422D">
              <w:t>3: every 12 hours</w:t>
            </w:r>
          </w:p>
          <w:p w14:paraId="2404D62C" w14:textId="74248F4E" w:rsidR="0053422D" w:rsidRDefault="00F14F2E" w:rsidP="003B431C">
            <w:pPr>
              <w:pStyle w:val="Heading2"/>
              <w:numPr>
                <w:ilvl w:val="0"/>
                <w:numId w:val="0"/>
              </w:numPr>
              <w:spacing w:before="120" w:after="120"/>
              <w:jc w:val="center"/>
            </w:pPr>
            <w:r>
              <w:t xml:space="preserve"> Priority </w:t>
            </w:r>
            <w:r w:rsidR="0053422D">
              <w:t>4: every 24 hours</w:t>
            </w:r>
          </w:p>
        </w:tc>
      </w:tr>
    </w:tbl>
    <w:p w14:paraId="56E3ADCC" w14:textId="77777777" w:rsidR="006E732C" w:rsidRPr="007B1AA5" w:rsidRDefault="00203F12" w:rsidP="007B1AA5">
      <w:pPr>
        <w:pStyle w:val="Heading2"/>
        <w:numPr>
          <w:ilvl w:val="0"/>
          <w:numId w:val="0"/>
        </w:numPr>
        <w:spacing w:before="240"/>
        <w:ind w:left="737" w:hanging="737"/>
        <w:rPr>
          <w:b/>
          <w:bCs/>
        </w:rPr>
      </w:pPr>
      <w:r w:rsidRPr="007B1AA5">
        <w:rPr>
          <w:b/>
          <w:bCs/>
        </w:rPr>
        <w:t>What service credits may be available?</w:t>
      </w:r>
    </w:p>
    <w:p w14:paraId="778F5F65" w14:textId="4F35C43C" w:rsidR="00203F12" w:rsidRDefault="00203F12" w:rsidP="00D80544">
      <w:pPr>
        <w:pStyle w:val="Heading2"/>
      </w:pPr>
      <w:bookmarkStart w:id="24" w:name="_Ref490830990"/>
      <w:r>
        <w:t>If w</w:t>
      </w:r>
      <w:r w:rsidR="00175D73">
        <w:t>e do not meet the service level targets</w:t>
      </w:r>
      <w:r>
        <w:t xml:space="preserve"> in this clause </w:t>
      </w:r>
      <w:r>
        <w:fldChar w:fldCharType="begin"/>
      </w:r>
      <w:r>
        <w:instrText xml:space="preserve"> REF _Ref490830714 \r \h </w:instrText>
      </w:r>
      <w:r>
        <w:fldChar w:fldCharType="separate"/>
      </w:r>
      <w:r w:rsidR="00770109">
        <w:t>4</w:t>
      </w:r>
      <w:r>
        <w:fldChar w:fldCharType="end"/>
      </w:r>
      <w:r>
        <w:t xml:space="preserve">, you can </w:t>
      </w:r>
      <w:r w:rsidR="00175D73">
        <w:t xml:space="preserve">request </w:t>
      </w:r>
      <w:r w:rsidRPr="00203F12">
        <w:t>a service credit</w:t>
      </w:r>
      <w:r>
        <w:t>. You must do this</w:t>
      </w:r>
      <w:r w:rsidRPr="00203F12">
        <w:t xml:space="preserve"> </w:t>
      </w:r>
      <w:r>
        <w:t xml:space="preserve">by telling us in writing within 30 days </w:t>
      </w:r>
      <w:r w:rsidR="00175D73">
        <w:t xml:space="preserve">from </w:t>
      </w:r>
      <w:r>
        <w:t>the date that we did not meet the applicable service level.</w:t>
      </w:r>
      <w:bookmarkEnd w:id="24"/>
    </w:p>
    <w:p w14:paraId="524BA24C" w14:textId="1FC6EA6E" w:rsidR="00175D73" w:rsidRDefault="00175D73" w:rsidP="00D80544">
      <w:pPr>
        <w:pStyle w:val="Heading2"/>
      </w:pPr>
      <w:r>
        <w:t xml:space="preserve">After we receive your request under clause </w:t>
      </w:r>
      <w:r>
        <w:fldChar w:fldCharType="begin"/>
      </w:r>
      <w:r>
        <w:instrText xml:space="preserve"> REF _Ref490830990 \r \h </w:instrText>
      </w:r>
      <w:r>
        <w:fldChar w:fldCharType="separate"/>
      </w:r>
      <w:r w:rsidR="00770109">
        <w:t>4.6</w:t>
      </w:r>
      <w:r>
        <w:fldChar w:fldCharType="end"/>
      </w:r>
      <w:r>
        <w:t>, we will confirm with you if a service credit is due (and we will act reasonably in doing so). The following applies to your service credits:</w:t>
      </w:r>
    </w:p>
    <w:p w14:paraId="3A9E1A25" w14:textId="77777777" w:rsidR="00175D73" w:rsidRDefault="00175D73" w:rsidP="007B1AA5">
      <w:pPr>
        <w:pStyle w:val="Heading3"/>
        <w:tabs>
          <w:tab w:val="clear" w:pos="1474"/>
          <w:tab w:val="num" w:pos="1447"/>
        </w:tabs>
        <w:ind w:left="1447"/>
      </w:pPr>
      <w:r>
        <w:t xml:space="preserve">if a service credit is due, we will rebate you an amount equal to </w:t>
      </w:r>
      <w:r w:rsidR="00D47841">
        <w:t>1</w:t>
      </w:r>
      <w:r w:rsidRPr="00203F12">
        <w:t xml:space="preserve">0% of your monthly charge for the </w:t>
      </w:r>
      <w:r>
        <w:t xml:space="preserve">impacted </w:t>
      </w:r>
      <w:r w:rsidR="00A70A07">
        <w:t>CDR</w:t>
      </w:r>
      <w:r w:rsidRPr="00203F12">
        <w:t xml:space="preserve"> </w:t>
      </w:r>
      <w:proofErr w:type="gramStart"/>
      <w:r w:rsidRPr="00203F12">
        <w:t>service</w:t>
      </w:r>
      <w:r>
        <w:t>;</w:t>
      </w:r>
      <w:proofErr w:type="gramEnd"/>
    </w:p>
    <w:p w14:paraId="5E5DE3CB" w14:textId="77777777" w:rsidR="00175D73" w:rsidRDefault="00175D73" w:rsidP="007B1AA5">
      <w:pPr>
        <w:pStyle w:val="Heading3"/>
        <w:tabs>
          <w:tab w:val="clear" w:pos="1474"/>
          <w:tab w:val="num" w:pos="1447"/>
        </w:tabs>
        <w:ind w:left="1447"/>
      </w:pPr>
      <w:r>
        <w:t xml:space="preserve">in any given </w:t>
      </w:r>
      <w:r w:rsidR="00967758">
        <w:t xml:space="preserve">calendar </w:t>
      </w:r>
      <w:r>
        <w:t>month, you</w:t>
      </w:r>
      <w:r w:rsidR="001A4432">
        <w:t>r</w:t>
      </w:r>
      <w:r>
        <w:t xml:space="preserve"> entitlement to service credits is </w:t>
      </w:r>
      <w:r w:rsidR="001A4432">
        <w:t xml:space="preserve">capped to an amount equal to </w:t>
      </w:r>
      <w:r w:rsidR="00D47841">
        <w:t>2</w:t>
      </w:r>
      <w:r w:rsidR="001A4432">
        <w:t>0%</w:t>
      </w:r>
      <w:r w:rsidR="001A4432" w:rsidRPr="001A4432">
        <w:t xml:space="preserve"> </w:t>
      </w:r>
      <w:r w:rsidR="001A4432" w:rsidRPr="00203F12">
        <w:t xml:space="preserve">of your monthly charge for the </w:t>
      </w:r>
      <w:r w:rsidR="001A4432">
        <w:t xml:space="preserve">impacted </w:t>
      </w:r>
      <w:r w:rsidR="00A70A07">
        <w:t>CDR</w:t>
      </w:r>
      <w:r w:rsidR="001A4432" w:rsidRPr="00203F12">
        <w:t xml:space="preserve"> </w:t>
      </w:r>
      <w:proofErr w:type="gramStart"/>
      <w:r w:rsidR="001A4432" w:rsidRPr="00203F12">
        <w:t>service</w:t>
      </w:r>
      <w:r w:rsidR="001A4432">
        <w:t>;</w:t>
      </w:r>
      <w:proofErr w:type="gramEnd"/>
    </w:p>
    <w:p w14:paraId="52F8C13B" w14:textId="77777777" w:rsidR="00175D73" w:rsidRDefault="00175D73" w:rsidP="00175D73">
      <w:pPr>
        <w:pStyle w:val="Heading3"/>
        <w:tabs>
          <w:tab w:val="clear" w:pos="1474"/>
          <w:tab w:val="num" w:pos="1447"/>
        </w:tabs>
        <w:ind w:left="1447"/>
      </w:pPr>
      <w:r>
        <w:t xml:space="preserve">you cannot receive more than one service credit in any </w:t>
      </w:r>
      <w:proofErr w:type="gramStart"/>
      <w:r>
        <w:t>24 hour</w:t>
      </w:r>
      <w:proofErr w:type="gramEnd"/>
      <w:r>
        <w:t xml:space="preserve"> period, regardless of the number of service legal target failures in that period;</w:t>
      </w:r>
      <w:r w:rsidR="001A4432">
        <w:t xml:space="preserve"> and</w:t>
      </w:r>
    </w:p>
    <w:p w14:paraId="2C19D026" w14:textId="2FB52F6F" w:rsidR="00175D73" w:rsidRDefault="00175D73" w:rsidP="007B1AA5">
      <w:pPr>
        <w:pStyle w:val="Heading3"/>
        <w:tabs>
          <w:tab w:val="clear" w:pos="1474"/>
          <w:tab w:val="num" w:pos="1447"/>
        </w:tabs>
        <w:ind w:left="1447"/>
      </w:pPr>
      <w:r>
        <w:t>w</w:t>
      </w:r>
      <w:r w:rsidRPr="00175D73">
        <w:t xml:space="preserve">e endeavour to meet the service level targets </w:t>
      </w:r>
      <w:r>
        <w:t xml:space="preserve">in this clause </w:t>
      </w:r>
      <w:r>
        <w:fldChar w:fldCharType="begin"/>
      </w:r>
      <w:r>
        <w:instrText xml:space="preserve"> REF _Ref490830714 \r \h </w:instrText>
      </w:r>
      <w:r>
        <w:fldChar w:fldCharType="separate"/>
      </w:r>
      <w:r w:rsidR="00770109">
        <w:t>4</w:t>
      </w:r>
      <w:r>
        <w:fldChar w:fldCharType="end"/>
      </w:r>
      <w:r>
        <w:t xml:space="preserve"> </w:t>
      </w:r>
      <w:r w:rsidRPr="00175D73">
        <w:t xml:space="preserve">and </w:t>
      </w:r>
      <w:r w:rsidR="005065AD">
        <w:t xml:space="preserve">your request for </w:t>
      </w:r>
      <w:r w:rsidRPr="00175D73">
        <w:t>the applicable service credit is your only remedy for our failure to do so</w:t>
      </w:r>
      <w:r w:rsidR="00D75858">
        <w:t>.</w:t>
      </w:r>
    </w:p>
    <w:p w14:paraId="755301DE" w14:textId="77777777" w:rsidR="00203F12" w:rsidRDefault="001A4432" w:rsidP="00D80544">
      <w:pPr>
        <w:pStyle w:val="Heading2"/>
      </w:pPr>
      <w:bookmarkStart w:id="25" w:name="_Ref78547711"/>
      <w:r w:rsidRPr="001A4432">
        <w:t>Service credits don’t apply where the failure to meet the service level target is affected by</w:t>
      </w:r>
      <w:r>
        <w:t>:</w:t>
      </w:r>
      <w:bookmarkEnd w:id="25"/>
    </w:p>
    <w:p w14:paraId="0C7B871B" w14:textId="77777777" w:rsidR="001A4432" w:rsidRDefault="001A4432" w:rsidP="001A4432">
      <w:pPr>
        <w:pStyle w:val="Heading3"/>
      </w:pPr>
      <w:r>
        <w:t xml:space="preserve">a fault with your product, service or resource that is caused by you or a third </w:t>
      </w:r>
      <w:proofErr w:type="gramStart"/>
      <w:r>
        <w:t>party;</w:t>
      </w:r>
      <w:proofErr w:type="gramEnd"/>
    </w:p>
    <w:p w14:paraId="79FAC82F" w14:textId="77777777" w:rsidR="00E856E5" w:rsidRPr="00E856E5" w:rsidRDefault="00E856E5" w:rsidP="00E856E5">
      <w:pPr>
        <w:pStyle w:val="Heading3"/>
      </w:pPr>
      <w:r w:rsidRPr="00E856E5">
        <w:t xml:space="preserve">any </w:t>
      </w:r>
      <w:proofErr w:type="gramStart"/>
      <w:r w:rsidRPr="00E856E5">
        <w:t>third party</w:t>
      </w:r>
      <w:proofErr w:type="gramEnd"/>
      <w:r w:rsidRPr="00E856E5">
        <w:t xml:space="preserve"> act or </w:t>
      </w:r>
      <w:proofErr w:type="gramStart"/>
      <w:r w:rsidRPr="00E856E5">
        <w:t>omission;</w:t>
      </w:r>
      <w:proofErr w:type="gramEnd"/>
    </w:p>
    <w:p w14:paraId="24DEA7D1" w14:textId="77777777" w:rsidR="001A4432" w:rsidRDefault="001A4432" w:rsidP="001A4432">
      <w:pPr>
        <w:pStyle w:val="Heading3"/>
      </w:pPr>
      <w:r>
        <w:t xml:space="preserve">the cutting of cable or fibre which is needed to provide your product or </w:t>
      </w:r>
      <w:proofErr w:type="gramStart"/>
      <w:r>
        <w:t>service;</w:t>
      </w:r>
      <w:proofErr w:type="gramEnd"/>
    </w:p>
    <w:p w14:paraId="0CD8B068" w14:textId="77777777" w:rsidR="001A4432" w:rsidRDefault="001A4432" w:rsidP="001A4432">
      <w:pPr>
        <w:pStyle w:val="Heading3"/>
      </w:pPr>
      <w:r>
        <w:t xml:space="preserve">interference or damage to our equipment or network by you or by a third </w:t>
      </w:r>
      <w:proofErr w:type="gramStart"/>
      <w:r>
        <w:t>party;</w:t>
      </w:r>
      <w:proofErr w:type="gramEnd"/>
    </w:p>
    <w:p w14:paraId="6FF43116" w14:textId="77777777" w:rsidR="001A4432" w:rsidRDefault="001A4432" w:rsidP="001A4432">
      <w:pPr>
        <w:pStyle w:val="Heading3"/>
      </w:pPr>
      <w:r>
        <w:t>a fault beyond our network boundary point or with your equipment or resources (unless we have specifically agreed in writing to support these things);</w:t>
      </w:r>
      <w:r w:rsidR="00D75858">
        <w:t xml:space="preserve"> or</w:t>
      </w:r>
    </w:p>
    <w:p w14:paraId="78D0D954" w14:textId="1E7091E6" w:rsidR="00421631" w:rsidRDefault="001A4432" w:rsidP="003A6435">
      <w:pPr>
        <w:pStyle w:val="Heading3"/>
      </w:pPr>
      <w:r>
        <w:t>any other cause beyond our reasonable control (including acts of God, industrial disputes of any kind, lightening, fire, earthquake, storm, flood, government restriction, determination of any government or regulatory body, determination of any court of law or any such similar event).</w:t>
      </w:r>
      <w:bookmarkStart w:id="26" w:name="_Toc490834469"/>
      <w:bookmarkStart w:id="27" w:name="_Toc350785671"/>
      <w:bookmarkStart w:id="28" w:name="_Toc325100479"/>
      <w:bookmarkStart w:id="29" w:name="_Toc325100555"/>
      <w:bookmarkStart w:id="30" w:name="_Toc325114155"/>
      <w:bookmarkStart w:id="31" w:name="_Toc325100480"/>
      <w:bookmarkStart w:id="32" w:name="_Toc325100556"/>
      <w:bookmarkStart w:id="33" w:name="_Toc325114156"/>
      <w:bookmarkStart w:id="34" w:name="_Toc325100481"/>
      <w:bookmarkStart w:id="35" w:name="_Toc325100557"/>
      <w:bookmarkStart w:id="36" w:name="_Toc325114157"/>
      <w:bookmarkStart w:id="37" w:name="_Toc325100482"/>
      <w:bookmarkStart w:id="38" w:name="_Toc325100558"/>
      <w:bookmarkStart w:id="39" w:name="_Toc325114158"/>
      <w:bookmarkStart w:id="40" w:name="_Toc325100483"/>
      <w:bookmarkStart w:id="41" w:name="_Toc325100559"/>
      <w:bookmarkStart w:id="42" w:name="_Toc325114159"/>
      <w:bookmarkStart w:id="43" w:name="_Toc325100484"/>
      <w:bookmarkStart w:id="44" w:name="_Toc325100560"/>
      <w:bookmarkStart w:id="45" w:name="_Toc325114160"/>
      <w:bookmarkStart w:id="46" w:name="_Toc325100485"/>
      <w:bookmarkStart w:id="47" w:name="_Toc325100561"/>
      <w:bookmarkStart w:id="48" w:name="_Toc325114161"/>
      <w:bookmarkStart w:id="49" w:name="_Toc360023392"/>
      <w:bookmarkStart w:id="50" w:name="_Toc360028317"/>
      <w:bookmarkStart w:id="51" w:name="_Toc360028318"/>
      <w:bookmarkStart w:id="52" w:name="_Toc360028319"/>
      <w:bookmarkStart w:id="53" w:name="_Toc360028320"/>
      <w:bookmarkStart w:id="54" w:name="_Toc360028321"/>
      <w:bookmarkStart w:id="55" w:name="_Toc360028322"/>
      <w:bookmarkStart w:id="56" w:name="_Toc360028323"/>
      <w:bookmarkStart w:id="57" w:name="_Toc360028324"/>
      <w:bookmarkStart w:id="58" w:name="_Toc360028325"/>
      <w:bookmarkStart w:id="59" w:name="_Toc360028326"/>
      <w:bookmarkStart w:id="60" w:name="_Toc360028327"/>
      <w:bookmarkStart w:id="61" w:name="_Toc360028328"/>
      <w:bookmarkStart w:id="62" w:name="_Toc360028329"/>
      <w:bookmarkStart w:id="63" w:name="_Toc360028330"/>
      <w:bookmarkStart w:id="64" w:name="_Toc360028331"/>
      <w:bookmarkStart w:id="65" w:name="_Toc360028332"/>
      <w:bookmarkStart w:id="66" w:name="_Toc360028333"/>
      <w:bookmarkStart w:id="67" w:name="_Toc360028334"/>
      <w:bookmarkStart w:id="68" w:name="_Toc360028335"/>
      <w:bookmarkStart w:id="69" w:name="_Toc360028336"/>
      <w:bookmarkStart w:id="70" w:name="_Toc360028337"/>
      <w:bookmarkStart w:id="71" w:name="_Toc360028338"/>
      <w:bookmarkStart w:id="72" w:name="_Toc360028339"/>
      <w:bookmarkStart w:id="73" w:name="_Toc360028340"/>
      <w:bookmarkStart w:id="74" w:name="_Toc360028341"/>
      <w:bookmarkStart w:id="75" w:name="_Toc360028342"/>
      <w:bookmarkStart w:id="76" w:name="_Toc360028343"/>
      <w:bookmarkStart w:id="77" w:name="_Toc360028344"/>
      <w:bookmarkStart w:id="78" w:name="_Toc360028345"/>
      <w:bookmarkStart w:id="79" w:name="_Toc360028346"/>
      <w:bookmarkStart w:id="80" w:name="_Toc360028347"/>
      <w:bookmarkStart w:id="81" w:name="_Toc360028348"/>
      <w:bookmarkStart w:id="82" w:name="_Toc360028349"/>
      <w:bookmarkStart w:id="83" w:name="_Toc360028350"/>
      <w:bookmarkStart w:id="84" w:name="_Toc360028351"/>
      <w:bookmarkStart w:id="85" w:name="_Toc360028352"/>
      <w:bookmarkStart w:id="86" w:name="_Toc360028354"/>
      <w:bookmarkStart w:id="87" w:name="_Toc360028355"/>
      <w:bookmarkStart w:id="88" w:name="_Toc360028356"/>
      <w:bookmarkStart w:id="89" w:name="_Toc360028357"/>
      <w:bookmarkStart w:id="90" w:name="_Toc360028358"/>
      <w:bookmarkStart w:id="91" w:name="_Toc360028359"/>
      <w:bookmarkStart w:id="92" w:name="_Toc360028360"/>
      <w:bookmarkStart w:id="93" w:name="_Toc360028361"/>
      <w:bookmarkStart w:id="94" w:name="_Toc360028362"/>
      <w:bookmarkStart w:id="95" w:name="_Toc360023396"/>
      <w:bookmarkStart w:id="96" w:name="_Toc360028363"/>
      <w:bookmarkStart w:id="97" w:name="_Toc350785673"/>
      <w:bookmarkStart w:id="98" w:name="_Toc350785674"/>
      <w:bookmarkStart w:id="99" w:name="_Toc350785675"/>
      <w:bookmarkStart w:id="100" w:name="_Toc350785676"/>
      <w:bookmarkStart w:id="101" w:name="_Toc350785677"/>
      <w:bookmarkStart w:id="102" w:name="_Toc350785678"/>
      <w:bookmarkStart w:id="103" w:name="_Toc350785679"/>
      <w:bookmarkStart w:id="104" w:name="_Toc350785680"/>
      <w:bookmarkStart w:id="105" w:name="_Toc350785681"/>
      <w:bookmarkStart w:id="106" w:name="_Toc350785682"/>
      <w:bookmarkStart w:id="107" w:name="_Toc350785683"/>
      <w:bookmarkStart w:id="108" w:name="_Toc350785684"/>
      <w:bookmarkStart w:id="109" w:name="_Toc350785685"/>
      <w:bookmarkStart w:id="110" w:name="_Toc350785686"/>
      <w:bookmarkStart w:id="111" w:name="_Toc350785687"/>
      <w:bookmarkStart w:id="112" w:name="_Toc360028364"/>
      <w:bookmarkStart w:id="113" w:name="_Toc360028365"/>
      <w:bookmarkStart w:id="114" w:name="_Toc360028366"/>
      <w:bookmarkStart w:id="115" w:name="_Toc360028367"/>
      <w:bookmarkStart w:id="116" w:name="_Toc360028368"/>
      <w:bookmarkStart w:id="117" w:name="_Toc360028369"/>
      <w:bookmarkStart w:id="118" w:name="_Toc360028370"/>
      <w:bookmarkStart w:id="119" w:name="_Toc360028371"/>
      <w:bookmarkStart w:id="120" w:name="_Toc360028372"/>
      <w:bookmarkStart w:id="121" w:name="_Toc360028373"/>
      <w:bookmarkStart w:id="122" w:name="_Toc360028374"/>
      <w:bookmarkStart w:id="123" w:name="_Toc360028375"/>
      <w:bookmarkStart w:id="124" w:name="_Toc360028376"/>
      <w:bookmarkStart w:id="125" w:name="_Toc360028377"/>
      <w:bookmarkStart w:id="126" w:name="_Toc360028378"/>
      <w:bookmarkStart w:id="127" w:name="_Toc360028379"/>
      <w:bookmarkStart w:id="128" w:name="_Toc360028380"/>
      <w:bookmarkStart w:id="129" w:name="_Toc360028381"/>
      <w:bookmarkStart w:id="130" w:name="_Toc360028382"/>
      <w:bookmarkStart w:id="131" w:name="_Toc360028383"/>
      <w:bookmarkStart w:id="132" w:name="_Toc360028384"/>
      <w:bookmarkStart w:id="133" w:name="_Toc360028385"/>
      <w:bookmarkStart w:id="134" w:name="_Toc360028386"/>
      <w:bookmarkStart w:id="135" w:name="_Toc360028387"/>
      <w:bookmarkStart w:id="136" w:name="_Toc360028388"/>
      <w:bookmarkStart w:id="137" w:name="_Toc360028389"/>
      <w:bookmarkStart w:id="138" w:name="_Toc360028390"/>
      <w:bookmarkStart w:id="139" w:name="_Toc360028391"/>
      <w:bookmarkStart w:id="140" w:name="_Toc360028392"/>
      <w:bookmarkStart w:id="141" w:name="_Toc360028393"/>
      <w:bookmarkStart w:id="142" w:name="_Toc360023398"/>
      <w:bookmarkStart w:id="143" w:name="_Toc360028394"/>
      <w:bookmarkStart w:id="144" w:name="_Toc360023399"/>
      <w:bookmarkStart w:id="145" w:name="_Toc360028395"/>
      <w:bookmarkStart w:id="146" w:name="_Toc360023400"/>
      <w:bookmarkStart w:id="147" w:name="_Toc360028396"/>
      <w:bookmarkStart w:id="148" w:name="_Toc360023401"/>
      <w:bookmarkStart w:id="149" w:name="_Toc360028397"/>
      <w:bookmarkStart w:id="150" w:name="_Toc360023402"/>
      <w:bookmarkStart w:id="151" w:name="_Toc360028398"/>
      <w:bookmarkStart w:id="152" w:name="_Toc360023403"/>
      <w:bookmarkStart w:id="153" w:name="_Toc360028399"/>
      <w:bookmarkStart w:id="154" w:name="_Toc360023404"/>
      <w:bookmarkStart w:id="155" w:name="_Toc360028400"/>
      <w:bookmarkStart w:id="156" w:name="_Toc360023405"/>
      <w:bookmarkStart w:id="157" w:name="_Toc360028401"/>
      <w:bookmarkStart w:id="158" w:name="_Toc360023406"/>
      <w:bookmarkStart w:id="159" w:name="_Toc360028402"/>
      <w:bookmarkStart w:id="160" w:name="_Toc360023407"/>
      <w:bookmarkStart w:id="161" w:name="_Toc360028403"/>
      <w:bookmarkStart w:id="162" w:name="_Toc360023408"/>
      <w:bookmarkStart w:id="163" w:name="_Toc360028404"/>
      <w:bookmarkStart w:id="164" w:name="_Toc360023409"/>
      <w:bookmarkStart w:id="165" w:name="_Toc360028405"/>
      <w:bookmarkStart w:id="166" w:name="_Toc360023410"/>
      <w:bookmarkStart w:id="167" w:name="_Toc360028406"/>
      <w:bookmarkStart w:id="168" w:name="_Toc360023411"/>
      <w:bookmarkStart w:id="169" w:name="_Toc360028407"/>
      <w:bookmarkStart w:id="170" w:name="_Toc360023412"/>
      <w:bookmarkStart w:id="171" w:name="_Toc360028408"/>
      <w:bookmarkStart w:id="172" w:name="_Toc360023413"/>
      <w:bookmarkStart w:id="173" w:name="_Toc360028409"/>
      <w:bookmarkStart w:id="174" w:name="_Toc360023414"/>
      <w:bookmarkStart w:id="175" w:name="_Toc360028410"/>
      <w:bookmarkStart w:id="176" w:name="_Toc360023415"/>
      <w:bookmarkStart w:id="177" w:name="_Toc360028411"/>
      <w:bookmarkStart w:id="178" w:name="_Toc360023416"/>
      <w:bookmarkStart w:id="179" w:name="_Toc360028412"/>
      <w:bookmarkStart w:id="180" w:name="_Toc360023417"/>
      <w:bookmarkStart w:id="181" w:name="_Toc360028413"/>
      <w:bookmarkStart w:id="182" w:name="_Toc360028414"/>
      <w:bookmarkStart w:id="183" w:name="_Toc350785689"/>
      <w:bookmarkStart w:id="184" w:name="_Toc350785690"/>
      <w:bookmarkStart w:id="185" w:name="_Toc350785691"/>
      <w:bookmarkStart w:id="186" w:name="_Toc350785692"/>
      <w:bookmarkStart w:id="187" w:name="_Toc350785693"/>
      <w:bookmarkStart w:id="188" w:name="_Toc350785694"/>
      <w:bookmarkStart w:id="189" w:name="_Toc350785695"/>
      <w:bookmarkStart w:id="190" w:name="_Toc350785696"/>
      <w:bookmarkStart w:id="191" w:name="_Toc350785697"/>
      <w:bookmarkStart w:id="192" w:name="_Toc350785698"/>
      <w:bookmarkStart w:id="193" w:name="_Toc350785699"/>
      <w:bookmarkStart w:id="194" w:name="_Toc350785700"/>
      <w:bookmarkStart w:id="195" w:name="_Ref35322824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bookmarkEnd w:id="194"/>
    <w:bookmarkEnd w:id="195"/>
    <w:p w14:paraId="1BD971BE" w14:textId="34C3D591" w:rsidR="00424C30" w:rsidRDefault="00424C30" w:rsidP="003A6435"/>
    <w:p w14:paraId="7799BBD5" w14:textId="77777777" w:rsidR="00787B4C" w:rsidRDefault="00787B4C" w:rsidP="002D2B9B">
      <w:pPr>
        <w:pStyle w:val="Heading1"/>
        <w:spacing w:before="240"/>
      </w:pPr>
      <w:bookmarkStart w:id="196" w:name="_Toc350785701"/>
      <w:bookmarkStart w:id="197" w:name="_Toc350785702"/>
      <w:bookmarkStart w:id="198" w:name="_Toc350785703"/>
      <w:bookmarkStart w:id="199" w:name="_Toc350785704"/>
      <w:bookmarkStart w:id="200" w:name="_Toc350785705"/>
      <w:bookmarkStart w:id="201" w:name="_Toc350785706"/>
      <w:bookmarkStart w:id="202" w:name="_Toc350785707"/>
      <w:bookmarkStart w:id="203" w:name="_Toc350785708"/>
      <w:bookmarkStart w:id="204" w:name="_Toc350785709"/>
      <w:bookmarkStart w:id="205" w:name="_Toc350785710"/>
      <w:bookmarkStart w:id="206" w:name="_Toc350785711"/>
      <w:bookmarkStart w:id="207" w:name="_Toc350785712"/>
      <w:bookmarkStart w:id="208" w:name="_Toc350785713"/>
      <w:bookmarkStart w:id="209" w:name="_Toc350785714"/>
      <w:bookmarkStart w:id="210" w:name="_Toc350785715"/>
      <w:bookmarkStart w:id="211" w:name="_Toc350785716"/>
      <w:bookmarkStart w:id="212" w:name="_Toc350785717"/>
      <w:bookmarkStart w:id="213" w:name="_Toc350785718"/>
      <w:bookmarkStart w:id="214" w:name="_Toc350785719"/>
      <w:bookmarkStart w:id="215" w:name="_Toc350785720"/>
      <w:bookmarkStart w:id="216" w:name="_Toc350785721"/>
      <w:bookmarkStart w:id="217" w:name="_Toc350785722"/>
      <w:bookmarkStart w:id="218" w:name="_Toc350785723"/>
      <w:bookmarkStart w:id="219" w:name="_Toc350785724"/>
      <w:bookmarkStart w:id="220" w:name="_Toc350785725"/>
      <w:bookmarkStart w:id="221" w:name="_Toc350785726"/>
      <w:bookmarkStart w:id="222" w:name="_Toc350785727"/>
      <w:bookmarkStart w:id="223" w:name="_Toc350785728"/>
      <w:bookmarkStart w:id="224" w:name="_Toc350785729"/>
      <w:bookmarkStart w:id="225" w:name="_Toc350785730"/>
      <w:bookmarkStart w:id="226" w:name="_Toc350785731"/>
      <w:bookmarkStart w:id="227" w:name="_Toc350785732"/>
      <w:bookmarkStart w:id="228" w:name="_Toc350785733"/>
      <w:bookmarkStart w:id="229" w:name="_Toc350785734"/>
      <w:bookmarkStart w:id="230" w:name="_Toc350785735"/>
      <w:bookmarkStart w:id="231" w:name="_Toc350785736"/>
      <w:bookmarkStart w:id="232" w:name="_Toc350785737"/>
      <w:bookmarkStart w:id="233" w:name="_Toc350785738"/>
      <w:bookmarkStart w:id="234" w:name="_Toc350785739"/>
      <w:bookmarkStart w:id="235" w:name="_Toc350785740"/>
      <w:bookmarkStart w:id="236" w:name="_Toc350785741"/>
      <w:bookmarkStart w:id="237" w:name="_Toc350785742"/>
      <w:bookmarkStart w:id="238" w:name="_Toc350785743"/>
      <w:bookmarkStart w:id="239" w:name="_Toc350785744"/>
      <w:bookmarkStart w:id="240" w:name="_Toc350785745"/>
      <w:bookmarkStart w:id="241" w:name="_Toc350785746"/>
      <w:bookmarkStart w:id="242" w:name="_Toc350785747"/>
      <w:bookmarkStart w:id="243" w:name="_Toc350785748"/>
      <w:bookmarkStart w:id="244" w:name="_Toc350785749"/>
      <w:bookmarkStart w:id="245" w:name="_Toc350785750"/>
      <w:bookmarkStart w:id="246" w:name="_Toc350785751"/>
      <w:bookmarkStart w:id="247" w:name="_Toc350785752"/>
      <w:bookmarkStart w:id="248" w:name="_Toc350785753"/>
      <w:bookmarkStart w:id="249" w:name="_Toc350785754"/>
      <w:bookmarkStart w:id="250" w:name="_Toc350785755"/>
      <w:bookmarkStart w:id="251" w:name="_Toc350785756"/>
      <w:bookmarkStart w:id="252" w:name="_Toc350785757"/>
      <w:bookmarkStart w:id="253" w:name="_Toc350785760"/>
      <w:bookmarkStart w:id="254" w:name="_Toc209428331"/>
      <w:bookmarkStart w:id="255" w:name="_Toc350785761"/>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t>optional services</w:t>
      </w:r>
      <w:bookmarkEnd w:id="254"/>
    </w:p>
    <w:p w14:paraId="5FC7CE97" w14:textId="329047BA" w:rsidR="00787B4C" w:rsidRDefault="00670F99" w:rsidP="00787B4C">
      <w:pPr>
        <w:pStyle w:val="Heading2"/>
      </w:pPr>
      <w:r>
        <w:t>Managed Security Services</w:t>
      </w:r>
      <w:r w:rsidR="00787B4C">
        <w:t xml:space="preserve"> include option</w:t>
      </w:r>
      <w:r w:rsidR="00910AFF">
        <w:t>al services</w:t>
      </w:r>
      <w:r w:rsidR="00787B4C">
        <w:t xml:space="preserve"> </w:t>
      </w:r>
      <w:r w:rsidR="001831A5">
        <w:t>that</w:t>
      </w:r>
      <w:r w:rsidR="00787B4C">
        <w:t xml:space="preserve"> you can </w:t>
      </w:r>
      <w:r w:rsidR="00C7099B">
        <w:t>as</w:t>
      </w:r>
      <w:r w:rsidR="001831A5">
        <w:t>k</w:t>
      </w:r>
      <w:r w:rsidR="00C7099B">
        <w:t xml:space="preserve"> us to provide to you</w:t>
      </w:r>
      <w:r w:rsidR="00787B4C">
        <w:t>.</w:t>
      </w:r>
    </w:p>
    <w:p w14:paraId="0F4D6C92" w14:textId="77777777" w:rsidR="00635E16" w:rsidRDefault="00787B4C" w:rsidP="00787B4C">
      <w:pPr>
        <w:pStyle w:val="Heading2"/>
      </w:pPr>
      <w:r>
        <w:t>If you do</w:t>
      </w:r>
      <w:r w:rsidR="00C7099B">
        <w:t xml:space="preserve"> ask us to provide any optional services</w:t>
      </w:r>
      <w:r>
        <w:t xml:space="preserve">, we use reasonable efforts to comply with your request.  We record the detail of your optional services in your application form.  </w:t>
      </w:r>
    </w:p>
    <w:p w14:paraId="284ADE3A" w14:textId="77777777" w:rsidR="00787B4C" w:rsidRDefault="00787B4C" w:rsidP="00787B4C">
      <w:pPr>
        <w:pStyle w:val="Heading2"/>
      </w:pPr>
      <w:r>
        <w:lastRenderedPageBreak/>
        <w:t>If additional charges apply for these optional services, we</w:t>
      </w:r>
      <w:r w:rsidR="004631D0">
        <w:t>’ll</w:t>
      </w:r>
      <w:r>
        <w:t xml:space="preserve"> tell you</w:t>
      </w:r>
      <w:r w:rsidR="004631D0">
        <w:t xml:space="preserve"> </w:t>
      </w:r>
      <w:r w:rsidR="00363A7C">
        <w:t xml:space="preserve">what they are </w:t>
      </w:r>
      <w:r w:rsidR="004631D0">
        <w:t>when you apply for the optional services</w:t>
      </w:r>
      <w:r>
        <w:t xml:space="preserve">, and you </w:t>
      </w:r>
      <w:proofErr w:type="gramStart"/>
      <w:r>
        <w:t>have to</w:t>
      </w:r>
      <w:proofErr w:type="gramEnd"/>
      <w:r>
        <w:t xml:space="preserve"> pay the additional charges on top of the charges for the core components of the logging service.</w:t>
      </w:r>
    </w:p>
    <w:p w14:paraId="5B3C31F5" w14:textId="77777777" w:rsidR="00F85907" w:rsidRDefault="00F85907" w:rsidP="00FA5CBA">
      <w:pPr>
        <w:pStyle w:val="Heading1"/>
      </w:pPr>
      <w:bookmarkStart w:id="256" w:name="_Toc209428332"/>
      <w:r>
        <w:t>equipment</w:t>
      </w:r>
      <w:bookmarkEnd w:id="256"/>
      <w:r>
        <w:t xml:space="preserve"> </w:t>
      </w:r>
    </w:p>
    <w:p w14:paraId="2F556A82" w14:textId="77777777" w:rsidR="00CC7D18" w:rsidRDefault="00CC7D18" w:rsidP="004D152F">
      <w:pPr>
        <w:pStyle w:val="Heading2"/>
      </w:pPr>
      <w:r>
        <w:t xml:space="preserve">We can only provide </w:t>
      </w:r>
      <w:r w:rsidR="00670F99">
        <w:t>the Managed Security Services</w:t>
      </w:r>
      <w:r>
        <w:t xml:space="preserve"> if you have equipment that we support.  If you do</w:t>
      </w:r>
      <w:r w:rsidR="001831A5">
        <w:t xml:space="preserve">n’t </w:t>
      </w:r>
      <w:r>
        <w:t>have that equipment, you can buy or rent it from us.</w:t>
      </w:r>
    </w:p>
    <w:p w14:paraId="7AE3C348" w14:textId="77777777" w:rsidR="00747A79" w:rsidRPr="00DB1FD7" w:rsidRDefault="004D152F" w:rsidP="00747A79">
      <w:pPr>
        <w:pStyle w:val="Heading2"/>
      </w:pPr>
      <w:r w:rsidRPr="00DB1FD7">
        <w:t xml:space="preserve">We deliver the equipment that you rent or purchase from us to the address </w:t>
      </w:r>
      <w:r w:rsidR="00C55F66">
        <w:t xml:space="preserve">you </w:t>
      </w:r>
      <w:r w:rsidRPr="00DB1FD7">
        <w:t xml:space="preserve">nominate. </w:t>
      </w:r>
      <w:r w:rsidR="00747A79">
        <w:t xml:space="preserve"> </w:t>
      </w:r>
      <w:r w:rsidR="00747A79" w:rsidRPr="00DB1FD7">
        <w:t>You</w:t>
      </w:r>
      <w:r w:rsidR="00747A79">
        <w:t>’re</w:t>
      </w:r>
      <w:r w:rsidR="00747A79" w:rsidRPr="00DB1FD7">
        <w:t xml:space="preserve"> responsible for the security of the equipment once it is delivered to your site.  If the equipment is delivered to you </w:t>
      </w:r>
      <w:r w:rsidR="00747A79">
        <w:t>before</w:t>
      </w:r>
      <w:r w:rsidR="00747A79" w:rsidRPr="00DB1FD7">
        <w:t xml:space="preserve"> installation, you</w:t>
      </w:r>
      <w:r w:rsidR="00747A79">
        <w:t>’re</w:t>
      </w:r>
      <w:r w:rsidR="00747A79" w:rsidRPr="00DB1FD7">
        <w:t xml:space="preserve"> responsible for making the equipment available for installation.  If equipment is</w:t>
      </w:r>
      <w:r w:rsidR="00747A79">
        <w:t>n’t</w:t>
      </w:r>
      <w:r w:rsidR="00747A79" w:rsidRPr="00DB1FD7">
        <w:t xml:space="preserve"> available for installation and as a </w:t>
      </w:r>
      <w:proofErr w:type="gramStart"/>
      <w:r w:rsidR="00747A79" w:rsidRPr="00DB1FD7">
        <w:t>result</w:t>
      </w:r>
      <w:proofErr w:type="gramEnd"/>
      <w:r w:rsidR="00747A79" w:rsidRPr="00DB1FD7">
        <w:t xml:space="preserve"> we need to reschedule installation, there may be a delay</w:t>
      </w:r>
      <w:r w:rsidR="00747A79">
        <w:t xml:space="preserve"> and extra cost to you</w:t>
      </w:r>
      <w:r w:rsidR="00747A79" w:rsidRPr="00DB1FD7">
        <w:t>.</w:t>
      </w:r>
    </w:p>
    <w:p w14:paraId="0EC79AFE" w14:textId="77777777" w:rsidR="0097727D" w:rsidRPr="0097727D" w:rsidRDefault="0097727D" w:rsidP="0097727D">
      <w:pPr>
        <w:pStyle w:val="Heading2"/>
        <w:numPr>
          <w:ilvl w:val="0"/>
          <w:numId w:val="0"/>
        </w:numPr>
        <w:rPr>
          <w:b/>
        </w:rPr>
      </w:pPr>
      <w:r w:rsidRPr="0097727D">
        <w:rPr>
          <w:b/>
        </w:rPr>
        <w:t>Equipment you buy from us</w:t>
      </w:r>
    </w:p>
    <w:p w14:paraId="1A91C33D" w14:textId="77777777" w:rsidR="0097727D" w:rsidRPr="00DB1FD7" w:rsidRDefault="0097727D" w:rsidP="0097727D">
      <w:pPr>
        <w:pStyle w:val="Heading2"/>
      </w:pPr>
      <w:r w:rsidRPr="00DB1FD7">
        <w:t xml:space="preserve">If you </w:t>
      </w:r>
      <w:r w:rsidR="004D152F">
        <w:t>buy</w:t>
      </w:r>
      <w:r w:rsidRPr="00DB1FD7">
        <w:t xml:space="preserve"> equipment from us, you </w:t>
      </w:r>
      <w:r w:rsidR="00FE0DBC">
        <w:t xml:space="preserve">own it </w:t>
      </w:r>
      <w:r w:rsidR="00A82F63">
        <w:t>once</w:t>
      </w:r>
      <w:r w:rsidR="00A82F63" w:rsidRPr="00DB1FD7">
        <w:t xml:space="preserve"> </w:t>
      </w:r>
      <w:r w:rsidRPr="00DB1FD7">
        <w:t xml:space="preserve">we receive the purchase price.  If you cancel your order for the purchase of equipment and we have already ordered the equipment, you may </w:t>
      </w:r>
      <w:r w:rsidR="003B7EA7">
        <w:t>have</w:t>
      </w:r>
      <w:r w:rsidRPr="00DB1FD7">
        <w:t xml:space="preserve"> to pay for the equipment that has been ordered for you.  If this happens, you </w:t>
      </w:r>
      <w:r w:rsidR="003B7EA7">
        <w:t xml:space="preserve">can </w:t>
      </w:r>
      <w:r w:rsidRPr="00DB1FD7">
        <w:t xml:space="preserve">keep the equipment that </w:t>
      </w:r>
      <w:r w:rsidR="007627DA">
        <w:t>you’ve</w:t>
      </w:r>
      <w:r w:rsidRPr="00DB1FD7">
        <w:t xml:space="preserve"> paid for. </w:t>
      </w:r>
    </w:p>
    <w:p w14:paraId="64FBC124" w14:textId="3F2088C9" w:rsidR="0097727D" w:rsidRPr="00DB1FD7" w:rsidRDefault="0097727D" w:rsidP="0097727D">
      <w:pPr>
        <w:pStyle w:val="Heading2"/>
      </w:pPr>
      <w:bookmarkStart w:id="257" w:name="_Ref148002499"/>
      <w:r w:rsidRPr="00DB1FD7">
        <w:t xml:space="preserve">We procure the right for you to use any software that forms part of the equipment on the same terms that the relevant </w:t>
      </w:r>
      <w:proofErr w:type="gramStart"/>
      <w:r w:rsidRPr="00DB1FD7">
        <w:t>third party</w:t>
      </w:r>
      <w:proofErr w:type="gramEnd"/>
      <w:r w:rsidRPr="00DB1FD7">
        <w:t xml:space="preserve"> vendor grants such licences. </w:t>
      </w:r>
      <w:r w:rsidR="006003BD">
        <w:t xml:space="preserve"> You agree to comply with the licence terms.</w:t>
      </w:r>
      <w:bookmarkEnd w:id="257"/>
    </w:p>
    <w:p w14:paraId="292D74F2" w14:textId="77777777" w:rsidR="0097727D" w:rsidRPr="00DB1FD7" w:rsidRDefault="0097727D" w:rsidP="0097727D">
      <w:pPr>
        <w:pStyle w:val="Heading2"/>
      </w:pPr>
      <w:r w:rsidRPr="00DB1FD7">
        <w:t>You must ensure that you comply with any reasonable directions that we give you to prepare your site for equipment installation (at your expense).  If your site is</w:t>
      </w:r>
      <w:r w:rsidR="00A82F63">
        <w:t>n’t</w:t>
      </w:r>
      <w:r w:rsidRPr="00DB1FD7">
        <w:t xml:space="preserve"> ready for installation and as a </w:t>
      </w:r>
      <w:proofErr w:type="gramStart"/>
      <w:r w:rsidRPr="00DB1FD7">
        <w:t>result</w:t>
      </w:r>
      <w:proofErr w:type="gramEnd"/>
      <w:r w:rsidRPr="00DB1FD7">
        <w:t xml:space="preserve"> we need to reschedule installation, there may be a delay</w:t>
      </w:r>
      <w:r w:rsidR="00843D02">
        <w:t xml:space="preserve"> and extra cost to cover our extra expenses in rescheduling</w:t>
      </w:r>
      <w:r w:rsidRPr="00DB1FD7">
        <w:t>.</w:t>
      </w:r>
    </w:p>
    <w:p w14:paraId="4FEC2CD9" w14:textId="77777777" w:rsidR="0097727D" w:rsidRPr="00DB1FD7" w:rsidRDefault="0097727D" w:rsidP="0097727D">
      <w:pPr>
        <w:pStyle w:val="Heading2"/>
      </w:pPr>
      <w:r w:rsidRPr="00DB1FD7">
        <w:t>You must obtain our prior written consent before repai</w:t>
      </w:r>
      <w:r w:rsidR="00F60F66">
        <w:t>ring or servicing the equipment</w:t>
      </w:r>
      <w:r w:rsidRPr="00DB1FD7">
        <w:t>.</w:t>
      </w:r>
    </w:p>
    <w:p w14:paraId="32815EDE" w14:textId="77777777" w:rsidR="0097727D" w:rsidRPr="00DB1FD7" w:rsidRDefault="0097727D" w:rsidP="0097727D">
      <w:pPr>
        <w:pStyle w:val="Heading2"/>
      </w:pPr>
      <w:r w:rsidRPr="00DB1FD7">
        <w:t>You must</w:t>
      </w:r>
      <w:r w:rsidR="00C03B6A">
        <w:t>n’t</w:t>
      </w:r>
      <w:r w:rsidRPr="00DB1FD7">
        <w:t xml:space="preserve"> alter the labels or other identifying marks on any equipment that we provide to you. </w:t>
      </w:r>
    </w:p>
    <w:p w14:paraId="282142EA" w14:textId="77777777" w:rsidR="00C55F66" w:rsidRDefault="00C55F66" w:rsidP="0097727D">
      <w:pPr>
        <w:pStyle w:val="Heading2"/>
      </w:pPr>
      <w:r>
        <w:t>I</w:t>
      </w:r>
      <w:r w:rsidR="0097727D" w:rsidRPr="00DB1FD7">
        <w:t xml:space="preserve">f we provide the Managed Security </w:t>
      </w:r>
      <w:r w:rsidR="00EB6224">
        <w:t>S</w:t>
      </w:r>
      <w:r w:rsidR="0097727D" w:rsidRPr="00DB1FD7">
        <w:t xml:space="preserve">ervice for equipment that </w:t>
      </w:r>
      <w:r w:rsidR="00A82F63">
        <w:t xml:space="preserve">you haven’t </w:t>
      </w:r>
      <w:r w:rsidR="0097727D" w:rsidRPr="00DB1FD7">
        <w:t xml:space="preserve">rented or </w:t>
      </w:r>
      <w:r w:rsidR="00A82F63">
        <w:t xml:space="preserve">bought </w:t>
      </w:r>
      <w:r w:rsidR="0097727D" w:rsidRPr="00DB1FD7">
        <w:t>from us, you</w:t>
      </w:r>
      <w:r w:rsidR="00C03B6A">
        <w:t>’re</w:t>
      </w:r>
      <w:r w:rsidR="0097727D" w:rsidRPr="00DB1FD7">
        <w:t xml:space="preserve"> responsible for any faults with that equipment.  We may not be able to meet our obligations if there</w:t>
      </w:r>
      <w:r w:rsidR="00C03B6A">
        <w:t>’s</w:t>
      </w:r>
      <w:r w:rsidR="0097727D" w:rsidRPr="00DB1FD7">
        <w:t xml:space="preserve"> a fault with your equipment. </w:t>
      </w:r>
      <w:r>
        <w:t xml:space="preserve"> </w:t>
      </w:r>
    </w:p>
    <w:p w14:paraId="1F10E3CD" w14:textId="77777777" w:rsidR="0097727D" w:rsidRPr="00DB1FD7" w:rsidRDefault="00C55F66" w:rsidP="0097727D">
      <w:pPr>
        <w:pStyle w:val="Heading2"/>
      </w:pPr>
      <w:r>
        <w:t>I</w:t>
      </w:r>
      <w:r w:rsidR="0097727D" w:rsidRPr="00DB1FD7">
        <w:t>f we</w:t>
      </w:r>
      <w:r w:rsidR="00C03B6A">
        <w:t>’re</w:t>
      </w:r>
      <w:r w:rsidR="0097727D" w:rsidRPr="00DB1FD7">
        <w:t xml:space="preserve"> providing the Managed Security </w:t>
      </w:r>
      <w:r w:rsidR="00EB6224">
        <w:t>S</w:t>
      </w:r>
      <w:r w:rsidR="0097727D" w:rsidRPr="00DB1FD7">
        <w:t xml:space="preserve">ervice for your servers, you may need to install certain software on your servers before we can provide you with the service. </w:t>
      </w:r>
    </w:p>
    <w:p w14:paraId="65FFEC50" w14:textId="77777777" w:rsidR="0097727D" w:rsidRPr="0097727D" w:rsidRDefault="0097727D" w:rsidP="0097727D">
      <w:pPr>
        <w:pStyle w:val="Heading2"/>
        <w:numPr>
          <w:ilvl w:val="0"/>
          <w:numId w:val="0"/>
        </w:numPr>
        <w:rPr>
          <w:b/>
        </w:rPr>
      </w:pPr>
      <w:r>
        <w:rPr>
          <w:b/>
        </w:rPr>
        <w:t>Equipment you rent from us</w:t>
      </w:r>
    </w:p>
    <w:p w14:paraId="2619A5C9" w14:textId="30CA5363" w:rsidR="00F85907" w:rsidRDefault="00F85907" w:rsidP="00F85907">
      <w:pPr>
        <w:pStyle w:val="Heading2"/>
      </w:pPr>
      <w:bookmarkStart w:id="258" w:name="_Ref361319371"/>
      <w:r>
        <w:t xml:space="preserve">If you choose to rent equipment from us, then </w:t>
      </w:r>
      <w:r w:rsidR="00543EA4">
        <w:t>clauses</w:t>
      </w:r>
      <w:r w:rsidR="00CB7C0D">
        <w:t xml:space="preserve"> </w:t>
      </w:r>
      <w:r w:rsidR="004B2D06">
        <w:fldChar w:fldCharType="begin"/>
      </w:r>
      <w:r w:rsidR="004B2D06">
        <w:instrText xml:space="preserve"> REF _Ref361319371 \w \h </w:instrText>
      </w:r>
      <w:r w:rsidR="004B2D06">
        <w:fldChar w:fldCharType="separate"/>
      </w:r>
      <w:r w:rsidR="00770109">
        <w:t>6.10</w:t>
      </w:r>
      <w:r w:rsidR="004B2D06">
        <w:fldChar w:fldCharType="end"/>
      </w:r>
      <w:r w:rsidR="009005B6">
        <w:t xml:space="preserve"> to</w:t>
      </w:r>
      <w:r w:rsidR="004B2D06">
        <w:t> </w:t>
      </w:r>
      <w:r w:rsidR="004B2D06">
        <w:fldChar w:fldCharType="begin"/>
      </w:r>
      <w:r w:rsidR="004B2D06">
        <w:instrText xml:space="preserve"> REF _Ref361319372 \w \h </w:instrText>
      </w:r>
      <w:r w:rsidR="004B2D06">
        <w:fldChar w:fldCharType="separate"/>
      </w:r>
      <w:r w:rsidR="00770109">
        <w:t>6.19</w:t>
      </w:r>
      <w:r w:rsidR="004B2D06">
        <w:fldChar w:fldCharType="end"/>
      </w:r>
      <w:r w:rsidR="004B2D06">
        <w:t xml:space="preserve"> </w:t>
      </w:r>
      <w:r>
        <w:t>appl</w:t>
      </w:r>
      <w:r w:rsidR="009005B6">
        <w:t>y</w:t>
      </w:r>
      <w:r>
        <w:t xml:space="preserve"> to you.</w:t>
      </w:r>
      <w:bookmarkEnd w:id="258"/>
    </w:p>
    <w:p w14:paraId="40F9D900" w14:textId="77777777" w:rsidR="00F85907" w:rsidRDefault="00F85907" w:rsidP="00F85907">
      <w:pPr>
        <w:pStyle w:val="Heading2"/>
      </w:pPr>
      <w:r>
        <w:t>You do</w:t>
      </w:r>
      <w:r w:rsidR="00C03B6A">
        <w:t>n’t</w:t>
      </w:r>
      <w:r>
        <w:t xml:space="preserve"> have any title to any equipment that you rent from us.</w:t>
      </w:r>
    </w:p>
    <w:p w14:paraId="4C06ABB1" w14:textId="77777777" w:rsidR="00F85907" w:rsidRDefault="00F85907" w:rsidP="00F85907">
      <w:pPr>
        <w:pStyle w:val="Heading2"/>
      </w:pPr>
      <w:r>
        <w:t xml:space="preserve">You </w:t>
      </w:r>
      <w:proofErr w:type="gramStart"/>
      <w:r>
        <w:t>have to</w:t>
      </w:r>
      <w:proofErr w:type="gramEnd"/>
      <w:r>
        <w:t>:</w:t>
      </w:r>
    </w:p>
    <w:p w14:paraId="36F58536" w14:textId="77777777" w:rsidR="00F85907" w:rsidRDefault="00F85907" w:rsidP="00F85907">
      <w:pPr>
        <w:pStyle w:val="Heading3"/>
      </w:pPr>
      <w:r>
        <w:t xml:space="preserve">keep the rental equipment in good order and </w:t>
      </w:r>
      <w:proofErr w:type="gramStart"/>
      <w:r>
        <w:t>repair;</w:t>
      </w:r>
      <w:proofErr w:type="gramEnd"/>
    </w:p>
    <w:p w14:paraId="04042F47" w14:textId="77777777" w:rsidR="00F85907" w:rsidRDefault="00F85907" w:rsidP="00F85907">
      <w:pPr>
        <w:pStyle w:val="Heading3"/>
      </w:pPr>
      <w:r>
        <w:t>not sell, dispose of or encumber the rental equipment; and</w:t>
      </w:r>
    </w:p>
    <w:p w14:paraId="2F967549" w14:textId="77777777" w:rsidR="00F85907" w:rsidRDefault="00F85907" w:rsidP="00F85907">
      <w:pPr>
        <w:pStyle w:val="Heading3"/>
      </w:pPr>
      <w:r>
        <w:lastRenderedPageBreak/>
        <w:t>allow us (or our supplier) to inspect the rental equipment at any reasonable time.</w:t>
      </w:r>
    </w:p>
    <w:p w14:paraId="3A1E37BA" w14:textId="77777777" w:rsidR="00F85907" w:rsidRDefault="00F85907" w:rsidP="00F85907">
      <w:pPr>
        <w:pStyle w:val="Heading2"/>
      </w:pPr>
      <w:r>
        <w:t xml:space="preserve">We can charge you additional amounts if you modify the rental equipment without our written consent, and the </w:t>
      </w:r>
      <w:r w:rsidR="00F316AB">
        <w:t>modifications</w:t>
      </w:r>
      <w:r>
        <w:t xml:space="preserve"> reduce the equipment’s use or </w:t>
      </w:r>
      <w:r w:rsidR="00F316AB">
        <w:t>value</w:t>
      </w:r>
      <w:r>
        <w:t>.  We only charge you a genuine pre-estimate of our loss.</w:t>
      </w:r>
    </w:p>
    <w:p w14:paraId="344CBBFA" w14:textId="77777777" w:rsidR="00F85907" w:rsidRDefault="00F85907" w:rsidP="00F85907">
      <w:pPr>
        <w:pStyle w:val="Heading2"/>
      </w:pPr>
      <w:r>
        <w:t xml:space="preserve">If you remove a part of the rental equipment, then you </w:t>
      </w:r>
      <w:proofErr w:type="gramStart"/>
      <w:r>
        <w:t>have to</w:t>
      </w:r>
      <w:proofErr w:type="gramEnd"/>
      <w:r>
        <w:t xml:space="preserve"> replace the removed part </w:t>
      </w:r>
      <w:r w:rsidR="009005B6">
        <w:t xml:space="preserve">at your own cost </w:t>
      </w:r>
      <w:r>
        <w:t>with a part that</w:t>
      </w:r>
      <w:r w:rsidR="00C03B6A">
        <w:t>’s</w:t>
      </w:r>
      <w:r>
        <w:t xml:space="preserve"> of equal or better quality (</w:t>
      </w:r>
      <w:r w:rsidRPr="00F85907">
        <w:rPr>
          <w:b/>
        </w:rPr>
        <w:t>Replacement Part</w:t>
      </w:r>
      <w:r>
        <w:t>).  The Replacement Part forms part of the rental equipment.</w:t>
      </w:r>
    </w:p>
    <w:p w14:paraId="7ED444C0" w14:textId="77777777" w:rsidR="00F260CC" w:rsidRDefault="00F260CC" w:rsidP="00F85907">
      <w:pPr>
        <w:pStyle w:val="Heading2"/>
      </w:pPr>
      <w:r>
        <w:t>You can remove any part of the rental equipment that you</w:t>
      </w:r>
      <w:r w:rsidR="00C03B6A">
        <w:t>’ve</w:t>
      </w:r>
      <w:r>
        <w:t xml:space="preserve"> added provided that:</w:t>
      </w:r>
    </w:p>
    <w:p w14:paraId="305E7F46" w14:textId="77777777" w:rsidR="00F260CC" w:rsidRDefault="00F260CC" w:rsidP="00F260CC">
      <w:pPr>
        <w:pStyle w:val="Heading3"/>
      </w:pPr>
      <w:r>
        <w:t>it</w:t>
      </w:r>
      <w:r w:rsidR="00C03B6A">
        <w:t>’s</w:t>
      </w:r>
      <w:r>
        <w:t xml:space="preserve"> not a Replacement Part (unless the Replacement Part is being replaced); and</w:t>
      </w:r>
    </w:p>
    <w:p w14:paraId="34456E48" w14:textId="77777777" w:rsidR="00F260CC" w:rsidRDefault="00F260CC" w:rsidP="00F260CC">
      <w:pPr>
        <w:pStyle w:val="Heading3"/>
      </w:pPr>
      <w:r>
        <w:t>the removal of the Replacement Part does</w:t>
      </w:r>
      <w:r w:rsidR="00C03B6A">
        <w:t>n’t</w:t>
      </w:r>
      <w:r>
        <w:t xml:space="preserve"> reduce the equipment’s use or value.</w:t>
      </w:r>
    </w:p>
    <w:p w14:paraId="66A48F6E" w14:textId="77777777" w:rsidR="00F260CC" w:rsidRDefault="00F260CC" w:rsidP="00F260CC">
      <w:pPr>
        <w:pStyle w:val="Heading2"/>
      </w:pPr>
      <w:r>
        <w:t>We can increase your rental charges if we supply extra parts or upgrades to the rental equipment.  We</w:t>
      </w:r>
      <w:r w:rsidR="00843D02">
        <w:t>’ll</w:t>
      </w:r>
      <w:r>
        <w:t xml:space="preserve"> tell you if this happens.</w:t>
      </w:r>
    </w:p>
    <w:p w14:paraId="521F4F8B" w14:textId="77777777" w:rsidR="00F260CC" w:rsidRDefault="00F260CC" w:rsidP="00F260CC">
      <w:pPr>
        <w:pStyle w:val="Heading2"/>
      </w:pPr>
      <w:r>
        <w:t xml:space="preserve">If any item of the rental equipment is lost, stolen or damaged beyond economic repair (except if caused by our breach or negligence), then you </w:t>
      </w:r>
      <w:proofErr w:type="gramStart"/>
      <w:r>
        <w:t>have to</w:t>
      </w:r>
      <w:proofErr w:type="gramEnd"/>
      <w:r>
        <w:t xml:space="preserve"> notify us </w:t>
      </w:r>
      <w:r w:rsidR="009005B6">
        <w:t xml:space="preserve">promptly </w:t>
      </w:r>
      <w:r>
        <w:t xml:space="preserve">and pay us the present value of the rental equipment.  If this happens before the </w:t>
      </w:r>
      <w:r w:rsidR="00DC5DEA">
        <w:t xml:space="preserve">end </w:t>
      </w:r>
      <w:r>
        <w:t>of the rental term for the rental equipment, you may also have to pay us early termination charges.</w:t>
      </w:r>
    </w:p>
    <w:p w14:paraId="163B6682" w14:textId="77777777" w:rsidR="00F260CC" w:rsidRDefault="00F260CC" w:rsidP="00F260CC">
      <w:pPr>
        <w:pStyle w:val="Heading2"/>
      </w:pPr>
      <w:r>
        <w:t xml:space="preserve">If you service or maintain the rental </w:t>
      </w:r>
      <w:r w:rsidR="00146AAA">
        <w:t>equipment</w:t>
      </w:r>
      <w:r>
        <w:t xml:space="preserve">, then you </w:t>
      </w:r>
      <w:proofErr w:type="gramStart"/>
      <w:r>
        <w:t>have to</w:t>
      </w:r>
      <w:proofErr w:type="gramEnd"/>
      <w:r>
        <w:t xml:space="preserve"> comply with the vendor’s specifications and any other reasonable requirements.</w:t>
      </w:r>
    </w:p>
    <w:p w14:paraId="7FD848FD" w14:textId="77777777" w:rsidR="00F260CC" w:rsidRPr="00F85907" w:rsidRDefault="00F260CC" w:rsidP="00F260CC">
      <w:pPr>
        <w:pStyle w:val="Heading2"/>
      </w:pPr>
      <w:bookmarkStart w:id="259" w:name="_Ref361319372"/>
      <w:r>
        <w:t xml:space="preserve">You </w:t>
      </w:r>
      <w:proofErr w:type="gramStart"/>
      <w:r>
        <w:t>have to</w:t>
      </w:r>
      <w:proofErr w:type="gramEnd"/>
      <w:r>
        <w:t xml:space="preserve"> hold adequate insurance for the full value of the rental equipment and for your ability to pay all rental </w:t>
      </w:r>
      <w:r w:rsidR="00146AAA">
        <w:t>charges</w:t>
      </w:r>
      <w:r>
        <w:t xml:space="preserve">.  You </w:t>
      </w:r>
      <w:proofErr w:type="gramStart"/>
      <w:r>
        <w:t>have to</w:t>
      </w:r>
      <w:proofErr w:type="gramEnd"/>
      <w:r>
        <w:t xml:space="preserve"> show us the insurance policy if we </w:t>
      </w:r>
      <w:r w:rsidR="00C03B6A">
        <w:t>ask</w:t>
      </w:r>
      <w:r>
        <w:t>.</w:t>
      </w:r>
      <w:bookmarkEnd w:id="259"/>
    </w:p>
    <w:p w14:paraId="277501DB" w14:textId="77777777" w:rsidR="00146AAA" w:rsidRDefault="00146AAA" w:rsidP="00FA5CBA">
      <w:pPr>
        <w:pStyle w:val="Heading1"/>
      </w:pPr>
      <w:bookmarkStart w:id="260" w:name="_Toc209428333"/>
      <w:r>
        <w:t>equipment installation</w:t>
      </w:r>
      <w:bookmarkEnd w:id="260"/>
    </w:p>
    <w:p w14:paraId="4ED4F06C" w14:textId="77777777" w:rsidR="00146AAA" w:rsidRDefault="00146AAA" w:rsidP="00146AAA">
      <w:pPr>
        <w:pStyle w:val="Heading2"/>
      </w:pPr>
      <w:r>
        <w:t xml:space="preserve">We install your rental equipment if you ask us to.  We charge you an extra </w:t>
      </w:r>
      <w:r w:rsidR="004A5FC6">
        <w:t>amount</w:t>
      </w:r>
      <w:r>
        <w:t xml:space="preserve"> for this service</w:t>
      </w:r>
      <w:r w:rsidR="00635E16">
        <w:t>, and we’ll tell you what it is before we commence the installation</w:t>
      </w:r>
      <w:r w:rsidR="000C2C4B">
        <w:t>.</w:t>
      </w:r>
    </w:p>
    <w:p w14:paraId="5A182C1C" w14:textId="77777777" w:rsidR="00146AAA" w:rsidRDefault="00146AAA" w:rsidP="00146AAA">
      <w:pPr>
        <w:pStyle w:val="Heading2"/>
      </w:pPr>
      <w:r>
        <w:t xml:space="preserve">Our standard hours for installation of equipment are during </w:t>
      </w:r>
      <w:r w:rsidR="00B81C95">
        <w:t xml:space="preserve">our standard </w:t>
      </w:r>
      <w:r>
        <w:t xml:space="preserve">business hours.  If you ask us to install equipment outside </w:t>
      </w:r>
      <w:r w:rsidR="00B81C95">
        <w:t xml:space="preserve">our standard </w:t>
      </w:r>
      <w:r>
        <w:t>business hours we may charge you an additional charge.</w:t>
      </w:r>
    </w:p>
    <w:p w14:paraId="6C6115F2" w14:textId="77777777" w:rsidR="00146AAA" w:rsidRDefault="00146AAA" w:rsidP="00146AAA">
      <w:pPr>
        <w:pStyle w:val="Heading2"/>
      </w:pPr>
      <w:r>
        <w:t>If you do</w:t>
      </w:r>
      <w:r w:rsidR="00C03B6A">
        <w:t>n’t</w:t>
      </w:r>
      <w:r>
        <w:t xml:space="preserve"> provide us with access to your site</w:t>
      </w:r>
      <w:r w:rsidR="006C58B3">
        <w:t>,</w:t>
      </w:r>
      <w:r>
        <w:t xml:space="preserve"> we </w:t>
      </w:r>
      <w:r w:rsidR="00C03B6A">
        <w:t xml:space="preserve">can’t </w:t>
      </w:r>
      <w:r>
        <w:t>install the equipment (and we</w:t>
      </w:r>
      <w:r w:rsidR="006C58B3">
        <w:t xml:space="preserve"> won’t be </w:t>
      </w:r>
      <w:r w:rsidR="00D73F6C">
        <w:t xml:space="preserve">responsible </w:t>
      </w:r>
      <w:r>
        <w:t>for any installation delays).</w:t>
      </w:r>
    </w:p>
    <w:p w14:paraId="6393D4B5" w14:textId="77777777" w:rsidR="00407EA1" w:rsidRPr="00146AAA" w:rsidRDefault="00407EA1" w:rsidP="00146AAA">
      <w:pPr>
        <w:pStyle w:val="Heading2"/>
      </w:pPr>
      <w:r>
        <w:t xml:space="preserve">If the installation of your equipment </w:t>
      </w:r>
      <w:r w:rsidR="00843D02">
        <w:t xml:space="preserve">is more complex than we reasonably expect, </w:t>
      </w:r>
      <w:r>
        <w:t>we may charge an additional amount to cover any additional expense to us.  We</w:t>
      </w:r>
      <w:r w:rsidR="006E7740">
        <w:t xml:space="preserve">’ll </w:t>
      </w:r>
      <w:r>
        <w:t>let you know if this is the case.</w:t>
      </w:r>
    </w:p>
    <w:p w14:paraId="3953FDE5" w14:textId="77777777" w:rsidR="00A04E3D" w:rsidRDefault="009B3497" w:rsidP="00FA5CBA">
      <w:pPr>
        <w:pStyle w:val="Heading1"/>
      </w:pPr>
      <w:bookmarkStart w:id="261" w:name="_Toc209428334"/>
      <w:r>
        <w:t xml:space="preserve">your managed security </w:t>
      </w:r>
      <w:r w:rsidR="00A04E3D">
        <w:t>Services</w:t>
      </w:r>
      <w:bookmarkEnd w:id="255"/>
      <w:bookmarkEnd w:id="261"/>
    </w:p>
    <w:p w14:paraId="6640015F" w14:textId="77777777" w:rsidR="00A04E3D" w:rsidRDefault="00A04E3D" w:rsidP="00FA5CBA">
      <w:pPr>
        <w:pStyle w:val="Heading2"/>
      </w:pPr>
      <w:r>
        <w:t>Your application form set</w:t>
      </w:r>
      <w:r w:rsidR="00C03B6A">
        <w:t>s</w:t>
      </w:r>
      <w:r>
        <w:t xml:space="preserve"> out the details of </w:t>
      </w:r>
      <w:r w:rsidR="00670F99">
        <w:t>the Managed Security Services</w:t>
      </w:r>
      <w:r w:rsidR="002A2938">
        <w:t xml:space="preserve"> you</w:t>
      </w:r>
      <w:r w:rsidR="006756A8">
        <w:t>’ve</w:t>
      </w:r>
      <w:r w:rsidR="002A2938">
        <w:t xml:space="preserve"> chosen</w:t>
      </w:r>
      <w:r>
        <w:t>.</w:t>
      </w:r>
    </w:p>
    <w:p w14:paraId="408188C8" w14:textId="77777777" w:rsidR="00A04E3D" w:rsidRDefault="00A04E3D" w:rsidP="003A6435">
      <w:pPr>
        <w:pStyle w:val="Heading2"/>
        <w:keepLines/>
      </w:pPr>
      <w:r>
        <w:lastRenderedPageBreak/>
        <w:t xml:space="preserve">We aim to meet the </w:t>
      </w:r>
      <w:r w:rsidR="008F3F98">
        <w:t xml:space="preserve">estimated </w:t>
      </w:r>
      <w:r>
        <w:t>timeframes and delivery dates set out in your application form but can</w:t>
      </w:r>
      <w:r w:rsidR="00C03B6A">
        <w:t>’t</w:t>
      </w:r>
      <w:r>
        <w:t xml:space="preserve"> guarantee to do so.  The time estimates in your application form are based on </w:t>
      </w:r>
      <w:r w:rsidR="002A2938">
        <w:t xml:space="preserve">our </w:t>
      </w:r>
      <w:r>
        <w:t xml:space="preserve">previous experience, assumptions as to the nature of your internal environment, the availability of our consultants at the time of contract and the timeliness of your inputs and materials.  As a result, any indications </w:t>
      </w:r>
      <w:r w:rsidR="00EF2D47">
        <w:t xml:space="preserve">we give about </w:t>
      </w:r>
      <w:r>
        <w:t xml:space="preserve">delivery dates are </w:t>
      </w:r>
      <w:r w:rsidR="00EF2D47">
        <w:t xml:space="preserve">only </w:t>
      </w:r>
      <w:r>
        <w:t xml:space="preserve">estimates and may </w:t>
      </w:r>
      <w:r w:rsidR="00EF2D47">
        <w:t>change</w:t>
      </w:r>
      <w:r>
        <w:t>.</w:t>
      </w:r>
    </w:p>
    <w:p w14:paraId="44693061" w14:textId="77777777" w:rsidR="00F56173" w:rsidRDefault="00F56173" w:rsidP="0027513D">
      <w:pPr>
        <w:pStyle w:val="Heading2"/>
        <w:numPr>
          <w:ilvl w:val="0"/>
          <w:numId w:val="0"/>
        </w:numPr>
        <w:rPr>
          <w:b/>
        </w:rPr>
      </w:pPr>
      <w:r>
        <w:rPr>
          <w:b/>
        </w:rPr>
        <w:t>Changing your Managed Security Services</w:t>
      </w:r>
    </w:p>
    <w:p w14:paraId="1271DD45" w14:textId="77777777" w:rsidR="004410B8" w:rsidRDefault="00F56173">
      <w:pPr>
        <w:pStyle w:val="Heading2"/>
      </w:pPr>
      <w:r>
        <w:t xml:space="preserve">You can change </w:t>
      </w:r>
      <w:r w:rsidR="00AD4122">
        <w:t>any</w:t>
      </w:r>
      <w:r>
        <w:t xml:space="preserve"> Managed Security Service to a higher-priced version of the same Managed Security Service at any time.  The change, including higher charges, will take effect </w:t>
      </w:r>
      <w:r w:rsidR="00F428CD" w:rsidRPr="00C424FA">
        <w:t>as soon as we process the request</w:t>
      </w:r>
      <w:r>
        <w:t>.  These changes do not affect the term of your Managed Security Service.</w:t>
      </w:r>
    </w:p>
    <w:p w14:paraId="3542665A" w14:textId="59C4995B" w:rsidR="004410B8" w:rsidRDefault="00F56173">
      <w:pPr>
        <w:pStyle w:val="Heading2"/>
      </w:pPr>
      <w:r>
        <w:t>If you try to change you Managed Security Service to a lower-priced version of the same Managed Security Service, this is treated as an early termination under clause</w:t>
      </w:r>
      <w:r w:rsidR="004B2D06">
        <w:fldChar w:fldCharType="begin"/>
      </w:r>
      <w:r w:rsidR="004B2D06">
        <w:instrText xml:space="preserve"> REF _Ref361209233 \w \h </w:instrText>
      </w:r>
      <w:r w:rsidR="004B2D06">
        <w:fldChar w:fldCharType="separate"/>
      </w:r>
      <w:r w:rsidR="00770109">
        <w:t>13.6</w:t>
      </w:r>
      <w:r w:rsidR="004B2D06">
        <w:fldChar w:fldCharType="end"/>
      </w:r>
      <w:r>
        <w:t>.</w:t>
      </w:r>
    </w:p>
    <w:p w14:paraId="4F5D4CB5" w14:textId="77777777" w:rsidR="00F96395" w:rsidRPr="00F96395" w:rsidRDefault="00F96395" w:rsidP="0027513D">
      <w:pPr>
        <w:pStyle w:val="Heading2"/>
        <w:numPr>
          <w:ilvl w:val="0"/>
          <w:numId w:val="0"/>
        </w:numPr>
        <w:rPr>
          <w:b/>
        </w:rPr>
      </w:pPr>
      <w:r w:rsidRPr="00F96395">
        <w:rPr>
          <w:b/>
        </w:rPr>
        <w:t>Your responsibilities</w:t>
      </w:r>
    </w:p>
    <w:p w14:paraId="49549691" w14:textId="77777777" w:rsidR="00EB0111" w:rsidRDefault="00EB0111" w:rsidP="00EB0111">
      <w:pPr>
        <w:pStyle w:val="Heading2"/>
      </w:pPr>
      <w:r>
        <w:t xml:space="preserve">You </w:t>
      </w:r>
      <w:proofErr w:type="gramStart"/>
      <w:r>
        <w:t>have to</w:t>
      </w:r>
      <w:proofErr w:type="gramEnd"/>
      <w:r>
        <w:t xml:space="preserve"> make sure we </w:t>
      </w:r>
      <w:proofErr w:type="gramStart"/>
      <w:r>
        <w:t>have your most current details at all times</w:t>
      </w:r>
      <w:proofErr w:type="gramEnd"/>
      <w:r>
        <w:t>.  You can change your details through the Telstra Security Portal.</w:t>
      </w:r>
    </w:p>
    <w:p w14:paraId="4D211835" w14:textId="16CB2FFA" w:rsidR="008C4927" w:rsidRDefault="00D26DBF" w:rsidP="00F96395">
      <w:pPr>
        <w:pStyle w:val="Heading2"/>
      </w:pPr>
      <w:r>
        <w:t xml:space="preserve">We </w:t>
      </w:r>
      <w:r w:rsidR="006756A8">
        <w:t xml:space="preserve">need you to provide </w:t>
      </w:r>
      <w:r>
        <w:t xml:space="preserve">various inputs </w:t>
      </w:r>
      <w:r w:rsidR="00B0609A">
        <w:t xml:space="preserve">and do various things </w:t>
      </w:r>
      <w:proofErr w:type="gramStart"/>
      <w:r>
        <w:t xml:space="preserve">in order </w:t>
      </w:r>
      <w:r w:rsidR="000B1C3A">
        <w:t>for</w:t>
      </w:r>
      <w:proofErr w:type="gramEnd"/>
      <w:r w:rsidR="000B1C3A">
        <w:t xml:space="preserve"> us </w:t>
      </w:r>
      <w:r>
        <w:t xml:space="preserve">to perform </w:t>
      </w:r>
      <w:r w:rsidR="00670F99">
        <w:t>the Managed Security Services</w:t>
      </w:r>
      <w:r>
        <w:t xml:space="preserve">.  </w:t>
      </w:r>
      <w:r w:rsidR="00B0609A">
        <w:t xml:space="preserve">These are different for each </w:t>
      </w:r>
      <w:proofErr w:type="gramStart"/>
      <w:r w:rsidR="008F3F98">
        <w:t>s</w:t>
      </w:r>
      <w:r w:rsidR="00B0609A">
        <w:t>ervice, and</w:t>
      </w:r>
      <w:proofErr w:type="gramEnd"/>
      <w:r w:rsidR="00B0609A">
        <w:t xml:space="preserve"> are set out in our Responsibilities Guide.  We make the Responsibilities Guide available at </w:t>
      </w:r>
      <w:hyperlink r:id="rId20" w:history="1">
        <w:r w:rsidR="006A5108" w:rsidRPr="006A5108">
          <w:rPr>
            <w:rStyle w:val="Hyperlink"/>
          </w:rPr>
          <w:t>https://www.telstra.com.au/content/dam/tcom/personal/consumer-advice/pdf/business-a-full/managedsecurity-responsibilities.pdf</w:t>
        </w:r>
      </w:hyperlink>
      <w:r w:rsidR="006A5108" w:rsidRPr="006A5108">
        <w:t xml:space="preserve"> </w:t>
      </w:r>
    </w:p>
    <w:p w14:paraId="09AA99CD" w14:textId="77777777" w:rsidR="00D26DBF" w:rsidRDefault="008C4927" w:rsidP="00F96395">
      <w:pPr>
        <w:pStyle w:val="Heading2"/>
      </w:pPr>
      <w:r>
        <w:t xml:space="preserve">The Responsibilities Guide </w:t>
      </w:r>
      <w:r w:rsidR="00B0609A">
        <w:t>may change over time and it</w:t>
      </w:r>
      <w:r w:rsidR="00C03B6A">
        <w:t>’s</w:t>
      </w:r>
      <w:r w:rsidR="00B0609A">
        <w:t xml:space="preserve"> up to you to make sure you have the latest version.</w:t>
      </w:r>
    </w:p>
    <w:p w14:paraId="70DAFA34" w14:textId="77777777" w:rsidR="003D5278" w:rsidRDefault="00B0609A" w:rsidP="00F96395">
      <w:pPr>
        <w:pStyle w:val="Heading2"/>
      </w:pPr>
      <w:r>
        <w:t xml:space="preserve">If your </w:t>
      </w:r>
      <w:proofErr w:type="gramStart"/>
      <w:r>
        <w:t>particular environment</w:t>
      </w:r>
      <w:proofErr w:type="gramEnd"/>
      <w:r>
        <w:t xml:space="preserve"> involves special requirements or extra inputs from you, then these </w:t>
      </w:r>
      <w:r w:rsidR="00C03B6A">
        <w:t>are</w:t>
      </w:r>
      <w:r>
        <w:t xml:space="preserve"> set out in your application form.  </w:t>
      </w:r>
      <w:r w:rsidR="00F96395">
        <w:t xml:space="preserve">These are on top of your responsibilities </w:t>
      </w:r>
      <w:r w:rsidR="00EC7734">
        <w:t xml:space="preserve">set out in </w:t>
      </w:r>
      <w:r w:rsidR="0045368B">
        <w:t xml:space="preserve">the Responsibilities Guide or </w:t>
      </w:r>
      <w:r w:rsidR="00EC7734">
        <w:t>Our Customer Terms.</w:t>
      </w:r>
    </w:p>
    <w:p w14:paraId="1BBD8797" w14:textId="77777777" w:rsidR="00F96395" w:rsidRDefault="00F96395" w:rsidP="00F96395">
      <w:pPr>
        <w:pStyle w:val="Heading2"/>
      </w:pPr>
      <w:r>
        <w:t xml:space="preserve">You </w:t>
      </w:r>
      <w:proofErr w:type="gramStart"/>
      <w:r w:rsidR="00843D02">
        <w:t>have to</w:t>
      </w:r>
      <w:proofErr w:type="gramEnd"/>
      <w:r w:rsidR="00843D02">
        <w:t xml:space="preserve"> </w:t>
      </w:r>
      <w:r>
        <w:t xml:space="preserve">provide all materials and inputs by the dates specified in your application form or, where no dates are specified, </w:t>
      </w:r>
      <w:r w:rsidR="0033231F">
        <w:t>when we tell you</w:t>
      </w:r>
      <w:r>
        <w:t>.</w:t>
      </w:r>
    </w:p>
    <w:p w14:paraId="51077882" w14:textId="77777777" w:rsidR="000776A2" w:rsidRDefault="000776A2" w:rsidP="00F96395">
      <w:pPr>
        <w:pStyle w:val="Heading2"/>
      </w:pPr>
      <w:bookmarkStart w:id="262" w:name="_Ref360626903"/>
      <w:r>
        <w:t xml:space="preserve">You </w:t>
      </w:r>
      <w:proofErr w:type="gramStart"/>
      <w:r>
        <w:t>have to</w:t>
      </w:r>
      <w:proofErr w:type="gramEnd"/>
      <w:r>
        <w:t xml:space="preserve"> maintain the firmware and software on your equipment (whether you own it or buy or rent it from us) to a currency of no less than 2 versions behind the latest production release of the relevant firmware or software (i.e. n-2).</w:t>
      </w:r>
      <w:bookmarkEnd w:id="262"/>
    </w:p>
    <w:p w14:paraId="26A6E619" w14:textId="77777777" w:rsidR="00F96395" w:rsidRDefault="007D2A25" w:rsidP="00FA5CBA">
      <w:pPr>
        <w:pStyle w:val="Heading2"/>
      </w:pPr>
      <w:r>
        <w:t xml:space="preserve">We </w:t>
      </w:r>
      <w:r w:rsidR="00C03B6A">
        <w:t>aren’t</w:t>
      </w:r>
      <w:r>
        <w:t xml:space="preserve"> responsible for any delay or increase in cost </w:t>
      </w:r>
      <w:proofErr w:type="gramStart"/>
      <w:r>
        <w:t>as a result of</w:t>
      </w:r>
      <w:proofErr w:type="gramEnd"/>
      <w:r>
        <w:t xml:space="preserve"> you not doing anything </w:t>
      </w:r>
      <w:r w:rsidR="006756A8">
        <w:t>you have to do</w:t>
      </w:r>
      <w:r>
        <w:t xml:space="preserve">.  It may also mean that we </w:t>
      </w:r>
      <w:r w:rsidR="006756A8">
        <w:t>can’t</w:t>
      </w:r>
      <w:r>
        <w:t xml:space="preserve"> provide your </w:t>
      </w:r>
      <w:r w:rsidR="00D26DBF">
        <w:t>chosen S</w:t>
      </w:r>
      <w:r>
        <w:t>ervices at all.</w:t>
      </w:r>
    </w:p>
    <w:p w14:paraId="6BD622DF" w14:textId="77777777" w:rsidR="00A04E3D" w:rsidRDefault="00A04E3D" w:rsidP="004217B2">
      <w:pPr>
        <w:pStyle w:val="Heading1"/>
      </w:pPr>
      <w:bookmarkStart w:id="263" w:name="_Toc350694052"/>
      <w:bookmarkStart w:id="264" w:name="_Toc350785764"/>
      <w:bookmarkStart w:id="265" w:name="_Toc209428335"/>
      <w:r>
        <w:t>Warrant</w:t>
      </w:r>
      <w:r w:rsidR="008D7AB1">
        <w:t>ies and liability</w:t>
      </w:r>
      <w:bookmarkEnd w:id="263"/>
      <w:bookmarkEnd w:id="264"/>
      <w:bookmarkEnd w:id="265"/>
    </w:p>
    <w:p w14:paraId="1104C465" w14:textId="77777777" w:rsidR="00300EB9" w:rsidRPr="00DB1FD7" w:rsidRDefault="00300EB9" w:rsidP="00300EB9">
      <w:pPr>
        <w:pStyle w:val="Heading2"/>
      </w:pPr>
      <w:bookmarkStart w:id="266" w:name="_Ref349718568"/>
      <w:r w:rsidRPr="00DB1FD7">
        <w:t xml:space="preserve">We </w:t>
      </w:r>
      <w:r>
        <w:t xml:space="preserve">don’t offer a voluntary warranty against defects for equipment, but we </w:t>
      </w:r>
      <w:r w:rsidRPr="00DB1FD7">
        <w:t xml:space="preserve">use reasonable endeavours to pass on the benefit of any </w:t>
      </w:r>
      <w:r>
        <w:t xml:space="preserve">manufacturer’s </w:t>
      </w:r>
      <w:r w:rsidRPr="00DB1FD7">
        <w:t xml:space="preserve">warranties applicable to the equipment.  </w:t>
      </w:r>
      <w:r>
        <w:t>The Australian Consumer Law may also provide rights in relation to equipment you buy from us.</w:t>
      </w:r>
    </w:p>
    <w:p w14:paraId="7EEF0212" w14:textId="77777777" w:rsidR="00300EB9" w:rsidRDefault="00300EB9" w:rsidP="00300EB9">
      <w:pPr>
        <w:pStyle w:val="Heading2"/>
      </w:pPr>
      <w:r>
        <w:t xml:space="preserve">If the equipment is faulty during the term, you must </w:t>
      </w:r>
      <w:r w:rsidRPr="0052377B">
        <w:t xml:space="preserve">call </w:t>
      </w:r>
      <w:r>
        <w:t>our telephone service desk to let us know.</w:t>
      </w:r>
    </w:p>
    <w:p w14:paraId="322F7343" w14:textId="77777777" w:rsidR="00300EB9" w:rsidRDefault="00300EB9" w:rsidP="00300EB9">
      <w:pPr>
        <w:pStyle w:val="Heading2"/>
      </w:pPr>
      <w:r>
        <w:lastRenderedPageBreak/>
        <w:t>Except where otherwise provided by law, y</w:t>
      </w:r>
      <w:r w:rsidRPr="0052207F">
        <w:t>ou</w:t>
      </w:r>
      <w:r>
        <w:t>’re</w:t>
      </w:r>
      <w:r w:rsidRPr="0052207F">
        <w:t xml:space="preserve"> responsible for the costs associated with claiming under</w:t>
      </w:r>
      <w:r>
        <w:t xml:space="preserve"> this</w:t>
      </w:r>
      <w:r w:rsidRPr="0052207F">
        <w:t xml:space="preserve"> clause</w:t>
      </w:r>
      <w:r>
        <w:t>.</w:t>
      </w:r>
    </w:p>
    <w:p w14:paraId="61659B98" w14:textId="27B8EE56" w:rsidR="008D7AB1" w:rsidRDefault="003F49F6" w:rsidP="008D7AB1">
      <w:pPr>
        <w:pStyle w:val="Heading2"/>
      </w:pPr>
      <w:r w:rsidRPr="003F49F6">
        <w:t>Subject to the Australian Consumer Law provisions in the General Terms of Our Customer Terms</w:t>
      </w:r>
      <w:r>
        <w:t>,</w:t>
      </w:r>
      <w:r w:rsidRPr="003F49F6">
        <w:t xml:space="preserve"> </w:t>
      </w:r>
      <w:r>
        <w:t>w</w:t>
      </w:r>
      <w:r w:rsidR="00A04E3D">
        <w:t>e aim to, but can</w:t>
      </w:r>
      <w:r w:rsidR="00E64A7F">
        <w:t xml:space="preserve">’t </w:t>
      </w:r>
      <w:r w:rsidR="00A04E3D">
        <w:t xml:space="preserve">guarantee, that </w:t>
      </w:r>
      <w:r w:rsidR="00670F99">
        <w:t>the Managed Security Services</w:t>
      </w:r>
      <w:r w:rsidR="00A04E3D">
        <w:t xml:space="preserve"> will produce </w:t>
      </w:r>
      <w:proofErr w:type="gramStart"/>
      <w:r w:rsidR="00A04E3D">
        <w:t>particular results</w:t>
      </w:r>
      <w:proofErr w:type="gramEnd"/>
      <w:r w:rsidR="00A04E3D">
        <w:t xml:space="preserve"> or outcomes for you (such as achieving external certification, accreditation or industry standards).</w:t>
      </w:r>
      <w:r w:rsidR="0046594C">
        <w:t xml:space="preserve">  </w:t>
      </w:r>
      <w:proofErr w:type="gramStart"/>
      <w:r w:rsidR="008D7AB1">
        <w:t>In particular, internet</w:t>
      </w:r>
      <w:proofErr w:type="gramEnd"/>
      <w:r w:rsidR="008D7AB1">
        <w:t xml:space="preserve"> policies and security can</w:t>
      </w:r>
      <w:r w:rsidR="00E64A7F">
        <w:t xml:space="preserve">’t </w:t>
      </w:r>
      <w:r w:rsidR="00B23945">
        <w:t xml:space="preserve">detect every possible limitation or fraudulent activity, </w:t>
      </w:r>
      <w:r>
        <w:t>and s</w:t>
      </w:r>
      <w:r w:rsidRPr="003F49F6">
        <w:t>ubject to the Australian Consumer Law provisions in the General Terms of Our Customer Terms</w:t>
      </w:r>
      <w:r>
        <w:t>,</w:t>
      </w:r>
      <w:r w:rsidRPr="003F49F6">
        <w:t xml:space="preserve"> </w:t>
      </w:r>
      <w:r>
        <w:t xml:space="preserve">we </w:t>
      </w:r>
      <w:r w:rsidR="00B23945">
        <w:t>can</w:t>
      </w:r>
      <w:r w:rsidR="00E64A7F">
        <w:t xml:space="preserve">’t </w:t>
      </w:r>
      <w:r w:rsidR="008D7AB1">
        <w:t xml:space="preserve">guarantee that your systems will operate in an error-free way, or </w:t>
      </w:r>
      <w:r w:rsidR="00E64A7F">
        <w:t xml:space="preserve">that they’ll </w:t>
      </w:r>
      <w:r w:rsidR="008D7AB1">
        <w:t>be safe from malicious attack.</w:t>
      </w:r>
      <w:bookmarkEnd w:id="266"/>
    </w:p>
    <w:p w14:paraId="120EF049" w14:textId="77777777" w:rsidR="008D7AB1" w:rsidRDefault="008D7AB1" w:rsidP="008D7AB1">
      <w:pPr>
        <w:pStyle w:val="Heading2"/>
      </w:pPr>
      <w:r>
        <w:t xml:space="preserve">You </w:t>
      </w:r>
      <w:proofErr w:type="gramStart"/>
      <w:r w:rsidR="0082031A">
        <w:t>have to</w:t>
      </w:r>
      <w:proofErr w:type="gramEnd"/>
      <w:r>
        <w:t xml:space="preserve"> assess whether any of our recommendations are appropriate for you before you implement them</w:t>
      </w:r>
      <w:r w:rsidR="00F34AF3">
        <w:t xml:space="preserve"> or ask us to implement them for you</w:t>
      </w:r>
      <w:r>
        <w:t>.</w:t>
      </w:r>
    </w:p>
    <w:p w14:paraId="6224E0BB" w14:textId="77777777" w:rsidR="008D7AB1" w:rsidRPr="008D7AB1" w:rsidRDefault="008D7AB1" w:rsidP="008D7AB1">
      <w:pPr>
        <w:pStyle w:val="Heading2"/>
        <w:numPr>
          <w:ilvl w:val="0"/>
          <w:numId w:val="0"/>
        </w:numPr>
        <w:ind w:left="737"/>
        <w:rPr>
          <w:b/>
        </w:rPr>
      </w:pPr>
      <w:r w:rsidRPr="008D7AB1">
        <w:rPr>
          <w:b/>
        </w:rPr>
        <w:t>Risks and permissions</w:t>
      </w:r>
    </w:p>
    <w:p w14:paraId="3BCE5953" w14:textId="77777777" w:rsidR="008D7AB1" w:rsidRDefault="008D7AB1" w:rsidP="00FA5CBA">
      <w:pPr>
        <w:pStyle w:val="Heading2"/>
      </w:pPr>
      <w:r>
        <w:t>You acknowledge that:</w:t>
      </w:r>
    </w:p>
    <w:p w14:paraId="76459480" w14:textId="6A529217" w:rsidR="008D7AB1" w:rsidRDefault="003F49F6" w:rsidP="008D7AB1">
      <w:pPr>
        <w:pStyle w:val="Heading3"/>
      </w:pPr>
      <w:r>
        <w:t>s</w:t>
      </w:r>
      <w:r w:rsidRPr="003F49F6">
        <w:t>ubject to the Australian Consumer Law provisions in the General Terms of Our Customer Terms</w:t>
      </w:r>
      <w:r>
        <w:t>,</w:t>
      </w:r>
      <w:r w:rsidRPr="003F49F6">
        <w:t xml:space="preserve"> </w:t>
      </w:r>
      <w:r w:rsidR="00670F99">
        <w:t>the Managed Security Services</w:t>
      </w:r>
      <w:r w:rsidR="008D7AB1">
        <w:t xml:space="preserve"> may result in interruptions, loss and damage to you, including to your computer systems, networks, websites, software, hardware, internet connections and </w:t>
      </w:r>
      <w:proofErr w:type="gramStart"/>
      <w:r w:rsidR="008D7AB1">
        <w:t>data</w:t>
      </w:r>
      <w:r w:rsidR="00B23945">
        <w:t>;</w:t>
      </w:r>
      <w:proofErr w:type="gramEnd"/>
    </w:p>
    <w:p w14:paraId="665EDA0D" w14:textId="251DAB7D" w:rsidR="00B23945" w:rsidRDefault="003F49F6" w:rsidP="008D7AB1">
      <w:pPr>
        <w:pStyle w:val="Heading3"/>
      </w:pPr>
      <w:bookmarkStart w:id="267" w:name="_Ref349720359"/>
      <w:r>
        <w:t>s</w:t>
      </w:r>
      <w:r w:rsidRPr="003F49F6">
        <w:t>ubject to the Australian Consumer Law provisions in the General Terms of Our Customer Terms</w:t>
      </w:r>
      <w:r>
        <w:t>,</w:t>
      </w:r>
      <w:r w:rsidRPr="003F49F6">
        <w:t xml:space="preserve"> </w:t>
      </w:r>
      <w:r w:rsidR="00B23945">
        <w:t xml:space="preserve">security testing is inherently risky and carried out over public networks, which may result in unexpected outcomes like system crashes or the inadvertent disclosure of </w:t>
      </w:r>
      <w:proofErr w:type="gramStart"/>
      <w:r w:rsidR="00B23945">
        <w:t>information;</w:t>
      </w:r>
      <w:bookmarkEnd w:id="267"/>
      <w:proofErr w:type="gramEnd"/>
    </w:p>
    <w:p w14:paraId="5FDFFFC2" w14:textId="0BFC3954" w:rsidR="00B23945" w:rsidRDefault="00B23945" w:rsidP="008D7AB1">
      <w:pPr>
        <w:pStyle w:val="Heading3"/>
      </w:pPr>
      <w:r>
        <w:t xml:space="preserve">as part of </w:t>
      </w:r>
      <w:r w:rsidR="00670F99">
        <w:t>the Managed Security Services</w:t>
      </w:r>
      <w:r>
        <w:t xml:space="preserve">, we actively attempt to breach security controls and gain access to your systems, which may be criminal activity </w:t>
      </w:r>
      <w:r w:rsidR="00E64A7F">
        <w:t xml:space="preserve">if we did it </w:t>
      </w:r>
      <w:r>
        <w:t xml:space="preserve">without your permission, </w:t>
      </w:r>
      <w:r w:rsidR="00E64A7F">
        <w:t>so</w:t>
      </w:r>
      <w:r>
        <w:t xml:space="preserve"> you are giving us that permission throughout the term of </w:t>
      </w:r>
      <w:r w:rsidR="00670F99">
        <w:t xml:space="preserve">the Managed Security </w:t>
      </w:r>
      <w:proofErr w:type="gramStart"/>
      <w:r w:rsidR="00670F99">
        <w:t>Services</w:t>
      </w:r>
      <w:r>
        <w:t>;</w:t>
      </w:r>
      <w:proofErr w:type="gramEnd"/>
    </w:p>
    <w:p w14:paraId="2F63A9EB" w14:textId="77777777" w:rsidR="00B23945" w:rsidRDefault="00B23945" w:rsidP="008D7AB1">
      <w:pPr>
        <w:pStyle w:val="Heading3"/>
      </w:pPr>
      <w:r>
        <w:t>if any of our activities are reported to an external body or authority, you</w:t>
      </w:r>
      <w:r w:rsidR="00E64A7F">
        <w:t xml:space="preserve">’ll do everything </w:t>
      </w:r>
      <w:r>
        <w:t xml:space="preserve">necessary to </w:t>
      </w:r>
      <w:r w:rsidR="00E64A7F">
        <w:t xml:space="preserve">make sure </w:t>
      </w:r>
      <w:r>
        <w:t xml:space="preserve">that body is aware you authorised the activities involved in </w:t>
      </w:r>
      <w:r w:rsidR="00670F99">
        <w:t>the Managed Security Services</w:t>
      </w:r>
      <w:r>
        <w:t>;</w:t>
      </w:r>
      <w:r w:rsidR="008F3F98">
        <w:t xml:space="preserve"> and</w:t>
      </w:r>
    </w:p>
    <w:p w14:paraId="1D7A5A30" w14:textId="77777777" w:rsidR="00B23945" w:rsidRDefault="00B23945" w:rsidP="008D7AB1">
      <w:pPr>
        <w:pStyle w:val="Heading3"/>
      </w:pPr>
      <w:r>
        <w:t xml:space="preserve">our </w:t>
      </w:r>
      <w:r w:rsidR="008F3F98">
        <w:t>s</w:t>
      </w:r>
      <w:r>
        <w:t xml:space="preserve">ervices are based on information you </w:t>
      </w:r>
      <w:r w:rsidR="00E64A7F">
        <w:t>give</w:t>
      </w:r>
      <w:r>
        <w:t xml:space="preserve"> us and the infrastructure you have in place at the time we perform </w:t>
      </w:r>
      <w:r w:rsidR="00670F99">
        <w:t>the Managed Security Services</w:t>
      </w:r>
      <w:r w:rsidR="00C03B6A">
        <w:t>.</w:t>
      </w:r>
    </w:p>
    <w:p w14:paraId="79E2B7A7" w14:textId="77777777" w:rsidR="00950154" w:rsidRDefault="00A04E3D" w:rsidP="00950154">
      <w:pPr>
        <w:pStyle w:val="Heading1"/>
      </w:pPr>
      <w:bookmarkStart w:id="268" w:name="_Toc350694054"/>
      <w:bookmarkStart w:id="269" w:name="_Toc350785766"/>
      <w:bookmarkStart w:id="270" w:name="_Toc209428336"/>
      <w:r>
        <w:t>Intellectual property rights</w:t>
      </w:r>
      <w:bookmarkEnd w:id="268"/>
      <w:bookmarkEnd w:id="269"/>
      <w:bookmarkEnd w:id="270"/>
    </w:p>
    <w:p w14:paraId="09AC882B" w14:textId="77777777" w:rsidR="00A04E3D" w:rsidRDefault="00D146CA" w:rsidP="00FA5CBA">
      <w:pPr>
        <w:pStyle w:val="Heading2"/>
      </w:pPr>
      <w:r>
        <w:t>We own</w:t>
      </w:r>
      <w:r w:rsidR="00A04E3D">
        <w:t xml:space="preserve"> all intellectual property rights in any material we develop for you in carrying out </w:t>
      </w:r>
      <w:r w:rsidR="00670F99">
        <w:t>the Managed Security Services</w:t>
      </w:r>
      <w:r w:rsidR="00473E7D">
        <w:t xml:space="preserve"> (including in any reports or materials generated or provided to you as part of your Vulnerability Management service)</w:t>
      </w:r>
      <w:r w:rsidR="00A04E3D">
        <w:t>.</w:t>
      </w:r>
    </w:p>
    <w:p w14:paraId="3AF08EE5" w14:textId="77777777" w:rsidR="004F2A3F" w:rsidRPr="00DB1FD7" w:rsidRDefault="004F2A3F" w:rsidP="004F2A3F">
      <w:pPr>
        <w:pStyle w:val="Heading2"/>
      </w:pPr>
      <w:r w:rsidRPr="00DB1FD7">
        <w:t xml:space="preserve">Where we have designed your </w:t>
      </w:r>
      <w:proofErr w:type="gramStart"/>
      <w:r w:rsidRPr="00DB1FD7">
        <w:t>service</w:t>
      </w:r>
      <w:proofErr w:type="gramEnd"/>
      <w:r w:rsidRPr="00DB1FD7">
        <w:t xml:space="preserve"> we own all </w:t>
      </w:r>
      <w:r w:rsidR="003552B5">
        <w:t>i</w:t>
      </w:r>
      <w:r w:rsidRPr="00DB1FD7">
        <w:t xml:space="preserve">ntellectual </w:t>
      </w:r>
      <w:r w:rsidR="003552B5">
        <w:t>p</w:t>
      </w:r>
      <w:r w:rsidRPr="00DB1FD7">
        <w:t xml:space="preserve">roperty </w:t>
      </w:r>
      <w:r w:rsidR="003552B5">
        <w:t>r</w:t>
      </w:r>
      <w:r w:rsidRPr="00DB1FD7">
        <w:t>ights connected with the design, including in the network diagrams, management IP addresses</w:t>
      </w:r>
      <w:r w:rsidR="003552B5">
        <w:t xml:space="preserve"> and equipment configurations (</w:t>
      </w:r>
      <w:r w:rsidRPr="00DB1FD7">
        <w:rPr>
          <w:b/>
        </w:rPr>
        <w:t>Items</w:t>
      </w:r>
      <w:r w:rsidRPr="00DB1FD7">
        <w:t>).</w:t>
      </w:r>
    </w:p>
    <w:p w14:paraId="39A6C6A7" w14:textId="77777777" w:rsidR="004F2A3F" w:rsidRPr="00DB1FD7" w:rsidRDefault="004F2A3F" w:rsidP="004F2A3F">
      <w:pPr>
        <w:pStyle w:val="Heading2"/>
      </w:pPr>
      <w:r w:rsidRPr="00DB1FD7">
        <w:t>We grant you a licence to use the Items solely for the purpose of your service</w:t>
      </w:r>
      <w:r>
        <w:t>.</w:t>
      </w:r>
      <w:r w:rsidR="008F3F98">
        <w:t xml:space="preserve">  The licence ends on expiry or termination of your relevant service.</w:t>
      </w:r>
    </w:p>
    <w:p w14:paraId="4E1FB7E1" w14:textId="77777777" w:rsidR="004F2A3F" w:rsidRDefault="004F2A3F" w:rsidP="00473E7D">
      <w:pPr>
        <w:pStyle w:val="Heading2"/>
      </w:pPr>
      <w:r w:rsidRPr="00DB1FD7">
        <w:t xml:space="preserve">The network diagrams and other information that we supply you with your service is confidential information to us.  You must ensure that you keep the network diagrams and </w:t>
      </w:r>
      <w:r w:rsidRPr="00DB1FD7">
        <w:lastRenderedPageBreak/>
        <w:t xml:space="preserve">other information </w:t>
      </w:r>
      <w:r w:rsidR="008F3F98">
        <w:t>confidential</w:t>
      </w:r>
      <w:r w:rsidRPr="00DB1FD7">
        <w:t xml:space="preserve">.  You may only disclose the network diagrams and other information in your business for the purposes of using your service (unless you have our prior written consent to do otherwise). </w:t>
      </w:r>
    </w:p>
    <w:p w14:paraId="31DE09F5" w14:textId="77777777" w:rsidR="00A04E3D" w:rsidRDefault="00A04E3D" w:rsidP="00FA5CBA">
      <w:pPr>
        <w:pStyle w:val="Heading1"/>
      </w:pPr>
      <w:bookmarkStart w:id="271" w:name="_Toc350785768"/>
      <w:bookmarkStart w:id="272" w:name="_Toc209428337"/>
      <w:r>
        <w:t>charges</w:t>
      </w:r>
      <w:bookmarkEnd w:id="271"/>
      <w:bookmarkEnd w:id="272"/>
    </w:p>
    <w:p w14:paraId="2E30BFF7" w14:textId="7541408A" w:rsidR="00C71300" w:rsidRDefault="0033231F" w:rsidP="007A2822">
      <w:pPr>
        <w:pStyle w:val="Heading2"/>
        <w:spacing w:before="240"/>
      </w:pPr>
      <w:r>
        <w:t xml:space="preserve">The charges for </w:t>
      </w:r>
      <w:r w:rsidR="00670F99">
        <w:t xml:space="preserve">the </w:t>
      </w:r>
      <w:r w:rsidR="001D5393">
        <w:t>service are</w:t>
      </w:r>
      <w:r w:rsidR="008C4927">
        <w:t xml:space="preserve"> </w:t>
      </w:r>
      <w:r w:rsidR="00C424FA">
        <w:t>set out in your application form</w:t>
      </w:r>
      <w:r w:rsidR="008C4927">
        <w:t>.</w:t>
      </w:r>
      <w:r w:rsidR="00C424FA">
        <w:t xml:space="preserve">  All charges are exclusive of GST.</w:t>
      </w:r>
    </w:p>
    <w:p w14:paraId="1F4136E8" w14:textId="77777777" w:rsidR="006E7740" w:rsidRDefault="00A04325">
      <w:pPr>
        <w:pStyle w:val="Heading2"/>
        <w:spacing w:before="240"/>
      </w:pPr>
      <w:r>
        <w:t xml:space="preserve">We’ll tell </w:t>
      </w:r>
      <w:proofErr w:type="gramStart"/>
      <w:r>
        <w:t>you</w:t>
      </w:r>
      <w:proofErr w:type="gramEnd"/>
      <w:r>
        <w:t xml:space="preserve"> the </w:t>
      </w:r>
      <w:r w:rsidR="006B5AD0">
        <w:t xml:space="preserve">pricing for optional services </w:t>
      </w:r>
      <w:r>
        <w:t>when you request them</w:t>
      </w:r>
      <w:r w:rsidR="006B5AD0">
        <w:t>.</w:t>
      </w:r>
    </w:p>
    <w:p w14:paraId="23E42365" w14:textId="77777777" w:rsidR="009731A7" w:rsidRDefault="00A04E3D">
      <w:pPr>
        <w:pStyle w:val="Heading2"/>
        <w:spacing w:before="240"/>
      </w:pPr>
      <w:r>
        <w:t xml:space="preserve">You </w:t>
      </w:r>
      <w:proofErr w:type="gramStart"/>
      <w:r w:rsidR="009761EC">
        <w:t>have to</w:t>
      </w:r>
      <w:proofErr w:type="gramEnd"/>
      <w:r w:rsidR="009761EC">
        <w:t xml:space="preserve"> </w:t>
      </w:r>
      <w:r>
        <w:t xml:space="preserve">pay us the </w:t>
      </w:r>
      <w:r w:rsidR="000768EC">
        <w:t xml:space="preserve">charges </w:t>
      </w:r>
      <w:r>
        <w:t>at the times set out in your application form</w:t>
      </w:r>
      <w:r w:rsidR="00A17D8B">
        <w:t>, or if no time is set out, then before we start providing the service</w:t>
      </w:r>
      <w:r>
        <w:t>.</w:t>
      </w:r>
    </w:p>
    <w:p w14:paraId="38955D48" w14:textId="7EBC8FFC" w:rsidR="00D30EEB" w:rsidRPr="00D30EEB" w:rsidRDefault="00D30EEB" w:rsidP="00D30EEB">
      <w:pPr>
        <w:pStyle w:val="Heading2"/>
        <w:numPr>
          <w:ilvl w:val="0"/>
          <w:numId w:val="0"/>
        </w:numPr>
        <w:ind w:left="737"/>
        <w:rPr>
          <w:b/>
        </w:rPr>
      </w:pPr>
      <w:r w:rsidRPr="00D30EEB">
        <w:rPr>
          <w:b/>
        </w:rPr>
        <w:t>Annual CPI Adjustment</w:t>
      </w:r>
    </w:p>
    <w:p w14:paraId="6787FE27" w14:textId="0EB94304" w:rsidR="002D3F24" w:rsidRDefault="002D3F24" w:rsidP="002D3F24">
      <w:pPr>
        <w:pStyle w:val="Heading2"/>
      </w:pPr>
      <w:r>
        <w:t xml:space="preserve">This clause applies </w:t>
      </w:r>
      <w:r w:rsidR="001C22DD">
        <w:t xml:space="preserve">if you sign up </w:t>
      </w:r>
      <w:r>
        <w:t xml:space="preserve">to </w:t>
      </w:r>
      <w:r w:rsidR="001C22DD">
        <w:t>or recontract</w:t>
      </w:r>
      <w:r w:rsidR="00713A7D">
        <w:t xml:space="preserve"> your</w:t>
      </w:r>
      <w:r>
        <w:t xml:space="preserve"> Managed Security Service on or after </w:t>
      </w:r>
      <w:r w:rsidR="003E5F4A">
        <w:t>21</w:t>
      </w:r>
      <w:r>
        <w:t xml:space="preserve"> February 2024 </w:t>
      </w:r>
      <w:r w:rsidR="003B1AD1">
        <w:t>and the service ha</w:t>
      </w:r>
      <w:r w:rsidR="00335515">
        <w:t>s</w:t>
      </w:r>
      <w:r>
        <w:t xml:space="preserve"> a minimum term of 12 months or longer:</w:t>
      </w:r>
    </w:p>
    <w:p w14:paraId="672E021F" w14:textId="0DFC4500" w:rsidR="002D3F24" w:rsidRDefault="002D3F24" w:rsidP="00A3498B">
      <w:pPr>
        <w:pStyle w:val="Heading3"/>
      </w:pPr>
      <w:r>
        <w:t>The prices for the service will remain fixed during the first 12 months from the commencement of the minimum term (</w:t>
      </w:r>
      <w:r w:rsidRPr="00A3498B">
        <w:rPr>
          <w:b/>
          <w:bCs/>
        </w:rPr>
        <w:t>Start Date</w:t>
      </w:r>
      <w:r>
        <w:t>).</w:t>
      </w:r>
    </w:p>
    <w:p w14:paraId="3A6A0EB7" w14:textId="3EAF0B4D" w:rsidR="004D3813" w:rsidRDefault="004D3813">
      <w:pPr>
        <w:pStyle w:val="Heading3"/>
      </w:pPr>
      <w:r>
        <w:t>At any time after the first 12 months, w</w:t>
      </w:r>
      <w:r w:rsidR="002D3F24">
        <w:t xml:space="preserve">e may, by giving you reasonable advance notice, increase the prices for </w:t>
      </w:r>
      <w:r w:rsidR="00335515">
        <w:t>the</w:t>
      </w:r>
      <w:r w:rsidR="002D3F24">
        <w:t xml:space="preserve"> service by a percentage amount no greater than CPI (rounded to the nearest dollar), </w:t>
      </w:r>
      <w:proofErr w:type="gramStart"/>
      <w:r>
        <w:t>provided that</w:t>
      </w:r>
      <w:proofErr w:type="gramEnd"/>
      <w:r>
        <w:t xml:space="preserve"> we only exercise this price increase right no more than once in any 12-month period</w:t>
      </w:r>
      <w:r w:rsidR="002D3F24">
        <w:t xml:space="preserve">. </w:t>
      </w:r>
    </w:p>
    <w:p w14:paraId="6B1444F0" w14:textId="55B5CC43" w:rsidR="002D3F24" w:rsidRDefault="002D3F24" w:rsidP="00A3498B">
      <w:pPr>
        <w:pStyle w:val="Heading3"/>
      </w:pPr>
      <w:r>
        <w:t xml:space="preserve">In this clause, </w:t>
      </w:r>
      <w:r w:rsidRPr="00A3498B">
        <w:rPr>
          <w:b/>
          <w:bCs/>
        </w:rPr>
        <w:t>CPI</w:t>
      </w:r>
      <w:r>
        <w:t xml:space="preserve"> means the percentage annual change in the Consumer Price Index All Groups weighted average for the 8 capital cities as published by the Australian Bureau of Statistics (ABS) immediately before the date of our price increase notice. </w:t>
      </w:r>
    </w:p>
    <w:p w14:paraId="142B4344" w14:textId="25F0D019" w:rsidR="007349A5" w:rsidRDefault="007349A5" w:rsidP="003A6435">
      <w:bookmarkStart w:id="273" w:name="_Toc156895675"/>
      <w:bookmarkStart w:id="274" w:name="_Toc360023429"/>
      <w:bookmarkStart w:id="275" w:name="_Toc360028428"/>
      <w:bookmarkStart w:id="276" w:name="_Toc350785770"/>
      <w:bookmarkStart w:id="277" w:name="_Toc350785771"/>
      <w:bookmarkStart w:id="278" w:name="_Toc350785772"/>
      <w:bookmarkStart w:id="279" w:name="_Toc350785773"/>
      <w:bookmarkStart w:id="280" w:name="_Toc350785774"/>
      <w:bookmarkStart w:id="281" w:name="_Toc350785775"/>
      <w:bookmarkStart w:id="282" w:name="_Toc350785776"/>
      <w:bookmarkEnd w:id="273"/>
      <w:bookmarkEnd w:id="274"/>
      <w:bookmarkEnd w:id="275"/>
      <w:bookmarkEnd w:id="276"/>
      <w:bookmarkEnd w:id="277"/>
      <w:bookmarkEnd w:id="278"/>
      <w:bookmarkEnd w:id="279"/>
      <w:bookmarkEnd w:id="280"/>
      <w:bookmarkEnd w:id="281"/>
      <w:bookmarkEnd w:id="282"/>
    </w:p>
    <w:p w14:paraId="23286482" w14:textId="77777777" w:rsidR="0073452E" w:rsidRDefault="0073452E" w:rsidP="00EC7734">
      <w:pPr>
        <w:pStyle w:val="Heading1"/>
        <w:spacing w:before="240"/>
      </w:pPr>
      <w:bookmarkStart w:id="283" w:name="_Toc209428342"/>
      <w:bookmarkStart w:id="284" w:name="_Toc209425073"/>
      <w:bookmarkStart w:id="285" w:name="_Toc209428426"/>
      <w:bookmarkStart w:id="286" w:name="_Toc361298556"/>
      <w:bookmarkStart w:id="287" w:name="_Toc361298630"/>
      <w:bookmarkStart w:id="288" w:name="_Toc209428427"/>
      <w:bookmarkStart w:id="289" w:name="_Toc350785778"/>
      <w:bookmarkEnd w:id="283"/>
      <w:bookmarkEnd w:id="284"/>
      <w:bookmarkEnd w:id="285"/>
      <w:bookmarkEnd w:id="286"/>
      <w:bookmarkEnd w:id="287"/>
      <w:r>
        <w:t>Telstra Security Portal</w:t>
      </w:r>
      <w:bookmarkEnd w:id="288"/>
    </w:p>
    <w:p w14:paraId="5FA4967B" w14:textId="77777777" w:rsidR="0073452E" w:rsidRDefault="0073452E" w:rsidP="0073452E">
      <w:pPr>
        <w:pStyle w:val="Heading2"/>
      </w:pPr>
      <w:r>
        <w:t xml:space="preserve">We provide you </w:t>
      </w:r>
      <w:r w:rsidR="00D44DBD">
        <w:t>with access</w:t>
      </w:r>
      <w:r>
        <w:t xml:space="preserve"> to the Telstra Security Portal</w:t>
      </w:r>
      <w:r w:rsidR="008A47CB">
        <w:t xml:space="preserve"> </w:t>
      </w:r>
      <w:r w:rsidR="00D57CD4">
        <w:t>so</w:t>
      </w:r>
      <w:r w:rsidR="008A47CB">
        <w:t xml:space="preserve"> you </w:t>
      </w:r>
      <w:r w:rsidR="00D57CD4">
        <w:t xml:space="preserve">can </w:t>
      </w:r>
      <w:r w:rsidR="008A47CB">
        <w:t>use the services</w:t>
      </w:r>
      <w:r>
        <w:t>.</w:t>
      </w:r>
    </w:p>
    <w:p w14:paraId="482DE2EC" w14:textId="77777777" w:rsidR="0073452E" w:rsidRPr="00550BEE" w:rsidRDefault="00950154" w:rsidP="0073452E">
      <w:pPr>
        <w:pStyle w:val="Heading2"/>
      </w:pPr>
      <w:r w:rsidRPr="00950154">
        <w:t xml:space="preserve">Your use of the Telstra Security </w:t>
      </w:r>
      <w:r w:rsidRPr="0096038D">
        <w:t>Portal i</w:t>
      </w:r>
      <w:r w:rsidRPr="00950154">
        <w:t>s subject to any separate terms of use that apply to it</w:t>
      </w:r>
      <w:r w:rsidR="00D44DBD">
        <w:t xml:space="preserve"> from time to time</w:t>
      </w:r>
      <w:r w:rsidRPr="00950154">
        <w:t>.</w:t>
      </w:r>
    </w:p>
    <w:p w14:paraId="23674357" w14:textId="77777777" w:rsidR="00C13F48" w:rsidRDefault="00C13F48">
      <w:pPr>
        <w:pStyle w:val="Heading1"/>
      </w:pPr>
      <w:bookmarkStart w:id="290" w:name="_Toc209428428"/>
      <w:bookmarkStart w:id="291" w:name="_Ref350785113"/>
      <w:bookmarkStart w:id="292" w:name="_Toc350785783"/>
      <w:bookmarkEnd w:id="289"/>
      <w:r>
        <w:t>term and termination</w:t>
      </w:r>
      <w:bookmarkEnd w:id="290"/>
    </w:p>
    <w:p w14:paraId="4B8F1EA5" w14:textId="77777777" w:rsidR="008A47CB" w:rsidRDefault="008A47CB" w:rsidP="008A47CB">
      <w:pPr>
        <w:pStyle w:val="Heading2"/>
      </w:pPr>
      <w:r>
        <w:t xml:space="preserve">We provide your </w:t>
      </w:r>
      <w:r w:rsidR="00B4346E">
        <w:t>Managed Security S</w:t>
      </w:r>
      <w:r>
        <w:t>ervice</w:t>
      </w:r>
      <w:r w:rsidR="00B4346E">
        <w:t>s</w:t>
      </w:r>
      <w:r>
        <w:t xml:space="preserve"> for the period you nominate in your application form, unless terminated earlier in accordance with this clause.</w:t>
      </w:r>
    </w:p>
    <w:p w14:paraId="4C978911" w14:textId="77777777" w:rsidR="00460D30" w:rsidRDefault="00460D30" w:rsidP="00C13F48">
      <w:pPr>
        <w:pStyle w:val="Heading2"/>
      </w:pPr>
      <w:r>
        <w:t xml:space="preserve">The minimum term for each component of your </w:t>
      </w:r>
      <w:r w:rsidR="00B4346E">
        <w:t>Managed Security S</w:t>
      </w:r>
      <w:r>
        <w:t>ervice is 12 months (or the longer period set out in your application form).</w:t>
      </w:r>
    </w:p>
    <w:p w14:paraId="6C7224F1" w14:textId="77777777" w:rsidR="00460D30" w:rsidRDefault="00460D30" w:rsidP="00C13F48">
      <w:pPr>
        <w:pStyle w:val="Heading2"/>
      </w:pPr>
      <w:r>
        <w:t>The minimum term:</w:t>
      </w:r>
    </w:p>
    <w:p w14:paraId="72003499" w14:textId="77777777" w:rsidR="006E7740" w:rsidRDefault="00460D30">
      <w:pPr>
        <w:pStyle w:val="Heading3"/>
      </w:pPr>
      <w:r>
        <w:t xml:space="preserve">is separate for each </w:t>
      </w:r>
      <w:r w:rsidR="00B4346E">
        <w:t>Managed Security S</w:t>
      </w:r>
      <w:r w:rsidR="008A47CB">
        <w:t>ervice</w:t>
      </w:r>
      <w:r>
        <w:t>;</w:t>
      </w:r>
      <w:r w:rsidR="008A47CB">
        <w:t xml:space="preserve"> and</w:t>
      </w:r>
    </w:p>
    <w:p w14:paraId="0CEEC5F3" w14:textId="77777777" w:rsidR="006E7740" w:rsidRDefault="00460D30">
      <w:pPr>
        <w:pStyle w:val="Heading3"/>
      </w:pPr>
      <w:r>
        <w:t>must be the same as the period you have rented equipment from us (if applicable).</w:t>
      </w:r>
    </w:p>
    <w:p w14:paraId="3F2CB233" w14:textId="77777777" w:rsidR="00460D30" w:rsidRDefault="00460D30" w:rsidP="00C13F48">
      <w:pPr>
        <w:pStyle w:val="Heading2"/>
      </w:pPr>
      <w:r>
        <w:t>After the minimum term:</w:t>
      </w:r>
    </w:p>
    <w:p w14:paraId="30BD2DD6" w14:textId="77777777" w:rsidR="006E7740" w:rsidRDefault="00460D30">
      <w:pPr>
        <w:pStyle w:val="Heading3"/>
      </w:pPr>
      <w:r>
        <w:lastRenderedPageBreak/>
        <w:t xml:space="preserve">your </w:t>
      </w:r>
      <w:r w:rsidR="00B4346E">
        <w:t>Managed Security S</w:t>
      </w:r>
      <w:r>
        <w:t>ervice continues until terminated; and</w:t>
      </w:r>
    </w:p>
    <w:p w14:paraId="64944661" w14:textId="77777777" w:rsidR="006E7740" w:rsidRDefault="00460D30">
      <w:pPr>
        <w:pStyle w:val="Heading3"/>
      </w:pPr>
      <w:r>
        <w:t xml:space="preserve">either you or we may </w:t>
      </w:r>
      <w:r w:rsidR="008A47CB">
        <w:t>terminate</w:t>
      </w:r>
      <w:r>
        <w:t xml:space="preserve"> your </w:t>
      </w:r>
      <w:r w:rsidR="00B4346E">
        <w:t xml:space="preserve">Managed Security Service </w:t>
      </w:r>
      <w:r>
        <w:t xml:space="preserve">in </w:t>
      </w:r>
      <w:r w:rsidR="008A47CB">
        <w:t xml:space="preserve">whole or in part </w:t>
      </w:r>
      <w:r>
        <w:t>by giving at leas</w:t>
      </w:r>
      <w:r w:rsidR="008A47CB">
        <w:t>t 30 days written notice.</w:t>
      </w:r>
    </w:p>
    <w:p w14:paraId="275CD6B3" w14:textId="77777777" w:rsidR="000E17CD" w:rsidRDefault="00E609E9">
      <w:pPr>
        <w:pStyle w:val="Heading2"/>
      </w:pPr>
      <w:r>
        <w:t>W</w:t>
      </w:r>
      <w:r w:rsidR="00460D30">
        <w:t>here you rent equipment from us</w:t>
      </w:r>
      <w:r>
        <w:t xml:space="preserve"> after the minimum term</w:t>
      </w:r>
      <w:r w:rsidR="00460D30">
        <w:t>, you may:</w:t>
      </w:r>
    </w:p>
    <w:p w14:paraId="2FA5543D" w14:textId="77777777" w:rsidR="006E7740" w:rsidRDefault="00460D30">
      <w:pPr>
        <w:pStyle w:val="Heading3"/>
      </w:pPr>
      <w:r>
        <w:t xml:space="preserve">keep renting the equipment from </w:t>
      </w:r>
      <w:proofErr w:type="gramStart"/>
      <w:r>
        <w:t>us;</w:t>
      </w:r>
      <w:proofErr w:type="gramEnd"/>
    </w:p>
    <w:p w14:paraId="749D7F60" w14:textId="77777777" w:rsidR="006E7740" w:rsidRDefault="00460D30">
      <w:pPr>
        <w:pStyle w:val="Heading3"/>
      </w:pPr>
      <w:r>
        <w:t>give the equipment back to us; or</w:t>
      </w:r>
    </w:p>
    <w:p w14:paraId="592C7032" w14:textId="77777777" w:rsidR="006E7740" w:rsidRDefault="00460D30">
      <w:pPr>
        <w:pStyle w:val="Heading3"/>
      </w:pPr>
      <w:r>
        <w:t>if we agree, buy it from us (we’ll tell you the price when you ask us).</w:t>
      </w:r>
    </w:p>
    <w:p w14:paraId="18D924C7" w14:textId="77777777" w:rsidR="001614E1" w:rsidRDefault="00460D30">
      <w:pPr>
        <w:pStyle w:val="Heading2"/>
      </w:pPr>
      <w:bookmarkStart w:id="293" w:name="_Ref361209233"/>
      <w:r>
        <w:t xml:space="preserve">If you or we terminate your </w:t>
      </w:r>
      <w:r w:rsidR="00B4346E">
        <w:t xml:space="preserve">Managed Security Service </w:t>
      </w:r>
      <w:r>
        <w:t>during the minimum term</w:t>
      </w:r>
      <w:r w:rsidR="008A47CB">
        <w:t xml:space="preserve"> for any reason other than our material breach or our inability to support your equipment</w:t>
      </w:r>
      <w:r w:rsidR="000776A2">
        <w:t xml:space="preserve"> (except </w:t>
      </w:r>
      <w:r w:rsidR="00E609E9">
        <w:t xml:space="preserve">where we can’t </w:t>
      </w:r>
      <w:r w:rsidR="000776A2">
        <w:t xml:space="preserve">support your equipment </w:t>
      </w:r>
      <w:r w:rsidR="00E609E9">
        <w:t xml:space="preserve">because </w:t>
      </w:r>
      <w:r w:rsidR="000776A2">
        <w:t xml:space="preserve">you </w:t>
      </w:r>
      <w:r w:rsidR="00E609E9">
        <w:t xml:space="preserve">haven’t </w:t>
      </w:r>
      <w:r w:rsidR="000776A2">
        <w:t>maintain</w:t>
      </w:r>
      <w:r w:rsidR="00E609E9">
        <w:t>ed</w:t>
      </w:r>
      <w:r w:rsidR="000776A2">
        <w:t xml:space="preserve"> the firmware or software to the required currency, </w:t>
      </w:r>
      <w:r w:rsidR="00E609E9">
        <w:t xml:space="preserve">in </w:t>
      </w:r>
      <w:r w:rsidR="000776A2">
        <w:t xml:space="preserve">which </w:t>
      </w:r>
      <w:r w:rsidR="00E609E9">
        <w:t xml:space="preserve">case </w:t>
      </w:r>
      <w:r w:rsidR="000776A2">
        <w:t>this clause does apply)</w:t>
      </w:r>
      <w:r>
        <w:t xml:space="preserve">, you </w:t>
      </w:r>
      <w:proofErr w:type="gramStart"/>
      <w:r>
        <w:t>have to</w:t>
      </w:r>
      <w:proofErr w:type="gramEnd"/>
      <w:r w:rsidR="001614E1">
        <w:t>:</w:t>
      </w:r>
      <w:bookmarkEnd w:id="293"/>
    </w:p>
    <w:p w14:paraId="5D64AE5F" w14:textId="77777777" w:rsidR="004410B8" w:rsidRDefault="00460D30">
      <w:pPr>
        <w:pStyle w:val="Heading3"/>
      </w:pPr>
      <w:r>
        <w:t xml:space="preserve">pay us the early termination charges for that </w:t>
      </w:r>
      <w:r w:rsidR="00B4346E">
        <w:t>Managed Security Service</w:t>
      </w:r>
      <w:r w:rsidR="001614E1">
        <w:t>; and</w:t>
      </w:r>
    </w:p>
    <w:p w14:paraId="7A8268AC" w14:textId="77777777" w:rsidR="004410B8" w:rsidRDefault="001614E1">
      <w:pPr>
        <w:pStyle w:val="Heading3"/>
      </w:pPr>
      <w:r>
        <w:t>pay the full amount of all rental payments that you</w:t>
      </w:r>
      <w:r w:rsidR="009D1682">
        <w:t>’d</w:t>
      </w:r>
      <w:r>
        <w:t xml:space="preserve"> have made during the term of your rental agreement with us for that equipment</w:t>
      </w:r>
      <w:r w:rsidR="00460D30">
        <w:t>.</w:t>
      </w:r>
      <w:r w:rsidR="00EB327D">
        <w:t xml:space="preserve"> </w:t>
      </w:r>
      <w:r>
        <w:t xml:space="preserve"> In exchange for making those payments, </w:t>
      </w:r>
      <w:r w:rsidR="003867AE">
        <w:t>we</w:t>
      </w:r>
      <w:r w:rsidR="00B4346E">
        <w:t xml:space="preserve">’ll </w:t>
      </w:r>
      <w:r w:rsidR="003867AE">
        <w:t xml:space="preserve">give you title in </w:t>
      </w:r>
      <w:r>
        <w:t>the equipment.</w:t>
      </w:r>
    </w:p>
    <w:p w14:paraId="77F6797B" w14:textId="1A8CE526" w:rsidR="00D143C0" w:rsidRDefault="00D143C0">
      <w:pPr>
        <w:pStyle w:val="Heading2"/>
      </w:pPr>
      <w:bookmarkStart w:id="294" w:name="_Ref491165909"/>
      <w:r>
        <w:t xml:space="preserve">The early termination charges </w:t>
      </w:r>
      <w:r w:rsidR="0045440B">
        <w:t xml:space="preserve">for the </w:t>
      </w:r>
      <w:r w:rsidR="00B4346E">
        <w:t>Managed Security Service</w:t>
      </w:r>
      <w:r w:rsidR="00A10A3E" w:rsidRPr="00A10A3E">
        <w:t xml:space="preserve"> </w:t>
      </w:r>
      <w:r w:rsidR="00A10A3E">
        <w:t>and Internet Protection Services</w:t>
      </w:r>
      <w:r w:rsidR="00B4346E">
        <w:t xml:space="preserve"> </w:t>
      </w:r>
      <w:r>
        <w:t xml:space="preserve">are </w:t>
      </w:r>
      <w:r w:rsidR="00B25D9F" w:rsidRPr="00B25D9F">
        <w:t xml:space="preserve">equal to the actual costs and expenses that we have incurred or committed to in anticipation of providing the service to you and that cannot be reasonably avoided by us </w:t>
      </w:r>
      <w:proofErr w:type="gramStart"/>
      <w:r w:rsidR="00B25D9F" w:rsidRPr="00B25D9F">
        <w:t>as a result of</w:t>
      </w:r>
      <w:proofErr w:type="gramEnd"/>
      <w:r w:rsidR="00B25D9F" w:rsidRPr="00B25D9F">
        <w:t xml:space="preserve"> the cancellation, which will not exceed an amount </w:t>
      </w:r>
      <w:r>
        <w:t>calculated as follows:</w:t>
      </w:r>
      <w:bookmarkEnd w:id="294"/>
    </w:p>
    <w:p w14:paraId="459F4C35" w14:textId="1BFC6803" w:rsidR="00991569" w:rsidRDefault="00A10A3E" w:rsidP="00991569">
      <w:pPr>
        <w:autoSpaceDE w:val="0"/>
        <w:autoSpaceDN w:val="0"/>
        <w:adjustRightInd w:val="0"/>
        <w:spacing w:after="0"/>
        <w:rPr>
          <w:rFonts w:ascii="Segoe UI" w:hAnsi="Segoe UI" w:cs="Segoe UI"/>
          <w:sz w:val="21"/>
          <w:szCs w:val="21"/>
          <w:lang w:eastAsia="en-AU"/>
        </w:rPr>
      </w:pPr>
      <w:r>
        <w:t xml:space="preserve">For </w:t>
      </w:r>
      <w:r w:rsidR="00991569" w:rsidRPr="005A57BD">
        <w:rPr>
          <w:rFonts w:ascii="Segoe UI" w:hAnsi="Segoe UI" w:cs="Segoe UI"/>
          <w:color w:val="000000"/>
          <w:sz w:val="21"/>
          <w:szCs w:val="21"/>
          <w:lang w:eastAsia="en-AU"/>
        </w:rPr>
        <w:t>Cyber Detection and Preseason-Endpoint</w:t>
      </w:r>
    </w:p>
    <w:p w14:paraId="0B3B7615" w14:textId="77777777" w:rsidR="00A10A3E" w:rsidRDefault="00A10A3E" w:rsidP="00A10A3E">
      <w:pPr>
        <w:pStyle w:val="Heading2"/>
        <w:numPr>
          <w:ilvl w:val="0"/>
          <w:numId w:val="0"/>
        </w:numPr>
        <w:ind w:left="737"/>
      </w:pPr>
      <w:r>
        <w:t xml:space="preserve"> and Internet Protection Services:</w:t>
      </w:r>
    </w:p>
    <w:p w14:paraId="032DBB88" w14:textId="77777777" w:rsidR="00A10A3E" w:rsidRDefault="00A10A3E" w:rsidP="00A10A3E">
      <w:pPr>
        <w:pStyle w:val="Heading2"/>
        <w:numPr>
          <w:ilvl w:val="0"/>
          <w:numId w:val="0"/>
        </w:numPr>
        <w:ind w:left="737"/>
      </w:pPr>
      <w:r>
        <w:tab/>
        <w:t>ETC = (A x B) x 80%</w:t>
      </w:r>
    </w:p>
    <w:p w14:paraId="0C7FF0DB" w14:textId="77777777" w:rsidR="00A10A3E" w:rsidRDefault="00A10A3E" w:rsidP="00A10A3E">
      <w:pPr>
        <w:pStyle w:val="Heading2"/>
        <w:numPr>
          <w:ilvl w:val="0"/>
          <w:numId w:val="0"/>
        </w:numPr>
        <w:ind w:left="720"/>
      </w:pPr>
      <w:r>
        <w:t>For other Managed Security Services:</w:t>
      </w:r>
    </w:p>
    <w:p w14:paraId="2347A7A0" w14:textId="77777777" w:rsidR="00A10A3E" w:rsidRDefault="00A10A3E" w:rsidP="00A10A3E">
      <w:pPr>
        <w:pStyle w:val="Heading2"/>
        <w:numPr>
          <w:ilvl w:val="0"/>
          <w:numId w:val="0"/>
        </w:numPr>
        <w:ind w:left="720" w:firstLine="720"/>
      </w:pPr>
      <w:r>
        <w:t>ETC = (A x B) x 50%</w:t>
      </w:r>
    </w:p>
    <w:p w14:paraId="0EF67A16" w14:textId="77777777" w:rsidR="00A10A3E" w:rsidRDefault="00A10A3E" w:rsidP="00A10A3E">
      <w:pPr>
        <w:pStyle w:val="Heading2"/>
        <w:numPr>
          <w:ilvl w:val="0"/>
          <w:numId w:val="0"/>
        </w:numPr>
        <w:ind w:left="1440"/>
      </w:pPr>
      <w:r>
        <w:t>where:</w:t>
      </w:r>
    </w:p>
    <w:p w14:paraId="20B667D6" w14:textId="77777777" w:rsidR="00A10A3E" w:rsidRDefault="00A10A3E" w:rsidP="00A10A3E">
      <w:pPr>
        <w:pStyle w:val="Heading2"/>
        <w:numPr>
          <w:ilvl w:val="0"/>
          <w:numId w:val="0"/>
        </w:numPr>
        <w:ind w:left="1440"/>
      </w:pPr>
      <w:r>
        <w:t>A = number of months remaining in minimum term for the terminated service (as set out in your application form)</w:t>
      </w:r>
    </w:p>
    <w:p w14:paraId="10BA43AA" w14:textId="77777777" w:rsidR="00A10A3E" w:rsidRDefault="00A10A3E" w:rsidP="00A10A3E">
      <w:pPr>
        <w:pStyle w:val="Heading2"/>
        <w:numPr>
          <w:ilvl w:val="0"/>
          <w:numId w:val="0"/>
        </w:numPr>
        <w:ind w:left="1440"/>
      </w:pPr>
      <w:r>
        <w:t>B = the monthly charge for the terminated service (as set out in your application form)</w:t>
      </w:r>
    </w:p>
    <w:p w14:paraId="54C29474" w14:textId="77777777" w:rsidR="00DE2D87" w:rsidRDefault="00DE2D87">
      <w:pPr>
        <w:pStyle w:val="Heading2"/>
      </w:pPr>
      <w:r>
        <w:t>You acknowledge the early termination charge</w:t>
      </w:r>
      <w:r w:rsidR="00E3267E">
        <w:t>s</w:t>
      </w:r>
      <w:r>
        <w:t xml:space="preserve"> </w:t>
      </w:r>
      <w:r w:rsidR="00E3267E">
        <w:t xml:space="preserve">are </w:t>
      </w:r>
      <w:r>
        <w:t>a genuine pre-estimate of the loss we</w:t>
      </w:r>
      <w:r w:rsidR="00D56017">
        <w:t xml:space="preserve">’d </w:t>
      </w:r>
      <w:r>
        <w:t xml:space="preserve">suffer </w:t>
      </w:r>
      <w:r w:rsidR="00D56017">
        <w:t>if you terminated early.</w:t>
      </w:r>
    </w:p>
    <w:p w14:paraId="47C61778" w14:textId="2A566CEB" w:rsidR="000E17CD" w:rsidRDefault="009A1B3E">
      <w:pPr>
        <w:pStyle w:val="Heading2"/>
      </w:pPr>
      <w:bookmarkStart w:id="295" w:name="_Ref360626967"/>
      <w:r>
        <w:t xml:space="preserve">We can terminate any or all of your </w:t>
      </w:r>
      <w:r w:rsidR="00B4346E">
        <w:t xml:space="preserve">Managed Security Services </w:t>
      </w:r>
      <w:r>
        <w:t>if you cause a defect or incident by accidental damage, or improper or negligent use of the equipment or the network</w:t>
      </w:r>
      <w:r w:rsidR="000776A2">
        <w:t xml:space="preserve">, or you </w:t>
      </w:r>
      <w:r w:rsidR="004C316A">
        <w:t>don’t</w:t>
      </w:r>
      <w:r w:rsidR="000776A2">
        <w:t xml:space="preserve"> maintain the currency of the firmware or software on your equipment as required by clause</w:t>
      </w:r>
      <w:r w:rsidR="002A7DCF">
        <w:t> </w:t>
      </w:r>
      <w:r w:rsidR="002A7DCF">
        <w:fldChar w:fldCharType="begin"/>
      </w:r>
      <w:r w:rsidR="002A7DCF">
        <w:instrText xml:space="preserve"> REF _Ref360626903 \w \h </w:instrText>
      </w:r>
      <w:r w:rsidR="002A7DCF">
        <w:fldChar w:fldCharType="separate"/>
      </w:r>
      <w:r w:rsidR="00770109">
        <w:t>8.10</w:t>
      </w:r>
      <w:r w:rsidR="002A7DCF">
        <w:fldChar w:fldCharType="end"/>
      </w:r>
      <w:r>
        <w:t>.</w:t>
      </w:r>
      <w:bookmarkEnd w:id="295"/>
      <w:r w:rsidR="00E3267E">
        <w:t xml:space="preserve">  </w:t>
      </w:r>
      <w:r w:rsidR="003867AE">
        <w:t xml:space="preserve">You </w:t>
      </w:r>
      <w:proofErr w:type="gramStart"/>
      <w:r w:rsidR="003867AE">
        <w:t>have to</w:t>
      </w:r>
      <w:proofErr w:type="gramEnd"/>
      <w:r w:rsidR="003867AE">
        <w:t xml:space="preserve"> pay e</w:t>
      </w:r>
      <w:r w:rsidR="00E3267E">
        <w:t xml:space="preserve">arly termination charges if we terminate your </w:t>
      </w:r>
      <w:r w:rsidR="00B4346E">
        <w:t xml:space="preserve">Managed Security Service </w:t>
      </w:r>
      <w:r w:rsidR="00E3267E">
        <w:t>under this clause.</w:t>
      </w:r>
    </w:p>
    <w:p w14:paraId="157F395A" w14:textId="0C7A9867" w:rsidR="000E17CD" w:rsidRDefault="009A1B3E">
      <w:pPr>
        <w:pStyle w:val="Heading2"/>
      </w:pPr>
      <w:r>
        <w:lastRenderedPageBreak/>
        <w:t xml:space="preserve">We </w:t>
      </w:r>
      <w:r w:rsidR="00E3267E">
        <w:t xml:space="preserve">can </w:t>
      </w:r>
      <w:r>
        <w:t xml:space="preserve">terminate your </w:t>
      </w:r>
      <w:r w:rsidR="00B4346E">
        <w:t xml:space="preserve">Managed Security Service </w:t>
      </w:r>
      <w:r>
        <w:t>in respect of a particular device</w:t>
      </w:r>
      <w:r w:rsidR="00E3267E">
        <w:t xml:space="preserve"> </w:t>
      </w:r>
      <w:r w:rsidR="003F49F6">
        <w:t xml:space="preserve">in accordance with the General Terms of Our Customer Terms. </w:t>
      </w:r>
    </w:p>
    <w:p w14:paraId="47762DE6" w14:textId="3179C6A6" w:rsidR="006E7740" w:rsidRDefault="009A1B3E" w:rsidP="00FC6CF1">
      <w:pPr>
        <w:pStyle w:val="Heading2"/>
      </w:pPr>
      <w:r>
        <w:t xml:space="preserve">If you rent </w:t>
      </w:r>
      <w:r w:rsidR="0045440B">
        <w:t xml:space="preserve">a device </w:t>
      </w:r>
      <w:r>
        <w:t>from us</w:t>
      </w:r>
      <w:r w:rsidR="006649EB">
        <w:t>,</w:t>
      </w:r>
      <w:r>
        <w:t xml:space="preserve"> </w:t>
      </w:r>
      <w:r w:rsidR="006649EB">
        <w:t>we can suspend or cancel your service in accordance with the General Terms of our Customer Terms.</w:t>
      </w:r>
    </w:p>
    <w:p w14:paraId="1BCB9F3B" w14:textId="77777777" w:rsidR="009731A7" w:rsidRDefault="00CC6F45">
      <w:pPr>
        <w:pStyle w:val="Heading1"/>
      </w:pPr>
      <w:bookmarkStart w:id="296" w:name="_Toc361214913"/>
      <w:bookmarkStart w:id="297" w:name="_Toc361298559"/>
      <w:bookmarkStart w:id="298" w:name="_Toc361298633"/>
      <w:bookmarkStart w:id="299" w:name="_Toc361214914"/>
      <w:bookmarkStart w:id="300" w:name="_Toc361298560"/>
      <w:bookmarkStart w:id="301" w:name="_Toc361298634"/>
      <w:bookmarkStart w:id="302" w:name="_Toc361214915"/>
      <w:bookmarkStart w:id="303" w:name="_Toc361298561"/>
      <w:bookmarkStart w:id="304" w:name="_Toc361298635"/>
      <w:bookmarkStart w:id="305" w:name="_Toc361214916"/>
      <w:bookmarkStart w:id="306" w:name="_Toc361298562"/>
      <w:bookmarkStart w:id="307" w:name="_Toc361298636"/>
      <w:bookmarkStart w:id="308" w:name="_Ref477245480"/>
      <w:bookmarkStart w:id="309" w:name="_Toc209428429"/>
      <w:bookmarkEnd w:id="296"/>
      <w:bookmarkEnd w:id="297"/>
      <w:bookmarkEnd w:id="298"/>
      <w:bookmarkEnd w:id="299"/>
      <w:bookmarkEnd w:id="300"/>
      <w:bookmarkEnd w:id="301"/>
      <w:bookmarkEnd w:id="302"/>
      <w:bookmarkEnd w:id="303"/>
      <w:bookmarkEnd w:id="304"/>
      <w:bookmarkEnd w:id="305"/>
      <w:bookmarkEnd w:id="306"/>
      <w:bookmarkEnd w:id="307"/>
      <w:r>
        <w:t>Special Meanings</w:t>
      </w:r>
      <w:bookmarkEnd w:id="291"/>
      <w:bookmarkEnd w:id="292"/>
      <w:bookmarkEnd w:id="308"/>
      <w:bookmarkEnd w:id="309"/>
    </w:p>
    <w:p w14:paraId="6DA869A1" w14:textId="77777777" w:rsidR="009731A7" w:rsidRDefault="00CC6F45">
      <w:pPr>
        <w:pStyle w:val="Heading2"/>
      </w:pPr>
      <w:r>
        <w:t>The following words have the following special meanings:</w:t>
      </w:r>
    </w:p>
    <w:p w14:paraId="04B38678" w14:textId="77777777" w:rsidR="006975C6" w:rsidRDefault="006975C6" w:rsidP="00DA775F">
      <w:pPr>
        <w:pStyle w:val="Heading2"/>
        <w:numPr>
          <w:ilvl w:val="0"/>
          <w:numId w:val="0"/>
        </w:numPr>
        <w:ind w:left="737"/>
      </w:pPr>
      <w:r w:rsidRPr="006975C6">
        <w:rPr>
          <w:b/>
        </w:rPr>
        <w:t>Incident</w:t>
      </w:r>
      <w:r>
        <w:t xml:space="preserve"> means </w:t>
      </w:r>
      <w:r w:rsidR="00CC7DA4">
        <w:t xml:space="preserve">a Security Event </w:t>
      </w:r>
      <w:r w:rsidR="00B5605B">
        <w:t xml:space="preserve">that </w:t>
      </w:r>
      <w:r w:rsidR="00CC7DA4">
        <w:t xml:space="preserve">we consider poses a real risk to your </w:t>
      </w:r>
      <w:r w:rsidR="00E3179E">
        <w:t>systems or environment.</w:t>
      </w:r>
    </w:p>
    <w:p w14:paraId="2627118B" w14:textId="77777777" w:rsidR="005C5950" w:rsidRDefault="008C43D3" w:rsidP="00DA775F">
      <w:pPr>
        <w:pStyle w:val="Heading2"/>
        <w:numPr>
          <w:ilvl w:val="0"/>
          <w:numId w:val="0"/>
        </w:numPr>
        <w:ind w:left="737"/>
      </w:pPr>
      <w:r w:rsidRPr="008C43D3">
        <w:rPr>
          <w:b/>
        </w:rPr>
        <w:t>Responsibilities Guide</w:t>
      </w:r>
      <w:r w:rsidRPr="008C43D3">
        <w:t xml:space="preserve"> means</w:t>
      </w:r>
      <w:r w:rsidR="006C34C5">
        <w:t xml:space="preserve"> the guide we publish that sets out your responsibilities regarding the Managed Security Services, as updated from time to time.</w:t>
      </w:r>
    </w:p>
    <w:p w14:paraId="43D8D411" w14:textId="77777777" w:rsidR="00DA775F" w:rsidRDefault="00270D0E" w:rsidP="00DA775F">
      <w:pPr>
        <w:pStyle w:val="Heading2"/>
        <w:numPr>
          <w:ilvl w:val="0"/>
          <w:numId w:val="0"/>
        </w:numPr>
        <w:ind w:left="737"/>
      </w:pPr>
      <w:r w:rsidRPr="00270D0E">
        <w:rPr>
          <w:b/>
        </w:rPr>
        <w:t>Security Event</w:t>
      </w:r>
      <w:r>
        <w:t xml:space="preserve"> </w:t>
      </w:r>
      <w:r w:rsidRPr="00270D0E">
        <w:t>means</w:t>
      </w:r>
      <w:r>
        <w:t xml:space="preserve"> </w:t>
      </w:r>
      <w:r w:rsidR="00E3179E">
        <w:t>an observable change to the normal behavio</w:t>
      </w:r>
      <w:r w:rsidR="00F56FFE">
        <w:t>u</w:t>
      </w:r>
      <w:r w:rsidR="00E3179E">
        <w:t>r of your system, environment, process, workflow or person occurrence that may pose a security risk to your systems or environment.</w:t>
      </w:r>
    </w:p>
    <w:p w14:paraId="676D5F1D" w14:textId="0968311C" w:rsidR="006975C6" w:rsidRPr="006975C6" w:rsidRDefault="00580B44" w:rsidP="006975C6">
      <w:pPr>
        <w:pStyle w:val="Heading2"/>
        <w:numPr>
          <w:ilvl w:val="0"/>
          <w:numId w:val="0"/>
        </w:numPr>
        <w:ind w:left="737"/>
        <w:rPr>
          <w:bCs/>
        </w:rPr>
      </w:pPr>
      <w:r>
        <w:rPr>
          <w:b/>
          <w:bCs/>
        </w:rPr>
        <w:t xml:space="preserve">Priority </w:t>
      </w:r>
      <w:r w:rsidR="006975C6" w:rsidRPr="006975C6">
        <w:rPr>
          <w:b/>
          <w:bCs/>
        </w:rPr>
        <w:t>1 Incident</w:t>
      </w:r>
      <w:r w:rsidR="006975C6" w:rsidRPr="006975C6">
        <w:rPr>
          <w:bCs/>
        </w:rPr>
        <w:t xml:space="preserve"> means </w:t>
      </w:r>
      <w:r w:rsidR="00CC7DA4">
        <w:rPr>
          <w:bCs/>
        </w:rPr>
        <w:t xml:space="preserve">an Incident where </w:t>
      </w:r>
      <w:r w:rsidR="006975C6" w:rsidRPr="006975C6">
        <w:rPr>
          <w:bCs/>
        </w:rPr>
        <w:t>your service is not available at a site (or multiple sites) causing critical impact to business operations.</w:t>
      </w:r>
    </w:p>
    <w:p w14:paraId="69E6D1B2" w14:textId="520E4749" w:rsidR="006975C6" w:rsidRPr="006975C6" w:rsidRDefault="00580B44" w:rsidP="006975C6">
      <w:pPr>
        <w:pStyle w:val="Heading2"/>
        <w:numPr>
          <w:ilvl w:val="0"/>
          <w:numId w:val="0"/>
        </w:numPr>
        <w:ind w:left="737"/>
        <w:rPr>
          <w:bCs/>
        </w:rPr>
      </w:pPr>
      <w:r>
        <w:rPr>
          <w:b/>
          <w:bCs/>
        </w:rPr>
        <w:t xml:space="preserve">Priority </w:t>
      </w:r>
      <w:r w:rsidR="006975C6" w:rsidRPr="006975C6">
        <w:rPr>
          <w:b/>
          <w:bCs/>
        </w:rPr>
        <w:t>2 Incident</w:t>
      </w:r>
      <w:r w:rsidR="006975C6" w:rsidRPr="006975C6">
        <w:rPr>
          <w:bCs/>
        </w:rPr>
        <w:t xml:space="preserve"> means </w:t>
      </w:r>
      <w:r w:rsidR="00CC7DA4">
        <w:rPr>
          <w:bCs/>
        </w:rPr>
        <w:t xml:space="preserve">an Incident where </w:t>
      </w:r>
      <w:r w:rsidR="006975C6" w:rsidRPr="006975C6">
        <w:rPr>
          <w:bCs/>
        </w:rPr>
        <w:t>your service is not available, or severely degraded</w:t>
      </w:r>
      <w:r w:rsidR="00B5605B">
        <w:rPr>
          <w:bCs/>
        </w:rPr>
        <w:t>,</w:t>
      </w:r>
      <w:r w:rsidR="006975C6" w:rsidRPr="006975C6">
        <w:rPr>
          <w:bCs/>
        </w:rPr>
        <w:t xml:space="preserve"> impacting significant aspects of business operations.</w:t>
      </w:r>
    </w:p>
    <w:p w14:paraId="570784A9" w14:textId="6A3C4906" w:rsidR="006975C6" w:rsidRPr="006975C6" w:rsidRDefault="00580B44" w:rsidP="006975C6">
      <w:pPr>
        <w:pStyle w:val="Heading2"/>
        <w:numPr>
          <w:ilvl w:val="0"/>
          <w:numId w:val="0"/>
        </w:numPr>
        <w:ind w:left="737"/>
        <w:rPr>
          <w:bCs/>
        </w:rPr>
      </w:pPr>
      <w:r>
        <w:rPr>
          <w:b/>
          <w:bCs/>
        </w:rPr>
        <w:t xml:space="preserve">Priority </w:t>
      </w:r>
      <w:r w:rsidR="006975C6" w:rsidRPr="006975C6">
        <w:rPr>
          <w:b/>
          <w:bCs/>
        </w:rPr>
        <w:t>3 Incident</w:t>
      </w:r>
      <w:r w:rsidR="006975C6" w:rsidRPr="006975C6">
        <w:rPr>
          <w:bCs/>
        </w:rPr>
        <w:t xml:space="preserve"> means </w:t>
      </w:r>
      <w:r w:rsidR="00CC7DA4">
        <w:rPr>
          <w:bCs/>
        </w:rPr>
        <w:t xml:space="preserve">an Incident where </w:t>
      </w:r>
      <w:r w:rsidR="006975C6" w:rsidRPr="006975C6">
        <w:rPr>
          <w:bCs/>
        </w:rPr>
        <w:t>your service is degraded.  Customer service is noticeably impaired</w:t>
      </w:r>
      <w:r w:rsidR="002A7DCF">
        <w:rPr>
          <w:bCs/>
        </w:rPr>
        <w:t>,</w:t>
      </w:r>
      <w:r w:rsidR="006975C6" w:rsidRPr="006975C6">
        <w:rPr>
          <w:bCs/>
        </w:rPr>
        <w:t xml:space="preserve"> but most business operations continue.</w:t>
      </w:r>
    </w:p>
    <w:p w14:paraId="56792FEB" w14:textId="09A8A889" w:rsidR="00647CE4" w:rsidRDefault="00580B44" w:rsidP="001A7F33">
      <w:pPr>
        <w:pStyle w:val="Heading2"/>
        <w:numPr>
          <w:ilvl w:val="0"/>
          <w:numId w:val="0"/>
        </w:numPr>
        <w:ind w:left="737"/>
        <w:rPr>
          <w:bCs/>
        </w:rPr>
      </w:pPr>
      <w:r>
        <w:rPr>
          <w:b/>
          <w:bCs/>
        </w:rPr>
        <w:t xml:space="preserve">Priority </w:t>
      </w:r>
      <w:r w:rsidR="006975C6" w:rsidRPr="006975C6">
        <w:rPr>
          <w:b/>
          <w:bCs/>
        </w:rPr>
        <w:t>4 Incident</w:t>
      </w:r>
      <w:r w:rsidR="00A01421" w:rsidRPr="00A01421">
        <w:rPr>
          <w:bCs/>
        </w:rPr>
        <w:t xml:space="preserve"> means</w:t>
      </w:r>
      <w:r w:rsidR="00A01421">
        <w:rPr>
          <w:b/>
          <w:bCs/>
        </w:rPr>
        <w:t xml:space="preserve"> </w:t>
      </w:r>
      <w:r w:rsidR="006975C6" w:rsidRPr="006975C6">
        <w:rPr>
          <w:bCs/>
        </w:rPr>
        <w:t xml:space="preserve">all other </w:t>
      </w:r>
      <w:r w:rsidR="00CC7DA4">
        <w:rPr>
          <w:bCs/>
        </w:rPr>
        <w:t>I</w:t>
      </w:r>
      <w:r w:rsidR="006975C6" w:rsidRPr="006975C6">
        <w:rPr>
          <w:bCs/>
        </w:rPr>
        <w:t xml:space="preserve">ncidents that are not </w:t>
      </w:r>
      <w:r w:rsidRPr="003A6435">
        <w:t>Priority</w:t>
      </w:r>
      <w:r>
        <w:rPr>
          <w:b/>
          <w:bCs/>
        </w:rPr>
        <w:t xml:space="preserve"> </w:t>
      </w:r>
      <w:r w:rsidR="006975C6" w:rsidRPr="006975C6">
        <w:rPr>
          <w:bCs/>
        </w:rPr>
        <w:t xml:space="preserve">1, 2 or 3 </w:t>
      </w:r>
      <w:r w:rsidR="00A10A3E">
        <w:rPr>
          <w:bCs/>
        </w:rPr>
        <w:t>I</w:t>
      </w:r>
      <w:r w:rsidR="006975C6" w:rsidRPr="006975C6">
        <w:rPr>
          <w:bCs/>
        </w:rPr>
        <w:t xml:space="preserve">ncidents. </w:t>
      </w:r>
    </w:p>
    <w:p w14:paraId="13F97091" w14:textId="0EA32B0A" w:rsidR="00325156" w:rsidRPr="004410B8" w:rsidRDefault="00325156" w:rsidP="00AD4122">
      <w:pPr>
        <w:pStyle w:val="Heading2"/>
        <w:numPr>
          <w:ilvl w:val="0"/>
          <w:numId w:val="0"/>
        </w:numPr>
        <w:ind w:left="737"/>
        <w:rPr>
          <w:bCs/>
        </w:rPr>
      </w:pPr>
    </w:p>
    <w:sectPr w:rsidR="00325156" w:rsidRPr="004410B8" w:rsidSect="000477CF">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1209" w14:textId="77777777" w:rsidR="00AB1511" w:rsidRDefault="00AB1511">
      <w:r>
        <w:separator/>
      </w:r>
    </w:p>
    <w:p w14:paraId="5CC0CD85" w14:textId="77777777" w:rsidR="00AB1511" w:rsidRDefault="00AB1511"/>
  </w:endnote>
  <w:endnote w:type="continuationSeparator" w:id="0">
    <w:p w14:paraId="7259C235" w14:textId="77777777" w:rsidR="00AB1511" w:rsidRDefault="00AB1511">
      <w:r>
        <w:continuationSeparator/>
      </w:r>
    </w:p>
    <w:p w14:paraId="787C660F" w14:textId="77777777" w:rsidR="00AB1511" w:rsidRDefault="00AB1511"/>
  </w:endnote>
  <w:endnote w:type="continuationNotice" w:id="1">
    <w:p w14:paraId="3C5A648E" w14:textId="77777777" w:rsidR="00AB1511" w:rsidRDefault="00AB15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8A78" w14:textId="5A925DA7" w:rsidR="007B439C" w:rsidRDefault="00FC6CF1">
    <w:pPr>
      <w:pStyle w:val="Footer"/>
    </w:pPr>
    <w:r>
      <w:rPr>
        <w:noProof/>
      </w:rPr>
      <mc:AlternateContent>
        <mc:Choice Requires="wps">
          <w:drawing>
            <wp:anchor distT="0" distB="0" distL="0" distR="0" simplePos="0" relativeHeight="251658241" behindDoc="0" locked="0" layoutInCell="1" allowOverlap="1" wp14:anchorId="3C1FBB31" wp14:editId="7A0538B4">
              <wp:simplePos x="635" y="635"/>
              <wp:positionH relativeFrom="page">
                <wp:align>center</wp:align>
              </wp:positionH>
              <wp:positionV relativeFrom="page">
                <wp:align>bottom</wp:align>
              </wp:positionV>
              <wp:extent cx="443865" cy="443865"/>
              <wp:effectExtent l="0" t="0" r="11430" b="0"/>
              <wp:wrapNone/>
              <wp:docPr id="260694632" name="Text Box 26069463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90AFF" w14:textId="30E78AEA" w:rsidR="00FC6CF1" w:rsidRPr="00FC6CF1" w:rsidRDefault="00FC6CF1" w:rsidP="00FC6CF1">
                          <w:pPr>
                            <w:spacing w:after="0"/>
                            <w:rPr>
                              <w:rFonts w:ascii="Calibri" w:eastAsia="Calibri" w:hAnsi="Calibri" w:cs="Calibri"/>
                              <w:noProof/>
                              <w:color w:val="000000"/>
                              <w:szCs w:val="20"/>
                            </w:rPr>
                          </w:pPr>
                          <w:r w:rsidRPr="00FC6CF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FBB31" id="_x0000_t202" coordsize="21600,21600" o:spt="202" path="m,l,21600r21600,l21600,xe">
              <v:stroke joinstyle="miter"/>
              <v:path gradientshapeok="t" o:connecttype="rect"/>
            </v:shapetype>
            <v:shape id="Text Box 260694632" o:spid="_x0000_s1026"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7B90AFF" w14:textId="30E78AEA" w:rsidR="00FC6CF1" w:rsidRPr="00FC6CF1" w:rsidRDefault="00FC6CF1" w:rsidP="00FC6CF1">
                    <w:pPr>
                      <w:spacing w:after="0"/>
                      <w:rPr>
                        <w:rFonts w:ascii="Calibri" w:eastAsia="Calibri" w:hAnsi="Calibri" w:cs="Calibri"/>
                        <w:noProof/>
                        <w:color w:val="000000"/>
                        <w:szCs w:val="20"/>
                      </w:rPr>
                    </w:pPr>
                    <w:r w:rsidRPr="00FC6CF1">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8712"/>
      <w:gridCol w:w="1492"/>
    </w:tblGrid>
    <w:tr w:rsidR="000D2D55" w:rsidRPr="00EA2252" w14:paraId="1E8E878A" w14:textId="77777777" w:rsidTr="0553E140">
      <w:tc>
        <w:tcPr>
          <w:tcW w:w="4269" w:type="pct"/>
        </w:tcPr>
        <w:p w14:paraId="6E9567BF" w14:textId="549B0452" w:rsidR="000D2D55" w:rsidRPr="00DB56DF" w:rsidRDefault="0553E140" w:rsidP="00DB56DF">
          <w:pPr>
            <w:pStyle w:val="DocName"/>
            <w:widowControl/>
          </w:pPr>
          <w:r>
            <w:t xml:space="preserve">Managed Security Services Section was last changed on </w:t>
          </w:r>
          <w:r w:rsidR="003A6435">
            <w:t>14 October 2025</w:t>
          </w:r>
        </w:p>
      </w:tc>
      <w:tc>
        <w:tcPr>
          <w:tcW w:w="731" w:type="pct"/>
        </w:tcPr>
        <w:p w14:paraId="74B9FF92" w14:textId="77777777" w:rsidR="000D2D55" w:rsidRPr="00DB56DF" w:rsidRDefault="000D2D55" w:rsidP="00DB56DF">
          <w:pPr>
            <w:jc w:val="right"/>
            <w:rPr>
              <w:rStyle w:val="PageNumber"/>
              <w:szCs w:val="16"/>
            </w:rPr>
          </w:pPr>
          <w:r w:rsidRPr="00DB56DF">
            <w:rPr>
              <w:rStyle w:val="PageNumber"/>
              <w:szCs w:val="16"/>
            </w:rPr>
            <w:t xml:space="preserve">Page </w:t>
          </w:r>
          <w:r w:rsidRPr="00DB56DF">
            <w:rPr>
              <w:rStyle w:val="PageNumber"/>
              <w:szCs w:val="16"/>
            </w:rPr>
            <w:fldChar w:fldCharType="begin"/>
          </w:r>
          <w:r w:rsidRPr="00DB56DF">
            <w:rPr>
              <w:rStyle w:val="PageNumber"/>
              <w:szCs w:val="16"/>
            </w:rPr>
            <w:instrText xml:space="preserve"> PAGE \*MERGEFORMAT </w:instrText>
          </w:r>
          <w:r w:rsidRPr="00DB56DF">
            <w:rPr>
              <w:rStyle w:val="PageNumber"/>
              <w:szCs w:val="16"/>
            </w:rPr>
            <w:fldChar w:fldCharType="separate"/>
          </w:r>
          <w:r w:rsidR="00AB5B74" w:rsidRPr="00DB56DF">
            <w:rPr>
              <w:rStyle w:val="PageNumber"/>
              <w:noProof/>
              <w:szCs w:val="16"/>
            </w:rPr>
            <w:t>2</w:t>
          </w:r>
          <w:r w:rsidRPr="00DB56DF">
            <w:rPr>
              <w:rStyle w:val="PageNumber"/>
              <w:szCs w:val="16"/>
            </w:rPr>
            <w:fldChar w:fldCharType="end"/>
          </w:r>
          <w:r w:rsidRPr="00DB56DF">
            <w:rPr>
              <w:rStyle w:val="PageNumber"/>
              <w:szCs w:val="16"/>
            </w:rPr>
            <w:t xml:space="preserve"> of </w:t>
          </w:r>
          <w:r w:rsidRPr="00DB56DF">
            <w:rPr>
              <w:sz w:val="16"/>
              <w:szCs w:val="16"/>
            </w:rPr>
            <w:fldChar w:fldCharType="begin"/>
          </w:r>
          <w:r w:rsidRPr="00DB56DF">
            <w:rPr>
              <w:sz w:val="16"/>
              <w:szCs w:val="16"/>
            </w:rPr>
            <w:instrText xml:space="preserve"> NUMPAGES  \* Arabic \*MERGEFORMAT </w:instrText>
          </w:r>
          <w:r w:rsidRPr="00DB56DF">
            <w:rPr>
              <w:sz w:val="16"/>
              <w:szCs w:val="16"/>
            </w:rPr>
            <w:fldChar w:fldCharType="separate"/>
          </w:r>
          <w:r w:rsidR="00AB5B74" w:rsidRPr="00DB56DF">
            <w:rPr>
              <w:noProof/>
              <w:sz w:val="16"/>
              <w:szCs w:val="16"/>
            </w:rPr>
            <w:t>40</w:t>
          </w:r>
          <w:r w:rsidRPr="00DB56DF">
            <w:rPr>
              <w:sz w:val="16"/>
              <w:szCs w:val="16"/>
            </w:rPr>
            <w:fldChar w:fldCharType="end"/>
          </w:r>
        </w:p>
      </w:tc>
    </w:tr>
  </w:tbl>
  <w:p w14:paraId="5CF28A94" w14:textId="77777777" w:rsidR="000D2D55" w:rsidRDefault="000D2D55"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ABA5" w14:textId="7F0E7938" w:rsidR="007B439C" w:rsidRDefault="00FC6CF1">
    <w:pPr>
      <w:pStyle w:val="Footer"/>
    </w:pPr>
    <w:r>
      <w:rPr>
        <w:noProof/>
      </w:rPr>
      <mc:AlternateContent>
        <mc:Choice Requires="wps">
          <w:drawing>
            <wp:anchor distT="0" distB="0" distL="0" distR="0" simplePos="0" relativeHeight="251658240" behindDoc="0" locked="0" layoutInCell="1" allowOverlap="1" wp14:anchorId="694D5EDD" wp14:editId="54A5DF05">
              <wp:simplePos x="635" y="635"/>
              <wp:positionH relativeFrom="page">
                <wp:align>center</wp:align>
              </wp:positionH>
              <wp:positionV relativeFrom="page">
                <wp:align>bottom</wp:align>
              </wp:positionV>
              <wp:extent cx="443865" cy="443865"/>
              <wp:effectExtent l="0" t="0" r="11430" b="0"/>
              <wp:wrapNone/>
              <wp:docPr id="602199929" name="Text Box 60219992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C06D82" w14:textId="2C36199A" w:rsidR="00FC6CF1" w:rsidRPr="00FC6CF1" w:rsidRDefault="00FC6CF1" w:rsidP="00FC6CF1">
                          <w:pPr>
                            <w:spacing w:after="0"/>
                            <w:rPr>
                              <w:rFonts w:ascii="Calibri" w:eastAsia="Calibri" w:hAnsi="Calibri" w:cs="Calibri"/>
                              <w:noProof/>
                              <w:color w:val="000000"/>
                              <w:szCs w:val="20"/>
                            </w:rPr>
                          </w:pPr>
                          <w:r w:rsidRPr="00FC6CF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4D5EDD" id="_x0000_t202" coordsize="21600,21600" o:spt="202" path="m,l,21600r21600,l21600,xe">
              <v:stroke joinstyle="miter"/>
              <v:path gradientshapeok="t" o:connecttype="rect"/>
            </v:shapetype>
            <v:shape id="Text Box 602199929" o:spid="_x0000_s1027"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7C06D82" w14:textId="2C36199A" w:rsidR="00FC6CF1" w:rsidRPr="00FC6CF1" w:rsidRDefault="00FC6CF1" w:rsidP="00FC6CF1">
                    <w:pPr>
                      <w:spacing w:after="0"/>
                      <w:rPr>
                        <w:rFonts w:ascii="Calibri" w:eastAsia="Calibri" w:hAnsi="Calibri" w:cs="Calibri"/>
                        <w:noProof/>
                        <w:color w:val="000000"/>
                        <w:szCs w:val="20"/>
                      </w:rPr>
                    </w:pPr>
                    <w:r w:rsidRPr="00FC6CF1">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E1B7" w14:textId="77777777" w:rsidR="00AB1511" w:rsidRDefault="00AB1511">
      <w:r>
        <w:separator/>
      </w:r>
    </w:p>
    <w:p w14:paraId="17D2239E" w14:textId="77777777" w:rsidR="00AB1511" w:rsidRDefault="00AB1511"/>
  </w:footnote>
  <w:footnote w:type="continuationSeparator" w:id="0">
    <w:p w14:paraId="52ECB8DF" w14:textId="77777777" w:rsidR="00AB1511" w:rsidRDefault="00AB1511">
      <w:r>
        <w:continuationSeparator/>
      </w:r>
    </w:p>
    <w:p w14:paraId="5E7D3786" w14:textId="77777777" w:rsidR="00AB1511" w:rsidRDefault="00AB1511"/>
  </w:footnote>
  <w:footnote w:type="continuationNotice" w:id="1">
    <w:p w14:paraId="06EE671E" w14:textId="77777777" w:rsidR="00AB1511" w:rsidRDefault="00AB15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06A2" w14:textId="77777777" w:rsidR="000D2D55" w:rsidRDefault="000D2D55" w:rsidP="00142F70">
    <w:pPr>
      <w:pStyle w:val="Header"/>
      <w:jc w:val="both"/>
    </w:pPr>
    <w:r>
      <w:t>OUR CUSTOMER TERMS</w:t>
    </w:r>
  </w:p>
  <w:p w14:paraId="3D9E293A" w14:textId="77777777" w:rsidR="000D2D55" w:rsidRPr="00142F70" w:rsidRDefault="000D2D55" w:rsidP="00142F70">
    <w:pPr>
      <w:pStyle w:val="Header"/>
      <w:jc w:val="both"/>
      <w:rPr>
        <w:b w:val="0"/>
      </w:rPr>
    </w:pPr>
    <w:r w:rsidRPr="00142F70">
      <w:rPr>
        <w:b w:val="0"/>
      </w:rPr>
      <w:t>managed Security Services SECTION</w:t>
    </w:r>
  </w:p>
  <w:p w14:paraId="77A06EA2" w14:textId="77777777" w:rsidR="000D2D55" w:rsidRDefault="000D2D55" w:rsidP="00771C80">
    <w:pPr>
      <w:ind w:left="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008A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66088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708D9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F04D44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FA4A7B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AA9E1F8A"/>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3267AD1"/>
    <w:multiLevelType w:val="multilevel"/>
    <w:tmpl w:val="B218D5D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ascii="Verdana" w:hAnsi="Verdana" w:hint="default"/>
        <w:b w:val="0"/>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03835914"/>
    <w:multiLevelType w:val="hybridMultilevel"/>
    <w:tmpl w:val="CFF43C9A"/>
    <w:lvl w:ilvl="0" w:tplc="0BF87292">
      <w:numFmt w:val="bullet"/>
      <w:lvlText w:val="-"/>
      <w:lvlJc w:val="left"/>
      <w:pPr>
        <w:ind w:left="360" w:hanging="360"/>
      </w:pPr>
      <w:rPr>
        <w:rFonts w:ascii="Verdana" w:eastAsia="Times New Roman" w:hAnsi="Verdana"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31536F"/>
    <w:multiLevelType w:val="multilevel"/>
    <w:tmpl w:val="3364E1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3636957"/>
    <w:multiLevelType w:val="hybridMultilevel"/>
    <w:tmpl w:val="93E64732"/>
    <w:lvl w:ilvl="0" w:tplc="8C7AB864">
      <w:start w:val="1"/>
      <w:numFmt w:val="bullet"/>
      <w:lvlText w:val=""/>
      <w:lvlJc w:val="left"/>
      <w:pPr>
        <w:tabs>
          <w:tab w:val="num" w:pos="720"/>
        </w:tabs>
        <w:ind w:left="720" w:hanging="360"/>
      </w:pPr>
      <w:rPr>
        <w:rFonts w:ascii="Symbol" w:hAnsi="Symbol" w:hint="default"/>
      </w:rPr>
    </w:lvl>
    <w:lvl w:ilvl="1" w:tplc="64A0CC1E">
      <w:start w:val="1"/>
      <w:numFmt w:val="bullet"/>
      <w:lvlText w:val="–"/>
      <w:lvlJc w:val="left"/>
      <w:pPr>
        <w:tabs>
          <w:tab w:val="num" w:pos="851"/>
        </w:tabs>
        <w:ind w:left="851" w:hanging="284"/>
      </w:pPr>
      <w:rPr>
        <w:rFonts w:ascii="Verdana" w:hAnsi="Verdana" w:hint="default"/>
        <w:b w:val="0"/>
        <w:i w:val="0"/>
        <w:sz w:val="22"/>
      </w:rPr>
    </w:lvl>
    <w:lvl w:ilvl="2" w:tplc="27AAFBCA">
      <w:start w:val="1"/>
      <w:numFmt w:val="bullet"/>
      <w:lvlText w:val=""/>
      <w:lvlJc w:val="left"/>
      <w:pPr>
        <w:tabs>
          <w:tab w:val="num" w:pos="2160"/>
        </w:tabs>
        <w:ind w:left="2160" w:hanging="360"/>
      </w:pPr>
      <w:rPr>
        <w:rFonts w:ascii="Symbol" w:hAnsi="Symbol" w:hint="default"/>
      </w:rPr>
    </w:lvl>
    <w:lvl w:ilvl="3" w:tplc="3CB41884" w:tentative="1">
      <w:start w:val="1"/>
      <w:numFmt w:val="bullet"/>
      <w:lvlText w:val=""/>
      <w:lvlJc w:val="left"/>
      <w:pPr>
        <w:tabs>
          <w:tab w:val="num" w:pos="2880"/>
        </w:tabs>
        <w:ind w:left="2880" w:hanging="360"/>
      </w:pPr>
      <w:rPr>
        <w:rFonts w:ascii="Symbol" w:hAnsi="Symbol" w:hint="default"/>
      </w:rPr>
    </w:lvl>
    <w:lvl w:ilvl="4" w:tplc="DB04CE74" w:tentative="1">
      <w:start w:val="1"/>
      <w:numFmt w:val="bullet"/>
      <w:lvlText w:val="o"/>
      <w:lvlJc w:val="left"/>
      <w:pPr>
        <w:tabs>
          <w:tab w:val="num" w:pos="3600"/>
        </w:tabs>
        <w:ind w:left="3600" w:hanging="360"/>
      </w:pPr>
      <w:rPr>
        <w:rFonts w:ascii="Courier New" w:hAnsi="Courier New" w:cs="Wingdings" w:hint="default"/>
      </w:rPr>
    </w:lvl>
    <w:lvl w:ilvl="5" w:tplc="F74E1C18" w:tentative="1">
      <w:start w:val="1"/>
      <w:numFmt w:val="bullet"/>
      <w:lvlText w:val=""/>
      <w:lvlJc w:val="left"/>
      <w:pPr>
        <w:tabs>
          <w:tab w:val="num" w:pos="4320"/>
        </w:tabs>
        <w:ind w:left="4320" w:hanging="360"/>
      </w:pPr>
      <w:rPr>
        <w:rFonts w:ascii="Wingdings" w:hAnsi="Wingdings" w:hint="default"/>
      </w:rPr>
    </w:lvl>
    <w:lvl w:ilvl="6" w:tplc="46E88718" w:tentative="1">
      <w:start w:val="1"/>
      <w:numFmt w:val="bullet"/>
      <w:lvlText w:val=""/>
      <w:lvlJc w:val="left"/>
      <w:pPr>
        <w:tabs>
          <w:tab w:val="num" w:pos="5040"/>
        </w:tabs>
        <w:ind w:left="5040" w:hanging="360"/>
      </w:pPr>
      <w:rPr>
        <w:rFonts w:ascii="Symbol" w:hAnsi="Symbol" w:hint="default"/>
      </w:rPr>
    </w:lvl>
    <w:lvl w:ilvl="7" w:tplc="22FA169E" w:tentative="1">
      <w:start w:val="1"/>
      <w:numFmt w:val="bullet"/>
      <w:lvlText w:val="o"/>
      <w:lvlJc w:val="left"/>
      <w:pPr>
        <w:tabs>
          <w:tab w:val="num" w:pos="5760"/>
        </w:tabs>
        <w:ind w:left="5760" w:hanging="360"/>
      </w:pPr>
      <w:rPr>
        <w:rFonts w:ascii="Courier New" w:hAnsi="Courier New" w:cs="Wingdings" w:hint="default"/>
      </w:rPr>
    </w:lvl>
    <w:lvl w:ilvl="8" w:tplc="F7B6A77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B2FD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4" w15:restartNumberingAfterBreak="0">
    <w:nsid w:val="24DD703D"/>
    <w:multiLevelType w:val="multilevel"/>
    <w:tmpl w:val="3364E1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C0C128F"/>
    <w:multiLevelType w:val="hybridMultilevel"/>
    <w:tmpl w:val="4594B910"/>
    <w:lvl w:ilvl="0" w:tplc="96803BAE">
      <w:start w:val="1"/>
      <w:numFmt w:val="bullet"/>
      <w:lvlText w:val=""/>
      <w:lvlJc w:val="left"/>
      <w:pPr>
        <w:ind w:left="720" w:hanging="360"/>
      </w:pPr>
      <w:rPr>
        <w:rFonts w:ascii="Wingdings" w:hAnsi="Wingdings" w:hint="default"/>
      </w:rPr>
    </w:lvl>
    <w:lvl w:ilvl="1" w:tplc="07C68BD8" w:tentative="1">
      <w:start w:val="1"/>
      <w:numFmt w:val="bullet"/>
      <w:lvlText w:val="o"/>
      <w:lvlJc w:val="left"/>
      <w:pPr>
        <w:ind w:left="1440" w:hanging="360"/>
      </w:pPr>
      <w:rPr>
        <w:rFonts w:ascii="Courier New" w:hAnsi="Courier New" w:cs="Courier New" w:hint="default"/>
      </w:rPr>
    </w:lvl>
    <w:lvl w:ilvl="2" w:tplc="78EECF6A" w:tentative="1">
      <w:start w:val="1"/>
      <w:numFmt w:val="bullet"/>
      <w:lvlText w:val=""/>
      <w:lvlJc w:val="left"/>
      <w:pPr>
        <w:ind w:left="2160" w:hanging="360"/>
      </w:pPr>
      <w:rPr>
        <w:rFonts w:ascii="Wingdings" w:hAnsi="Wingdings" w:hint="default"/>
      </w:rPr>
    </w:lvl>
    <w:lvl w:ilvl="3" w:tplc="8C7E4B32" w:tentative="1">
      <w:start w:val="1"/>
      <w:numFmt w:val="bullet"/>
      <w:lvlText w:val=""/>
      <w:lvlJc w:val="left"/>
      <w:pPr>
        <w:ind w:left="2880" w:hanging="360"/>
      </w:pPr>
      <w:rPr>
        <w:rFonts w:ascii="Symbol" w:hAnsi="Symbol" w:hint="default"/>
      </w:rPr>
    </w:lvl>
    <w:lvl w:ilvl="4" w:tplc="53BA6C1A" w:tentative="1">
      <w:start w:val="1"/>
      <w:numFmt w:val="bullet"/>
      <w:lvlText w:val="o"/>
      <w:lvlJc w:val="left"/>
      <w:pPr>
        <w:ind w:left="3600" w:hanging="360"/>
      </w:pPr>
      <w:rPr>
        <w:rFonts w:ascii="Courier New" w:hAnsi="Courier New" w:cs="Courier New" w:hint="default"/>
      </w:rPr>
    </w:lvl>
    <w:lvl w:ilvl="5" w:tplc="78AA7F7E" w:tentative="1">
      <w:start w:val="1"/>
      <w:numFmt w:val="bullet"/>
      <w:lvlText w:val=""/>
      <w:lvlJc w:val="left"/>
      <w:pPr>
        <w:ind w:left="4320" w:hanging="360"/>
      </w:pPr>
      <w:rPr>
        <w:rFonts w:ascii="Wingdings" w:hAnsi="Wingdings" w:hint="default"/>
      </w:rPr>
    </w:lvl>
    <w:lvl w:ilvl="6" w:tplc="A3C0AAFA" w:tentative="1">
      <w:start w:val="1"/>
      <w:numFmt w:val="bullet"/>
      <w:lvlText w:val=""/>
      <w:lvlJc w:val="left"/>
      <w:pPr>
        <w:ind w:left="5040" w:hanging="360"/>
      </w:pPr>
      <w:rPr>
        <w:rFonts w:ascii="Symbol" w:hAnsi="Symbol" w:hint="default"/>
      </w:rPr>
    </w:lvl>
    <w:lvl w:ilvl="7" w:tplc="DA463F34" w:tentative="1">
      <w:start w:val="1"/>
      <w:numFmt w:val="bullet"/>
      <w:lvlText w:val="o"/>
      <w:lvlJc w:val="left"/>
      <w:pPr>
        <w:ind w:left="5760" w:hanging="360"/>
      </w:pPr>
      <w:rPr>
        <w:rFonts w:ascii="Courier New" w:hAnsi="Courier New" w:cs="Courier New" w:hint="default"/>
      </w:rPr>
    </w:lvl>
    <w:lvl w:ilvl="8" w:tplc="193A4E00" w:tentative="1">
      <w:start w:val="1"/>
      <w:numFmt w:val="bullet"/>
      <w:lvlText w:val=""/>
      <w:lvlJc w:val="left"/>
      <w:pPr>
        <w:ind w:left="6480" w:hanging="360"/>
      </w:pPr>
      <w:rPr>
        <w:rFonts w:ascii="Wingdings" w:hAnsi="Wingdings" w:hint="default"/>
      </w:rPr>
    </w:lvl>
  </w:abstractNum>
  <w:abstractNum w:abstractNumId="16"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ECA289C"/>
    <w:multiLevelType w:val="hybridMultilevel"/>
    <w:tmpl w:val="4C5E0F16"/>
    <w:lvl w:ilvl="0" w:tplc="0C6CE344">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66A2EDB0">
      <w:start w:val="1"/>
      <w:numFmt w:val="lowerLetter"/>
      <w:lvlText w:val="%2."/>
      <w:lvlJc w:val="left"/>
      <w:pPr>
        <w:tabs>
          <w:tab w:val="num" w:pos="1440"/>
        </w:tabs>
        <w:ind w:left="1440" w:hanging="360"/>
      </w:pPr>
    </w:lvl>
    <w:lvl w:ilvl="2" w:tplc="3048C2D8">
      <w:start w:val="1"/>
      <w:numFmt w:val="lowerRoman"/>
      <w:lvlText w:val="%3."/>
      <w:lvlJc w:val="right"/>
      <w:pPr>
        <w:tabs>
          <w:tab w:val="num" w:pos="2160"/>
        </w:tabs>
        <w:ind w:left="2160" w:hanging="180"/>
      </w:pPr>
    </w:lvl>
    <w:lvl w:ilvl="3" w:tplc="940E689C">
      <w:start w:val="1"/>
      <w:numFmt w:val="decimal"/>
      <w:lvlText w:val="%4."/>
      <w:lvlJc w:val="left"/>
      <w:pPr>
        <w:tabs>
          <w:tab w:val="num" w:pos="2880"/>
        </w:tabs>
        <w:ind w:left="2880" w:hanging="360"/>
      </w:pPr>
    </w:lvl>
    <w:lvl w:ilvl="4" w:tplc="A8703A6A">
      <w:start w:val="1"/>
      <w:numFmt w:val="lowerLetter"/>
      <w:lvlText w:val="%5."/>
      <w:lvlJc w:val="left"/>
      <w:pPr>
        <w:tabs>
          <w:tab w:val="num" w:pos="3600"/>
        </w:tabs>
        <w:ind w:left="3600" w:hanging="360"/>
      </w:pPr>
    </w:lvl>
    <w:lvl w:ilvl="5" w:tplc="4A924724">
      <w:start w:val="1"/>
      <w:numFmt w:val="lowerRoman"/>
      <w:lvlText w:val="%6."/>
      <w:lvlJc w:val="right"/>
      <w:pPr>
        <w:tabs>
          <w:tab w:val="num" w:pos="4320"/>
        </w:tabs>
        <w:ind w:left="4320" w:hanging="180"/>
      </w:pPr>
    </w:lvl>
    <w:lvl w:ilvl="6" w:tplc="AE02FE9E">
      <w:start w:val="1"/>
      <w:numFmt w:val="decimal"/>
      <w:lvlText w:val="%7."/>
      <w:lvlJc w:val="left"/>
      <w:pPr>
        <w:tabs>
          <w:tab w:val="num" w:pos="5040"/>
        </w:tabs>
        <w:ind w:left="5040" w:hanging="360"/>
      </w:pPr>
    </w:lvl>
    <w:lvl w:ilvl="7" w:tplc="7F2EA6DA">
      <w:start w:val="1"/>
      <w:numFmt w:val="lowerLetter"/>
      <w:lvlText w:val="%8."/>
      <w:lvlJc w:val="left"/>
      <w:pPr>
        <w:tabs>
          <w:tab w:val="num" w:pos="5760"/>
        </w:tabs>
        <w:ind w:left="5760" w:hanging="360"/>
      </w:pPr>
    </w:lvl>
    <w:lvl w:ilvl="8" w:tplc="732E0E36">
      <w:start w:val="1"/>
      <w:numFmt w:val="lowerRoman"/>
      <w:lvlText w:val="%9."/>
      <w:lvlJc w:val="right"/>
      <w:pPr>
        <w:tabs>
          <w:tab w:val="num" w:pos="6480"/>
        </w:tabs>
        <w:ind w:left="6480" w:hanging="180"/>
      </w:pPr>
    </w:lvl>
  </w:abstractNum>
  <w:abstractNum w:abstractNumId="18" w15:restartNumberingAfterBreak="0">
    <w:nsid w:val="2EF94ACA"/>
    <w:multiLevelType w:val="hybridMultilevel"/>
    <w:tmpl w:val="E8BACAD4"/>
    <w:lvl w:ilvl="0" w:tplc="727A558E">
      <w:start w:val="1"/>
      <w:numFmt w:val="bullet"/>
      <w:lvlText w:val=""/>
      <w:lvlJc w:val="left"/>
      <w:pPr>
        <w:ind w:left="720" w:hanging="360"/>
      </w:pPr>
      <w:rPr>
        <w:rFonts w:ascii="Symbol" w:hAnsi="Symbol" w:hint="default"/>
      </w:rPr>
    </w:lvl>
    <w:lvl w:ilvl="1" w:tplc="90EC517A" w:tentative="1">
      <w:start w:val="1"/>
      <w:numFmt w:val="bullet"/>
      <w:lvlText w:val="o"/>
      <w:lvlJc w:val="left"/>
      <w:pPr>
        <w:ind w:left="1440" w:hanging="360"/>
      </w:pPr>
      <w:rPr>
        <w:rFonts w:ascii="Courier New" w:hAnsi="Courier New" w:cs="Courier New" w:hint="default"/>
      </w:rPr>
    </w:lvl>
    <w:lvl w:ilvl="2" w:tplc="11843F34" w:tentative="1">
      <w:start w:val="1"/>
      <w:numFmt w:val="bullet"/>
      <w:lvlText w:val=""/>
      <w:lvlJc w:val="left"/>
      <w:pPr>
        <w:ind w:left="2160" w:hanging="360"/>
      </w:pPr>
      <w:rPr>
        <w:rFonts w:ascii="Wingdings" w:hAnsi="Wingdings" w:hint="default"/>
      </w:rPr>
    </w:lvl>
    <w:lvl w:ilvl="3" w:tplc="0702294E" w:tentative="1">
      <w:start w:val="1"/>
      <w:numFmt w:val="bullet"/>
      <w:lvlText w:val=""/>
      <w:lvlJc w:val="left"/>
      <w:pPr>
        <w:ind w:left="2880" w:hanging="360"/>
      </w:pPr>
      <w:rPr>
        <w:rFonts w:ascii="Symbol" w:hAnsi="Symbol" w:hint="default"/>
      </w:rPr>
    </w:lvl>
    <w:lvl w:ilvl="4" w:tplc="1E924D16" w:tentative="1">
      <w:start w:val="1"/>
      <w:numFmt w:val="bullet"/>
      <w:lvlText w:val="o"/>
      <w:lvlJc w:val="left"/>
      <w:pPr>
        <w:ind w:left="3600" w:hanging="360"/>
      </w:pPr>
      <w:rPr>
        <w:rFonts w:ascii="Courier New" w:hAnsi="Courier New" w:cs="Courier New" w:hint="default"/>
      </w:rPr>
    </w:lvl>
    <w:lvl w:ilvl="5" w:tplc="DAD84AD0" w:tentative="1">
      <w:start w:val="1"/>
      <w:numFmt w:val="bullet"/>
      <w:lvlText w:val=""/>
      <w:lvlJc w:val="left"/>
      <w:pPr>
        <w:ind w:left="4320" w:hanging="360"/>
      </w:pPr>
      <w:rPr>
        <w:rFonts w:ascii="Wingdings" w:hAnsi="Wingdings" w:hint="default"/>
      </w:rPr>
    </w:lvl>
    <w:lvl w:ilvl="6" w:tplc="5DB20A22" w:tentative="1">
      <w:start w:val="1"/>
      <w:numFmt w:val="bullet"/>
      <w:lvlText w:val=""/>
      <w:lvlJc w:val="left"/>
      <w:pPr>
        <w:ind w:left="5040" w:hanging="360"/>
      </w:pPr>
      <w:rPr>
        <w:rFonts w:ascii="Symbol" w:hAnsi="Symbol" w:hint="default"/>
      </w:rPr>
    </w:lvl>
    <w:lvl w:ilvl="7" w:tplc="14CAC8EA" w:tentative="1">
      <w:start w:val="1"/>
      <w:numFmt w:val="bullet"/>
      <w:lvlText w:val="o"/>
      <w:lvlJc w:val="left"/>
      <w:pPr>
        <w:ind w:left="5760" w:hanging="360"/>
      </w:pPr>
      <w:rPr>
        <w:rFonts w:ascii="Courier New" w:hAnsi="Courier New" w:cs="Courier New" w:hint="default"/>
      </w:rPr>
    </w:lvl>
    <w:lvl w:ilvl="8" w:tplc="65BEB01E" w:tentative="1">
      <w:start w:val="1"/>
      <w:numFmt w:val="bullet"/>
      <w:lvlText w:val=""/>
      <w:lvlJc w:val="left"/>
      <w:pPr>
        <w:ind w:left="6480" w:hanging="360"/>
      </w:pPr>
      <w:rPr>
        <w:rFonts w:ascii="Wingdings" w:hAnsi="Wingdings" w:hint="default"/>
      </w:rPr>
    </w:lvl>
  </w:abstractNum>
  <w:abstractNum w:abstractNumId="19" w15:restartNumberingAfterBreak="0">
    <w:nsid w:val="30AC6510"/>
    <w:multiLevelType w:val="hybridMultilevel"/>
    <w:tmpl w:val="1AA47F7E"/>
    <w:lvl w:ilvl="0" w:tplc="25A81FFC">
      <w:start w:val="1"/>
      <w:numFmt w:val="decimal"/>
      <w:lvlText w:val="%1"/>
      <w:lvlJc w:val="left"/>
      <w:pPr>
        <w:ind w:left="1097" w:hanging="360"/>
      </w:pPr>
      <w:rPr>
        <w:rFonts w:hint="default"/>
        <w:sz w:val="16"/>
        <w:vertAlign w:val="superscript"/>
      </w:rPr>
    </w:lvl>
    <w:lvl w:ilvl="1" w:tplc="743EEB7A" w:tentative="1">
      <w:start w:val="1"/>
      <w:numFmt w:val="lowerLetter"/>
      <w:lvlText w:val="%2."/>
      <w:lvlJc w:val="left"/>
      <w:pPr>
        <w:ind w:left="1817" w:hanging="360"/>
      </w:pPr>
    </w:lvl>
    <w:lvl w:ilvl="2" w:tplc="60B43E24" w:tentative="1">
      <w:start w:val="1"/>
      <w:numFmt w:val="lowerRoman"/>
      <w:lvlText w:val="%3."/>
      <w:lvlJc w:val="right"/>
      <w:pPr>
        <w:ind w:left="2537" w:hanging="180"/>
      </w:pPr>
    </w:lvl>
    <w:lvl w:ilvl="3" w:tplc="4C6C5F14" w:tentative="1">
      <w:start w:val="1"/>
      <w:numFmt w:val="decimal"/>
      <w:lvlText w:val="%4."/>
      <w:lvlJc w:val="left"/>
      <w:pPr>
        <w:ind w:left="3257" w:hanging="360"/>
      </w:pPr>
    </w:lvl>
    <w:lvl w:ilvl="4" w:tplc="17E04892" w:tentative="1">
      <w:start w:val="1"/>
      <w:numFmt w:val="lowerLetter"/>
      <w:lvlText w:val="%5."/>
      <w:lvlJc w:val="left"/>
      <w:pPr>
        <w:ind w:left="3977" w:hanging="360"/>
      </w:pPr>
    </w:lvl>
    <w:lvl w:ilvl="5" w:tplc="5914DCEC" w:tentative="1">
      <w:start w:val="1"/>
      <w:numFmt w:val="lowerRoman"/>
      <w:lvlText w:val="%6."/>
      <w:lvlJc w:val="right"/>
      <w:pPr>
        <w:ind w:left="4697" w:hanging="180"/>
      </w:pPr>
    </w:lvl>
    <w:lvl w:ilvl="6" w:tplc="D2660F34" w:tentative="1">
      <w:start w:val="1"/>
      <w:numFmt w:val="decimal"/>
      <w:lvlText w:val="%7."/>
      <w:lvlJc w:val="left"/>
      <w:pPr>
        <w:ind w:left="5417" w:hanging="360"/>
      </w:pPr>
    </w:lvl>
    <w:lvl w:ilvl="7" w:tplc="7B2CB10A" w:tentative="1">
      <w:start w:val="1"/>
      <w:numFmt w:val="lowerLetter"/>
      <w:lvlText w:val="%8."/>
      <w:lvlJc w:val="left"/>
      <w:pPr>
        <w:ind w:left="6137" w:hanging="360"/>
      </w:pPr>
    </w:lvl>
    <w:lvl w:ilvl="8" w:tplc="6C8EE8BE" w:tentative="1">
      <w:start w:val="1"/>
      <w:numFmt w:val="lowerRoman"/>
      <w:lvlText w:val="%9."/>
      <w:lvlJc w:val="right"/>
      <w:pPr>
        <w:ind w:left="6857" w:hanging="180"/>
      </w:pPr>
    </w:lvl>
  </w:abstractNum>
  <w:abstractNum w:abstractNumId="20" w15:restartNumberingAfterBreak="0">
    <w:nsid w:val="319306F4"/>
    <w:multiLevelType w:val="hybridMultilevel"/>
    <w:tmpl w:val="B82289A6"/>
    <w:lvl w:ilvl="0" w:tplc="0966CD72">
      <w:start w:val="1"/>
      <w:numFmt w:val="bullet"/>
      <w:lvlText w:val="•"/>
      <w:lvlJc w:val="left"/>
      <w:pPr>
        <w:tabs>
          <w:tab w:val="num" w:pos="360"/>
        </w:tabs>
        <w:ind w:left="360" w:hanging="360"/>
      </w:pPr>
      <w:rPr>
        <w:rFonts w:ascii="Arial" w:hAnsi="Arial" w:cs="Arial" w:hint="default"/>
      </w:rPr>
    </w:lvl>
    <w:lvl w:ilvl="1" w:tplc="4CAA7940">
      <w:start w:val="1"/>
      <w:numFmt w:val="bullet"/>
      <w:lvlText w:val="o"/>
      <w:lvlJc w:val="left"/>
      <w:pPr>
        <w:tabs>
          <w:tab w:val="num" w:pos="1440"/>
        </w:tabs>
        <w:ind w:left="1440" w:hanging="360"/>
      </w:pPr>
      <w:rPr>
        <w:rFonts w:ascii="Courier New" w:hAnsi="Courier New" w:cs="Courier New" w:hint="default"/>
      </w:rPr>
    </w:lvl>
    <w:lvl w:ilvl="2" w:tplc="EC4253AE">
      <w:start w:val="1"/>
      <w:numFmt w:val="bullet"/>
      <w:lvlText w:val=""/>
      <w:lvlJc w:val="left"/>
      <w:pPr>
        <w:tabs>
          <w:tab w:val="num" w:pos="2160"/>
        </w:tabs>
        <w:ind w:left="2160" w:hanging="360"/>
      </w:pPr>
      <w:rPr>
        <w:rFonts w:ascii="Wingdings" w:hAnsi="Wingdings" w:cs="Wingdings" w:hint="default"/>
      </w:rPr>
    </w:lvl>
    <w:lvl w:ilvl="3" w:tplc="CA54A290">
      <w:start w:val="1"/>
      <w:numFmt w:val="bullet"/>
      <w:lvlText w:val=""/>
      <w:lvlJc w:val="left"/>
      <w:pPr>
        <w:tabs>
          <w:tab w:val="num" w:pos="2880"/>
        </w:tabs>
        <w:ind w:left="2880" w:hanging="360"/>
      </w:pPr>
      <w:rPr>
        <w:rFonts w:ascii="Symbol" w:hAnsi="Symbol" w:cs="Symbol" w:hint="default"/>
      </w:rPr>
    </w:lvl>
    <w:lvl w:ilvl="4" w:tplc="0AF2508E">
      <w:start w:val="1"/>
      <w:numFmt w:val="bullet"/>
      <w:lvlText w:val="o"/>
      <w:lvlJc w:val="left"/>
      <w:pPr>
        <w:tabs>
          <w:tab w:val="num" w:pos="3600"/>
        </w:tabs>
        <w:ind w:left="3600" w:hanging="360"/>
      </w:pPr>
      <w:rPr>
        <w:rFonts w:ascii="Courier New" w:hAnsi="Courier New" w:cs="Courier New" w:hint="default"/>
      </w:rPr>
    </w:lvl>
    <w:lvl w:ilvl="5" w:tplc="B19E85BC">
      <w:start w:val="1"/>
      <w:numFmt w:val="bullet"/>
      <w:lvlText w:val=""/>
      <w:lvlJc w:val="left"/>
      <w:pPr>
        <w:tabs>
          <w:tab w:val="num" w:pos="4320"/>
        </w:tabs>
        <w:ind w:left="4320" w:hanging="360"/>
      </w:pPr>
      <w:rPr>
        <w:rFonts w:ascii="Wingdings" w:hAnsi="Wingdings" w:cs="Wingdings" w:hint="default"/>
      </w:rPr>
    </w:lvl>
    <w:lvl w:ilvl="6" w:tplc="E0E2DC34">
      <w:start w:val="1"/>
      <w:numFmt w:val="bullet"/>
      <w:lvlText w:val=""/>
      <w:lvlJc w:val="left"/>
      <w:pPr>
        <w:tabs>
          <w:tab w:val="num" w:pos="5040"/>
        </w:tabs>
        <w:ind w:left="5040" w:hanging="360"/>
      </w:pPr>
      <w:rPr>
        <w:rFonts w:ascii="Symbol" w:hAnsi="Symbol" w:cs="Symbol" w:hint="default"/>
      </w:rPr>
    </w:lvl>
    <w:lvl w:ilvl="7" w:tplc="3BE64410">
      <w:start w:val="1"/>
      <w:numFmt w:val="bullet"/>
      <w:lvlText w:val="o"/>
      <w:lvlJc w:val="left"/>
      <w:pPr>
        <w:tabs>
          <w:tab w:val="num" w:pos="5760"/>
        </w:tabs>
        <w:ind w:left="5760" w:hanging="360"/>
      </w:pPr>
      <w:rPr>
        <w:rFonts w:ascii="Courier New" w:hAnsi="Courier New" w:cs="Courier New" w:hint="default"/>
      </w:rPr>
    </w:lvl>
    <w:lvl w:ilvl="8" w:tplc="A9F81EB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C001388"/>
    <w:multiLevelType w:val="hybridMultilevel"/>
    <w:tmpl w:val="879627E8"/>
    <w:lvl w:ilvl="0" w:tplc="364C63FC">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0F6CFB3E">
      <w:start w:val="1"/>
      <w:numFmt w:val="lowerLetter"/>
      <w:lvlText w:val="%2."/>
      <w:lvlJc w:val="left"/>
      <w:pPr>
        <w:tabs>
          <w:tab w:val="num" w:pos="1440"/>
        </w:tabs>
        <w:ind w:left="1440" w:hanging="360"/>
      </w:pPr>
    </w:lvl>
    <w:lvl w:ilvl="2" w:tplc="233C2596">
      <w:start w:val="1"/>
      <w:numFmt w:val="lowerRoman"/>
      <w:lvlText w:val="%3."/>
      <w:lvlJc w:val="right"/>
      <w:pPr>
        <w:tabs>
          <w:tab w:val="num" w:pos="2160"/>
        </w:tabs>
        <w:ind w:left="2160" w:hanging="180"/>
      </w:pPr>
    </w:lvl>
    <w:lvl w:ilvl="3" w:tplc="7902C234">
      <w:start w:val="1"/>
      <w:numFmt w:val="decimal"/>
      <w:lvlText w:val="%4."/>
      <w:lvlJc w:val="left"/>
      <w:pPr>
        <w:tabs>
          <w:tab w:val="num" w:pos="2880"/>
        </w:tabs>
        <w:ind w:left="2880" w:hanging="360"/>
      </w:pPr>
    </w:lvl>
    <w:lvl w:ilvl="4" w:tplc="E6A02EB4">
      <w:start w:val="1"/>
      <w:numFmt w:val="lowerLetter"/>
      <w:lvlText w:val="%5."/>
      <w:lvlJc w:val="left"/>
      <w:pPr>
        <w:tabs>
          <w:tab w:val="num" w:pos="3600"/>
        </w:tabs>
        <w:ind w:left="3600" w:hanging="360"/>
      </w:pPr>
    </w:lvl>
    <w:lvl w:ilvl="5" w:tplc="05BAF892">
      <w:start w:val="1"/>
      <w:numFmt w:val="lowerRoman"/>
      <w:lvlText w:val="%6."/>
      <w:lvlJc w:val="right"/>
      <w:pPr>
        <w:tabs>
          <w:tab w:val="num" w:pos="4320"/>
        </w:tabs>
        <w:ind w:left="4320" w:hanging="180"/>
      </w:pPr>
    </w:lvl>
    <w:lvl w:ilvl="6" w:tplc="B5A86D84">
      <w:start w:val="1"/>
      <w:numFmt w:val="decimal"/>
      <w:lvlText w:val="%7."/>
      <w:lvlJc w:val="left"/>
      <w:pPr>
        <w:tabs>
          <w:tab w:val="num" w:pos="5040"/>
        </w:tabs>
        <w:ind w:left="5040" w:hanging="360"/>
      </w:pPr>
    </w:lvl>
    <w:lvl w:ilvl="7" w:tplc="C6320456">
      <w:start w:val="1"/>
      <w:numFmt w:val="lowerLetter"/>
      <w:lvlText w:val="%8."/>
      <w:lvlJc w:val="left"/>
      <w:pPr>
        <w:tabs>
          <w:tab w:val="num" w:pos="5760"/>
        </w:tabs>
        <w:ind w:left="5760" w:hanging="360"/>
      </w:pPr>
    </w:lvl>
    <w:lvl w:ilvl="8" w:tplc="AA2E4026">
      <w:start w:val="1"/>
      <w:numFmt w:val="lowerRoman"/>
      <w:lvlText w:val="%9."/>
      <w:lvlJc w:val="right"/>
      <w:pPr>
        <w:tabs>
          <w:tab w:val="num" w:pos="6480"/>
        </w:tabs>
        <w:ind w:left="6480" w:hanging="180"/>
      </w:pPr>
    </w:lvl>
  </w:abstractNum>
  <w:abstractNum w:abstractNumId="22" w15:restartNumberingAfterBreak="0">
    <w:nsid w:val="41150A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1385612"/>
    <w:multiLevelType w:val="multilevel"/>
    <w:tmpl w:val="087CD778"/>
    <w:numStyleLink w:val="Bullets"/>
  </w:abstractNum>
  <w:abstractNum w:abstractNumId="24" w15:restartNumberingAfterBreak="0">
    <w:nsid w:val="42A272B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25" w15:restartNumberingAfterBreak="0">
    <w:nsid w:val="45076FD2"/>
    <w:multiLevelType w:val="multilevel"/>
    <w:tmpl w:val="236090DC"/>
    <w:lvl w:ilvl="0">
      <w:start w:val="13"/>
      <w:numFmt w:val="decimal"/>
      <w:suff w:val="nothing"/>
      <w:lvlText w:val="Schedule %1 "/>
      <w:lvlJc w:val="left"/>
      <w:pPr>
        <w:ind w:left="0" w:firstLine="0"/>
      </w:pPr>
    </w:lvl>
    <w:lvl w:ilvl="1">
      <w:start w:val="1"/>
      <w:numFmt w:val="decimal"/>
      <w:pStyle w:val="Heading2notoc"/>
      <w:lvlText w:val="%2."/>
      <w:lvlJc w:val="left"/>
      <w:pPr>
        <w:tabs>
          <w:tab w:val="num" w:pos="851"/>
        </w:tabs>
        <w:ind w:left="851" w:hanging="851"/>
      </w:pPr>
      <w:rPr>
        <w:rFonts w:ascii="Arial" w:eastAsia="Times New Roman" w:hAnsi="Arial" w:cs="Times New Roman"/>
        <w:b/>
      </w:rPr>
    </w:lvl>
    <w:lvl w:ilvl="2">
      <w:start w:val="1"/>
      <w:numFmt w:val="decimal"/>
      <w:lvlText w:val="%2.%3"/>
      <w:lvlJc w:val="left"/>
      <w:pPr>
        <w:tabs>
          <w:tab w:val="num" w:pos="567"/>
        </w:tabs>
        <w:ind w:left="0" w:firstLine="0"/>
      </w:pPr>
      <w:rPr>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01"/>
        </w:tabs>
        <w:ind w:left="1701" w:hanging="850"/>
      </w:pPr>
      <w:rPr>
        <w:b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552"/>
        </w:tabs>
        <w:ind w:left="2552" w:hanging="851"/>
      </w:pPr>
      <w:rPr>
        <w:b w:val="0"/>
      </w:rPr>
    </w:lvl>
    <w:lvl w:ilvl="5">
      <w:start w:val="1"/>
      <w:numFmt w:val="upperLetter"/>
      <w:lvlText w:val="(%6)"/>
      <w:lvlJc w:val="left"/>
      <w:pPr>
        <w:tabs>
          <w:tab w:val="num" w:pos="3402"/>
        </w:tabs>
        <w:ind w:left="3402" w:hanging="850"/>
      </w:pPr>
      <w:rPr>
        <w:b w:val="0"/>
      </w:rPr>
    </w:lvl>
    <w:lvl w:ilvl="6">
      <w:start w:val="1"/>
      <w:numFmt w:val="decimal"/>
      <w:lvlText w:val="(%7)"/>
      <w:lvlJc w:val="left"/>
      <w:pPr>
        <w:tabs>
          <w:tab w:val="num" w:pos="4253"/>
        </w:tabs>
        <w:ind w:left="4253" w:hanging="851"/>
      </w:pPr>
      <w:rPr>
        <w:b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76E1A42"/>
    <w:multiLevelType w:val="multilevel"/>
    <w:tmpl w:val="7AD814D8"/>
    <w:name w:val="Agmt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7" w15:restartNumberingAfterBreak="0">
    <w:nsid w:val="49E527A3"/>
    <w:multiLevelType w:val="multilevel"/>
    <w:tmpl w:val="65F4C5C8"/>
    <w:lvl w:ilvl="0">
      <w:start w:val="1"/>
      <w:numFmt w:val="decimal"/>
      <w:pStyle w:val="TablestyleA-level1"/>
      <w:lvlText w:val="%1"/>
      <w:lvlJc w:val="left"/>
      <w:pPr>
        <w:tabs>
          <w:tab w:val="num" w:pos="360"/>
        </w:tabs>
        <w:ind w:left="170" w:hanging="170"/>
      </w:pPr>
      <w:rPr>
        <w:rFonts w:ascii="Tahoma" w:hAnsi="Tahoma" w:hint="default"/>
        <w:b w:val="0"/>
        <w:i w:val="0"/>
        <w:sz w:val="20"/>
      </w:rPr>
    </w:lvl>
    <w:lvl w:ilvl="1">
      <w:start w:val="1"/>
      <w:numFmt w:val="lowerLetter"/>
      <w:pStyle w:val="TablestyleA-level2"/>
      <w:lvlText w:val="(%2)"/>
      <w:lvlJc w:val="left"/>
      <w:pPr>
        <w:tabs>
          <w:tab w:val="num" w:pos="567"/>
        </w:tabs>
        <w:ind w:left="567" w:hanging="567"/>
      </w:pPr>
      <w:rPr>
        <w:rFonts w:ascii="Tahoma" w:hAnsi="Tahoma" w:hint="default"/>
        <w:b w:val="0"/>
        <w:i w:val="0"/>
        <w:caps w:val="0"/>
        <w:strike w:val="0"/>
        <w:dstrike w:val="0"/>
        <w:vanish w:val="0"/>
        <w:color w:val="000000"/>
        <w:sz w:val="20"/>
        <w:u w:val="none"/>
        <w:effect w:val="none"/>
        <w:vertAlign w:val="baseline"/>
      </w:rPr>
    </w:lvl>
    <w:lvl w:ilvl="2">
      <w:start w:val="1"/>
      <w:numFmt w:val="lowerRoman"/>
      <w:pStyle w:val="TablestyleA-level3"/>
      <w:lvlText w:val="(%3)"/>
      <w:lvlJc w:val="left"/>
      <w:pPr>
        <w:tabs>
          <w:tab w:val="num" w:pos="1287"/>
        </w:tabs>
        <w:ind w:left="1134" w:hanging="567"/>
      </w:pPr>
      <w:rPr>
        <w:rFonts w:ascii="Tahoma" w:hAnsi="Tahoma" w:cs="Times New Roman" w:hint="default"/>
        <w:b w:val="0"/>
        <w:i w:val="0"/>
        <w:caps w:val="0"/>
        <w:strike w:val="0"/>
        <w:dstrike w:val="0"/>
        <w:vanish w:val="0"/>
        <w:color w:val="000000"/>
        <w:sz w:val="20"/>
        <w:vertAlign w:val="baseline"/>
      </w:rPr>
    </w:lvl>
    <w:lvl w:ilvl="3">
      <w:start w:val="1"/>
      <w:numFmt w:val="lowerRoman"/>
      <w:lvlText w:val="(%4)"/>
      <w:lvlJc w:val="left"/>
      <w:pPr>
        <w:tabs>
          <w:tab w:val="num" w:pos="1417"/>
        </w:tabs>
        <w:ind w:left="1264" w:hanging="567"/>
      </w:pPr>
      <w:rPr>
        <w:rFonts w:ascii="Times New Roman" w:hAnsi="Times New Roman" w:cs="Times New Roman" w:hint="default"/>
        <w:b w:val="0"/>
        <w:i w:val="0"/>
        <w:sz w:val="22"/>
      </w:rPr>
    </w:lvl>
    <w:lvl w:ilvl="4">
      <w:start w:val="1"/>
      <w:numFmt w:val="upperLetter"/>
      <w:lvlText w:val="(%5)"/>
      <w:lvlJc w:val="left"/>
      <w:pPr>
        <w:tabs>
          <w:tab w:val="num" w:pos="1831"/>
        </w:tabs>
        <w:ind w:left="1831" w:hanging="567"/>
      </w:pPr>
      <w:rPr>
        <w:rFonts w:ascii="Times New Roman" w:hAnsi="Times New Roman" w:cs="Times New Roman" w:hint="default"/>
        <w:b w:val="0"/>
        <w:i w:val="0"/>
        <w:sz w:val="22"/>
      </w:rPr>
    </w:lvl>
    <w:lvl w:ilvl="5">
      <w:start w:val="1"/>
      <w:numFmt w:val="upperLetter"/>
      <w:lvlText w:val="%1%6"/>
      <w:lvlJc w:val="left"/>
      <w:pPr>
        <w:tabs>
          <w:tab w:val="num" w:pos="697"/>
        </w:tabs>
        <w:ind w:left="697" w:hanging="697"/>
      </w:pPr>
      <w:rPr>
        <w:rFonts w:ascii="Times New Roman" w:hAnsi="Times New Roman" w:cs="Times New Roman" w:hint="default"/>
        <w:b/>
        <w:i w:val="0"/>
        <w:sz w:val="22"/>
      </w:rPr>
    </w:lvl>
    <w:lvl w:ilvl="6">
      <w:start w:val="1"/>
      <w:numFmt w:val="decimal"/>
      <w:lvlText w:val="%1%5.%7"/>
      <w:lvlJc w:val="left"/>
      <w:pPr>
        <w:tabs>
          <w:tab w:val="num" w:pos="697"/>
        </w:tabs>
        <w:ind w:left="697" w:hanging="697"/>
      </w:pPr>
      <w:rPr>
        <w:rFonts w:ascii="Times New Roman" w:hAnsi="Times New Roman" w:cs="Times New Roman" w:hint="default"/>
        <w:b w:val="0"/>
        <w:i w:val="0"/>
        <w:sz w:val="22"/>
      </w:rPr>
    </w:lvl>
    <w:lvl w:ilvl="7">
      <w:start w:val="1"/>
      <w:numFmt w:val="upperLetter"/>
      <w:lvlText w:val="%1.%2%8"/>
      <w:lvlJc w:val="left"/>
      <w:pPr>
        <w:tabs>
          <w:tab w:val="num" w:pos="697"/>
        </w:tabs>
        <w:ind w:left="697" w:hanging="697"/>
      </w:pPr>
      <w:rPr>
        <w:rFonts w:ascii="Times New Roman" w:hAnsi="Times New Roman" w:cs="Times New Roman" w:hint="default"/>
        <w:b/>
        <w:i w:val="0"/>
        <w:sz w:val="22"/>
      </w:rPr>
    </w:lvl>
    <w:lvl w:ilvl="8">
      <w:start w:val="1"/>
      <w:numFmt w:val="lowerLetter"/>
      <w:lvlText w:val="(%9)"/>
      <w:lvlJc w:val="left"/>
      <w:pPr>
        <w:tabs>
          <w:tab w:val="num" w:pos="697"/>
        </w:tabs>
        <w:ind w:left="697" w:hanging="697"/>
      </w:pPr>
      <w:rPr>
        <w:rFonts w:ascii="Times New Roman" w:hAnsi="Times New Roman" w:cs="Times New Roman" w:hint="default"/>
        <w:b w:val="0"/>
        <w:i w:val="0"/>
        <w:sz w:val="22"/>
      </w:rPr>
    </w:lvl>
  </w:abstractNum>
  <w:abstractNum w:abstractNumId="28" w15:restartNumberingAfterBreak="0">
    <w:nsid w:val="4C3D0288"/>
    <w:multiLevelType w:val="multilevel"/>
    <w:tmpl w:val="087CD778"/>
    <w:name w:val="ScheduleListNum2"/>
    <w:styleLink w:val="Bullets"/>
    <w:lvl w:ilvl="0">
      <w:start w:val="1"/>
      <w:numFmt w:val="bullet"/>
      <w:pStyle w:val="Bullet1"/>
      <w:lvlText w:val=""/>
      <w:lvlJc w:val="left"/>
      <w:pPr>
        <w:tabs>
          <w:tab w:val="num" w:pos="142"/>
        </w:tabs>
        <w:ind w:left="142" w:hanging="142"/>
      </w:pPr>
      <w:rPr>
        <w:rFonts w:ascii="Symbol" w:hAnsi="Symbol" w:hint="default"/>
        <w:sz w:val="20"/>
      </w:rPr>
    </w:lvl>
    <w:lvl w:ilvl="1">
      <w:start w:val="1"/>
      <w:numFmt w:val="bullet"/>
      <w:pStyle w:val="Bullet2"/>
      <w:lvlText w:val=""/>
      <w:lvlJc w:val="left"/>
      <w:pPr>
        <w:tabs>
          <w:tab w:val="num" w:pos="284"/>
        </w:tabs>
        <w:ind w:left="284" w:hanging="142"/>
      </w:pPr>
      <w:rPr>
        <w:rFonts w:ascii="Symbol" w:hAnsi="Symbol" w:hint="default"/>
        <w:color w:val="auto"/>
        <w:sz w:val="20"/>
      </w:rPr>
    </w:lvl>
    <w:lvl w:ilvl="2">
      <w:start w:val="1"/>
      <w:numFmt w:val="bullet"/>
      <w:pStyle w:val="Bullet3"/>
      <w:lvlText w:val=""/>
      <w:lvlJc w:val="left"/>
      <w:pPr>
        <w:tabs>
          <w:tab w:val="num" w:pos="425"/>
        </w:tabs>
        <w:ind w:left="425" w:hanging="141"/>
      </w:pPr>
      <w:rPr>
        <w:rFonts w:ascii="Symbol" w:hAnsi="Symbol" w:hint="default"/>
      </w:rPr>
    </w:lvl>
    <w:lvl w:ilvl="3">
      <w:start w:val="1"/>
      <w:numFmt w:val="bullet"/>
      <w:pStyle w:val="Bullet4"/>
      <w:lvlText w:val=""/>
      <w:lvlJc w:val="left"/>
      <w:pPr>
        <w:tabs>
          <w:tab w:val="num" w:pos="567"/>
        </w:tabs>
        <w:ind w:left="567" w:hanging="142"/>
      </w:pPr>
      <w:rPr>
        <w:rFonts w:ascii="Symbol" w:hAnsi="Symbol"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9" w15:restartNumberingAfterBreak="0">
    <w:nsid w:val="4FCF73DD"/>
    <w:multiLevelType w:val="hybridMultilevel"/>
    <w:tmpl w:val="CE7E71B8"/>
    <w:lvl w:ilvl="0" w:tplc="DFA69DE4">
      <w:start w:val="1"/>
      <w:numFmt w:val="bullet"/>
      <w:lvlText w:val=""/>
      <w:lvlJc w:val="left"/>
      <w:pPr>
        <w:tabs>
          <w:tab w:val="num" w:pos="284"/>
        </w:tabs>
        <w:ind w:left="284" w:hanging="284"/>
      </w:pPr>
      <w:rPr>
        <w:rFonts w:ascii="Symbol" w:hAnsi="Symbol" w:hint="default"/>
      </w:rPr>
    </w:lvl>
    <w:lvl w:ilvl="1" w:tplc="C76E632E" w:tentative="1">
      <w:start w:val="1"/>
      <w:numFmt w:val="bullet"/>
      <w:lvlText w:val="o"/>
      <w:lvlJc w:val="left"/>
      <w:pPr>
        <w:ind w:left="1440" w:hanging="360"/>
      </w:pPr>
      <w:rPr>
        <w:rFonts w:ascii="Courier New" w:hAnsi="Courier New" w:hint="default"/>
      </w:rPr>
    </w:lvl>
    <w:lvl w:ilvl="2" w:tplc="79A8B1A8" w:tentative="1">
      <w:start w:val="1"/>
      <w:numFmt w:val="bullet"/>
      <w:lvlText w:val=""/>
      <w:lvlJc w:val="left"/>
      <w:pPr>
        <w:ind w:left="2160" w:hanging="360"/>
      </w:pPr>
      <w:rPr>
        <w:rFonts w:ascii="Wingdings" w:hAnsi="Wingdings" w:hint="default"/>
      </w:rPr>
    </w:lvl>
    <w:lvl w:ilvl="3" w:tplc="09D46986" w:tentative="1">
      <w:start w:val="1"/>
      <w:numFmt w:val="bullet"/>
      <w:lvlText w:val=""/>
      <w:lvlJc w:val="left"/>
      <w:pPr>
        <w:ind w:left="2880" w:hanging="360"/>
      </w:pPr>
      <w:rPr>
        <w:rFonts w:ascii="Symbol" w:hAnsi="Symbol" w:hint="default"/>
      </w:rPr>
    </w:lvl>
    <w:lvl w:ilvl="4" w:tplc="AB8CB8EA" w:tentative="1">
      <w:start w:val="1"/>
      <w:numFmt w:val="bullet"/>
      <w:lvlText w:val="o"/>
      <w:lvlJc w:val="left"/>
      <w:pPr>
        <w:ind w:left="3600" w:hanging="360"/>
      </w:pPr>
      <w:rPr>
        <w:rFonts w:ascii="Courier New" w:hAnsi="Courier New" w:hint="default"/>
      </w:rPr>
    </w:lvl>
    <w:lvl w:ilvl="5" w:tplc="8990CE78" w:tentative="1">
      <w:start w:val="1"/>
      <w:numFmt w:val="bullet"/>
      <w:lvlText w:val=""/>
      <w:lvlJc w:val="left"/>
      <w:pPr>
        <w:ind w:left="4320" w:hanging="360"/>
      </w:pPr>
      <w:rPr>
        <w:rFonts w:ascii="Wingdings" w:hAnsi="Wingdings" w:hint="default"/>
      </w:rPr>
    </w:lvl>
    <w:lvl w:ilvl="6" w:tplc="7D3CDCFE" w:tentative="1">
      <w:start w:val="1"/>
      <w:numFmt w:val="bullet"/>
      <w:lvlText w:val=""/>
      <w:lvlJc w:val="left"/>
      <w:pPr>
        <w:ind w:left="5040" w:hanging="360"/>
      </w:pPr>
      <w:rPr>
        <w:rFonts w:ascii="Symbol" w:hAnsi="Symbol" w:hint="default"/>
      </w:rPr>
    </w:lvl>
    <w:lvl w:ilvl="7" w:tplc="84924A4A" w:tentative="1">
      <w:start w:val="1"/>
      <w:numFmt w:val="bullet"/>
      <w:lvlText w:val="o"/>
      <w:lvlJc w:val="left"/>
      <w:pPr>
        <w:ind w:left="5760" w:hanging="360"/>
      </w:pPr>
      <w:rPr>
        <w:rFonts w:ascii="Courier New" w:hAnsi="Courier New" w:hint="default"/>
      </w:rPr>
    </w:lvl>
    <w:lvl w:ilvl="8" w:tplc="8E8E5FD8" w:tentative="1">
      <w:start w:val="1"/>
      <w:numFmt w:val="bullet"/>
      <w:lvlText w:val=""/>
      <w:lvlJc w:val="left"/>
      <w:pPr>
        <w:ind w:left="6480" w:hanging="360"/>
      </w:pPr>
      <w:rPr>
        <w:rFonts w:ascii="Wingdings" w:hAnsi="Wingdings" w:hint="default"/>
      </w:rPr>
    </w:lvl>
  </w:abstractNum>
  <w:abstractNum w:abstractNumId="30" w15:restartNumberingAfterBreak="0">
    <w:nsid w:val="51336334"/>
    <w:multiLevelType w:val="hybridMultilevel"/>
    <w:tmpl w:val="313AC62A"/>
    <w:lvl w:ilvl="0" w:tplc="672EBE6C">
      <w:start w:val="1"/>
      <w:numFmt w:val="bullet"/>
      <w:lvlText w:val=""/>
      <w:lvlJc w:val="left"/>
      <w:pPr>
        <w:ind w:left="720" w:hanging="360"/>
      </w:pPr>
      <w:rPr>
        <w:rFonts w:ascii="Symbol" w:hAnsi="Symbol" w:hint="default"/>
      </w:rPr>
    </w:lvl>
    <w:lvl w:ilvl="1" w:tplc="EA72A8E8" w:tentative="1">
      <w:start w:val="1"/>
      <w:numFmt w:val="bullet"/>
      <w:lvlText w:val="o"/>
      <w:lvlJc w:val="left"/>
      <w:pPr>
        <w:ind w:left="1440" w:hanging="360"/>
      </w:pPr>
      <w:rPr>
        <w:rFonts w:ascii="Courier New" w:hAnsi="Courier New" w:cs="Courier New" w:hint="default"/>
      </w:rPr>
    </w:lvl>
    <w:lvl w:ilvl="2" w:tplc="615EB226" w:tentative="1">
      <w:start w:val="1"/>
      <w:numFmt w:val="bullet"/>
      <w:lvlText w:val=""/>
      <w:lvlJc w:val="left"/>
      <w:pPr>
        <w:ind w:left="2160" w:hanging="360"/>
      </w:pPr>
      <w:rPr>
        <w:rFonts w:ascii="Wingdings" w:hAnsi="Wingdings" w:hint="default"/>
      </w:rPr>
    </w:lvl>
    <w:lvl w:ilvl="3" w:tplc="F4FE6ABE" w:tentative="1">
      <w:start w:val="1"/>
      <w:numFmt w:val="bullet"/>
      <w:lvlText w:val=""/>
      <w:lvlJc w:val="left"/>
      <w:pPr>
        <w:ind w:left="2880" w:hanging="360"/>
      </w:pPr>
      <w:rPr>
        <w:rFonts w:ascii="Symbol" w:hAnsi="Symbol" w:hint="default"/>
      </w:rPr>
    </w:lvl>
    <w:lvl w:ilvl="4" w:tplc="7834D728" w:tentative="1">
      <w:start w:val="1"/>
      <w:numFmt w:val="bullet"/>
      <w:lvlText w:val="o"/>
      <w:lvlJc w:val="left"/>
      <w:pPr>
        <w:ind w:left="3600" w:hanging="360"/>
      </w:pPr>
      <w:rPr>
        <w:rFonts w:ascii="Courier New" w:hAnsi="Courier New" w:cs="Courier New" w:hint="default"/>
      </w:rPr>
    </w:lvl>
    <w:lvl w:ilvl="5" w:tplc="CB10B83C" w:tentative="1">
      <w:start w:val="1"/>
      <w:numFmt w:val="bullet"/>
      <w:lvlText w:val=""/>
      <w:lvlJc w:val="left"/>
      <w:pPr>
        <w:ind w:left="4320" w:hanging="360"/>
      </w:pPr>
      <w:rPr>
        <w:rFonts w:ascii="Wingdings" w:hAnsi="Wingdings" w:hint="default"/>
      </w:rPr>
    </w:lvl>
    <w:lvl w:ilvl="6" w:tplc="467ED4F0" w:tentative="1">
      <w:start w:val="1"/>
      <w:numFmt w:val="bullet"/>
      <w:lvlText w:val=""/>
      <w:lvlJc w:val="left"/>
      <w:pPr>
        <w:ind w:left="5040" w:hanging="360"/>
      </w:pPr>
      <w:rPr>
        <w:rFonts w:ascii="Symbol" w:hAnsi="Symbol" w:hint="default"/>
      </w:rPr>
    </w:lvl>
    <w:lvl w:ilvl="7" w:tplc="90C09056" w:tentative="1">
      <w:start w:val="1"/>
      <w:numFmt w:val="bullet"/>
      <w:lvlText w:val="o"/>
      <w:lvlJc w:val="left"/>
      <w:pPr>
        <w:ind w:left="5760" w:hanging="360"/>
      </w:pPr>
      <w:rPr>
        <w:rFonts w:ascii="Courier New" w:hAnsi="Courier New" w:cs="Courier New" w:hint="default"/>
      </w:rPr>
    </w:lvl>
    <w:lvl w:ilvl="8" w:tplc="CA0846BC" w:tentative="1">
      <w:start w:val="1"/>
      <w:numFmt w:val="bullet"/>
      <w:lvlText w:val=""/>
      <w:lvlJc w:val="left"/>
      <w:pPr>
        <w:ind w:left="6480" w:hanging="360"/>
      </w:pPr>
      <w:rPr>
        <w:rFonts w:ascii="Wingdings" w:hAnsi="Wingdings" w:hint="default"/>
      </w:rPr>
    </w:lvl>
  </w:abstractNum>
  <w:abstractNum w:abstractNumId="31" w15:restartNumberingAfterBreak="0">
    <w:nsid w:val="5C0500A7"/>
    <w:multiLevelType w:val="hybridMultilevel"/>
    <w:tmpl w:val="76FC11BC"/>
    <w:name w:val="AgreementListNum"/>
    <w:lvl w:ilvl="0" w:tplc="677C889E">
      <w:start w:val="1"/>
      <w:numFmt w:val="decimal"/>
      <w:lvlText w:val="%1."/>
      <w:lvlJc w:val="left"/>
      <w:pPr>
        <w:tabs>
          <w:tab w:val="num" w:pos="360"/>
        </w:tabs>
        <w:ind w:left="360" w:hanging="360"/>
      </w:pPr>
      <w:rPr>
        <w:rFonts w:hint="default"/>
        <w:b w:val="0"/>
        <w:bCs w:val="0"/>
        <w:i w:val="0"/>
        <w:iCs w:val="0"/>
        <w:sz w:val="19"/>
        <w:szCs w:val="19"/>
      </w:rPr>
    </w:lvl>
    <w:lvl w:ilvl="1" w:tplc="8BD83E70">
      <w:start w:val="1"/>
      <w:numFmt w:val="lowerLetter"/>
      <w:lvlText w:val="%2."/>
      <w:lvlJc w:val="left"/>
      <w:pPr>
        <w:tabs>
          <w:tab w:val="num" w:pos="1440"/>
        </w:tabs>
        <w:ind w:left="1440" w:hanging="360"/>
      </w:pPr>
    </w:lvl>
    <w:lvl w:ilvl="2" w:tplc="CFAA3A7A">
      <w:start w:val="1"/>
      <w:numFmt w:val="lowerRoman"/>
      <w:lvlText w:val="%3."/>
      <w:lvlJc w:val="right"/>
      <w:pPr>
        <w:tabs>
          <w:tab w:val="num" w:pos="2160"/>
        </w:tabs>
        <w:ind w:left="2160" w:hanging="180"/>
      </w:pPr>
    </w:lvl>
    <w:lvl w:ilvl="3" w:tplc="E318A312">
      <w:start w:val="1"/>
      <w:numFmt w:val="decimal"/>
      <w:lvlText w:val="%4."/>
      <w:lvlJc w:val="left"/>
      <w:pPr>
        <w:tabs>
          <w:tab w:val="num" w:pos="2880"/>
        </w:tabs>
        <w:ind w:left="2880" w:hanging="360"/>
      </w:pPr>
    </w:lvl>
    <w:lvl w:ilvl="4" w:tplc="78724DCA">
      <w:start w:val="1"/>
      <w:numFmt w:val="lowerLetter"/>
      <w:lvlText w:val="%5."/>
      <w:lvlJc w:val="left"/>
      <w:pPr>
        <w:tabs>
          <w:tab w:val="num" w:pos="3600"/>
        </w:tabs>
        <w:ind w:left="3600" w:hanging="360"/>
      </w:pPr>
    </w:lvl>
    <w:lvl w:ilvl="5" w:tplc="A13C1216">
      <w:start w:val="1"/>
      <w:numFmt w:val="lowerRoman"/>
      <w:lvlText w:val="%6."/>
      <w:lvlJc w:val="right"/>
      <w:pPr>
        <w:tabs>
          <w:tab w:val="num" w:pos="4320"/>
        </w:tabs>
        <w:ind w:left="4320" w:hanging="180"/>
      </w:pPr>
    </w:lvl>
    <w:lvl w:ilvl="6" w:tplc="2CBA4164">
      <w:start w:val="1"/>
      <w:numFmt w:val="decimal"/>
      <w:lvlText w:val="%7."/>
      <w:lvlJc w:val="left"/>
      <w:pPr>
        <w:tabs>
          <w:tab w:val="num" w:pos="5040"/>
        </w:tabs>
        <w:ind w:left="5040" w:hanging="360"/>
      </w:pPr>
    </w:lvl>
    <w:lvl w:ilvl="7" w:tplc="E6F86752">
      <w:start w:val="1"/>
      <w:numFmt w:val="lowerLetter"/>
      <w:lvlText w:val="%8."/>
      <w:lvlJc w:val="left"/>
      <w:pPr>
        <w:tabs>
          <w:tab w:val="num" w:pos="5760"/>
        </w:tabs>
        <w:ind w:left="5760" w:hanging="360"/>
      </w:pPr>
    </w:lvl>
    <w:lvl w:ilvl="8" w:tplc="0E80A916">
      <w:start w:val="1"/>
      <w:numFmt w:val="lowerRoman"/>
      <w:lvlText w:val="%9."/>
      <w:lvlJc w:val="right"/>
      <w:pPr>
        <w:tabs>
          <w:tab w:val="num" w:pos="6480"/>
        </w:tabs>
        <w:ind w:left="6480" w:hanging="180"/>
      </w:pPr>
    </w:lvl>
  </w:abstractNum>
  <w:abstractNum w:abstractNumId="32" w15:restartNumberingAfterBreak="0">
    <w:nsid w:val="5C8F21C7"/>
    <w:multiLevelType w:val="hybridMultilevel"/>
    <w:tmpl w:val="BD40FAB6"/>
    <w:lvl w:ilvl="0" w:tplc="09D451F6">
      <w:start w:val="2"/>
      <w:numFmt w:val="bullet"/>
      <w:lvlText w:val=""/>
      <w:lvlJc w:val="left"/>
      <w:pPr>
        <w:ind w:left="720" w:hanging="360"/>
      </w:pPr>
      <w:rPr>
        <w:rFonts w:ascii="Symbol" w:eastAsia="Cambria" w:hAnsi="Symbol" w:cs="Times New Roman" w:hint="default"/>
      </w:rPr>
    </w:lvl>
    <w:lvl w:ilvl="1" w:tplc="CA2C9BFC" w:tentative="1">
      <w:start w:val="1"/>
      <w:numFmt w:val="bullet"/>
      <w:lvlText w:val="o"/>
      <w:lvlJc w:val="left"/>
      <w:pPr>
        <w:ind w:left="1440" w:hanging="360"/>
      </w:pPr>
      <w:rPr>
        <w:rFonts w:ascii="Courier New" w:hAnsi="Courier New" w:cs="Courier New" w:hint="default"/>
      </w:rPr>
    </w:lvl>
    <w:lvl w:ilvl="2" w:tplc="8D5EBC88" w:tentative="1">
      <w:start w:val="1"/>
      <w:numFmt w:val="bullet"/>
      <w:lvlText w:val=""/>
      <w:lvlJc w:val="left"/>
      <w:pPr>
        <w:ind w:left="2160" w:hanging="360"/>
      </w:pPr>
      <w:rPr>
        <w:rFonts w:ascii="Wingdings" w:hAnsi="Wingdings" w:hint="default"/>
      </w:rPr>
    </w:lvl>
    <w:lvl w:ilvl="3" w:tplc="3154DA62" w:tentative="1">
      <w:start w:val="1"/>
      <w:numFmt w:val="bullet"/>
      <w:lvlText w:val=""/>
      <w:lvlJc w:val="left"/>
      <w:pPr>
        <w:ind w:left="2880" w:hanging="360"/>
      </w:pPr>
      <w:rPr>
        <w:rFonts w:ascii="Symbol" w:hAnsi="Symbol" w:hint="default"/>
      </w:rPr>
    </w:lvl>
    <w:lvl w:ilvl="4" w:tplc="9F38A56A" w:tentative="1">
      <w:start w:val="1"/>
      <w:numFmt w:val="bullet"/>
      <w:lvlText w:val="o"/>
      <w:lvlJc w:val="left"/>
      <w:pPr>
        <w:ind w:left="3600" w:hanging="360"/>
      </w:pPr>
      <w:rPr>
        <w:rFonts w:ascii="Courier New" w:hAnsi="Courier New" w:cs="Courier New" w:hint="default"/>
      </w:rPr>
    </w:lvl>
    <w:lvl w:ilvl="5" w:tplc="4D12195E" w:tentative="1">
      <w:start w:val="1"/>
      <w:numFmt w:val="bullet"/>
      <w:lvlText w:val=""/>
      <w:lvlJc w:val="left"/>
      <w:pPr>
        <w:ind w:left="4320" w:hanging="360"/>
      </w:pPr>
      <w:rPr>
        <w:rFonts w:ascii="Wingdings" w:hAnsi="Wingdings" w:hint="default"/>
      </w:rPr>
    </w:lvl>
    <w:lvl w:ilvl="6" w:tplc="88BAECEA" w:tentative="1">
      <w:start w:val="1"/>
      <w:numFmt w:val="bullet"/>
      <w:lvlText w:val=""/>
      <w:lvlJc w:val="left"/>
      <w:pPr>
        <w:ind w:left="5040" w:hanging="360"/>
      </w:pPr>
      <w:rPr>
        <w:rFonts w:ascii="Symbol" w:hAnsi="Symbol" w:hint="default"/>
      </w:rPr>
    </w:lvl>
    <w:lvl w:ilvl="7" w:tplc="78908A90" w:tentative="1">
      <w:start w:val="1"/>
      <w:numFmt w:val="bullet"/>
      <w:lvlText w:val="o"/>
      <w:lvlJc w:val="left"/>
      <w:pPr>
        <w:ind w:left="5760" w:hanging="360"/>
      </w:pPr>
      <w:rPr>
        <w:rFonts w:ascii="Courier New" w:hAnsi="Courier New" w:cs="Courier New" w:hint="default"/>
      </w:rPr>
    </w:lvl>
    <w:lvl w:ilvl="8" w:tplc="23C6E404" w:tentative="1">
      <w:start w:val="1"/>
      <w:numFmt w:val="bullet"/>
      <w:lvlText w:val=""/>
      <w:lvlJc w:val="left"/>
      <w:pPr>
        <w:ind w:left="6480" w:hanging="360"/>
      </w:pPr>
      <w:rPr>
        <w:rFonts w:ascii="Wingdings" w:hAnsi="Wingdings" w:hint="default"/>
      </w:rPr>
    </w:lvl>
  </w:abstractNum>
  <w:abstractNum w:abstractNumId="33" w15:restartNumberingAfterBreak="0">
    <w:nsid w:val="666A2F4F"/>
    <w:multiLevelType w:val="multilevel"/>
    <w:tmpl w:val="3364E1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C857F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ED639C"/>
    <w:multiLevelType w:val="hybridMultilevel"/>
    <w:tmpl w:val="2AC41B46"/>
    <w:lvl w:ilvl="0" w:tplc="F606C848">
      <w:start w:val="1"/>
      <w:numFmt w:val="bullet"/>
      <w:lvlText w:val=""/>
      <w:lvlJc w:val="left"/>
      <w:pPr>
        <w:tabs>
          <w:tab w:val="num" w:pos="720"/>
        </w:tabs>
        <w:ind w:left="720" w:hanging="360"/>
      </w:pPr>
      <w:rPr>
        <w:rFonts w:ascii="Symbol" w:hAnsi="Symbol" w:hint="default"/>
      </w:rPr>
    </w:lvl>
    <w:lvl w:ilvl="1" w:tplc="E668A6D4">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C3064CE6">
      <w:start w:val="1"/>
      <w:numFmt w:val="bullet"/>
      <w:lvlText w:val=""/>
      <w:lvlJc w:val="left"/>
      <w:pPr>
        <w:tabs>
          <w:tab w:val="num" w:pos="2160"/>
        </w:tabs>
        <w:ind w:left="2160" w:hanging="360"/>
      </w:pPr>
      <w:rPr>
        <w:rFonts w:ascii="Symbol" w:hAnsi="Symbol" w:hint="default"/>
      </w:rPr>
    </w:lvl>
    <w:lvl w:ilvl="3" w:tplc="7CBEF08A" w:tentative="1">
      <w:start w:val="1"/>
      <w:numFmt w:val="bullet"/>
      <w:lvlText w:val=""/>
      <w:lvlJc w:val="left"/>
      <w:pPr>
        <w:tabs>
          <w:tab w:val="num" w:pos="2880"/>
        </w:tabs>
        <w:ind w:left="2880" w:hanging="360"/>
      </w:pPr>
      <w:rPr>
        <w:rFonts w:ascii="Symbol" w:hAnsi="Symbol" w:hint="default"/>
      </w:rPr>
    </w:lvl>
    <w:lvl w:ilvl="4" w:tplc="7DEEBB1C" w:tentative="1">
      <w:start w:val="1"/>
      <w:numFmt w:val="bullet"/>
      <w:lvlText w:val="o"/>
      <w:lvlJc w:val="left"/>
      <w:pPr>
        <w:tabs>
          <w:tab w:val="num" w:pos="3600"/>
        </w:tabs>
        <w:ind w:left="3600" w:hanging="360"/>
      </w:pPr>
      <w:rPr>
        <w:rFonts w:ascii="Courier New" w:hAnsi="Courier New" w:cs="Wingdings" w:hint="default"/>
      </w:rPr>
    </w:lvl>
    <w:lvl w:ilvl="5" w:tplc="A9363194" w:tentative="1">
      <w:start w:val="1"/>
      <w:numFmt w:val="bullet"/>
      <w:lvlText w:val=""/>
      <w:lvlJc w:val="left"/>
      <w:pPr>
        <w:tabs>
          <w:tab w:val="num" w:pos="4320"/>
        </w:tabs>
        <w:ind w:left="4320" w:hanging="360"/>
      </w:pPr>
      <w:rPr>
        <w:rFonts w:ascii="Wingdings" w:hAnsi="Wingdings" w:hint="default"/>
      </w:rPr>
    </w:lvl>
    <w:lvl w:ilvl="6" w:tplc="625CE91C" w:tentative="1">
      <w:start w:val="1"/>
      <w:numFmt w:val="bullet"/>
      <w:lvlText w:val=""/>
      <w:lvlJc w:val="left"/>
      <w:pPr>
        <w:tabs>
          <w:tab w:val="num" w:pos="5040"/>
        </w:tabs>
        <w:ind w:left="5040" w:hanging="360"/>
      </w:pPr>
      <w:rPr>
        <w:rFonts w:ascii="Symbol" w:hAnsi="Symbol" w:hint="default"/>
      </w:rPr>
    </w:lvl>
    <w:lvl w:ilvl="7" w:tplc="81A8A25C" w:tentative="1">
      <w:start w:val="1"/>
      <w:numFmt w:val="bullet"/>
      <w:lvlText w:val="o"/>
      <w:lvlJc w:val="left"/>
      <w:pPr>
        <w:tabs>
          <w:tab w:val="num" w:pos="5760"/>
        </w:tabs>
        <w:ind w:left="5760" w:hanging="360"/>
      </w:pPr>
      <w:rPr>
        <w:rFonts w:ascii="Courier New" w:hAnsi="Courier New" w:cs="Wingdings" w:hint="default"/>
      </w:rPr>
    </w:lvl>
    <w:lvl w:ilvl="8" w:tplc="1CC4F404" w:tentative="1">
      <w:start w:val="1"/>
      <w:numFmt w:val="bullet"/>
      <w:lvlText w:val=""/>
      <w:lvlJc w:val="left"/>
      <w:pPr>
        <w:tabs>
          <w:tab w:val="num" w:pos="6480"/>
        </w:tabs>
        <w:ind w:left="6480" w:hanging="360"/>
      </w:pPr>
      <w:rPr>
        <w:rFonts w:ascii="Wingdings" w:hAnsi="Wingdings" w:hint="default"/>
      </w:rPr>
    </w:lvl>
  </w:abstractNum>
  <w:num w:numId="1" w16cid:durableId="1659652319">
    <w:abstractNumId w:val="7"/>
  </w:num>
  <w:num w:numId="2" w16cid:durableId="745110345">
    <w:abstractNumId w:val="8"/>
  </w:num>
  <w:num w:numId="3" w16cid:durableId="1383364436">
    <w:abstractNumId w:val="21"/>
  </w:num>
  <w:num w:numId="4" w16cid:durableId="1922906933">
    <w:abstractNumId w:val="31"/>
  </w:num>
  <w:num w:numId="5" w16cid:durableId="2130317033">
    <w:abstractNumId w:val="26"/>
  </w:num>
  <w:num w:numId="6" w16cid:durableId="365372671">
    <w:abstractNumId w:val="16"/>
  </w:num>
  <w:num w:numId="7" w16cid:durableId="589849409">
    <w:abstractNumId w:val="20"/>
  </w:num>
  <w:num w:numId="8" w16cid:durableId="524173071">
    <w:abstractNumId w:val="17"/>
  </w:num>
  <w:num w:numId="9" w16cid:durableId="1819572343">
    <w:abstractNumId w:val="13"/>
  </w:num>
  <w:num w:numId="10" w16cid:durableId="573128103">
    <w:abstractNumId w:val="29"/>
  </w:num>
  <w:num w:numId="11" w16cid:durableId="874124488">
    <w:abstractNumId w:val="35"/>
  </w:num>
  <w:num w:numId="12" w16cid:durableId="664554460">
    <w:abstractNumId w:val="11"/>
  </w:num>
  <w:num w:numId="13" w16cid:durableId="1871142753">
    <w:abstractNumId w:val="6"/>
  </w:num>
  <w:num w:numId="14" w16cid:durableId="895749442">
    <w:abstractNumId w:val="5"/>
  </w:num>
  <w:num w:numId="15" w16cid:durableId="1688289143">
    <w:abstractNumId w:val="4"/>
  </w:num>
  <w:num w:numId="16" w16cid:durableId="961037456">
    <w:abstractNumId w:val="3"/>
  </w:num>
  <w:num w:numId="17" w16cid:durableId="1088889161">
    <w:abstractNumId w:val="2"/>
  </w:num>
  <w:num w:numId="18" w16cid:durableId="528763978">
    <w:abstractNumId w:val="1"/>
  </w:num>
  <w:num w:numId="19" w16cid:durableId="806896861">
    <w:abstractNumId w:val="0"/>
  </w:num>
  <w:num w:numId="20" w16cid:durableId="265118972">
    <w:abstractNumId w:val="8"/>
  </w:num>
  <w:num w:numId="21" w16cid:durableId="673647379">
    <w:abstractNumId w:val="8"/>
  </w:num>
  <w:num w:numId="22" w16cid:durableId="1193571910">
    <w:abstractNumId w:val="8"/>
  </w:num>
  <w:num w:numId="23" w16cid:durableId="1840928570">
    <w:abstractNumId w:val="8"/>
  </w:num>
  <w:num w:numId="24" w16cid:durableId="230891294">
    <w:abstractNumId w:val="30"/>
  </w:num>
  <w:num w:numId="25" w16cid:durableId="1331718026">
    <w:abstractNumId w:val="8"/>
  </w:num>
  <w:num w:numId="26" w16cid:durableId="441346362">
    <w:abstractNumId w:val="8"/>
  </w:num>
  <w:num w:numId="27" w16cid:durableId="607351187">
    <w:abstractNumId w:val="8"/>
  </w:num>
  <w:num w:numId="28" w16cid:durableId="1215392273">
    <w:abstractNumId w:val="8"/>
  </w:num>
  <w:num w:numId="29" w16cid:durableId="2044479048">
    <w:abstractNumId w:val="8"/>
  </w:num>
  <w:num w:numId="30" w16cid:durableId="1983079790">
    <w:abstractNumId w:val="8"/>
  </w:num>
  <w:num w:numId="31" w16cid:durableId="1623262424">
    <w:abstractNumId w:val="8"/>
  </w:num>
  <w:num w:numId="32" w16cid:durableId="1073964648">
    <w:abstractNumId w:val="8"/>
  </w:num>
  <w:num w:numId="33" w16cid:durableId="1609656154">
    <w:abstractNumId w:val="27"/>
  </w:num>
  <w:num w:numId="34" w16cid:durableId="453595317">
    <w:abstractNumId w:val="8"/>
  </w:num>
  <w:num w:numId="35" w16cid:durableId="431709458">
    <w:abstractNumId w:val="8"/>
  </w:num>
  <w:num w:numId="36" w16cid:durableId="1062632363">
    <w:abstractNumId w:val="8"/>
  </w:num>
  <w:num w:numId="37" w16cid:durableId="1491407723">
    <w:abstractNumId w:val="8"/>
  </w:num>
  <w:num w:numId="38" w16cid:durableId="939020958">
    <w:abstractNumId w:val="8"/>
  </w:num>
  <w:num w:numId="39" w16cid:durableId="2109695658">
    <w:abstractNumId w:val="8"/>
  </w:num>
  <w:num w:numId="40" w16cid:durableId="1302927819">
    <w:abstractNumId w:val="8"/>
  </w:num>
  <w:num w:numId="41" w16cid:durableId="1394544960">
    <w:abstractNumId w:val="8"/>
  </w:num>
  <w:num w:numId="42" w16cid:durableId="1990085163">
    <w:abstractNumId w:val="8"/>
  </w:num>
  <w:num w:numId="43" w16cid:durableId="1278608697">
    <w:abstractNumId w:val="8"/>
  </w:num>
  <w:num w:numId="44" w16cid:durableId="1352680130">
    <w:abstractNumId w:val="8"/>
  </w:num>
  <w:num w:numId="45" w16cid:durableId="1431655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4026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7101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5330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1809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2160191">
    <w:abstractNumId w:val="8"/>
  </w:num>
  <w:num w:numId="51" w16cid:durableId="1885021159">
    <w:abstractNumId w:val="8"/>
  </w:num>
  <w:num w:numId="52" w16cid:durableId="882866699">
    <w:abstractNumId w:val="8"/>
  </w:num>
  <w:num w:numId="53" w16cid:durableId="476068004">
    <w:abstractNumId w:val="18"/>
  </w:num>
  <w:num w:numId="54" w16cid:durableId="1135638020">
    <w:abstractNumId w:val="8"/>
  </w:num>
  <w:num w:numId="55" w16cid:durableId="1591691445">
    <w:abstractNumId w:val="8"/>
  </w:num>
  <w:num w:numId="56" w16cid:durableId="2006132415">
    <w:abstractNumId w:val="23"/>
  </w:num>
  <w:num w:numId="57" w16cid:durableId="1085498745">
    <w:abstractNumId w:val="28"/>
  </w:num>
  <w:num w:numId="58" w16cid:durableId="703754548">
    <w:abstractNumId w:val="32"/>
  </w:num>
  <w:num w:numId="59" w16cid:durableId="1437411173">
    <w:abstractNumId w:val="19"/>
  </w:num>
  <w:num w:numId="60" w16cid:durableId="326400515">
    <w:abstractNumId w:val="8"/>
  </w:num>
  <w:num w:numId="61" w16cid:durableId="684020250">
    <w:abstractNumId w:val="15"/>
  </w:num>
  <w:num w:numId="62" w16cid:durableId="1263799241">
    <w:abstractNumId w:val="14"/>
  </w:num>
  <w:num w:numId="63" w16cid:durableId="1495494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6421842">
    <w:abstractNumId w:val="8"/>
  </w:num>
  <w:num w:numId="65" w16cid:durableId="1621568457">
    <w:abstractNumId w:val="8"/>
  </w:num>
  <w:num w:numId="66" w16cid:durableId="402072148">
    <w:abstractNumId w:val="33"/>
  </w:num>
  <w:num w:numId="67" w16cid:durableId="1709336024">
    <w:abstractNumId w:val="8"/>
  </w:num>
  <w:num w:numId="68" w16cid:durableId="1206522544">
    <w:abstractNumId w:val="24"/>
  </w:num>
  <w:num w:numId="69" w16cid:durableId="2078430431">
    <w:abstractNumId w:val="8"/>
  </w:num>
  <w:num w:numId="70" w16cid:durableId="1343824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527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41994823">
    <w:abstractNumId w:val="8"/>
  </w:num>
  <w:num w:numId="73" w16cid:durableId="336886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4663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4681071">
    <w:abstractNumId w:val="8"/>
  </w:num>
  <w:num w:numId="76" w16cid:durableId="1663511259">
    <w:abstractNumId w:val="8"/>
  </w:num>
  <w:num w:numId="77" w16cid:durableId="1457869041">
    <w:abstractNumId w:val="8"/>
  </w:num>
  <w:num w:numId="78" w16cid:durableId="588464610">
    <w:abstractNumId w:val="8"/>
  </w:num>
  <w:num w:numId="79" w16cid:durableId="451829521">
    <w:abstractNumId w:val="8"/>
  </w:num>
  <w:num w:numId="80" w16cid:durableId="1481531431">
    <w:abstractNumId w:val="8"/>
  </w:num>
  <w:num w:numId="81" w16cid:durableId="26179475">
    <w:abstractNumId w:val="8"/>
  </w:num>
  <w:num w:numId="82" w16cid:durableId="253443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88023995">
    <w:abstractNumId w:val="8"/>
  </w:num>
  <w:num w:numId="84" w16cid:durableId="925311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5842719">
    <w:abstractNumId w:val="8"/>
  </w:num>
  <w:num w:numId="86" w16cid:durableId="1787431725">
    <w:abstractNumId w:val="8"/>
  </w:num>
  <w:num w:numId="87" w16cid:durableId="914702267">
    <w:abstractNumId w:val="8"/>
  </w:num>
  <w:num w:numId="88" w16cid:durableId="387268547">
    <w:abstractNumId w:val="8"/>
  </w:num>
  <w:num w:numId="89" w16cid:durableId="898244219">
    <w:abstractNumId w:val="8"/>
  </w:num>
  <w:num w:numId="90" w16cid:durableId="324746393">
    <w:abstractNumId w:val="8"/>
  </w:num>
  <w:num w:numId="91" w16cid:durableId="61487435">
    <w:abstractNumId w:val="8"/>
  </w:num>
  <w:num w:numId="92" w16cid:durableId="894002559">
    <w:abstractNumId w:val="8"/>
  </w:num>
  <w:num w:numId="93" w16cid:durableId="393622002">
    <w:abstractNumId w:val="8"/>
  </w:num>
  <w:num w:numId="94" w16cid:durableId="1341002748">
    <w:abstractNumId w:val="9"/>
  </w:num>
  <w:num w:numId="95" w16cid:durableId="1830948328">
    <w:abstractNumId w:val="8"/>
  </w:num>
  <w:num w:numId="96" w16cid:durableId="1853642642">
    <w:abstractNumId w:val="8"/>
  </w:num>
  <w:num w:numId="97" w16cid:durableId="1168403430">
    <w:abstractNumId w:val="8"/>
  </w:num>
  <w:num w:numId="98" w16cid:durableId="1098598661">
    <w:abstractNumId w:val="8"/>
  </w:num>
  <w:num w:numId="99" w16cid:durableId="1038505283">
    <w:abstractNumId w:val="8"/>
  </w:num>
  <w:num w:numId="100" w16cid:durableId="84350101">
    <w:abstractNumId w:val="8"/>
  </w:num>
  <w:num w:numId="101" w16cid:durableId="1673675967">
    <w:abstractNumId w:val="8"/>
  </w:num>
  <w:num w:numId="102" w16cid:durableId="759103947">
    <w:abstractNumId w:val="8"/>
  </w:num>
  <w:num w:numId="103" w16cid:durableId="1598757323">
    <w:abstractNumId w:val="8"/>
  </w:num>
  <w:num w:numId="104" w16cid:durableId="1543202112">
    <w:abstractNumId w:val="8"/>
  </w:num>
  <w:num w:numId="105" w16cid:durableId="1428884015">
    <w:abstractNumId w:val="8"/>
  </w:num>
  <w:num w:numId="106" w16cid:durableId="2111772911">
    <w:abstractNumId w:val="8"/>
  </w:num>
  <w:num w:numId="107" w16cid:durableId="261452620">
    <w:abstractNumId w:val="8"/>
  </w:num>
  <w:num w:numId="108" w16cid:durableId="1600067141">
    <w:abstractNumId w:val="8"/>
  </w:num>
  <w:num w:numId="109" w16cid:durableId="246961622">
    <w:abstractNumId w:val="8"/>
  </w:num>
  <w:num w:numId="110" w16cid:durableId="706371103">
    <w:abstractNumId w:val="8"/>
  </w:num>
  <w:num w:numId="111" w16cid:durableId="247347031">
    <w:abstractNumId w:val="8"/>
  </w:num>
  <w:num w:numId="112" w16cid:durableId="49498250">
    <w:abstractNumId w:val="8"/>
  </w:num>
  <w:num w:numId="113" w16cid:durableId="1997105698">
    <w:abstractNumId w:val="8"/>
  </w:num>
  <w:num w:numId="114" w16cid:durableId="884636709">
    <w:abstractNumId w:val="10"/>
  </w:num>
  <w:num w:numId="115" w16cid:durableId="1520775983">
    <w:abstractNumId w:val="8"/>
  </w:num>
  <w:num w:numId="116" w16cid:durableId="637880335">
    <w:abstractNumId w:val="8"/>
  </w:num>
  <w:num w:numId="117" w16cid:durableId="1721588853">
    <w:abstractNumId w:val="8"/>
  </w:num>
  <w:num w:numId="118" w16cid:durableId="661278376">
    <w:abstractNumId w:val="8"/>
  </w:num>
  <w:num w:numId="119" w16cid:durableId="297616008">
    <w:abstractNumId w:val="8"/>
  </w:num>
  <w:num w:numId="120" w16cid:durableId="1731925587">
    <w:abstractNumId w:val="8"/>
  </w:num>
  <w:num w:numId="121" w16cid:durableId="1604339106">
    <w:abstractNumId w:val="8"/>
  </w:num>
  <w:num w:numId="122" w16cid:durableId="375738088">
    <w:abstractNumId w:val="8"/>
  </w:num>
  <w:num w:numId="123" w16cid:durableId="667250227">
    <w:abstractNumId w:val="25"/>
  </w:num>
  <w:num w:numId="124" w16cid:durableId="981495923">
    <w:abstractNumId w:val="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3F5229"/>
    <w:rsid w:val="00000FF3"/>
    <w:rsid w:val="00001ECB"/>
    <w:rsid w:val="00004C92"/>
    <w:rsid w:val="00013648"/>
    <w:rsid w:val="00015311"/>
    <w:rsid w:val="0002370A"/>
    <w:rsid w:val="00024626"/>
    <w:rsid w:val="00024C02"/>
    <w:rsid w:val="00025DDB"/>
    <w:rsid w:val="0002664D"/>
    <w:rsid w:val="000266BE"/>
    <w:rsid w:val="00027E0D"/>
    <w:rsid w:val="00030ED1"/>
    <w:rsid w:val="00031124"/>
    <w:rsid w:val="0003121F"/>
    <w:rsid w:val="000318E5"/>
    <w:rsid w:val="00032352"/>
    <w:rsid w:val="00032468"/>
    <w:rsid w:val="000335E0"/>
    <w:rsid w:val="0003379A"/>
    <w:rsid w:val="00033952"/>
    <w:rsid w:val="00034A12"/>
    <w:rsid w:val="000356A9"/>
    <w:rsid w:val="00043BB3"/>
    <w:rsid w:val="00046731"/>
    <w:rsid w:val="00047287"/>
    <w:rsid w:val="000477CF"/>
    <w:rsid w:val="0005196C"/>
    <w:rsid w:val="00052696"/>
    <w:rsid w:val="000553B5"/>
    <w:rsid w:val="000578CF"/>
    <w:rsid w:val="00060245"/>
    <w:rsid w:val="0006035A"/>
    <w:rsid w:val="00061B01"/>
    <w:rsid w:val="00061CE9"/>
    <w:rsid w:val="00062E02"/>
    <w:rsid w:val="000641BE"/>
    <w:rsid w:val="0006461D"/>
    <w:rsid w:val="00064629"/>
    <w:rsid w:val="0006592A"/>
    <w:rsid w:val="00066224"/>
    <w:rsid w:val="00067AE6"/>
    <w:rsid w:val="00072DD8"/>
    <w:rsid w:val="00072E03"/>
    <w:rsid w:val="00075454"/>
    <w:rsid w:val="00075665"/>
    <w:rsid w:val="000768EC"/>
    <w:rsid w:val="00076961"/>
    <w:rsid w:val="000773CB"/>
    <w:rsid w:val="000775AA"/>
    <w:rsid w:val="000776A2"/>
    <w:rsid w:val="00077FF0"/>
    <w:rsid w:val="00080626"/>
    <w:rsid w:val="0008112E"/>
    <w:rsid w:val="000813CE"/>
    <w:rsid w:val="00082ABB"/>
    <w:rsid w:val="0008326D"/>
    <w:rsid w:val="00084670"/>
    <w:rsid w:val="000854A6"/>
    <w:rsid w:val="0009196A"/>
    <w:rsid w:val="00091D80"/>
    <w:rsid w:val="00092309"/>
    <w:rsid w:val="00095B02"/>
    <w:rsid w:val="00097231"/>
    <w:rsid w:val="000A1E9E"/>
    <w:rsid w:val="000A3520"/>
    <w:rsid w:val="000A409C"/>
    <w:rsid w:val="000A6B0B"/>
    <w:rsid w:val="000A74EB"/>
    <w:rsid w:val="000B1A1D"/>
    <w:rsid w:val="000B1C3A"/>
    <w:rsid w:val="000B27BC"/>
    <w:rsid w:val="000B330C"/>
    <w:rsid w:val="000B76CE"/>
    <w:rsid w:val="000C2C4B"/>
    <w:rsid w:val="000C3318"/>
    <w:rsid w:val="000C3FD1"/>
    <w:rsid w:val="000C54CC"/>
    <w:rsid w:val="000C7B96"/>
    <w:rsid w:val="000D05C8"/>
    <w:rsid w:val="000D177F"/>
    <w:rsid w:val="000D2D55"/>
    <w:rsid w:val="000D3118"/>
    <w:rsid w:val="000D6DBC"/>
    <w:rsid w:val="000E17CD"/>
    <w:rsid w:val="000E59CF"/>
    <w:rsid w:val="000F150C"/>
    <w:rsid w:val="000F1578"/>
    <w:rsid w:val="000F4ECE"/>
    <w:rsid w:val="000F6CF0"/>
    <w:rsid w:val="00100049"/>
    <w:rsid w:val="00103B48"/>
    <w:rsid w:val="001079F5"/>
    <w:rsid w:val="00107DE4"/>
    <w:rsid w:val="00110D9B"/>
    <w:rsid w:val="00111529"/>
    <w:rsid w:val="001117E5"/>
    <w:rsid w:val="001144AC"/>
    <w:rsid w:val="001209A4"/>
    <w:rsid w:val="00123595"/>
    <w:rsid w:val="00123ADD"/>
    <w:rsid w:val="00124483"/>
    <w:rsid w:val="00124B59"/>
    <w:rsid w:val="001258F1"/>
    <w:rsid w:val="00125C1A"/>
    <w:rsid w:val="00125F25"/>
    <w:rsid w:val="00125F5A"/>
    <w:rsid w:val="00127A70"/>
    <w:rsid w:val="0013110A"/>
    <w:rsid w:val="001313B7"/>
    <w:rsid w:val="00133012"/>
    <w:rsid w:val="001360F2"/>
    <w:rsid w:val="00136F5A"/>
    <w:rsid w:val="00137C07"/>
    <w:rsid w:val="001406A0"/>
    <w:rsid w:val="00141364"/>
    <w:rsid w:val="00141ED7"/>
    <w:rsid w:val="00142047"/>
    <w:rsid w:val="00142F70"/>
    <w:rsid w:val="00144D72"/>
    <w:rsid w:val="0014530C"/>
    <w:rsid w:val="00146AAA"/>
    <w:rsid w:val="00152056"/>
    <w:rsid w:val="001544C1"/>
    <w:rsid w:val="001550D9"/>
    <w:rsid w:val="00160515"/>
    <w:rsid w:val="001614E1"/>
    <w:rsid w:val="00162674"/>
    <w:rsid w:val="00162945"/>
    <w:rsid w:val="00162E52"/>
    <w:rsid w:val="00163DEB"/>
    <w:rsid w:val="00164927"/>
    <w:rsid w:val="00165A68"/>
    <w:rsid w:val="00165EF3"/>
    <w:rsid w:val="0016653E"/>
    <w:rsid w:val="00167711"/>
    <w:rsid w:val="00170248"/>
    <w:rsid w:val="00170AEB"/>
    <w:rsid w:val="001722E4"/>
    <w:rsid w:val="001727C4"/>
    <w:rsid w:val="00172C6A"/>
    <w:rsid w:val="0017320D"/>
    <w:rsid w:val="00174320"/>
    <w:rsid w:val="00174C67"/>
    <w:rsid w:val="0017599B"/>
    <w:rsid w:val="00175D73"/>
    <w:rsid w:val="001831A5"/>
    <w:rsid w:val="00183A52"/>
    <w:rsid w:val="001843AE"/>
    <w:rsid w:val="001859E1"/>
    <w:rsid w:val="00185B69"/>
    <w:rsid w:val="00186167"/>
    <w:rsid w:val="001871E9"/>
    <w:rsid w:val="00190076"/>
    <w:rsid w:val="0019116F"/>
    <w:rsid w:val="00193DA4"/>
    <w:rsid w:val="001971DF"/>
    <w:rsid w:val="001973DC"/>
    <w:rsid w:val="00197603"/>
    <w:rsid w:val="001A12A0"/>
    <w:rsid w:val="001A12CF"/>
    <w:rsid w:val="001A2AF5"/>
    <w:rsid w:val="001A4432"/>
    <w:rsid w:val="001A6BC6"/>
    <w:rsid w:val="001A74E6"/>
    <w:rsid w:val="001A77A2"/>
    <w:rsid w:val="001A7F33"/>
    <w:rsid w:val="001B15B5"/>
    <w:rsid w:val="001B1CAB"/>
    <w:rsid w:val="001B33E3"/>
    <w:rsid w:val="001B6E5C"/>
    <w:rsid w:val="001B7327"/>
    <w:rsid w:val="001C22DD"/>
    <w:rsid w:val="001C37E2"/>
    <w:rsid w:val="001C4865"/>
    <w:rsid w:val="001C4A37"/>
    <w:rsid w:val="001C4F4C"/>
    <w:rsid w:val="001C5618"/>
    <w:rsid w:val="001C658B"/>
    <w:rsid w:val="001C6E82"/>
    <w:rsid w:val="001C79D0"/>
    <w:rsid w:val="001D3FF3"/>
    <w:rsid w:val="001D5393"/>
    <w:rsid w:val="001D566F"/>
    <w:rsid w:val="001D69C8"/>
    <w:rsid w:val="001E1C62"/>
    <w:rsid w:val="001E5142"/>
    <w:rsid w:val="001E5AFB"/>
    <w:rsid w:val="001E71D1"/>
    <w:rsid w:val="001E76D9"/>
    <w:rsid w:val="001E7942"/>
    <w:rsid w:val="001F1745"/>
    <w:rsid w:val="001F2F13"/>
    <w:rsid w:val="001F44D6"/>
    <w:rsid w:val="001F54E5"/>
    <w:rsid w:val="001F6222"/>
    <w:rsid w:val="001F7672"/>
    <w:rsid w:val="00200F65"/>
    <w:rsid w:val="00202A97"/>
    <w:rsid w:val="00203F12"/>
    <w:rsid w:val="002063ED"/>
    <w:rsid w:val="002069F2"/>
    <w:rsid w:val="0020702E"/>
    <w:rsid w:val="00207CE2"/>
    <w:rsid w:val="0021053B"/>
    <w:rsid w:val="00210B95"/>
    <w:rsid w:val="0021755B"/>
    <w:rsid w:val="0022324C"/>
    <w:rsid w:val="00223A29"/>
    <w:rsid w:val="002244AC"/>
    <w:rsid w:val="002249A1"/>
    <w:rsid w:val="00226742"/>
    <w:rsid w:val="00227ADF"/>
    <w:rsid w:val="00230262"/>
    <w:rsid w:val="00230508"/>
    <w:rsid w:val="0023221F"/>
    <w:rsid w:val="0023251E"/>
    <w:rsid w:val="00237FD3"/>
    <w:rsid w:val="00240110"/>
    <w:rsid w:val="002413F2"/>
    <w:rsid w:val="00246CF8"/>
    <w:rsid w:val="00246DDF"/>
    <w:rsid w:val="00251A7C"/>
    <w:rsid w:val="002533BB"/>
    <w:rsid w:val="002572B5"/>
    <w:rsid w:val="002602E0"/>
    <w:rsid w:val="00261171"/>
    <w:rsid w:val="002616B4"/>
    <w:rsid w:val="002618AA"/>
    <w:rsid w:val="00263931"/>
    <w:rsid w:val="002642D5"/>
    <w:rsid w:val="00266000"/>
    <w:rsid w:val="00266E56"/>
    <w:rsid w:val="00267D21"/>
    <w:rsid w:val="00270159"/>
    <w:rsid w:val="0027037E"/>
    <w:rsid w:val="00270D0E"/>
    <w:rsid w:val="00271CBC"/>
    <w:rsid w:val="00274613"/>
    <w:rsid w:val="0027513D"/>
    <w:rsid w:val="00276CAE"/>
    <w:rsid w:val="00277C2A"/>
    <w:rsid w:val="00281FD4"/>
    <w:rsid w:val="00282430"/>
    <w:rsid w:val="00286C34"/>
    <w:rsid w:val="00287821"/>
    <w:rsid w:val="002878EB"/>
    <w:rsid w:val="002908A4"/>
    <w:rsid w:val="0029304D"/>
    <w:rsid w:val="0029751F"/>
    <w:rsid w:val="00297870"/>
    <w:rsid w:val="002A02BE"/>
    <w:rsid w:val="002A04E0"/>
    <w:rsid w:val="002A2938"/>
    <w:rsid w:val="002A560B"/>
    <w:rsid w:val="002A67B2"/>
    <w:rsid w:val="002A67FF"/>
    <w:rsid w:val="002A7BD4"/>
    <w:rsid w:val="002A7CE6"/>
    <w:rsid w:val="002A7DCF"/>
    <w:rsid w:val="002A7DDF"/>
    <w:rsid w:val="002B04B5"/>
    <w:rsid w:val="002B16CC"/>
    <w:rsid w:val="002B343C"/>
    <w:rsid w:val="002B56BC"/>
    <w:rsid w:val="002C00F1"/>
    <w:rsid w:val="002C0C3E"/>
    <w:rsid w:val="002C296B"/>
    <w:rsid w:val="002C5410"/>
    <w:rsid w:val="002C6C81"/>
    <w:rsid w:val="002D0938"/>
    <w:rsid w:val="002D1962"/>
    <w:rsid w:val="002D2B9B"/>
    <w:rsid w:val="002D32E8"/>
    <w:rsid w:val="002D3F24"/>
    <w:rsid w:val="002D5C8E"/>
    <w:rsid w:val="002D64EE"/>
    <w:rsid w:val="002D68E7"/>
    <w:rsid w:val="002D6E4B"/>
    <w:rsid w:val="002E1C67"/>
    <w:rsid w:val="002E3F22"/>
    <w:rsid w:val="002E70E2"/>
    <w:rsid w:val="002F13D6"/>
    <w:rsid w:val="002F4D98"/>
    <w:rsid w:val="002F6EF0"/>
    <w:rsid w:val="002F7C89"/>
    <w:rsid w:val="00300A63"/>
    <w:rsid w:val="00300EB9"/>
    <w:rsid w:val="003028D3"/>
    <w:rsid w:val="00304435"/>
    <w:rsid w:val="003109F7"/>
    <w:rsid w:val="003112B1"/>
    <w:rsid w:val="003132D0"/>
    <w:rsid w:val="0031365A"/>
    <w:rsid w:val="003146C8"/>
    <w:rsid w:val="00314893"/>
    <w:rsid w:val="00315E06"/>
    <w:rsid w:val="003216EE"/>
    <w:rsid w:val="0032173E"/>
    <w:rsid w:val="00321909"/>
    <w:rsid w:val="00322115"/>
    <w:rsid w:val="003231B9"/>
    <w:rsid w:val="003231DD"/>
    <w:rsid w:val="00323B6F"/>
    <w:rsid w:val="0032447E"/>
    <w:rsid w:val="00324F90"/>
    <w:rsid w:val="00325156"/>
    <w:rsid w:val="003258F1"/>
    <w:rsid w:val="00326706"/>
    <w:rsid w:val="00327CD8"/>
    <w:rsid w:val="00330091"/>
    <w:rsid w:val="00330192"/>
    <w:rsid w:val="00331431"/>
    <w:rsid w:val="00331CE2"/>
    <w:rsid w:val="0033231F"/>
    <w:rsid w:val="00332AA5"/>
    <w:rsid w:val="00333DF1"/>
    <w:rsid w:val="00334059"/>
    <w:rsid w:val="00334702"/>
    <w:rsid w:val="00334A33"/>
    <w:rsid w:val="00335515"/>
    <w:rsid w:val="00336A06"/>
    <w:rsid w:val="00336B47"/>
    <w:rsid w:val="00341306"/>
    <w:rsid w:val="00341E0E"/>
    <w:rsid w:val="00343632"/>
    <w:rsid w:val="00346636"/>
    <w:rsid w:val="003503C8"/>
    <w:rsid w:val="003510BE"/>
    <w:rsid w:val="0035153F"/>
    <w:rsid w:val="00351C75"/>
    <w:rsid w:val="00352AF9"/>
    <w:rsid w:val="003539E9"/>
    <w:rsid w:val="00354533"/>
    <w:rsid w:val="003552B5"/>
    <w:rsid w:val="00356D5C"/>
    <w:rsid w:val="0035716E"/>
    <w:rsid w:val="00363A7C"/>
    <w:rsid w:val="00366549"/>
    <w:rsid w:val="003675D0"/>
    <w:rsid w:val="0037247C"/>
    <w:rsid w:val="0037396C"/>
    <w:rsid w:val="003767EE"/>
    <w:rsid w:val="00382D00"/>
    <w:rsid w:val="00384A9B"/>
    <w:rsid w:val="00384E54"/>
    <w:rsid w:val="00385374"/>
    <w:rsid w:val="003867AE"/>
    <w:rsid w:val="00386B42"/>
    <w:rsid w:val="00387314"/>
    <w:rsid w:val="00390BF6"/>
    <w:rsid w:val="00391A83"/>
    <w:rsid w:val="00394DA4"/>
    <w:rsid w:val="00395D80"/>
    <w:rsid w:val="0039616E"/>
    <w:rsid w:val="0039647B"/>
    <w:rsid w:val="00397A63"/>
    <w:rsid w:val="003A062A"/>
    <w:rsid w:val="003A5177"/>
    <w:rsid w:val="003A6435"/>
    <w:rsid w:val="003B09EA"/>
    <w:rsid w:val="003B0D82"/>
    <w:rsid w:val="003B1AD1"/>
    <w:rsid w:val="003B1CD4"/>
    <w:rsid w:val="003B32F5"/>
    <w:rsid w:val="003B431C"/>
    <w:rsid w:val="003B69EB"/>
    <w:rsid w:val="003B6DCC"/>
    <w:rsid w:val="003B7EA7"/>
    <w:rsid w:val="003C16FC"/>
    <w:rsid w:val="003C2482"/>
    <w:rsid w:val="003C2862"/>
    <w:rsid w:val="003C28CA"/>
    <w:rsid w:val="003C3083"/>
    <w:rsid w:val="003C4BD5"/>
    <w:rsid w:val="003C7F7E"/>
    <w:rsid w:val="003D0339"/>
    <w:rsid w:val="003D5278"/>
    <w:rsid w:val="003D6DF5"/>
    <w:rsid w:val="003D7B59"/>
    <w:rsid w:val="003D7E42"/>
    <w:rsid w:val="003E063A"/>
    <w:rsid w:val="003E146C"/>
    <w:rsid w:val="003E5E01"/>
    <w:rsid w:val="003E5F4A"/>
    <w:rsid w:val="003E6929"/>
    <w:rsid w:val="003F0A72"/>
    <w:rsid w:val="003F36DA"/>
    <w:rsid w:val="003F49F6"/>
    <w:rsid w:val="003F5229"/>
    <w:rsid w:val="003F57A6"/>
    <w:rsid w:val="003F7F61"/>
    <w:rsid w:val="00401018"/>
    <w:rsid w:val="00401584"/>
    <w:rsid w:val="00401824"/>
    <w:rsid w:val="0040350F"/>
    <w:rsid w:val="004063CB"/>
    <w:rsid w:val="0040642E"/>
    <w:rsid w:val="00407CF4"/>
    <w:rsid w:val="00407EA1"/>
    <w:rsid w:val="00412209"/>
    <w:rsid w:val="00412BFE"/>
    <w:rsid w:val="0041622D"/>
    <w:rsid w:val="00420BDF"/>
    <w:rsid w:val="00421631"/>
    <w:rsid w:val="004217A5"/>
    <w:rsid w:val="004217B2"/>
    <w:rsid w:val="004226C4"/>
    <w:rsid w:val="00422B7B"/>
    <w:rsid w:val="00423C13"/>
    <w:rsid w:val="00424C30"/>
    <w:rsid w:val="00426A97"/>
    <w:rsid w:val="0043172B"/>
    <w:rsid w:val="00431806"/>
    <w:rsid w:val="0043286A"/>
    <w:rsid w:val="0043319B"/>
    <w:rsid w:val="00434645"/>
    <w:rsid w:val="00434D48"/>
    <w:rsid w:val="004361F4"/>
    <w:rsid w:val="00436502"/>
    <w:rsid w:val="00436A70"/>
    <w:rsid w:val="0043762D"/>
    <w:rsid w:val="004410B8"/>
    <w:rsid w:val="004410CC"/>
    <w:rsid w:val="00442D66"/>
    <w:rsid w:val="00444EA2"/>
    <w:rsid w:val="0044668B"/>
    <w:rsid w:val="0044727C"/>
    <w:rsid w:val="004503BD"/>
    <w:rsid w:val="00450697"/>
    <w:rsid w:val="004520DF"/>
    <w:rsid w:val="004522E7"/>
    <w:rsid w:val="00453591"/>
    <w:rsid w:val="0045368B"/>
    <w:rsid w:val="0045440B"/>
    <w:rsid w:val="00455122"/>
    <w:rsid w:val="00455166"/>
    <w:rsid w:val="0045643B"/>
    <w:rsid w:val="00460D30"/>
    <w:rsid w:val="00461065"/>
    <w:rsid w:val="004631D0"/>
    <w:rsid w:val="00463491"/>
    <w:rsid w:val="0046594C"/>
    <w:rsid w:val="00470873"/>
    <w:rsid w:val="0047346D"/>
    <w:rsid w:val="004735D0"/>
    <w:rsid w:val="00473E7D"/>
    <w:rsid w:val="00473F87"/>
    <w:rsid w:val="00476A64"/>
    <w:rsid w:val="0047752A"/>
    <w:rsid w:val="00477DEB"/>
    <w:rsid w:val="004809EC"/>
    <w:rsid w:val="004810D5"/>
    <w:rsid w:val="00481287"/>
    <w:rsid w:val="00481886"/>
    <w:rsid w:val="00484365"/>
    <w:rsid w:val="00484B4B"/>
    <w:rsid w:val="004851C6"/>
    <w:rsid w:val="00485DC9"/>
    <w:rsid w:val="004861EC"/>
    <w:rsid w:val="004868D1"/>
    <w:rsid w:val="00492001"/>
    <w:rsid w:val="00496FD8"/>
    <w:rsid w:val="004A16CF"/>
    <w:rsid w:val="004A30BF"/>
    <w:rsid w:val="004A39CD"/>
    <w:rsid w:val="004A3C3A"/>
    <w:rsid w:val="004A4694"/>
    <w:rsid w:val="004A5FC6"/>
    <w:rsid w:val="004B13FF"/>
    <w:rsid w:val="004B2D06"/>
    <w:rsid w:val="004B3138"/>
    <w:rsid w:val="004B343F"/>
    <w:rsid w:val="004B6F78"/>
    <w:rsid w:val="004B764E"/>
    <w:rsid w:val="004C186F"/>
    <w:rsid w:val="004C18F7"/>
    <w:rsid w:val="004C1AA4"/>
    <w:rsid w:val="004C316A"/>
    <w:rsid w:val="004C52C3"/>
    <w:rsid w:val="004C52D7"/>
    <w:rsid w:val="004C5EDF"/>
    <w:rsid w:val="004C650A"/>
    <w:rsid w:val="004C782E"/>
    <w:rsid w:val="004D152F"/>
    <w:rsid w:val="004D21CA"/>
    <w:rsid w:val="004D254C"/>
    <w:rsid w:val="004D2E2D"/>
    <w:rsid w:val="004D2FEC"/>
    <w:rsid w:val="004D32EB"/>
    <w:rsid w:val="004D3813"/>
    <w:rsid w:val="004D582F"/>
    <w:rsid w:val="004E0EE7"/>
    <w:rsid w:val="004E0FDB"/>
    <w:rsid w:val="004E18C4"/>
    <w:rsid w:val="004E1F96"/>
    <w:rsid w:val="004E272A"/>
    <w:rsid w:val="004E2E44"/>
    <w:rsid w:val="004E3227"/>
    <w:rsid w:val="004E5D4B"/>
    <w:rsid w:val="004E5F2A"/>
    <w:rsid w:val="004F0101"/>
    <w:rsid w:val="004F0C64"/>
    <w:rsid w:val="004F2A3F"/>
    <w:rsid w:val="004F4D38"/>
    <w:rsid w:val="004F4F50"/>
    <w:rsid w:val="004F5A98"/>
    <w:rsid w:val="004F6DE7"/>
    <w:rsid w:val="005001BE"/>
    <w:rsid w:val="0050059B"/>
    <w:rsid w:val="00500783"/>
    <w:rsid w:val="00500EAF"/>
    <w:rsid w:val="00502D7C"/>
    <w:rsid w:val="0050500C"/>
    <w:rsid w:val="005054DE"/>
    <w:rsid w:val="00505DCC"/>
    <w:rsid w:val="005065AD"/>
    <w:rsid w:val="0050779D"/>
    <w:rsid w:val="00510A9F"/>
    <w:rsid w:val="00512892"/>
    <w:rsid w:val="00512DC9"/>
    <w:rsid w:val="005146DC"/>
    <w:rsid w:val="00516577"/>
    <w:rsid w:val="00517D9D"/>
    <w:rsid w:val="00524414"/>
    <w:rsid w:val="00524625"/>
    <w:rsid w:val="00526C86"/>
    <w:rsid w:val="00530621"/>
    <w:rsid w:val="0053067E"/>
    <w:rsid w:val="00530DC5"/>
    <w:rsid w:val="005327FD"/>
    <w:rsid w:val="0053422D"/>
    <w:rsid w:val="0053778D"/>
    <w:rsid w:val="00540061"/>
    <w:rsid w:val="00540894"/>
    <w:rsid w:val="00543EA4"/>
    <w:rsid w:val="00544D06"/>
    <w:rsid w:val="00547819"/>
    <w:rsid w:val="00550BEE"/>
    <w:rsid w:val="00550BF4"/>
    <w:rsid w:val="00551B5F"/>
    <w:rsid w:val="00552D6B"/>
    <w:rsid w:val="005532C5"/>
    <w:rsid w:val="005539E2"/>
    <w:rsid w:val="00554B44"/>
    <w:rsid w:val="00560876"/>
    <w:rsid w:val="00560BA4"/>
    <w:rsid w:val="00561DAC"/>
    <w:rsid w:val="00564992"/>
    <w:rsid w:val="00566F98"/>
    <w:rsid w:val="005706AE"/>
    <w:rsid w:val="00570C4C"/>
    <w:rsid w:val="00571292"/>
    <w:rsid w:val="00573389"/>
    <w:rsid w:val="0057444D"/>
    <w:rsid w:val="00574BF4"/>
    <w:rsid w:val="0057565C"/>
    <w:rsid w:val="0057677E"/>
    <w:rsid w:val="0057694F"/>
    <w:rsid w:val="00580A41"/>
    <w:rsid w:val="00580B44"/>
    <w:rsid w:val="0058184F"/>
    <w:rsid w:val="00581C7C"/>
    <w:rsid w:val="00582022"/>
    <w:rsid w:val="00587E92"/>
    <w:rsid w:val="0059142D"/>
    <w:rsid w:val="00594C56"/>
    <w:rsid w:val="00595486"/>
    <w:rsid w:val="00597F99"/>
    <w:rsid w:val="005A08DA"/>
    <w:rsid w:val="005A13D6"/>
    <w:rsid w:val="005A1C2C"/>
    <w:rsid w:val="005A2CFA"/>
    <w:rsid w:val="005A57BD"/>
    <w:rsid w:val="005B02D0"/>
    <w:rsid w:val="005B0EF6"/>
    <w:rsid w:val="005B2233"/>
    <w:rsid w:val="005B3731"/>
    <w:rsid w:val="005B56DF"/>
    <w:rsid w:val="005B5781"/>
    <w:rsid w:val="005B7375"/>
    <w:rsid w:val="005C0840"/>
    <w:rsid w:val="005C369A"/>
    <w:rsid w:val="005C3C0A"/>
    <w:rsid w:val="005C46E1"/>
    <w:rsid w:val="005C523D"/>
    <w:rsid w:val="005C5950"/>
    <w:rsid w:val="005C6495"/>
    <w:rsid w:val="005C6E21"/>
    <w:rsid w:val="005D10EC"/>
    <w:rsid w:val="005D2A97"/>
    <w:rsid w:val="005D40B3"/>
    <w:rsid w:val="005D45F8"/>
    <w:rsid w:val="005D54EC"/>
    <w:rsid w:val="005E0B41"/>
    <w:rsid w:val="005E1083"/>
    <w:rsid w:val="005E6075"/>
    <w:rsid w:val="005E6380"/>
    <w:rsid w:val="005E77EA"/>
    <w:rsid w:val="005F2570"/>
    <w:rsid w:val="005F3E6D"/>
    <w:rsid w:val="005F5680"/>
    <w:rsid w:val="005F5CF3"/>
    <w:rsid w:val="006003BD"/>
    <w:rsid w:val="00604106"/>
    <w:rsid w:val="006101D5"/>
    <w:rsid w:val="006102B6"/>
    <w:rsid w:val="0061426E"/>
    <w:rsid w:val="006148AD"/>
    <w:rsid w:val="0061547B"/>
    <w:rsid w:val="00616224"/>
    <w:rsid w:val="0062130A"/>
    <w:rsid w:val="00621EB4"/>
    <w:rsid w:val="0062272F"/>
    <w:rsid w:val="006238E4"/>
    <w:rsid w:val="00623F1C"/>
    <w:rsid w:val="00624387"/>
    <w:rsid w:val="0063107F"/>
    <w:rsid w:val="0063299D"/>
    <w:rsid w:val="00632F09"/>
    <w:rsid w:val="00635E16"/>
    <w:rsid w:val="00637789"/>
    <w:rsid w:val="006405F1"/>
    <w:rsid w:val="00642152"/>
    <w:rsid w:val="00643357"/>
    <w:rsid w:val="00645716"/>
    <w:rsid w:val="00647CE4"/>
    <w:rsid w:val="00651811"/>
    <w:rsid w:val="00653518"/>
    <w:rsid w:val="00653666"/>
    <w:rsid w:val="006566BA"/>
    <w:rsid w:val="00657CD1"/>
    <w:rsid w:val="00660730"/>
    <w:rsid w:val="006637D8"/>
    <w:rsid w:val="006649EB"/>
    <w:rsid w:val="00665252"/>
    <w:rsid w:val="00665ED6"/>
    <w:rsid w:val="00666F77"/>
    <w:rsid w:val="00670454"/>
    <w:rsid w:val="00670F99"/>
    <w:rsid w:val="006756A8"/>
    <w:rsid w:val="00677ADE"/>
    <w:rsid w:val="00685E3E"/>
    <w:rsid w:val="00686B6F"/>
    <w:rsid w:val="00687AEB"/>
    <w:rsid w:val="0069451C"/>
    <w:rsid w:val="00695455"/>
    <w:rsid w:val="006956C2"/>
    <w:rsid w:val="00696C0D"/>
    <w:rsid w:val="006975C6"/>
    <w:rsid w:val="00697D35"/>
    <w:rsid w:val="006A1DB9"/>
    <w:rsid w:val="006A30CC"/>
    <w:rsid w:val="006A35E8"/>
    <w:rsid w:val="006A3F19"/>
    <w:rsid w:val="006A40D8"/>
    <w:rsid w:val="006A4769"/>
    <w:rsid w:val="006A4CC7"/>
    <w:rsid w:val="006A5108"/>
    <w:rsid w:val="006A63D9"/>
    <w:rsid w:val="006A7275"/>
    <w:rsid w:val="006A7983"/>
    <w:rsid w:val="006B0512"/>
    <w:rsid w:val="006B1707"/>
    <w:rsid w:val="006B1C28"/>
    <w:rsid w:val="006B59C2"/>
    <w:rsid w:val="006B5AD0"/>
    <w:rsid w:val="006B65B7"/>
    <w:rsid w:val="006B6C15"/>
    <w:rsid w:val="006C2CC6"/>
    <w:rsid w:val="006C2D12"/>
    <w:rsid w:val="006C34C5"/>
    <w:rsid w:val="006C3B9D"/>
    <w:rsid w:val="006C4318"/>
    <w:rsid w:val="006C58B3"/>
    <w:rsid w:val="006C5EC7"/>
    <w:rsid w:val="006C7A17"/>
    <w:rsid w:val="006C7A5B"/>
    <w:rsid w:val="006D0753"/>
    <w:rsid w:val="006D0E36"/>
    <w:rsid w:val="006D295D"/>
    <w:rsid w:val="006D37C7"/>
    <w:rsid w:val="006D58DD"/>
    <w:rsid w:val="006D62A8"/>
    <w:rsid w:val="006D67FB"/>
    <w:rsid w:val="006D7B9A"/>
    <w:rsid w:val="006E123F"/>
    <w:rsid w:val="006E3B99"/>
    <w:rsid w:val="006E5C2F"/>
    <w:rsid w:val="006E5D58"/>
    <w:rsid w:val="006E5DDF"/>
    <w:rsid w:val="006E732C"/>
    <w:rsid w:val="006E7740"/>
    <w:rsid w:val="006E7B3D"/>
    <w:rsid w:val="006F20AB"/>
    <w:rsid w:val="006F2159"/>
    <w:rsid w:val="006F2A6D"/>
    <w:rsid w:val="006F2C90"/>
    <w:rsid w:val="006F4EE5"/>
    <w:rsid w:val="006F6444"/>
    <w:rsid w:val="00700F12"/>
    <w:rsid w:val="0070118A"/>
    <w:rsid w:val="00701A9B"/>
    <w:rsid w:val="00703263"/>
    <w:rsid w:val="00704387"/>
    <w:rsid w:val="007044F1"/>
    <w:rsid w:val="00705851"/>
    <w:rsid w:val="00707022"/>
    <w:rsid w:val="007107CB"/>
    <w:rsid w:val="00712F6B"/>
    <w:rsid w:val="00713A7D"/>
    <w:rsid w:val="00713C7F"/>
    <w:rsid w:val="00714612"/>
    <w:rsid w:val="007155E9"/>
    <w:rsid w:val="00716798"/>
    <w:rsid w:val="00716B4B"/>
    <w:rsid w:val="00716BAC"/>
    <w:rsid w:val="00717250"/>
    <w:rsid w:val="00721F45"/>
    <w:rsid w:val="00723114"/>
    <w:rsid w:val="00723BD8"/>
    <w:rsid w:val="00726536"/>
    <w:rsid w:val="00727B3A"/>
    <w:rsid w:val="007300D1"/>
    <w:rsid w:val="0073062C"/>
    <w:rsid w:val="00731E74"/>
    <w:rsid w:val="007336A8"/>
    <w:rsid w:val="007344F2"/>
    <w:rsid w:val="0073452E"/>
    <w:rsid w:val="007346F8"/>
    <w:rsid w:val="00734734"/>
    <w:rsid w:val="007349A5"/>
    <w:rsid w:val="00735FA4"/>
    <w:rsid w:val="0074146F"/>
    <w:rsid w:val="00741C6B"/>
    <w:rsid w:val="00742A11"/>
    <w:rsid w:val="007431D5"/>
    <w:rsid w:val="00743BF0"/>
    <w:rsid w:val="00743EE3"/>
    <w:rsid w:val="007444F1"/>
    <w:rsid w:val="00744EDC"/>
    <w:rsid w:val="00747A79"/>
    <w:rsid w:val="00747EA0"/>
    <w:rsid w:val="007507D0"/>
    <w:rsid w:val="00750EE2"/>
    <w:rsid w:val="00750F02"/>
    <w:rsid w:val="0075151A"/>
    <w:rsid w:val="00752D6D"/>
    <w:rsid w:val="00755066"/>
    <w:rsid w:val="00755E71"/>
    <w:rsid w:val="007611E1"/>
    <w:rsid w:val="007622A0"/>
    <w:rsid w:val="007627DA"/>
    <w:rsid w:val="007636FC"/>
    <w:rsid w:val="00763B65"/>
    <w:rsid w:val="007645C0"/>
    <w:rsid w:val="007659E2"/>
    <w:rsid w:val="00767D5B"/>
    <w:rsid w:val="00770109"/>
    <w:rsid w:val="00770F98"/>
    <w:rsid w:val="00771C80"/>
    <w:rsid w:val="00775E7D"/>
    <w:rsid w:val="00776107"/>
    <w:rsid w:val="00776AF3"/>
    <w:rsid w:val="00776ED3"/>
    <w:rsid w:val="00777164"/>
    <w:rsid w:val="007775B9"/>
    <w:rsid w:val="00780A3E"/>
    <w:rsid w:val="00783DD4"/>
    <w:rsid w:val="00783E16"/>
    <w:rsid w:val="00787B4C"/>
    <w:rsid w:val="00787BAD"/>
    <w:rsid w:val="00790292"/>
    <w:rsid w:val="00791023"/>
    <w:rsid w:val="00793089"/>
    <w:rsid w:val="00793483"/>
    <w:rsid w:val="0079549B"/>
    <w:rsid w:val="00795906"/>
    <w:rsid w:val="007976AE"/>
    <w:rsid w:val="007977DA"/>
    <w:rsid w:val="007A001E"/>
    <w:rsid w:val="007A0448"/>
    <w:rsid w:val="007A2493"/>
    <w:rsid w:val="007A2822"/>
    <w:rsid w:val="007A3228"/>
    <w:rsid w:val="007A3C6D"/>
    <w:rsid w:val="007A3D35"/>
    <w:rsid w:val="007A45CC"/>
    <w:rsid w:val="007A71A6"/>
    <w:rsid w:val="007A78C5"/>
    <w:rsid w:val="007A79C5"/>
    <w:rsid w:val="007B1AA5"/>
    <w:rsid w:val="007B2747"/>
    <w:rsid w:val="007B3897"/>
    <w:rsid w:val="007B3AB7"/>
    <w:rsid w:val="007B439C"/>
    <w:rsid w:val="007B481E"/>
    <w:rsid w:val="007B4B59"/>
    <w:rsid w:val="007B5B7A"/>
    <w:rsid w:val="007B60F8"/>
    <w:rsid w:val="007B7C45"/>
    <w:rsid w:val="007C0A14"/>
    <w:rsid w:val="007C1160"/>
    <w:rsid w:val="007C1ACD"/>
    <w:rsid w:val="007C1EF6"/>
    <w:rsid w:val="007C2280"/>
    <w:rsid w:val="007C2300"/>
    <w:rsid w:val="007C314B"/>
    <w:rsid w:val="007C3393"/>
    <w:rsid w:val="007C53B2"/>
    <w:rsid w:val="007D2A25"/>
    <w:rsid w:val="007D467C"/>
    <w:rsid w:val="007D5B15"/>
    <w:rsid w:val="007D6EE9"/>
    <w:rsid w:val="007D7286"/>
    <w:rsid w:val="007E0D7E"/>
    <w:rsid w:val="007E10DA"/>
    <w:rsid w:val="007E3021"/>
    <w:rsid w:val="007E3391"/>
    <w:rsid w:val="007E3499"/>
    <w:rsid w:val="007E4F29"/>
    <w:rsid w:val="007E5A91"/>
    <w:rsid w:val="007E7BCF"/>
    <w:rsid w:val="007F0480"/>
    <w:rsid w:val="007F3402"/>
    <w:rsid w:val="007F5766"/>
    <w:rsid w:val="007F57E1"/>
    <w:rsid w:val="007F6311"/>
    <w:rsid w:val="00800E31"/>
    <w:rsid w:val="00803556"/>
    <w:rsid w:val="008059E5"/>
    <w:rsid w:val="008066C6"/>
    <w:rsid w:val="00812307"/>
    <w:rsid w:val="00813F07"/>
    <w:rsid w:val="00814B54"/>
    <w:rsid w:val="0081521D"/>
    <w:rsid w:val="0081594C"/>
    <w:rsid w:val="00815C0B"/>
    <w:rsid w:val="0082031A"/>
    <w:rsid w:val="00820EDD"/>
    <w:rsid w:val="008213FC"/>
    <w:rsid w:val="00824D45"/>
    <w:rsid w:val="008256CC"/>
    <w:rsid w:val="00826E53"/>
    <w:rsid w:val="00827A8D"/>
    <w:rsid w:val="00827BB5"/>
    <w:rsid w:val="00830569"/>
    <w:rsid w:val="00834B9D"/>
    <w:rsid w:val="0083771A"/>
    <w:rsid w:val="00841E27"/>
    <w:rsid w:val="00843D02"/>
    <w:rsid w:val="00844F72"/>
    <w:rsid w:val="0084541E"/>
    <w:rsid w:val="0084555C"/>
    <w:rsid w:val="00857CDA"/>
    <w:rsid w:val="00857EF7"/>
    <w:rsid w:val="008607E3"/>
    <w:rsid w:val="00860C81"/>
    <w:rsid w:val="0086680B"/>
    <w:rsid w:val="00871CF5"/>
    <w:rsid w:val="00873633"/>
    <w:rsid w:val="00873A2C"/>
    <w:rsid w:val="00874162"/>
    <w:rsid w:val="00874D88"/>
    <w:rsid w:val="00875448"/>
    <w:rsid w:val="0087677D"/>
    <w:rsid w:val="00876DC4"/>
    <w:rsid w:val="00877DCC"/>
    <w:rsid w:val="00880335"/>
    <w:rsid w:val="00882486"/>
    <w:rsid w:val="00883B6D"/>
    <w:rsid w:val="0088428D"/>
    <w:rsid w:val="00885F92"/>
    <w:rsid w:val="00891305"/>
    <w:rsid w:val="0089245F"/>
    <w:rsid w:val="00892B5F"/>
    <w:rsid w:val="00892F86"/>
    <w:rsid w:val="00893473"/>
    <w:rsid w:val="00893A5B"/>
    <w:rsid w:val="008964E2"/>
    <w:rsid w:val="00896AE3"/>
    <w:rsid w:val="008A0F53"/>
    <w:rsid w:val="008A3435"/>
    <w:rsid w:val="008A47CB"/>
    <w:rsid w:val="008A4B00"/>
    <w:rsid w:val="008A67FB"/>
    <w:rsid w:val="008A6DA5"/>
    <w:rsid w:val="008B1D10"/>
    <w:rsid w:val="008B693A"/>
    <w:rsid w:val="008C1438"/>
    <w:rsid w:val="008C19EE"/>
    <w:rsid w:val="008C3139"/>
    <w:rsid w:val="008C35A3"/>
    <w:rsid w:val="008C43D3"/>
    <w:rsid w:val="008C4927"/>
    <w:rsid w:val="008C7117"/>
    <w:rsid w:val="008D17BB"/>
    <w:rsid w:val="008D2FFF"/>
    <w:rsid w:val="008D4B85"/>
    <w:rsid w:val="008D72F5"/>
    <w:rsid w:val="008D7AB1"/>
    <w:rsid w:val="008E273D"/>
    <w:rsid w:val="008E3996"/>
    <w:rsid w:val="008E54CD"/>
    <w:rsid w:val="008E5595"/>
    <w:rsid w:val="008E5AAC"/>
    <w:rsid w:val="008E5BAE"/>
    <w:rsid w:val="008E620E"/>
    <w:rsid w:val="008E7A74"/>
    <w:rsid w:val="008F1811"/>
    <w:rsid w:val="008F21C1"/>
    <w:rsid w:val="008F3F98"/>
    <w:rsid w:val="008F47E0"/>
    <w:rsid w:val="008F5209"/>
    <w:rsid w:val="008F59B0"/>
    <w:rsid w:val="008F5B9E"/>
    <w:rsid w:val="008F5DF1"/>
    <w:rsid w:val="008F5F1D"/>
    <w:rsid w:val="008F63BE"/>
    <w:rsid w:val="008F64BF"/>
    <w:rsid w:val="008F79FA"/>
    <w:rsid w:val="009005B6"/>
    <w:rsid w:val="009019FB"/>
    <w:rsid w:val="00902D65"/>
    <w:rsid w:val="009045B6"/>
    <w:rsid w:val="00904AA2"/>
    <w:rsid w:val="00904AC8"/>
    <w:rsid w:val="00905497"/>
    <w:rsid w:val="009055E3"/>
    <w:rsid w:val="0090611D"/>
    <w:rsid w:val="0090687C"/>
    <w:rsid w:val="0090758B"/>
    <w:rsid w:val="00907E2B"/>
    <w:rsid w:val="00910AFF"/>
    <w:rsid w:val="00911286"/>
    <w:rsid w:val="00911B13"/>
    <w:rsid w:val="00911D62"/>
    <w:rsid w:val="00912464"/>
    <w:rsid w:val="00913F7C"/>
    <w:rsid w:val="00916264"/>
    <w:rsid w:val="0091686D"/>
    <w:rsid w:val="00917A26"/>
    <w:rsid w:val="00921173"/>
    <w:rsid w:val="009221BC"/>
    <w:rsid w:val="00924F5C"/>
    <w:rsid w:val="00931C1D"/>
    <w:rsid w:val="009321D8"/>
    <w:rsid w:val="00935428"/>
    <w:rsid w:val="009362C9"/>
    <w:rsid w:val="0093754E"/>
    <w:rsid w:val="00940BFB"/>
    <w:rsid w:val="009423D6"/>
    <w:rsid w:val="00943766"/>
    <w:rsid w:val="009455B5"/>
    <w:rsid w:val="00950154"/>
    <w:rsid w:val="009513F0"/>
    <w:rsid w:val="00951793"/>
    <w:rsid w:val="00953A13"/>
    <w:rsid w:val="00953B76"/>
    <w:rsid w:val="00953EBE"/>
    <w:rsid w:val="00955165"/>
    <w:rsid w:val="0095672C"/>
    <w:rsid w:val="009570FB"/>
    <w:rsid w:val="0096038D"/>
    <w:rsid w:val="0096103C"/>
    <w:rsid w:val="0096171F"/>
    <w:rsid w:val="00962FBC"/>
    <w:rsid w:val="00964E8B"/>
    <w:rsid w:val="00964F42"/>
    <w:rsid w:val="00966DA2"/>
    <w:rsid w:val="00967758"/>
    <w:rsid w:val="009701EC"/>
    <w:rsid w:val="00972B4C"/>
    <w:rsid w:val="00972F9B"/>
    <w:rsid w:val="009731A7"/>
    <w:rsid w:val="00973856"/>
    <w:rsid w:val="009738C8"/>
    <w:rsid w:val="00973AC4"/>
    <w:rsid w:val="0097494C"/>
    <w:rsid w:val="009753E6"/>
    <w:rsid w:val="009761EC"/>
    <w:rsid w:val="00976E23"/>
    <w:rsid w:val="0097727D"/>
    <w:rsid w:val="00977B0B"/>
    <w:rsid w:val="00980C9E"/>
    <w:rsid w:val="00982103"/>
    <w:rsid w:val="009832F8"/>
    <w:rsid w:val="00985D09"/>
    <w:rsid w:val="0098756C"/>
    <w:rsid w:val="00990229"/>
    <w:rsid w:val="00990276"/>
    <w:rsid w:val="00990E9E"/>
    <w:rsid w:val="009911A1"/>
    <w:rsid w:val="00991537"/>
    <w:rsid w:val="00991569"/>
    <w:rsid w:val="0099278A"/>
    <w:rsid w:val="009932F2"/>
    <w:rsid w:val="009A01F1"/>
    <w:rsid w:val="009A09C0"/>
    <w:rsid w:val="009A117A"/>
    <w:rsid w:val="009A1B3E"/>
    <w:rsid w:val="009A1DE4"/>
    <w:rsid w:val="009A48D4"/>
    <w:rsid w:val="009A5E36"/>
    <w:rsid w:val="009A7A12"/>
    <w:rsid w:val="009B3497"/>
    <w:rsid w:val="009C08D1"/>
    <w:rsid w:val="009C33AC"/>
    <w:rsid w:val="009C68FE"/>
    <w:rsid w:val="009D0196"/>
    <w:rsid w:val="009D1682"/>
    <w:rsid w:val="009D1E7B"/>
    <w:rsid w:val="009D2185"/>
    <w:rsid w:val="009D2E4A"/>
    <w:rsid w:val="009E08AF"/>
    <w:rsid w:val="009E1453"/>
    <w:rsid w:val="009E20CA"/>
    <w:rsid w:val="009E5097"/>
    <w:rsid w:val="009E5916"/>
    <w:rsid w:val="009E5C47"/>
    <w:rsid w:val="009E66EA"/>
    <w:rsid w:val="009E79A8"/>
    <w:rsid w:val="009F1A06"/>
    <w:rsid w:val="009F3915"/>
    <w:rsid w:val="009F56FE"/>
    <w:rsid w:val="00A01421"/>
    <w:rsid w:val="00A033B3"/>
    <w:rsid w:val="00A039C8"/>
    <w:rsid w:val="00A04325"/>
    <w:rsid w:val="00A04629"/>
    <w:rsid w:val="00A04E3D"/>
    <w:rsid w:val="00A0639A"/>
    <w:rsid w:val="00A0705E"/>
    <w:rsid w:val="00A10A3E"/>
    <w:rsid w:val="00A1119C"/>
    <w:rsid w:val="00A1403F"/>
    <w:rsid w:val="00A14CB0"/>
    <w:rsid w:val="00A16A7B"/>
    <w:rsid w:val="00A17D8B"/>
    <w:rsid w:val="00A22377"/>
    <w:rsid w:val="00A235A4"/>
    <w:rsid w:val="00A23630"/>
    <w:rsid w:val="00A2687D"/>
    <w:rsid w:val="00A30997"/>
    <w:rsid w:val="00A30EBC"/>
    <w:rsid w:val="00A348B1"/>
    <w:rsid w:val="00A3498B"/>
    <w:rsid w:val="00A42A69"/>
    <w:rsid w:val="00A43D68"/>
    <w:rsid w:val="00A44AC1"/>
    <w:rsid w:val="00A456D8"/>
    <w:rsid w:val="00A46B16"/>
    <w:rsid w:val="00A47167"/>
    <w:rsid w:val="00A47A71"/>
    <w:rsid w:val="00A55FC8"/>
    <w:rsid w:val="00A56DAC"/>
    <w:rsid w:val="00A626F5"/>
    <w:rsid w:val="00A64A2D"/>
    <w:rsid w:val="00A6578B"/>
    <w:rsid w:val="00A674DD"/>
    <w:rsid w:val="00A70A07"/>
    <w:rsid w:val="00A71128"/>
    <w:rsid w:val="00A71ECC"/>
    <w:rsid w:val="00A7270F"/>
    <w:rsid w:val="00A72A22"/>
    <w:rsid w:val="00A75315"/>
    <w:rsid w:val="00A806A9"/>
    <w:rsid w:val="00A81AC0"/>
    <w:rsid w:val="00A82A80"/>
    <w:rsid w:val="00A82F63"/>
    <w:rsid w:val="00A84ABC"/>
    <w:rsid w:val="00A8565A"/>
    <w:rsid w:val="00A914A0"/>
    <w:rsid w:val="00A923A3"/>
    <w:rsid w:val="00A929AE"/>
    <w:rsid w:val="00A93F72"/>
    <w:rsid w:val="00A9527D"/>
    <w:rsid w:val="00A96854"/>
    <w:rsid w:val="00A97416"/>
    <w:rsid w:val="00A97471"/>
    <w:rsid w:val="00AA010A"/>
    <w:rsid w:val="00AA1013"/>
    <w:rsid w:val="00AA3CF4"/>
    <w:rsid w:val="00AA4C3D"/>
    <w:rsid w:val="00AB050C"/>
    <w:rsid w:val="00AB0D00"/>
    <w:rsid w:val="00AB1511"/>
    <w:rsid w:val="00AB232B"/>
    <w:rsid w:val="00AB36E6"/>
    <w:rsid w:val="00AB5B74"/>
    <w:rsid w:val="00AB7E70"/>
    <w:rsid w:val="00AC060E"/>
    <w:rsid w:val="00AC0B9B"/>
    <w:rsid w:val="00AC3BA8"/>
    <w:rsid w:val="00AC63C9"/>
    <w:rsid w:val="00AC6908"/>
    <w:rsid w:val="00AD3127"/>
    <w:rsid w:val="00AD3977"/>
    <w:rsid w:val="00AD4122"/>
    <w:rsid w:val="00AD54C8"/>
    <w:rsid w:val="00AD6343"/>
    <w:rsid w:val="00AE3640"/>
    <w:rsid w:val="00AE3667"/>
    <w:rsid w:val="00AE4EA1"/>
    <w:rsid w:val="00AE544C"/>
    <w:rsid w:val="00AE63AE"/>
    <w:rsid w:val="00AE67F4"/>
    <w:rsid w:val="00AE6A07"/>
    <w:rsid w:val="00AE6CD0"/>
    <w:rsid w:val="00AF10EE"/>
    <w:rsid w:val="00AF1DDC"/>
    <w:rsid w:val="00AF55E3"/>
    <w:rsid w:val="00AF62F3"/>
    <w:rsid w:val="00B00487"/>
    <w:rsid w:val="00B00A7A"/>
    <w:rsid w:val="00B01F90"/>
    <w:rsid w:val="00B031CE"/>
    <w:rsid w:val="00B042D1"/>
    <w:rsid w:val="00B059EA"/>
    <w:rsid w:val="00B0609A"/>
    <w:rsid w:val="00B10AA1"/>
    <w:rsid w:val="00B10EDD"/>
    <w:rsid w:val="00B13A03"/>
    <w:rsid w:val="00B142C0"/>
    <w:rsid w:val="00B17C6C"/>
    <w:rsid w:val="00B17DE3"/>
    <w:rsid w:val="00B2127E"/>
    <w:rsid w:val="00B21D9E"/>
    <w:rsid w:val="00B22547"/>
    <w:rsid w:val="00B22B6C"/>
    <w:rsid w:val="00B231C0"/>
    <w:rsid w:val="00B23945"/>
    <w:rsid w:val="00B25D9F"/>
    <w:rsid w:val="00B26D08"/>
    <w:rsid w:val="00B26D0B"/>
    <w:rsid w:val="00B27647"/>
    <w:rsid w:val="00B27A9F"/>
    <w:rsid w:val="00B3214C"/>
    <w:rsid w:val="00B3701B"/>
    <w:rsid w:val="00B40441"/>
    <w:rsid w:val="00B42B45"/>
    <w:rsid w:val="00B4346E"/>
    <w:rsid w:val="00B434CA"/>
    <w:rsid w:val="00B434CE"/>
    <w:rsid w:val="00B501D7"/>
    <w:rsid w:val="00B5102D"/>
    <w:rsid w:val="00B5130A"/>
    <w:rsid w:val="00B5280A"/>
    <w:rsid w:val="00B52EFD"/>
    <w:rsid w:val="00B554FD"/>
    <w:rsid w:val="00B5605B"/>
    <w:rsid w:val="00B5647B"/>
    <w:rsid w:val="00B5725B"/>
    <w:rsid w:val="00B604F1"/>
    <w:rsid w:val="00B66984"/>
    <w:rsid w:val="00B70231"/>
    <w:rsid w:val="00B74913"/>
    <w:rsid w:val="00B759FD"/>
    <w:rsid w:val="00B766A3"/>
    <w:rsid w:val="00B77384"/>
    <w:rsid w:val="00B81C95"/>
    <w:rsid w:val="00B82F54"/>
    <w:rsid w:val="00B83712"/>
    <w:rsid w:val="00B83C12"/>
    <w:rsid w:val="00B8504C"/>
    <w:rsid w:val="00B85D92"/>
    <w:rsid w:val="00B861BA"/>
    <w:rsid w:val="00B87ED8"/>
    <w:rsid w:val="00B87F40"/>
    <w:rsid w:val="00B91656"/>
    <w:rsid w:val="00B9673C"/>
    <w:rsid w:val="00B96AD6"/>
    <w:rsid w:val="00B97AEC"/>
    <w:rsid w:val="00BA10B5"/>
    <w:rsid w:val="00BA3B2E"/>
    <w:rsid w:val="00BA4094"/>
    <w:rsid w:val="00BA41C7"/>
    <w:rsid w:val="00BA60DC"/>
    <w:rsid w:val="00BA6CB1"/>
    <w:rsid w:val="00BB03A6"/>
    <w:rsid w:val="00BB0506"/>
    <w:rsid w:val="00BB2102"/>
    <w:rsid w:val="00BB2797"/>
    <w:rsid w:val="00BC0AF3"/>
    <w:rsid w:val="00BC42C6"/>
    <w:rsid w:val="00BC5CEE"/>
    <w:rsid w:val="00BC6B4B"/>
    <w:rsid w:val="00BD5D94"/>
    <w:rsid w:val="00BD643A"/>
    <w:rsid w:val="00BD6B36"/>
    <w:rsid w:val="00BD7D40"/>
    <w:rsid w:val="00BD7D8F"/>
    <w:rsid w:val="00BE2BD9"/>
    <w:rsid w:val="00BE7599"/>
    <w:rsid w:val="00BF0724"/>
    <w:rsid w:val="00BF227E"/>
    <w:rsid w:val="00BF29A0"/>
    <w:rsid w:val="00BF2D4C"/>
    <w:rsid w:val="00BF450B"/>
    <w:rsid w:val="00BF6D07"/>
    <w:rsid w:val="00BF7CF4"/>
    <w:rsid w:val="00C0133F"/>
    <w:rsid w:val="00C01BE2"/>
    <w:rsid w:val="00C03436"/>
    <w:rsid w:val="00C03B6A"/>
    <w:rsid w:val="00C04A95"/>
    <w:rsid w:val="00C04E5A"/>
    <w:rsid w:val="00C06676"/>
    <w:rsid w:val="00C0669A"/>
    <w:rsid w:val="00C07051"/>
    <w:rsid w:val="00C07168"/>
    <w:rsid w:val="00C10ABF"/>
    <w:rsid w:val="00C11409"/>
    <w:rsid w:val="00C13E0E"/>
    <w:rsid w:val="00C13F48"/>
    <w:rsid w:val="00C14375"/>
    <w:rsid w:val="00C15E60"/>
    <w:rsid w:val="00C16202"/>
    <w:rsid w:val="00C23461"/>
    <w:rsid w:val="00C26C74"/>
    <w:rsid w:val="00C30143"/>
    <w:rsid w:val="00C30229"/>
    <w:rsid w:val="00C3093A"/>
    <w:rsid w:val="00C3096E"/>
    <w:rsid w:val="00C30B55"/>
    <w:rsid w:val="00C32859"/>
    <w:rsid w:val="00C34180"/>
    <w:rsid w:val="00C34B30"/>
    <w:rsid w:val="00C3660A"/>
    <w:rsid w:val="00C373B0"/>
    <w:rsid w:val="00C4021B"/>
    <w:rsid w:val="00C418B6"/>
    <w:rsid w:val="00C424FA"/>
    <w:rsid w:val="00C42ED9"/>
    <w:rsid w:val="00C44252"/>
    <w:rsid w:val="00C46B35"/>
    <w:rsid w:val="00C5113F"/>
    <w:rsid w:val="00C52D69"/>
    <w:rsid w:val="00C532A9"/>
    <w:rsid w:val="00C54AFE"/>
    <w:rsid w:val="00C5597B"/>
    <w:rsid w:val="00C55F66"/>
    <w:rsid w:val="00C564E9"/>
    <w:rsid w:val="00C57146"/>
    <w:rsid w:val="00C60990"/>
    <w:rsid w:val="00C66134"/>
    <w:rsid w:val="00C67E47"/>
    <w:rsid w:val="00C7099B"/>
    <w:rsid w:val="00C71300"/>
    <w:rsid w:val="00C73EDD"/>
    <w:rsid w:val="00C75ED0"/>
    <w:rsid w:val="00C76BBE"/>
    <w:rsid w:val="00C8007A"/>
    <w:rsid w:val="00C813FC"/>
    <w:rsid w:val="00C818A2"/>
    <w:rsid w:val="00C820F1"/>
    <w:rsid w:val="00C82A64"/>
    <w:rsid w:val="00C83E7B"/>
    <w:rsid w:val="00C859BB"/>
    <w:rsid w:val="00C85B79"/>
    <w:rsid w:val="00C87374"/>
    <w:rsid w:val="00C9474A"/>
    <w:rsid w:val="00C96AD9"/>
    <w:rsid w:val="00C96BFC"/>
    <w:rsid w:val="00C97A50"/>
    <w:rsid w:val="00CA0071"/>
    <w:rsid w:val="00CA10AB"/>
    <w:rsid w:val="00CA27D5"/>
    <w:rsid w:val="00CA2A63"/>
    <w:rsid w:val="00CA3033"/>
    <w:rsid w:val="00CA6155"/>
    <w:rsid w:val="00CB01C5"/>
    <w:rsid w:val="00CB10B8"/>
    <w:rsid w:val="00CB5F7B"/>
    <w:rsid w:val="00CB6EFB"/>
    <w:rsid w:val="00CB7C0D"/>
    <w:rsid w:val="00CC0242"/>
    <w:rsid w:val="00CC3972"/>
    <w:rsid w:val="00CC3FF3"/>
    <w:rsid w:val="00CC4297"/>
    <w:rsid w:val="00CC5C34"/>
    <w:rsid w:val="00CC60A2"/>
    <w:rsid w:val="00CC6CEC"/>
    <w:rsid w:val="00CC6F45"/>
    <w:rsid w:val="00CC7D18"/>
    <w:rsid w:val="00CC7DA4"/>
    <w:rsid w:val="00CC7F57"/>
    <w:rsid w:val="00CD2371"/>
    <w:rsid w:val="00CD56DC"/>
    <w:rsid w:val="00CD5891"/>
    <w:rsid w:val="00CE07B3"/>
    <w:rsid w:val="00CE2157"/>
    <w:rsid w:val="00CE2D9C"/>
    <w:rsid w:val="00CE3CE5"/>
    <w:rsid w:val="00CE4218"/>
    <w:rsid w:val="00CE488F"/>
    <w:rsid w:val="00CE5884"/>
    <w:rsid w:val="00CE781A"/>
    <w:rsid w:val="00CF1450"/>
    <w:rsid w:val="00CF43D4"/>
    <w:rsid w:val="00CF45D4"/>
    <w:rsid w:val="00CF7229"/>
    <w:rsid w:val="00D00696"/>
    <w:rsid w:val="00D00710"/>
    <w:rsid w:val="00D0100B"/>
    <w:rsid w:val="00D01A6A"/>
    <w:rsid w:val="00D04C89"/>
    <w:rsid w:val="00D10EDC"/>
    <w:rsid w:val="00D143C0"/>
    <w:rsid w:val="00D146CA"/>
    <w:rsid w:val="00D155A2"/>
    <w:rsid w:val="00D16287"/>
    <w:rsid w:val="00D251EA"/>
    <w:rsid w:val="00D254E8"/>
    <w:rsid w:val="00D26DBF"/>
    <w:rsid w:val="00D27107"/>
    <w:rsid w:val="00D27F3B"/>
    <w:rsid w:val="00D309F1"/>
    <w:rsid w:val="00D30D9C"/>
    <w:rsid w:val="00D30EEB"/>
    <w:rsid w:val="00D40335"/>
    <w:rsid w:val="00D41A97"/>
    <w:rsid w:val="00D4336B"/>
    <w:rsid w:val="00D44DBD"/>
    <w:rsid w:val="00D46359"/>
    <w:rsid w:val="00D47841"/>
    <w:rsid w:val="00D5008F"/>
    <w:rsid w:val="00D50FE4"/>
    <w:rsid w:val="00D51806"/>
    <w:rsid w:val="00D51CE2"/>
    <w:rsid w:val="00D5455A"/>
    <w:rsid w:val="00D56017"/>
    <w:rsid w:val="00D57CD4"/>
    <w:rsid w:val="00D629D7"/>
    <w:rsid w:val="00D64BA4"/>
    <w:rsid w:val="00D66738"/>
    <w:rsid w:val="00D66F13"/>
    <w:rsid w:val="00D67217"/>
    <w:rsid w:val="00D70C0C"/>
    <w:rsid w:val="00D71275"/>
    <w:rsid w:val="00D71F43"/>
    <w:rsid w:val="00D729F5"/>
    <w:rsid w:val="00D73F6C"/>
    <w:rsid w:val="00D74F37"/>
    <w:rsid w:val="00D75858"/>
    <w:rsid w:val="00D7795E"/>
    <w:rsid w:val="00D80544"/>
    <w:rsid w:val="00D82B93"/>
    <w:rsid w:val="00D84981"/>
    <w:rsid w:val="00D84E27"/>
    <w:rsid w:val="00D8562D"/>
    <w:rsid w:val="00D92AE0"/>
    <w:rsid w:val="00D94DAA"/>
    <w:rsid w:val="00D96996"/>
    <w:rsid w:val="00DA27AC"/>
    <w:rsid w:val="00DA31F0"/>
    <w:rsid w:val="00DA5DBD"/>
    <w:rsid w:val="00DA5EDE"/>
    <w:rsid w:val="00DA6464"/>
    <w:rsid w:val="00DA6950"/>
    <w:rsid w:val="00DA775F"/>
    <w:rsid w:val="00DB137A"/>
    <w:rsid w:val="00DB446A"/>
    <w:rsid w:val="00DB56DF"/>
    <w:rsid w:val="00DB729D"/>
    <w:rsid w:val="00DB775F"/>
    <w:rsid w:val="00DC27D0"/>
    <w:rsid w:val="00DC2EE0"/>
    <w:rsid w:val="00DC385D"/>
    <w:rsid w:val="00DC3DD9"/>
    <w:rsid w:val="00DC5DEA"/>
    <w:rsid w:val="00DC6846"/>
    <w:rsid w:val="00DD06DD"/>
    <w:rsid w:val="00DD422A"/>
    <w:rsid w:val="00DD4E21"/>
    <w:rsid w:val="00DD69D5"/>
    <w:rsid w:val="00DD7481"/>
    <w:rsid w:val="00DE2D87"/>
    <w:rsid w:val="00DE31CD"/>
    <w:rsid w:val="00DE441B"/>
    <w:rsid w:val="00DE5A93"/>
    <w:rsid w:val="00DE5C86"/>
    <w:rsid w:val="00DE6248"/>
    <w:rsid w:val="00DE7283"/>
    <w:rsid w:val="00DE7688"/>
    <w:rsid w:val="00DF07D2"/>
    <w:rsid w:val="00DF2EBE"/>
    <w:rsid w:val="00DF3B75"/>
    <w:rsid w:val="00DF63BB"/>
    <w:rsid w:val="00DF7C8F"/>
    <w:rsid w:val="00E03C4D"/>
    <w:rsid w:val="00E049B4"/>
    <w:rsid w:val="00E06325"/>
    <w:rsid w:val="00E06AE0"/>
    <w:rsid w:val="00E0796F"/>
    <w:rsid w:val="00E11AC0"/>
    <w:rsid w:val="00E1218D"/>
    <w:rsid w:val="00E124C4"/>
    <w:rsid w:val="00E13BAA"/>
    <w:rsid w:val="00E1484C"/>
    <w:rsid w:val="00E15C06"/>
    <w:rsid w:val="00E21D66"/>
    <w:rsid w:val="00E2341D"/>
    <w:rsid w:val="00E25040"/>
    <w:rsid w:val="00E253B4"/>
    <w:rsid w:val="00E277C3"/>
    <w:rsid w:val="00E279FE"/>
    <w:rsid w:val="00E315BC"/>
    <w:rsid w:val="00E3179E"/>
    <w:rsid w:val="00E3267E"/>
    <w:rsid w:val="00E329F5"/>
    <w:rsid w:val="00E34992"/>
    <w:rsid w:val="00E34C2A"/>
    <w:rsid w:val="00E35032"/>
    <w:rsid w:val="00E354BB"/>
    <w:rsid w:val="00E369B1"/>
    <w:rsid w:val="00E40AB6"/>
    <w:rsid w:val="00E42C77"/>
    <w:rsid w:val="00E4462A"/>
    <w:rsid w:val="00E45C36"/>
    <w:rsid w:val="00E47AD5"/>
    <w:rsid w:val="00E51366"/>
    <w:rsid w:val="00E51BF9"/>
    <w:rsid w:val="00E5310B"/>
    <w:rsid w:val="00E5432C"/>
    <w:rsid w:val="00E545BF"/>
    <w:rsid w:val="00E55185"/>
    <w:rsid w:val="00E55431"/>
    <w:rsid w:val="00E567D4"/>
    <w:rsid w:val="00E57842"/>
    <w:rsid w:val="00E57939"/>
    <w:rsid w:val="00E57E16"/>
    <w:rsid w:val="00E609E9"/>
    <w:rsid w:val="00E61E12"/>
    <w:rsid w:val="00E6335F"/>
    <w:rsid w:val="00E64A7F"/>
    <w:rsid w:val="00E65094"/>
    <w:rsid w:val="00E662C5"/>
    <w:rsid w:val="00E70530"/>
    <w:rsid w:val="00E72D0E"/>
    <w:rsid w:val="00E73589"/>
    <w:rsid w:val="00E7474D"/>
    <w:rsid w:val="00E77931"/>
    <w:rsid w:val="00E81CF8"/>
    <w:rsid w:val="00E856E5"/>
    <w:rsid w:val="00E879B5"/>
    <w:rsid w:val="00E906A1"/>
    <w:rsid w:val="00E931AA"/>
    <w:rsid w:val="00E93BDE"/>
    <w:rsid w:val="00E93DE9"/>
    <w:rsid w:val="00E9422D"/>
    <w:rsid w:val="00E9636A"/>
    <w:rsid w:val="00E97D7C"/>
    <w:rsid w:val="00EA0E92"/>
    <w:rsid w:val="00EA2252"/>
    <w:rsid w:val="00EA3A95"/>
    <w:rsid w:val="00EA5510"/>
    <w:rsid w:val="00EA5751"/>
    <w:rsid w:val="00EA635B"/>
    <w:rsid w:val="00EB0111"/>
    <w:rsid w:val="00EB1A63"/>
    <w:rsid w:val="00EB28C2"/>
    <w:rsid w:val="00EB327D"/>
    <w:rsid w:val="00EB3790"/>
    <w:rsid w:val="00EB5467"/>
    <w:rsid w:val="00EB6224"/>
    <w:rsid w:val="00EB6FD8"/>
    <w:rsid w:val="00EC0128"/>
    <w:rsid w:val="00EC07F8"/>
    <w:rsid w:val="00EC14AD"/>
    <w:rsid w:val="00EC4F67"/>
    <w:rsid w:val="00EC59C2"/>
    <w:rsid w:val="00EC70F1"/>
    <w:rsid w:val="00EC7734"/>
    <w:rsid w:val="00ED16C3"/>
    <w:rsid w:val="00ED2537"/>
    <w:rsid w:val="00ED5722"/>
    <w:rsid w:val="00EE2A02"/>
    <w:rsid w:val="00EE3405"/>
    <w:rsid w:val="00EE40AA"/>
    <w:rsid w:val="00EE45A9"/>
    <w:rsid w:val="00EE5978"/>
    <w:rsid w:val="00EE5BD8"/>
    <w:rsid w:val="00EE7734"/>
    <w:rsid w:val="00EF06EC"/>
    <w:rsid w:val="00EF0851"/>
    <w:rsid w:val="00EF1AAB"/>
    <w:rsid w:val="00EF2D47"/>
    <w:rsid w:val="00EF5D28"/>
    <w:rsid w:val="00EF758D"/>
    <w:rsid w:val="00F02C4C"/>
    <w:rsid w:val="00F068A8"/>
    <w:rsid w:val="00F06A80"/>
    <w:rsid w:val="00F10C1F"/>
    <w:rsid w:val="00F126D0"/>
    <w:rsid w:val="00F12705"/>
    <w:rsid w:val="00F134F6"/>
    <w:rsid w:val="00F14227"/>
    <w:rsid w:val="00F14BB2"/>
    <w:rsid w:val="00F14F2E"/>
    <w:rsid w:val="00F20D16"/>
    <w:rsid w:val="00F22BC4"/>
    <w:rsid w:val="00F251EE"/>
    <w:rsid w:val="00F260CC"/>
    <w:rsid w:val="00F26A0C"/>
    <w:rsid w:val="00F26B69"/>
    <w:rsid w:val="00F30EFB"/>
    <w:rsid w:val="00F316AB"/>
    <w:rsid w:val="00F3323C"/>
    <w:rsid w:val="00F34AF3"/>
    <w:rsid w:val="00F366E4"/>
    <w:rsid w:val="00F36A2C"/>
    <w:rsid w:val="00F370CB"/>
    <w:rsid w:val="00F37530"/>
    <w:rsid w:val="00F428CD"/>
    <w:rsid w:val="00F42B10"/>
    <w:rsid w:val="00F43A29"/>
    <w:rsid w:val="00F43C54"/>
    <w:rsid w:val="00F43CC6"/>
    <w:rsid w:val="00F44183"/>
    <w:rsid w:val="00F550AB"/>
    <w:rsid w:val="00F56173"/>
    <w:rsid w:val="00F56E97"/>
    <w:rsid w:val="00F56FFE"/>
    <w:rsid w:val="00F60F66"/>
    <w:rsid w:val="00F613B3"/>
    <w:rsid w:val="00F6278F"/>
    <w:rsid w:val="00F62B8F"/>
    <w:rsid w:val="00F64749"/>
    <w:rsid w:val="00F65149"/>
    <w:rsid w:val="00F735C6"/>
    <w:rsid w:val="00F73794"/>
    <w:rsid w:val="00F7571B"/>
    <w:rsid w:val="00F82B21"/>
    <w:rsid w:val="00F8413E"/>
    <w:rsid w:val="00F844A4"/>
    <w:rsid w:val="00F854E6"/>
    <w:rsid w:val="00F85907"/>
    <w:rsid w:val="00F8654A"/>
    <w:rsid w:val="00F903D0"/>
    <w:rsid w:val="00F9094B"/>
    <w:rsid w:val="00F9358A"/>
    <w:rsid w:val="00F93841"/>
    <w:rsid w:val="00F93D86"/>
    <w:rsid w:val="00F943CB"/>
    <w:rsid w:val="00F947F5"/>
    <w:rsid w:val="00F96022"/>
    <w:rsid w:val="00F96395"/>
    <w:rsid w:val="00F97C56"/>
    <w:rsid w:val="00FA1139"/>
    <w:rsid w:val="00FA2A33"/>
    <w:rsid w:val="00FA5514"/>
    <w:rsid w:val="00FA5CBA"/>
    <w:rsid w:val="00FA6AD8"/>
    <w:rsid w:val="00FB4263"/>
    <w:rsid w:val="00FB459E"/>
    <w:rsid w:val="00FB5DE5"/>
    <w:rsid w:val="00FB7C5C"/>
    <w:rsid w:val="00FC02A4"/>
    <w:rsid w:val="00FC3D1F"/>
    <w:rsid w:val="00FC451D"/>
    <w:rsid w:val="00FC6AE8"/>
    <w:rsid w:val="00FC6CF1"/>
    <w:rsid w:val="00FD3E11"/>
    <w:rsid w:val="00FD55F9"/>
    <w:rsid w:val="00FD6FEC"/>
    <w:rsid w:val="00FD71B8"/>
    <w:rsid w:val="00FD75EF"/>
    <w:rsid w:val="00FD7A07"/>
    <w:rsid w:val="00FE094B"/>
    <w:rsid w:val="00FE0DBC"/>
    <w:rsid w:val="00FE0E29"/>
    <w:rsid w:val="00FE1F83"/>
    <w:rsid w:val="00FE5419"/>
    <w:rsid w:val="00FE59CF"/>
    <w:rsid w:val="00FF03C4"/>
    <w:rsid w:val="00FF0AFD"/>
    <w:rsid w:val="00FF3542"/>
    <w:rsid w:val="0204F276"/>
    <w:rsid w:val="03373D6F"/>
    <w:rsid w:val="0553E140"/>
    <w:rsid w:val="07BB8F11"/>
    <w:rsid w:val="0A6A093A"/>
    <w:rsid w:val="0B6FAD52"/>
    <w:rsid w:val="0FF711DB"/>
    <w:rsid w:val="10EBF366"/>
    <w:rsid w:val="13E2A715"/>
    <w:rsid w:val="1402A537"/>
    <w:rsid w:val="18324088"/>
    <w:rsid w:val="187C5DB0"/>
    <w:rsid w:val="1F64F98C"/>
    <w:rsid w:val="222C52B8"/>
    <w:rsid w:val="22C9C910"/>
    <w:rsid w:val="285DDA7D"/>
    <w:rsid w:val="2F3A04B4"/>
    <w:rsid w:val="302D84E8"/>
    <w:rsid w:val="3429BD93"/>
    <w:rsid w:val="3583D989"/>
    <w:rsid w:val="36A39085"/>
    <w:rsid w:val="37B8FBA5"/>
    <w:rsid w:val="38233BC7"/>
    <w:rsid w:val="385B05A2"/>
    <w:rsid w:val="3D64202F"/>
    <w:rsid w:val="42133F24"/>
    <w:rsid w:val="4382C7B4"/>
    <w:rsid w:val="438D7CDD"/>
    <w:rsid w:val="44204EE7"/>
    <w:rsid w:val="476FCF89"/>
    <w:rsid w:val="4A6FC40A"/>
    <w:rsid w:val="4DD91CC8"/>
    <w:rsid w:val="508A96D0"/>
    <w:rsid w:val="54626F2D"/>
    <w:rsid w:val="549968E7"/>
    <w:rsid w:val="5AE93264"/>
    <w:rsid w:val="62E466F1"/>
    <w:rsid w:val="63943E8A"/>
    <w:rsid w:val="691293E3"/>
    <w:rsid w:val="6974BE09"/>
    <w:rsid w:val="6B6E3441"/>
    <w:rsid w:val="6B827B3F"/>
    <w:rsid w:val="6EF2B6D6"/>
    <w:rsid w:val="6F3C9083"/>
    <w:rsid w:val="6FCA801C"/>
    <w:rsid w:val="73412C59"/>
    <w:rsid w:val="7A08BDF7"/>
    <w:rsid w:val="7A73B2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C241A7"/>
  <w15:chartTrackingRefBased/>
  <w15:docId w15:val="{4D9BCD8D-3890-4DEF-ABF7-88F703E4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Heading EMC-1,c,P"/>
    <w:basedOn w:val="Normal"/>
    <w:next w:val="Heading2"/>
    <w:qFormat/>
    <w:rsid w:val="005B7375"/>
    <w:pPr>
      <w:keepNext/>
      <w:widowControl w:val="0"/>
      <w:numPr>
        <w:numId w:val="2"/>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BB2102"/>
    <w:pPr>
      <w:widowControl w:val="0"/>
      <w:numPr>
        <w:ilvl w:val="1"/>
        <w:numId w:val="2"/>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qFormat/>
    <w:rsid w:val="00BB2102"/>
    <w:pPr>
      <w:widowControl w:val="0"/>
      <w:numPr>
        <w:ilvl w:val="2"/>
        <w:numId w:val="2"/>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CD2371"/>
    <w:pPr>
      <w:widowControl w:val="0"/>
      <w:numPr>
        <w:ilvl w:val="3"/>
        <w:numId w:val="2"/>
      </w:numPr>
      <w:outlineLvl w:val="3"/>
    </w:pPr>
  </w:style>
  <w:style w:type="paragraph" w:styleId="Heading5">
    <w:name w:val="heading 5"/>
    <w:aliases w:val="Block Label,H5,Sub4Para,l5,Level 5,Para5,h5,5,(A),A,Heading 5 StGeorge,Level 3 - i,L5,h51,h52,heading 5"/>
    <w:basedOn w:val="Normal"/>
    <w:qFormat/>
    <w:rsid w:val="00CD2371"/>
    <w:pPr>
      <w:widowControl w:val="0"/>
      <w:numPr>
        <w:ilvl w:val="4"/>
        <w:numId w:val="2"/>
      </w:numPr>
      <w:outlineLvl w:val="4"/>
    </w:pPr>
  </w:style>
  <w:style w:type="paragraph" w:styleId="Heading6">
    <w:name w:val="heading 6"/>
    <w:aliases w:val="Sub5Para,L1 PIP,a,b,H6"/>
    <w:basedOn w:val="Normal"/>
    <w:qFormat/>
    <w:rsid w:val="00CD2371"/>
    <w:pPr>
      <w:widowControl w:val="0"/>
      <w:outlineLvl w:val="5"/>
    </w:pPr>
    <w:rPr>
      <w:b/>
      <w:bCs/>
    </w:rPr>
  </w:style>
  <w:style w:type="paragraph" w:styleId="Heading7">
    <w:name w:val="heading 7"/>
    <w:aliases w:val="L2 PIP,H7"/>
    <w:basedOn w:val="Normal"/>
    <w:qFormat/>
    <w:rsid w:val="00CD2371"/>
    <w:pPr>
      <w:widowControl w:val="0"/>
      <w:outlineLvl w:val="6"/>
    </w:pPr>
    <w:rPr>
      <w:b/>
      <w:bCs/>
      <w:sz w:val="22"/>
      <w:szCs w:val="22"/>
    </w:rPr>
  </w:style>
  <w:style w:type="paragraph" w:styleId="Heading8">
    <w:name w:val="heading 8"/>
    <w:aliases w:val="L3 PIP,H8"/>
    <w:basedOn w:val="Normal"/>
    <w:next w:val="Normal"/>
    <w:qFormat/>
    <w:rsid w:val="00CD2371"/>
    <w:pPr>
      <w:widowControl w:val="0"/>
      <w:outlineLvl w:val="7"/>
    </w:pPr>
    <w:rPr>
      <w:b/>
      <w:bCs/>
      <w:sz w:val="22"/>
      <w:szCs w:val="22"/>
    </w:rPr>
  </w:style>
  <w:style w:type="paragraph" w:styleId="Heading9">
    <w:name w:val="heading 9"/>
    <w:aliases w:val="H9,number"/>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link w:val="TitleChar"/>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CE781A"/>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CD2371"/>
    <w:pPr>
      <w:tabs>
        <w:tab w:val="right" w:leader="dot" w:pos="10194"/>
      </w:tabs>
    </w:pPr>
    <w:rPr>
      <w:b/>
      <w:bCs/>
      <w:noProof/>
      <w:sz w:val="21"/>
      <w:szCs w:val="21"/>
    </w:rPr>
  </w:style>
  <w:style w:type="paragraph" w:styleId="TOC5">
    <w:name w:val="toc 5"/>
    <w:basedOn w:val="Normal"/>
    <w:next w:val="Normal"/>
    <w:autoRedefine/>
    <w:uiPriority w:val="39"/>
    <w:rsid w:val="00CD2371"/>
    <w:pPr>
      <w:ind w:left="800"/>
    </w:pPr>
  </w:style>
  <w:style w:type="paragraph" w:styleId="TOC6">
    <w:name w:val="toc 6"/>
    <w:basedOn w:val="Normal"/>
    <w:next w:val="Normal"/>
    <w:autoRedefine/>
    <w:uiPriority w:val="39"/>
    <w:rsid w:val="00CD2371"/>
    <w:pPr>
      <w:ind w:left="1000"/>
    </w:pPr>
  </w:style>
  <w:style w:type="paragraph" w:styleId="TOC7">
    <w:name w:val="toc 7"/>
    <w:basedOn w:val="Normal"/>
    <w:next w:val="Normal"/>
    <w:autoRedefine/>
    <w:uiPriority w:val="39"/>
    <w:rsid w:val="00CD2371"/>
    <w:pPr>
      <w:ind w:left="1200"/>
    </w:pPr>
  </w:style>
  <w:style w:type="paragraph" w:styleId="TOC8">
    <w:name w:val="toc 8"/>
    <w:basedOn w:val="Normal"/>
    <w:next w:val="Normal"/>
    <w:autoRedefine/>
    <w:uiPriority w:val="39"/>
    <w:rsid w:val="00CD2371"/>
    <w:pPr>
      <w:ind w:left="1400"/>
    </w:pPr>
  </w:style>
  <w:style w:type="paragraph" w:styleId="TOC9">
    <w:name w:val="toc 9"/>
    <w:basedOn w:val="Normal"/>
    <w:next w:val="Normal"/>
    <w:autoRedefine/>
    <w:uiPriority w:val="39"/>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val="0"/>
      <w:color w:val="FF0000"/>
    </w:rPr>
  </w:style>
  <w:style w:type="character" w:customStyle="1" w:styleId="or">
    <w:name w:val="&lt;or&gt;"/>
    <w:rsid w:val="003C2482"/>
    <w:rPr>
      <w:rFonts w:ascii="Verdana" w:hAnsi="Verdana"/>
      <w:b w:val="0"/>
      <w:color w:val="FF0000"/>
    </w:rPr>
  </w:style>
  <w:style w:type="character" w:customStyle="1" w:styleId="Endchoice">
    <w:name w:val="&lt;End choice&gt;"/>
    <w:rsid w:val="003C2482"/>
    <w:rPr>
      <w:rFonts w:ascii="Verdana" w:hAnsi="Verdana"/>
      <w:b w:val="0"/>
      <w:color w:val="FF0000"/>
    </w:rPr>
  </w:style>
  <w:style w:type="character" w:customStyle="1" w:styleId="Endsub-choice">
    <w:name w:val="&lt;End sub-choice&gt;"/>
    <w:rsid w:val="003C2482"/>
    <w:rPr>
      <w:rFonts w:ascii="Verdana" w:hAnsi="Verdana"/>
      <w:b w:val="0"/>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styleId="BalloonText">
    <w:name w:val="Balloon Text"/>
    <w:basedOn w:val="Normal"/>
    <w:link w:val="BalloonTextChar"/>
    <w:rsid w:val="00060245"/>
    <w:pPr>
      <w:spacing w:after="0"/>
    </w:pPr>
    <w:rPr>
      <w:rFonts w:ascii="Tahoma" w:hAnsi="Tahoma" w:cs="Tahoma"/>
      <w:sz w:val="16"/>
      <w:szCs w:val="16"/>
    </w:rPr>
  </w:style>
  <w:style w:type="character" w:customStyle="1" w:styleId="BalloonTextChar">
    <w:name w:val="Balloon Text Char"/>
    <w:link w:val="BalloonText"/>
    <w:rsid w:val="00060245"/>
    <w:rPr>
      <w:rFonts w:ascii="Tahoma" w:hAnsi="Tahoma" w:cs="Tahoma"/>
      <w:sz w:val="16"/>
      <w:szCs w:val="16"/>
      <w:lang w:eastAsia="en-US"/>
    </w:rPr>
  </w:style>
  <w:style w:type="paragraph" w:styleId="ListNumber2">
    <w:name w:val="List Number 2"/>
    <w:basedOn w:val="Normal"/>
    <w:rsid w:val="00771C80"/>
    <w:pPr>
      <w:tabs>
        <w:tab w:val="num" w:pos="57"/>
      </w:tabs>
      <w:ind w:left="57" w:hanging="57"/>
    </w:pPr>
  </w:style>
  <w:style w:type="character" w:styleId="FollowedHyperlink">
    <w:name w:val="FollowedHyperlink"/>
    <w:rsid w:val="008F5B9E"/>
    <w:rPr>
      <w:color w:val="800080"/>
      <w:u w:val="single"/>
    </w:rPr>
  </w:style>
  <w:style w:type="character" w:styleId="CommentReference">
    <w:name w:val="annotation reference"/>
    <w:uiPriority w:val="99"/>
    <w:rsid w:val="004E5D4B"/>
    <w:rPr>
      <w:sz w:val="16"/>
      <w:szCs w:val="16"/>
    </w:rPr>
  </w:style>
  <w:style w:type="paragraph" w:styleId="CommentText">
    <w:name w:val="annotation text"/>
    <w:basedOn w:val="Normal"/>
    <w:link w:val="CommentTextChar"/>
    <w:uiPriority w:val="99"/>
    <w:rsid w:val="004E5D4B"/>
    <w:rPr>
      <w:szCs w:val="20"/>
    </w:rPr>
  </w:style>
  <w:style w:type="character" w:customStyle="1" w:styleId="CommentTextChar">
    <w:name w:val="Comment Text Char"/>
    <w:link w:val="CommentText"/>
    <w:uiPriority w:val="99"/>
    <w:rsid w:val="004E5D4B"/>
    <w:rPr>
      <w:rFonts w:ascii="Verdana" w:hAnsi="Verdana" w:cs="Arial"/>
      <w:lang w:eastAsia="en-US"/>
    </w:rPr>
  </w:style>
  <w:style w:type="paragraph" w:styleId="CommentSubject">
    <w:name w:val="annotation subject"/>
    <w:basedOn w:val="CommentText"/>
    <w:next w:val="CommentText"/>
    <w:link w:val="CommentSubjectChar"/>
    <w:rsid w:val="004E5D4B"/>
    <w:rPr>
      <w:b/>
      <w:bCs/>
    </w:rPr>
  </w:style>
  <w:style w:type="character" w:customStyle="1" w:styleId="CommentSubjectChar">
    <w:name w:val="Comment Subject Char"/>
    <w:link w:val="CommentSubject"/>
    <w:rsid w:val="004E5D4B"/>
    <w:rPr>
      <w:rFonts w:ascii="Verdana" w:hAnsi="Verdana" w:cs="Arial"/>
      <w:b/>
      <w:bCs/>
      <w:lang w:eastAsia="en-US"/>
    </w:rPr>
  </w:style>
  <w:style w:type="paragraph" w:customStyle="1" w:styleId="TablestyleA-level1">
    <w:name w:val="Table style A - level 1"/>
    <w:basedOn w:val="Normal"/>
    <w:rsid w:val="00604106"/>
    <w:pPr>
      <w:numPr>
        <w:numId w:val="33"/>
      </w:numPr>
      <w:tabs>
        <w:tab w:val="clear" w:pos="360"/>
        <w:tab w:val="left" w:pos="170"/>
      </w:tabs>
      <w:spacing w:before="60" w:after="60"/>
    </w:pPr>
    <w:rPr>
      <w:rFonts w:ascii="Tahoma" w:hAnsi="Tahoma" w:cs="Times New Roman"/>
      <w:szCs w:val="24"/>
    </w:rPr>
  </w:style>
  <w:style w:type="paragraph" w:customStyle="1" w:styleId="TablestyleA-level2">
    <w:name w:val="Table style A - level 2"/>
    <w:basedOn w:val="Normal"/>
    <w:rsid w:val="00604106"/>
    <w:pPr>
      <w:numPr>
        <w:ilvl w:val="1"/>
        <w:numId w:val="33"/>
      </w:numPr>
      <w:spacing w:before="60" w:after="60"/>
    </w:pPr>
    <w:rPr>
      <w:rFonts w:ascii="Tahoma" w:hAnsi="Tahoma" w:cs="Times New Roman"/>
      <w:szCs w:val="24"/>
    </w:rPr>
  </w:style>
  <w:style w:type="paragraph" w:customStyle="1" w:styleId="TablestyleA-level3">
    <w:name w:val="Table style A - level 3"/>
    <w:basedOn w:val="Normal"/>
    <w:rsid w:val="00604106"/>
    <w:pPr>
      <w:numPr>
        <w:ilvl w:val="2"/>
        <w:numId w:val="33"/>
      </w:numPr>
      <w:tabs>
        <w:tab w:val="clear" w:pos="1287"/>
        <w:tab w:val="left" w:pos="1134"/>
      </w:tabs>
      <w:spacing w:before="60" w:after="60"/>
    </w:pPr>
    <w:rPr>
      <w:rFonts w:ascii="Tahoma" w:hAnsi="Tahoma" w:cs="Times New Roman"/>
      <w:szCs w:val="24"/>
    </w:rPr>
  </w:style>
  <w:style w:type="paragraph" w:customStyle="1" w:styleId="text">
    <w:name w:val="text"/>
    <w:basedOn w:val="Normal"/>
    <w:link w:val="textChar"/>
    <w:rsid w:val="00460D30"/>
    <w:pPr>
      <w:tabs>
        <w:tab w:val="left" w:pos="709"/>
      </w:tabs>
      <w:spacing w:before="240" w:after="180"/>
      <w:ind w:left="1418"/>
    </w:pPr>
    <w:rPr>
      <w:rFonts w:ascii="Arial" w:hAnsi="Arial" w:cs="Times New Roman"/>
      <w:sz w:val="24"/>
      <w:szCs w:val="20"/>
    </w:rPr>
  </w:style>
  <w:style w:type="character" w:customStyle="1" w:styleId="textChar">
    <w:name w:val="text Char"/>
    <w:link w:val="text"/>
    <w:rsid w:val="00460D30"/>
    <w:rPr>
      <w:rFonts w:ascii="Arial" w:hAnsi="Arial"/>
      <w:sz w:val="24"/>
      <w:lang w:eastAsia="en-US"/>
    </w:rPr>
  </w:style>
  <w:style w:type="paragraph" w:customStyle="1" w:styleId="Bullet1">
    <w:name w:val="Bullet 1"/>
    <w:basedOn w:val="BodyText"/>
    <w:qFormat/>
    <w:rsid w:val="00123ADD"/>
    <w:pPr>
      <w:numPr>
        <w:numId w:val="56"/>
      </w:numPr>
      <w:tabs>
        <w:tab w:val="left" w:pos="2268"/>
        <w:tab w:val="left" w:pos="5669"/>
      </w:tabs>
      <w:suppressAutoHyphens/>
      <w:spacing w:line="240" w:lineRule="atLeast"/>
    </w:pPr>
    <w:rPr>
      <w:rFonts w:ascii="Arial" w:eastAsia="Cambria" w:hAnsi="Arial" w:cs="Calibri"/>
      <w:color w:val="1C1C1C"/>
      <w:spacing w:val="-2"/>
    </w:rPr>
  </w:style>
  <w:style w:type="paragraph" w:customStyle="1" w:styleId="Bullet2">
    <w:name w:val="Bullet 2"/>
    <w:basedOn w:val="Bullet1"/>
    <w:rsid w:val="00123ADD"/>
    <w:pPr>
      <w:numPr>
        <w:ilvl w:val="1"/>
      </w:numPr>
    </w:pPr>
    <w:rPr>
      <w:iCs/>
      <w:spacing w:val="0"/>
      <w:szCs w:val="22"/>
    </w:rPr>
  </w:style>
  <w:style w:type="paragraph" w:customStyle="1" w:styleId="Bullet3">
    <w:name w:val="Bullet 3"/>
    <w:basedOn w:val="Bullet2"/>
    <w:rsid w:val="00123ADD"/>
    <w:pPr>
      <w:numPr>
        <w:ilvl w:val="2"/>
      </w:numPr>
    </w:pPr>
  </w:style>
  <w:style w:type="numbering" w:customStyle="1" w:styleId="Bullets">
    <w:name w:val="Bullets"/>
    <w:uiPriority w:val="99"/>
    <w:rsid w:val="00123ADD"/>
    <w:pPr>
      <w:numPr>
        <w:numId w:val="57"/>
      </w:numPr>
    </w:pPr>
  </w:style>
  <w:style w:type="paragraph" w:customStyle="1" w:styleId="Bullet4">
    <w:name w:val="Bullet 4"/>
    <w:basedOn w:val="Bullet3"/>
    <w:next w:val="Normal"/>
    <w:qFormat/>
    <w:rsid w:val="00123ADD"/>
    <w:pPr>
      <w:numPr>
        <w:ilvl w:val="3"/>
      </w:numPr>
    </w:pPr>
  </w:style>
  <w:style w:type="paragraph" w:styleId="ListParagraph">
    <w:name w:val="List Paragraph"/>
    <w:basedOn w:val="Normal"/>
    <w:uiPriority w:val="34"/>
    <w:qFormat/>
    <w:rsid w:val="00123ADD"/>
    <w:pPr>
      <w:spacing w:after="200" w:line="276" w:lineRule="auto"/>
      <w:ind w:left="720"/>
      <w:contextualSpacing/>
    </w:pPr>
    <w:rPr>
      <w:rFonts w:ascii="Arial" w:eastAsia="Calibri" w:hAnsi="Arial"/>
      <w:szCs w:val="20"/>
    </w:rPr>
  </w:style>
  <w:style w:type="table" w:customStyle="1" w:styleId="TelstraTable">
    <w:name w:val="Telstra_Table"/>
    <w:basedOn w:val="TableNormal"/>
    <w:uiPriority w:val="99"/>
    <w:rsid w:val="00123ADD"/>
    <w:rPr>
      <w:rFonts w:ascii="Cambria" w:eastAsia="Cambria" w:hAnsi="Cambria"/>
      <w:lang w:eastAsia="zh-CN"/>
    </w:rPr>
    <w:tblPr>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57" w:type="dxa"/>
        <w:bottom w:w="57" w:type="dxa"/>
        <w:right w:w="57" w:type="dxa"/>
      </w:tblCellMar>
    </w:tblPr>
    <w:trPr>
      <w:cantSplit/>
    </w:trPr>
    <w:tcPr>
      <w:shd w:val="clear" w:color="auto" w:fill="E9E9E9"/>
    </w:tcPr>
    <w:tblStylePr w:type="firstRow">
      <w:tblPr/>
      <w:trPr>
        <w:cantSplit w:val="0"/>
        <w:tblHeader/>
      </w:trPr>
      <w:tcPr>
        <w:tcBorders>
          <w:top w:val="nil"/>
          <w:left w:val="nil"/>
          <w:bottom w:val="nil"/>
          <w:right w:val="nil"/>
          <w:insideH w:val="nil"/>
          <w:insideV w:val="single" w:sz="6" w:space="0" w:color="FFFFFF"/>
          <w:tl2br w:val="nil"/>
          <w:tr2bl w:val="nil"/>
        </w:tcBorders>
        <w:shd w:val="clear" w:color="auto" w:fill="00B1EB"/>
        <w:vAlign w:val="center"/>
      </w:tcPr>
    </w:tblStylePr>
  </w:style>
  <w:style w:type="paragraph" w:styleId="BodyText">
    <w:name w:val="Body Text"/>
    <w:basedOn w:val="Normal"/>
    <w:link w:val="BodyTextChar"/>
    <w:rsid w:val="00123ADD"/>
    <w:pPr>
      <w:spacing w:after="120"/>
    </w:pPr>
  </w:style>
  <w:style w:type="character" w:customStyle="1" w:styleId="BodyTextChar">
    <w:name w:val="Body Text Char"/>
    <w:link w:val="BodyText"/>
    <w:rsid w:val="00123ADD"/>
    <w:rPr>
      <w:rFonts w:ascii="Verdana" w:hAnsi="Verdana" w:cs="Arial"/>
      <w:szCs w:val="19"/>
      <w:lang w:eastAsia="en-US"/>
    </w:rPr>
  </w:style>
  <w:style w:type="paragraph" w:customStyle="1" w:styleId="Style1">
    <w:name w:val="Style1"/>
    <w:basedOn w:val="Normal"/>
    <w:link w:val="Style1Char"/>
    <w:qFormat/>
    <w:rsid w:val="00647CE4"/>
    <w:pPr>
      <w:tabs>
        <w:tab w:val="left" w:pos="2268"/>
        <w:tab w:val="left" w:pos="5669"/>
      </w:tabs>
      <w:suppressAutoHyphens/>
      <w:spacing w:after="0" w:line="240" w:lineRule="atLeast"/>
    </w:pPr>
    <w:rPr>
      <w:rFonts w:ascii="Arial" w:eastAsia="Cambria" w:hAnsi="Arial" w:cs="Calibri"/>
      <w:b/>
      <w:color w:val="00B0F0"/>
      <w:spacing w:val="-2"/>
      <w:szCs w:val="20"/>
    </w:rPr>
  </w:style>
  <w:style w:type="character" w:customStyle="1" w:styleId="Style1Char">
    <w:name w:val="Style1 Char"/>
    <w:link w:val="Style1"/>
    <w:rsid w:val="00647CE4"/>
    <w:rPr>
      <w:rFonts w:ascii="Arial" w:eastAsia="Cambria" w:hAnsi="Arial" w:cs="Calibri"/>
      <w:b/>
      <w:color w:val="00B0F0"/>
      <w:spacing w:val="-2"/>
      <w:lang w:eastAsia="en-US"/>
    </w:rPr>
  </w:style>
  <w:style w:type="character" w:customStyle="1" w:styleId="TitleChar">
    <w:name w:val="Title Char"/>
    <w:link w:val="Title"/>
    <w:rsid w:val="00BA4094"/>
    <w:rPr>
      <w:rFonts w:ascii="Verdana" w:hAnsi="Verdana" w:cs="Arial"/>
      <w:b/>
      <w:bCs/>
      <w:caps/>
      <w:kern w:val="28"/>
      <w:sz w:val="28"/>
      <w:szCs w:val="40"/>
      <w:lang w:eastAsia="en-US"/>
    </w:rPr>
  </w:style>
  <w:style w:type="paragraph" w:customStyle="1" w:styleId="TableData">
    <w:name w:val="TableData"/>
    <w:basedOn w:val="Normal"/>
    <w:rsid w:val="00BA4094"/>
    <w:pPr>
      <w:spacing w:before="120" w:after="120"/>
      <w:ind w:left="737"/>
    </w:pPr>
    <w:rPr>
      <w:rFonts w:ascii="Arial" w:hAnsi="Arial" w:cs="Times New Roman"/>
      <w:sz w:val="18"/>
      <w:szCs w:val="20"/>
    </w:rPr>
  </w:style>
  <w:style w:type="paragraph" w:customStyle="1" w:styleId="TableHead">
    <w:name w:val="TableHead"/>
    <w:basedOn w:val="Normal"/>
    <w:next w:val="TableData"/>
    <w:rsid w:val="00BA4094"/>
    <w:pPr>
      <w:keepNext/>
      <w:spacing w:before="60" w:after="60"/>
    </w:pPr>
    <w:rPr>
      <w:rFonts w:ascii="Arial" w:hAnsi="Arial" w:cs="Times New Roman"/>
      <w:b/>
      <w:sz w:val="18"/>
      <w:szCs w:val="20"/>
    </w:rPr>
  </w:style>
  <w:style w:type="paragraph" w:styleId="Revision">
    <w:name w:val="Revision"/>
    <w:hidden/>
    <w:uiPriority w:val="99"/>
    <w:semiHidden/>
    <w:rsid w:val="00EB0111"/>
    <w:rPr>
      <w:rFonts w:ascii="Verdana" w:hAnsi="Verdana" w:cs="Arial"/>
      <w:szCs w:val="19"/>
      <w:lang w:eastAsia="en-US"/>
    </w:rPr>
  </w:style>
  <w:style w:type="paragraph" w:styleId="ListBullet">
    <w:name w:val="List Bullet"/>
    <w:basedOn w:val="Normal"/>
    <w:rsid w:val="000335E0"/>
    <w:pPr>
      <w:tabs>
        <w:tab w:val="num" w:pos="360"/>
      </w:tabs>
      <w:ind w:left="360" w:hanging="360"/>
      <w:contextualSpacing/>
    </w:pPr>
  </w:style>
  <w:style w:type="table" w:styleId="TableGridLight">
    <w:name w:val="Grid Table Light"/>
    <w:basedOn w:val="TableNormal"/>
    <w:uiPriority w:val="40"/>
    <w:rsid w:val="00F943C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716B4B"/>
    <w:rPr>
      <w:rFonts w:ascii="Verdana" w:hAnsi="Verdana" w:cs="Arial"/>
      <w:szCs w:val="19"/>
      <w:lang w:eastAsia="en-US"/>
    </w:rPr>
  </w:style>
  <w:style w:type="paragraph" w:customStyle="1" w:styleId="Heading2notoc">
    <w:name w:val="Heading 2 no toc"/>
    <w:basedOn w:val="Heading2"/>
    <w:next w:val="Normal"/>
    <w:rsid w:val="00D30EEB"/>
    <w:pPr>
      <w:keepNext/>
      <w:widowControl/>
      <w:numPr>
        <w:numId w:val="123"/>
      </w:numPr>
      <w:tabs>
        <w:tab w:val="left" w:pos="567"/>
      </w:tabs>
      <w:spacing w:before="240"/>
      <w:jc w:val="both"/>
    </w:pPr>
    <w:rPr>
      <w:rFonts w:ascii="Arial" w:hAnsi="Arial"/>
      <w:b/>
      <w:bCs/>
      <w:iCs/>
      <w:kern w:val="2"/>
      <w:szCs w:val="28"/>
      <w:lang w:eastAsia="en-AU"/>
      <w14:ligatures w14:val="standardContextual"/>
    </w:rPr>
  </w:style>
  <w:style w:type="character" w:styleId="Mention">
    <w:name w:val="Mention"/>
    <w:basedOn w:val="DefaultParagraphFont"/>
    <w:uiPriority w:val="99"/>
    <w:unhideWhenUsed/>
    <w:rsid w:val="00795906"/>
    <w:rPr>
      <w:color w:val="2B579A"/>
      <w:shd w:val="clear" w:color="auto" w:fill="E1DFDD"/>
    </w:rPr>
  </w:style>
  <w:style w:type="character" w:styleId="UnresolvedMention">
    <w:name w:val="Unresolved Mention"/>
    <w:basedOn w:val="DefaultParagraphFont"/>
    <w:uiPriority w:val="99"/>
    <w:semiHidden/>
    <w:unhideWhenUsed/>
    <w:rsid w:val="006A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90269">
      <w:bodyDiv w:val="1"/>
      <w:marLeft w:val="0"/>
      <w:marRight w:val="0"/>
      <w:marTop w:val="0"/>
      <w:marBottom w:val="0"/>
      <w:divBdr>
        <w:top w:val="none" w:sz="0" w:space="0" w:color="auto"/>
        <w:left w:val="none" w:sz="0" w:space="0" w:color="auto"/>
        <w:bottom w:val="none" w:sz="0" w:space="0" w:color="auto"/>
        <w:right w:val="none" w:sz="0" w:space="0" w:color="auto"/>
      </w:divBdr>
    </w:div>
    <w:div w:id="191759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business-government/index.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lstra.com.au/customer-terms/index.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elstra.com.au/content/dam/tcom/personal/consumer-advice/pdf/business-a-full/managedsecurity-responsibilitie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elstra.com.au/customer-terms/business-government/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1" ma:contentTypeDescription="Create a new document." ma:contentTypeScope="" ma:versionID="6c0394f7b96bb5f51ee8fcd64fafe47e">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b1fd14c332512e0bf86725748d83ef6f"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AATUC-1823800632-102001</_dlc_DocId>
    <_dlc_DocIdUrl xmlns="2a7a03ce-2042-4c5f-90e9-1f29c56988a9">
      <Url>https://teamtelstra.sharepoint.com/sites/DigitalSystems/_layouts/15/DocIdRedir.aspx?ID=AATUC-1823800632-102001</Url>
      <Description>AATUC-1823800632-102001</Description>
    </_dlc_DocIdUrl>
  </documentManagement>
</p:properties>
</file>

<file path=customXml/item6.xml>��< ? x m l   v e r s i o n = " 1 . 0 "   e n c o d i n g = " u t f - 1 6 " ? > < p r o p e r t i e s   x m l n s = " h t t p : / / w w w . i m a n a g e . c o m / w o r k / x m l s c h e m a " >  
     < d o c u m e n t i d > W o r k i n g ! 7 1 5 8 5 4 5 4 . 3 < / d o c u m e n t i d >  
     < s e n d e r i d > J P E R I E R < / s e n d e r i d >  
     < s e n d e r e m a i l > J P E R I E R @ M C C U L L O U G H . C O M . A U < / s e n d e r e m a i l >  
     < l a s t m o d i f i e d > 2 0 2 3 - 1 0 - 2 4 T 1 6 : 3 3 : 0 0 . 0 0 0 0 0 0 0 + 1 1 : 0 0 < / l a s t m o d i f i e d >  
     < d a t a b a s e > W o r k i n g < / d a t a b a s e >  
 < / p r o p e r t i e s > 
</file>

<file path=customXml/itemProps1.xml><?xml version="1.0" encoding="utf-8"?>
<ds:datastoreItem xmlns:ds="http://schemas.openxmlformats.org/officeDocument/2006/customXml" ds:itemID="{09CAEB68-D48B-438F-93BC-8D835597CA26}">
  <ds:schemaRefs>
    <ds:schemaRef ds:uri="http://schemas.openxmlformats.org/officeDocument/2006/bibliography"/>
  </ds:schemaRefs>
</ds:datastoreItem>
</file>

<file path=customXml/itemProps2.xml><?xml version="1.0" encoding="utf-8"?>
<ds:datastoreItem xmlns:ds="http://schemas.openxmlformats.org/officeDocument/2006/customXml" ds:itemID="{763E82A8-9289-4E0D-8BF5-19707D10D4F8}">
  <ds:schemaRefs>
    <ds:schemaRef ds:uri="http://schemas.microsoft.com/sharepoint/v3/contenttype/forms"/>
  </ds:schemaRefs>
</ds:datastoreItem>
</file>

<file path=customXml/itemProps3.xml><?xml version="1.0" encoding="utf-8"?>
<ds:datastoreItem xmlns:ds="http://schemas.openxmlformats.org/officeDocument/2006/customXml" ds:itemID="{EF981F41-FAA7-491E-8740-2EEF2A542957}">
  <ds:schemaRefs>
    <ds:schemaRef ds:uri="http://schemas.microsoft.com/sharepoint/events"/>
  </ds:schemaRefs>
</ds:datastoreItem>
</file>

<file path=customXml/itemProps4.xml><?xml version="1.0" encoding="utf-8"?>
<ds:datastoreItem xmlns:ds="http://schemas.openxmlformats.org/officeDocument/2006/customXml" ds:itemID="{5DC0E029-6086-4A79-9355-58D690BED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1A1B3-D68E-4A25-82A8-145057D19EE4}">
  <ds:schemaRefs>
    <ds:schemaRef ds:uri="c7b56d83-7d92-4d5e-8552-dd44030ff6cf"/>
    <ds:schemaRef ds:uri="http://purl.org/dc/dcmitype/"/>
    <ds:schemaRef ds:uri="2a7a03ce-2042-4c5f-90e9-1f29c56988a9"/>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f6374f94-ea7c-428a-97f4-b9a8f1ddd6c6"/>
    <ds:schemaRef ds:uri="http://www.w3.org/XML/1998/namespace"/>
    <ds:schemaRef ds:uri="http://purl.org/dc/elements/1.1/"/>
  </ds:schemaRefs>
</ds:datastoreItem>
</file>

<file path=customXml/itemProps6.xml><?xml version="1.0" encoding="utf-8"?>
<ds:datastoreItem xmlns:ds="http://schemas.openxmlformats.org/officeDocument/2006/customXml" ds:itemID="{955D77F0-04EF-41A2-BF58-79AF65C4F7F5}">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6056</Words>
  <Characters>31159</Characters>
  <Application>Microsoft Office Word</Application>
  <DocSecurity>0</DocSecurity>
  <Lines>259</Lines>
  <Paragraphs>74</Paragraphs>
  <ScaleCrop>false</ScaleCrop>
  <HeadingPairs>
    <vt:vector size="2" baseType="variant">
      <vt:variant>
        <vt:lpstr>Title</vt:lpstr>
      </vt:variant>
      <vt:variant>
        <vt:i4>1</vt:i4>
      </vt:variant>
    </vt:vector>
  </HeadingPairs>
  <TitlesOfParts>
    <vt:vector size="1" baseType="lpstr">
      <vt:lpstr>Telstra Our Customer Terms - Managed Security Services Section - Telstra</vt:lpstr>
    </vt:vector>
  </TitlesOfParts>
  <Company>Telstra Corporation Limited</Company>
  <LinksUpToDate>false</LinksUpToDate>
  <CharactersWithSpaces>37141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Managed Security Services Section - Telstra</dc:title>
  <dc:subject/>
  <dc:creator>Telstra Limited</dc:creator>
  <cp:keywords>Telstra, our customer terms, OCT, managed security, security monitoring, cyber detection, firewall, IPS</cp:keywords>
  <dc:description/>
  <cp:lastModifiedBy>Cassandra Katsikaronis</cp:lastModifiedBy>
  <cp:revision>3</cp:revision>
  <cp:lastPrinted>2025-09-30T01:33:00Z</cp:lastPrinted>
  <dcterms:created xsi:type="dcterms:W3CDTF">2025-10-01T00:59:00Z</dcterms:created>
  <dcterms:modified xsi:type="dcterms:W3CDTF">2025-10-01T00:59:00Z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Con">
    <vt:lpwstr/>
  </property>
  <property fmtid="{D5CDD505-2E9C-101B-9397-08002B2CF9AE}" pid="3" name="EmFrom">
    <vt:lpwstr/>
  </property>
  <property fmtid="{D5CDD505-2E9C-101B-9397-08002B2CF9AE}" pid="4" name="EmTo">
    <vt:lpwstr/>
  </property>
  <property fmtid="{D5CDD505-2E9C-101B-9397-08002B2CF9AE}" pid="5" name="EmType">
    <vt:lpwstr/>
  </property>
  <property fmtid="{D5CDD505-2E9C-101B-9397-08002B2CF9AE}" pid="6" name="EmSubject">
    <vt:lpwstr/>
  </property>
  <property fmtid="{D5CDD505-2E9C-101B-9397-08002B2CF9AE}" pid="7" name="EmAttachCount">
    <vt:lpwstr/>
  </property>
  <property fmtid="{D5CDD505-2E9C-101B-9397-08002B2CF9AE}" pid="8" name="EmBCC">
    <vt:lpwstr/>
  </property>
  <property fmtid="{D5CDD505-2E9C-101B-9397-08002B2CF9AE}" pid="9" name="EmID">
    <vt:lpwstr/>
  </property>
  <property fmtid="{D5CDD505-2E9C-101B-9397-08002B2CF9AE}" pid="10" name="EmCategory">
    <vt:lpwstr/>
  </property>
  <property fmtid="{D5CDD505-2E9C-101B-9397-08002B2CF9AE}" pid="11" name="EmBody">
    <vt:lpwstr/>
  </property>
  <property fmtid="{D5CDD505-2E9C-101B-9397-08002B2CF9AE}" pid="12" name="EmFromName">
    <vt:lpwstr/>
  </property>
  <property fmtid="{D5CDD505-2E9C-101B-9397-08002B2CF9AE}" pid="13" name="EmCC">
    <vt:lpwstr/>
  </property>
  <property fmtid="{D5CDD505-2E9C-101B-9397-08002B2CF9AE}" pid="14" name="TelstraLinkHidden">
    <vt:lpwstr>http://objects.in.telstra.com.au/documents/AKC-4813</vt:lpwstr>
  </property>
  <property fmtid="{D5CDD505-2E9C-101B-9397-08002B2CF9AE}" pid="15" name="TelstraIDHidden">
    <vt:lpwstr>AKC-4813</vt:lpwstr>
  </property>
  <property fmtid="{D5CDD505-2E9C-101B-9397-08002B2CF9AE}" pid="16" name="MCRDocType">
    <vt:lpwstr>Document</vt:lpwstr>
  </property>
  <property fmtid="{D5CDD505-2E9C-101B-9397-08002B2CF9AE}" pid="17" name="PrevPrinter">
    <vt:lpwstr>SYD-FollowYouXEROX</vt:lpwstr>
  </property>
  <property fmtid="{D5CDD505-2E9C-101B-9397-08002B2CF9AE}" pid="18" name="LetterheadTray">
    <vt:lpwstr>1</vt:lpwstr>
  </property>
  <property fmtid="{D5CDD505-2E9C-101B-9397-08002B2CF9AE}" pid="19" name="DraftTray">
    <vt:lpwstr>0</vt:lpwstr>
  </property>
  <property fmtid="{D5CDD505-2E9C-101B-9397-08002B2CF9AE}" pid="20" name="FinalTray">
    <vt:lpwstr>2</vt:lpwstr>
  </property>
  <property fmtid="{D5CDD505-2E9C-101B-9397-08002B2CF9AE}" pid="21" name="LabelTray">
    <vt:lpwstr>7</vt:lpwstr>
  </property>
  <property fmtid="{D5CDD505-2E9C-101B-9397-08002B2CF9AE}" pid="22" name="EnvelopeTray">
    <vt:lpwstr>7</vt:lpwstr>
  </property>
  <property fmtid="{D5CDD505-2E9C-101B-9397-08002B2CF9AE}" pid="23" name="LRDmeCustLRDateofDocument">
    <vt:lpwstr>2013-07-12T11:03:56Z</vt:lpwstr>
  </property>
  <property fmtid="{D5CDD505-2E9C-101B-9397-08002B2CF9AE}" pid="24" name="LRDmeCustLRComments">
    <vt:lpwstr/>
  </property>
  <property fmtid="{D5CDD505-2E9C-101B-9397-08002B2CF9AE}" pid="25" name="LRDmeType">
    <vt:lpwstr/>
  </property>
  <property fmtid="{D5CDD505-2E9C-101B-9397-08002B2CF9AE}" pid="26" name="tlsActiveDirectory">
    <vt:lpwstr/>
  </property>
  <property fmtid="{D5CDD505-2E9C-101B-9397-08002B2CF9AE}" pid="27" name="LRDmeCustLRGroup_Responsible">
    <vt:lpwstr/>
  </property>
  <property fmtid="{D5CDD505-2E9C-101B-9397-08002B2CF9AE}" pid="28" name="LRDmeCustLRMatterNo">
    <vt:lpwstr/>
  </property>
  <property fmtid="{D5CDD505-2E9C-101B-9397-08002B2CF9AE}" pid="29" name="AuditLogLocation">
    <vt:lpwstr>, </vt:lpwstr>
  </property>
  <property fmtid="{D5CDD505-2E9C-101B-9397-08002B2CF9AE}" pid="30" name="LRDmeCustLRMatterName">
    <vt:lpwstr/>
  </property>
  <property fmtid="{D5CDD505-2E9C-101B-9397-08002B2CF9AE}" pid="31" name="LREDMSRegisterLookup">
    <vt:lpwstr/>
  </property>
  <property fmtid="{D5CDD505-2E9C-101B-9397-08002B2CF9AE}" pid="32" name="HubID">
    <vt:lpwstr>003</vt:lpwstr>
  </property>
  <property fmtid="{D5CDD505-2E9C-101B-9397-08002B2CF9AE}" pid="33" name="ClassificationContentMarkingFooterShapeIds">
    <vt:lpwstr>23e4d779,f89e268,52d59353</vt:lpwstr>
  </property>
  <property fmtid="{D5CDD505-2E9C-101B-9397-08002B2CF9AE}" pid="34" name="ClassificationContentMarkingFooterFontProps">
    <vt:lpwstr>#000000,10,Calibri</vt:lpwstr>
  </property>
  <property fmtid="{D5CDD505-2E9C-101B-9397-08002B2CF9AE}" pid="35" name="ClassificationContentMarkingFooterText">
    <vt:lpwstr>General</vt:lpwstr>
  </property>
  <property fmtid="{D5CDD505-2E9C-101B-9397-08002B2CF9AE}" pid="36" name="MediaServiceImageTags">
    <vt:lpwstr/>
  </property>
  <property fmtid="{D5CDD505-2E9C-101B-9397-08002B2CF9AE}" pid="37" name="ContentTypeId">
    <vt:lpwstr>0x010100CE3B1D3E7822C549A581B067E19CC315</vt:lpwstr>
  </property>
  <property fmtid="{D5CDD505-2E9C-101B-9397-08002B2CF9AE}" pid="38" name="_dlc_DocIdItemGuid">
    <vt:lpwstr>4fe64a67-bd70-487f-bede-2cb386347065</vt:lpwstr>
  </property>
  <property fmtid="{D5CDD505-2E9C-101B-9397-08002B2CF9AE}" pid="39" name="ndDocumentId">
    <vt:lpwstr>3457-2410-5790</vt:lpwstr>
  </property>
  <property fmtid="{D5CDD505-2E9C-101B-9397-08002B2CF9AE}" pid="40" name="PCDocsNo">
    <vt:lpwstr>3457-2410-5790v2</vt:lpwstr>
  </property>
</Properties>
</file>