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17F7A" w14:textId="77777777" w:rsidR="00077D4D" w:rsidRPr="00077D4D" w:rsidRDefault="00077D4D" w:rsidP="00077D4D">
      <w:pPr>
        <w:keepNext/>
        <w:pBdr>
          <w:top w:val="single" w:sz="4" w:space="1" w:color="auto"/>
        </w:pBdr>
        <w:spacing w:before="240"/>
        <w:ind w:firstLine="737"/>
        <w:outlineLvl w:val="0"/>
        <w:rPr>
          <w:b/>
          <w:bCs/>
          <w:sz w:val="28"/>
          <w:szCs w:val="28"/>
          <w:lang w:eastAsia="en-US"/>
        </w:rPr>
      </w:pPr>
      <w:r w:rsidRPr="00077D4D">
        <w:rPr>
          <w:b/>
          <w:bCs/>
          <w:sz w:val="28"/>
          <w:szCs w:val="28"/>
          <w:lang w:eastAsia="en-US"/>
        </w:rPr>
        <w:t>Contents</w:t>
      </w:r>
    </w:p>
    <w:p w14:paraId="01232E5F" w14:textId="77777777" w:rsidR="00790025" w:rsidRDefault="00077D4D">
      <w:pPr>
        <w:pStyle w:val="TOC1"/>
        <w:rPr>
          <w:rFonts w:asciiTheme="minorHAnsi" w:eastAsiaTheme="minorEastAsia" w:hAnsiTheme="minorHAnsi" w:cstheme="minorBidi"/>
          <w:b w:val="0"/>
          <w:noProof/>
          <w:sz w:val="22"/>
          <w:szCs w:val="22"/>
        </w:rPr>
      </w:pPr>
      <w:r>
        <w:rPr>
          <w:b w:val="0"/>
          <w:sz w:val="22"/>
          <w:szCs w:val="22"/>
          <w:lang w:eastAsia="en-US"/>
        </w:rPr>
        <w:fldChar w:fldCharType="begin"/>
      </w:r>
      <w:r>
        <w:rPr>
          <w:b w:val="0"/>
          <w:sz w:val="22"/>
          <w:szCs w:val="22"/>
          <w:lang w:eastAsia="en-US"/>
        </w:rPr>
        <w:instrText xml:space="preserve"> TOC \o "2-9" \h \z \t "Heading 1,1,Schedule Heading 1,1" </w:instrText>
      </w:r>
      <w:r>
        <w:rPr>
          <w:b w:val="0"/>
          <w:sz w:val="22"/>
          <w:szCs w:val="22"/>
          <w:lang w:eastAsia="en-US"/>
        </w:rPr>
        <w:fldChar w:fldCharType="separate"/>
      </w:r>
      <w:hyperlink w:anchor="_Toc515875603" w:history="1">
        <w:r w:rsidR="00790025" w:rsidRPr="00404D30">
          <w:rPr>
            <w:rStyle w:val="Hyperlink"/>
            <w:noProof/>
          </w:rPr>
          <w:t>1</w:t>
        </w:r>
        <w:r w:rsidR="00790025">
          <w:rPr>
            <w:rFonts w:asciiTheme="minorHAnsi" w:eastAsiaTheme="minorEastAsia" w:hAnsiTheme="minorHAnsi" w:cstheme="minorBidi"/>
            <w:b w:val="0"/>
            <w:noProof/>
            <w:sz w:val="22"/>
            <w:szCs w:val="22"/>
          </w:rPr>
          <w:tab/>
        </w:r>
        <w:r w:rsidR="00790025" w:rsidRPr="00404D30">
          <w:rPr>
            <w:rStyle w:val="Hyperlink"/>
            <w:noProof/>
          </w:rPr>
          <w:t>About the Telstra Ca</w:t>
        </w:r>
        <w:bookmarkStart w:id="0" w:name="_GoBack"/>
        <w:bookmarkEnd w:id="0"/>
        <w:r w:rsidR="00790025" w:rsidRPr="00404D30">
          <w:rPr>
            <w:rStyle w:val="Hyperlink"/>
            <w:noProof/>
          </w:rPr>
          <w:t>lling for Office 365 Section</w:t>
        </w:r>
        <w:r w:rsidR="00790025">
          <w:rPr>
            <w:noProof/>
            <w:webHidden/>
          </w:rPr>
          <w:tab/>
        </w:r>
        <w:r w:rsidR="00790025">
          <w:rPr>
            <w:noProof/>
            <w:webHidden/>
          </w:rPr>
          <w:fldChar w:fldCharType="begin"/>
        </w:r>
        <w:r w:rsidR="00790025">
          <w:rPr>
            <w:noProof/>
            <w:webHidden/>
          </w:rPr>
          <w:instrText xml:space="preserve"> PAGEREF _Toc515875603 \h </w:instrText>
        </w:r>
        <w:r w:rsidR="00790025">
          <w:rPr>
            <w:noProof/>
            <w:webHidden/>
          </w:rPr>
        </w:r>
        <w:r w:rsidR="00790025">
          <w:rPr>
            <w:noProof/>
            <w:webHidden/>
          </w:rPr>
          <w:fldChar w:fldCharType="separate"/>
        </w:r>
        <w:r w:rsidR="00790025">
          <w:rPr>
            <w:noProof/>
            <w:webHidden/>
          </w:rPr>
          <w:t>2</w:t>
        </w:r>
        <w:r w:rsidR="00790025">
          <w:rPr>
            <w:noProof/>
            <w:webHidden/>
          </w:rPr>
          <w:fldChar w:fldCharType="end"/>
        </w:r>
      </w:hyperlink>
    </w:p>
    <w:p w14:paraId="3DB698F3" w14:textId="77777777" w:rsidR="00790025" w:rsidRDefault="00946657">
      <w:pPr>
        <w:pStyle w:val="TOC1"/>
        <w:rPr>
          <w:rFonts w:asciiTheme="minorHAnsi" w:eastAsiaTheme="minorEastAsia" w:hAnsiTheme="minorHAnsi" w:cstheme="minorBidi"/>
          <w:b w:val="0"/>
          <w:noProof/>
          <w:sz w:val="22"/>
          <w:szCs w:val="22"/>
        </w:rPr>
      </w:pPr>
      <w:hyperlink w:anchor="_Toc515875604" w:history="1">
        <w:r w:rsidR="00790025" w:rsidRPr="00404D30">
          <w:rPr>
            <w:rStyle w:val="Hyperlink"/>
            <w:noProof/>
          </w:rPr>
          <w:t>2</w:t>
        </w:r>
        <w:r w:rsidR="00790025">
          <w:rPr>
            <w:rFonts w:asciiTheme="minorHAnsi" w:eastAsiaTheme="minorEastAsia" w:hAnsiTheme="minorHAnsi" w:cstheme="minorBidi"/>
            <w:b w:val="0"/>
            <w:noProof/>
            <w:sz w:val="22"/>
            <w:szCs w:val="22"/>
          </w:rPr>
          <w:tab/>
        </w:r>
        <w:r w:rsidR="00790025" w:rsidRPr="00404D30">
          <w:rPr>
            <w:rStyle w:val="Hyperlink"/>
            <w:noProof/>
          </w:rPr>
          <w:t>Service Description</w:t>
        </w:r>
        <w:r w:rsidR="00790025">
          <w:rPr>
            <w:noProof/>
            <w:webHidden/>
          </w:rPr>
          <w:tab/>
        </w:r>
        <w:r w:rsidR="00790025">
          <w:rPr>
            <w:noProof/>
            <w:webHidden/>
          </w:rPr>
          <w:fldChar w:fldCharType="begin"/>
        </w:r>
        <w:r w:rsidR="00790025">
          <w:rPr>
            <w:noProof/>
            <w:webHidden/>
          </w:rPr>
          <w:instrText xml:space="preserve"> PAGEREF _Toc515875604 \h </w:instrText>
        </w:r>
        <w:r w:rsidR="00790025">
          <w:rPr>
            <w:noProof/>
            <w:webHidden/>
          </w:rPr>
        </w:r>
        <w:r w:rsidR="00790025">
          <w:rPr>
            <w:noProof/>
            <w:webHidden/>
          </w:rPr>
          <w:fldChar w:fldCharType="separate"/>
        </w:r>
        <w:r w:rsidR="00790025">
          <w:rPr>
            <w:noProof/>
            <w:webHidden/>
          </w:rPr>
          <w:t>2</w:t>
        </w:r>
        <w:r w:rsidR="00790025">
          <w:rPr>
            <w:noProof/>
            <w:webHidden/>
          </w:rPr>
          <w:fldChar w:fldCharType="end"/>
        </w:r>
      </w:hyperlink>
    </w:p>
    <w:p w14:paraId="21168317" w14:textId="77777777" w:rsidR="00790025" w:rsidRDefault="00946657">
      <w:pPr>
        <w:pStyle w:val="TOC1"/>
        <w:rPr>
          <w:rFonts w:asciiTheme="minorHAnsi" w:eastAsiaTheme="minorEastAsia" w:hAnsiTheme="minorHAnsi" w:cstheme="minorBidi"/>
          <w:b w:val="0"/>
          <w:noProof/>
          <w:sz w:val="22"/>
          <w:szCs w:val="22"/>
        </w:rPr>
      </w:pPr>
      <w:hyperlink w:anchor="_Toc515875605" w:history="1">
        <w:r w:rsidR="00790025" w:rsidRPr="00404D30">
          <w:rPr>
            <w:rStyle w:val="Hyperlink"/>
            <w:noProof/>
          </w:rPr>
          <w:t>3</w:t>
        </w:r>
        <w:r w:rsidR="00790025">
          <w:rPr>
            <w:rFonts w:asciiTheme="minorHAnsi" w:eastAsiaTheme="minorEastAsia" w:hAnsiTheme="minorHAnsi" w:cstheme="minorBidi"/>
            <w:b w:val="0"/>
            <w:noProof/>
            <w:sz w:val="22"/>
            <w:szCs w:val="22"/>
          </w:rPr>
          <w:tab/>
        </w:r>
        <w:r w:rsidR="00790025" w:rsidRPr="00404D30">
          <w:rPr>
            <w:rStyle w:val="Hyperlink"/>
            <w:noProof/>
          </w:rPr>
          <w:t>Eligibility</w:t>
        </w:r>
        <w:r w:rsidR="00790025">
          <w:rPr>
            <w:noProof/>
            <w:webHidden/>
          </w:rPr>
          <w:tab/>
        </w:r>
        <w:r w:rsidR="00790025">
          <w:rPr>
            <w:noProof/>
            <w:webHidden/>
          </w:rPr>
          <w:fldChar w:fldCharType="begin"/>
        </w:r>
        <w:r w:rsidR="00790025">
          <w:rPr>
            <w:noProof/>
            <w:webHidden/>
          </w:rPr>
          <w:instrText xml:space="preserve"> PAGEREF _Toc515875605 \h </w:instrText>
        </w:r>
        <w:r w:rsidR="00790025">
          <w:rPr>
            <w:noProof/>
            <w:webHidden/>
          </w:rPr>
        </w:r>
        <w:r w:rsidR="00790025">
          <w:rPr>
            <w:noProof/>
            <w:webHidden/>
          </w:rPr>
          <w:fldChar w:fldCharType="separate"/>
        </w:r>
        <w:r w:rsidR="00790025">
          <w:rPr>
            <w:noProof/>
            <w:webHidden/>
          </w:rPr>
          <w:t>3</w:t>
        </w:r>
        <w:r w:rsidR="00790025">
          <w:rPr>
            <w:noProof/>
            <w:webHidden/>
          </w:rPr>
          <w:fldChar w:fldCharType="end"/>
        </w:r>
      </w:hyperlink>
    </w:p>
    <w:p w14:paraId="77AFBC01" w14:textId="77777777" w:rsidR="00790025" w:rsidRDefault="00946657">
      <w:pPr>
        <w:pStyle w:val="TOC1"/>
        <w:rPr>
          <w:rFonts w:asciiTheme="minorHAnsi" w:eastAsiaTheme="minorEastAsia" w:hAnsiTheme="minorHAnsi" w:cstheme="minorBidi"/>
          <w:b w:val="0"/>
          <w:noProof/>
          <w:sz w:val="22"/>
          <w:szCs w:val="22"/>
        </w:rPr>
      </w:pPr>
      <w:hyperlink w:anchor="_Toc515875606" w:history="1">
        <w:r w:rsidR="00790025" w:rsidRPr="00404D30">
          <w:rPr>
            <w:rStyle w:val="Hyperlink"/>
            <w:noProof/>
          </w:rPr>
          <w:t>4</w:t>
        </w:r>
        <w:r w:rsidR="00790025">
          <w:rPr>
            <w:rFonts w:asciiTheme="minorHAnsi" w:eastAsiaTheme="minorEastAsia" w:hAnsiTheme="minorHAnsi" w:cstheme="minorBidi"/>
            <w:b w:val="0"/>
            <w:noProof/>
            <w:sz w:val="22"/>
            <w:szCs w:val="22"/>
          </w:rPr>
          <w:tab/>
        </w:r>
        <w:r w:rsidR="00790025" w:rsidRPr="00404D30">
          <w:rPr>
            <w:rStyle w:val="Hyperlink"/>
            <w:noProof/>
          </w:rPr>
          <w:t>Pricing</w:t>
        </w:r>
        <w:r w:rsidR="00790025">
          <w:rPr>
            <w:noProof/>
            <w:webHidden/>
          </w:rPr>
          <w:tab/>
        </w:r>
        <w:r w:rsidR="00790025">
          <w:rPr>
            <w:noProof/>
            <w:webHidden/>
          </w:rPr>
          <w:fldChar w:fldCharType="begin"/>
        </w:r>
        <w:r w:rsidR="00790025">
          <w:rPr>
            <w:noProof/>
            <w:webHidden/>
          </w:rPr>
          <w:instrText xml:space="preserve"> PAGEREF _Toc515875606 \h </w:instrText>
        </w:r>
        <w:r w:rsidR="00790025">
          <w:rPr>
            <w:noProof/>
            <w:webHidden/>
          </w:rPr>
        </w:r>
        <w:r w:rsidR="00790025">
          <w:rPr>
            <w:noProof/>
            <w:webHidden/>
          </w:rPr>
          <w:fldChar w:fldCharType="separate"/>
        </w:r>
        <w:r w:rsidR="00790025">
          <w:rPr>
            <w:noProof/>
            <w:webHidden/>
          </w:rPr>
          <w:t>4</w:t>
        </w:r>
        <w:r w:rsidR="00790025">
          <w:rPr>
            <w:noProof/>
            <w:webHidden/>
          </w:rPr>
          <w:fldChar w:fldCharType="end"/>
        </w:r>
      </w:hyperlink>
    </w:p>
    <w:p w14:paraId="2BCC6A7A" w14:textId="77777777" w:rsidR="00790025" w:rsidRDefault="00946657">
      <w:pPr>
        <w:pStyle w:val="TOC1"/>
        <w:rPr>
          <w:rFonts w:asciiTheme="minorHAnsi" w:eastAsiaTheme="minorEastAsia" w:hAnsiTheme="minorHAnsi" w:cstheme="minorBidi"/>
          <w:b w:val="0"/>
          <w:noProof/>
          <w:sz w:val="22"/>
          <w:szCs w:val="22"/>
        </w:rPr>
      </w:pPr>
      <w:hyperlink w:anchor="_Toc515875607" w:history="1">
        <w:r w:rsidR="00790025" w:rsidRPr="00404D30">
          <w:rPr>
            <w:rStyle w:val="Hyperlink"/>
            <w:noProof/>
          </w:rPr>
          <w:t>5</w:t>
        </w:r>
        <w:r w:rsidR="00790025">
          <w:rPr>
            <w:rFonts w:asciiTheme="minorHAnsi" w:eastAsiaTheme="minorEastAsia" w:hAnsiTheme="minorHAnsi" w:cstheme="minorBidi"/>
            <w:b w:val="0"/>
            <w:noProof/>
            <w:sz w:val="22"/>
            <w:szCs w:val="22"/>
          </w:rPr>
          <w:tab/>
        </w:r>
        <w:r w:rsidR="00790025" w:rsidRPr="00404D30">
          <w:rPr>
            <w:rStyle w:val="Hyperlink"/>
            <w:noProof/>
          </w:rPr>
          <w:t>Term and Termination</w:t>
        </w:r>
        <w:r w:rsidR="00790025">
          <w:rPr>
            <w:noProof/>
            <w:webHidden/>
          </w:rPr>
          <w:tab/>
        </w:r>
        <w:r w:rsidR="00790025">
          <w:rPr>
            <w:noProof/>
            <w:webHidden/>
          </w:rPr>
          <w:fldChar w:fldCharType="begin"/>
        </w:r>
        <w:r w:rsidR="00790025">
          <w:rPr>
            <w:noProof/>
            <w:webHidden/>
          </w:rPr>
          <w:instrText xml:space="preserve"> PAGEREF _Toc515875607 \h </w:instrText>
        </w:r>
        <w:r w:rsidR="00790025">
          <w:rPr>
            <w:noProof/>
            <w:webHidden/>
          </w:rPr>
        </w:r>
        <w:r w:rsidR="00790025">
          <w:rPr>
            <w:noProof/>
            <w:webHidden/>
          </w:rPr>
          <w:fldChar w:fldCharType="separate"/>
        </w:r>
        <w:r w:rsidR="00790025">
          <w:rPr>
            <w:noProof/>
            <w:webHidden/>
          </w:rPr>
          <w:t>5</w:t>
        </w:r>
        <w:r w:rsidR="00790025">
          <w:rPr>
            <w:noProof/>
            <w:webHidden/>
          </w:rPr>
          <w:fldChar w:fldCharType="end"/>
        </w:r>
      </w:hyperlink>
    </w:p>
    <w:p w14:paraId="5C1D8463" w14:textId="77777777" w:rsidR="00790025" w:rsidRDefault="00946657">
      <w:pPr>
        <w:pStyle w:val="TOC1"/>
        <w:rPr>
          <w:rFonts w:asciiTheme="minorHAnsi" w:eastAsiaTheme="minorEastAsia" w:hAnsiTheme="minorHAnsi" w:cstheme="minorBidi"/>
          <w:b w:val="0"/>
          <w:noProof/>
          <w:sz w:val="22"/>
          <w:szCs w:val="22"/>
        </w:rPr>
      </w:pPr>
      <w:hyperlink w:anchor="_Toc515875608" w:history="1">
        <w:r w:rsidR="00790025" w:rsidRPr="00404D30">
          <w:rPr>
            <w:rStyle w:val="Hyperlink"/>
            <w:noProof/>
          </w:rPr>
          <w:t>6</w:t>
        </w:r>
        <w:r w:rsidR="00790025">
          <w:rPr>
            <w:rFonts w:asciiTheme="minorHAnsi" w:eastAsiaTheme="minorEastAsia" w:hAnsiTheme="minorHAnsi" w:cstheme="minorBidi"/>
            <w:b w:val="0"/>
            <w:noProof/>
            <w:sz w:val="22"/>
            <w:szCs w:val="22"/>
          </w:rPr>
          <w:tab/>
        </w:r>
        <w:r w:rsidR="00790025" w:rsidRPr="00404D30">
          <w:rPr>
            <w:rStyle w:val="Hyperlink"/>
            <w:noProof/>
          </w:rPr>
          <w:t>Numbering Plan</w:t>
        </w:r>
        <w:r w:rsidR="00790025">
          <w:rPr>
            <w:noProof/>
            <w:webHidden/>
          </w:rPr>
          <w:tab/>
        </w:r>
        <w:r w:rsidR="00790025">
          <w:rPr>
            <w:noProof/>
            <w:webHidden/>
          </w:rPr>
          <w:fldChar w:fldCharType="begin"/>
        </w:r>
        <w:r w:rsidR="00790025">
          <w:rPr>
            <w:noProof/>
            <w:webHidden/>
          </w:rPr>
          <w:instrText xml:space="preserve"> PAGEREF _Toc515875608 \h </w:instrText>
        </w:r>
        <w:r w:rsidR="00790025">
          <w:rPr>
            <w:noProof/>
            <w:webHidden/>
          </w:rPr>
        </w:r>
        <w:r w:rsidR="00790025">
          <w:rPr>
            <w:noProof/>
            <w:webHidden/>
          </w:rPr>
          <w:fldChar w:fldCharType="separate"/>
        </w:r>
        <w:r w:rsidR="00790025">
          <w:rPr>
            <w:noProof/>
            <w:webHidden/>
          </w:rPr>
          <w:t>6</w:t>
        </w:r>
        <w:r w:rsidR="00790025">
          <w:rPr>
            <w:noProof/>
            <w:webHidden/>
          </w:rPr>
          <w:fldChar w:fldCharType="end"/>
        </w:r>
      </w:hyperlink>
    </w:p>
    <w:p w14:paraId="736CC166" w14:textId="77777777" w:rsidR="00790025" w:rsidRDefault="00946657">
      <w:pPr>
        <w:pStyle w:val="TOC1"/>
        <w:rPr>
          <w:rFonts w:asciiTheme="minorHAnsi" w:eastAsiaTheme="minorEastAsia" w:hAnsiTheme="minorHAnsi" w:cstheme="minorBidi"/>
          <w:b w:val="0"/>
          <w:noProof/>
          <w:sz w:val="22"/>
          <w:szCs w:val="22"/>
        </w:rPr>
      </w:pPr>
      <w:hyperlink w:anchor="_Toc515875609" w:history="1">
        <w:r w:rsidR="00790025" w:rsidRPr="00404D30">
          <w:rPr>
            <w:rStyle w:val="Hyperlink"/>
            <w:noProof/>
          </w:rPr>
          <w:t>7</w:t>
        </w:r>
        <w:r w:rsidR="00790025">
          <w:rPr>
            <w:rFonts w:asciiTheme="minorHAnsi" w:eastAsiaTheme="minorEastAsia" w:hAnsiTheme="minorHAnsi" w:cstheme="minorBidi"/>
            <w:b w:val="0"/>
            <w:noProof/>
            <w:sz w:val="22"/>
            <w:szCs w:val="22"/>
          </w:rPr>
          <w:tab/>
        </w:r>
        <w:r w:rsidR="00790025" w:rsidRPr="00404D30">
          <w:rPr>
            <w:rStyle w:val="Hyperlink"/>
            <w:noProof/>
          </w:rPr>
          <w:t>TCO365 Calling Plan Packages</w:t>
        </w:r>
        <w:r w:rsidR="00790025">
          <w:rPr>
            <w:noProof/>
            <w:webHidden/>
          </w:rPr>
          <w:tab/>
        </w:r>
        <w:r w:rsidR="00790025">
          <w:rPr>
            <w:noProof/>
            <w:webHidden/>
          </w:rPr>
          <w:fldChar w:fldCharType="begin"/>
        </w:r>
        <w:r w:rsidR="00790025">
          <w:rPr>
            <w:noProof/>
            <w:webHidden/>
          </w:rPr>
          <w:instrText xml:space="preserve"> PAGEREF _Toc515875609 \h </w:instrText>
        </w:r>
        <w:r w:rsidR="00790025">
          <w:rPr>
            <w:noProof/>
            <w:webHidden/>
          </w:rPr>
        </w:r>
        <w:r w:rsidR="00790025">
          <w:rPr>
            <w:noProof/>
            <w:webHidden/>
          </w:rPr>
          <w:fldChar w:fldCharType="separate"/>
        </w:r>
        <w:r w:rsidR="00790025">
          <w:rPr>
            <w:noProof/>
            <w:webHidden/>
          </w:rPr>
          <w:t>6</w:t>
        </w:r>
        <w:r w:rsidR="00790025">
          <w:rPr>
            <w:noProof/>
            <w:webHidden/>
          </w:rPr>
          <w:fldChar w:fldCharType="end"/>
        </w:r>
      </w:hyperlink>
    </w:p>
    <w:p w14:paraId="2E44546D" w14:textId="77777777" w:rsidR="00790025" w:rsidRDefault="00946657">
      <w:pPr>
        <w:pStyle w:val="TOC1"/>
        <w:rPr>
          <w:rFonts w:asciiTheme="minorHAnsi" w:eastAsiaTheme="minorEastAsia" w:hAnsiTheme="minorHAnsi" w:cstheme="minorBidi"/>
          <w:b w:val="0"/>
          <w:noProof/>
          <w:sz w:val="22"/>
          <w:szCs w:val="22"/>
        </w:rPr>
      </w:pPr>
      <w:hyperlink w:anchor="_Toc515875610" w:history="1">
        <w:r w:rsidR="00790025" w:rsidRPr="00404D30">
          <w:rPr>
            <w:rStyle w:val="Hyperlink"/>
            <w:noProof/>
          </w:rPr>
          <w:t>8</w:t>
        </w:r>
        <w:r w:rsidR="00790025">
          <w:rPr>
            <w:rFonts w:asciiTheme="minorHAnsi" w:eastAsiaTheme="minorEastAsia" w:hAnsiTheme="minorHAnsi" w:cstheme="minorBidi"/>
            <w:b w:val="0"/>
            <w:noProof/>
            <w:sz w:val="22"/>
            <w:szCs w:val="22"/>
          </w:rPr>
          <w:tab/>
        </w:r>
        <w:r w:rsidR="00790025" w:rsidRPr="00404D30">
          <w:rPr>
            <w:rStyle w:val="Hyperlink"/>
            <w:noProof/>
          </w:rPr>
          <w:t>Calling Line Identification (CLI)</w:t>
        </w:r>
        <w:r w:rsidR="00790025">
          <w:rPr>
            <w:noProof/>
            <w:webHidden/>
          </w:rPr>
          <w:tab/>
        </w:r>
        <w:r w:rsidR="00790025">
          <w:rPr>
            <w:noProof/>
            <w:webHidden/>
          </w:rPr>
          <w:fldChar w:fldCharType="begin"/>
        </w:r>
        <w:r w:rsidR="00790025">
          <w:rPr>
            <w:noProof/>
            <w:webHidden/>
          </w:rPr>
          <w:instrText xml:space="preserve"> PAGEREF _Toc515875610 \h </w:instrText>
        </w:r>
        <w:r w:rsidR="00790025">
          <w:rPr>
            <w:noProof/>
            <w:webHidden/>
          </w:rPr>
        </w:r>
        <w:r w:rsidR="00790025">
          <w:rPr>
            <w:noProof/>
            <w:webHidden/>
          </w:rPr>
          <w:fldChar w:fldCharType="separate"/>
        </w:r>
        <w:r w:rsidR="00790025">
          <w:rPr>
            <w:noProof/>
            <w:webHidden/>
          </w:rPr>
          <w:t>9</w:t>
        </w:r>
        <w:r w:rsidR="00790025">
          <w:rPr>
            <w:noProof/>
            <w:webHidden/>
          </w:rPr>
          <w:fldChar w:fldCharType="end"/>
        </w:r>
      </w:hyperlink>
    </w:p>
    <w:p w14:paraId="0E67A282" w14:textId="77777777" w:rsidR="00790025" w:rsidRDefault="00946657">
      <w:pPr>
        <w:pStyle w:val="TOC1"/>
        <w:rPr>
          <w:rFonts w:asciiTheme="minorHAnsi" w:eastAsiaTheme="minorEastAsia" w:hAnsiTheme="minorHAnsi" w:cstheme="minorBidi"/>
          <w:b w:val="0"/>
          <w:noProof/>
          <w:sz w:val="22"/>
          <w:szCs w:val="22"/>
        </w:rPr>
      </w:pPr>
      <w:hyperlink w:anchor="_Toc515875611" w:history="1">
        <w:r w:rsidR="00790025" w:rsidRPr="00404D30">
          <w:rPr>
            <w:rStyle w:val="Hyperlink"/>
            <w:noProof/>
          </w:rPr>
          <w:t>9</w:t>
        </w:r>
        <w:r w:rsidR="00790025">
          <w:rPr>
            <w:rFonts w:asciiTheme="minorHAnsi" w:eastAsiaTheme="minorEastAsia" w:hAnsiTheme="minorHAnsi" w:cstheme="minorBidi"/>
            <w:b w:val="0"/>
            <w:noProof/>
            <w:sz w:val="22"/>
            <w:szCs w:val="22"/>
          </w:rPr>
          <w:tab/>
        </w:r>
        <w:r w:rsidR="00790025" w:rsidRPr="00404D30">
          <w:rPr>
            <w:rStyle w:val="Hyperlink"/>
            <w:noProof/>
          </w:rPr>
          <w:t>Customer Experience Packages</w:t>
        </w:r>
        <w:r w:rsidR="00790025">
          <w:rPr>
            <w:noProof/>
            <w:webHidden/>
          </w:rPr>
          <w:tab/>
        </w:r>
        <w:r w:rsidR="00790025">
          <w:rPr>
            <w:noProof/>
            <w:webHidden/>
          </w:rPr>
          <w:fldChar w:fldCharType="begin"/>
        </w:r>
        <w:r w:rsidR="00790025">
          <w:rPr>
            <w:noProof/>
            <w:webHidden/>
          </w:rPr>
          <w:instrText xml:space="preserve"> PAGEREF _Toc515875611 \h </w:instrText>
        </w:r>
        <w:r w:rsidR="00790025">
          <w:rPr>
            <w:noProof/>
            <w:webHidden/>
          </w:rPr>
        </w:r>
        <w:r w:rsidR="00790025">
          <w:rPr>
            <w:noProof/>
            <w:webHidden/>
          </w:rPr>
          <w:fldChar w:fldCharType="separate"/>
        </w:r>
        <w:r w:rsidR="00790025">
          <w:rPr>
            <w:noProof/>
            <w:webHidden/>
          </w:rPr>
          <w:t>10</w:t>
        </w:r>
        <w:r w:rsidR="00790025">
          <w:rPr>
            <w:noProof/>
            <w:webHidden/>
          </w:rPr>
          <w:fldChar w:fldCharType="end"/>
        </w:r>
      </w:hyperlink>
    </w:p>
    <w:p w14:paraId="38D1FE96" w14:textId="77777777" w:rsidR="00790025" w:rsidRDefault="00946657">
      <w:pPr>
        <w:pStyle w:val="TOC1"/>
        <w:rPr>
          <w:rFonts w:asciiTheme="minorHAnsi" w:eastAsiaTheme="minorEastAsia" w:hAnsiTheme="minorHAnsi" w:cstheme="minorBidi"/>
          <w:b w:val="0"/>
          <w:noProof/>
          <w:sz w:val="22"/>
          <w:szCs w:val="22"/>
        </w:rPr>
      </w:pPr>
      <w:hyperlink w:anchor="_Toc515875612" w:history="1">
        <w:r w:rsidR="00790025" w:rsidRPr="00404D30">
          <w:rPr>
            <w:rStyle w:val="Hyperlink"/>
            <w:noProof/>
          </w:rPr>
          <w:t>10</w:t>
        </w:r>
        <w:r w:rsidR="00790025">
          <w:rPr>
            <w:rFonts w:asciiTheme="minorHAnsi" w:eastAsiaTheme="minorEastAsia" w:hAnsiTheme="minorHAnsi" w:cstheme="minorBidi"/>
            <w:b w:val="0"/>
            <w:noProof/>
            <w:sz w:val="22"/>
            <w:szCs w:val="22"/>
          </w:rPr>
          <w:tab/>
        </w:r>
        <w:r w:rsidR="00790025" w:rsidRPr="00404D30">
          <w:rPr>
            <w:rStyle w:val="Hyperlink"/>
            <w:noProof/>
          </w:rPr>
          <w:t>TCO365 Equipment</w:t>
        </w:r>
        <w:r w:rsidR="00790025">
          <w:rPr>
            <w:noProof/>
            <w:webHidden/>
          </w:rPr>
          <w:tab/>
        </w:r>
        <w:r w:rsidR="00790025">
          <w:rPr>
            <w:noProof/>
            <w:webHidden/>
          </w:rPr>
          <w:fldChar w:fldCharType="begin"/>
        </w:r>
        <w:r w:rsidR="00790025">
          <w:rPr>
            <w:noProof/>
            <w:webHidden/>
          </w:rPr>
          <w:instrText xml:space="preserve"> PAGEREF _Toc515875612 \h </w:instrText>
        </w:r>
        <w:r w:rsidR="00790025">
          <w:rPr>
            <w:noProof/>
            <w:webHidden/>
          </w:rPr>
        </w:r>
        <w:r w:rsidR="00790025">
          <w:rPr>
            <w:noProof/>
            <w:webHidden/>
          </w:rPr>
          <w:fldChar w:fldCharType="separate"/>
        </w:r>
        <w:r w:rsidR="00790025">
          <w:rPr>
            <w:noProof/>
            <w:webHidden/>
          </w:rPr>
          <w:t>10</w:t>
        </w:r>
        <w:r w:rsidR="00790025">
          <w:rPr>
            <w:noProof/>
            <w:webHidden/>
          </w:rPr>
          <w:fldChar w:fldCharType="end"/>
        </w:r>
      </w:hyperlink>
    </w:p>
    <w:p w14:paraId="6B20A485" w14:textId="77777777" w:rsidR="00790025" w:rsidRDefault="00946657">
      <w:pPr>
        <w:pStyle w:val="TOC1"/>
        <w:rPr>
          <w:rFonts w:asciiTheme="minorHAnsi" w:eastAsiaTheme="minorEastAsia" w:hAnsiTheme="minorHAnsi" w:cstheme="minorBidi"/>
          <w:b w:val="0"/>
          <w:noProof/>
          <w:sz w:val="22"/>
          <w:szCs w:val="22"/>
        </w:rPr>
      </w:pPr>
      <w:hyperlink w:anchor="_Toc515875613" w:history="1">
        <w:r w:rsidR="00790025" w:rsidRPr="00404D30">
          <w:rPr>
            <w:rStyle w:val="Hyperlink"/>
            <w:noProof/>
          </w:rPr>
          <w:t>11</w:t>
        </w:r>
        <w:r w:rsidR="00790025">
          <w:rPr>
            <w:rFonts w:asciiTheme="minorHAnsi" w:eastAsiaTheme="minorEastAsia" w:hAnsiTheme="minorHAnsi" w:cstheme="minorBidi"/>
            <w:b w:val="0"/>
            <w:noProof/>
            <w:sz w:val="22"/>
            <w:szCs w:val="22"/>
          </w:rPr>
          <w:tab/>
        </w:r>
        <w:r w:rsidR="00790025" w:rsidRPr="00404D30">
          <w:rPr>
            <w:rStyle w:val="Hyperlink"/>
            <w:noProof/>
          </w:rPr>
          <w:t>TCO365 Professional Services</w:t>
        </w:r>
        <w:r w:rsidR="00790025">
          <w:rPr>
            <w:noProof/>
            <w:webHidden/>
          </w:rPr>
          <w:tab/>
        </w:r>
        <w:r w:rsidR="00790025">
          <w:rPr>
            <w:noProof/>
            <w:webHidden/>
          </w:rPr>
          <w:fldChar w:fldCharType="begin"/>
        </w:r>
        <w:r w:rsidR="00790025">
          <w:rPr>
            <w:noProof/>
            <w:webHidden/>
          </w:rPr>
          <w:instrText xml:space="preserve"> PAGEREF _Toc515875613 \h </w:instrText>
        </w:r>
        <w:r w:rsidR="00790025">
          <w:rPr>
            <w:noProof/>
            <w:webHidden/>
          </w:rPr>
        </w:r>
        <w:r w:rsidR="00790025">
          <w:rPr>
            <w:noProof/>
            <w:webHidden/>
          </w:rPr>
          <w:fldChar w:fldCharType="separate"/>
        </w:r>
        <w:r w:rsidR="00790025">
          <w:rPr>
            <w:noProof/>
            <w:webHidden/>
          </w:rPr>
          <w:t>13</w:t>
        </w:r>
        <w:r w:rsidR="00790025">
          <w:rPr>
            <w:noProof/>
            <w:webHidden/>
          </w:rPr>
          <w:fldChar w:fldCharType="end"/>
        </w:r>
      </w:hyperlink>
    </w:p>
    <w:p w14:paraId="5E546EF6" w14:textId="77777777" w:rsidR="00790025" w:rsidRDefault="00946657">
      <w:pPr>
        <w:pStyle w:val="TOC1"/>
        <w:rPr>
          <w:rFonts w:asciiTheme="minorHAnsi" w:eastAsiaTheme="minorEastAsia" w:hAnsiTheme="minorHAnsi" w:cstheme="minorBidi"/>
          <w:b w:val="0"/>
          <w:noProof/>
          <w:sz w:val="22"/>
          <w:szCs w:val="22"/>
        </w:rPr>
      </w:pPr>
      <w:hyperlink w:anchor="_Toc515875614" w:history="1">
        <w:r w:rsidR="00790025" w:rsidRPr="00404D30">
          <w:rPr>
            <w:rStyle w:val="Hyperlink"/>
            <w:noProof/>
          </w:rPr>
          <w:t>12</w:t>
        </w:r>
        <w:r w:rsidR="00790025">
          <w:rPr>
            <w:rFonts w:asciiTheme="minorHAnsi" w:eastAsiaTheme="minorEastAsia" w:hAnsiTheme="minorHAnsi" w:cstheme="minorBidi"/>
            <w:b w:val="0"/>
            <w:noProof/>
            <w:sz w:val="22"/>
            <w:szCs w:val="22"/>
          </w:rPr>
          <w:tab/>
        </w:r>
        <w:r w:rsidR="00790025" w:rsidRPr="00404D30">
          <w:rPr>
            <w:rStyle w:val="Hyperlink"/>
            <w:noProof/>
          </w:rPr>
          <w:t>TCO365 Service Management</w:t>
        </w:r>
        <w:r w:rsidR="00790025">
          <w:rPr>
            <w:noProof/>
            <w:webHidden/>
          </w:rPr>
          <w:tab/>
        </w:r>
        <w:r w:rsidR="00790025">
          <w:rPr>
            <w:noProof/>
            <w:webHidden/>
          </w:rPr>
          <w:fldChar w:fldCharType="begin"/>
        </w:r>
        <w:r w:rsidR="00790025">
          <w:rPr>
            <w:noProof/>
            <w:webHidden/>
          </w:rPr>
          <w:instrText xml:space="preserve"> PAGEREF _Toc515875614 \h </w:instrText>
        </w:r>
        <w:r w:rsidR="00790025">
          <w:rPr>
            <w:noProof/>
            <w:webHidden/>
          </w:rPr>
        </w:r>
        <w:r w:rsidR="00790025">
          <w:rPr>
            <w:noProof/>
            <w:webHidden/>
          </w:rPr>
          <w:fldChar w:fldCharType="separate"/>
        </w:r>
        <w:r w:rsidR="00790025">
          <w:rPr>
            <w:noProof/>
            <w:webHidden/>
          </w:rPr>
          <w:t>17</w:t>
        </w:r>
        <w:r w:rsidR="00790025">
          <w:rPr>
            <w:noProof/>
            <w:webHidden/>
          </w:rPr>
          <w:fldChar w:fldCharType="end"/>
        </w:r>
      </w:hyperlink>
    </w:p>
    <w:p w14:paraId="6831BBE4" w14:textId="77777777" w:rsidR="00790025" w:rsidRDefault="00946657">
      <w:pPr>
        <w:pStyle w:val="TOC1"/>
        <w:rPr>
          <w:rFonts w:asciiTheme="minorHAnsi" w:eastAsiaTheme="minorEastAsia" w:hAnsiTheme="minorHAnsi" w:cstheme="minorBidi"/>
          <w:b w:val="0"/>
          <w:noProof/>
          <w:sz w:val="22"/>
          <w:szCs w:val="22"/>
        </w:rPr>
      </w:pPr>
      <w:hyperlink w:anchor="_Toc515875615" w:history="1">
        <w:r w:rsidR="00790025" w:rsidRPr="00404D30">
          <w:rPr>
            <w:rStyle w:val="Hyperlink"/>
            <w:noProof/>
          </w:rPr>
          <w:t>13</w:t>
        </w:r>
        <w:r w:rsidR="00790025">
          <w:rPr>
            <w:rFonts w:asciiTheme="minorHAnsi" w:eastAsiaTheme="minorEastAsia" w:hAnsiTheme="minorHAnsi" w:cstheme="minorBidi"/>
            <w:b w:val="0"/>
            <w:noProof/>
            <w:sz w:val="22"/>
            <w:szCs w:val="22"/>
          </w:rPr>
          <w:tab/>
        </w:r>
        <w:r w:rsidR="00790025" w:rsidRPr="00404D30">
          <w:rPr>
            <w:rStyle w:val="Hyperlink"/>
            <w:noProof/>
          </w:rPr>
          <w:t>Customer Premise Equipment (CPE) Service Management</w:t>
        </w:r>
        <w:r w:rsidR="00790025">
          <w:rPr>
            <w:noProof/>
            <w:webHidden/>
          </w:rPr>
          <w:tab/>
        </w:r>
        <w:r w:rsidR="00790025">
          <w:rPr>
            <w:noProof/>
            <w:webHidden/>
          </w:rPr>
          <w:fldChar w:fldCharType="begin"/>
        </w:r>
        <w:r w:rsidR="00790025">
          <w:rPr>
            <w:noProof/>
            <w:webHidden/>
          </w:rPr>
          <w:instrText xml:space="preserve"> PAGEREF _Toc515875615 \h </w:instrText>
        </w:r>
        <w:r w:rsidR="00790025">
          <w:rPr>
            <w:noProof/>
            <w:webHidden/>
          </w:rPr>
        </w:r>
        <w:r w:rsidR="00790025">
          <w:rPr>
            <w:noProof/>
            <w:webHidden/>
          </w:rPr>
          <w:fldChar w:fldCharType="separate"/>
        </w:r>
        <w:r w:rsidR="00790025">
          <w:rPr>
            <w:noProof/>
            <w:webHidden/>
          </w:rPr>
          <w:t>17</w:t>
        </w:r>
        <w:r w:rsidR="00790025">
          <w:rPr>
            <w:noProof/>
            <w:webHidden/>
          </w:rPr>
          <w:fldChar w:fldCharType="end"/>
        </w:r>
      </w:hyperlink>
    </w:p>
    <w:p w14:paraId="57020294" w14:textId="77777777" w:rsidR="00790025" w:rsidRDefault="00946657">
      <w:pPr>
        <w:pStyle w:val="TOC1"/>
        <w:rPr>
          <w:rFonts w:asciiTheme="minorHAnsi" w:eastAsiaTheme="minorEastAsia" w:hAnsiTheme="minorHAnsi" w:cstheme="minorBidi"/>
          <w:b w:val="0"/>
          <w:noProof/>
          <w:sz w:val="22"/>
          <w:szCs w:val="22"/>
        </w:rPr>
      </w:pPr>
      <w:hyperlink w:anchor="_Toc515875616" w:history="1">
        <w:r w:rsidR="00790025" w:rsidRPr="00404D30">
          <w:rPr>
            <w:rStyle w:val="Hyperlink"/>
            <w:noProof/>
          </w:rPr>
          <w:t>14</w:t>
        </w:r>
        <w:r w:rsidR="00790025">
          <w:rPr>
            <w:rFonts w:asciiTheme="minorHAnsi" w:eastAsiaTheme="minorEastAsia" w:hAnsiTheme="minorHAnsi" w:cstheme="minorBidi"/>
            <w:b w:val="0"/>
            <w:noProof/>
            <w:sz w:val="22"/>
            <w:szCs w:val="22"/>
          </w:rPr>
          <w:tab/>
        </w:r>
        <w:r w:rsidR="00790025" w:rsidRPr="00404D30">
          <w:rPr>
            <w:rStyle w:val="Hyperlink"/>
            <w:noProof/>
          </w:rPr>
          <w:t>Service Desk</w:t>
        </w:r>
        <w:r w:rsidR="00790025">
          <w:rPr>
            <w:noProof/>
            <w:webHidden/>
          </w:rPr>
          <w:tab/>
        </w:r>
        <w:r w:rsidR="00790025">
          <w:rPr>
            <w:noProof/>
            <w:webHidden/>
          </w:rPr>
          <w:fldChar w:fldCharType="begin"/>
        </w:r>
        <w:r w:rsidR="00790025">
          <w:rPr>
            <w:noProof/>
            <w:webHidden/>
          </w:rPr>
          <w:instrText xml:space="preserve"> PAGEREF _Toc515875616 \h </w:instrText>
        </w:r>
        <w:r w:rsidR="00790025">
          <w:rPr>
            <w:noProof/>
            <w:webHidden/>
          </w:rPr>
        </w:r>
        <w:r w:rsidR="00790025">
          <w:rPr>
            <w:noProof/>
            <w:webHidden/>
          </w:rPr>
          <w:fldChar w:fldCharType="separate"/>
        </w:r>
        <w:r w:rsidR="00790025">
          <w:rPr>
            <w:noProof/>
            <w:webHidden/>
          </w:rPr>
          <w:t>19</w:t>
        </w:r>
        <w:r w:rsidR="00790025">
          <w:rPr>
            <w:noProof/>
            <w:webHidden/>
          </w:rPr>
          <w:fldChar w:fldCharType="end"/>
        </w:r>
      </w:hyperlink>
    </w:p>
    <w:p w14:paraId="0329BF10" w14:textId="77777777" w:rsidR="00790025" w:rsidRDefault="00946657">
      <w:pPr>
        <w:pStyle w:val="TOC1"/>
        <w:rPr>
          <w:rFonts w:asciiTheme="minorHAnsi" w:eastAsiaTheme="minorEastAsia" w:hAnsiTheme="minorHAnsi" w:cstheme="minorBidi"/>
          <w:b w:val="0"/>
          <w:noProof/>
          <w:sz w:val="22"/>
          <w:szCs w:val="22"/>
        </w:rPr>
      </w:pPr>
      <w:hyperlink w:anchor="_Toc515875617" w:history="1">
        <w:r w:rsidR="00790025" w:rsidRPr="00404D30">
          <w:rPr>
            <w:rStyle w:val="Hyperlink"/>
            <w:noProof/>
          </w:rPr>
          <w:t>15</w:t>
        </w:r>
        <w:r w:rsidR="00790025">
          <w:rPr>
            <w:rFonts w:asciiTheme="minorHAnsi" w:eastAsiaTheme="minorEastAsia" w:hAnsiTheme="minorHAnsi" w:cstheme="minorBidi"/>
            <w:b w:val="0"/>
            <w:noProof/>
            <w:sz w:val="22"/>
            <w:szCs w:val="22"/>
          </w:rPr>
          <w:tab/>
        </w:r>
        <w:r w:rsidR="00790025" w:rsidRPr="00404D30">
          <w:rPr>
            <w:rStyle w:val="Hyperlink"/>
            <w:noProof/>
          </w:rPr>
          <w:t>Moves, Adds, Changes and Reporting</w:t>
        </w:r>
        <w:r w:rsidR="00790025">
          <w:rPr>
            <w:noProof/>
            <w:webHidden/>
          </w:rPr>
          <w:tab/>
        </w:r>
        <w:r w:rsidR="00790025">
          <w:rPr>
            <w:noProof/>
            <w:webHidden/>
          </w:rPr>
          <w:fldChar w:fldCharType="begin"/>
        </w:r>
        <w:r w:rsidR="00790025">
          <w:rPr>
            <w:noProof/>
            <w:webHidden/>
          </w:rPr>
          <w:instrText xml:space="preserve"> PAGEREF _Toc515875617 \h </w:instrText>
        </w:r>
        <w:r w:rsidR="00790025">
          <w:rPr>
            <w:noProof/>
            <w:webHidden/>
          </w:rPr>
        </w:r>
        <w:r w:rsidR="00790025">
          <w:rPr>
            <w:noProof/>
            <w:webHidden/>
          </w:rPr>
          <w:fldChar w:fldCharType="separate"/>
        </w:r>
        <w:r w:rsidR="00790025">
          <w:rPr>
            <w:noProof/>
            <w:webHidden/>
          </w:rPr>
          <w:t>24</w:t>
        </w:r>
        <w:r w:rsidR="00790025">
          <w:rPr>
            <w:noProof/>
            <w:webHidden/>
          </w:rPr>
          <w:fldChar w:fldCharType="end"/>
        </w:r>
      </w:hyperlink>
    </w:p>
    <w:p w14:paraId="73936D60" w14:textId="77777777" w:rsidR="00790025" w:rsidRDefault="00946657">
      <w:pPr>
        <w:pStyle w:val="TOC1"/>
        <w:rPr>
          <w:rFonts w:asciiTheme="minorHAnsi" w:eastAsiaTheme="minorEastAsia" w:hAnsiTheme="minorHAnsi" w:cstheme="minorBidi"/>
          <w:b w:val="0"/>
          <w:noProof/>
          <w:sz w:val="22"/>
          <w:szCs w:val="22"/>
        </w:rPr>
      </w:pPr>
      <w:hyperlink w:anchor="_Toc515875618" w:history="1">
        <w:r w:rsidR="00790025" w:rsidRPr="00404D30">
          <w:rPr>
            <w:rStyle w:val="Hyperlink"/>
            <w:noProof/>
          </w:rPr>
          <w:t>16</w:t>
        </w:r>
        <w:r w:rsidR="00790025">
          <w:rPr>
            <w:rFonts w:asciiTheme="minorHAnsi" w:eastAsiaTheme="minorEastAsia" w:hAnsiTheme="minorHAnsi" w:cstheme="minorBidi"/>
            <w:b w:val="0"/>
            <w:noProof/>
            <w:sz w:val="22"/>
            <w:szCs w:val="22"/>
          </w:rPr>
          <w:tab/>
        </w:r>
        <w:r w:rsidR="00790025" w:rsidRPr="00404D30">
          <w:rPr>
            <w:rStyle w:val="Hyperlink"/>
            <w:noProof/>
          </w:rPr>
          <w:t>Telstra Portal Terms of Use</w:t>
        </w:r>
        <w:r w:rsidR="00790025">
          <w:rPr>
            <w:noProof/>
            <w:webHidden/>
          </w:rPr>
          <w:tab/>
        </w:r>
        <w:r w:rsidR="00790025">
          <w:rPr>
            <w:noProof/>
            <w:webHidden/>
          </w:rPr>
          <w:fldChar w:fldCharType="begin"/>
        </w:r>
        <w:r w:rsidR="00790025">
          <w:rPr>
            <w:noProof/>
            <w:webHidden/>
          </w:rPr>
          <w:instrText xml:space="preserve"> PAGEREF _Toc515875618 \h </w:instrText>
        </w:r>
        <w:r w:rsidR="00790025">
          <w:rPr>
            <w:noProof/>
            <w:webHidden/>
          </w:rPr>
        </w:r>
        <w:r w:rsidR="00790025">
          <w:rPr>
            <w:noProof/>
            <w:webHidden/>
          </w:rPr>
          <w:fldChar w:fldCharType="separate"/>
        </w:r>
        <w:r w:rsidR="00790025">
          <w:rPr>
            <w:noProof/>
            <w:webHidden/>
          </w:rPr>
          <w:t>26</w:t>
        </w:r>
        <w:r w:rsidR="00790025">
          <w:rPr>
            <w:noProof/>
            <w:webHidden/>
          </w:rPr>
          <w:fldChar w:fldCharType="end"/>
        </w:r>
      </w:hyperlink>
    </w:p>
    <w:p w14:paraId="79D7EE4A" w14:textId="77777777" w:rsidR="00790025" w:rsidRDefault="00946657">
      <w:pPr>
        <w:pStyle w:val="TOC1"/>
        <w:rPr>
          <w:rFonts w:asciiTheme="minorHAnsi" w:eastAsiaTheme="minorEastAsia" w:hAnsiTheme="minorHAnsi" w:cstheme="minorBidi"/>
          <w:b w:val="0"/>
          <w:noProof/>
          <w:sz w:val="22"/>
          <w:szCs w:val="22"/>
        </w:rPr>
      </w:pPr>
      <w:hyperlink w:anchor="_Toc515875619" w:history="1">
        <w:r w:rsidR="00790025" w:rsidRPr="00404D30">
          <w:rPr>
            <w:rStyle w:val="Hyperlink"/>
            <w:noProof/>
          </w:rPr>
          <w:t>17</w:t>
        </w:r>
        <w:r w:rsidR="00790025">
          <w:rPr>
            <w:rFonts w:asciiTheme="minorHAnsi" w:eastAsiaTheme="minorEastAsia" w:hAnsiTheme="minorHAnsi" w:cstheme="minorBidi"/>
            <w:b w:val="0"/>
            <w:noProof/>
            <w:sz w:val="22"/>
            <w:szCs w:val="22"/>
          </w:rPr>
          <w:tab/>
        </w:r>
        <w:r w:rsidR="00790025" w:rsidRPr="00404D30">
          <w:rPr>
            <w:rStyle w:val="Hyperlink"/>
            <w:noProof/>
          </w:rPr>
          <w:t>Other TCO365 Services</w:t>
        </w:r>
        <w:r w:rsidR="00790025">
          <w:rPr>
            <w:noProof/>
            <w:webHidden/>
          </w:rPr>
          <w:tab/>
        </w:r>
        <w:r w:rsidR="00790025">
          <w:rPr>
            <w:noProof/>
            <w:webHidden/>
          </w:rPr>
          <w:fldChar w:fldCharType="begin"/>
        </w:r>
        <w:r w:rsidR="00790025">
          <w:rPr>
            <w:noProof/>
            <w:webHidden/>
          </w:rPr>
          <w:instrText xml:space="preserve"> PAGEREF _Toc515875619 \h </w:instrText>
        </w:r>
        <w:r w:rsidR="00790025">
          <w:rPr>
            <w:noProof/>
            <w:webHidden/>
          </w:rPr>
        </w:r>
        <w:r w:rsidR="00790025">
          <w:rPr>
            <w:noProof/>
            <w:webHidden/>
          </w:rPr>
          <w:fldChar w:fldCharType="separate"/>
        </w:r>
        <w:r w:rsidR="00790025">
          <w:rPr>
            <w:noProof/>
            <w:webHidden/>
          </w:rPr>
          <w:t>27</w:t>
        </w:r>
        <w:r w:rsidR="00790025">
          <w:rPr>
            <w:noProof/>
            <w:webHidden/>
          </w:rPr>
          <w:fldChar w:fldCharType="end"/>
        </w:r>
      </w:hyperlink>
    </w:p>
    <w:p w14:paraId="6BDD8BBC" w14:textId="77777777" w:rsidR="00790025" w:rsidRDefault="00946657">
      <w:pPr>
        <w:pStyle w:val="TOC1"/>
        <w:rPr>
          <w:rFonts w:asciiTheme="minorHAnsi" w:eastAsiaTheme="minorEastAsia" w:hAnsiTheme="minorHAnsi" w:cstheme="minorBidi"/>
          <w:b w:val="0"/>
          <w:noProof/>
          <w:sz w:val="22"/>
          <w:szCs w:val="22"/>
        </w:rPr>
      </w:pPr>
      <w:hyperlink w:anchor="_Toc515875620" w:history="1">
        <w:r w:rsidR="00790025" w:rsidRPr="00404D30">
          <w:rPr>
            <w:rStyle w:val="Hyperlink"/>
            <w:noProof/>
          </w:rPr>
          <w:t>18</w:t>
        </w:r>
        <w:r w:rsidR="00790025">
          <w:rPr>
            <w:rFonts w:asciiTheme="minorHAnsi" w:eastAsiaTheme="minorEastAsia" w:hAnsiTheme="minorHAnsi" w:cstheme="minorBidi"/>
            <w:b w:val="0"/>
            <w:noProof/>
            <w:sz w:val="22"/>
            <w:szCs w:val="22"/>
          </w:rPr>
          <w:tab/>
        </w:r>
        <w:r w:rsidR="00790025" w:rsidRPr="00404D30">
          <w:rPr>
            <w:rStyle w:val="Hyperlink"/>
            <w:noProof/>
          </w:rPr>
          <w:t>Warranties</w:t>
        </w:r>
        <w:r w:rsidR="00790025">
          <w:rPr>
            <w:noProof/>
            <w:webHidden/>
          </w:rPr>
          <w:tab/>
        </w:r>
        <w:r w:rsidR="00790025">
          <w:rPr>
            <w:noProof/>
            <w:webHidden/>
          </w:rPr>
          <w:fldChar w:fldCharType="begin"/>
        </w:r>
        <w:r w:rsidR="00790025">
          <w:rPr>
            <w:noProof/>
            <w:webHidden/>
          </w:rPr>
          <w:instrText xml:space="preserve"> PAGEREF _Toc515875620 \h </w:instrText>
        </w:r>
        <w:r w:rsidR="00790025">
          <w:rPr>
            <w:noProof/>
            <w:webHidden/>
          </w:rPr>
        </w:r>
        <w:r w:rsidR="00790025">
          <w:rPr>
            <w:noProof/>
            <w:webHidden/>
          </w:rPr>
          <w:fldChar w:fldCharType="separate"/>
        </w:r>
        <w:r w:rsidR="00790025">
          <w:rPr>
            <w:noProof/>
            <w:webHidden/>
          </w:rPr>
          <w:t>27</w:t>
        </w:r>
        <w:r w:rsidR="00790025">
          <w:rPr>
            <w:noProof/>
            <w:webHidden/>
          </w:rPr>
          <w:fldChar w:fldCharType="end"/>
        </w:r>
      </w:hyperlink>
    </w:p>
    <w:p w14:paraId="2D469911" w14:textId="77777777" w:rsidR="00790025" w:rsidRDefault="00946657">
      <w:pPr>
        <w:pStyle w:val="TOC1"/>
        <w:rPr>
          <w:rFonts w:asciiTheme="minorHAnsi" w:eastAsiaTheme="minorEastAsia" w:hAnsiTheme="minorHAnsi" w:cstheme="minorBidi"/>
          <w:b w:val="0"/>
          <w:noProof/>
          <w:sz w:val="22"/>
          <w:szCs w:val="22"/>
        </w:rPr>
      </w:pPr>
      <w:hyperlink w:anchor="_Toc515875621" w:history="1">
        <w:r w:rsidR="00790025" w:rsidRPr="00404D30">
          <w:rPr>
            <w:rStyle w:val="Hyperlink"/>
            <w:noProof/>
          </w:rPr>
          <w:t>19</w:t>
        </w:r>
        <w:r w:rsidR="00790025">
          <w:rPr>
            <w:rFonts w:asciiTheme="minorHAnsi" w:eastAsiaTheme="minorEastAsia" w:hAnsiTheme="minorHAnsi" w:cstheme="minorBidi"/>
            <w:b w:val="0"/>
            <w:noProof/>
            <w:sz w:val="22"/>
            <w:szCs w:val="22"/>
          </w:rPr>
          <w:tab/>
        </w:r>
        <w:r w:rsidR="00790025" w:rsidRPr="00404D30">
          <w:rPr>
            <w:rStyle w:val="Hyperlink"/>
            <w:noProof/>
          </w:rPr>
          <w:t>Personal Property Securities Act</w:t>
        </w:r>
        <w:r w:rsidR="00790025">
          <w:rPr>
            <w:noProof/>
            <w:webHidden/>
          </w:rPr>
          <w:tab/>
        </w:r>
        <w:r w:rsidR="00790025">
          <w:rPr>
            <w:noProof/>
            <w:webHidden/>
          </w:rPr>
          <w:fldChar w:fldCharType="begin"/>
        </w:r>
        <w:r w:rsidR="00790025">
          <w:rPr>
            <w:noProof/>
            <w:webHidden/>
          </w:rPr>
          <w:instrText xml:space="preserve"> PAGEREF _Toc515875621 \h </w:instrText>
        </w:r>
        <w:r w:rsidR="00790025">
          <w:rPr>
            <w:noProof/>
            <w:webHidden/>
          </w:rPr>
        </w:r>
        <w:r w:rsidR="00790025">
          <w:rPr>
            <w:noProof/>
            <w:webHidden/>
          </w:rPr>
          <w:fldChar w:fldCharType="separate"/>
        </w:r>
        <w:r w:rsidR="00790025">
          <w:rPr>
            <w:noProof/>
            <w:webHidden/>
          </w:rPr>
          <w:t>28</w:t>
        </w:r>
        <w:r w:rsidR="00790025">
          <w:rPr>
            <w:noProof/>
            <w:webHidden/>
          </w:rPr>
          <w:fldChar w:fldCharType="end"/>
        </w:r>
      </w:hyperlink>
    </w:p>
    <w:p w14:paraId="086AFF11" w14:textId="77777777" w:rsidR="00790025" w:rsidRDefault="00946657">
      <w:pPr>
        <w:pStyle w:val="TOC1"/>
        <w:rPr>
          <w:rFonts w:asciiTheme="minorHAnsi" w:eastAsiaTheme="minorEastAsia" w:hAnsiTheme="minorHAnsi" w:cstheme="minorBidi"/>
          <w:b w:val="0"/>
          <w:noProof/>
          <w:sz w:val="22"/>
          <w:szCs w:val="22"/>
        </w:rPr>
      </w:pPr>
      <w:hyperlink w:anchor="_Toc515875622" w:history="1">
        <w:r w:rsidR="00790025" w:rsidRPr="00404D30">
          <w:rPr>
            <w:rStyle w:val="Hyperlink"/>
            <w:noProof/>
          </w:rPr>
          <w:t>20</w:t>
        </w:r>
        <w:r w:rsidR="00790025">
          <w:rPr>
            <w:rFonts w:asciiTheme="minorHAnsi" w:eastAsiaTheme="minorEastAsia" w:hAnsiTheme="minorHAnsi" w:cstheme="minorBidi"/>
            <w:b w:val="0"/>
            <w:noProof/>
            <w:sz w:val="22"/>
            <w:szCs w:val="22"/>
          </w:rPr>
          <w:tab/>
        </w:r>
        <w:r w:rsidR="00790025" w:rsidRPr="00404D30">
          <w:rPr>
            <w:rStyle w:val="Hyperlink"/>
            <w:noProof/>
          </w:rPr>
          <w:t>Sofware Licence Terms</w:t>
        </w:r>
        <w:r w:rsidR="00790025">
          <w:rPr>
            <w:noProof/>
            <w:webHidden/>
          </w:rPr>
          <w:tab/>
        </w:r>
        <w:r w:rsidR="00790025">
          <w:rPr>
            <w:noProof/>
            <w:webHidden/>
          </w:rPr>
          <w:fldChar w:fldCharType="begin"/>
        </w:r>
        <w:r w:rsidR="00790025">
          <w:rPr>
            <w:noProof/>
            <w:webHidden/>
          </w:rPr>
          <w:instrText xml:space="preserve"> PAGEREF _Toc515875622 \h </w:instrText>
        </w:r>
        <w:r w:rsidR="00790025">
          <w:rPr>
            <w:noProof/>
            <w:webHidden/>
          </w:rPr>
        </w:r>
        <w:r w:rsidR="00790025">
          <w:rPr>
            <w:noProof/>
            <w:webHidden/>
          </w:rPr>
          <w:fldChar w:fldCharType="separate"/>
        </w:r>
        <w:r w:rsidR="00790025">
          <w:rPr>
            <w:noProof/>
            <w:webHidden/>
          </w:rPr>
          <w:t>29</w:t>
        </w:r>
        <w:r w:rsidR="00790025">
          <w:rPr>
            <w:noProof/>
            <w:webHidden/>
          </w:rPr>
          <w:fldChar w:fldCharType="end"/>
        </w:r>
      </w:hyperlink>
    </w:p>
    <w:p w14:paraId="0BC7D325" w14:textId="77777777" w:rsidR="00790025" w:rsidRDefault="00946657">
      <w:pPr>
        <w:pStyle w:val="TOC1"/>
        <w:rPr>
          <w:rFonts w:asciiTheme="minorHAnsi" w:eastAsiaTheme="minorEastAsia" w:hAnsiTheme="minorHAnsi" w:cstheme="minorBidi"/>
          <w:b w:val="0"/>
          <w:noProof/>
          <w:sz w:val="22"/>
          <w:szCs w:val="22"/>
        </w:rPr>
      </w:pPr>
      <w:hyperlink w:anchor="_Toc515875623" w:history="1">
        <w:r w:rsidR="00790025" w:rsidRPr="00404D30">
          <w:rPr>
            <w:rStyle w:val="Hyperlink"/>
            <w:noProof/>
          </w:rPr>
          <w:t>21</w:t>
        </w:r>
        <w:r w:rsidR="00790025">
          <w:rPr>
            <w:rFonts w:asciiTheme="minorHAnsi" w:eastAsiaTheme="minorEastAsia" w:hAnsiTheme="minorHAnsi" w:cstheme="minorBidi"/>
            <w:b w:val="0"/>
            <w:noProof/>
            <w:sz w:val="22"/>
            <w:szCs w:val="22"/>
          </w:rPr>
          <w:tab/>
        </w:r>
        <w:r w:rsidR="00790025" w:rsidRPr="00404D30">
          <w:rPr>
            <w:rStyle w:val="Hyperlink"/>
            <w:noProof/>
          </w:rPr>
          <w:t>Content and Privacy</w:t>
        </w:r>
        <w:r w:rsidR="00790025">
          <w:rPr>
            <w:noProof/>
            <w:webHidden/>
          </w:rPr>
          <w:tab/>
        </w:r>
        <w:r w:rsidR="00790025">
          <w:rPr>
            <w:noProof/>
            <w:webHidden/>
          </w:rPr>
          <w:fldChar w:fldCharType="begin"/>
        </w:r>
        <w:r w:rsidR="00790025">
          <w:rPr>
            <w:noProof/>
            <w:webHidden/>
          </w:rPr>
          <w:instrText xml:space="preserve"> PAGEREF _Toc515875623 \h </w:instrText>
        </w:r>
        <w:r w:rsidR="00790025">
          <w:rPr>
            <w:noProof/>
            <w:webHidden/>
          </w:rPr>
        </w:r>
        <w:r w:rsidR="00790025">
          <w:rPr>
            <w:noProof/>
            <w:webHidden/>
          </w:rPr>
          <w:fldChar w:fldCharType="separate"/>
        </w:r>
        <w:r w:rsidR="00790025">
          <w:rPr>
            <w:noProof/>
            <w:webHidden/>
          </w:rPr>
          <w:t>29</w:t>
        </w:r>
        <w:r w:rsidR="00790025">
          <w:rPr>
            <w:noProof/>
            <w:webHidden/>
          </w:rPr>
          <w:fldChar w:fldCharType="end"/>
        </w:r>
      </w:hyperlink>
    </w:p>
    <w:p w14:paraId="0BFBED1D" w14:textId="77777777" w:rsidR="00790025" w:rsidRDefault="00946657">
      <w:pPr>
        <w:pStyle w:val="TOC1"/>
        <w:rPr>
          <w:rFonts w:asciiTheme="minorHAnsi" w:eastAsiaTheme="minorEastAsia" w:hAnsiTheme="minorHAnsi" w:cstheme="minorBidi"/>
          <w:b w:val="0"/>
          <w:noProof/>
          <w:sz w:val="22"/>
          <w:szCs w:val="22"/>
        </w:rPr>
      </w:pPr>
      <w:hyperlink w:anchor="_Toc515875624" w:history="1">
        <w:r w:rsidR="00790025" w:rsidRPr="00404D30">
          <w:rPr>
            <w:rStyle w:val="Hyperlink"/>
            <w:noProof/>
          </w:rPr>
          <w:t>22</w:t>
        </w:r>
        <w:r w:rsidR="00790025">
          <w:rPr>
            <w:rFonts w:asciiTheme="minorHAnsi" w:eastAsiaTheme="minorEastAsia" w:hAnsiTheme="minorHAnsi" w:cstheme="minorBidi"/>
            <w:b w:val="0"/>
            <w:noProof/>
            <w:sz w:val="22"/>
            <w:szCs w:val="22"/>
          </w:rPr>
          <w:tab/>
        </w:r>
        <w:r w:rsidR="00790025" w:rsidRPr="00404D30">
          <w:rPr>
            <w:rStyle w:val="Hyperlink"/>
            <w:noProof/>
          </w:rPr>
          <w:t>Definitions</w:t>
        </w:r>
        <w:r w:rsidR="00790025">
          <w:rPr>
            <w:noProof/>
            <w:webHidden/>
          </w:rPr>
          <w:tab/>
        </w:r>
        <w:r w:rsidR="00790025">
          <w:rPr>
            <w:noProof/>
            <w:webHidden/>
          </w:rPr>
          <w:fldChar w:fldCharType="begin"/>
        </w:r>
        <w:r w:rsidR="00790025">
          <w:rPr>
            <w:noProof/>
            <w:webHidden/>
          </w:rPr>
          <w:instrText xml:space="preserve"> PAGEREF _Toc515875624 \h </w:instrText>
        </w:r>
        <w:r w:rsidR="00790025">
          <w:rPr>
            <w:noProof/>
            <w:webHidden/>
          </w:rPr>
        </w:r>
        <w:r w:rsidR="00790025">
          <w:rPr>
            <w:noProof/>
            <w:webHidden/>
          </w:rPr>
          <w:fldChar w:fldCharType="separate"/>
        </w:r>
        <w:r w:rsidR="00790025">
          <w:rPr>
            <w:noProof/>
            <w:webHidden/>
          </w:rPr>
          <w:t>30</w:t>
        </w:r>
        <w:r w:rsidR="00790025">
          <w:rPr>
            <w:noProof/>
            <w:webHidden/>
          </w:rPr>
          <w:fldChar w:fldCharType="end"/>
        </w:r>
      </w:hyperlink>
    </w:p>
    <w:p w14:paraId="57A66DD8" w14:textId="605CC20C" w:rsidR="00077D4D" w:rsidRDefault="00077D4D" w:rsidP="00077D4D">
      <w:pPr>
        <w:spacing w:after="0" w:line="276" w:lineRule="auto"/>
      </w:pPr>
      <w:r>
        <w:rPr>
          <w:b/>
          <w:sz w:val="22"/>
          <w:szCs w:val="22"/>
          <w:lang w:eastAsia="en-US"/>
        </w:rPr>
        <w:fldChar w:fldCharType="end"/>
      </w:r>
      <w:r>
        <w:br w:type="page"/>
      </w:r>
    </w:p>
    <w:p w14:paraId="4BE54D32" w14:textId="4B0CFD68" w:rsidR="00D4047F" w:rsidRDefault="00D4047F" w:rsidP="00AC7658">
      <w:pPr>
        <w:pStyle w:val="ScheduleHeading1"/>
        <w:numPr>
          <w:ilvl w:val="1"/>
          <w:numId w:val="13"/>
        </w:numPr>
      </w:pPr>
      <w:bookmarkStart w:id="1" w:name="_Toc515875603"/>
      <w:r>
        <w:lastRenderedPageBreak/>
        <w:t>About the Telstra Calling for Office 365 Section</w:t>
      </w:r>
      <w:bookmarkEnd w:id="1"/>
    </w:p>
    <w:p w14:paraId="7D3D2E91" w14:textId="6D61FA12" w:rsidR="00975DAA" w:rsidRPr="00975DAA" w:rsidRDefault="00975DAA" w:rsidP="00975DAA">
      <w:pPr>
        <w:pStyle w:val="ScheduleSubHead"/>
      </w:pPr>
      <w:r w:rsidRPr="00975DAA">
        <w:t>OUR CUSTOMER TERMS</w:t>
      </w:r>
    </w:p>
    <w:p w14:paraId="36CF556D" w14:textId="1921BEE4" w:rsidR="00D4047F" w:rsidRDefault="00D4047F" w:rsidP="00975DAA">
      <w:pPr>
        <w:pStyle w:val="ScheduleHeading2"/>
        <w:widowControl w:val="0"/>
        <w:numPr>
          <w:ilvl w:val="2"/>
          <w:numId w:val="13"/>
        </w:numPr>
      </w:pPr>
      <w:r>
        <w:t>This is the Telstra Calling for Office 365 (</w:t>
      </w:r>
      <w:r w:rsidRPr="00975DAA">
        <w:rPr>
          <w:b/>
        </w:rPr>
        <w:t>TCO365</w:t>
      </w:r>
      <w:r>
        <w:t>) (</w:t>
      </w:r>
      <w:r w:rsidRPr="00975DAA">
        <w:rPr>
          <w:b/>
        </w:rPr>
        <w:t>Service</w:t>
      </w:r>
      <w:r>
        <w:t>) section of Our Customer Terms.</w:t>
      </w:r>
    </w:p>
    <w:p w14:paraId="30D6633A" w14:textId="7626CEE3" w:rsidR="00975DAA" w:rsidRPr="00975DAA" w:rsidRDefault="00975DAA" w:rsidP="00975DAA">
      <w:pPr>
        <w:pStyle w:val="ScheduleHeading2"/>
        <w:widowControl w:val="0"/>
        <w:numPr>
          <w:ilvl w:val="2"/>
          <w:numId w:val="13"/>
        </w:numPr>
      </w:pPr>
      <w:r w:rsidRPr="00975DAA">
        <w:t xml:space="preserve">The </w:t>
      </w:r>
      <w:hyperlink r:id="rId8" w:history="1">
        <w:r w:rsidRPr="00975DAA">
          <w:rPr>
            <w:color w:val="0070C0"/>
            <w:u w:val="single"/>
          </w:rPr>
          <w:t>General Terms of Our Customer Terms</w:t>
        </w:r>
      </w:hyperlink>
      <w:r>
        <w:t xml:space="preserve"> </w:t>
      </w:r>
      <w:r w:rsidRPr="00975DAA">
        <w:t>apply unless you have entered into a separate agreement with us which excludes the General Terms of Our Customer Terms.</w:t>
      </w:r>
    </w:p>
    <w:p w14:paraId="3B57248B" w14:textId="44362D48" w:rsidR="00D4047F" w:rsidRDefault="00975DAA" w:rsidP="00975DAA">
      <w:pPr>
        <w:pStyle w:val="ScheduleSubHead"/>
      </w:pPr>
      <w:r>
        <w:t>INCONSISTENCIES</w:t>
      </w:r>
    </w:p>
    <w:p w14:paraId="7A956FB2" w14:textId="77777777" w:rsidR="00744677" w:rsidRDefault="00744677" w:rsidP="00744677">
      <w:pPr>
        <w:pStyle w:val="ScheduleHeading2"/>
        <w:widowControl w:val="0"/>
        <w:numPr>
          <w:ilvl w:val="2"/>
          <w:numId w:val="13"/>
        </w:numPr>
      </w:pPr>
      <w:r>
        <w:t>If the General Terms of Our Customer Terms or your separate agreement with us is inconsistent with a term in this section, then this section applies instead to the extent of the inconsistency.</w:t>
      </w:r>
    </w:p>
    <w:p w14:paraId="51FC057A" w14:textId="51EAEBDC" w:rsidR="00975DAA" w:rsidRPr="00D4047F" w:rsidRDefault="00744677" w:rsidP="00744677">
      <w:pPr>
        <w:pStyle w:val="ScheduleHeading2"/>
        <w:widowControl w:val="0"/>
        <w:numPr>
          <w:ilvl w:val="2"/>
          <w:numId w:val="13"/>
        </w:numPr>
      </w:pPr>
      <w:r>
        <w:t>If a provision of this section gives us the right to suspend or terminate all or part of your Service, that right is in addition to our rights to suspend or terminate your Service under the General Terms or your separate agreement with us.</w:t>
      </w:r>
    </w:p>
    <w:p w14:paraId="25FD1AA3" w14:textId="559BBD4E" w:rsidR="00006138" w:rsidRDefault="00077D4D" w:rsidP="00AC7658">
      <w:pPr>
        <w:pStyle w:val="ScheduleHeading1"/>
        <w:numPr>
          <w:ilvl w:val="1"/>
          <w:numId w:val="13"/>
        </w:numPr>
      </w:pPr>
      <w:bookmarkStart w:id="2" w:name="_Ref515873995"/>
      <w:bookmarkStart w:id="3" w:name="_Ref515874015"/>
      <w:bookmarkStart w:id="4" w:name="_Toc515875604"/>
      <w:r>
        <w:t xml:space="preserve">Service </w:t>
      </w:r>
      <w:r w:rsidR="00C53020">
        <w:t>D</w:t>
      </w:r>
      <w:r>
        <w:t>escription</w:t>
      </w:r>
      <w:bookmarkEnd w:id="2"/>
      <w:bookmarkEnd w:id="3"/>
      <w:bookmarkEnd w:id="4"/>
    </w:p>
    <w:p w14:paraId="5B8E5FD2" w14:textId="6EF85B89" w:rsidR="00122694" w:rsidRDefault="00D4047F" w:rsidP="00AC7658">
      <w:pPr>
        <w:pStyle w:val="ScheduleHeading2"/>
        <w:widowControl w:val="0"/>
        <w:numPr>
          <w:ilvl w:val="2"/>
          <w:numId w:val="13"/>
        </w:numPr>
      </w:pPr>
      <w:r>
        <w:t xml:space="preserve">TCO365 </w:t>
      </w:r>
      <w:r w:rsidR="0073038A">
        <w:t xml:space="preserve">is </w:t>
      </w:r>
      <w:r w:rsidR="005E16D5" w:rsidRPr="005E16D5">
        <w:t>a Telstra</w:t>
      </w:r>
      <w:r w:rsidR="005E16D5">
        <w:t>-</w:t>
      </w:r>
      <w:r w:rsidR="005E16D5" w:rsidRPr="005E16D5">
        <w:t>provided cloud</w:t>
      </w:r>
      <w:r w:rsidR="005E16D5">
        <w:t>-</w:t>
      </w:r>
      <w:r w:rsidR="005E16D5" w:rsidRPr="005E16D5">
        <w:t xml:space="preserve">based </w:t>
      </w:r>
      <w:r w:rsidR="005E16D5">
        <w:t xml:space="preserve">PSTN </w:t>
      </w:r>
      <w:r w:rsidR="005E16D5" w:rsidRPr="005E16D5">
        <w:t>voice calling service for use with Microsoft Office 365</w:t>
      </w:r>
      <w:r w:rsidR="005E16D5">
        <w:t xml:space="preserve"> (which may be purchased through Telstra).</w:t>
      </w:r>
      <w:r w:rsidR="008B7F0B">
        <w:t xml:space="preserve">  </w:t>
      </w:r>
    </w:p>
    <w:p w14:paraId="6F5FB7DB" w14:textId="0E1084E7" w:rsidR="00122694" w:rsidRDefault="00340849" w:rsidP="00AC7658">
      <w:pPr>
        <w:pStyle w:val="ScheduleHeading2"/>
        <w:widowControl w:val="0"/>
        <w:numPr>
          <w:ilvl w:val="2"/>
          <w:numId w:val="13"/>
        </w:numPr>
      </w:pPr>
      <w:r w:rsidRPr="00146399">
        <w:t xml:space="preserve">The Service </w:t>
      </w:r>
      <w:r w:rsidR="00F37F78">
        <w:t xml:space="preserve">is designed to enable you </w:t>
      </w:r>
      <w:r w:rsidRPr="00146399">
        <w:t xml:space="preserve">to make and receive voice calls </w:t>
      </w:r>
      <w:r w:rsidR="00BD387E">
        <w:t>from</w:t>
      </w:r>
      <w:r w:rsidR="00F37F78" w:rsidRPr="00146399">
        <w:t xml:space="preserve"> </w:t>
      </w:r>
      <w:r w:rsidR="00F37F78">
        <w:t>your</w:t>
      </w:r>
      <w:r w:rsidRPr="00146399">
        <w:t xml:space="preserve"> Office 365 </w:t>
      </w:r>
      <w:r w:rsidR="00F37F78">
        <w:t>environment using</w:t>
      </w:r>
      <w:r w:rsidR="00F37F78" w:rsidRPr="00146399">
        <w:t xml:space="preserve"> </w:t>
      </w:r>
      <w:r w:rsidR="00F37F78">
        <w:t>our</w:t>
      </w:r>
      <w:r w:rsidRPr="00146399">
        <w:t xml:space="preserve"> PSTN network</w:t>
      </w:r>
      <w:r w:rsidR="00F37F78">
        <w:t xml:space="preserve"> where necessary</w:t>
      </w:r>
      <w:r w:rsidRPr="00146399">
        <w:t>, and includes the following features:</w:t>
      </w:r>
    </w:p>
    <w:p w14:paraId="27EEB329" w14:textId="2AC73D4E" w:rsidR="00340849" w:rsidRDefault="00F37F78" w:rsidP="00AC7658">
      <w:pPr>
        <w:pStyle w:val="ScheduleHeading2"/>
        <w:widowControl w:val="0"/>
        <w:numPr>
          <w:ilvl w:val="3"/>
          <w:numId w:val="13"/>
        </w:numPr>
      </w:pPr>
      <w:r>
        <w:t>v</w:t>
      </w:r>
      <w:r w:rsidRPr="00146399">
        <w:t xml:space="preserve">oice </w:t>
      </w:r>
      <w:r w:rsidR="00340849" w:rsidRPr="00146399">
        <w:t xml:space="preserve">calling connectivity between </w:t>
      </w:r>
      <w:r w:rsidR="00D663CD">
        <w:t>your</w:t>
      </w:r>
      <w:r w:rsidR="00340849" w:rsidRPr="00146399">
        <w:t xml:space="preserve"> Office 365 tenancy </w:t>
      </w:r>
      <w:r w:rsidR="00E62B6E">
        <w:t xml:space="preserve">(using Microsoft Skype for Business or Microsoft Teams) </w:t>
      </w:r>
      <w:r w:rsidR="00340849" w:rsidRPr="00146399">
        <w:t>and Telstra’s PSTN voice calling network</w:t>
      </w:r>
      <w:r>
        <w:t>;</w:t>
      </w:r>
    </w:p>
    <w:p w14:paraId="25684F86" w14:textId="7BCDA00E" w:rsidR="00340849" w:rsidRDefault="00340849" w:rsidP="00AC7658">
      <w:pPr>
        <w:pStyle w:val="ScheduleHeading2"/>
        <w:widowControl w:val="0"/>
        <w:numPr>
          <w:ilvl w:val="3"/>
          <w:numId w:val="13"/>
        </w:numPr>
      </w:pPr>
      <w:r>
        <w:t>PSTN phone numbers</w:t>
      </w:r>
      <w:r w:rsidR="00D663CD">
        <w:t xml:space="preserve"> to </w:t>
      </w:r>
      <w:r>
        <w:t>mak</w:t>
      </w:r>
      <w:r w:rsidR="00D663CD">
        <w:t>e</w:t>
      </w:r>
      <w:r>
        <w:t xml:space="preserve"> and receiv</w:t>
      </w:r>
      <w:r w:rsidR="00D663CD">
        <w:t>e</w:t>
      </w:r>
      <w:r>
        <w:t xml:space="preserve"> voice calls to/from the PSTN</w:t>
      </w:r>
      <w:r w:rsidR="00F37F78">
        <w:t>;</w:t>
      </w:r>
    </w:p>
    <w:p w14:paraId="46657E60" w14:textId="4BB1A276" w:rsidR="00F81CC3" w:rsidRDefault="00F37F78" w:rsidP="00AC7658">
      <w:pPr>
        <w:pStyle w:val="ScheduleHeading2"/>
        <w:widowControl w:val="0"/>
        <w:numPr>
          <w:ilvl w:val="3"/>
          <w:numId w:val="13"/>
        </w:numPr>
      </w:pPr>
      <w:r>
        <w:t xml:space="preserve">voice </w:t>
      </w:r>
      <w:r w:rsidR="00340849">
        <w:t xml:space="preserve">calling plan for allocation by </w:t>
      </w:r>
      <w:r>
        <w:t>you</w:t>
      </w:r>
      <w:r w:rsidR="00340849">
        <w:t xml:space="preserve"> to</w:t>
      </w:r>
      <w:r w:rsidR="00E62B6E">
        <w:t xml:space="preserve"> your</w:t>
      </w:r>
      <w:r w:rsidR="00340849">
        <w:t xml:space="preserve"> </w:t>
      </w:r>
      <w:r w:rsidR="00044B0F">
        <w:t xml:space="preserve">End Users’ </w:t>
      </w:r>
      <w:r w:rsidR="00E62B6E">
        <w:t>Microsoft Skype for Business or Microsoft Teams clients</w:t>
      </w:r>
      <w:r w:rsidR="00340849">
        <w:t xml:space="preserve"> within </w:t>
      </w:r>
      <w:r w:rsidR="00D663CD">
        <w:t>your</w:t>
      </w:r>
      <w:r w:rsidR="00340849">
        <w:t xml:space="preserve"> </w:t>
      </w:r>
      <w:r w:rsidR="005F70E7">
        <w:t xml:space="preserve">Office 365 </w:t>
      </w:r>
      <w:r w:rsidR="00340849">
        <w:t>tenancy</w:t>
      </w:r>
      <w:r>
        <w:t>;</w:t>
      </w:r>
      <w:r w:rsidR="00F81CC3" w:rsidRPr="00F81CC3">
        <w:t xml:space="preserve"> </w:t>
      </w:r>
      <w:r w:rsidR="00E62B6E">
        <w:t>and</w:t>
      </w:r>
    </w:p>
    <w:p w14:paraId="3242926D" w14:textId="78B2724A" w:rsidR="00340849" w:rsidRDefault="00F81CC3" w:rsidP="00AC7658">
      <w:pPr>
        <w:pStyle w:val="ScheduleHeading2"/>
        <w:widowControl w:val="0"/>
        <w:numPr>
          <w:ilvl w:val="3"/>
          <w:numId w:val="13"/>
        </w:numPr>
      </w:pPr>
      <w:r w:rsidRPr="00146399">
        <w:t xml:space="preserve">a customer service helpdesk </w:t>
      </w:r>
      <w:r w:rsidR="00F37F78">
        <w:t>concerning Service</w:t>
      </w:r>
      <w:r w:rsidRPr="00146399">
        <w:t xml:space="preserve"> faults.</w:t>
      </w:r>
    </w:p>
    <w:p w14:paraId="79F3B54E" w14:textId="723CA796" w:rsidR="00006138" w:rsidRDefault="008B7F0B" w:rsidP="00AC7658">
      <w:pPr>
        <w:pStyle w:val="ScheduleHeading2"/>
        <w:widowControl w:val="0"/>
        <w:numPr>
          <w:ilvl w:val="2"/>
          <w:numId w:val="13"/>
        </w:numPr>
      </w:pPr>
      <w:bookmarkStart w:id="5" w:name="_Ref514664049"/>
      <w:r>
        <w:t>The available packages are set out in the table below.</w:t>
      </w:r>
      <w:bookmarkEnd w:id="5"/>
    </w:p>
    <w:tbl>
      <w:tblPr>
        <w:tblStyle w:val="TableGrid"/>
        <w:tblW w:w="0" w:type="auto"/>
        <w:tblInd w:w="817" w:type="dxa"/>
        <w:tblLook w:val="04A0" w:firstRow="1" w:lastRow="0" w:firstColumn="1" w:lastColumn="0" w:noHBand="0" w:noVBand="1"/>
      </w:tblPr>
      <w:tblGrid>
        <w:gridCol w:w="2571"/>
        <w:gridCol w:w="5106"/>
      </w:tblGrid>
      <w:tr w:rsidR="00006138" w:rsidRPr="00590DD1" w14:paraId="2A251EBD" w14:textId="77777777" w:rsidTr="00D60CEE">
        <w:tc>
          <w:tcPr>
            <w:tcW w:w="2977" w:type="dxa"/>
            <w:shd w:val="clear" w:color="auto" w:fill="EEECE1" w:themeFill="background2"/>
          </w:tcPr>
          <w:p w14:paraId="157F663A" w14:textId="4C1D112E" w:rsidR="00006138" w:rsidRPr="00590DD1" w:rsidRDefault="00E62B6E" w:rsidP="00E62B6E">
            <w:pPr>
              <w:pStyle w:val="TableRowHeading"/>
            </w:pPr>
            <w:r>
              <w:t>PLANS &amp; packages</w:t>
            </w:r>
            <w:r w:rsidR="00D663CD">
              <w:t xml:space="preserve"> </w:t>
            </w:r>
            <w:r w:rsidR="00D0261B" w:rsidRPr="00590DD1">
              <w:t xml:space="preserve"> </w:t>
            </w:r>
          </w:p>
        </w:tc>
        <w:tc>
          <w:tcPr>
            <w:tcW w:w="6343" w:type="dxa"/>
            <w:shd w:val="clear" w:color="auto" w:fill="EEECE1" w:themeFill="background2"/>
          </w:tcPr>
          <w:p w14:paraId="53818055" w14:textId="77777777" w:rsidR="00006138" w:rsidRPr="00590DD1" w:rsidRDefault="00006138" w:rsidP="00D60CEE">
            <w:pPr>
              <w:pStyle w:val="TableRowHeading"/>
            </w:pPr>
            <w:r w:rsidRPr="00590DD1">
              <w:t>DESCRIPTION</w:t>
            </w:r>
          </w:p>
        </w:tc>
      </w:tr>
      <w:tr w:rsidR="00006138" w:rsidRPr="00590DD1" w14:paraId="5D33F2E3" w14:textId="77777777" w:rsidTr="00D60CEE">
        <w:tc>
          <w:tcPr>
            <w:tcW w:w="2977" w:type="dxa"/>
          </w:tcPr>
          <w:p w14:paraId="6D18F4AD" w14:textId="1229016F" w:rsidR="00006138" w:rsidRPr="00590DD1" w:rsidRDefault="00122694" w:rsidP="00B302EF">
            <w:pPr>
              <w:pStyle w:val="table1"/>
            </w:pPr>
            <w:r>
              <w:t>TCO365 Calling Plan</w:t>
            </w:r>
          </w:p>
        </w:tc>
        <w:tc>
          <w:tcPr>
            <w:tcW w:w="6343" w:type="dxa"/>
          </w:tcPr>
          <w:p w14:paraId="77C98F3E" w14:textId="70D77086" w:rsidR="00B302EF" w:rsidRDefault="00B302EF" w:rsidP="000608D5">
            <w:pPr>
              <w:pStyle w:val="table2"/>
              <w:rPr>
                <w:rStyle w:val="DefinedTerm"/>
                <w:b w:val="0"/>
              </w:rPr>
            </w:pPr>
            <w:r>
              <w:rPr>
                <w:rStyle w:val="DefinedTerm"/>
                <w:b w:val="0"/>
              </w:rPr>
              <w:t xml:space="preserve">A TCO365 Calling Plan enables </w:t>
            </w:r>
            <w:r w:rsidR="00044B0F">
              <w:rPr>
                <w:rStyle w:val="DefinedTerm"/>
                <w:b w:val="0"/>
              </w:rPr>
              <w:t>End U</w:t>
            </w:r>
            <w:r>
              <w:rPr>
                <w:rStyle w:val="DefinedTerm"/>
                <w:b w:val="0"/>
              </w:rPr>
              <w:t>sers to make and receive voice calls using the Service.</w:t>
            </w:r>
          </w:p>
          <w:p w14:paraId="3DFAC9CA" w14:textId="6C794B6A" w:rsidR="00B302EF" w:rsidRDefault="00B302EF" w:rsidP="000608D5">
            <w:pPr>
              <w:pStyle w:val="table2"/>
              <w:rPr>
                <w:rStyle w:val="DefinedTerm"/>
                <w:b w:val="0"/>
              </w:rPr>
            </w:pPr>
            <w:r>
              <w:rPr>
                <w:rStyle w:val="DefinedTerm"/>
                <w:b w:val="0"/>
              </w:rPr>
              <w:t>A TCO365 Calling Plan</w:t>
            </w:r>
            <w:r w:rsidR="00244522">
              <w:rPr>
                <w:rStyle w:val="DefinedTerm"/>
                <w:b w:val="0"/>
              </w:rPr>
              <w:t xml:space="preserve"> includes a PSTN phone number</w:t>
            </w:r>
            <w:r>
              <w:rPr>
                <w:rStyle w:val="DefinedTerm"/>
                <w:b w:val="0"/>
              </w:rPr>
              <w:t>.</w:t>
            </w:r>
          </w:p>
          <w:p w14:paraId="716F7DA4" w14:textId="49E4B989" w:rsidR="00006138" w:rsidRPr="00590DD1" w:rsidRDefault="00CA2481" w:rsidP="00B302EF">
            <w:pPr>
              <w:pStyle w:val="table2"/>
            </w:pPr>
            <w:r>
              <w:rPr>
                <w:rStyle w:val="DefinedTerm"/>
                <w:b w:val="0"/>
              </w:rPr>
              <w:t xml:space="preserve">Each customer may only choose </w:t>
            </w:r>
            <w:r w:rsidR="00B302EF">
              <w:rPr>
                <w:rStyle w:val="DefinedTerm"/>
                <w:b w:val="0"/>
              </w:rPr>
              <w:t>one TCO365 Calling Plan</w:t>
            </w:r>
            <w:r>
              <w:rPr>
                <w:rStyle w:val="DefinedTerm"/>
                <w:b w:val="0"/>
              </w:rPr>
              <w:t xml:space="preserve"> for use </w:t>
            </w:r>
            <w:r w:rsidR="00244522">
              <w:rPr>
                <w:rStyle w:val="DefinedTerm"/>
                <w:b w:val="0"/>
              </w:rPr>
              <w:t xml:space="preserve">for all </w:t>
            </w:r>
            <w:r w:rsidR="00044B0F">
              <w:rPr>
                <w:rStyle w:val="DefinedTerm"/>
                <w:b w:val="0"/>
              </w:rPr>
              <w:t>End U</w:t>
            </w:r>
            <w:r w:rsidR="00244522">
              <w:rPr>
                <w:rStyle w:val="DefinedTerm"/>
                <w:b w:val="0"/>
              </w:rPr>
              <w:t xml:space="preserve">sers </w:t>
            </w:r>
            <w:r>
              <w:rPr>
                <w:rStyle w:val="DefinedTerm"/>
                <w:b w:val="0"/>
              </w:rPr>
              <w:t>within their organization</w:t>
            </w:r>
            <w:r w:rsidR="006F7AE7">
              <w:rPr>
                <w:rStyle w:val="DefinedTerm"/>
                <w:b w:val="0"/>
              </w:rPr>
              <w:t xml:space="preserve">. </w:t>
            </w:r>
          </w:p>
        </w:tc>
      </w:tr>
      <w:tr w:rsidR="00D5020C" w:rsidRPr="00590DD1" w14:paraId="4BA70503" w14:textId="77777777" w:rsidTr="00D60CEE">
        <w:tc>
          <w:tcPr>
            <w:tcW w:w="2977" w:type="dxa"/>
          </w:tcPr>
          <w:p w14:paraId="7AE5D568" w14:textId="6B31B069" w:rsidR="00D5020C" w:rsidRPr="008805D8" w:rsidDel="005F70E7" w:rsidRDefault="00D5020C" w:rsidP="00B302EF">
            <w:pPr>
              <w:pStyle w:val="table1"/>
              <w:rPr>
                <w:rStyle w:val="DefinedTerm"/>
                <w:b/>
              </w:rPr>
            </w:pPr>
            <w:r>
              <w:rPr>
                <w:rStyle w:val="DefinedTerm"/>
                <w:b/>
              </w:rPr>
              <w:t>TCO365 Customer Experience Package</w:t>
            </w:r>
          </w:p>
        </w:tc>
        <w:tc>
          <w:tcPr>
            <w:tcW w:w="6343" w:type="dxa"/>
          </w:tcPr>
          <w:p w14:paraId="5E38FF4D" w14:textId="7AE4DAFC" w:rsidR="00D5020C" w:rsidRPr="00D5020C" w:rsidRDefault="00B302EF" w:rsidP="00BD75A5">
            <w:pPr>
              <w:pStyle w:val="table2"/>
              <w:rPr>
                <w:rStyle w:val="DefinedTerm"/>
                <w:b w:val="0"/>
              </w:rPr>
            </w:pPr>
            <w:r>
              <w:rPr>
                <w:rStyle w:val="DefinedTerm"/>
                <w:b w:val="0"/>
              </w:rPr>
              <w:t xml:space="preserve">If you have 50 </w:t>
            </w:r>
            <w:r w:rsidR="00AE297B">
              <w:rPr>
                <w:rStyle w:val="DefinedTerm"/>
                <w:b w:val="0"/>
              </w:rPr>
              <w:t xml:space="preserve">or more </w:t>
            </w:r>
            <w:r w:rsidR="00044B0F">
              <w:rPr>
                <w:rStyle w:val="DefinedTerm"/>
                <w:b w:val="0"/>
              </w:rPr>
              <w:t>End U</w:t>
            </w:r>
            <w:r>
              <w:rPr>
                <w:rStyle w:val="DefinedTerm"/>
                <w:b w:val="0"/>
              </w:rPr>
              <w:t xml:space="preserve">sers on the Service, we will provide you with a complimentary TCO365 </w:t>
            </w:r>
            <w:r w:rsidR="000608D5" w:rsidRPr="00B302EF">
              <w:rPr>
                <w:rStyle w:val="DefinedTerm"/>
                <w:b w:val="0"/>
              </w:rPr>
              <w:lastRenderedPageBreak/>
              <w:t xml:space="preserve">Customer Experience </w:t>
            </w:r>
            <w:r w:rsidRPr="00B302EF">
              <w:rPr>
                <w:rStyle w:val="DefinedTerm"/>
                <w:b w:val="0"/>
              </w:rPr>
              <w:t>Package</w:t>
            </w:r>
            <w:r>
              <w:rPr>
                <w:rStyle w:val="DefinedTerm"/>
                <w:b w:val="0"/>
              </w:rPr>
              <w:t xml:space="preserve">, which </w:t>
            </w:r>
            <w:r w:rsidR="00244522" w:rsidRPr="00244522">
              <w:rPr>
                <w:rStyle w:val="DefinedTerm"/>
                <w:b w:val="0"/>
              </w:rPr>
              <w:t xml:space="preserve">may be used once every year after the first 3 months from the Service Start Date. </w:t>
            </w:r>
            <w:r w:rsidR="00D5020C" w:rsidRPr="00D5020C">
              <w:rPr>
                <w:rStyle w:val="DefinedTerm"/>
                <w:b w:val="0"/>
              </w:rPr>
              <w:t xml:space="preserve">The type of package </w:t>
            </w:r>
            <w:r>
              <w:rPr>
                <w:rStyle w:val="DefinedTerm"/>
                <w:b w:val="0"/>
              </w:rPr>
              <w:t xml:space="preserve">we will provide you with will depend </w:t>
            </w:r>
            <w:r w:rsidR="00D5020C" w:rsidRPr="00D5020C">
              <w:rPr>
                <w:rStyle w:val="DefinedTerm"/>
                <w:b w:val="0"/>
              </w:rPr>
              <w:t xml:space="preserve">on the </w:t>
            </w:r>
            <w:r>
              <w:rPr>
                <w:rStyle w:val="DefinedTerm"/>
                <w:b w:val="0"/>
              </w:rPr>
              <w:t xml:space="preserve">number of Service </w:t>
            </w:r>
            <w:r w:rsidR="00044B0F">
              <w:rPr>
                <w:rStyle w:val="DefinedTerm"/>
                <w:b w:val="0"/>
              </w:rPr>
              <w:t>End U</w:t>
            </w:r>
            <w:r>
              <w:rPr>
                <w:rStyle w:val="DefinedTerm"/>
                <w:b w:val="0"/>
              </w:rPr>
              <w:t>sers.</w:t>
            </w:r>
            <w:r w:rsidR="00D5020C" w:rsidRPr="00D5020C">
              <w:rPr>
                <w:rStyle w:val="DefinedTerm"/>
                <w:b w:val="0"/>
              </w:rPr>
              <w:t xml:space="preserve"> </w:t>
            </w:r>
          </w:p>
        </w:tc>
      </w:tr>
      <w:tr w:rsidR="00006138" w:rsidRPr="00590DD1" w14:paraId="08E46660" w14:textId="77777777" w:rsidTr="00D60CEE">
        <w:tc>
          <w:tcPr>
            <w:tcW w:w="2977" w:type="dxa"/>
          </w:tcPr>
          <w:p w14:paraId="77D76979" w14:textId="635419E2" w:rsidR="00006138" w:rsidRPr="008805D8" w:rsidRDefault="005F70E7" w:rsidP="00B302EF">
            <w:pPr>
              <w:pStyle w:val="table1"/>
              <w:rPr>
                <w:rStyle w:val="DefinedTerm"/>
                <w:b/>
              </w:rPr>
            </w:pPr>
            <w:r w:rsidRPr="008805D8">
              <w:rPr>
                <w:rStyle w:val="DefinedTerm"/>
                <w:b/>
              </w:rPr>
              <w:lastRenderedPageBreak/>
              <w:t>TC</w:t>
            </w:r>
            <w:r w:rsidR="00D663CD">
              <w:rPr>
                <w:rStyle w:val="DefinedTerm"/>
                <w:b/>
              </w:rPr>
              <w:t>O</w:t>
            </w:r>
            <w:r>
              <w:rPr>
                <w:rStyle w:val="DefinedTerm"/>
                <w:b/>
              </w:rPr>
              <w:t>365</w:t>
            </w:r>
            <w:r w:rsidRPr="008805D8">
              <w:rPr>
                <w:rStyle w:val="DefinedTerm"/>
                <w:b/>
              </w:rPr>
              <w:t xml:space="preserve"> </w:t>
            </w:r>
            <w:r w:rsidR="000608D5">
              <w:rPr>
                <w:rStyle w:val="DefinedTerm"/>
                <w:b/>
              </w:rPr>
              <w:t xml:space="preserve">Professional Service </w:t>
            </w:r>
            <w:r w:rsidR="00B302EF">
              <w:rPr>
                <w:rStyle w:val="DefinedTerm"/>
                <w:b/>
              </w:rPr>
              <w:t>Package</w:t>
            </w:r>
          </w:p>
        </w:tc>
        <w:tc>
          <w:tcPr>
            <w:tcW w:w="6343" w:type="dxa"/>
          </w:tcPr>
          <w:p w14:paraId="58898CD7" w14:textId="38B1FE71" w:rsidR="00006138" w:rsidRDefault="00C555C4" w:rsidP="00C555C4">
            <w:pPr>
              <w:pStyle w:val="table2"/>
            </w:pPr>
            <w:r w:rsidRPr="00C555C4">
              <w:rPr>
                <w:rStyle w:val="DefinedTerm"/>
                <w:b w:val="0"/>
              </w:rPr>
              <w:t>A</w:t>
            </w:r>
            <w:r w:rsidR="00006138">
              <w:t xml:space="preserve"> </w:t>
            </w:r>
            <w:r w:rsidR="00990B4F">
              <w:t>range of professional services (mandatory and optional) that support the implementation of the Service within your organisation.  These take the form of plan</w:t>
            </w:r>
            <w:r>
              <w:t>ning</w:t>
            </w:r>
            <w:r w:rsidR="00990B4F">
              <w:t>, design, deploy</w:t>
            </w:r>
            <w:r>
              <w:t>ment</w:t>
            </w:r>
            <w:r w:rsidR="00973857">
              <w:t>, installation, and training</w:t>
            </w:r>
            <w:r w:rsidR="00990B4F">
              <w:t xml:space="preserve"> scopes of work including </w:t>
            </w:r>
            <w:r w:rsidR="00006138">
              <w:t>technical audit</w:t>
            </w:r>
            <w:r w:rsidR="00990B4F">
              <w:t>s</w:t>
            </w:r>
            <w:r w:rsidR="00006138">
              <w:t xml:space="preserve"> and analysis of your infrastructure to </w:t>
            </w:r>
            <w:r w:rsidR="00990B4F">
              <w:t xml:space="preserve">achieve the best possible </w:t>
            </w:r>
            <w:r w:rsidR="00044B0F">
              <w:t>End U</w:t>
            </w:r>
            <w:r w:rsidR="00990B4F">
              <w:t xml:space="preserve">ser experience of the </w:t>
            </w:r>
            <w:r>
              <w:t>Service.</w:t>
            </w:r>
          </w:p>
          <w:p w14:paraId="1DF631E2" w14:textId="4E281BD0" w:rsidR="00C555C4" w:rsidRPr="00590DD1" w:rsidRDefault="00C555C4" w:rsidP="00244522">
            <w:pPr>
              <w:pStyle w:val="table2"/>
              <w:rPr>
                <w:rStyle w:val="DefinedTerm"/>
              </w:rPr>
            </w:pPr>
            <w:r>
              <w:t xml:space="preserve">For the avoidance of doubt, some TCO365 Professional Service Packages are mandatory </w:t>
            </w:r>
            <w:r w:rsidR="00CA2481">
              <w:t xml:space="preserve">for some customers </w:t>
            </w:r>
            <w:r>
              <w:t>and are a required purchase as part of your Service.</w:t>
            </w:r>
            <w:r w:rsidR="00CA2481">
              <w:t xml:space="preserve"> </w:t>
            </w:r>
            <w:r w:rsidR="00244522">
              <w:t xml:space="preserve">  Further details will be provided on request.</w:t>
            </w:r>
          </w:p>
        </w:tc>
      </w:tr>
      <w:tr w:rsidR="00006138" w:rsidRPr="00590DD1" w14:paraId="72AA8FE6" w14:textId="77777777" w:rsidTr="00D60CEE">
        <w:tc>
          <w:tcPr>
            <w:tcW w:w="2977" w:type="dxa"/>
          </w:tcPr>
          <w:p w14:paraId="3D3817FD" w14:textId="017AF3BE" w:rsidR="00006138" w:rsidRPr="00590DD1" w:rsidRDefault="00CA2481" w:rsidP="005F70E7">
            <w:pPr>
              <w:pStyle w:val="table1"/>
            </w:pPr>
            <w:r w:rsidRPr="00683569">
              <w:rPr>
                <w:b w:val="0"/>
              </w:rPr>
              <w:t>Optional purchase:</w:t>
            </w:r>
            <w:r>
              <w:t xml:space="preserve"> </w:t>
            </w:r>
            <w:r w:rsidR="005F70E7">
              <w:t xml:space="preserve">TCO365 </w:t>
            </w:r>
            <w:r w:rsidR="00006138">
              <w:t>Equipment</w:t>
            </w:r>
          </w:p>
        </w:tc>
        <w:tc>
          <w:tcPr>
            <w:tcW w:w="6343" w:type="dxa"/>
          </w:tcPr>
          <w:p w14:paraId="2BFD17B5" w14:textId="52F6F6E1" w:rsidR="00006138" w:rsidRDefault="002B15C3" w:rsidP="00D60CEE">
            <w:pPr>
              <w:pStyle w:val="table2"/>
            </w:pPr>
            <w:r>
              <w:rPr>
                <w:rStyle w:val="DefinedTerm"/>
              </w:rPr>
              <w:t>TCO365</w:t>
            </w:r>
            <w:r w:rsidR="00006138" w:rsidRPr="00590DD1">
              <w:rPr>
                <w:rStyle w:val="DefinedTerm"/>
              </w:rPr>
              <w:t xml:space="preserve"> Devices:</w:t>
            </w:r>
            <w:r w:rsidR="00006138">
              <w:t xml:space="preserve"> accredited hardware and/or software required for the </w:t>
            </w:r>
            <w:r w:rsidR="005321DE">
              <w:t xml:space="preserve">Service, which </w:t>
            </w:r>
            <w:r w:rsidR="00006138">
              <w:t xml:space="preserve">you can buy or rent </w:t>
            </w:r>
            <w:r w:rsidR="005321DE">
              <w:t>(</w:t>
            </w:r>
            <w:r w:rsidR="00006138">
              <w:t>or supply yourself</w:t>
            </w:r>
            <w:r w:rsidR="005321DE">
              <w:t>)</w:t>
            </w:r>
            <w:r w:rsidR="00006138">
              <w:t>.</w:t>
            </w:r>
          </w:p>
          <w:p w14:paraId="27834995" w14:textId="7FEA9AA9" w:rsidR="00006138" w:rsidRPr="00590DD1" w:rsidRDefault="002B15C3" w:rsidP="005321DE">
            <w:pPr>
              <w:pStyle w:val="table2"/>
            </w:pPr>
            <w:r>
              <w:rPr>
                <w:rStyle w:val="DefinedTerm"/>
              </w:rPr>
              <w:t>TCO365</w:t>
            </w:r>
            <w:r w:rsidR="00006138" w:rsidRPr="00590DD1">
              <w:rPr>
                <w:rStyle w:val="DefinedTerm"/>
              </w:rPr>
              <w:t xml:space="preserve"> Additional Equipment:</w:t>
            </w:r>
            <w:r w:rsidR="00006138">
              <w:t xml:space="preserve"> peripheral hardware and software that we can supply for enhancing the Service (e.g. </w:t>
            </w:r>
            <w:r w:rsidR="005321DE">
              <w:t>headsets</w:t>
            </w:r>
            <w:r w:rsidR="00006138">
              <w:t>).</w:t>
            </w:r>
          </w:p>
        </w:tc>
      </w:tr>
    </w:tbl>
    <w:p w14:paraId="02DBF57B" w14:textId="77777777" w:rsidR="00006138" w:rsidRDefault="00006138" w:rsidP="00006138"/>
    <w:p w14:paraId="02D76401" w14:textId="5A3720F6" w:rsidR="00006138" w:rsidRDefault="00077D4D" w:rsidP="00AC7658">
      <w:pPr>
        <w:pStyle w:val="ScheduleHeading1"/>
        <w:numPr>
          <w:ilvl w:val="1"/>
          <w:numId w:val="13"/>
        </w:numPr>
      </w:pPr>
      <w:bookmarkStart w:id="6" w:name="_Ref515874025"/>
      <w:bookmarkStart w:id="7" w:name="_Ref515874142"/>
      <w:bookmarkStart w:id="8" w:name="_Ref515874154"/>
      <w:bookmarkStart w:id="9" w:name="_Ref515874166"/>
      <w:bookmarkStart w:id="10" w:name="_Toc515875605"/>
      <w:r>
        <w:t>Eligibility</w:t>
      </w:r>
      <w:bookmarkEnd w:id="6"/>
      <w:bookmarkEnd w:id="7"/>
      <w:bookmarkEnd w:id="8"/>
      <w:bookmarkEnd w:id="9"/>
      <w:bookmarkEnd w:id="10"/>
    </w:p>
    <w:p w14:paraId="34930D7E" w14:textId="7F10E9AE" w:rsidR="00BE34FB" w:rsidRDefault="00BE34FB" w:rsidP="00AC7658">
      <w:pPr>
        <w:pStyle w:val="ScheduleHeading2"/>
        <w:widowControl w:val="0"/>
        <w:numPr>
          <w:ilvl w:val="2"/>
          <w:numId w:val="13"/>
        </w:numPr>
      </w:pPr>
      <w:bookmarkStart w:id="11" w:name="_Ref404685385"/>
      <w:r w:rsidRPr="00BE34FB">
        <w:t xml:space="preserve">You must meet the eligibility criteria set out in this clause </w:t>
      </w:r>
      <w:r w:rsidR="008A73C5">
        <w:fldChar w:fldCharType="begin"/>
      </w:r>
      <w:r w:rsidR="008A73C5">
        <w:instrText xml:space="preserve"> REF _Ref515874025 \r \h </w:instrText>
      </w:r>
      <w:r w:rsidR="008A73C5">
        <w:fldChar w:fldCharType="separate"/>
      </w:r>
      <w:r w:rsidR="00244146">
        <w:t>3</w:t>
      </w:r>
      <w:r w:rsidR="008A73C5">
        <w:fldChar w:fldCharType="end"/>
      </w:r>
      <w:r w:rsidR="006F7AE7">
        <w:t xml:space="preserve"> </w:t>
      </w:r>
      <w:r w:rsidRPr="00BE34FB">
        <w:t xml:space="preserve">for the Term of </w:t>
      </w:r>
      <w:r>
        <w:t>your</w:t>
      </w:r>
      <w:r w:rsidRPr="00BE34FB">
        <w:t xml:space="preserve"> Service.  Failure to do so will constitute ma</w:t>
      </w:r>
      <w:r>
        <w:t>terial breach of this agreement and we may suspend or terminate the Service and levy the applicable Early Termination Charges.</w:t>
      </w:r>
    </w:p>
    <w:p w14:paraId="6D4082E4" w14:textId="0C7AE203" w:rsidR="00BE34FB" w:rsidRDefault="00BE34FB" w:rsidP="00AC7658">
      <w:pPr>
        <w:pStyle w:val="ScheduleHeading2"/>
        <w:widowControl w:val="0"/>
        <w:numPr>
          <w:ilvl w:val="2"/>
          <w:numId w:val="13"/>
        </w:numPr>
      </w:pPr>
      <w:bookmarkStart w:id="12" w:name="_Ref511653840"/>
      <w:r>
        <w:t>To be eligible for the Service you must:</w:t>
      </w:r>
      <w:bookmarkEnd w:id="12"/>
    </w:p>
    <w:p w14:paraId="7F89F0E0" w14:textId="72FC5B5A" w:rsidR="006953E1" w:rsidRDefault="005321DE" w:rsidP="00AC7658">
      <w:pPr>
        <w:pStyle w:val="ScheduleHeading2"/>
        <w:widowControl w:val="0"/>
        <w:numPr>
          <w:ilvl w:val="3"/>
          <w:numId w:val="13"/>
        </w:numPr>
      </w:pPr>
      <w:r>
        <w:t xml:space="preserve">purchase </w:t>
      </w:r>
      <w:r w:rsidR="006953E1">
        <w:t>a</w:t>
      </w:r>
      <w:r w:rsidR="00680E3F">
        <w:t xml:space="preserve">ny mandatory </w:t>
      </w:r>
      <w:r>
        <w:t xml:space="preserve">TCO365 </w:t>
      </w:r>
      <w:r w:rsidR="00680E3F">
        <w:t>Professional Service</w:t>
      </w:r>
      <w:r>
        <w:t xml:space="preserve"> Package</w:t>
      </w:r>
      <w:r w:rsidR="006953E1">
        <w:t xml:space="preserve"> </w:t>
      </w:r>
      <w:r w:rsidR="004E33BD">
        <w:t>from Telstra for an additional fee</w:t>
      </w:r>
      <w:r w:rsidR="006953E1">
        <w:t>.  We shall provide you with details on application;</w:t>
      </w:r>
    </w:p>
    <w:p w14:paraId="70CCD066" w14:textId="1FAC1775" w:rsidR="00BE34FB" w:rsidRDefault="00BE34FB" w:rsidP="00AC7658">
      <w:pPr>
        <w:pStyle w:val="ScheduleHeading2"/>
        <w:widowControl w:val="0"/>
        <w:numPr>
          <w:ilvl w:val="3"/>
          <w:numId w:val="13"/>
        </w:numPr>
      </w:pPr>
      <w:bookmarkStart w:id="13" w:name="_Ref515534288"/>
      <w:r>
        <w:t>have the required Office 365 licences</w:t>
      </w:r>
      <w:r w:rsidR="00631E97">
        <w:t xml:space="preserve"> for each </w:t>
      </w:r>
      <w:r w:rsidR="00044B0F">
        <w:t>End U</w:t>
      </w:r>
      <w:r w:rsidR="00631E97">
        <w:t xml:space="preserve">ser who will be allocated a </w:t>
      </w:r>
      <w:r w:rsidR="005321DE">
        <w:t xml:space="preserve">PSTN number in accordance with your chosen </w:t>
      </w:r>
      <w:r w:rsidR="00631E97">
        <w:t xml:space="preserve">TCO365 </w:t>
      </w:r>
      <w:r w:rsidR="005321DE">
        <w:t xml:space="preserve">Calling Plan </w:t>
      </w:r>
      <w:r w:rsidR="008B7F0B">
        <w:t>(</w:t>
      </w:r>
      <w:r w:rsidR="005321DE">
        <w:t xml:space="preserve">such Office 365 licence </w:t>
      </w:r>
      <w:r w:rsidR="008B7F0B">
        <w:t>to be purchased separately</w:t>
      </w:r>
      <w:r w:rsidR="005321DE">
        <w:t xml:space="preserve"> and can be purchased from Telstra</w:t>
      </w:r>
      <w:r w:rsidR="008B7F0B">
        <w:t>)</w:t>
      </w:r>
      <w:r>
        <w:t xml:space="preserve">.  We </w:t>
      </w:r>
      <w:r w:rsidR="008B7F0B">
        <w:t>shall</w:t>
      </w:r>
      <w:r>
        <w:t xml:space="preserve"> </w:t>
      </w:r>
      <w:r w:rsidR="00683569">
        <w:t xml:space="preserve">advise </w:t>
      </w:r>
      <w:r>
        <w:t xml:space="preserve">you </w:t>
      </w:r>
      <w:r w:rsidR="00683569">
        <w:t xml:space="preserve">of </w:t>
      </w:r>
      <w:r>
        <w:t>what the required licences are at the time of your application for the Service</w:t>
      </w:r>
      <w:r w:rsidR="00880FEA">
        <w:t xml:space="preserve"> and we may upon reasonable notice notify you if the requirements change during the Term</w:t>
      </w:r>
      <w:r>
        <w:t>;</w:t>
      </w:r>
      <w:r w:rsidR="008B7F0B">
        <w:t xml:space="preserve"> </w:t>
      </w:r>
      <w:bookmarkEnd w:id="13"/>
    </w:p>
    <w:p w14:paraId="6F1FE45E" w14:textId="4BC572A2" w:rsidR="0064101E" w:rsidRDefault="0064101E" w:rsidP="00AC7658">
      <w:pPr>
        <w:pStyle w:val="ScheduleHeading2"/>
        <w:widowControl w:val="0"/>
        <w:numPr>
          <w:ilvl w:val="3"/>
          <w:numId w:val="13"/>
        </w:numPr>
      </w:pPr>
      <w:r>
        <w:t>have your Office 365 tenancy located in Australia</w:t>
      </w:r>
      <w:r w:rsidR="00A84CDF">
        <w:t xml:space="preserve">.  </w:t>
      </w:r>
      <w:r w:rsidR="005321DE">
        <w:t xml:space="preserve">We </w:t>
      </w:r>
      <w:r w:rsidR="00A84CDF">
        <w:t xml:space="preserve">cannot provide </w:t>
      </w:r>
      <w:r w:rsidR="005321DE">
        <w:t xml:space="preserve">the Service to </w:t>
      </w:r>
      <w:r w:rsidR="00A84CDF">
        <w:t>Office 365 tenancies outside of Australia</w:t>
      </w:r>
      <w:r w:rsidR="005321DE">
        <w:t>;</w:t>
      </w:r>
    </w:p>
    <w:p w14:paraId="7DBCBBAA" w14:textId="68CF9C8F" w:rsidR="00125FA0" w:rsidRDefault="00125FA0" w:rsidP="00AC7658">
      <w:pPr>
        <w:pStyle w:val="ScheduleHeading2"/>
        <w:widowControl w:val="0"/>
        <w:numPr>
          <w:ilvl w:val="3"/>
          <w:numId w:val="13"/>
        </w:numPr>
      </w:pPr>
      <w:bookmarkStart w:id="14" w:name="_Ref511654095"/>
      <w:r>
        <w:t>C</w:t>
      </w:r>
      <w:r w:rsidR="00BD75A5">
        <w:t>loud Service Provider (C</w:t>
      </w:r>
      <w:r>
        <w:t>SP</w:t>
      </w:r>
      <w:r w:rsidR="00BD75A5">
        <w:t>)</w:t>
      </w:r>
      <w:r>
        <w:t xml:space="preserve"> tenancy:</w:t>
      </w:r>
      <w:bookmarkEnd w:id="14"/>
    </w:p>
    <w:p w14:paraId="4AFFFBD4" w14:textId="3568836D" w:rsidR="00BE34FB" w:rsidRDefault="00BE34FB" w:rsidP="00AC7658">
      <w:pPr>
        <w:pStyle w:val="ScheduleHeading2"/>
        <w:widowControl w:val="0"/>
        <w:numPr>
          <w:ilvl w:val="4"/>
          <w:numId w:val="13"/>
        </w:numPr>
      </w:pPr>
      <w:r>
        <w:t xml:space="preserve">if your Office 365 </w:t>
      </w:r>
      <w:r w:rsidR="00631E97">
        <w:t>agreement</w:t>
      </w:r>
      <w:r>
        <w:t xml:space="preserve"> </w:t>
      </w:r>
      <w:r w:rsidR="00125FA0">
        <w:t xml:space="preserve">for the required Office 365 licences </w:t>
      </w:r>
      <w:r>
        <w:t xml:space="preserve">is </w:t>
      </w:r>
      <w:r w:rsidR="00631E97">
        <w:t xml:space="preserve">with another CSP provider and </w:t>
      </w:r>
      <w:r>
        <w:t xml:space="preserve">not with Telstra, </w:t>
      </w:r>
      <w:r w:rsidR="00D663CD">
        <w:t xml:space="preserve">you must </w:t>
      </w:r>
      <w:r>
        <w:t xml:space="preserve">move your </w:t>
      </w:r>
      <w:r w:rsidR="00125FA0">
        <w:t xml:space="preserve">required </w:t>
      </w:r>
      <w:r>
        <w:t xml:space="preserve">Office 365 </w:t>
      </w:r>
      <w:r w:rsidR="00125FA0">
        <w:t>licences</w:t>
      </w:r>
      <w:r w:rsidR="00E130BF">
        <w:t xml:space="preserve"> </w:t>
      </w:r>
      <w:r>
        <w:t>to Telstra</w:t>
      </w:r>
      <w:r w:rsidR="00142459">
        <w:t xml:space="preserve">.  We </w:t>
      </w:r>
      <w:r w:rsidR="008B7F0B">
        <w:t>shall</w:t>
      </w:r>
      <w:r w:rsidR="00142459">
        <w:t xml:space="preserve"> advise you on the process of moving </w:t>
      </w:r>
      <w:r w:rsidR="00D663CD">
        <w:t>to Telstra;</w:t>
      </w:r>
    </w:p>
    <w:p w14:paraId="6A94A8C6" w14:textId="66AE94BC" w:rsidR="00125FA0" w:rsidRDefault="00125FA0" w:rsidP="00AC7658">
      <w:pPr>
        <w:pStyle w:val="ScheduleHeading2"/>
        <w:widowControl w:val="0"/>
        <w:numPr>
          <w:ilvl w:val="4"/>
          <w:numId w:val="13"/>
        </w:numPr>
      </w:pPr>
      <w:r>
        <w:lastRenderedPageBreak/>
        <w:t>you must not move your required Office 365 licences to another CSP while you are receiving the Service;</w:t>
      </w:r>
    </w:p>
    <w:p w14:paraId="4062AE14" w14:textId="3BE9E978" w:rsidR="00125FA0" w:rsidRDefault="00125FA0" w:rsidP="00AC7658">
      <w:pPr>
        <w:pStyle w:val="ScheduleHeading2"/>
        <w:widowControl w:val="0"/>
        <w:numPr>
          <w:ilvl w:val="4"/>
          <w:numId w:val="13"/>
        </w:numPr>
      </w:pPr>
      <w:r>
        <w:t xml:space="preserve">if your organization adds </w:t>
      </w:r>
      <w:r w:rsidR="00044B0F">
        <w:t>End U</w:t>
      </w:r>
      <w:r>
        <w:t xml:space="preserve">sers that have the required Office 365 licences with another CSP and you wish for these </w:t>
      </w:r>
      <w:r w:rsidR="00044B0F">
        <w:t>End U</w:t>
      </w:r>
      <w:r>
        <w:t xml:space="preserve">sers to receive the Service, then you must move these </w:t>
      </w:r>
      <w:r w:rsidR="00044B0F">
        <w:t>End U</w:t>
      </w:r>
      <w:r>
        <w:t>sers to the required Office 365 licences with Telstra;</w:t>
      </w:r>
    </w:p>
    <w:p w14:paraId="1795FB31" w14:textId="528CD393" w:rsidR="005F70E7" w:rsidRDefault="00B70F2C" w:rsidP="00AC7658">
      <w:pPr>
        <w:pStyle w:val="ScheduleHeading2"/>
        <w:widowControl w:val="0"/>
        <w:numPr>
          <w:ilvl w:val="3"/>
          <w:numId w:val="13"/>
        </w:numPr>
      </w:pPr>
      <w:r>
        <w:rPr>
          <w:lang w:eastAsia="en-US"/>
        </w:rPr>
        <w:t xml:space="preserve">we </w:t>
      </w:r>
      <w:r w:rsidR="005F70E7">
        <w:rPr>
          <w:lang w:eastAsia="en-US"/>
        </w:rPr>
        <w:t>must be made a</w:t>
      </w:r>
      <w:r w:rsidR="00631E97">
        <w:rPr>
          <w:lang w:eastAsia="en-US"/>
        </w:rPr>
        <w:t xml:space="preserve">n Administrator of </w:t>
      </w:r>
      <w:r>
        <w:rPr>
          <w:lang w:eastAsia="en-US"/>
        </w:rPr>
        <w:t>your tenancy, and you must at all times</w:t>
      </w:r>
      <w:r w:rsidR="005F440F">
        <w:rPr>
          <w:lang w:eastAsia="en-US"/>
        </w:rPr>
        <w:t>,</w:t>
      </w:r>
      <w:r>
        <w:rPr>
          <w:lang w:eastAsia="en-US"/>
        </w:rPr>
        <w:t xml:space="preserve"> enable us as an Administrator of your tenancy,</w:t>
      </w:r>
      <w:r w:rsidR="00631E97">
        <w:rPr>
          <w:lang w:eastAsia="en-US"/>
        </w:rPr>
        <w:t xml:space="preserve"> so that </w:t>
      </w:r>
      <w:r>
        <w:rPr>
          <w:lang w:eastAsia="en-US"/>
        </w:rPr>
        <w:t xml:space="preserve">we </w:t>
      </w:r>
      <w:r w:rsidR="00631E97">
        <w:rPr>
          <w:lang w:eastAsia="en-US"/>
        </w:rPr>
        <w:t xml:space="preserve">can provision the </w:t>
      </w:r>
      <w:r>
        <w:rPr>
          <w:lang w:eastAsia="en-US"/>
        </w:rPr>
        <w:t xml:space="preserve">Service </w:t>
      </w:r>
      <w:r w:rsidR="00631E97">
        <w:rPr>
          <w:lang w:eastAsia="en-US"/>
        </w:rPr>
        <w:t xml:space="preserve">into your </w:t>
      </w:r>
      <w:r>
        <w:rPr>
          <w:lang w:eastAsia="en-US"/>
        </w:rPr>
        <w:t xml:space="preserve">Office 365 </w:t>
      </w:r>
      <w:r w:rsidR="00631E97">
        <w:rPr>
          <w:lang w:eastAsia="en-US"/>
        </w:rPr>
        <w:t xml:space="preserve">tenancy and provide necessary support for the </w:t>
      </w:r>
      <w:r>
        <w:rPr>
          <w:lang w:eastAsia="en-US"/>
        </w:rPr>
        <w:t>Service;</w:t>
      </w:r>
      <w:r w:rsidR="006F7AE7">
        <w:rPr>
          <w:lang w:eastAsia="en-US"/>
        </w:rPr>
        <w:t xml:space="preserve"> and</w:t>
      </w:r>
    </w:p>
    <w:p w14:paraId="3C538E9C" w14:textId="06E2F7BF" w:rsidR="006953E1" w:rsidRDefault="006953E1" w:rsidP="00AC7658">
      <w:pPr>
        <w:pStyle w:val="ScheduleHeading2"/>
        <w:widowControl w:val="0"/>
        <w:numPr>
          <w:ilvl w:val="3"/>
          <w:numId w:val="13"/>
        </w:numPr>
      </w:pPr>
      <w:r>
        <w:t>have a</w:t>
      </w:r>
      <w:r w:rsidR="005F70E7">
        <w:t xml:space="preserve"> data</w:t>
      </w:r>
      <w:r>
        <w:t xml:space="preserve"> service that meets the minimum bandwidth requirements</w:t>
      </w:r>
      <w:r w:rsidR="005F70E7">
        <w:t xml:space="preserve"> as determined</w:t>
      </w:r>
      <w:r w:rsidR="004E33BD">
        <w:t xml:space="preserve"> by us</w:t>
      </w:r>
      <w:r>
        <w:t xml:space="preserve">.  You may </w:t>
      </w:r>
      <w:r w:rsidR="005F70E7">
        <w:t xml:space="preserve">need to </w:t>
      </w:r>
      <w:r>
        <w:t>purchase a</w:t>
      </w:r>
      <w:r w:rsidR="005F70E7">
        <w:t>dditional</w:t>
      </w:r>
      <w:r>
        <w:t xml:space="preserve"> access service</w:t>
      </w:r>
      <w:r w:rsidR="00B83F1E">
        <w:t>s</w:t>
      </w:r>
      <w:r>
        <w:t xml:space="preserve"> separately from Telstra.</w:t>
      </w:r>
    </w:p>
    <w:p w14:paraId="0B388E4D" w14:textId="7CA8EDB9" w:rsidR="008B7F0B" w:rsidRDefault="008B7F0B" w:rsidP="00AC7658">
      <w:pPr>
        <w:pStyle w:val="ScheduleHeading2"/>
        <w:widowControl w:val="0"/>
        <w:numPr>
          <w:ilvl w:val="2"/>
          <w:numId w:val="13"/>
        </w:numPr>
      </w:pPr>
      <w:r>
        <w:t>You must also:</w:t>
      </w:r>
    </w:p>
    <w:p w14:paraId="19628925" w14:textId="13848763" w:rsidR="00142459" w:rsidRDefault="00142459" w:rsidP="00AC7658">
      <w:pPr>
        <w:pStyle w:val="ScheduleHeading2"/>
        <w:widowControl w:val="0"/>
        <w:numPr>
          <w:ilvl w:val="3"/>
          <w:numId w:val="13"/>
        </w:numPr>
      </w:pPr>
      <w:r>
        <w:t xml:space="preserve">comply with the Telstra Apps Marketplace </w:t>
      </w:r>
      <w:r w:rsidR="00BE65D3">
        <w:t>Our Customer Terms</w:t>
      </w:r>
      <w:r>
        <w:t>;</w:t>
      </w:r>
    </w:p>
    <w:p w14:paraId="38857E22" w14:textId="32B5D23A" w:rsidR="00BE34FB" w:rsidRDefault="008B7F0B" w:rsidP="00AC7658">
      <w:pPr>
        <w:pStyle w:val="ScheduleHeading2"/>
        <w:widowControl w:val="0"/>
        <w:numPr>
          <w:ilvl w:val="3"/>
          <w:numId w:val="13"/>
        </w:numPr>
      </w:pPr>
      <w:r>
        <w:t>comply with the terms of your relevant Office 365 licence;</w:t>
      </w:r>
    </w:p>
    <w:p w14:paraId="7D4C266D" w14:textId="2905A1C7" w:rsidR="008B7F0B" w:rsidRDefault="008B7F0B" w:rsidP="00AC7658">
      <w:pPr>
        <w:pStyle w:val="ScheduleHeading2"/>
        <w:widowControl w:val="0"/>
        <w:numPr>
          <w:ilvl w:val="3"/>
          <w:numId w:val="13"/>
        </w:numPr>
      </w:pPr>
      <w:r>
        <w:t>not resell the Service to a third party;</w:t>
      </w:r>
    </w:p>
    <w:p w14:paraId="5EC050B6" w14:textId="074D9E07" w:rsidR="00D26E3B" w:rsidRDefault="00D26E3B" w:rsidP="00AC7658">
      <w:pPr>
        <w:pStyle w:val="ScheduleHeading2"/>
        <w:widowControl w:val="0"/>
        <w:numPr>
          <w:ilvl w:val="3"/>
          <w:numId w:val="13"/>
        </w:numPr>
      </w:pPr>
      <w:r>
        <w:t>not use the Service for outbound contract centre functions;</w:t>
      </w:r>
    </w:p>
    <w:p w14:paraId="1D64D60F" w14:textId="7895BFB1" w:rsidR="00B50BBA" w:rsidRDefault="00B50BBA" w:rsidP="00AC7658">
      <w:pPr>
        <w:pStyle w:val="ScheduleHeading2"/>
        <w:widowControl w:val="0"/>
        <w:numPr>
          <w:ilvl w:val="3"/>
          <w:numId w:val="13"/>
        </w:numPr>
      </w:pPr>
      <w:r>
        <w:t>only connect equipment that complies with relevant technical standards and other relevant requirements.  For these standards</w:t>
      </w:r>
      <w:r w:rsidR="00B70F2C">
        <w:t>,</w:t>
      </w:r>
      <w:r>
        <w:t xml:space="preserve"> see the Australian Communications and Media Authority site at </w:t>
      </w:r>
      <w:hyperlink r:id="rId9" w:history="1">
        <w:r w:rsidR="00B70F2C" w:rsidRPr="00C70953">
          <w:rPr>
            <w:rStyle w:val="Hyperlink"/>
          </w:rPr>
          <w:t>www.acma.gov.au</w:t>
        </w:r>
      </w:hyperlink>
      <w:r>
        <w:t>;</w:t>
      </w:r>
      <w:r w:rsidR="00B70F2C">
        <w:t xml:space="preserve"> and</w:t>
      </w:r>
    </w:p>
    <w:p w14:paraId="4074CEE6" w14:textId="5E4A9470" w:rsidR="00B50BBA" w:rsidRDefault="00B50BBA" w:rsidP="00AC7658">
      <w:pPr>
        <w:pStyle w:val="ScheduleHeading2"/>
        <w:widowControl w:val="0"/>
        <w:numPr>
          <w:ilvl w:val="3"/>
          <w:numId w:val="13"/>
        </w:numPr>
      </w:pPr>
      <w:r>
        <w:t xml:space="preserve">make any changes we reasonably </w:t>
      </w:r>
      <w:r w:rsidR="00F87F86">
        <w:t>request</w:t>
      </w:r>
      <w:r>
        <w:t xml:space="preserve"> you to make to your Equipment to avoid any danger or interference it may cause for other network equipment or services.</w:t>
      </w:r>
    </w:p>
    <w:p w14:paraId="0CF702DB" w14:textId="6040C67F" w:rsidR="008B7F0B" w:rsidRDefault="008B7F0B" w:rsidP="00AC7658">
      <w:pPr>
        <w:pStyle w:val="ScheduleHeading2"/>
        <w:widowControl w:val="0"/>
        <w:numPr>
          <w:ilvl w:val="2"/>
          <w:numId w:val="13"/>
        </w:numPr>
      </w:pPr>
      <w:r>
        <w:t>Wholesale customers are not eligible to receive the Service.</w:t>
      </w:r>
    </w:p>
    <w:p w14:paraId="3C3A0B8E" w14:textId="26712FCD" w:rsidR="00006138" w:rsidRDefault="00077D4D" w:rsidP="00AC7658">
      <w:pPr>
        <w:pStyle w:val="ScheduleHeading1"/>
        <w:numPr>
          <w:ilvl w:val="1"/>
          <w:numId w:val="13"/>
        </w:numPr>
      </w:pPr>
      <w:bookmarkStart w:id="15" w:name="_Ref515874089"/>
      <w:bookmarkStart w:id="16" w:name="_Ref515874097"/>
      <w:bookmarkStart w:id="17" w:name="_Ref515874103"/>
      <w:bookmarkStart w:id="18" w:name="_Ref515874110"/>
      <w:bookmarkStart w:id="19" w:name="_Toc515875606"/>
      <w:bookmarkEnd w:id="11"/>
      <w:r>
        <w:t>Pricing</w:t>
      </w:r>
      <w:bookmarkEnd w:id="15"/>
      <w:bookmarkEnd w:id="16"/>
      <w:bookmarkEnd w:id="17"/>
      <w:bookmarkEnd w:id="18"/>
      <w:bookmarkEnd w:id="19"/>
    </w:p>
    <w:p w14:paraId="19DA1689" w14:textId="77A6191B" w:rsidR="00006138" w:rsidRDefault="00006138" w:rsidP="00AC7658">
      <w:pPr>
        <w:pStyle w:val="ScheduleHeading2"/>
        <w:widowControl w:val="0"/>
        <w:numPr>
          <w:ilvl w:val="2"/>
          <w:numId w:val="13"/>
        </w:numPr>
      </w:pPr>
      <w:r>
        <w:t xml:space="preserve">The charges for the </w:t>
      </w:r>
      <w:r w:rsidR="00631E97">
        <w:t xml:space="preserve">TCO365 </w:t>
      </w:r>
      <w:r w:rsidR="00C42BDB">
        <w:t>S</w:t>
      </w:r>
      <w:r w:rsidR="00631E97">
        <w:t>ervice</w:t>
      </w:r>
      <w:r>
        <w:t xml:space="preserve"> are set out in</w:t>
      </w:r>
      <w:r w:rsidR="006C7FFB">
        <w:t xml:space="preserve"> your Application Form</w:t>
      </w:r>
      <w:r w:rsidR="00BE65D3">
        <w:t>, Our Customer Terms, or your separate agreement with us</w:t>
      </w:r>
      <w:r w:rsidR="006C7FFB">
        <w:t xml:space="preserve">. </w:t>
      </w:r>
      <w:r>
        <w:t xml:space="preserve"> All charges are GST exclusive unless otherwise stated.  Additional terms relating to pricing may also be set out in </w:t>
      </w:r>
      <w:r w:rsidR="00FE253F">
        <w:t>the</w:t>
      </w:r>
      <w:r w:rsidR="006C7FFB">
        <w:t xml:space="preserve"> </w:t>
      </w:r>
      <w:r w:rsidR="00BE65D3">
        <w:t>aforementioned</w:t>
      </w:r>
      <w:r w:rsidR="006C7FFB">
        <w:t>.</w:t>
      </w:r>
    </w:p>
    <w:p w14:paraId="58C3E119" w14:textId="77777777" w:rsidR="00BE65D3" w:rsidRDefault="00BE65D3" w:rsidP="00AC7658">
      <w:pPr>
        <w:pStyle w:val="ScheduleHeading3"/>
        <w:numPr>
          <w:ilvl w:val="2"/>
          <w:numId w:val="13"/>
        </w:numPr>
      </w:pPr>
      <w:r>
        <w:t>The charges for any outgoing calls from your organisation that you make from your Service are, depending on your eligibility:</w:t>
      </w:r>
    </w:p>
    <w:p w14:paraId="6D9F6A26" w14:textId="77777777" w:rsidR="00BE65D3" w:rsidRDefault="00BE65D3" w:rsidP="00AC7658">
      <w:pPr>
        <w:pStyle w:val="ScheduleHeading2"/>
        <w:widowControl w:val="0"/>
        <w:numPr>
          <w:ilvl w:val="3"/>
          <w:numId w:val="13"/>
        </w:numPr>
      </w:pPr>
      <w:r>
        <w:t xml:space="preserve">the Business Line Complete charges set out in the Basic Telephone Service section of Our Customer Terms and the ISDN section of Our Customer Terms; or </w:t>
      </w:r>
    </w:p>
    <w:p w14:paraId="17B82D7E" w14:textId="77777777" w:rsidR="00BE65D3" w:rsidRDefault="00BE65D3" w:rsidP="00AC7658">
      <w:pPr>
        <w:pStyle w:val="ScheduleHeading2"/>
        <w:widowControl w:val="0"/>
        <w:numPr>
          <w:ilvl w:val="3"/>
          <w:numId w:val="13"/>
        </w:numPr>
      </w:pPr>
      <w:r>
        <w:t>the charges set out in any separate agreement you have with us.</w:t>
      </w:r>
    </w:p>
    <w:p w14:paraId="5E9F5857" w14:textId="0395DDC0" w:rsidR="00006138" w:rsidRDefault="00471331" w:rsidP="00AC7658">
      <w:pPr>
        <w:pStyle w:val="ScheduleHeading2"/>
        <w:widowControl w:val="0"/>
        <w:numPr>
          <w:ilvl w:val="2"/>
          <w:numId w:val="13"/>
        </w:numPr>
      </w:pPr>
      <w:r>
        <w:t>Any discounted charges may be</w:t>
      </w:r>
      <w:r w:rsidR="00006138">
        <w:t xml:space="preserve"> based on the Term and</w:t>
      </w:r>
      <w:r>
        <w:t>/or</w:t>
      </w:r>
      <w:r w:rsidR="00006138">
        <w:t xml:space="preserve"> the number of </w:t>
      </w:r>
      <w:r w:rsidR="00122694">
        <w:t xml:space="preserve">TCO365 </w:t>
      </w:r>
      <w:r w:rsidR="00122694">
        <w:lastRenderedPageBreak/>
        <w:t>Calling Plan</w:t>
      </w:r>
      <w:r w:rsidR="00D663CD">
        <w:t>s</w:t>
      </w:r>
      <w:r w:rsidR="00006138">
        <w:t xml:space="preserve"> you commit to having activated on </w:t>
      </w:r>
      <w:r w:rsidR="00631E97">
        <w:t>your Office 365 tenancy</w:t>
      </w:r>
      <w:r w:rsidR="00006138">
        <w:t xml:space="preserve">.  </w:t>
      </w:r>
    </w:p>
    <w:p w14:paraId="220CE1E4" w14:textId="5CB3EE4A" w:rsidR="009A097C" w:rsidRDefault="00006138" w:rsidP="00AC7658">
      <w:pPr>
        <w:pStyle w:val="ScheduleHeading3"/>
        <w:numPr>
          <w:ilvl w:val="2"/>
          <w:numId w:val="13"/>
        </w:numPr>
      </w:pPr>
      <w:bookmarkStart w:id="20" w:name="_Ref436925950"/>
      <w:r>
        <w:t xml:space="preserve">You acknowledge that if you have not activated at least 90% of </w:t>
      </w:r>
      <w:r w:rsidR="00471331">
        <w:t xml:space="preserve">any committed discounted </w:t>
      </w:r>
      <w:r w:rsidR="00122694">
        <w:t>TCO365 Calling Plan</w:t>
      </w:r>
      <w:r w:rsidR="00D663CD">
        <w:t>s</w:t>
      </w:r>
      <w:r>
        <w:t xml:space="preserve"> </w:t>
      </w:r>
      <w:r w:rsidR="009A097C">
        <w:t>set out</w:t>
      </w:r>
      <w:r>
        <w:t xml:space="preserve"> in </w:t>
      </w:r>
      <w:r w:rsidR="00471331">
        <w:t>the application form</w:t>
      </w:r>
      <w:r>
        <w:t xml:space="preserve"> from the Service Start Date we may, at our sole discretion, increase any charges to the corresponding list price (as notified to you).</w:t>
      </w:r>
      <w:bookmarkEnd w:id="20"/>
    </w:p>
    <w:p w14:paraId="0FA595FB" w14:textId="64178185" w:rsidR="009A097C" w:rsidRDefault="009A097C" w:rsidP="00AC7658">
      <w:pPr>
        <w:pStyle w:val="ScheduleHeading3"/>
        <w:numPr>
          <w:ilvl w:val="2"/>
          <w:numId w:val="13"/>
        </w:numPr>
      </w:pPr>
      <w:r>
        <w:t xml:space="preserve">If you do not maintain at least 90% of </w:t>
      </w:r>
      <w:r w:rsidR="00471331">
        <w:t>any committed discounted TCO365 Calling Plans set out in the application form</w:t>
      </w:r>
      <w:r>
        <w:t xml:space="preserve">, we may on 7 </w:t>
      </w:r>
      <w:r w:rsidR="00A35822">
        <w:t>days’ notice</w:t>
      </w:r>
      <w:r>
        <w:t xml:space="preserve"> decrease or withdraw any discounted pricing for the relevant Service for any subsequent </w:t>
      </w:r>
      <w:r w:rsidR="00B608C4">
        <w:t>Q</w:t>
      </w:r>
      <w:r w:rsidR="00FE253F">
        <w:t xml:space="preserve">uarters </w:t>
      </w:r>
      <w:r>
        <w:t xml:space="preserve">until you achieve in a subsequent </w:t>
      </w:r>
      <w:r w:rsidR="00B608C4">
        <w:t>Q</w:t>
      </w:r>
      <w:r w:rsidR="00FE253F">
        <w:t xml:space="preserve">uarter </w:t>
      </w:r>
      <w:r>
        <w:t xml:space="preserve">100% of the </w:t>
      </w:r>
      <w:r w:rsidR="002D644E">
        <w:t>committed</w:t>
      </w:r>
      <w:r w:rsidR="00471331">
        <w:t xml:space="preserve"> amount. </w:t>
      </w:r>
      <w:r>
        <w:t xml:space="preserve"> </w:t>
      </w:r>
    </w:p>
    <w:p w14:paraId="5E778643" w14:textId="0C1E8E01" w:rsidR="00006138" w:rsidRDefault="00006138" w:rsidP="00AC7658">
      <w:pPr>
        <w:pStyle w:val="ScheduleHeading3"/>
        <w:numPr>
          <w:ilvl w:val="2"/>
          <w:numId w:val="13"/>
        </w:numPr>
      </w:pPr>
      <w:r>
        <w:t xml:space="preserve">The </w:t>
      </w:r>
      <w:r w:rsidR="00122694">
        <w:t>TCO365 Calling Plan</w:t>
      </w:r>
      <w:r>
        <w:t xml:space="preserve"> pricing is applicable only to End Users who are based in Australia.  </w:t>
      </w:r>
      <w:r w:rsidR="00B529A7">
        <w:t xml:space="preserve">In our reasonable discretion, </w:t>
      </w:r>
      <w:r>
        <w:t xml:space="preserve">End Users who are based in Australia may use the Service overseas for short periods (for instance, an overseas trip).  We do not guarantee the performance of the </w:t>
      </w:r>
      <w:r w:rsidR="00BE65D3">
        <w:t>S</w:t>
      </w:r>
      <w:r>
        <w:t>ervice when it is accessed via the</w:t>
      </w:r>
      <w:r w:rsidR="00631E97">
        <w:t xml:space="preserve"> overseas</w:t>
      </w:r>
      <w:r>
        <w:t xml:space="preserve"> Internet or any overseas carrier network.</w:t>
      </w:r>
    </w:p>
    <w:p w14:paraId="2493A3AA" w14:textId="4BA35E85" w:rsidR="00006138" w:rsidRDefault="00077D4D" w:rsidP="00AC7658">
      <w:pPr>
        <w:pStyle w:val="ScheduleHeading1"/>
        <w:numPr>
          <w:ilvl w:val="1"/>
          <w:numId w:val="13"/>
        </w:numPr>
      </w:pPr>
      <w:bookmarkStart w:id="21" w:name="_Toc515875607"/>
      <w:r>
        <w:t xml:space="preserve">Term and </w:t>
      </w:r>
      <w:r w:rsidR="00C53020">
        <w:t>T</w:t>
      </w:r>
      <w:r>
        <w:t>ermination</w:t>
      </w:r>
      <w:bookmarkEnd w:id="21"/>
    </w:p>
    <w:p w14:paraId="4EFA7325" w14:textId="77777777" w:rsidR="00006138" w:rsidRDefault="00006138" w:rsidP="00006138">
      <w:pPr>
        <w:pStyle w:val="ScheduleSubHead"/>
      </w:pPr>
      <w:r w:rsidRPr="008B4642">
        <w:t>TERM AND AUTOMATIC RENEWAL</w:t>
      </w:r>
    </w:p>
    <w:p w14:paraId="5721F0A0" w14:textId="33B78CE0" w:rsidR="001960DA" w:rsidRPr="001960DA" w:rsidRDefault="001960DA" w:rsidP="001960DA">
      <w:pPr>
        <w:pStyle w:val="ListParagraph"/>
        <w:numPr>
          <w:ilvl w:val="2"/>
          <w:numId w:val="13"/>
        </w:numPr>
      </w:pPr>
      <w:bookmarkStart w:id="22" w:name="_Ref515873383"/>
      <w:r>
        <w:t>The Service has a minimum contract term</w:t>
      </w:r>
      <w:r w:rsidRPr="001960DA">
        <w:t xml:space="preserve"> </w:t>
      </w:r>
      <w:r>
        <w:t>of 12 month unless we have agreed otherwise in writing (</w:t>
      </w:r>
      <w:r w:rsidRPr="001960DA">
        <w:rPr>
          <w:b/>
        </w:rPr>
        <w:t>Term</w:t>
      </w:r>
      <w:r>
        <w:t>).</w:t>
      </w:r>
      <w:bookmarkEnd w:id="22"/>
      <w:r>
        <w:t xml:space="preserve"> </w:t>
      </w:r>
      <w:r w:rsidR="00BE4E66">
        <w:t xml:space="preserve"> A separate </w:t>
      </w:r>
      <w:r w:rsidR="00D855B1">
        <w:t xml:space="preserve">minimum contract </w:t>
      </w:r>
      <w:r w:rsidR="00BE4E66">
        <w:t>term as agreed by us in writing will apply in relation to any rented Equipment.</w:t>
      </w:r>
    </w:p>
    <w:p w14:paraId="792029BB" w14:textId="39421A94" w:rsidR="00006138" w:rsidRDefault="001960DA" w:rsidP="00AC7658">
      <w:pPr>
        <w:pStyle w:val="ScheduleHeading2"/>
        <w:widowControl w:val="0"/>
        <w:numPr>
          <w:ilvl w:val="2"/>
          <w:numId w:val="13"/>
        </w:numPr>
      </w:pPr>
      <w:r>
        <w:t>The</w:t>
      </w:r>
      <w:r w:rsidR="00006138">
        <w:t xml:space="preserve"> Service starts on the Service Start Date and continues for the Term unless terminated or renewed.</w:t>
      </w:r>
    </w:p>
    <w:p w14:paraId="61EDDC39" w14:textId="66A74E1A" w:rsidR="00006138" w:rsidRDefault="00006138" w:rsidP="00AC7658">
      <w:pPr>
        <w:pStyle w:val="ScheduleHeading2"/>
        <w:widowControl w:val="0"/>
        <w:numPr>
          <w:ilvl w:val="2"/>
          <w:numId w:val="13"/>
        </w:numPr>
      </w:pPr>
      <w:r>
        <w:t>At the end of the</w:t>
      </w:r>
      <w:r w:rsidR="00EC10C8">
        <w:t xml:space="preserve"> initial or renewed</w:t>
      </w:r>
      <w:r>
        <w:t xml:space="preserve"> Term, your Service will </w:t>
      </w:r>
      <w:r w:rsidR="00E003FA">
        <w:t xml:space="preserve">renew for a further </w:t>
      </w:r>
      <w:r w:rsidR="00D663CD">
        <w:t xml:space="preserve">12 </w:t>
      </w:r>
      <w:r w:rsidR="00E003FA">
        <w:t>months</w:t>
      </w:r>
      <w:r>
        <w:t xml:space="preserve">.  If you wish to end your Service effective at any time on or after the Term, you must give us at least </w:t>
      </w:r>
      <w:r w:rsidR="00C04E22">
        <w:t xml:space="preserve">one </w:t>
      </w:r>
      <w:r>
        <w:t>months’ prior written notice.</w:t>
      </w:r>
    </w:p>
    <w:p w14:paraId="7D26691E" w14:textId="77777777" w:rsidR="00006138" w:rsidRDefault="00006138" w:rsidP="00006138">
      <w:pPr>
        <w:pStyle w:val="ScheduleSubHead"/>
      </w:pPr>
      <w:r>
        <w:t>OUR TERMINATION RIGHTS</w:t>
      </w:r>
    </w:p>
    <w:p w14:paraId="082C61AA" w14:textId="59B0D5FF" w:rsidR="00DA04CA" w:rsidRDefault="00DA04CA" w:rsidP="00AC7658">
      <w:pPr>
        <w:pStyle w:val="ListParagraph"/>
        <w:numPr>
          <w:ilvl w:val="2"/>
          <w:numId w:val="13"/>
        </w:numPr>
      </w:pPr>
      <w:bookmarkStart w:id="23" w:name="_Ref404685523"/>
      <w:bookmarkStart w:id="24" w:name="_Ref436924841"/>
      <w:r>
        <w:t>We</w:t>
      </w:r>
      <w:r w:rsidRPr="00296C6B">
        <w:t xml:space="preserve"> </w:t>
      </w:r>
      <w:r w:rsidR="00296C6B" w:rsidRPr="00296C6B">
        <w:t>can cancel</w:t>
      </w:r>
      <w:r>
        <w:t>, suspend, or restrict</w:t>
      </w:r>
      <w:r w:rsidR="00296C6B" w:rsidRPr="00296C6B">
        <w:t xml:space="preserve"> the Service at any time if </w:t>
      </w:r>
      <w:r>
        <w:t>you</w:t>
      </w:r>
      <w:r w:rsidR="00BE65D3">
        <w:t>:</w:t>
      </w:r>
    </w:p>
    <w:p w14:paraId="75C23667" w14:textId="3C28FE4C" w:rsidR="00DA04CA" w:rsidRDefault="00296C6B" w:rsidP="00AC7658">
      <w:pPr>
        <w:pStyle w:val="ScheduleHeading2"/>
        <w:widowControl w:val="0"/>
        <w:numPr>
          <w:ilvl w:val="3"/>
          <w:numId w:val="13"/>
        </w:numPr>
      </w:pPr>
      <w:r w:rsidRPr="00296C6B">
        <w:t xml:space="preserve">use the Service in a way which </w:t>
      </w:r>
      <w:r w:rsidR="00DA04CA">
        <w:t>we</w:t>
      </w:r>
      <w:r w:rsidR="00DA04CA" w:rsidRPr="00296C6B">
        <w:t xml:space="preserve"> </w:t>
      </w:r>
      <w:r w:rsidRPr="00296C6B">
        <w:t>reasonably believe is fraudulent, poses an unacceptable risk to Telstra's security or network capability or is illegal or likely to be found illegal</w:t>
      </w:r>
      <w:r w:rsidR="00DA04CA">
        <w:t>;</w:t>
      </w:r>
    </w:p>
    <w:p w14:paraId="6D26AED2" w14:textId="5775E6F5" w:rsidR="00296C6B" w:rsidRDefault="00DA04CA" w:rsidP="00AC7658">
      <w:pPr>
        <w:pStyle w:val="ScheduleHeading2"/>
        <w:widowControl w:val="0"/>
        <w:numPr>
          <w:ilvl w:val="3"/>
          <w:numId w:val="13"/>
        </w:numPr>
      </w:pPr>
      <w:r>
        <w:t>commit a material b</w:t>
      </w:r>
      <w:r w:rsidR="001960DA">
        <w:t>reach of Our Customer Terms</w:t>
      </w:r>
      <w:r>
        <w:t xml:space="preserve"> or your</w:t>
      </w:r>
      <w:r w:rsidR="00014844">
        <w:t xml:space="preserve"> other</w:t>
      </w:r>
      <w:r>
        <w:t xml:space="preserve"> agreement with us; or</w:t>
      </w:r>
    </w:p>
    <w:p w14:paraId="1F9189E2" w14:textId="23DA5882" w:rsidR="00DA04CA" w:rsidRPr="00296C6B" w:rsidRDefault="00DA04CA" w:rsidP="00AC7658">
      <w:pPr>
        <w:pStyle w:val="ScheduleHeading2"/>
        <w:widowControl w:val="0"/>
        <w:numPr>
          <w:ilvl w:val="3"/>
          <w:numId w:val="13"/>
        </w:numPr>
      </w:pPr>
      <w:r>
        <w:t xml:space="preserve">are in breach of any of the terms set out in clause </w:t>
      </w:r>
      <w:r w:rsidR="00D91EF4">
        <w:fldChar w:fldCharType="begin"/>
      </w:r>
      <w:r w:rsidR="00D91EF4">
        <w:instrText xml:space="preserve"> REF _Ref515874025 \r \h </w:instrText>
      </w:r>
      <w:r w:rsidR="00D91EF4">
        <w:fldChar w:fldCharType="separate"/>
      </w:r>
      <w:r w:rsidR="00244146">
        <w:t>3</w:t>
      </w:r>
      <w:r w:rsidR="00D91EF4">
        <w:fldChar w:fldCharType="end"/>
      </w:r>
      <w:r>
        <w:t xml:space="preserve"> above.</w:t>
      </w:r>
    </w:p>
    <w:p w14:paraId="2388F0F2" w14:textId="77777777" w:rsidR="00296C6B" w:rsidRDefault="00296C6B" w:rsidP="00AC7658">
      <w:pPr>
        <w:pStyle w:val="ScheduleHeading2"/>
        <w:widowControl w:val="0"/>
        <w:numPr>
          <w:ilvl w:val="2"/>
          <w:numId w:val="13"/>
        </w:numPr>
      </w:pPr>
      <w:bookmarkStart w:id="25" w:name="_Ref513643108"/>
      <w:r w:rsidRPr="00296C6B">
        <w:t>Telstra can cancel, suspend or restrict the Service by telling you with as much warning as we reasonably can if:</w:t>
      </w:r>
      <w:bookmarkEnd w:id="25"/>
    </w:p>
    <w:p w14:paraId="5EEC1218" w14:textId="77777777" w:rsidR="00296C6B" w:rsidRDefault="00296C6B" w:rsidP="00AC7658">
      <w:pPr>
        <w:pStyle w:val="ScheduleHeading2"/>
        <w:widowControl w:val="0"/>
        <w:numPr>
          <w:ilvl w:val="3"/>
          <w:numId w:val="13"/>
        </w:numPr>
      </w:pPr>
      <w:r w:rsidRPr="00296C6B">
        <w:t>providing the Service becomes illegal or we believe on reasonable grounds that it may become illegal;</w:t>
      </w:r>
    </w:p>
    <w:p w14:paraId="5C63D5CC" w14:textId="5F59B71E" w:rsidR="00DA04CA" w:rsidRPr="00296C6B" w:rsidRDefault="00DA04CA" w:rsidP="00AC7658">
      <w:pPr>
        <w:pStyle w:val="ScheduleHeading2"/>
        <w:widowControl w:val="0"/>
        <w:numPr>
          <w:ilvl w:val="3"/>
          <w:numId w:val="13"/>
        </w:numPr>
      </w:pPr>
      <w:r>
        <w:t>if Microsoft discontinues support for the Service</w:t>
      </w:r>
      <w:r w:rsidR="006C7FFB">
        <w:t xml:space="preserve"> either in Office 365 or generally</w:t>
      </w:r>
      <w:r>
        <w:t>;</w:t>
      </w:r>
    </w:p>
    <w:p w14:paraId="3514B788" w14:textId="15F8D68A" w:rsidR="00296C6B" w:rsidRDefault="00296C6B" w:rsidP="00AC7658">
      <w:pPr>
        <w:pStyle w:val="ScheduleHeading2"/>
        <w:widowControl w:val="0"/>
        <w:numPr>
          <w:ilvl w:val="3"/>
          <w:numId w:val="13"/>
        </w:numPr>
      </w:pPr>
      <w:r>
        <w:lastRenderedPageBreak/>
        <w:t xml:space="preserve">there is an emergency that affects our ability to continue to provide the Service; </w:t>
      </w:r>
      <w:r w:rsidR="004936F5">
        <w:t>or</w:t>
      </w:r>
    </w:p>
    <w:p w14:paraId="1FF40CF7" w14:textId="0DE08241" w:rsidR="00296C6B" w:rsidRDefault="00296C6B" w:rsidP="00AC7658">
      <w:pPr>
        <w:pStyle w:val="ScheduleHeading2"/>
        <w:widowControl w:val="0"/>
        <w:numPr>
          <w:ilvl w:val="3"/>
          <w:numId w:val="13"/>
        </w:numPr>
      </w:pPr>
      <w:r>
        <w:t>we are not able to provide the Service due to an event outside Telstra’s reasonable control (such as a failure in equipment that is not owned or operated by Telstra, an industrial strike or an act of God)</w:t>
      </w:r>
      <w:r w:rsidR="004936F5">
        <w:t>.</w:t>
      </w:r>
    </w:p>
    <w:bookmarkEnd w:id="23"/>
    <w:bookmarkEnd w:id="24"/>
    <w:p w14:paraId="092529D0" w14:textId="77777777" w:rsidR="00006138" w:rsidRDefault="00006138" w:rsidP="00006138">
      <w:pPr>
        <w:pStyle w:val="ScheduleSubHead"/>
      </w:pPr>
      <w:r>
        <w:t>EARLY TERMINATION CHARGES</w:t>
      </w:r>
    </w:p>
    <w:p w14:paraId="71C1BBCB" w14:textId="77B6C0FC" w:rsidR="00006138" w:rsidRDefault="00006138" w:rsidP="00AC7658">
      <w:pPr>
        <w:pStyle w:val="ScheduleHeading2"/>
        <w:widowControl w:val="0"/>
        <w:numPr>
          <w:ilvl w:val="2"/>
          <w:numId w:val="13"/>
        </w:numPr>
      </w:pPr>
      <w:bookmarkStart w:id="26" w:name="_Ref404685556"/>
      <w:r>
        <w:t xml:space="preserve">If </w:t>
      </w:r>
      <w:r w:rsidR="001960DA">
        <w:t xml:space="preserve">your </w:t>
      </w:r>
      <w:r>
        <w:t xml:space="preserve">Service is terminated in part or in whole before the end of the Term for any reason other than our material breach or our termination under clause </w:t>
      </w:r>
      <w:r w:rsidR="004936F5">
        <w:fldChar w:fldCharType="begin"/>
      </w:r>
      <w:r w:rsidR="004936F5">
        <w:instrText xml:space="preserve"> REF _Ref513643108 \r \h </w:instrText>
      </w:r>
      <w:r w:rsidR="004936F5">
        <w:fldChar w:fldCharType="separate"/>
      </w:r>
      <w:r w:rsidR="00244146">
        <w:t>5.5</w:t>
      </w:r>
      <w:r w:rsidR="004936F5">
        <w:fldChar w:fldCharType="end"/>
      </w:r>
      <w:r>
        <w:t xml:space="preserve">, we may charge you the following </w:t>
      </w:r>
      <w:r w:rsidR="004936F5">
        <w:t>Early Termination Charge</w:t>
      </w:r>
      <w:r w:rsidR="00043C26">
        <w:t>s</w:t>
      </w:r>
      <w:r>
        <w:t>:</w:t>
      </w:r>
      <w:bookmarkEnd w:id="26"/>
    </w:p>
    <w:p w14:paraId="304E5388" w14:textId="50981BB7" w:rsidR="00006138" w:rsidRDefault="00006138" w:rsidP="00AC7658">
      <w:pPr>
        <w:pStyle w:val="ScheduleHeading3"/>
        <w:numPr>
          <w:ilvl w:val="3"/>
          <w:numId w:val="13"/>
        </w:numPr>
      </w:pPr>
      <w:bookmarkStart w:id="27" w:name="_Ref404685551"/>
      <w:r>
        <w:t xml:space="preserve">Each </w:t>
      </w:r>
      <w:r w:rsidR="00122694">
        <w:t>TCO365 Calling Plan</w:t>
      </w:r>
      <w:r>
        <w:t>:</w:t>
      </w:r>
      <w:bookmarkEnd w:id="27"/>
    </w:p>
    <w:p w14:paraId="47E75AC1" w14:textId="46E352B4" w:rsidR="00006138" w:rsidRDefault="00006138" w:rsidP="00006138">
      <w:pPr>
        <w:pStyle w:val="Indent3"/>
      </w:pPr>
      <w:r>
        <w:t xml:space="preserve">Early Termination Charge (ETC) = </w:t>
      </w:r>
      <w:r w:rsidR="002D644E">
        <w:t xml:space="preserve">50% x </w:t>
      </w:r>
      <w:r>
        <w:t xml:space="preserve">A x B x C </w:t>
      </w:r>
    </w:p>
    <w:p w14:paraId="1191697F" w14:textId="77777777" w:rsidR="00006138" w:rsidRDefault="00006138" w:rsidP="00006138">
      <w:pPr>
        <w:pStyle w:val="Indent3"/>
      </w:pPr>
      <w:r>
        <w:t>where</w:t>
      </w:r>
    </w:p>
    <w:p w14:paraId="1288D647" w14:textId="3F0305F7" w:rsidR="00006138" w:rsidRDefault="00006138" w:rsidP="00006138">
      <w:pPr>
        <w:pStyle w:val="Indent3"/>
      </w:pPr>
      <w:r>
        <w:t>A = the lesser of: (a) the remaining months in the Term; and (b) 6 months</w:t>
      </w:r>
    </w:p>
    <w:p w14:paraId="26910A8E" w14:textId="33DD5717" w:rsidR="00006138" w:rsidRDefault="00006138" w:rsidP="00006138">
      <w:pPr>
        <w:pStyle w:val="Indent3"/>
      </w:pPr>
      <w:r>
        <w:t xml:space="preserve">B = the </w:t>
      </w:r>
      <w:r w:rsidR="00A712A6">
        <w:t xml:space="preserve">agreed </w:t>
      </w:r>
      <w:r>
        <w:t xml:space="preserve">monthly charge for that </w:t>
      </w:r>
      <w:r w:rsidR="00122694">
        <w:t>TCO365 Calling Plan</w:t>
      </w:r>
      <w:r>
        <w:t xml:space="preserve"> Package</w:t>
      </w:r>
    </w:p>
    <w:p w14:paraId="254EBC3C" w14:textId="77777777" w:rsidR="00006138" w:rsidRDefault="00006138" w:rsidP="00006138">
      <w:pPr>
        <w:pStyle w:val="Indent3"/>
      </w:pPr>
      <w:r>
        <w:t>C = the number of End Users being terminated in whole or in part</w:t>
      </w:r>
    </w:p>
    <w:p w14:paraId="58980AAF" w14:textId="4D62D13D" w:rsidR="00006138" w:rsidRDefault="008454DD" w:rsidP="00AC7658">
      <w:pPr>
        <w:pStyle w:val="ScheduleHeading3"/>
        <w:numPr>
          <w:ilvl w:val="3"/>
          <w:numId w:val="13"/>
        </w:numPr>
      </w:pPr>
      <w:r>
        <w:t xml:space="preserve">TCO365 </w:t>
      </w:r>
      <w:r w:rsidR="00006138">
        <w:t xml:space="preserve">Devices (rental): </w:t>
      </w:r>
    </w:p>
    <w:p w14:paraId="5BDEC0F3" w14:textId="6A87E76F" w:rsidR="00006138" w:rsidRDefault="00006138" w:rsidP="00006138">
      <w:pPr>
        <w:pStyle w:val="Indent3"/>
      </w:pPr>
      <w:r>
        <w:t>E</w:t>
      </w:r>
      <w:r w:rsidR="004936F5">
        <w:t xml:space="preserve">arly </w:t>
      </w:r>
      <w:r>
        <w:t>T</w:t>
      </w:r>
      <w:r w:rsidR="004936F5">
        <w:t xml:space="preserve">ermination </w:t>
      </w:r>
      <w:r>
        <w:t>C</w:t>
      </w:r>
      <w:r w:rsidR="004936F5">
        <w:t>harge</w:t>
      </w:r>
      <w:r>
        <w:t xml:space="preserve"> = </w:t>
      </w:r>
      <w:r w:rsidR="002D644E">
        <w:t>t</w:t>
      </w:r>
      <w:r>
        <w:t xml:space="preserve">he full amount remaining to be paid in respect of each </w:t>
      </w:r>
      <w:r w:rsidR="002B15C3">
        <w:t>TCO365</w:t>
      </w:r>
      <w:r>
        <w:t xml:space="preserve"> Device at the date of termination </w:t>
      </w:r>
    </w:p>
    <w:p w14:paraId="1987D5E6" w14:textId="2CB1F6EB" w:rsidR="00006138" w:rsidRDefault="00572B9F" w:rsidP="00AC7658">
      <w:pPr>
        <w:pStyle w:val="ScheduleHeading2"/>
        <w:widowControl w:val="0"/>
        <w:numPr>
          <w:ilvl w:val="2"/>
          <w:numId w:val="13"/>
        </w:numPr>
      </w:pPr>
      <w:r>
        <w:t xml:space="preserve">Other </w:t>
      </w:r>
      <w:r w:rsidR="00043C26">
        <w:t>E</w:t>
      </w:r>
      <w:r>
        <w:t xml:space="preserve">arly </w:t>
      </w:r>
      <w:r w:rsidR="00043C26">
        <w:t>T</w:t>
      </w:r>
      <w:r>
        <w:t xml:space="preserve">ermination </w:t>
      </w:r>
      <w:r w:rsidR="00006138">
        <w:t xml:space="preserve">charges </w:t>
      </w:r>
      <w:r>
        <w:t xml:space="preserve">may </w:t>
      </w:r>
      <w:r w:rsidR="00006138">
        <w:t xml:space="preserve">apply </w:t>
      </w:r>
      <w:r>
        <w:t xml:space="preserve">in relation to </w:t>
      </w:r>
      <w:r w:rsidRPr="00572B9F">
        <w:t>TCO365 Professional Service Package</w:t>
      </w:r>
      <w:r w:rsidR="002D644E">
        <w:t>s</w:t>
      </w:r>
      <w:r w:rsidR="00006138">
        <w:t>.</w:t>
      </w:r>
    </w:p>
    <w:p w14:paraId="0B259F11" w14:textId="474AE48C" w:rsidR="00DC3715" w:rsidRDefault="00E7742F" w:rsidP="00AC7658">
      <w:pPr>
        <w:pStyle w:val="ScheduleHeading2"/>
        <w:widowControl w:val="0"/>
        <w:numPr>
          <w:ilvl w:val="2"/>
          <w:numId w:val="13"/>
        </w:numPr>
      </w:pPr>
      <w:r w:rsidRPr="00E7742F">
        <w:t xml:space="preserve">If you add additional </w:t>
      </w:r>
      <w:r w:rsidR="00044B0F">
        <w:t>End U</w:t>
      </w:r>
      <w:r w:rsidR="00A712A6">
        <w:t>ser</w:t>
      </w:r>
      <w:r w:rsidR="008454DD">
        <w:t>s</w:t>
      </w:r>
      <w:r w:rsidRPr="00E7742F">
        <w:t xml:space="preserve"> after the </w:t>
      </w:r>
      <w:r w:rsidR="00574660">
        <w:t xml:space="preserve">commencement of the </w:t>
      </w:r>
      <w:r w:rsidR="001960DA">
        <w:t>initial</w:t>
      </w:r>
      <w:r w:rsidR="002316F1">
        <w:t xml:space="preserve"> Term</w:t>
      </w:r>
      <w:r w:rsidRPr="00E7742F">
        <w:t xml:space="preserve">, </w:t>
      </w:r>
      <w:r w:rsidR="00574660">
        <w:t>each</w:t>
      </w:r>
      <w:r w:rsidRPr="00E7742F">
        <w:t xml:space="preserve"> individual </w:t>
      </w:r>
      <w:r w:rsidR="00122694">
        <w:t>TCO365 Calling Plan</w:t>
      </w:r>
      <w:r w:rsidR="002316F1">
        <w:t xml:space="preserve"> </w:t>
      </w:r>
      <w:r w:rsidRPr="00E7742F">
        <w:t>will be contract</w:t>
      </w:r>
      <w:r w:rsidR="00574660">
        <w:t>ed</w:t>
      </w:r>
      <w:r w:rsidRPr="00E7742F">
        <w:t xml:space="preserve"> for a minimum period of </w:t>
      </w:r>
      <w:r w:rsidR="008454DD">
        <w:t>12</w:t>
      </w:r>
      <w:r w:rsidR="008454DD" w:rsidRPr="00E7742F">
        <w:t xml:space="preserve"> </w:t>
      </w:r>
      <w:r w:rsidRPr="00E7742F">
        <w:t xml:space="preserve">months </w:t>
      </w:r>
      <w:r w:rsidR="00272BD2">
        <w:t>from</w:t>
      </w:r>
      <w:r w:rsidRPr="00E7742F">
        <w:t xml:space="preserve"> activation </w:t>
      </w:r>
      <w:r w:rsidR="001960DA">
        <w:t xml:space="preserve">on the terms set out in this section of Our Customer Terms </w:t>
      </w:r>
      <w:r w:rsidR="00C66534">
        <w:t xml:space="preserve">or your other agreement with us </w:t>
      </w:r>
      <w:r w:rsidRPr="00E7742F">
        <w:t>and</w:t>
      </w:r>
      <w:r w:rsidR="002316F1">
        <w:t xml:space="preserve">, if terminated before the end of that </w:t>
      </w:r>
      <w:r w:rsidR="008454DD">
        <w:t xml:space="preserve">12 </w:t>
      </w:r>
      <w:r w:rsidR="002316F1">
        <w:t>month term,</w:t>
      </w:r>
      <w:r w:rsidRPr="00E7742F">
        <w:t xml:space="preserve"> may incur </w:t>
      </w:r>
      <w:r w:rsidR="00043C26">
        <w:t>E</w:t>
      </w:r>
      <w:r w:rsidR="00574660">
        <w:t xml:space="preserve">arly </w:t>
      </w:r>
      <w:r w:rsidR="00043C26">
        <w:t>T</w:t>
      </w:r>
      <w:r w:rsidR="00574660">
        <w:t>ermination charges</w:t>
      </w:r>
      <w:r w:rsidR="002316F1">
        <w:t xml:space="preserve">, </w:t>
      </w:r>
      <w:r w:rsidR="00574660">
        <w:t xml:space="preserve">calculated in accordance with clause </w:t>
      </w:r>
      <w:r w:rsidR="004738E7">
        <w:fldChar w:fldCharType="begin"/>
      </w:r>
      <w:r w:rsidR="00574660">
        <w:instrText xml:space="preserve"> REF _Ref404685556 \r \h </w:instrText>
      </w:r>
      <w:r w:rsidR="004738E7">
        <w:fldChar w:fldCharType="separate"/>
      </w:r>
      <w:r w:rsidR="00244146">
        <w:t>5.6</w:t>
      </w:r>
      <w:r w:rsidR="004738E7">
        <w:fldChar w:fldCharType="end"/>
      </w:r>
      <w:r w:rsidRPr="00E7742F">
        <w:t xml:space="preserve">. </w:t>
      </w:r>
    </w:p>
    <w:p w14:paraId="670DBC23" w14:textId="1AE08F2F" w:rsidR="00296C6B" w:rsidRDefault="00077D4D" w:rsidP="00AC7658">
      <w:pPr>
        <w:pStyle w:val="ScheduleHeading1"/>
        <w:numPr>
          <w:ilvl w:val="1"/>
          <w:numId w:val="13"/>
        </w:numPr>
      </w:pPr>
      <w:bookmarkStart w:id="28" w:name="_Toc515875608"/>
      <w:r>
        <w:t>Numbering Plan</w:t>
      </w:r>
      <w:bookmarkEnd w:id="28"/>
    </w:p>
    <w:p w14:paraId="5929A0C0" w14:textId="006FA977" w:rsidR="00296C6B" w:rsidRPr="00296C6B" w:rsidRDefault="00296C6B" w:rsidP="00AC7658">
      <w:pPr>
        <w:pStyle w:val="ScheduleHeading2"/>
        <w:widowControl w:val="0"/>
        <w:numPr>
          <w:ilvl w:val="2"/>
          <w:numId w:val="13"/>
        </w:numPr>
      </w:pPr>
      <w:r>
        <w:t>You</w:t>
      </w:r>
      <w:r w:rsidRPr="00296C6B">
        <w:t xml:space="preserve"> </w:t>
      </w:r>
      <w:r>
        <w:t>acknowledge and agree</w:t>
      </w:r>
      <w:r w:rsidRPr="00296C6B">
        <w:t xml:space="preserve"> that the Telecommunications Numbering Plan made under sub-section 455(1) of the Telecommunications Act 1997 (Cth) (</w:t>
      </w:r>
      <w:r w:rsidRPr="00296C6B">
        <w:rPr>
          <w:b/>
        </w:rPr>
        <w:t>Numbering Plan</w:t>
      </w:r>
      <w:r w:rsidRPr="00296C6B">
        <w:t xml:space="preserve">) contains obligations relating to the use of telephone numbers (such as rules for issuing, transferring, recovering and changing telephone numbers).  </w:t>
      </w:r>
      <w:r>
        <w:t xml:space="preserve">You must, and we shall, </w:t>
      </w:r>
      <w:r w:rsidRPr="00296C6B">
        <w:t>comply with the Numbering Plan.</w:t>
      </w:r>
    </w:p>
    <w:p w14:paraId="3D53FFBB" w14:textId="1DDC3D35" w:rsidR="00006138" w:rsidRDefault="00122694" w:rsidP="00AC7658">
      <w:pPr>
        <w:pStyle w:val="ScheduleHeading1"/>
        <w:numPr>
          <w:ilvl w:val="1"/>
          <w:numId w:val="13"/>
        </w:numPr>
      </w:pPr>
      <w:bookmarkStart w:id="29" w:name="_Toc515875609"/>
      <w:r>
        <w:t xml:space="preserve">TCO365 </w:t>
      </w:r>
      <w:r w:rsidR="00077D4D">
        <w:t>Calling Plan Packages</w:t>
      </w:r>
      <w:bookmarkEnd w:id="29"/>
    </w:p>
    <w:p w14:paraId="5A867762" w14:textId="7668598C" w:rsidR="00006138" w:rsidRDefault="00122694" w:rsidP="00006138">
      <w:pPr>
        <w:pStyle w:val="ScheduleSubHead"/>
      </w:pPr>
      <w:r>
        <w:t>TCO365 CALLING PLAN</w:t>
      </w:r>
      <w:r w:rsidR="00684CC7">
        <w:t>s</w:t>
      </w:r>
      <w:r w:rsidR="00006138">
        <w:t xml:space="preserve"> </w:t>
      </w:r>
    </w:p>
    <w:p w14:paraId="739ECB42" w14:textId="33F5FDD8" w:rsidR="00006138" w:rsidRDefault="00006138" w:rsidP="00AC7658">
      <w:pPr>
        <w:pStyle w:val="ScheduleHeading2"/>
        <w:widowControl w:val="0"/>
        <w:numPr>
          <w:ilvl w:val="2"/>
          <w:numId w:val="13"/>
        </w:numPr>
      </w:pPr>
      <w:bookmarkStart w:id="30" w:name="_Ref404686511"/>
      <w:r>
        <w:t xml:space="preserve">The following </w:t>
      </w:r>
      <w:r w:rsidR="00122694">
        <w:t>TCO365 Calling Plan</w:t>
      </w:r>
      <w:r w:rsidR="004A5632">
        <w:t xml:space="preserve"> Package</w:t>
      </w:r>
      <w:r w:rsidR="00182C05">
        <w:t>s</w:t>
      </w:r>
      <w:r>
        <w:t xml:space="preserve"> are available as part of your </w:t>
      </w:r>
      <w:r w:rsidR="00D5020C">
        <w:t>TCO365 S</w:t>
      </w:r>
      <w:r>
        <w:t>ervice:</w:t>
      </w:r>
      <w:bookmarkEnd w:id="30"/>
    </w:p>
    <w:tbl>
      <w:tblPr>
        <w:tblStyle w:val="TableGrid"/>
        <w:tblW w:w="7258" w:type="dxa"/>
        <w:tblInd w:w="930" w:type="dxa"/>
        <w:tblLayout w:type="fixed"/>
        <w:tblLook w:val="04A0" w:firstRow="1" w:lastRow="0" w:firstColumn="1" w:lastColumn="0" w:noHBand="0" w:noVBand="1"/>
      </w:tblPr>
      <w:tblGrid>
        <w:gridCol w:w="2155"/>
        <w:gridCol w:w="5103"/>
      </w:tblGrid>
      <w:tr w:rsidR="00992242" w:rsidRPr="00F808E5" w14:paraId="750EE64E" w14:textId="77777777" w:rsidTr="00C53020">
        <w:tc>
          <w:tcPr>
            <w:tcW w:w="2155" w:type="dxa"/>
            <w:shd w:val="clear" w:color="auto" w:fill="EEECE1" w:themeFill="background2"/>
          </w:tcPr>
          <w:p w14:paraId="4CDADAB9" w14:textId="22B92610" w:rsidR="00992242" w:rsidRPr="00F808E5" w:rsidRDefault="00992242" w:rsidP="00D60CEE">
            <w:pPr>
              <w:pStyle w:val="TableRowHeading"/>
            </w:pPr>
            <w:r>
              <w:lastRenderedPageBreak/>
              <w:t>TCO365 Calling plan</w:t>
            </w:r>
            <w:r w:rsidR="004A5632">
              <w:t xml:space="preserve"> PACKAGE</w:t>
            </w:r>
          </w:p>
        </w:tc>
        <w:tc>
          <w:tcPr>
            <w:tcW w:w="5103" w:type="dxa"/>
            <w:shd w:val="clear" w:color="auto" w:fill="EEECE1" w:themeFill="background2"/>
          </w:tcPr>
          <w:p w14:paraId="0305BC22" w14:textId="7F180CA0" w:rsidR="00992242" w:rsidRPr="00F808E5" w:rsidRDefault="00992242" w:rsidP="00D5020C">
            <w:pPr>
              <w:pStyle w:val="TableRowHeading"/>
            </w:pPr>
            <w:r>
              <w:t xml:space="preserve">plan </w:t>
            </w:r>
            <w:r w:rsidR="004A5632">
              <w:t xml:space="preserve">PACKAGE </w:t>
            </w:r>
            <w:r>
              <w:t>details</w:t>
            </w:r>
          </w:p>
        </w:tc>
      </w:tr>
      <w:tr w:rsidR="00992242" w:rsidRPr="00F808E5" w14:paraId="61D0EFE5" w14:textId="77777777" w:rsidTr="00C53020">
        <w:trPr>
          <w:trHeight w:val="567"/>
        </w:trPr>
        <w:tc>
          <w:tcPr>
            <w:tcW w:w="2155" w:type="dxa"/>
          </w:tcPr>
          <w:p w14:paraId="20805CE2" w14:textId="51206163" w:rsidR="00992242" w:rsidRPr="00F808E5" w:rsidRDefault="00992242" w:rsidP="008454DD">
            <w:pPr>
              <w:pStyle w:val="table2center"/>
            </w:pPr>
            <w:r>
              <w:t>Standard Calling</w:t>
            </w:r>
          </w:p>
        </w:tc>
        <w:tc>
          <w:tcPr>
            <w:tcW w:w="5103" w:type="dxa"/>
          </w:tcPr>
          <w:p w14:paraId="777813AE" w14:textId="58871935" w:rsidR="00992242" w:rsidRPr="00F808E5" w:rsidRDefault="00992242" w:rsidP="00D91EF4">
            <w:pPr>
              <w:pStyle w:val="table2center"/>
              <w:jc w:val="left"/>
            </w:pPr>
            <w:r w:rsidRPr="008F0D29">
              <w:t>All outgoing calls to the PSTN are usage rated and billed according to the rates set out in Our Customer Terms or separate agreement</w:t>
            </w:r>
            <w:r w:rsidR="00471331">
              <w:t xml:space="preserve"> as outlined in </w:t>
            </w:r>
            <w:r w:rsidR="00F14A27">
              <w:t xml:space="preserve">clause </w:t>
            </w:r>
            <w:r w:rsidR="00D91EF4">
              <w:fldChar w:fldCharType="begin"/>
            </w:r>
            <w:r w:rsidR="00D91EF4">
              <w:instrText xml:space="preserve"> REF _Ref515874089 \r \h </w:instrText>
            </w:r>
            <w:r w:rsidR="00D91EF4">
              <w:fldChar w:fldCharType="separate"/>
            </w:r>
            <w:r w:rsidR="00244146">
              <w:t>4</w:t>
            </w:r>
            <w:r w:rsidR="00D91EF4">
              <w:fldChar w:fldCharType="end"/>
            </w:r>
            <w:r>
              <w:t>.</w:t>
            </w:r>
          </w:p>
        </w:tc>
      </w:tr>
      <w:tr w:rsidR="00992242" w:rsidRPr="00F808E5" w14:paraId="5EFA43AC" w14:textId="77777777" w:rsidTr="00C53020">
        <w:tc>
          <w:tcPr>
            <w:tcW w:w="2155" w:type="dxa"/>
          </w:tcPr>
          <w:p w14:paraId="6942E254" w14:textId="6108F52A" w:rsidR="00992242" w:rsidRPr="00F808E5" w:rsidDel="009E5E8E" w:rsidRDefault="00992242" w:rsidP="006A2393">
            <w:pPr>
              <w:pStyle w:val="table2center"/>
            </w:pPr>
            <w:r>
              <w:t>Essentials Calling</w:t>
            </w:r>
          </w:p>
        </w:tc>
        <w:tc>
          <w:tcPr>
            <w:tcW w:w="5103" w:type="dxa"/>
          </w:tcPr>
          <w:p w14:paraId="45F19931" w14:textId="06B530DF" w:rsidR="00992242" w:rsidRDefault="00992242" w:rsidP="00D91EF4">
            <w:r w:rsidRPr="008F0D29">
              <w:t>Includes unlimited local and national long distance calls within Australia. All other outgoing calls to the PSTN are usage rated and billed according to the rates set out in Our Customer Terms or separate agreement</w:t>
            </w:r>
            <w:r w:rsidR="00471331">
              <w:t xml:space="preserve"> as outlined in </w:t>
            </w:r>
            <w:r w:rsidR="00F14A27">
              <w:t>clause</w:t>
            </w:r>
            <w:r w:rsidR="00471331">
              <w:t xml:space="preserve"> </w:t>
            </w:r>
            <w:r w:rsidR="00D91EF4">
              <w:fldChar w:fldCharType="begin"/>
            </w:r>
            <w:r w:rsidR="00D91EF4">
              <w:instrText xml:space="preserve"> REF _Ref515874097 \r \h </w:instrText>
            </w:r>
            <w:r w:rsidR="00D91EF4">
              <w:fldChar w:fldCharType="separate"/>
            </w:r>
            <w:r w:rsidR="00244146">
              <w:t>4</w:t>
            </w:r>
            <w:r w:rsidR="00D91EF4">
              <w:fldChar w:fldCharType="end"/>
            </w:r>
            <w:r w:rsidR="00471331">
              <w:t>.</w:t>
            </w:r>
          </w:p>
        </w:tc>
      </w:tr>
      <w:tr w:rsidR="00992242" w:rsidRPr="00F808E5" w14:paraId="09FFF913" w14:textId="77777777" w:rsidTr="00C53020">
        <w:trPr>
          <w:trHeight w:val="1075"/>
        </w:trPr>
        <w:tc>
          <w:tcPr>
            <w:tcW w:w="2155" w:type="dxa"/>
          </w:tcPr>
          <w:p w14:paraId="04A9185D" w14:textId="02131BD9" w:rsidR="00992242" w:rsidRPr="00F808E5" w:rsidDel="009E5E8E" w:rsidRDefault="00992242" w:rsidP="006A2393">
            <w:pPr>
              <w:pStyle w:val="table2center"/>
            </w:pPr>
            <w:r>
              <w:t>Premium Calling</w:t>
            </w:r>
          </w:p>
        </w:tc>
        <w:tc>
          <w:tcPr>
            <w:tcW w:w="5103" w:type="dxa"/>
          </w:tcPr>
          <w:p w14:paraId="4F49ACD2" w14:textId="69EC215A" w:rsidR="00992242" w:rsidRPr="00A54376" w:rsidRDefault="00992242" w:rsidP="00D91EF4">
            <w:r>
              <w:t xml:space="preserve">Includes unlimited local and national long distance calls within Australia, as well as calls to </w:t>
            </w:r>
            <w:r w:rsidR="00CB429C">
              <w:t>m</w:t>
            </w:r>
            <w:r>
              <w:t>obile numbers within Australia. All other outgoing calls to the PSTN are usage rated and billed according to the rates set out in Our Customer Terms or separate agreement</w:t>
            </w:r>
            <w:r w:rsidR="00471331">
              <w:t xml:space="preserve"> as outlined in </w:t>
            </w:r>
            <w:r w:rsidR="00F14A27">
              <w:t>clause</w:t>
            </w:r>
            <w:r w:rsidR="00471331">
              <w:t xml:space="preserve"> </w:t>
            </w:r>
            <w:r w:rsidR="00D91EF4">
              <w:fldChar w:fldCharType="begin"/>
            </w:r>
            <w:r w:rsidR="00D91EF4">
              <w:instrText xml:space="preserve"> REF _Ref515874103 \r \h </w:instrText>
            </w:r>
            <w:r w:rsidR="00D91EF4">
              <w:fldChar w:fldCharType="separate"/>
            </w:r>
            <w:r w:rsidR="00244146">
              <w:t>4</w:t>
            </w:r>
            <w:r w:rsidR="00D91EF4">
              <w:fldChar w:fldCharType="end"/>
            </w:r>
            <w:r w:rsidR="00471331">
              <w:t>.</w:t>
            </w:r>
          </w:p>
        </w:tc>
      </w:tr>
    </w:tbl>
    <w:p w14:paraId="4048EADC" w14:textId="77777777" w:rsidR="00BB752E" w:rsidRDefault="00BB752E" w:rsidP="00006138">
      <w:pPr>
        <w:pStyle w:val="Indent2"/>
        <w:rPr>
          <w:b/>
        </w:rPr>
      </w:pPr>
    </w:p>
    <w:p w14:paraId="1DCF62FA" w14:textId="77777777" w:rsidR="00006138" w:rsidRDefault="00006138" w:rsidP="00006138">
      <w:pPr>
        <w:pStyle w:val="Indent2"/>
      </w:pPr>
      <w:r w:rsidRPr="005D03CA">
        <w:rPr>
          <w:b/>
        </w:rPr>
        <w:t>Notes</w:t>
      </w:r>
      <w:r>
        <w:t>:</w:t>
      </w:r>
    </w:p>
    <w:p w14:paraId="6ABB33CB" w14:textId="76B41B20" w:rsidR="00D5020C" w:rsidRPr="00D5020C" w:rsidRDefault="00D5020C" w:rsidP="00AC7658">
      <w:pPr>
        <w:pStyle w:val="Indent2"/>
        <w:numPr>
          <w:ilvl w:val="0"/>
          <w:numId w:val="12"/>
        </w:numPr>
      </w:pPr>
      <w:r>
        <w:t xml:space="preserve">IDD and </w:t>
      </w:r>
      <w:r w:rsidR="00CB429C">
        <w:t>p</w:t>
      </w:r>
      <w:r>
        <w:t xml:space="preserve">remium </w:t>
      </w:r>
      <w:r w:rsidR="00CB429C">
        <w:t>c</w:t>
      </w:r>
      <w:r>
        <w:t>alling numbers</w:t>
      </w:r>
      <w:r w:rsidR="00902CA4">
        <w:t xml:space="preserve"> will be</w:t>
      </w:r>
      <w:r>
        <w:t xml:space="preserve"> rated and billed in addition to the calling plan monthly fee and included calls</w:t>
      </w:r>
      <w:r w:rsidR="00471331">
        <w:t xml:space="preserve"> as outlined in </w:t>
      </w:r>
      <w:r w:rsidR="00B21C36">
        <w:t>clause</w:t>
      </w:r>
      <w:r w:rsidR="00471331">
        <w:t xml:space="preserve"> </w:t>
      </w:r>
      <w:r w:rsidR="00D91EF4">
        <w:fldChar w:fldCharType="begin"/>
      </w:r>
      <w:r w:rsidR="00D91EF4">
        <w:instrText xml:space="preserve"> REF _Ref515874110 \r \h </w:instrText>
      </w:r>
      <w:r w:rsidR="00D91EF4">
        <w:fldChar w:fldCharType="separate"/>
      </w:r>
      <w:r w:rsidR="00244146">
        <w:t>4</w:t>
      </w:r>
      <w:r w:rsidR="00D91EF4">
        <w:fldChar w:fldCharType="end"/>
      </w:r>
      <w:r w:rsidR="00471331">
        <w:t>.</w:t>
      </w:r>
    </w:p>
    <w:p w14:paraId="7A5007E3" w14:textId="78FD436A" w:rsidR="00D5020C" w:rsidRPr="00D5020C" w:rsidRDefault="00D5020C" w:rsidP="00AC7658">
      <w:pPr>
        <w:pStyle w:val="Indent2"/>
        <w:numPr>
          <w:ilvl w:val="0"/>
          <w:numId w:val="12"/>
        </w:numPr>
      </w:pPr>
      <w:r w:rsidRPr="00D5020C">
        <w:t xml:space="preserve">Fair play policy </w:t>
      </w:r>
      <w:r w:rsidR="00870A40">
        <w:t>of up to 1,200 calls per user per month applies</w:t>
      </w:r>
      <w:r w:rsidR="00783D59">
        <w:t>.</w:t>
      </w:r>
    </w:p>
    <w:p w14:paraId="20564F51" w14:textId="457C68D3" w:rsidR="00006138" w:rsidRDefault="00006138" w:rsidP="00AC7658">
      <w:pPr>
        <w:pStyle w:val="ScheduleHeading2"/>
        <w:widowControl w:val="0"/>
        <w:numPr>
          <w:ilvl w:val="2"/>
          <w:numId w:val="13"/>
        </w:numPr>
      </w:pPr>
      <w:r>
        <w:t xml:space="preserve">For a monthly charge each </w:t>
      </w:r>
      <w:r w:rsidR="00122694">
        <w:t>TCO365 Calling Plan</w:t>
      </w:r>
      <w:r>
        <w:t xml:space="preserve"> includes:</w:t>
      </w:r>
    </w:p>
    <w:p w14:paraId="2A2DA4E1" w14:textId="7D4508DE" w:rsidR="00006138" w:rsidRDefault="00006138" w:rsidP="00AC7658">
      <w:pPr>
        <w:pStyle w:val="ScheduleHeading3"/>
        <w:numPr>
          <w:ilvl w:val="3"/>
          <w:numId w:val="13"/>
        </w:numPr>
      </w:pPr>
      <w:r>
        <w:t xml:space="preserve">access to </w:t>
      </w:r>
      <w:r w:rsidR="008F0D29">
        <w:t>the</w:t>
      </w:r>
      <w:r>
        <w:t xml:space="preserve"> full range of </w:t>
      </w:r>
      <w:r w:rsidR="00B608C4" w:rsidRPr="00B608C4">
        <w:t xml:space="preserve">unified communications </w:t>
      </w:r>
      <w:r>
        <w:t xml:space="preserve">and </w:t>
      </w:r>
      <w:r w:rsidR="00CB429C">
        <w:t>c</w:t>
      </w:r>
      <w:r>
        <w:t xml:space="preserve">ollaboration capability available via </w:t>
      </w:r>
      <w:r w:rsidR="00F445D7">
        <w:t>the</w:t>
      </w:r>
      <w:r w:rsidR="00D5020C">
        <w:t xml:space="preserve"> Office 365 service </w:t>
      </w:r>
      <w:r w:rsidR="00902CA4">
        <w:t>(</w:t>
      </w:r>
      <w:r w:rsidR="00D5020C">
        <w:t xml:space="preserve">sold </w:t>
      </w:r>
      <w:r w:rsidR="008F0D29">
        <w:t>separately</w:t>
      </w:r>
      <w:r w:rsidR="00902CA4">
        <w:t xml:space="preserve"> through Telstra)</w:t>
      </w:r>
      <w:r>
        <w:t>;</w:t>
      </w:r>
      <w:r w:rsidR="00171179">
        <w:t xml:space="preserve"> and</w:t>
      </w:r>
    </w:p>
    <w:p w14:paraId="0C9A5A2F" w14:textId="61921656" w:rsidR="00006138" w:rsidRPr="00190FA1" w:rsidRDefault="00006138" w:rsidP="00AC7658">
      <w:pPr>
        <w:pStyle w:val="ScheduleHeading3"/>
        <w:numPr>
          <w:ilvl w:val="3"/>
          <w:numId w:val="13"/>
        </w:numPr>
      </w:pPr>
      <w:r>
        <w:t>TC</w:t>
      </w:r>
      <w:r w:rsidR="00196332">
        <w:t>O365 calling plan</w:t>
      </w:r>
      <w:r>
        <w:t xml:space="preserve"> </w:t>
      </w:r>
      <w:r w:rsidRPr="00190FA1">
        <w:t>Service Management Tier</w:t>
      </w:r>
      <w:r w:rsidR="00190FA1">
        <w:t>.</w:t>
      </w:r>
      <w:r w:rsidRPr="00190FA1">
        <w:t xml:space="preserve"> </w:t>
      </w:r>
    </w:p>
    <w:p w14:paraId="40197E06" w14:textId="77777777" w:rsidR="00006138" w:rsidRDefault="00006138" w:rsidP="00006138">
      <w:pPr>
        <w:pStyle w:val="ScheduleSubHead"/>
      </w:pPr>
      <w:r>
        <w:t xml:space="preserve">TELEPHONY </w:t>
      </w:r>
    </w:p>
    <w:p w14:paraId="2D04802D" w14:textId="6624BA40" w:rsidR="00006138" w:rsidRDefault="00006138" w:rsidP="00AC7658">
      <w:pPr>
        <w:pStyle w:val="ScheduleHeading2"/>
        <w:widowControl w:val="0"/>
        <w:numPr>
          <w:ilvl w:val="2"/>
          <w:numId w:val="13"/>
        </w:numPr>
      </w:pPr>
      <w:r>
        <w:t xml:space="preserve">The </w:t>
      </w:r>
      <w:r w:rsidR="002B15C3">
        <w:t>TCO365</w:t>
      </w:r>
      <w:r>
        <w:t xml:space="preserve"> Service allows End Users</w:t>
      </w:r>
      <w:r w:rsidR="001B0422">
        <w:t>,</w:t>
      </w:r>
      <w:r>
        <w:t xml:space="preserve"> via a</w:t>
      </w:r>
      <w:r w:rsidR="00190FA1">
        <w:t>n Office 365</w:t>
      </w:r>
      <w:r>
        <w:t xml:space="preserve"> </w:t>
      </w:r>
      <w:r w:rsidR="008F0D29">
        <w:t xml:space="preserve">Soft Client (Skype for Business or Teams) or </w:t>
      </w:r>
      <w:r>
        <w:t xml:space="preserve">Device associated with a </w:t>
      </w:r>
      <w:r w:rsidR="00122694">
        <w:t>TCO365 Calling Plan</w:t>
      </w:r>
      <w:r>
        <w:t xml:space="preserve"> Package</w:t>
      </w:r>
      <w:r w:rsidR="001B0422">
        <w:t>,</w:t>
      </w:r>
      <w:r>
        <w:t xml:space="preserve"> to make calls to public numbers off-net. </w:t>
      </w:r>
    </w:p>
    <w:p w14:paraId="44901F54" w14:textId="6F51751B" w:rsidR="00DC1EDE" w:rsidRDefault="00926FFD" w:rsidP="00AC7658">
      <w:pPr>
        <w:pStyle w:val="ListParagraph"/>
        <w:numPr>
          <w:ilvl w:val="2"/>
          <w:numId w:val="13"/>
        </w:numPr>
      </w:pPr>
      <w:r>
        <w:t>C</w:t>
      </w:r>
      <w:r w:rsidR="00006138">
        <w:t xml:space="preserve">alls made between your End Users </w:t>
      </w:r>
      <w:r>
        <w:t>(organisation or Federated</w:t>
      </w:r>
      <w:r w:rsidR="00783D59">
        <w:t xml:space="preserve"> as defined in clause </w:t>
      </w:r>
      <w:r w:rsidR="00783D59">
        <w:fldChar w:fldCharType="begin"/>
      </w:r>
      <w:r w:rsidR="00783D59">
        <w:instrText xml:space="preserve"> REF _Ref515530219 \r \h </w:instrText>
      </w:r>
      <w:r w:rsidR="00783D59">
        <w:fldChar w:fldCharType="separate"/>
      </w:r>
      <w:r w:rsidR="00244146">
        <w:t>7.5</w:t>
      </w:r>
      <w:r w:rsidR="00783D59">
        <w:fldChar w:fldCharType="end"/>
      </w:r>
      <w:r w:rsidR="00783D59">
        <w:t xml:space="preserve"> below</w:t>
      </w:r>
      <w:r>
        <w:t xml:space="preserve">) are </w:t>
      </w:r>
      <w:r w:rsidR="00006138">
        <w:t xml:space="preserve">‘on net’ and they do not attract additional call charges.  All other calls are considered ’off-net’ </w:t>
      </w:r>
      <w:r>
        <w:t xml:space="preserve">and will utilise the PSTN network </w:t>
      </w:r>
      <w:r w:rsidR="00006138">
        <w:t xml:space="preserve">and are charged in accordance with the </w:t>
      </w:r>
      <w:r w:rsidR="008F0D29">
        <w:t>TCO365 Calling Plan selected</w:t>
      </w:r>
      <w:r w:rsidR="00006138">
        <w:t>.</w:t>
      </w:r>
      <w:r w:rsidR="00DC1EDE">
        <w:t xml:space="preserve"> </w:t>
      </w:r>
      <w:r w:rsidR="00DC1EDE" w:rsidRPr="00DC1EDE">
        <w:t>On-</w:t>
      </w:r>
      <w:r w:rsidR="00067B24">
        <w:t>n</w:t>
      </w:r>
      <w:r w:rsidR="00DC1EDE" w:rsidRPr="00DC1EDE">
        <w:t xml:space="preserve">et </w:t>
      </w:r>
      <w:r w:rsidR="00067B24">
        <w:t>c</w:t>
      </w:r>
      <w:r w:rsidR="00DC1EDE" w:rsidRPr="00DC1EDE">
        <w:t>alls are not chargeable and will not be itemised on your Telstra monthly invoice.</w:t>
      </w:r>
    </w:p>
    <w:p w14:paraId="20B60994" w14:textId="093FF0E0" w:rsidR="00006138" w:rsidRDefault="00254E06" w:rsidP="00AC7658">
      <w:pPr>
        <w:pStyle w:val="ScheduleHeading2"/>
        <w:widowControl w:val="0"/>
        <w:numPr>
          <w:ilvl w:val="2"/>
          <w:numId w:val="13"/>
        </w:numPr>
      </w:pPr>
      <w:bookmarkStart w:id="31" w:name="_Ref515530219"/>
      <w:r>
        <w:t xml:space="preserve">Federated calls are </w:t>
      </w:r>
      <w:r w:rsidR="002D58F5">
        <w:t>calls made between two</w:t>
      </w:r>
      <w:r w:rsidR="002D58F5" w:rsidRPr="002D58F5">
        <w:t xml:space="preserve"> organizations </w:t>
      </w:r>
      <w:r w:rsidR="002D58F5">
        <w:t>that have established a security realm between the two parties using the Microsoft Federation solution.  This allows calls to be made directly between the two parties without the use of the Telstra PSTN network.</w:t>
      </w:r>
      <w:bookmarkEnd w:id="31"/>
      <w:r w:rsidR="002D58F5">
        <w:t xml:space="preserve">  </w:t>
      </w:r>
    </w:p>
    <w:p w14:paraId="43156941" w14:textId="77777777" w:rsidR="00FB1A02" w:rsidRPr="00DC1EDE" w:rsidRDefault="00FB1A02" w:rsidP="00AC7658">
      <w:pPr>
        <w:pStyle w:val="ListParagraph"/>
        <w:numPr>
          <w:ilvl w:val="2"/>
          <w:numId w:val="13"/>
        </w:numPr>
      </w:pPr>
      <w:bookmarkStart w:id="32" w:name="_Ref404685743"/>
      <w:r>
        <w:t>Conference calls to the PSTN are not part of the TCO365 service.</w:t>
      </w:r>
    </w:p>
    <w:p w14:paraId="029A3455" w14:textId="4172244F" w:rsidR="00006138" w:rsidRDefault="00006138" w:rsidP="00AC7658">
      <w:pPr>
        <w:pStyle w:val="ScheduleHeading2"/>
        <w:widowControl w:val="0"/>
        <w:numPr>
          <w:ilvl w:val="2"/>
          <w:numId w:val="13"/>
        </w:numPr>
      </w:pPr>
      <w:r>
        <w:lastRenderedPageBreak/>
        <w:t xml:space="preserve">We’ve set up your </w:t>
      </w:r>
      <w:r w:rsidR="00196332">
        <w:t xml:space="preserve">TCO365 </w:t>
      </w:r>
      <w:r>
        <w:t xml:space="preserve">connectivity for off-net calling to cater for the usage patterns of typical enterprise telephony users. We haven’t designed it for telephony usage patterns found for users in inbound or outbound contact centres.  You and your End Users must not use your </w:t>
      </w:r>
      <w:r w:rsidR="008F0D29">
        <w:t>TCO365 Calling Plans</w:t>
      </w:r>
      <w:r>
        <w:t xml:space="preserve"> in a contact centre role</w:t>
      </w:r>
      <w:r w:rsidR="00196332">
        <w:t>.</w:t>
      </w:r>
      <w:bookmarkEnd w:id="32"/>
    </w:p>
    <w:p w14:paraId="69101D00" w14:textId="177961EC" w:rsidR="00006138" w:rsidRDefault="00006138" w:rsidP="00AC7658">
      <w:pPr>
        <w:pStyle w:val="ScheduleHeading2"/>
        <w:widowControl w:val="0"/>
        <w:numPr>
          <w:ilvl w:val="2"/>
          <w:numId w:val="13"/>
        </w:numPr>
      </w:pPr>
      <w:r>
        <w:t xml:space="preserve">If any of your End Users move locations, you are responsible for updating their geographic details for emergency services purposes. </w:t>
      </w:r>
      <w:r w:rsidR="00FB1A02">
        <w:t xml:space="preserve">You can do this by raising a request via the service desk.  </w:t>
      </w:r>
      <w:r>
        <w:t xml:space="preserve">Notwithstanding this, all calls made from your </w:t>
      </w:r>
      <w:r w:rsidR="00196332">
        <w:t>TCO365</w:t>
      </w:r>
      <w:r>
        <w:t xml:space="preserve"> Service to emergency services (i.e. 000) will be flagged to the operator as </w:t>
      </w:r>
      <w:r w:rsidR="00721469">
        <w:t>‘</w:t>
      </w:r>
      <w:r>
        <w:t>location unreliable</w:t>
      </w:r>
      <w:r w:rsidR="00721469">
        <w:t>’</w:t>
      </w:r>
      <w:r>
        <w:t xml:space="preserve"> which will prompt the operator to seek verbal confirmation of the caller’s location.  This is done due to the nomadic nature of your service which allows users to make emergency calls from various locations or from a mobile device.</w:t>
      </w:r>
    </w:p>
    <w:p w14:paraId="2A3567F0" w14:textId="77777777" w:rsidR="00006138" w:rsidRDefault="00006138" w:rsidP="00006138">
      <w:pPr>
        <w:pStyle w:val="ScheduleSubHead"/>
      </w:pPr>
      <w:r>
        <w:t>NUMBERING</w:t>
      </w:r>
    </w:p>
    <w:p w14:paraId="5DE11AFB" w14:textId="6AE986B0" w:rsidR="00006138" w:rsidRDefault="00006138" w:rsidP="00AC7658">
      <w:pPr>
        <w:pStyle w:val="ScheduleHeading2"/>
        <w:widowControl w:val="0"/>
        <w:numPr>
          <w:ilvl w:val="2"/>
          <w:numId w:val="13"/>
        </w:numPr>
      </w:pPr>
      <w:r>
        <w:t xml:space="preserve">If you ask us to, we provide telephone numbers to use with your </w:t>
      </w:r>
      <w:r w:rsidR="00196332">
        <w:t>TCO365</w:t>
      </w:r>
      <w:r>
        <w:t xml:space="preserve"> Service in a </w:t>
      </w:r>
      <w:r w:rsidR="00196332">
        <w:t xml:space="preserve">block of </w:t>
      </w:r>
      <w:r>
        <w:t>single</w:t>
      </w:r>
      <w:r w:rsidR="00196332">
        <w:t xml:space="preserve"> numbers or a</w:t>
      </w:r>
      <w:r>
        <w:t xml:space="preserve"> block </w:t>
      </w:r>
      <w:r w:rsidR="00196332">
        <w:t>of</w:t>
      </w:r>
      <w:r>
        <w:t xml:space="preserve"> </w:t>
      </w:r>
      <w:r w:rsidR="00196332">
        <w:t xml:space="preserve">one or more </w:t>
      </w:r>
      <w:r>
        <w:t>100 contiguous numbers.</w:t>
      </w:r>
    </w:p>
    <w:p w14:paraId="1FD50340" w14:textId="4A01D7A5" w:rsidR="00006138" w:rsidRDefault="00006138" w:rsidP="00AC7658">
      <w:pPr>
        <w:pStyle w:val="ScheduleHeading2"/>
        <w:widowControl w:val="0"/>
        <w:numPr>
          <w:ilvl w:val="2"/>
          <w:numId w:val="13"/>
        </w:numPr>
      </w:pPr>
      <w:r>
        <w:t xml:space="preserve">Subject to clause </w:t>
      </w:r>
      <w:r w:rsidR="004738E7">
        <w:fldChar w:fldCharType="begin"/>
      </w:r>
      <w:r w:rsidR="00CD0334">
        <w:instrText xml:space="preserve"> REF _Ref404685751 \r \h </w:instrText>
      </w:r>
      <w:r w:rsidR="004738E7">
        <w:fldChar w:fldCharType="separate"/>
      </w:r>
      <w:r w:rsidR="00244146">
        <w:t>7.11</w:t>
      </w:r>
      <w:r w:rsidR="004738E7">
        <w:fldChar w:fldCharType="end"/>
      </w:r>
      <w:r>
        <w:t xml:space="preserve">, if you want to cancel an existing Telstra service to take up the </w:t>
      </w:r>
      <w:r w:rsidR="00196332">
        <w:t>TCO365</w:t>
      </w:r>
      <w:r>
        <w:t xml:space="preserve"> Service and you want to keep your current numbers: </w:t>
      </w:r>
    </w:p>
    <w:p w14:paraId="49EA6F96" w14:textId="77777777" w:rsidR="00006138" w:rsidRDefault="00006138" w:rsidP="00AC7658">
      <w:pPr>
        <w:pStyle w:val="ScheduleHeading3"/>
        <w:numPr>
          <w:ilvl w:val="3"/>
          <w:numId w:val="13"/>
        </w:numPr>
      </w:pPr>
      <w:r>
        <w:t xml:space="preserve">you can transfer your block or blocks of 100 contiguous numbers; or </w:t>
      </w:r>
    </w:p>
    <w:p w14:paraId="5596B43C" w14:textId="06606C88" w:rsidR="00196332" w:rsidRDefault="00196332" w:rsidP="00AC7658">
      <w:pPr>
        <w:pStyle w:val="ScheduleHeading3"/>
        <w:numPr>
          <w:ilvl w:val="3"/>
          <w:numId w:val="13"/>
        </w:numPr>
      </w:pPr>
      <w:r>
        <w:t>you can transfer your single numbers</w:t>
      </w:r>
      <w:r w:rsidR="00CD50DB">
        <w:t>,</w:t>
      </w:r>
      <w:r>
        <w:t xml:space="preserve"> </w:t>
      </w:r>
    </w:p>
    <w:p w14:paraId="25AA1FB0" w14:textId="001D5759" w:rsidR="00006138" w:rsidRDefault="00006138" w:rsidP="00006138">
      <w:pPr>
        <w:pStyle w:val="Indent2"/>
      </w:pPr>
      <w:r>
        <w:t xml:space="preserve">to your </w:t>
      </w:r>
      <w:r w:rsidR="002B15C3">
        <w:t>TCO365</w:t>
      </w:r>
      <w:r>
        <w:t xml:space="preserve"> Service.  </w:t>
      </w:r>
    </w:p>
    <w:p w14:paraId="0A8E69C0" w14:textId="21F06739" w:rsidR="00006138" w:rsidRDefault="00006138" w:rsidP="00AC7658">
      <w:pPr>
        <w:pStyle w:val="ScheduleHeading2"/>
        <w:widowControl w:val="0"/>
        <w:numPr>
          <w:ilvl w:val="2"/>
          <w:numId w:val="13"/>
        </w:numPr>
      </w:pPr>
      <w:bookmarkStart w:id="33" w:name="_Ref404685751"/>
      <w:r>
        <w:t xml:space="preserve">We </w:t>
      </w:r>
      <w:r w:rsidR="00AC4719">
        <w:t xml:space="preserve">will not </w:t>
      </w:r>
      <w:r>
        <w:t xml:space="preserve">transfer your existing numbers if it </w:t>
      </w:r>
      <w:r w:rsidR="00AC4719">
        <w:t xml:space="preserve">is not </w:t>
      </w:r>
      <w:r>
        <w:t>technically feasible</w:t>
      </w:r>
      <w:bookmarkEnd w:id="33"/>
      <w:r w:rsidR="00902CA4">
        <w:t>.</w:t>
      </w:r>
    </w:p>
    <w:p w14:paraId="636F5FE4" w14:textId="3C30638A" w:rsidR="00006138" w:rsidRDefault="00006138" w:rsidP="00AC7658">
      <w:pPr>
        <w:pStyle w:val="ScheduleHeading2"/>
        <w:widowControl w:val="0"/>
        <w:numPr>
          <w:ilvl w:val="2"/>
          <w:numId w:val="13"/>
        </w:numPr>
      </w:pPr>
      <w:r>
        <w:t xml:space="preserve">You can increase or decrease the number of </w:t>
      </w:r>
      <w:r w:rsidR="00481116">
        <w:t>TCO365 Calling Plans</w:t>
      </w:r>
      <w:r>
        <w:t xml:space="preserve"> within your number block allocations.  You can’t reduce the size of any number block to fewer than 100 telephone numbers by cancelling a proportion of your numbers.  We can vary the numbers in accordance with any national regulatory policy on numbering.</w:t>
      </w:r>
    </w:p>
    <w:p w14:paraId="23A68E71" w14:textId="16159471" w:rsidR="00006138" w:rsidRDefault="00006138" w:rsidP="00AC7658">
      <w:pPr>
        <w:pStyle w:val="ScheduleHeading2"/>
        <w:widowControl w:val="0"/>
        <w:numPr>
          <w:ilvl w:val="2"/>
          <w:numId w:val="13"/>
        </w:numPr>
      </w:pPr>
      <w:r>
        <w:t xml:space="preserve">If you transfer your existing telephone service </w:t>
      </w:r>
      <w:r w:rsidR="00D43111">
        <w:t xml:space="preserve">from another service provider </w:t>
      </w:r>
      <w:r>
        <w:t xml:space="preserve">to your </w:t>
      </w:r>
      <w:r w:rsidR="00196332">
        <w:t>TCO365</w:t>
      </w:r>
      <w:r>
        <w:t xml:space="preserve"> Service, you </w:t>
      </w:r>
      <w:r w:rsidR="004168CF">
        <w:t xml:space="preserve">will </w:t>
      </w:r>
      <w:r>
        <w:t>experience outages to your existing service during the transfer process.</w:t>
      </w:r>
    </w:p>
    <w:p w14:paraId="47B33B00" w14:textId="77777777" w:rsidR="00006138" w:rsidRDefault="00006138" w:rsidP="00006138">
      <w:pPr>
        <w:pStyle w:val="ScheduleSubHead"/>
      </w:pPr>
      <w:r>
        <w:t>LOCAL NUMBER PORTABILITY</w:t>
      </w:r>
    </w:p>
    <w:p w14:paraId="41EB4072" w14:textId="03134D32" w:rsidR="00006138" w:rsidRDefault="00006138" w:rsidP="00AC7658">
      <w:pPr>
        <w:pStyle w:val="ScheduleHeading2"/>
        <w:widowControl w:val="0"/>
        <w:numPr>
          <w:ilvl w:val="2"/>
          <w:numId w:val="13"/>
        </w:numPr>
      </w:pPr>
      <w:bookmarkStart w:id="34" w:name="_Ref514665018"/>
      <w:r>
        <w:t xml:space="preserve">Local Number Portability lets you keep your existing telephone numbers even if you change your service provider.  This process is known as porting.  You can port out numbers from Telstra to another provider if you choose to end your </w:t>
      </w:r>
      <w:r w:rsidR="00196332">
        <w:t xml:space="preserve">TCO365 </w:t>
      </w:r>
      <w:r>
        <w:t xml:space="preserve">Service, or port in numbers from another provider to Telstra to use as part of your </w:t>
      </w:r>
      <w:r w:rsidR="00196332">
        <w:t>TCO</w:t>
      </w:r>
      <w:r w:rsidR="00812B54">
        <w:t>365</w:t>
      </w:r>
      <w:r w:rsidR="00196332">
        <w:t xml:space="preserve"> service</w:t>
      </w:r>
      <w:r>
        <w:t xml:space="preserve"> (subject to the limits set out in clause </w:t>
      </w:r>
      <w:r w:rsidR="004738E7">
        <w:fldChar w:fldCharType="begin"/>
      </w:r>
      <w:r w:rsidR="00CD0334">
        <w:instrText xml:space="preserve"> REF _Ref404685766 \r \h </w:instrText>
      </w:r>
      <w:r w:rsidR="004738E7">
        <w:fldChar w:fldCharType="separate"/>
      </w:r>
      <w:r w:rsidR="00244146">
        <w:t>7.15</w:t>
      </w:r>
      <w:r w:rsidR="004738E7">
        <w:fldChar w:fldCharType="end"/>
      </w:r>
      <w:r>
        <w:t>).</w:t>
      </w:r>
      <w:bookmarkEnd w:id="34"/>
    </w:p>
    <w:p w14:paraId="79144042" w14:textId="17365EE1" w:rsidR="00006138" w:rsidRDefault="00006138" w:rsidP="00AC7658">
      <w:pPr>
        <w:pStyle w:val="ScheduleHeading2"/>
        <w:widowControl w:val="0"/>
        <w:numPr>
          <w:ilvl w:val="2"/>
          <w:numId w:val="13"/>
        </w:numPr>
      </w:pPr>
      <w:bookmarkStart w:id="35" w:name="_Ref404685766"/>
      <w:r>
        <w:t xml:space="preserve">The following limitations apply to Local Number Portability for the </w:t>
      </w:r>
      <w:r w:rsidR="00B03653">
        <w:t>TCO365</w:t>
      </w:r>
      <w:r>
        <w:t xml:space="preserve"> Service.</w:t>
      </w:r>
      <w:bookmarkEnd w:id="35"/>
      <w:r>
        <w:t xml:space="preserve">  </w:t>
      </w:r>
    </w:p>
    <w:p w14:paraId="3D5E649D" w14:textId="201E5096" w:rsidR="0066598E" w:rsidRDefault="0066598E" w:rsidP="00AC7658">
      <w:pPr>
        <w:pStyle w:val="ScheduleHeading3"/>
        <w:numPr>
          <w:ilvl w:val="3"/>
          <w:numId w:val="13"/>
        </w:numPr>
      </w:pPr>
      <w:r w:rsidRPr="0066598E">
        <w:t xml:space="preserve">If you want to port in telephone numbers from another provider to use with your TCO365 Service, Telstra will </w:t>
      </w:r>
      <w:r w:rsidR="00C46D9B">
        <w:t xml:space="preserve">use reasonable endeavours to </w:t>
      </w:r>
      <w:r w:rsidRPr="0066598E">
        <w:t>confirm these arrangements once we have undertaken our network assessment of these telephone numbers</w:t>
      </w:r>
      <w:r w:rsidR="00A712A6">
        <w:t>;</w:t>
      </w:r>
    </w:p>
    <w:p w14:paraId="18F224EE" w14:textId="005E71D8" w:rsidR="00006138" w:rsidRDefault="00006138" w:rsidP="00AC7658">
      <w:pPr>
        <w:pStyle w:val="ScheduleHeading3"/>
        <w:numPr>
          <w:ilvl w:val="3"/>
          <w:numId w:val="13"/>
        </w:numPr>
      </w:pPr>
      <w:r>
        <w:lastRenderedPageBreak/>
        <w:t xml:space="preserve">The group of telephone numbers you want ported </w:t>
      </w:r>
      <w:r w:rsidR="00E67CAB">
        <w:t>out from</w:t>
      </w:r>
      <w:r>
        <w:t xml:space="preserve"> your </w:t>
      </w:r>
      <w:r w:rsidR="002B15C3">
        <w:t>TCO365</w:t>
      </w:r>
      <w:r>
        <w:t xml:space="preserve"> Service must be ported out at the same time.  Numbers cannot be ported out in blocks of fewer than 100 contiguous numbers.</w:t>
      </w:r>
    </w:p>
    <w:p w14:paraId="1C7F892B" w14:textId="09BE9305" w:rsidR="00006138" w:rsidRDefault="00006138" w:rsidP="00AC7658">
      <w:pPr>
        <w:pStyle w:val="ScheduleHeading3"/>
        <w:numPr>
          <w:ilvl w:val="3"/>
          <w:numId w:val="13"/>
        </w:numPr>
      </w:pPr>
      <w:r>
        <w:t xml:space="preserve">Partial number ranges may be ported out if the services are re-organised into separate groups before porting and those groups have a minimum size of 100 contiguous telephone numbers.  We only let you re-organise the numbers within your </w:t>
      </w:r>
      <w:r w:rsidR="002B15C3">
        <w:t>TCO365</w:t>
      </w:r>
      <w:r>
        <w:t xml:space="preserve"> group if it’s technically feasible.</w:t>
      </w:r>
    </w:p>
    <w:p w14:paraId="63BDEDC4" w14:textId="3EDB9DE1" w:rsidR="00006138" w:rsidRDefault="00006138" w:rsidP="00AC7658">
      <w:pPr>
        <w:pStyle w:val="ScheduleHeading3"/>
        <w:numPr>
          <w:ilvl w:val="3"/>
          <w:numId w:val="13"/>
        </w:numPr>
      </w:pPr>
      <w:r>
        <w:t xml:space="preserve">If you want to port in telephone numbers from another provider to use with your </w:t>
      </w:r>
      <w:r w:rsidR="002B15C3">
        <w:t>TCO365</w:t>
      </w:r>
      <w:r>
        <w:t xml:space="preserve"> Service, the numbers must be ported in a block </w:t>
      </w:r>
      <w:r w:rsidR="00E67CAB">
        <w:t xml:space="preserve">of single numbers </w:t>
      </w:r>
      <w:r>
        <w:t xml:space="preserve">or </w:t>
      </w:r>
      <w:r w:rsidR="00E67CAB">
        <w:t xml:space="preserve">a block of single or </w:t>
      </w:r>
      <w:r>
        <w:t xml:space="preserve">multiple 100 contiguous numbers.  We don’t accept port in of </w:t>
      </w:r>
      <w:r w:rsidR="00E67CAB">
        <w:t xml:space="preserve">a 100 block in </w:t>
      </w:r>
      <w:r>
        <w:t xml:space="preserve">blocks of fewer than 100 contiguous numbers for use with the </w:t>
      </w:r>
      <w:r w:rsidR="002B15C3">
        <w:t>TCO365</w:t>
      </w:r>
      <w:r>
        <w:t xml:space="preserve"> Service.</w:t>
      </w:r>
    </w:p>
    <w:p w14:paraId="1CE71426" w14:textId="6C66A9CE" w:rsidR="00006138" w:rsidRDefault="00006138" w:rsidP="00AC7658">
      <w:pPr>
        <w:pStyle w:val="ScheduleHeading3"/>
        <w:numPr>
          <w:ilvl w:val="3"/>
          <w:numId w:val="13"/>
        </w:numPr>
      </w:pPr>
      <w:r>
        <w:t xml:space="preserve">We </w:t>
      </w:r>
      <w:r w:rsidR="004168CF">
        <w:t xml:space="preserve">will </w:t>
      </w:r>
      <w:r>
        <w:t>require you to provide satisfactory authorisation</w:t>
      </w:r>
      <w:r w:rsidR="00296C6B">
        <w:t>, in a form approved by us,</w:t>
      </w:r>
      <w:r>
        <w:t xml:space="preserve"> before we let you port in telephone numbers to your Service.  We may also require further information from you, including information that proves your right to port the telephone numbers.</w:t>
      </w:r>
    </w:p>
    <w:p w14:paraId="193DAE70" w14:textId="4E3EABFC" w:rsidR="004168CF" w:rsidRDefault="004168CF" w:rsidP="00AC7658">
      <w:pPr>
        <w:pStyle w:val="ScheduleHeading3"/>
        <w:numPr>
          <w:ilvl w:val="3"/>
          <w:numId w:val="13"/>
        </w:numPr>
      </w:pPr>
      <w:r w:rsidRPr="004168CF">
        <w:t xml:space="preserve">During the </w:t>
      </w:r>
      <w:r w:rsidR="00AC4719">
        <w:t>p</w:t>
      </w:r>
      <w:r w:rsidR="00AC4719" w:rsidRPr="004168CF">
        <w:t xml:space="preserve">ort </w:t>
      </w:r>
      <w:r w:rsidR="00AC4719">
        <w:t>out</w:t>
      </w:r>
      <w:r w:rsidR="00AC4719" w:rsidRPr="004168CF">
        <w:t xml:space="preserve"> </w:t>
      </w:r>
      <w:r w:rsidRPr="004168CF">
        <w:t xml:space="preserve">process, Telstra </w:t>
      </w:r>
      <w:r>
        <w:t>may be</w:t>
      </w:r>
      <w:r w:rsidRPr="004168CF">
        <w:t xml:space="preserve"> requested by the gaining carrier to restore the numbers back into the Telstra network (</w:t>
      </w:r>
      <w:r>
        <w:t xml:space="preserve">this is the </w:t>
      </w:r>
      <w:r w:rsidRPr="004168CF">
        <w:t xml:space="preserve">Emergency Return process), Telstra will restore the numbers back into its network so calls can be made and received by the customer.  All of the customer’s numbers will be returned back to the customer’s </w:t>
      </w:r>
      <w:r>
        <w:t xml:space="preserve">Office 365 </w:t>
      </w:r>
      <w:r w:rsidRPr="004168CF">
        <w:t xml:space="preserve">tenancy but it is the responsibility of the customer to </w:t>
      </w:r>
      <w:r>
        <w:t>re</w:t>
      </w:r>
      <w:r w:rsidRPr="004168CF">
        <w:t>assign the individual numbers to users i.</w:t>
      </w:r>
      <w:r>
        <w:t>e</w:t>
      </w:r>
      <w:r w:rsidR="00C46D9B">
        <w:t xml:space="preserve">. user </w:t>
      </w:r>
      <w:r w:rsidRPr="004168CF">
        <w:t>profiles.</w:t>
      </w:r>
    </w:p>
    <w:p w14:paraId="67FCB006" w14:textId="5558B32B" w:rsidR="00006138" w:rsidRDefault="00006138" w:rsidP="00AC7658">
      <w:pPr>
        <w:pStyle w:val="ScheduleHeading2"/>
        <w:widowControl w:val="0"/>
        <w:numPr>
          <w:ilvl w:val="2"/>
          <w:numId w:val="13"/>
        </w:numPr>
      </w:pPr>
      <w:r>
        <w:t xml:space="preserve">We </w:t>
      </w:r>
      <w:r w:rsidR="00AC4719">
        <w:t xml:space="preserve">do not </w:t>
      </w:r>
      <w:r>
        <w:t>charge you to use Local Number Portability to port in telephone numbers to your TC</w:t>
      </w:r>
      <w:r w:rsidR="00B03653">
        <w:t>O 365</w:t>
      </w:r>
      <w:r>
        <w:t xml:space="preserve"> Service from other providers</w:t>
      </w:r>
      <w:r w:rsidR="00B03653">
        <w:t>, but we will charge you professional services to manage the transfer of numbers into your new TCO365 service</w:t>
      </w:r>
      <w:r>
        <w:t>.  You should check with the other provider for any charges and terms that apply to porting of your number from that provider.</w:t>
      </w:r>
    </w:p>
    <w:p w14:paraId="63F9B530" w14:textId="77777777" w:rsidR="00006138" w:rsidRDefault="00006138" w:rsidP="00006138">
      <w:pPr>
        <w:pStyle w:val="ScheduleSubHead"/>
      </w:pPr>
      <w:r>
        <w:t>CALL QUALITY</w:t>
      </w:r>
    </w:p>
    <w:p w14:paraId="7DA8D890" w14:textId="461EA72E" w:rsidR="00006138" w:rsidRDefault="00006138" w:rsidP="00AC7658">
      <w:pPr>
        <w:pStyle w:val="ScheduleHeading2"/>
        <w:widowControl w:val="0"/>
        <w:numPr>
          <w:ilvl w:val="2"/>
          <w:numId w:val="13"/>
        </w:numPr>
      </w:pPr>
      <w:bookmarkStart w:id="36" w:name="_Ref404686074"/>
      <w:r>
        <w:t xml:space="preserve">You acknowledge that if you use your </w:t>
      </w:r>
      <w:r w:rsidR="00C54FE0">
        <w:t>TCO 365</w:t>
      </w:r>
      <w:r>
        <w:t xml:space="preserve"> Service via:</w:t>
      </w:r>
      <w:bookmarkEnd w:id="36"/>
    </w:p>
    <w:p w14:paraId="5188FC41" w14:textId="77777777" w:rsidR="00006138" w:rsidRDefault="00006138" w:rsidP="00AC7658">
      <w:pPr>
        <w:pStyle w:val="ScheduleHeading3"/>
        <w:numPr>
          <w:ilvl w:val="3"/>
          <w:numId w:val="13"/>
        </w:numPr>
      </w:pPr>
      <w:r>
        <w:t xml:space="preserve">an access method, network configuration or bandwidth allocation that isn’t consistent with our recommendations (or otherwise expressly authorised by us); or </w:t>
      </w:r>
    </w:p>
    <w:p w14:paraId="0F4231D8" w14:textId="46DE638B" w:rsidR="00006138" w:rsidRDefault="00006138" w:rsidP="00AC7658">
      <w:pPr>
        <w:pStyle w:val="ScheduleHeading3"/>
        <w:numPr>
          <w:ilvl w:val="3"/>
          <w:numId w:val="13"/>
        </w:numPr>
      </w:pPr>
      <w:r>
        <w:t>a wireless access service,</w:t>
      </w:r>
    </w:p>
    <w:p w14:paraId="797ED1FB" w14:textId="0327A5BF" w:rsidR="00006138" w:rsidRDefault="00006138" w:rsidP="00006138">
      <w:pPr>
        <w:pStyle w:val="Indent2"/>
      </w:pPr>
      <w:r>
        <w:t xml:space="preserve">there may be temporary interruptions, packet loss, call disconnection, service degradation, decreased call quality or a loss of functionality.  We aim to resolve any issues that arise due to these causes, but can’t promise that </w:t>
      </w:r>
      <w:r w:rsidR="00206FE5">
        <w:t>we will</w:t>
      </w:r>
      <w:r>
        <w:t xml:space="preserve"> be able to do so.  (For example, this may occur when mobile workers are calling via the Mobile Client on </w:t>
      </w:r>
      <w:r w:rsidR="000153FB">
        <w:t xml:space="preserve">a </w:t>
      </w:r>
      <w:r>
        <w:t>smart phone or collaboration workers are remote calling from their laptop via a home broadband service.)</w:t>
      </w:r>
    </w:p>
    <w:p w14:paraId="703EEFAE" w14:textId="7818D701" w:rsidR="00296C6B" w:rsidRDefault="00077D4D" w:rsidP="00AC7658">
      <w:pPr>
        <w:pStyle w:val="ScheduleHeading1"/>
        <w:numPr>
          <w:ilvl w:val="1"/>
          <w:numId w:val="13"/>
        </w:numPr>
      </w:pPr>
      <w:bookmarkStart w:id="37" w:name="_Toc515875610"/>
      <w:r>
        <w:t>C</w:t>
      </w:r>
      <w:r w:rsidR="00296C6B">
        <w:t xml:space="preserve">alling </w:t>
      </w:r>
      <w:r w:rsidR="00C53020">
        <w:t>L</w:t>
      </w:r>
      <w:r w:rsidR="00296C6B">
        <w:t xml:space="preserve">ine </w:t>
      </w:r>
      <w:r w:rsidR="00C53020">
        <w:t>I</w:t>
      </w:r>
      <w:r w:rsidR="006B3C89">
        <w:t>dentifica</w:t>
      </w:r>
      <w:r w:rsidR="00296C6B">
        <w:t>t</w:t>
      </w:r>
      <w:r w:rsidR="006B3C89">
        <w:t>i</w:t>
      </w:r>
      <w:r w:rsidR="00296C6B">
        <w:t>on (</w:t>
      </w:r>
      <w:r>
        <w:t>CLI</w:t>
      </w:r>
      <w:r w:rsidR="00296C6B">
        <w:t>)</w:t>
      </w:r>
      <w:bookmarkEnd w:id="37"/>
    </w:p>
    <w:p w14:paraId="15D30B0E" w14:textId="74307BA4" w:rsidR="00296C6B" w:rsidRPr="00296C6B" w:rsidRDefault="00296C6B" w:rsidP="00AC7658">
      <w:pPr>
        <w:pStyle w:val="ScheduleHeading2"/>
        <w:widowControl w:val="0"/>
        <w:numPr>
          <w:ilvl w:val="2"/>
          <w:numId w:val="13"/>
        </w:numPr>
      </w:pPr>
      <w:r w:rsidRPr="00296C6B">
        <w:t xml:space="preserve">The </w:t>
      </w:r>
      <w:r w:rsidR="00941CA1">
        <w:t xml:space="preserve">TCO365 </w:t>
      </w:r>
      <w:r w:rsidR="00941CA1" w:rsidRPr="004213EA">
        <w:t xml:space="preserve">service supports </w:t>
      </w:r>
      <w:r w:rsidR="00AC4719">
        <w:t>c</w:t>
      </w:r>
      <w:r w:rsidR="00AC4719" w:rsidRPr="004213EA">
        <w:t xml:space="preserve">all </w:t>
      </w:r>
      <w:r w:rsidR="00AC4719">
        <w:t>l</w:t>
      </w:r>
      <w:r w:rsidR="00AC4719" w:rsidRPr="004213EA">
        <w:t xml:space="preserve">ine </w:t>
      </w:r>
      <w:r w:rsidR="00AC4719">
        <w:t>i</w:t>
      </w:r>
      <w:r w:rsidR="00AC4719" w:rsidRPr="004213EA">
        <w:t xml:space="preserve">dentification </w:t>
      </w:r>
      <w:r w:rsidR="00941CA1" w:rsidRPr="004213EA">
        <w:t>(</w:t>
      </w:r>
      <w:r w:rsidR="00941CA1" w:rsidRPr="00AC4719">
        <w:rPr>
          <w:b/>
        </w:rPr>
        <w:t>CLI</w:t>
      </w:r>
      <w:r w:rsidR="00941CA1" w:rsidRPr="004213EA">
        <w:t xml:space="preserve">) as implemented in Office 365. Customer requirements for CLI capabilities such as </w:t>
      </w:r>
      <w:r w:rsidR="00AC4719">
        <w:t>b</w:t>
      </w:r>
      <w:r w:rsidR="00AC4719" w:rsidRPr="004213EA">
        <w:t xml:space="preserve">locking </w:t>
      </w:r>
      <w:r w:rsidR="00941CA1" w:rsidRPr="004213EA">
        <w:t xml:space="preserve">and </w:t>
      </w:r>
      <w:r w:rsidR="00AC4719">
        <w:t>o</w:t>
      </w:r>
      <w:r w:rsidR="00AC4719" w:rsidRPr="004213EA">
        <w:t xml:space="preserve">verride </w:t>
      </w:r>
      <w:r w:rsidR="00941CA1" w:rsidRPr="004213EA">
        <w:t xml:space="preserve">are </w:t>
      </w:r>
      <w:r w:rsidR="00941CA1" w:rsidRPr="004213EA">
        <w:lastRenderedPageBreak/>
        <w:t>implemented through the capability offered by Office 365</w:t>
      </w:r>
      <w:r w:rsidR="00941CA1">
        <w:t>.</w:t>
      </w:r>
    </w:p>
    <w:p w14:paraId="2155D00D" w14:textId="03042A0F" w:rsidR="006D7093" w:rsidRDefault="006D7093" w:rsidP="00AC7658">
      <w:pPr>
        <w:pStyle w:val="ScheduleHeading2"/>
        <w:widowControl w:val="0"/>
        <w:numPr>
          <w:ilvl w:val="2"/>
          <w:numId w:val="13"/>
        </w:numPr>
      </w:pPr>
      <w:r>
        <w:t xml:space="preserve">Telstra will not charge </w:t>
      </w:r>
      <w:r w:rsidR="00AC4719">
        <w:t>you</w:t>
      </w:r>
      <w:r>
        <w:t xml:space="preserve"> for </w:t>
      </w:r>
      <w:r w:rsidR="00941CA1">
        <w:t>the use of CLI capability as offered by Office 365</w:t>
      </w:r>
      <w:r w:rsidR="00AC4719">
        <w:t>.</w:t>
      </w:r>
    </w:p>
    <w:p w14:paraId="56033148" w14:textId="6DF103DB" w:rsidR="006D7093" w:rsidRDefault="006D7093" w:rsidP="00AC7658">
      <w:pPr>
        <w:pStyle w:val="ScheduleHeading2"/>
        <w:widowControl w:val="0"/>
        <w:numPr>
          <w:ilvl w:val="2"/>
          <w:numId w:val="13"/>
        </w:numPr>
      </w:pPr>
      <w:r>
        <w:t xml:space="preserve">Even where </w:t>
      </w:r>
      <w:r w:rsidR="00941CA1">
        <w:t xml:space="preserve">the </w:t>
      </w:r>
      <w:r w:rsidR="00044B0F">
        <w:t>End U</w:t>
      </w:r>
      <w:r w:rsidR="00941CA1">
        <w:t>ser</w:t>
      </w:r>
      <w:r>
        <w:t xml:space="preserve"> has activated CLI </w:t>
      </w:r>
      <w:r w:rsidR="00AC4719">
        <w:t>b</w:t>
      </w:r>
      <w:r>
        <w:t>lock</w:t>
      </w:r>
      <w:r w:rsidR="00941CA1">
        <w:t>ing</w:t>
      </w:r>
      <w:r>
        <w:t xml:space="preserve"> </w:t>
      </w:r>
      <w:r w:rsidR="00745C7B">
        <w:t xml:space="preserve">the </w:t>
      </w:r>
      <w:r w:rsidR="006726BA">
        <w:t>CLI will be presented</w:t>
      </w:r>
      <w:r>
        <w:t>:</w:t>
      </w:r>
    </w:p>
    <w:p w14:paraId="4B8F2E28" w14:textId="1C9087FB" w:rsidR="006D7093" w:rsidRDefault="006D7093" w:rsidP="00AC7658">
      <w:pPr>
        <w:pStyle w:val="ScheduleHeading2"/>
        <w:widowControl w:val="0"/>
        <w:numPr>
          <w:ilvl w:val="3"/>
          <w:numId w:val="13"/>
        </w:numPr>
      </w:pPr>
      <w:r>
        <w:t>for calls to the emergency call service (000</w:t>
      </w:r>
      <w:r w:rsidR="006726BA">
        <w:t>, 112,etc</w:t>
      </w:r>
      <w:r>
        <w:t>);</w:t>
      </w:r>
    </w:p>
    <w:p w14:paraId="4EEAA440" w14:textId="77777777" w:rsidR="006D7093" w:rsidRDefault="006D7093" w:rsidP="00AC7658">
      <w:pPr>
        <w:pStyle w:val="ScheduleHeading2"/>
        <w:widowControl w:val="0"/>
        <w:numPr>
          <w:ilvl w:val="3"/>
          <w:numId w:val="13"/>
        </w:numPr>
      </w:pPr>
      <w:r>
        <w:t xml:space="preserve">to other carriers and carriage service providers where CLI is used for the purposes of billing, call management or credit control; </w:t>
      </w:r>
    </w:p>
    <w:p w14:paraId="12E71E3E" w14:textId="522DE77D" w:rsidR="006D7093" w:rsidRDefault="006D7093" w:rsidP="00AC7658">
      <w:pPr>
        <w:pStyle w:val="ScheduleHeading2"/>
        <w:widowControl w:val="0"/>
        <w:numPr>
          <w:ilvl w:val="3"/>
          <w:numId w:val="13"/>
        </w:numPr>
      </w:pPr>
      <w:r>
        <w:t xml:space="preserve">on an itemised bill of one of our customers who has called </w:t>
      </w:r>
      <w:r w:rsidR="00AC4719">
        <w:t>your</w:t>
      </w:r>
      <w:r>
        <w:t xml:space="preserve"> number;</w:t>
      </w:r>
    </w:p>
    <w:p w14:paraId="477FF6BB" w14:textId="461674DC" w:rsidR="006D7093" w:rsidRDefault="006D7093" w:rsidP="00AC7658">
      <w:pPr>
        <w:pStyle w:val="ScheduleHeading2"/>
        <w:widowControl w:val="0"/>
        <w:numPr>
          <w:ilvl w:val="3"/>
          <w:numId w:val="13"/>
        </w:numPr>
      </w:pPr>
      <w:r>
        <w:t xml:space="preserve">on an itemised bill of one of our customers who has accepted a reverse charge or third party charge call from </w:t>
      </w:r>
      <w:r w:rsidR="00AC4719">
        <w:t>your</w:t>
      </w:r>
      <w:r>
        <w:t xml:space="preserve"> service;</w:t>
      </w:r>
    </w:p>
    <w:p w14:paraId="3155F98A" w14:textId="668DFC94" w:rsidR="006D7093" w:rsidRDefault="006D7093" w:rsidP="00AC7658">
      <w:pPr>
        <w:pStyle w:val="ScheduleHeading2"/>
        <w:widowControl w:val="0"/>
        <w:numPr>
          <w:ilvl w:val="3"/>
          <w:numId w:val="13"/>
        </w:numPr>
      </w:pPr>
      <w:r>
        <w:t xml:space="preserve">for Telstra to perform its </w:t>
      </w:r>
      <w:r w:rsidR="00D224F1">
        <w:t xml:space="preserve">malicious call trace </w:t>
      </w:r>
      <w:r>
        <w:t xml:space="preserve">or </w:t>
      </w:r>
      <w:r w:rsidR="00D224F1">
        <w:t xml:space="preserve">malicious caller identification </w:t>
      </w:r>
      <w:r>
        <w:t xml:space="preserve">services; or </w:t>
      </w:r>
    </w:p>
    <w:p w14:paraId="4A53024B" w14:textId="686518DE" w:rsidR="006D7093" w:rsidRDefault="006D7093" w:rsidP="00AC7658">
      <w:pPr>
        <w:pStyle w:val="ScheduleHeading2"/>
        <w:widowControl w:val="0"/>
        <w:numPr>
          <w:ilvl w:val="3"/>
          <w:numId w:val="13"/>
        </w:numPr>
      </w:pPr>
      <w:r>
        <w:t>when a law enforcement agency lawfully requests it.</w:t>
      </w:r>
    </w:p>
    <w:p w14:paraId="2C379158" w14:textId="251BC58F" w:rsidR="00006138" w:rsidRDefault="00077D4D" w:rsidP="00AC7658">
      <w:pPr>
        <w:pStyle w:val="ScheduleHeading1"/>
        <w:numPr>
          <w:ilvl w:val="1"/>
          <w:numId w:val="13"/>
        </w:numPr>
      </w:pPr>
      <w:bookmarkStart w:id="38" w:name="_Toc515875611"/>
      <w:r>
        <w:t>Customer E</w:t>
      </w:r>
      <w:r w:rsidR="00FE6339">
        <w:t xml:space="preserve">xperience </w:t>
      </w:r>
      <w:r>
        <w:t>Packages</w:t>
      </w:r>
      <w:bookmarkEnd w:id="38"/>
    </w:p>
    <w:p w14:paraId="6ACF9BD5" w14:textId="59C46F6C" w:rsidR="00006138" w:rsidRDefault="002B15C3" w:rsidP="00006138">
      <w:pPr>
        <w:pStyle w:val="ScheduleSubHead"/>
      </w:pPr>
      <w:r>
        <w:t>TCO365</w:t>
      </w:r>
      <w:r w:rsidR="00006138">
        <w:t xml:space="preserve"> C</w:t>
      </w:r>
      <w:r w:rsidR="009546D1">
        <w:t xml:space="preserve">USTOMER </w:t>
      </w:r>
      <w:r w:rsidR="00C46D9B">
        <w:t>EXPERIeNCE</w:t>
      </w:r>
    </w:p>
    <w:p w14:paraId="399A236E" w14:textId="7E1293A2" w:rsidR="00006138" w:rsidRDefault="00006138" w:rsidP="00AC7658">
      <w:pPr>
        <w:pStyle w:val="ScheduleHeading2"/>
        <w:widowControl w:val="0"/>
        <w:numPr>
          <w:ilvl w:val="2"/>
          <w:numId w:val="13"/>
        </w:numPr>
      </w:pPr>
      <w:r>
        <w:t xml:space="preserve">Subject to clause </w:t>
      </w:r>
      <w:r w:rsidR="00C66534">
        <w:fldChar w:fldCharType="begin"/>
      </w:r>
      <w:r w:rsidR="00C66534">
        <w:instrText xml:space="preserve"> REF _Ref515875086 \r \h </w:instrText>
      </w:r>
      <w:r w:rsidR="00C66534">
        <w:fldChar w:fldCharType="separate"/>
      </w:r>
      <w:r w:rsidR="00C66534">
        <w:t>9.3</w:t>
      </w:r>
      <w:r w:rsidR="00C66534">
        <w:fldChar w:fldCharType="end"/>
      </w:r>
      <w:r w:rsidRPr="00012BBD">
        <w:t xml:space="preserve">, after your </w:t>
      </w:r>
      <w:r w:rsidR="002B15C3" w:rsidRPr="00012BBD">
        <w:t>TCO365</w:t>
      </w:r>
      <w:r w:rsidRPr="00F637F0">
        <w:t xml:space="preserve"> Service</w:t>
      </w:r>
      <w:r w:rsidRPr="001E0CBF">
        <w:t xml:space="preserve"> has been provisioned</w:t>
      </w:r>
      <w:r w:rsidR="00D224F1">
        <w:t>, and if you qualify</w:t>
      </w:r>
      <w:r>
        <w:t>,</w:t>
      </w:r>
      <w:r w:rsidRPr="001E0CBF">
        <w:t xml:space="preserve"> you </w:t>
      </w:r>
      <w:r w:rsidR="00D224F1">
        <w:t xml:space="preserve">may request a </w:t>
      </w:r>
      <w:r w:rsidRPr="001E0CBF">
        <w:t xml:space="preserve">complimentary </w:t>
      </w:r>
      <w:r w:rsidR="00AC4719">
        <w:t xml:space="preserve">TCO365 </w:t>
      </w:r>
      <w:r w:rsidR="00FE6339">
        <w:t>Customer Experience Package</w:t>
      </w:r>
      <w:r w:rsidR="008536AB" w:rsidRPr="001E0CBF">
        <w:t xml:space="preserve"> </w:t>
      </w:r>
      <w:r w:rsidRPr="001E0CBF">
        <w:t xml:space="preserve">to </w:t>
      </w:r>
      <w:r>
        <w:t>assist</w:t>
      </w:r>
      <w:r w:rsidRPr="001E0CBF">
        <w:t xml:space="preserve"> you </w:t>
      </w:r>
      <w:r>
        <w:t xml:space="preserve">to </w:t>
      </w:r>
      <w:r w:rsidRPr="001E0CBF">
        <w:t xml:space="preserve">gain maximum value from your communication and collaboration solution. You will have an option to purchase additional </w:t>
      </w:r>
      <w:r w:rsidR="00FE6339">
        <w:t>packages</w:t>
      </w:r>
      <w:r w:rsidRPr="001E0CBF">
        <w:t xml:space="preserve"> as required.</w:t>
      </w:r>
    </w:p>
    <w:p w14:paraId="1E92422D" w14:textId="38743DB3" w:rsidR="00377D97" w:rsidRDefault="00C930FB" w:rsidP="00AC7658">
      <w:pPr>
        <w:pStyle w:val="ScheduleHeading2"/>
        <w:widowControl w:val="0"/>
        <w:numPr>
          <w:ilvl w:val="2"/>
          <w:numId w:val="13"/>
        </w:numPr>
      </w:pPr>
      <w:r>
        <w:t>You</w:t>
      </w:r>
      <w:r w:rsidR="00006138">
        <w:t xml:space="preserve"> </w:t>
      </w:r>
      <w:r w:rsidR="00F53C70">
        <w:t>may</w:t>
      </w:r>
      <w:r w:rsidR="00006138" w:rsidRPr="008536AB">
        <w:t xml:space="preserve"> receive </w:t>
      </w:r>
      <w:r w:rsidR="00AC4719" w:rsidRPr="00AC4719">
        <w:t>TCO365</w:t>
      </w:r>
      <w:r w:rsidR="00AC4719">
        <w:t xml:space="preserve"> </w:t>
      </w:r>
      <w:r w:rsidR="00377D97">
        <w:t xml:space="preserve">Customer Experience Packages on an annual </w:t>
      </w:r>
      <w:r w:rsidR="00AC4719">
        <w:t>basis</w:t>
      </w:r>
      <w:r w:rsidR="00377D97">
        <w:t xml:space="preserve"> for the duration of the contract</w:t>
      </w:r>
      <w:r w:rsidR="00F637F0">
        <w:t xml:space="preserve"> and any contract extensions</w:t>
      </w:r>
      <w:r w:rsidR="00377D97">
        <w:t>.</w:t>
      </w:r>
    </w:p>
    <w:p w14:paraId="694DFFE9" w14:textId="08401E09" w:rsidR="00006138" w:rsidRDefault="00377D97" w:rsidP="00AC7658">
      <w:pPr>
        <w:pStyle w:val="ScheduleHeading2"/>
        <w:widowControl w:val="0"/>
        <w:numPr>
          <w:ilvl w:val="2"/>
          <w:numId w:val="13"/>
        </w:numPr>
      </w:pPr>
      <w:bookmarkStart w:id="39" w:name="_Ref515875086"/>
      <w:r>
        <w:t xml:space="preserve">The scope of </w:t>
      </w:r>
      <w:r w:rsidR="00AC4719" w:rsidRPr="00AC4719">
        <w:t xml:space="preserve">TCO365 </w:t>
      </w:r>
      <w:r w:rsidR="00934677">
        <w:t>C</w:t>
      </w:r>
      <w:r>
        <w:t>ustomer Experience Packages is dependent on the amount of TCO365 Calling Plans you have purchased</w:t>
      </w:r>
      <w:r w:rsidR="000153FB">
        <w:t xml:space="preserve"> at the time you invoke the use of the package for that year</w:t>
      </w:r>
      <w:r>
        <w:t>.  We will advise you</w:t>
      </w:r>
      <w:r w:rsidR="00AC4719">
        <w:t xml:space="preserve"> </w:t>
      </w:r>
      <w:r w:rsidR="00E870BE">
        <w:t xml:space="preserve">on request </w:t>
      </w:r>
      <w:r>
        <w:t>of the included packages at the time of the purchase</w:t>
      </w:r>
      <w:r w:rsidR="000153FB">
        <w:t>, although this may change depending on any changes in calling plans you have made since the original purchase</w:t>
      </w:r>
      <w:r>
        <w:t>.</w:t>
      </w:r>
      <w:bookmarkEnd w:id="39"/>
    </w:p>
    <w:p w14:paraId="6E3B7E12" w14:textId="1ECCE2DD" w:rsidR="00377D97" w:rsidRDefault="00524F8C" w:rsidP="00AC7658">
      <w:pPr>
        <w:pStyle w:val="ScheduleHeading2"/>
        <w:widowControl w:val="0"/>
        <w:numPr>
          <w:ilvl w:val="2"/>
          <w:numId w:val="13"/>
        </w:numPr>
      </w:pPr>
      <w:r>
        <w:t>Telstra reserve</w:t>
      </w:r>
      <w:r w:rsidR="00F637F0">
        <w:t>s</w:t>
      </w:r>
      <w:r>
        <w:t xml:space="preserve"> the right to change </w:t>
      </w:r>
      <w:r w:rsidR="00E870BE">
        <w:t xml:space="preserve">the </w:t>
      </w:r>
      <w:r>
        <w:t xml:space="preserve">scope </w:t>
      </w:r>
      <w:r w:rsidR="00F637F0">
        <w:t xml:space="preserve">of these </w:t>
      </w:r>
      <w:r w:rsidR="00AC4719" w:rsidRPr="00AC4719">
        <w:t xml:space="preserve">TCO365 </w:t>
      </w:r>
      <w:r w:rsidR="00873EA7">
        <w:t>C</w:t>
      </w:r>
      <w:r w:rsidR="00E870BE">
        <w:t xml:space="preserve">ustomer Experience Packages </w:t>
      </w:r>
      <w:r w:rsidR="00F637F0">
        <w:t>and the right to remove the packages.</w:t>
      </w:r>
    </w:p>
    <w:p w14:paraId="63DC192D" w14:textId="5D7EFB67" w:rsidR="00AE297B" w:rsidRDefault="00B75952" w:rsidP="00AC7658">
      <w:pPr>
        <w:pStyle w:val="ScheduleHeading2"/>
        <w:widowControl w:val="0"/>
        <w:numPr>
          <w:ilvl w:val="2"/>
          <w:numId w:val="13"/>
        </w:numPr>
      </w:pPr>
      <w:r>
        <w:t xml:space="preserve">The TCO365 </w:t>
      </w:r>
      <w:r w:rsidR="00AE297B" w:rsidRPr="00AE297B">
        <w:t xml:space="preserve">Customer </w:t>
      </w:r>
      <w:r w:rsidR="00934677">
        <w:t>E</w:t>
      </w:r>
      <w:r w:rsidR="00AE297B" w:rsidRPr="00AE297B">
        <w:t xml:space="preserve">xperience </w:t>
      </w:r>
      <w:r w:rsidR="00934677">
        <w:t>P</w:t>
      </w:r>
      <w:r w:rsidR="00AC4719">
        <w:t>a</w:t>
      </w:r>
      <w:r w:rsidR="00AE297B" w:rsidRPr="00AE297B">
        <w:t>ckages will each have</w:t>
      </w:r>
      <w:r>
        <w:t xml:space="preserve"> set</w:t>
      </w:r>
      <w:r w:rsidR="00AE297B" w:rsidRPr="00AE297B">
        <w:t xml:space="preserve"> standard hours to deliver each of the packages and Telstra can charge </w:t>
      </w:r>
      <w:r w:rsidR="00AC4719">
        <w:t>a fee</w:t>
      </w:r>
      <w:r w:rsidR="00934677">
        <w:t xml:space="preserve"> </w:t>
      </w:r>
      <w:r w:rsidR="00AE297B" w:rsidRPr="00AE297B">
        <w:t>if the consultancy hours go over the standard hours.</w:t>
      </w:r>
      <w:r>
        <w:t xml:space="preserve">  We will advise you of the standard hours at the time of application.</w:t>
      </w:r>
    </w:p>
    <w:p w14:paraId="1A33CDA4" w14:textId="2592BF1D" w:rsidR="00006138" w:rsidRPr="00DF68AB" w:rsidRDefault="002B15C3" w:rsidP="00AC7658">
      <w:pPr>
        <w:pStyle w:val="ScheduleHeading1"/>
        <w:numPr>
          <w:ilvl w:val="1"/>
          <w:numId w:val="13"/>
        </w:numPr>
      </w:pPr>
      <w:bookmarkStart w:id="40" w:name="_Toc515875612"/>
      <w:r w:rsidRPr="00DF68AB">
        <w:t>TCO365</w:t>
      </w:r>
      <w:r w:rsidR="00006138" w:rsidRPr="00DF68AB">
        <w:t xml:space="preserve"> </w:t>
      </w:r>
      <w:r w:rsidR="00077D4D">
        <w:t>Equipment</w:t>
      </w:r>
      <w:bookmarkEnd w:id="40"/>
      <w:r w:rsidR="00006138" w:rsidRPr="00DF68AB">
        <w:t xml:space="preserve"> </w:t>
      </w:r>
    </w:p>
    <w:p w14:paraId="28CF96E8" w14:textId="7F9DA217" w:rsidR="000153FB" w:rsidRDefault="000153FB" w:rsidP="00AC7658">
      <w:pPr>
        <w:pStyle w:val="ScheduleHeading2"/>
        <w:widowControl w:val="0"/>
        <w:numPr>
          <w:ilvl w:val="2"/>
          <w:numId w:val="13"/>
        </w:numPr>
      </w:pPr>
      <w:bookmarkStart w:id="41" w:name="_Ref515538314"/>
      <w:r>
        <w:t xml:space="preserve">TCO365 Equipment </w:t>
      </w:r>
      <w:r w:rsidR="006F7AE7">
        <w:t>(</w:t>
      </w:r>
      <w:r w:rsidR="006F7AE7" w:rsidRPr="006F7AE7">
        <w:rPr>
          <w:b/>
        </w:rPr>
        <w:t>Equipment</w:t>
      </w:r>
      <w:r w:rsidR="006F7AE7">
        <w:t xml:space="preserve">) </w:t>
      </w:r>
      <w:r>
        <w:t>comprises Devices and Additional Equipment.</w:t>
      </w:r>
      <w:bookmarkEnd w:id="41"/>
      <w:r w:rsidRPr="000153FB">
        <w:t xml:space="preserve"> </w:t>
      </w:r>
    </w:p>
    <w:p w14:paraId="784C01EB" w14:textId="591E1A7C" w:rsidR="000153FB" w:rsidRDefault="000153FB" w:rsidP="00AC7658">
      <w:pPr>
        <w:pStyle w:val="ScheduleHeading2"/>
        <w:widowControl w:val="0"/>
        <w:numPr>
          <w:ilvl w:val="2"/>
          <w:numId w:val="13"/>
        </w:numPr>
      </w:pPr>
      <w:r>
        <w:t>To use the TCO365 Service, you must use equipment accredited by Microsoft for use with Office 365.</w:t>
      </w:r>
    </w:p>
    <w:p w14:paraId="5064C0CD" w14:textId="123C2948" w:rsidR="00006138" w:rsidRDefault="00006138" w:rsidP="00006138">
      <w:pPr>
        <w:pStyle w:val="ScheduleSubHead"/>
      </w:pPr>
      <w:r>
        <w:lastRenderedPageBreak/>
        <w:t>DEVICES</w:t>
      </w:r>
    </w:p>
    <w:p w14:paraId="29313F5B" w14:textId="77777777" w:rsidR="00DF68AB" w:rsidRDefault="00DF68AB" w:rsidP="00AC7658">
      <w:pPr>
        <w:pStyle w:val="ScheduleHeading2"/>
        <w:widowControl w:val="0"/>
        <w:numPr>
          <w:ilvl w:val="2"/>
          <w:numId w:val="13"/>
        </w:numPr>
      </w:pPr>
      <w:r>
        <w:t>Devices refer to Microsoft accredited handsets, video devices, and Surface Hubs.</w:t>
      </w:r>
    </w:p>
    <w:p w14:paraId="32B50DE7" w14:textId="404CC314" w:rsidR="00006138" w:rsidRDefault="00006138" w:rsidP="00AC7658">
      <w:pPr>
        <w:pStyle w:val="ScheduleHeading2"/>
        <w:widowControl w:val="0"/>
        <w:numPr>
          <w:ilvl w:val="2"/>
          <w:numId w:val="13"/>
        </w:numPr>
      </w:pPr>
      <w:r>
        <w:t xml:space="preserve">Detailed product specifications for the </w:t>
      </w:r>
      <w:r w:rsidR="00DF68AB">
        <w:t xml:space="preserve">Microsoft Office 365 accredited </w:t>
      </w:r>
      <w:r>
        <w:t xml:space="preserve">Devices are available on </w:t>
      </w:r>
      <w:r w:rsidR="00DB00E6">
        <w:t>Microsoft TechNet</w:t>
      </w:r>
      <w:r>
        <w:t>.</w:t>
      </w:r>
    </w:p>
    <w:p w14:paraId="332EA708" w14:textId="3A3BA78D" w:rsidR="00006138" w:rsidRDefault="00006138" w:rsidP="00AC7658">
      <w:pPr>
        <w:pStyle w:val="ScheduleHeading2"/>
        <w:widowControl w:val="0"/>
        <w:numPr>
          <w:ilvl w:val="2"/>
          <w:numId w:val="13"/>
        </w:numPr>
      </w:pPr>
      <w:r>
        <w:t xml:space="preserve">There are three options for acquiring the Devices you need for your </w:t>
      </w:r>
      <w:r w:rsidR="002B15C3">
        <w:t>TCO365</w:t>
      </w:r>
      <w:r>
        <w:t xml:space="preserve"> Service:</w:t>
      </w:r>
    </w:p>
    <w:p w14:paraId="1FCAAB29" w14:textId="77777777" w:rsidR="00006138" w:rsidRDefault="00006138" w:rsidP="00AC7658">
      <w:pPr>
        <w:pStyle w:val="ScheduleHeading3"/>
        <w:numPr>
          <w:ilvl w:val="3"/>
          <w:numId w:val="13"/>
        </w:numPr>
      </w:pPr>
      <w:r>
        <w:t>buy it from us;</w:t>
      </w:r>
    </w:p>
    <w:p w14:paraId="3D1501C9" w14:textId="77777777" w:rsidR="00006138" w:rsidRDefault="00006138" w:rsidP="00AC7658">
      <w:pPr>
        <w:pStyle w:val="ScheduleHeading3"/>
        <w:numPr>
          <w:ilvl w:val="3"/>
          <w:numId w:val="13"/>
        </w:numPr>
      </w:pPr>
      <w:r>
        <w:t>rent it from us; or</w:t>
      </w:r>
    </w:p>
    <w:p w14:paraId="69F25734" w14:textId="77777777" w:rsidR="00006138" w:rsidRDefault="00006138" w:rsidP="00AC7658">
      <w:pPr>
        <w:pStyle w:val="ScheduleHeading3"/>
        <w:numPr>
          <w:ilvl w:val="3"/>
          <w:numId w:val="13"/>
        </w:numPr>
      </w:pPr>
      <w:r>
        <w:t>supply your own.</w:t>
      </w:r>
    </w:p>
    <w:p w14:paraId="0A94D4A5" w14:textId="5B3B22F8" w:rsidR="00006138" w:rsidRDefault="00006138" w:rsidP="00006138">
      <w:pPr>
        <w:pStyle w:val="ScheduleSubHead"/>
      </w:pPr>
      <w:r>
        <w:t>ADDITIONAL EQUIPMENT</w:t>
      </w:r>
    </w:p>
    <w:p w14:paraId="0AAE6C8D" w14:textId="2FB381A1" w:rsidR="00006138" w:rsidRDefault="00006138" w:rsidP="00AC7658">
      <w:pPr>
        <w:pStyle w:val="ScheduleHeading2"/>
        <w:widowControl w:val="0"/>
        <w:numPr>
          <w:ilvl w:val="2"/>
          <w:numId w:val="13"/>
        </w:numPr>
      </w:pPr>
      <w:bookmarkStart w:id="42" w:name="_Ref436926316"/>
      <w:r>
        <w:t xml:space="preserve">Additional Equipment is only available </w:t>
      </w:r>
      <w:r w:rsidR="00DF68AB">
        <w:t xml:space="preserve">from us </w:t>
      </w:r>
      <w:r>
        <w:t xml:space="preserve">for outright purchase, you </w:t>
      </w:r>
      <w:r w:rsidR="005450F7">
        <w:t xml:space="preserve">cannot </w:t>
      </w:r>
      <w:r>
        <w:t>rent it from us.</w:t>
      </w:r>
      <w:bookmarkEnd w:id="42"/>
    </w:p>
    <w:p w14:paraId="3254F2DB" w14:textId="2F285725" w:rsidR="000153FB" w:rsidRDefault="000153FB" w:rsidP="00AC7658">
      <w:pPr>
        <w:pStyle w:val="ScheduleHeading2"/>
        <w:widowControl w:val="0"/>
        <w:numPr>
          <w:ilvl w:val="2"/>
          <w:numId w:val="13"/>
        </w:numPr>
      </w:pPr>
      <w:r>
        <w:t xml:space="preserve">Additional Equipment refers to </w:t>
      </w:r>
      <w:r w:rsidR="005450F7">
        <w:t>headsets</w:t>
      </w:r>
      <w:r>
        <w:t xml:space="preserve">, S/W licences, and </w:t>
      </w:r>
      <w:r w:rsidR="005450F7">
        <w:t>handset accessories</w:t>
      </w:r>
      <w:r>
        <w:t>.</w:t>
      </w:r>
    </w:p>
    <w:p w14:paraId="60870FF3" w14:textId="77777777" w:rsidR="00006138" w:rsidRDefault="00006138" w:rsidP="00006138">
      <w:pPr>
        <w:pStyle w:val="ScheduleSubHead"/>
      </w:pPr>
      <w:r>
        <w:t>BUY THE EQUIPMENT FROM US</w:t>
      </w:r>
    </w:p>
    <w:p w14:paraId="7D01AD82" w14:textId="48824C7C" w:rsidR="00006138" w:rsidRDefault="00206FE5" w:rsidP="00AC7658">
      <w:pPr>
        <w:pStyle w:val="ScheduleHeading2"/>
        <w:widowControl w:val="0"/>
        <w:numPr>
          <w:ilvl w:val="2"/>
          <w:numId w:val="13"/>
        </w:numPr>
      </w:pPr>
      <w:r>
        <w:t>We will</w:t>
      </w:r>
      <w:r w:rsidR="00006138">
        <w:t xml:space="preserve"> bill you for the purchased </w:t>
      </w:r>
      <w:r w:rsidR="002B15C3">
        <w:t>TCO365</w:t>
      </w:r>
      <w:r w:rsidR="00006138">
        <w:t xml:space="preserve"> Equipment at the time we place the order with the manufacturer.</w:t>
      </w:r>
    </w:p>
    <w:p w14:paraId="446A4512" w14:textId="39A3EA07" w:rsidR="00006138" w:rsidRDefault="00006138" w:rsidP="00AC7658">
      <w:pPr>
        <w:pStyle w:val="ScheduleHeading2"/>
        <w:widowControl w:val="0"/>
        <w:numPr>
          <w:ilvl w:val="2"/>
          <w:numId w:val="13"/>
        </w:numPr>
      </w:pPr>
      <w:r>
        <w:t xml:space="preserve">Ownership of the </w:t>
      </w:r>
      <w:r w:rsidR="002B15C3">
        <w:t>TCO365</w:t>
      </w:r>
      <w:r>
        <w:t xml:space="preserve"> Equipment you buy from us only passes to you once you</w:t>
      </w:r>
      <w:r w:rsidR="005450F7">
        <w:t xml:space="preserve"> ha</w:t>
      </w:r>
      <w:r>
        <w:t xml:space="preserve">ve paid us in full.  Risk in the </w:t>
      </w:r>
      <w:r w:rsidR="002B15C3">
        <w:t>TCO365</w:t>
      </w:r>
      <w:r>
        <w:t xml:space="preserve"> Equipment passes from us to you on Delivery.</w:t>
      </w:r>
    </w:p>
    <w:p w14:paraId="3BE88C4C" w14:textId="5E6870C9" w:rsidR="00006138" w:rsidRDefault="00206FE5" w:rsidP="00AC7658">
      <w:pPr>
        <w:pStyle w:val="ScheduleHeading2"/>
        <w:widowControl w:val="0"/>
        <w:numPr>
          <w:ilvl w:val="2"/>
          <w:numId w:val="13"/>
        </w:numPr>
      </w:pPr>
      <w:r>
        <w:t>We will</w:t>
      </w:r>
      <w:r w:rsidR="00006138">
        <w:t xml:space="preserve"> deliver any </w:t>
      </w:r>
      <w:r w:rsidR="002B15C3">
        <w:t>TCO365</w:t>
      </w:r>
      <w:r w:rsidR="00006138">
        <w:t xml:space="preserve"> Equipment that you purchase from us to your nominated address.  </w:t>
      </w:r>
      <w:r>
        <w:t>We will</w:t>
      </w:r>
      <w:r w:rsidR="00006138">
        <w:t xml:space="preserve"> try to advise you of the delivery date in advance and try to align it to the expected date of deployment of your </w:t>
      </w:r>
      <w:r w:rsidR="002B15C3">
        <w:t>TCO365</w:t>
      </w:r>
      <w:r w:rsidR="00006138">
        <w:t xml:space="preserve"> Service.  If </w:t>
      </w:r>
      <w:r w:rsidR="00C95E0D">
        <w:t>there is</w:t>
      </w:r>
      <w:r w:rsidR="00006138">
        <w:t xml:space="preserve"> a change in the original delivery date </w:t>
      </w:r>
      <w:r>
        <w:t>we will</w:t>
      </w:r>
      <w:r w:rsidR="00006138">
        <w:t xml:space="preserve"> </w:t>
      </w:r>
      <w:r w:rsidR="004A5632">
        <w:t xml:space="preserve">use reasonable endeavours </w:t>
      </w:r>
      <w:r w:rsidR="00006138">
        <w:t xml:space="preserve">to </w:t>
      </w:r>
      <w:r w:rsidR="004A5632">
        <w:t xml:space="preserve">inform </w:t>
      </w:r>
      <w:r w:rsidR="00006138">
        <w:t xml:space="preserve">you. However, we </w:t>
      </w:r>
      <w:r w:rsidR="004A5632">
        <w:t xml:space="preserve">do not </w:t>
      </w:r>
      <w:r w:rsidR="00006138">
        <w:t xml:space="preserve">promise that </w:t>
      </w:r>
      <w:r>
        <w:t>we will</w:t>
      </w:r>
      <w:r w:rsidR="00006138">
        <w:t xml:space="preserve"> be able to meet any particular delivery date.</w:t>
      </w:r>
    </w:p>
    <w:p w14:paraId="35516BF7" w14:textId="24B17873" w:rsidR="00006138" w:rsidRDefault="00006138" w:rsidP="00AC7658">
      <w:pPr>
        <w:pStyle w:val="ScheduleHeading2"/>
        <w:widowControl w:val="0"/>
        <w:numPr>
          <w:ilvl w:val="2"/>
          <w:numId w:val="13"/>
        </w:numPr>
      </w:pPr>
      <w:r>
        <w:t>You acknowledge that</w:t>
      </w:r>
      <w:r w:rsidR="004A5632">
        <w:t xml:space="preserve"> </w:t>
      </w:r>
      <w:r>
        <w:t>you</w:t>
      </w:r>
      <w:r w:rsidR="004A5632">
        <w:t xml:space="preserve"> have</w:t>
      </w:r>
      <w:r>
        <w:t xml:space="preserve"> examined the equipment before accepting delivery of the </w:t>
      </w:r>
      <w:r w:rsidR="002B15C3">
        <w:t>TCO365</w:t>
      </w:r>
      <w:r>
        <w:t xml:space="preserve"> Equipment and satisfied yourself as to its condition</w:t>
      </w:r>
      <w:r w:rsidR="004A5632">
        <w:t>.</w:t>
      </w:r>
    </w:p>
    <w:p w14:paraId="2DEF01C2" w14:textId="474ACD26" w:rsidR="00006138" w:rsidRDefault="00006138" w:rsidP="00AC7658">
      <w:pPr>
        <w:pStyle w:val="ScheduleHeading2"/>
        <w:widowControl w:val="0"/>
        <w:numPr>
          <w:ilvl w:val="2"/>
          <w:numId w:val="13"/>
        </w:numPr>
      </w:pPr>
      <w:r>
        <w:t xml:space="preserve">We reserve the right to repossess the </w:t>
      </w:r>
      <w:r w:rsidR="002B15C3">
        <w:t>TCO365</w:t>
      </w:r>
      <w:r>
        <w:t xml:space="preserve"> Equipment or suspend your </w:t>
      </w:r>
      <w:r w:rsidR="002B15C3">
        <w:t>TCO365</w:t>
      </w:r>
      <w:r>
        <w:t xml:space="preserve"> Service (and reconnection fees may apply) if you </w:t>
      </w:r>
      <w:r w:rsidR="004A5632">
        <w:t xml:space="preserve">do not </w:t>
      </w:r>
      <w:r>
        <w:t xml:space="preserve">pay the purchase price in full in accordance with </w:t>
      </w:r>
      <w:r w:rsidR="00CA78D8">
        <w:t>the Application Form</w:t>
      </w:r>
      <w:r>
        <w:t>.</w:t>
      </w:r>
    </w:p>
    <w:p w14:paraId="76531380" w14:textId="77777777" w:rsidR="00006138" w:rsidRDefault="00006138" w:rsidP="00006138">
      <w:pPr>
        <w:pStyle w:val="ScheduleSubHead"/>
      </w:pPr>
      <w:r>
        <w:t>RENT THE EQUIPMENT FROM US</w:t>
      </w:r>
    </w:p>
    <w:p w14:paraId="6C2002E5" w14:textId="4ECA0380" w:rsidR="00006138" w:rsidRDefault="00006138" w:rsidP="00AC7658">
      <w:pPr>
        <w:pStyle w:val="ScheduleHeading2"/>
        <w:widowControl w:val="0"/>
        <w:numPr>
          <w:ilvl w:val="2"/>
          <w:numId w:val="13"/>
        </w:numPr>
      </w:pPr>
      <w:r>
        <w:t xml:space="preserve">You can choose to rent Devices from us. You </w:t>
      </w:r>
      <w:r w:rsidR="004A5632">
        <w:t xml:space="preserve">cannot </w:t>
      </w:r>
      <w:r>
        <w:t>rent Additional Equipment from us.</w:t>
      </w:r>
    </w:p>
    <w:p w14:paraId="231BEC86" w14:textId="7FD37C2D" w:rsidR="00006138" w:rsidRDefault="00206FE5" w:rsidP="00AC7658">
      <w:pPr>
        <w:pStyle w:val="ScheduleHeading2"/>
        <w:widowControl w:val="0"/>
        <w:numPr>
          <w:ilvl w:val="2"/>
          <w:numId w:val="13"/>
        </w:numPr>
      </w:pPr>
      <w:r>
        <w:t>We will</w:t>
      </w:r>
      <w:r w:rsidR="00006138">
        <w:t xml:space="preserve"> deliver any Devices that you rent from us to your nominated address.  </w:t>
      </w:r>
      <w:r>
        <w:t>We will</w:t>
      </w:r>
      <w:r w:rsidR="00006138">
        <w:t xml:space="preserve"> try to advise you of the delivery date in advance and try to align it to the expected date of deployment of your </w:t>
      </w:r>
      <w:r w:rsidR="002B15C3">
        <w:t>TCO365</w:t>
      </w:r>
      <w:r w:rsidR="00006138">
        <w:t xml:space="preserve"> Service.  If </w:t>
      </w:r>
      <w:r w:rsidR="00C95E0D">
        <w:t>there is</w:t>
      </w:r>
      <w:r w:rsidR="00006138">
        <w:t xml:space="preserve"> a change in the original delivery date </w:t>
      </w:r>
      <w:r>
        <w:t>we will</w:t>
      </w:r>
      <w:r w:rsidR="00006138">
        <w:t xml:space="preserve"> try to tell you. However, we </w:t>
      </w:r>
      <w:r w:rsidR="004A5632">
        <w:t xml:space="preserve">do not </w:t>
      </w:r>
      <w:r w:rsidR="00006138">
        <w:t xml:space="preserve">promise that </w:t>
      </w:r>
      <w:r>
        <w:t>we will</w:t>
      </w:r>
      <w:r w:rsidR="00006138">
        <w:t xml:space="preserve"> be able to meet any particular delivery date.</w:t>
      </w:r>
    </w:p>
    <w:p w14:paraId="014DA8B9" w14:textId="2EABCEB7" w:rsidR="00006138" w:rsidRDefault="00006138" w:rsidP="00AC7658">
      <w:pPr>
        <w:pStyle w:val="ScheduleHeading2"/>
        <w:widowControl w:val="0"/>
        <w:numPr>
          <w:ilvl w:val="2"/>
          <w:numId w:val="13"/>
        </w:numPr>
      </w:pPr>
      <w:r>
        <w:t>For rented Devices you must:</w:t>
      </w:r>
    </w:p>
    <w:p w14:paraId="1B4E8518" w14:textId="77777777" w:rsidR="00006138" w:rsidRDefault="00006138" w:rsidP="00AC7658">
      <w:pPr>
        <w:pStyle w:val="ScheduleHeading3"/>
        <w:numPr>
          <w:ilvl w:val="3"/>
          <w:numId w:val="13"/>
        </w:numPr>
      </w:pPr>
      <w:r>
        <w:lastRenderedPageBreak/>
        <w:t>make sure the rental equipment is kept in good order and repair;</w:t>
      </w:r>
    </w:p>
    <w:p w14:paraId="2E54B2ED" w14:textId="77777777" w:rsidR="00006138" w:rsidRDefault="00006138" w:rsidP="00AC7658">
      <w:pPr>
        <w:pStyle w:val="ScheduleHeading3"/>
        <w:numPr>
          <w:ilvl w:val="3"/>
          <w:numId w:val="13"/>
        </w:numPr>
      </w:pPr>
      <w:r>
        <w:t>not sell, dispose of or encumber the rental equipment; and</w:t>
      </w:r>
    </w:p>
    <w:p w14:paraId="0260FED6" w14:textId="77777777" w:rsidR="00006138" w:rsidRDefault="00006138" w:rsidP="00AC7658">
      <w:pPr>
        <w:pStyle w:val="ScheduleHeading3"/>
        <w:numPr>
          <w:ilvl w:val="3"/>
          <w:numId w:val="13"/>
        </w:numPr>
      </w:pPr>
      <w:r>
        <w:t>allow us (or our supplier) to inspect the rental equipment at any reasonable time.</w:t>
      </w:r>
    </w:p>
    <w:p w14:paraId="5E1D1392" w14:textId="2166E3F9" w:rsidR="00006138" w:rsidRDefault="00006138" w:rsidP="00AC7658">
      <w:pPr>
        <w:pStyle w:val="ScheduleHeading2"/>
        <w:widowControl w:val="0"/>
        <w:numPr>
          <w:ilvl w:val="2"/>
          <w:numId w:val="13"/>
        </w:numPr>
      </w:pPr>
      <w:r>
        <w:t>We retain ownership of all rented Devices.  You have no right to alter equipment you rent from us without our written permission</w:t>
      </w:r>
      <w:r w:rsidR="000D66DC">
        <w:t>.</w:t>
      </w:r>
    </w:p>
    <w:p w14:paraId="1C84B69A" w14:textId="75AE4EAC" w:rsidR="00006138" w:rsidRDefault="00006138" w:rsidP="00AC7658">
      <w:pPr>
        <w:pStyle w:val="ScheduleHeading2"/>
        <w:widowControl w:val="0"/>
        <w:numPr>
          <w:ilvl w:val="2"/>
          <w:numId w:val="13"/>
        </w:numPr>
      </w:pPr>
      <w:r>
        <w:t>We may charge you an additional charge if you make modifications to the rented Devices without our written consent and the modifications reduce the equipment’s use or value of the equipment.  This charge will reflect our costs in remedying the modifications you made or the reduction in value of the equipment.</w:t>
      </w:r>
    </w:p>
    <w:p w14:paraId="2A5DE99E" w14:textId="522C7162" w:rsidR="00006138" w:rsidRDefault="00006138" w:rsidP="00AC7658">
      <w:pPr>
        <w:pStyle w:val="ScheduleHeading2"/>
        <w:widowControl w:val="0"/>
        <w:numPr>
          <w:ilvl w:val="2"/>
          <w:numId w:val="13"/>
        </w:numPr>
      </w:pPr>
      <w:r>
        <w:t>If you remove a part of the rented Devices, then you must replace the removed part with a part of equal or better quality at your cost.  Any part of the rental equipment that you replace forms part of the rented Device.</w:t>
      </w:r>
    </w:p>
    <w:p w14:paraId="6FD82AA9" w14:textId="2DB4FF80" w:rsidR="00006138" w:rsidRDefault="00006138" w:rsidP="00AC7658">
      <w:pPr>
        <w:pStyle w:val="ScheduleHeading2"/>
        <w:widowControl w:val="0"/>
        <w:numPr>
          <w:ilvl w:val="2"/>
          <w:numId w:val="13"/>
        </w:numPr>
      </w:pPr>
      <w:r>
        <w:t xml:space="preserve">We may increase your rental charges if we supply additional parts or provide any upgrade to the rented Devices.  </w:t>
      </w:r>
      <w:r w:rsidR="00206FE5">
        <w:t>We will</w:t>
      </w:r>
      <w:r>
        <w:t xml:space="preserve"> consult with you about the rental charge if this happens.</w:t>
      </w:r>
    </w:p>
    <w:p w14:paraId="52E9948C" w14:textId="6F58A640" w:rsidR="00006138" w:rsidRDefault="00006138" w:rsidP="00AC7658">
      <w:pPr>
        <w:pStyle w:val="ScheduleHeading2"/>
        <w:widowControl w:val="0"/>
        <w:numPr>
          <w:ilvl w:val="2"/>
          <w:numId w:val="13"/>
        </w:numPr>
      </w:pPr>
      <w:r>
        <w:t>If you notify us that a Device you have rented from us is faulty, we will usually initiate shipment of a replacement Device during the same Business Day (or the next Business Day if reported outside the hours of 9-5 on a Business Day), with targeted next Business Day delivery.  Full details are available from us on request.</w:t>
      </w:r>
    </w:p>
    <w:p w14:paraId="65F4A223" w14:textId="77777777" w:rsidR="00006138" w:rsidRDefault="00006138" w:rsidP="00AC7658">
      <w:pPr>
        <w:pStyle w:val="ScheduleHeading2"/>
        <w:widowControl w:val="0"/>
        <w:numPr>
          <w:ilvl w:val="2"/>
          <w:numId w:val="13"/>
        </w:numPr>
      </w:pPr>
      <w:r>
        <w:t xml:space="preserve">You must pay the applicable equipment rental charges even if </w:t>
      </w:r>
      <w:r w:rsidR="00C95E0D">
        <w:t>there is</w:t>
      </w:r>
      <w:r>
        <w:t xml:space="preserve"> a defect, breakdown, accident, loss, theft or damage to the equipment, or the equipment is unavailable, unless we caused it.</w:t>
      </w:r>
    </w:p>
    <w:p w14:paraId="74FD0C67" w14:textId="08A73CF0" w:rsidR="00006138" w:rsidRDefault="00006138" w:rsidP="00AC7658">
      <w:pPr>
        <w:pStyle w:val="ScheduleHeading2"/>
        <w:widowControl w:val="0"/>
        <w:numPr>
          <w:ilvl w:val="2"/>
          <w:numId w:val="13"/>
        </w:numPr>
      </w:pPr>
      <w:r>
        <w:t>If any item of the rented Device is lost, stolen or damaged beyond economic repair (except where we caused it by our breach or negligence), then you will promptly notify us and pay us the early termination fee for the affected Device</w:t>
      </w:r>
      <w:r w:rsidR="00DF68AB">
        <w:t>.</w:t>
      </w:r>
      <w:r>
        <w:t xml:space="preserve"> </w:t>
      </w:r>
    </w:p>
    <w:p w14:paraId="2AD1B6A4" w14:textId="62A428E5" w:rsidR="00006138" w:rsidRDefault="00006138" w:rsidP="00AC7658">
      <w:pPr>
        <w:pStyle w:val="ScheduleHeading2"/>
        <w:widowControl w:val="0"/>
        <w:numPr>
          <w:ilvl w:val="2"/>
          <w:numId w:val="13"/>
        </w:numPr>
      </w:pPr>
      <w:r>
        <w:t xml:space="preserve">Billing for Devices you rent from us will commence from activation of the </w:t>
      </w:r>
      <w:r w:rsidR="005C1503">
        <w:t xml:space="preserve">device </w:t>
      </w:r>
      <w:r>
        <w:t xml:space="preserve">with the particular </w:t>
      </w:r>
      <w:r w:rsidR="002B15C3">
        <w:t>TCO365</w:t>
      </w:r>
      <w:r>
        <w:t xml:space="preserve"> </w:t>
      </w:r>
      <w:r w:rsidR="005C1503">
        <w:t>Service</w:t>
      </w:r>
      <w:r>
        <w:t>.</w:t>
      </w:r>
    </w:p>
    <w:p w14:paraId="4A5888B8" w14:textId="4EC1CBE8" w:rsidR="00BA10A7" w:rsidRDefault="00BA10A7" w:rsidP="00AC7658">
      <w:pPr>
        <w:pStyle w:val="ScheduleHeading2"/>
        <w:widowControl w:val="0"/>
        <w:numPr>
          <w:ilvl w:val="2"/>
          <w:numId w:val="13"/>
        </w:numPr>
      </w:pPr>
      <w:r>
        <w:t>A</w:t>
      </w:r>
      <w:r w:rsidRPr="00BA10A7">
        <w:t xml:space="preserve">t the end of the rental period, you may elect to purchase the </w:t>
      </w:r>
      <w:r w:rsidR="00DF68AB">
        <w:t xml:space="preserve">Device </w:t>
      </w:r>
      <w:r w:rsidRPr="00BA10A7">
        <w:t>equipment</w:t>
      </w:r>
      <w:r>
        <w:t xml:space="preserve"> </w:t>
      </w:r>
      <w:r w:rsidR="005C1503">
        <w:t>for an agreed purchase price at that time.</w:t>
      </w:r>
    </w:p>
    <w:p w14:paraId="4181DE33" w14:textId="77777777" w:rsidR="00006138" w:rsidRDefault="00006138" w:rsidP="00E138F3">
      <w:pPr>
        <w:pStyle w:val="ScheduleSubHead"/>
      </w:pPr>
      <w:r>
        <w:t>SUPPLY YOUR OWN EQUIPMENT</w:t>
      </w:r>
    </w:p>
    <w:p w14:paraId="2E361ED3" w14:textId="3C5D51FE" w:rsidR="00006138" w:rsidRDefault="00006138" w:rsidP="00AC7658">
      <w:pPr>
        <w:pStyle w:val="ScheduleHeading2"/>
        <w:widowControl w:val="0"/>
        <w:numPr>
          <w:ilvl w:val="2"/>
          <w:numId w:val="13"/>
        </w:numPr>
      </w:pPr>
      <w:r>
        <w:t xml:space="preserve">You can choose to supply your own </w:t>
      </w:r>
      <w:r w:rsidR="00394796">
        <w:t>equipment</w:t>
      </w:r>
      <w:r>
        <w:t xml:space="preserve"> for use with the </w:t>
      </w:r>
      <w:r w:rsidR="002B15C3">
        <w:t>TCO365</w:t>
      </w:r>
      <w:r>
        <w:t xml:space="preserve"> Service.  If you do, you must make sure all </w:t>
      </w:r>
      <w:r w:rsidR="00394796">
        <w:t>equipment</w:t>
      </w:r>
      <w:r>
        <w:t xml:space="preserve"> you use </w:t>
      </w:r>
      <w:r w:rsidR="00394796">
        <w:t>is</w:t>
      </w:r>
      <w:r>
        <w:t xml:space="preserve"> accredited by Microsoft for use with </w:t>
      </w:r>
      <w:r w:rsidR="005C1503">
        <w:t>Office 365</w:t>
      </w:r>
      <w:r>
        <w:t>.</w:t>
      </w:r>
    </w:p>
    <w:p w14:paraId="6D494563" w14:textId="109ACAEA" w:rsidR="00006138" w:rsidRDefault="00006138" w:rsidP="00AC7658">
      <w:pPr>
        <w:pStyle w:val="ScheduleHeading2"/>
        <w:widowControl w:val="0"/>
        <w:numPr>
          <w:ilvl w:val="2"/>
          <w:numId w:val="13"/>
        </w:numPr>
      </w:pPr>
      <w:r>
        <w:t xml:space="preserve">The list of accredited </w:t>
      </w:r>
      <w:r w:rsidR="00394796">
        <w:t>equipment</w:t>
      </w:r>
      <w:r>
        <w:t xml:space="preserve"> will change over time.  You must update any </w:t>
      </w:r>
      <w:r w:rsidR="00394796">
        <w:t>equipment</w:t>
      </w:r>
      <w:r>
        <w:t xml:space="preserve"> that </w:t>
      </w:r>
      <w:r w:rsidR="00394796">
        <w:t>is</w:t>
      </w:r>
      <w:r>
        <w:t xml:space="preserve"> no longer accredited.  We may not be able to provide the </w:t>
      </w:r>
      <w:r w:rsidR="002B15C3">
        <w:t>TCO365</w:t>
      </w:r>
      <w:r>
        <w:t xml:space="preserve"> Service (in whole or in part) if you don’t use equipment that’s accredited, and if that is the case, we may terminate your </w:t>
      </w:r>
      <w:r w:rsidR="002B15C3">
        <w:t>TCO365</w:t>
      </w:r>
      <w:r>
        <w:t xml:space="preserve"> Service (in whole or in part) without liability to you, and impose early termination charges in accordance with clause </w:t>
      </w:r>
      <w:r w:rsidR="004738E7">
        <w:fldChar w:fldCharType="begin"/>
      </w:r>
      <w:r w:rsidR="000E2742">
        <w:instrText xml:space="preserve"> REF _Ref404685556 \r \h </w:instrText>
      </w:r>
      <w:r w:rsidR="004738E7">
        <w:fldChar w:fldCharType="separate"/>
      </w:r>
      <w:r w:rsidR="00244146">
        <w:t>5.6</w:t>
      </w:r>
      <w:r w:rsidR="004738E7">
        <w:fldChar w:fldCharType="end"/>
      </w:r>
      <w:r>
        <w:t>.</w:t>
      </w:r>
    </w:p>
    <w:p w14:paraId="2EF7E4C5" w14:textId="15BC53FD" w:rsidR="00006138" w:rsidRDefault="00006138" w:rsidP="00AC7658">
      <w:pPr>
        <w:pStyle w:val="ScheduleHeading2"/>
        <w:widowControl w:val="0"/>
        <w:numPr>
          <w:ilvl w:val="2"/>
          <w:numId w:val="13"/>
        </w:numPr>
      </w:pPr>
      <w:r>
        <w:t xml:space="preserve">You must make sure any </w:t>
      </w:r>
      <w:r w:rsidR="00394796">
        <w:t>equipment</w:t>
      </w:r>
      <w:r>
        <w:t xml:space="preserve"> you supply is well maintained and in good working </w:t>
      </w:r>
      <w:r>
        <w:lastRenderedPageBreak/>
        <w:t>order.  You must undertake any necessary maintenance promptly including</w:t>
      </w:r>
      <w:r w:rsidR="004A67EB">
        <w:t>,</w:t>
      </w:r>
      <w:r>
        <w:t xml:space="preserve"> for example, </w:t>
      </w:r>
      <w:r w:rsidR="004A67EB">
        <w:t xml:space="preserve">performing </w:t>
      </w:r>
      <w:r w:rsidR="00DF68AB">
        <w:t>software updates</w:t>
      </w:r>
      <w:r>
        <w:t xml:space="preserve"> </w:t>
      </w:r>
      <w:r w:rsidR="00394796">
        <w:t xml:space="preserve">in </w:t>
      </w:r>
      <w:r>
        <w:t>accordance with the manufacturer’s recommendations or instructions.</w:t>
      </w:r>
    </w:p>
    <w:p w14:paraId="77103281" w14:textId="5AF5B522" w:rsidR="00404358" w:rsidRDefault="004A67EB" w:rsidP="00AC7658">
      <w:pPr>
        <w:pStyle w:val="ScheduleHeading2"/>
        <w:widowControl w:val="0"/>
        <w:numPr>
          <w:ilvl w:val="2"/>
          <w:numId w:val="13"/>
        </w:numPr>
      </w:pPr>
      <w:r>
        <w:t xml:space="preserve">If you supply your own </w:t>
      </w:r>
      <w:r w:rsidR="00394796">
        <w:t>equipment</w:t>
      </w:r>
      <w:r>
        <w:t xml:space="preserve"> for use with the </w:t>
      </w:r>
      <w:r w:rsidR="002B15C3">
        <w:t>TCO365</w:t>
      </w:r>
      <w:r>
        <w:t xml:space="preserve"> Service, </w:t>
      </w:r>
      <w:r w:rsidR="00404358">
        <w:t>you will be responsible for hardware maintenance and warranty</w:t>
      </w:r>
      <w:r>
        <w:t xml:space="preserve"> issues concerning those devices.</w:t>
      </w:r>
    </w:p>
    <w:p w14:paraId="7ECBBAFD" w14:textId="55C3A064" w:rsidR="00006138" w:rsidRPr="009D3181" w:rsidRDefault="002B15C3" w:rsidP="00AC7658">
      <w:pPr>
        <w:pStyle w:val="ScheduleHeading1"/>
        <w:numPr>
          <w:ilvl w:val="1"/>
          <w:numId w:val="13"/>
        </w:numPr>
      </w:pPr>
      <w:bookmarkStart w:id="43" w:name="_Ref404685869"/>
      <w:bookmarkStart w:id="44" w:name="_Toc515875613"/>
      <w:r w:rsidRPr="009D3181">
        <w:t>TCO365</w:t>
      </w:r>
      <w:r w:rsidR="00006138" w:rsidRPr="009D3181">
        <w:t xml:space="preserve"> </w:t>
      </w:r>
      <w:bookmarkEnd w:id="43"/>
      <w:r w:rsidR="00077D4D">
        <w:t>Professional Services</w:t>
      </w:r>
      <w:bookmarkEnd w:id="44"/>
    </w:p>
    <w:p w14:paraId="68D179F0" w14:textId="5CE0A165" w:rsidR="00006138" w:rsidRDefault="002B15C3" w:rsidP="00006138">
      <w:pPr>
        <w:pStyle w:val="ScheduleSubHead"/>
      </w:pPr>
      <w:r>
        <w:t>TCO365</w:t>
      </w:r>
      <w:r w:rsidR="00006138" w:rsidRPr="00BF3C49">
        <w:t xml:space="preserve"> </w:t>
      </w:r>
      <w:r w:rsidR="00BF3C49">
        <w:t>service</w:t>
      </w:r>
      <w:r w:rsidR="00006138" w:rsidRPr="00BF3C49">
        <w:t xml:space="preserve"> ASSESSMENT</w:t>
      </w:r>
    </w:p>
    <w:p w14:paraId="473FDA1B" w14:textId="25B2DCDE" w:rsidR="00006138" w:rsidRDefault="00006138" w:rsidP="00AC7658">
      <w:pPr>
        <w:pStyle w:val="ScheduleHeading2"/>
        <w:widowControl w:val="0"/>
        <w:numPr>
          <w:ilvl w:val="2"/>
          <w:numId w:val="13"/>
        </w:numPr>
      </w:pPr>
      <w:bookmarkStart w:id="45" w:name="_Ref404686202"/>
      <w:r>
        <w:t xml:space="preserve">As part of the </w:t>
      </w:r>
      <w:r w:rsidR="002B15C3">
        <w:t>TCO365</w:t>
      </w:r>
      <w:r w:rsidRPr="007F3664">
        <w:t xml:space="preserve"> </w:t>
      </w:r>
      <w:r w:rsidR="00BF3C49">
        <w:t>Service</w:t>
      </w:r>
      <w:r>
        <w:t xml:space="preserve"> </w:t>
      </w:r>
      <w:r w:rsidR="00B608C4">
        <w:t>r</w:t>
      </w:r>
      <w:r>
        <w:t xml:space="preserve">eadiness </w:t>
      </w:r>
      <w:r w:rsidR="00B608C4">
        <w:t>a</w:t>
      </w:r>
      <w:r>
        <w:t>ssessment</w:t>
      </w:r>
      <w:r w:rsidR="00772D97">
        <w:t xml:space="preserve"> or Skype Operational Framework (SOF) plan phase</w:t>
      </w:r>
      <w:r>
        <w:t xml:space="preserve">, we will identify any issues associated with your network that may impede the planned </w:t>
      </w:r>
      <w:r w:rsidR="002B15C3">
        <w:t>TCO365</w:t>
      </w:r>
      <w:r>
        <w:t xml:space="preserve"> deployment, </w:t>
      </w:r>
      <w:r w:rsidR="00BF3C49">
        <w:t>and then make recommendations</w:t>
      </w:r>
      <w:r>
        <w:t xml:space="preserve"> for the remediation of identified issues and then allocate responsibilities for remediation tasks.</w:t>
      </w:r>
      <w:bookmarkEnd w:id="45"/>
    </w:p>
    <w:p w14:paraId="779F298D" w14:textId="79F9AF24" w:rsidR="00006138" w:rsidRDefault="00006138" w:rsidP="00AC7658">
      <w:pPr>
        <w:pStyle w:val="ScheduleHeading2"/>
        <w:widowControl w:val="0"/>
        <w:numPr>
          <w:ilvl w:val="2"/>
          <w:numId w:val="13"/>
        </w:numPr>
      </w:pPr>
      <w:r>
        <w:t xml:space="preserve">You must provide the following details to support the </w:t>
      </w:r>
      <w:r w:rsidR="002B15C3">
        <w:t>TCO365</w:t>
      </w:r>
      <w:r>
        <w:t xml:space="preserve"> </w:t>
      </w:r>
      <w:r w:rsidR="00DB35E3">
        <w:t>Service</w:t>
      </w:r>
      <w:r>
        <w:t xml:space="preserve"> Assessment:</w:t>
      </w:r>
    </w:p>
    <w:p w14:paraId="300A0E12" w14:textId="77777777" w:rsidR="00006138" w:rsidRDefault="00006138" w:rsidP="00AC7658">
      <w:pPr>
        <w:pStyle w:val="ScheduleHeading3"/>
        <w:numPr>
          <w:ilvl w:val="3"/>
          <w:numId w:val="13"/>
        </w:numPr>
      </w:pPr>
      <w:r>
        <w:t>voice services: existing voice services including analogue services (e.g. fax, modem, eftpos), existing voice gateways, location of future gateways and in dial ranges;</w:t>
      </w:r>
    </w:p>
    <w:p w14:paraId="0CCA8828" w14:textId="77777777" w:rsidR="00006138" w:rsidRDefault="00006138" w:rsidP="00AC7658">
      <w:pPr>
        <w:pStyle w:val="ScheduleHeading3"/>
        <w:numPr>
          <w:ilvl w:val="3"/>
          <w:numId w:val="13"/>
        </w:numPr>
      </w:pPr>
      <w:r>
        <w:t>data services: existing data services, IP addressing schema, quality of service policy;</w:t>
      </w:r>
    </w:p>
    <w:p w14:paraId="50D6222C" w14:textId="77777777" w:rsidR="00006138" w:rsidRDefault="00006138" w:rsidP="00AC7658">
      <w:pPr>
        <w:pStyle w:val="ScheduleHeading3"/>
        <w:numPr>
          <w:ilvl w:val="3"/>
          <w:numId w:val="13"/>
        </w:numPr>
      </w:pPr>
      <w:r>
        <w:t>LAN topology: details on speeds, interconnections, port capabilities, PoE capabilities, VLAN structure, LAN infrastructure, cabling infrastructure, internet connectivity, wireless infrastructure, demilitarized zones and security policies in place (firewalls, ACLs, NAC (e.g. port security)</w:t>
      </w:r>
    </w:p>
    <w:p w14:paraId="41E9E24D" w14:textId="7AC10337" w:rsidR="00006138" w:rsidRDefault="00006138" w:rsidP="00AC7658">
      <w:pPr>
        <w:pStyle w:val="ScheduleHeading3"/>
        <w:numPr>
          <w:ilvl w:val="3"/>
          <w:numId w:val="13"/>
        </w:numPr>
      </w:pPr>
      <w:r>
        <w:t xml:space="preserve">number of </w:t>
      </w:r>
      <w:r w:rsidR="00044B0F">
        <w:t>End U</w:t>
      </w:r>
      <w:r>
        <w:t>sers per site;</w:t>
      </w:r>
    </w:p>
    <w:p w14:paraId="449B8887" w14:textId="59A56105" w:rsidR="00006138" w:rsidRDefault="00006138" w:rsidP="00AC7658">
      <w:pPr>
        <w:pStyle w:val="ScheduleHeading3"/>
        <w:numPr>
          <w:ilvl w:val="3"/>
          <w:numId w:val="13"/>
        </w:numPr>
      </w:pPr>
      <w:r>
        <w:t xml:space="preserve">on-site firewalls: if applicable, information on your firewalls to be used for </w:t>
      </w:r>
      <w:r w:rsidR="00772D97">
        <w:t xml:space="preserve">your </w:t>
      </w:r>
      <w:r w:rsidR="00122694">
        <w:t>TCO365 Calling Plan</w:t>
      </w:r>
      <w:r>
        <w:t xml:space="preserve"> Packages; </w:t>
      </w:r>
    </w:p>
    <w:p w14:paraId="1DD173BE" w14:textId="5B83F2FF" w:rsidR="00006138" w:rsidRDefault="0024728D" w:rsidP="00AC7658">
      <w:pPr>
        <w:pStyle w:val="ScheduleHeading3"/>
        <w:numPr>
          <w:ilvl w:val="3"/>
          <w:numId w:val="13"/>
        </w:numPr>
      </w:pPr>
      <w:r>
        <w:t>equipment</w:t>
      </w:r>
      <w:r w:rsidR="00006138">
        <w:t xml:space="preserve">: if applicable, details on the </w:t>
      </w:r>
      <w:r>
        <w:t xml:space="preserve">equipment </w:t>
      </w:r>
      <w:r w:rsidR="00006138">
        <w:t xml:space="preserve">that are planned to be used as part of your </w:t>
      </w:r>
      <w:r w:rsidR="002B15C3">
        <w:t>TCO365</w:t>
      </w:r>
      <w:r w:rsidR="00006138">
        <w:t xml:space="preserve"> Service; </w:t>
      </w:r>
    </w:p>
    <w:p w14:paraId="07520B8E" w14:textId="51115C5F" w:rsidR="00006138" w:rsidRDefault="00006138" w:rsidP="00AC7658">
      <w:pPr>
        <w:pStyle w:val="ScheduleHeading3"/>
        <w:numPr>
          <w:ilvl w:val="3"/>
          <w:numId w:val="13"/>
        </w:numPr>
      </w:pPr>
      <w:r>
        <w:t>Network services: DHCP, DNS, NTP; and</w:t>
      </w:r>
    </w:p>
    <w:p w14:paraId="08BD0348" w14:textId="22118773" w:rsidR="00006138" w:rsidRDefault="00006138" w:rsidP="00006138">
      <w:pPr>
        <w:pStyle w:val="Indent2"/>
      </w:pPr>
      <w:r>
        <w:t>any other information we reasonably request.</w:t>
      </w:r>
    </w:p>
    <w:p w14:paraId="56338E56" w14:textId="5C317E34" w:rsidR="00006138" w:rsidRDefault="00206FE5" w:rsidP="00AC7658">
      <w:pPr>
        <w:pStyle w:val="ScheduleHeading2"/>
        <w:widowControl w:val="0"/>
        <w:numPr>
          <w:ilvl w:val="2"/>
          <w:numId w:val="13"/>
        </w:numPr>
      </w:pPr>
      <w:bookmarkStart w:id="46" w:name="_Ref404685417"/>
      <w:r>
        <w:t>We will</w:t>
      </w:r>
      <w:r w:rsidR="00006138">
        <w:t xml:space="preserve"> undertake a review of the data you provide and give you recommendations about what will be required </w:t>
      </w:r>
      <w:r w:rsidR="00BF3C49">
        <w:t xml:space="preserve">to help </w:t>
      </w:r>
      <w:r w:rsidR="00006138">
        <w:t xml:space="preserve">ensure your network is ready for your </w:t>
      </w:r>
      <w:r w:rsidR="002B15C3">
        <w:t>TCO365</w:t>
      </w:r>
      <w:r w:rsidR="00006138">
        <w:t xml:space="preserve"> Service.  These recommendations will assist you to ensure </w:t>
      </w:r>
      <w:r w:rsidR="00774A6E">
        <w:t xml:space="preserve">that </w:t>
      </w:r>
      <w:r w:rsidR="00006138">
        <w:t>you have:</w:t>
      </w:r>
      <w:bookmarkEnd w:id="46"/>
    </w:p>
    <w:p w14:paraId="12E86764" w14:textId="10D1D051" w:rsidR="00006138" w:rsidRDefault="00006138" w:rsidP="00AC7658">
      <w:pPr>
        <w:pStyle w:val="ScheduleHeading3"/>
        <w:numPr>
          <w:ilvl w:val="3"/>
          <w:numId w:val="13"/>
        </w:numPr>
      </w:pPr>
      <w:r>
        <w:t>data infrastructure that supports, and has been configured for, Quality of Service standards for voice and video communications;</w:t>
      </w:r>
      <w:r w:rsidR="00774A6E">
        <w:t xml:space="preserve"> and</w:t>
      </w:r>
    </w:p>
    <w:p w14:paraId="78D31B40" w14:textId="727A873D" w:rsidR="00006138" w:rsidRDefault="00006138" w:rsidP="00AC7658">
      <w:pPr>
        <w:pStyle w:val="ScheduleHeading3"/>
        <w:numPr>
          <w:ilvl w:val="3"/>
          <w:numId w:val="13"/>
        </w:numPr>
      </w:pPr>
      <w:r>
        <w:t xml:space="preserve">sufficient bandwidth between sites and the Telstra data centre to enable high-quality </w:t>
      </w:r>
      <w:r w:rsidR="00774A6E">
        <w:t>voice and video communications.</w:t>
      </w:r>
    </w:p>
    <w:p w14:paraId="29B729F6" w14:textId="244FC602" w:rsidR="00006138" w:rsidRDefault="00006138" w:rsidP="00AC7658">
      <w:pPr>
        <w:pStyle w:val="ScheduleHeading2"/>
        <w:widowControl w:val="0"/>
        <w:numPr>
          <w:ilvl w:val="2"/>
          <w:numId w:val="13"/>
        </w:numPr>
      </w:pPr>
      <w:bookmarkStart w:id="47" w:name="_Ref436926059"/>
      <w:bookmarkStart w:id="48" w:name="_Ref404686209"/>
      <w:r>
        <w:t xml:space="preserve">A </w:t>
      </w:r>
      <w:r w:rsidR="002B15C3">
        <w:t>TCO365</w:t>
      </w:r>
      <w:r>
        <w:t xml:space="preserve"> </w:t>
      </w:r>
      <w:r w:rsidR="00BF3C49">
        <w:t xml:space="preserve">Service </w:t>
      </w:r>
      <w:r>
        <w:t xml:space="preserve">Assessment is mandatory </w:t>
      </w:r>
      <w:r w:rsidR="00772D97">
        <w:t>for deployments of over 500</w:t>
      </w:r>
      <w:r w:rsidR="00DB35E3">
        <w:t xml:space="preserve"> TCO365 Calling Plans, and is to</w:t>
      </w:r>
      <w:r>
        <w:t xml:space="preserve"> ensure </w:t>
      </w:r>
      <w:r w:rsidR="00DB35E3">
        <w:t xml:space="preserve">your service </w:t>
      </w:r>
      <w:r>
        <w:t>readiness.</w:t>
      </w:r>
      <w:bookmarkEnd w:id="47"/>
      <w:r>
        <w:t xml:space="preserve">  </w:t>
      </w:r>
      <w:bookmarkEnd w:id="48"/>
    </w:p>
    <w:p w14:paraId="7C6B838B" w14:textId="7ABD0544" w:rsidR="006A1D9B" w:rsidRDefault="006A1D9B" w:rsidP="00AC7658">
      <w:pPr>
        <w:pStyle w:val="ScheduleHeading2"/>
        <w:widowControl w:val="0"/>
        <w:numPr>
          <w:ilvl w:val="2"/>
          <w:numId w:val="13"/>
        </w:numPr>
      </w:pPr>
      <w:bookmarkStart w:id="49" w:name="_Ref514665858"/>
      <w:r>
        <w:lastRenderedPageBreak/>
        <w:t xml:space="preserve">We </w:t>
      </w:r>
      <w:r w:rsidR="0077372B">
        <w:t xml:space="preserve">may </w:t>
      </w:r>
      <w:r>
        <w:t xml:space="preserve">conduct a </w:t>
      </w:r>
      <w:r w:rsidR="004A5632">
        <w:t xml:space="preserve">TCO365 </w:t>
      </w:r>
      <w:r w:rsidR="00B608C4">
        <w:t>n</w:t>
      </w:r>
      <w:r>
        <w:t xml:space="preserve">etwork </w:t>
      </w:r>
      <w:r w:rsidR="00B608C4">
        <w:t>m</w:t>
      </w:r>
      <w:r w:rsidR="00772D97">
        <w:t xml:space="preserve">edia </w:t>
      </w:r>
      <w:r w:rsidR="00B608C4">
        <w:t>r</w:t>
      </w:r>
      <w:r w:rsidR="00772D97">
        <w:t xml:space="preserve">eadiness </w:t>
      </w:r>
      <w:r w:rsidR="00B608C4">
        <w:t>a</w:t>
      </w:r>
      <w:r>
        <w:t xml:space="preserve">ssessment at the time of contract signing.  This assessment is a </w:t>
      </w:r>
      <w:r w:rsidR="00772D97">
        <w:t xml:space="preserve">deep </w:t>
      </w:r>
      <w:r>
        <w:t>technical audit and analysis of your network environment to assess the performance of media calls through the infrastructure resulting in a report on m</w:t>
      </w:r>
      <w:r w:rsidRPr="000D6C4D">
        <w:t xml:space="preserve">edia </w:t>
      </w:r>
      <w:r>
        <w:t>i</w:t>
      </w:r>
      <w:r w:rsidRPr="000D6C4D">
        <w:t xml:space="preserve">mpact </w:t>
      </w:r>
      <w:r>
        <w:t>d</w:t>
      </w:r>
      <w:r w:rsidRPr="000D6C4D">
        <w:t>iagnos</w:t>
      </w:r>
      <w:r>
        <w:t>is and remediation pathways.   Any remediation required on your network will be at your extra cost.</w:t>
      </w:r>
      <w:bookmarkEnd w:id="49"/>
    </w:p>
    <w:p w14:paraId="547D16D1" w14:textId="6C9C6D06" w:rsidR="00DB35E3" w:rsidRDefault="00DB35E3" w:rsidP="00AC7658">
      <w:pPr>
        <w:pStyle w:val="ScheduleHeading2"/>
        <w:widowControl w:val="0"/>
        <w:numPr>
          <w:ilvl w:val="2"/>
          <w:numId w:val="13"/>
        </w:numPr>
      </w:pPr>
      <w:r>
        <w:t xml:space="preserve">A TCO365 </w:t>
      </w:r>
      <w:r w:rsidR="00B608C4">
        <w:t>n</w:t>
      </w:r>
      <w:r>
        <w:t xml:space="preserve">etwork </w:t>
      </w:r>
      <w:r w:rsidR="00B608C4">
        <w:t>m</w:t>
      </w:r>
      <w:r w:rsidR="00772D97">
        <w:t xml:space="preserve">edia </w:t>
      </w:r>
      <w:r w:rsidR="00B608C4">
        <w:t>r</w:t>
      </w:r>
      <w:r w:rsidR="00772D97">
        <w:t xml:space="preserve">eadiness </w:t>
      </w:r>
      <w:r w:rsidR="00B608C4">
        <w:t>a</w:t>
      </w:r>
      <w:r>
        <w:t>ssessment is at an additional charge to the TCO365 Calling Plans, and is</w:t>
      </w:r>
      <w:r w:rsidR="0077372B">
        <w:t xml:space="preserve"> needed</w:t>
      </w:r>
      <w:r>
        <w:t xml:space="preserve"> to ensure your network readiness.  </w:t>
      </w:r>
    </w:p>
    <w:p w14:paraId="714AE2E1" w14:textId="5089FC09" w:rsidR="00006138" w:rsidRDefault="00006138" w:rsidP="00AC7658">
      <w:pPr>
        <w:pStyle w:val="ScheduleHeading2"/>
        <w:widowControl w:val="0"/>
        <w:numPr>
          <w:ilvl w:val="2"/>
          <w:numId w:val="13"/>
        </w:numPr>
      </w:pPr>
      <w:r>
        <w:t>In the initial phases of your deployment we will conduct one or more high level design workshop</w:t>
      </w:r>
      <w:r w:rsidR="00772D97">
        <w:t>s</w:t>
      </w:r>
      <w:r>
        <w:t xml:space="preserve"> to understand your requirements.  You must provide appropriate qualified staff to assist in this process. The intended outcome of the workshops will be a design specific to your requirements that you will be required to sign off.  While we will use reasonable endeavours, we do not guarantee that we will be able to map all your current telephony features to your </w:t>
      </w:r>
      <w:r w:rsidR="002B15C3">
        <w:t>TCO365</w:t>
      </w:r>
      <w:r>
        <w:t xml:space="preserve"> Service.</w:t>
      </w:r>
    </w:p>
    <w:p w14:paraId="60EEB790" w14:textId="628D55D0" w:rsidR="00006138" w:rsidRDefault="00006138" w:rsidP="00AC7658">
      <w:pPr>
        <w:pStyle w:val="ScheduleHeading2"/>
        <w:widowControl w:val="0"/>
        <w:numPr>
          <w:ilvl w:val="2"/>
          <w:numId w:val="13"/>
        </w:numPr>
      </w:pPr>
      <w:r>
        <w:t xml:space="preserve">You and we will agree a project management plan for deployment of your </w:t>
      </w:r>
      <w:r w:rsidR="002B15C3">
        <w:t>TCO365</w:t>
      </w:r>
      <w:r>
        <w:t xml:space="preserve"> Service.  The project management services we provide may include some or all of the following:</w:t>
      </w:r>
    </w:p>
    <w:p w14:paraId="410509D2" w14:textId="77777777" w:rsidR="00006138" w:rsidRDefault="00006138" w:rsidP="00AC7658">
      <w:pPr>
        <w:pStyle w:val="ScheduleHeading3"/>
        <w:numPr>
          <w:ilvl w:val="3"/>
          <w:numId w:val="13"/>
        </w:numPr>
      </w:pPr>
      <w:r>
        <w:t>managing the project, directing and coordinating project staff;</w:t>
      </w:r>
    </w:p>
    <w:p w14:paraId="79569673" w14:textId="47A102CC" w:rsidR="00006138" w:rsidRDefault="00006138" w:rsidP="00AC7658">
      <w:pPr>
        <w:pStyle w:val="ScheduleHeading3"/>
        <w:numPr>
          <w:ilvl w:val="3"/>
          <w:numId w:val="13"/>
        </w:numPr>
      </w:pPr>
      <w:r>
        <w:t xml:space="preserve">responsibility for the delivery of all </w:t>
      </w:r>
      <w:r w:rsidR="002B15C3">
        <w:t>TCO365</w:t>
      </w:r>
      <w:r>
        <w:t xml:space="preserve"> Services described in this </w:t>
      </w:r>
      <w:r w:rsidR="001960DA">
        <w:t>section of Our Customer Terms</w:t>
      </w:r>
      <w:r>
        <w:t>;</w:t>
      </w:r>
    </w:p>
    <w:p w14:paraId="09D6BFD4" w14:textId="643CF74C" w:rsidR="00006138" w:rsidRDefault="00436013" w:rsidP="00AC7658">
      <w:pPr>
        <w:pStyle w:val="ScheduleHeading3"/>
        <w:numPr>
          <w:ilvl w:val="3"/>
          <w:numId w:val="13"/>
        </w:numPr>
      </w:pPr>
      <w:r>
        <w:t>n</w:t>
      </w:r>
      <w:r w:rsidR="00006138">
        <w:t xml:space="preserve">egotiating the impact of any agreed written changes to </w:t>
      </w:r>
      <w:r w:rsidR="001960DA">
        <w:t>your</w:t>
      </w:r>
      <w:r w:rsidR="00006138">
        <w:t xml:space="preserve"> Service with you;</w:t>
      </w:r>
    </w:p>
    <w:p w14:paraId="0E89D9D9" w14:textId="77777777" w:rsidR="00006138" w:rsidRDefault="00006138" w:rsidP="00AC7658">
      <w:pPr>
        <w:pStyle w:val="ScheduleHeading3"/>
        <w:numPr>
          <w:ilvl w:val="3"/>
          <w:numId w:val="13"/>
        </w:numPr>
      </w:pPr>
      <w:r>
        <w:t>establishing and maintaining the project schedule;</w:t>
      </w:r>
    </w:p>
    <w:p w14:paraId="5977054A" w14:textId="77777777" w:rsidR="00006138" w:rsidRDefault="00006138" w:rsidP="00AC7658">
      <w:pPr>
        <w:pStyle w:val="ScheduleHeading3"/>
        <w:numPr>
          <w:ilvl w:val="3"/>
          <w:numId w:val="13"/>
        </w:numPr>
      </w:pPr>
      <w:r>
        <w:t>monitoring the project status and resolving issues in a timely manner;</w:t>
      </w:r>
    </w:p>
    <w:p w14:paraId="4612CF35" w14:textId="77777777" w:rsidR="00006138" w:rsidRDefault="00006138" w:rsidP="00AC7658">
      <w:pPr>
        <w:pStyle w:val="ScheduleHeading3"/>
        <w:numPr>
          <w:ilvl w:val="3"/>
          <w:numId w:val="13"/>
        </w:numPr>
      </w:pPr>
      <w:r>
        <w:t>escalating issues to you for resolution where a decision from you is required;</w:t>
      </w:r>
    </w:p>
    <w:p w14:paraId="5AA41099" w14:textId="77777777" w:rsidR="00006138" w:rsidRDefault="00006138" w:rsidP="00AC7658">
      <w:pPr>
        <w:pStyle w:val="ScheduleHeading3"/>
        <w:numPr>
          <w:ilvl w:val="3"/>
          <w:numId w:val="13"/>
        </w:numPr>
      </w:pPr>
      <w:r>
        <w:t>establishing agreed documentation and procedural standards;</w:t>
      </w:r>
    </w:p>
    <w:p w14:paraId="631DB072" w14:textId="77777777" w:rsidR="00006138" w:rsidRDefault="00006138" w:rsidP="00AC7658">
      <w:pPr>
        <w:pStyle w:val="ScheduleHeading3"/>
        <w:numPr>
          <w:ilvl w:val="3"/>
          <w:numId w:val="13"/>
        </w:numPr>
      </w:pPr>
      <w:r>
        <w:t>conducting project status meetings;</w:t>
      </w:r>
    </w:p>
    <w:p w14:paraId="0506F0B7" w14:textId="77777777" w:rsidR="00006138" w:rsidRDefault="00006138" w:rsidP="00AC7658">
      <w:pPr>
        <w:pStyle w:val="ScheduleHeading3"/>
        <w:numPr>
          <w:ilvl w:val="3"/>
          <w:numId w:val="13"/>
        </w:numPr>
      </w:pPr>
      <w:r>
        <w:t>preparing and submitting status reports, including, as appropriate:</w:t>
      </w:r>
    </w:p>
    <w:p w14:paraId="764D5426" w14:textId="77777777" w:rsidR="00006138" w:rsidRDefault="00006138" w:rsidP="00AC7658">
      <w:pPr>
        <w:pStyle w:val="ScheduleHeading4"/>
        <w:numPr>
          <w:ilvl w:val="4"/>
          <w:numId w:val="13"/>
        </w:numPr>
      </w:pPr>
      <w:r>
        <w:t>activities performed during the reporting period;</w:t>
      </w:r>
    </w:p>
    <w:p w14:paraId="0FA23470" w14:textId="77777777" w:rsidR="00006138" w:rsidRDefault="00006138" w:rsidP="00AC7658">
      <w:pPr>
        <w:pStyle w:val="ScheduleHeading4"/>
        <w:numPr>
          <w:ilvl w:val="4"/>
          <w:numId w:val="13"/>
        </w:numPr>
      </w:pPr>
      <w:r>
        <w:t>activities planned for the next reporting period;</w:t>
      </w:r>
    </w:p>
    <w:p w14:paraId="5CC25F43" w14:textId="77777777" w:rsidR="00006138" w:rsidRDefault="00006138" w:rsidP="00AC7658">
      <w:pPr>
        <w:pStyle w:val="ScheduleHeading4"/>
        <w:numPr>
          <w:ilvl w:val="4"/>
          <w:numId w:val="13"/>
        </w:numPr>
      </w:pPr>
      <w:r>
        <w:t>project change control summary;</w:t>
      </w:r>
    </w:p>
    <w:p w14:paraId="27CD7E7C" w14:textId="77777777" w:rsidR="00006138" w:rsidRDefault="00006138" w:rsidP="00AC7658">
      <w:pPr>
        <w:pStyle w:val="ScheduleHeading4"/>
        <w:numPr>
          <w:ilvl w:val="4"/>
          <w:numId w:val="13"/>
        </w:numPr>
      </w:pPr>
      <w:r>
        <w:t>problems, concerns, and recommendations; and</w:t>
      </w:r>
    </w:p>
    <w:p w14:paraId="117A192A" w14:textId="77777777" w:rsidR="00006138" w:rsidRDefault="00006138" w:rsidP="00AC7658">
      <w:pPr>
        <w:pStyle w:val="ScheduleHeading4"/>
        <w:numPr>
          <w:ilvl w:val="4"/>
          <w:numId w:val="13"/>
        </w:numPr>
      </w:pPr>
      <w:r>
        <w:t>issue management and tracking.</w:t>
      </w:r>
    </w:p>
    <w:p w14:paraId="142429FE" w14:textId="4090B837" w:rsidR="00006138" w:rsidRDefault="0077372B" w:rsidP="00AC7658">
      <w:pPr>
        <w:pStyle w:val="ScheduleHeading2"/>
        <w:widowControl w:val="0"/>
        <w:numPr>
          <w:ilvl w:val="2"/>
          <w:numId w:val="13"/>
        </w:numPr>
      </w:pPr>
      <w:r>
        <w:t>Any i</w:t>
      </w:r>
      <w:r w:rsidR="00006138">
        <w:t xml:space="preserve">nstallation </w:t>
      </w:r>
      <w:r>
        <w:t xml:space="preserve">services </w:t>
      </w:r>
      <w:r w:rsidR="00006138">
        <w:t xml:space="preserve">of your </w:t>
      </w:r>
      <w:r w:rsidR="00E53E39">
        <w:t>S</w:t>
      </w:r>
      <w:r w:rsidR="00006138">
        <w:t xml:space="preserve">ervice will occur Monday – Friday (excluding public holidays) between 8am and 6pm.  If required we will perform installation services outside of these hours but this will incur additional charges.  We will agree any additional charges with you before we commence the relevant work. </w:t>
      </w:r>
    </w:p>
    <w:p w14:paraId="4A6B9E8F" w14:textId="447C0137" w:rsidR="00006138" w:rsidRDefault="00006138" w:rsidP="00AC7658">
      <w:pPr>
        <w:pStyle w:val="ScheduleHeading2"/>
        <w:widowControl w:val="0"/>
        <w:numPr>
          <w:ilvl w:val="2"/>
          <w:numId w:val="13"/>
        </w:numPr>
      </w:pPr>
      <w:r>
        <w:lastRenderedPageBreak/>
        <w:t xml:space="preserve">Unless otherwise agreed, </w:t>
      </w:r>
      <w:r w:rsidR="00653046">
        <w:t xml:space="preserve">any required </w:t>
      </w:r>
      <w:r>
        <w:t xml:space="preserve">travel to Regional/Remote Sites and accommodation costs are not included in </w:t>
      </w:r>
      <w:r w:rsidR="00772D97">
        <w:t xml:space="preserve">any </w:t>
      </w:r>
      <w:r w:rsidR="002B15C3">
        <w:t>TCO365</w:t>
      </w:r>
      <w:r>
        <w:t xml:space="preserve"> </w:t>
      </w:r>
      <w:r w:rsidR="00DE23D6">
        <w:t>i</w:t>
      </w:r>
      <w:r>
        <w:t xml:space="preserve">nstallation </w:t>
      </w:r>
      <w:r w:rsidR="00DE23D6">
        <w:t>s</w:t>
      </w:r>
      <w:r>
        <w:t xml:space="preserve">ervices, and you must pay our additional costs in travelling to those areas and accommodating our representatives.  </w:t>
      </w:r>
      <w:r w:rsidR="00206FE5">
        <w:t>We will</w:t>
      </w:r>
      <w:r>
        <w:t xml:space="preserve"> let you know if your sites are Regional/Remote Sites.</w:t>
      </w:r>
    </w:p>
    <w:p w14:paraId="1DAEB103" w14:textId="5D702CDD" w:rsidR="00006138" w:rsidRDefault="00006138" w:rsidP="00AC7658">
      <w:pPr>
        <w:pStyle w:val="ScheduleHeading2"/>
        <w:widowControl w:val="0"/>
        <w:numPr>
          <w:ilvl w:val="2"/>
          <w:numId w:val="13"/>
        </w:numPr>
      </w:pPr>
      <w:r>
        <w:t xml:space="preserve">Unless otherwise agreed, </w:t>
      </w:r>
      <w:r w:rsidR="002B15C3">
        <w:t>TCO365</w:t>
      </w:r>
      <w:r>
        <w:t xml:space="preserve"> </w:t>
      </w:r>
      <w:r w:rsidR="00DE23D6">
        <w:t>i</w:t>
      </w:r>
      <w:r>
        <w:t xml:space="preserve">nstallation </w:t>
      </w:r>
      <w:r w:rsidR="00DE23D6">
        <w:t>s</w:t>
      </w:r>
      <w:r>
        <w:t>ervices do not include:</w:t>
      </w:r>
    </w:p>
    <w:p w14:paraId="51C98A7E" w14:textId="16CB777F" w:rsidR="00006138" w:rsidRDefault="00006138" w:rsidP="00AC7658">
      <w:pPr>
        <w:pStyle w:val="ScheduleHeading3"/>
        <w:numPr>
          <w:ilvl w:val="3"/>
          <w:numId w:val="13"/>
        </w:numPr>
      </w:pPr>
      <w:r>
        <w:t xml:space="preserve">installing cabling between equipment within your </w:t>
      </w:r>
      <w:r w:rsidR="00E53E39">
        <w:t>c</w:t>
      </w:r>
      <w:r>
        <w:t xml:space="preserve">ommunications </w:t>
      </w:r>
      <w:r w:rsidR="00E53E39">
        <w:t>r</w:t>
      </w:r>
      <w:r>
        <w:t>oom;</w:t>
      </w:r>
    </w:p>
    <w:p w14:paraId="3BD2EBC6" w14:textId="77777777" w:rsidR="00006138" w:rsidRDefault="00006138" w:rsidP="00AC7658">
      <w:pPr>
        <w:pStyle w:val="ScheduleHeading3"/>
        <w:numPr>
          <w:ilvl w:val="3"/>
          <w:numId w:val="13"/>
        </w:numPr>
      </w:pPr>
      <w:r>
        <w:t>installation of analogue devices supplying any patching cables between the wall port and PC (</w:t>
      </w:r>
      <w:r w:rsidR="00206FE5">
        <w:t>we will</w:t>
      </w:r>
      <w:r>
        <w:t xml:space="preserve"> provide a standard size CAT5 cable for use between the phone and the PC);</w:t>
      </w:r>
    </w:p>
    <w:p w14:paraId="25ABE944" w14:textId="77777777" w:rsidR="00006138" w:rsidRDefault="00006138" w:rsidP="00AC7658">
      <w:pPr>
        <w:pStyle w:val="ScheduleHeading3"/>
        <w:numPr>
          <w:ilvl w:val="3"/>
          <w:numId w:val="13"/>
        </w:numPr>
      </w:pPr>
      <w:r>
        <w:t>supplying or installing power, general purpose outlets or any UPS or battery backup unit;</w:t>
      </w:r>
    </w:p>
    <w:p w14:paraId="4F20A37A" w14:textId="77777777" w:rsidR="00006138" w:rsidRDefault="00006138" w:rsidP="00AC7658">
      <w:pPr>
        <w:pStyle w:val="ScheduleHeading3"/>
        <w:numPr>
          <w:ilvl w:val="3"/>
          <w:numId w:val="13"/>
        </w:numPr>
      </w:pPr>
      <w:r>
        <w:t>providing any rack (rack unit), environment requirements or supporting structure to house the equipment;</w:t>
      </w:r>
    </w:p>
    <w:p w14:paraId="322C6DFE" w14:textId="77777777" w:rsidR="00006138" w:rsidRDefault="00006138" w:rsidP="00AC7658">
      <w:pPr>
        <w:pStyle w:val="ScheduleHeading3"/>
        <w:numPr>
          <w:ilvl w:val="3"/>
          <w:numId w:val="13"/>
        </w:numPr>
      </w:pPr>
      <w:r>
        <w:t>supplying or installing any cabling frames including but not limited to Main Distribution Frame (</w:t>
      </w:r>
      <w:r w:rsidRPr="00056AEC">
        <w:rPr>
          <w:rStyle w:val="DefinedTerm"/>
        </w:rPr>
        <w:t>MDF</w:t>
      </w:r>
      <w:r>
        <w:t>), Test Point Frame (</w:t>
      </w:r>
      <w:r w:rsidRPr="00056AEC">
        <w:rPr>
          <w:rStyle w:val="DefinedTerm"/>
        </w:rPr>
        <w:t>TPF</w:t>
      </w:r>
      <w:r>
        <w:t>), Intermediate or Distribution Frames (</w:t>
      </w:r>
      <w:r w:rsidRPr="00056AEC">
        <w:rPr>
          <w:rStyle w:val="DefinedTerm"/>
        </w:rPr>
        <w:t>IDF</w:t>
      </w:r>
      <w:r>
        <w:t>);</w:t>
      </w:r>
    </w:p>
    <w:p w14:paraId="6D84679C" w14:textId="77777777" w:rsidR="00006138" w:rsidRDefault="00006138" w:rsidP="00AC7658">
      <w:pPr>
        <w:pStyle w:val="ScheduleHeading3"/>
        <w:numPr>
          <w:ilvl w:val="3"/>
          <w:numId w:val="13"/>
        </w:numPr>
      </w:pPr>
      <w:r>
        <w:t>any horizontal or vertical (distribution) cabling;</w:t>
      </w:r>
    </w:p>
    <w:p w14:paraId="0B87D0AC" w14:textId="77777777" w:rsidR="00006138" w:rsidRDefault="00006138" w:rsidP="00AC7658">
      <w:pPr>
        <w:pStyle w:val="ScheduleHeading3"/>
        <w:numPr>
          <w:ilvl w:val="3"/>
          <w:numId w:val="13"/>
        </w:numPr>
      </w:pPr>
      <w:r>
        <w:t>re-design, upgrade and/or reconfiguration of existing LAN/WAN hardware;</w:t>
      </w:r>
    </w:p>
    <w:p w14:paraId="745D19D8" w14:textId="77777777" w:rsidR="00006138" w:rsidRDefault="00006138" w:rsidP="00AC7658">
      <w:pPr>
        <w:pStyle w:val="ScheduleHeading3"/>
        <w:numPr>
          <w:ilvl w:val="3"/>
          <w:numId w:val="13"/>
        </w:numPr>
      </w:pPr>
      <w:r>
        <w:t>design of your data networks;</w:t>
      </w:r>
    </w:p>
    <w:p w14:paraId="32B558A0" w14:textId="77777777" w:rsidR="00006138" w:rsidRDefault="00006138" w:rsidP="00AC7658">
      <w:pPr>
        <w:pStyle w:val="ScheduleHeading3"/>
        <w:numPr>
          <w:ilvl w:val="3"/>
          <w:numId w:val="13"/>
        </w:numPr>
      </w:pPr>
      <w:r>
        <w:t xml:space="preserve">any network rationalisation, upgrade or conditioning; </w:t>
      </w:r>
    </w:p>
    <w:p w14:paraId="7215ADFD" w14:textId="77777777" w:rsidR="00006138" w:rsidRDefault="00006138" w:rsidP="00AC7658">
      <w:pPr>
        <w:pStyle w:val="ScheduleHeading3"/>
        <w:numPr>
          <w:ilvl w:val="3"/>
          <w:numId w:val="13"/>
        </w:numPr>
      </w:pPr>
      <w:r>
        <w:t>any system administration training unless specified;</w:t>
      </w:r>
    </w:p>
    <w:p w14:paraId="44C0C822" w14:textId="77777777" w:rsidR="00006138" w:rsidRDefault="00006138" w:rsidP="00AC7658">
      <w:pPr>
        <w:pStyle w:val="ScheduleHeading3"/>
        <w:numPr>
          <w:ilvl w:val="3"/>
          <w:numId w:val="13"/>
        </w:numPr>
      </w:pPr>
      <w:r>
        <w:t>any configuration or integration activity of your existing equipment, software or applications;</w:t>
      </w:r>
    </w:p>
    <w:p w14:paraId="21509E10" w14:textId="77777777" w:rsidR="00EA3288" w:rsidRDefault="00EA3288" w:rsidP="00AC7658">
      <w:pPr>
        <w:pStyle w:val="ScheduleHeading3"/>
        <w:numPr>
          <w:ilvl w:val="3"/>
          <w:numId w:val="13"/>
        </w:numPr>
      </w:pPr>
      <w:r w:rsidRPr="003064BA">
        <w:t>IVR menu programming</w:t>
      </w:r>
      <w:r w:rsidR="00F33448">
        <w:t>;</w:t>
      </w:r>
    </w:p>
    <w:p w14:paraId="2CCC8489" w14:textId="77777777" w:rsidR="00EA3288" w:rsidRDefault="00EA3288" w:rsidP="00AC7658">
      <w:pPr>
        <w:pStyle w:val="ScheduleHeading3"/>
        <w:numPr>
          <w:ilvl w:val="3"/>
          <w:numId w:val="13"/>
        </w:numPr>
      </w:pPr>
      <w:r w:rsidRPr="003064BA">
        <w:t>custom music-on-hold</w:t>
      </w:r>
      <w:r w:rsidR="00F33448">
        <w:t>;</w:t>
      </w:r>
    </w:p>
    <w:p w14:paraId="3D054281" w14:textId="77777777" w:rsidR="00EA3288" w:rsidRDefault="00EA3288" w:rsidP="00AC7658">
      <w:pPr>
        <w:pStyle w:val="ScheduleHeading3"/>
        <w:numPr>
          <w:ilvl w:val="3"/>
          <w:numId w:val="13"/>
        </w:numPr>
      </w:pPr>
      <w:r w:rsidRPr="003064BA">
        <w:t>routing to voice mail</w:t>
      </w:r>
      <w:r w:rsidR="00F33448">
        <w:t>;</w:t>
      </w:r>
    </w:p>
    <w:p w14:paraId="4279763D" w14:textId="20D457AA" w:rsidR="00006138" w:rsidRDefault="00006138" w:rsidP="00AC7658">
      <w:pPr>
        <w:pStyle w:val="ScheduleHeading3"/>
        <w:numPr>
          <w:ilvl w:val="3"/>
          <w:numId w:val="13"/>
        </w:numPr>
      </w:pPr>
      <w:r>
        <w:t xml:space="preserve">integration of your </w:t>
      </w:r>
      <w:r w:rsidR="002B15C3">
        <w:t>TCO365</w:t>
      </w:r>
      <w:r>
        <w:t xml:space="preserve"> Service into your existing PBX during transition;</w:t>
      </w:r>
    </w:p>
    <w:p w14:paraId="48B9E3F1" w14:textId="3375F40D" w:rsidR="00006138" w:rsidRDefault="00006138" w:rsidP="00AC7658">
      <w:pPr>
        <w:pStyle w:val="ScheduleHeading3"/>
        <w:numPr>
          <w:ilvl w:val="3"/>
          <w:numId w:val="13"/>
        </w:numPr>
      </w:pPr>
      <w:r>
        <w:t xml:space="preserve">loading any software clients that form part of your </w:t>
      </w:r>
      <w:r w:rsidR="002B15C3">
        <w:t>TCO365</w:t>
      </w:r>
      <w:r>
        <w:t xml:space="preserve"> Service onto your devices (e.g. Lync PC or Mobile Client);</w:t>
      </w:r>
    </w:p>
    <w:p w14:paraId="1E6A6FF7" w14:textId="76273CB6" w:rsidR="00BC6445" w:rsidRPr="00E53E39" w:rsidRDefault="00006138" w:rsidP="00E53E39">
      <w:pPr>
        <w:pStyle w:val="ScheduleHeading3"/>
        <w:numPr>
          <w:ilvl w:val="3"/>
          <w:numId w:val="13"/>
        </w:numPr>
      </w:pPr>
      <w:r>
        <w:t xml:space="preserve">any building works including electrical, </w:t>
      </w:r>
      <w:r w:rsidR="00133773" w:rsidRPr="003B5376">
        <w:t>plastering, painting, joinery, wood and other cutting</w:t>
      </w:r>
      <w:r w:rsidR="00133773">
        <w:t xml:space="preserve">, </w:t>
      </w:r>
      <w:r w:rsidR="00133773" w:rsidRPr="003B5376">
        <w:t xml:space="preserve">slab penetrations including </w:t>
      </w:r>
      <w:r w:rsidR="004A5632">
        <w:t>c</w:t>
      </w:r>
      <w:r w:rsidR="004A5632" w:rsidRPr="003B5376">
        <w:t xml:space="preserve">ore </w:t>
      </w:r>
      <w:r w:rsidR="00133773" w:rsidRPr="003B5376">
        <w:t xml:space="preserve">holes and </w:t>
      </w:r>
      <w:r w:rsidR="004A5632">
        <w:t>c</w:t>
      </w:r>
      <w:r w:rsidR="004A5632" w:rsidRPr="003B5376">
        <w:t xml:space="preserve">oncrete </w:t>
      </w:r>
      <w:r w:rsidR="00133773" w:rsidRPr="003B5376">
        <w:t>chasing</w:t>
      </w:r>
      <w:r w:rsidR="00133773">
        <w:t xml:space="preserve">, </w:t>
      </w:r>
      <w:r w:rsidR="00133773" w:rsidRPr="003B5376">
        <w:t>installation and certification of support structures for displays</w:t>
      </w:r>
      <w:r w:rsidR="00133773">
        <w:t xml:space="preserve">, </w:t>
      </w:r>
      <w:r>
        <w:t xml:space="preserve">air conditioning and any other environmental works required for provision of your </w:t>
      </w:r>
      <w:r w:rsidR="002B15C3">
        <w:t>TCO365</w:t>
      </w:r>
      <w:r>
        <w:t xml:space="preserve"> Service</w:t>
      </w:r>
      <w:r w:rsidR="00E53E39">
        <w:t>;</w:t>
      </w:r>
    </w:p>
    <w:p w14:paraId="74562148" w14:textId="3147B006" w:rsidR="00006138" w:rsidRDefault="00006138" w:rsidP="00AC7658">
      <w:pPr>
        <w:pStyle w:val="ScheduleHeading3"/>
        <w:numPr>
          <w:ilvl w:val="3"/>
          <w:numId w:val="13"/>
        </w:numPr>
      </w:pPr>
      <w:r>
        <w:lastRenderedPageBreak/>
        <w:t xml:space="preserve">time to attend any induction training, site training or similar training that you may require us to complete before undertaking deployment of your </w:t>
      </w:r>
      <w:r w:rsidR="002B15C3">
        <w:t>TCO365</w:t>
      </w:r>
      <w:r>
        <w:t xml:space="preserve"> Service; </w:t>
      </w:r>
    </w:p>
    <w:p w14:paraId="2747BD18" w14:textId="77777777" w:rsidR="00006138" w:rsidRDefault="00006138" w:rsidP="00AC7658">
      <w:pPr>
        <w:pStyle w:val="ScheduleHeading3"/>
        <w:numPr>
          <w:ilvl w:val="3"/>
          <w:numId w:val="13"/>
        </w:numPr>
      </w:pPr>
      <w:r>
        <w:t>decommissioning of old equipment; or</w:t>
      </w:r>
    </w:p>
    <w:p w14:paraId="062E17F7" w14:textId="38C7F267" w:rsidR="00006138" w:rsidRDefault="00E53E39" w:rsidP="00AC7658">
      <w:pPr>
        <w:pStyle w:val="ScheduleHeading3"/>
        <w:numPr>
          <w:ilvl w:val="3"/>
          <w:numId w:val="13"/>
        </w:numPr>
      </w:pPr>
      <w:r>
        <w:t>s</w:t>
      </w:r>
      <w:r w:rsidR="00006138">
        <w:t xml:space="preserve">pecialised video conferencing features such as special audio microphones, screen mounting, room décor, cabling, lighting control, electronic blinds etc. Telstra </w:t>
      </w:r>
      <w:r>
        <w:t xml:space="preserve">may be </w:t>
      </w:r>
      <w:r w:rsidR="00006138">
        <w:t xml:space="preserve">able to provide </w:t>
      </w:r>
      <w:r>
        <w:t xml:space="preserve">such services </w:t>
      </w:r>
      <w:r w:rsidR="00006138">
        <w:t xml:space="preserve">on request. </w:t>
      </w:r>
    </w:p>
    <w:p w14:paraId="315A14D4" w14:textId="77777777" w:rsidR="00006138" w:rsidRDefault="00006138" w:rsidP="00AC7658">
      <w:pPr>
        <w:pStyle w:val="ScheduleHeading2"/>
        <w:widowControl w:val="0"/>
        <w:numPr>
          <w:ilvl w:val="2"/>
          <w:numId w:val="13"/>
        </w:numPr>
      </w:pPr>
      <w:r>
        <w:t xml:space="preserve">We may agree to provide additional installation services, and if we do, they will be Additional Professional Services provided in accordance with clause </w:t>
      </w:r>
      <w:r w:rsidR="004738E7">
        <w:fldChar w:fldCharType="begin"/>
      </w:r>
      <w:r w:rsidR="00EE3D6F">
        <w:instrText xml:space="preserve"> REF _Ref436925721 \r \h </w:instrText>
      </w:r>
      <w:r w:rsidR="004738E7">
        <w:fldChar w:fldCharType="separate"/>
      </w:r>
      <w:r w:rsidR="00244146">
        <w:t>17</w:t>
      </w:r>
      <w:r w:rsidR="004738E7">
        <w:fldChar w:fldCharType="end"/>
      </w:r>
      <w:r>
        <w:t>.</w:t>
      </w:r>
    </w:p>
    <w:p w14:paraId="67DDE866" w14:textId="77777777" w:rsidR="00006138" w:rsidRDefault="00006138" w:rsidP="00AC7658">
      <w:pPr>
        <w:pStyle w:val="ScheduleHeading2"/>
        <w:widowControl w:val="0"/>
        <w:numPr>
          <w:ilvl w:val="2"/>
          <w:numId w:val="13"/>
        </w:numPr>
      </w:pPr>
      <w:r>
        <w:t xml:space="preserve">If we ask you to, you must do the following:  </w:t>
      </w:r>
    </w:p>
    <w:p w14:paraId="472973A9" w14:textId="12545EDB" w:rsidR="00006138" w:rsidRDefault="00006138" w:rsidP="00AC7658">
      <w:pPr>
        <w:pStyle w:val="ScheduleHeading3"/>
        <w:numPr>
          <w:ilvl w:val="3"/>
          <w:numId w:val="13"/>
        </w:numPr>
      </w:pPr>
      <w:r>
        <w:t xml:space="preserve">provide a project manager (or agreed level of support) to assist with the installation of your </w:t>
      </w:r>
      <w:r w:rsidR="002B15C3">
        <w:t>TCO365</w:t>
      </w:r>
      <w:r>
        <w:t xml:space="preserve"> Service; </w:t>
      </w:r>
    </w:p>
    <w:p w14:paraId="1C46F5BC" w14:textId="77777777" w:rsidR="00006138" w:rsidRDefault="00006138" w:rsidP="00AC7658">
      <w:pPr>
        <w:pStyle w:val="ScheduleHeading3"/>
        <w:numPr>
          <w:ilvl w:val="3"/>
          <w:numId w:val="13"/>
        </w:numPr>
      </w:pPr>
      <w:r>
        <w:t>provide accurate user information and other user requirements to successfully configure the system and devices, including End User data stored in active directory, at least 10 days in advance of deployment;</w:t>
      </w:r>
    </w:p>
    <w:p w14:paraId="694DF0E1" w14:textId="663033B9" w:rsidR="00006138" w:rsidRDefault="00006138" w:rsidP="00AC7658">
      <w:pPr>
        <w:pStyle w:val="ScheduleHeading3"/>
        <w:numPr>
          <w:ilvl w:val="3"/>
          <w:numId w:val="13"/>
        </w:numPr>
      </w:pPr>
      <w:r>
        <w:t xml:space="preserve">let us or our sub-contractors access your site (on reasonable notice) to deliver </w:t>
      </w:r>
      <w:r w:rsidR="00772D97">
        <w:t xml:space="preserve">any required </w:t>
      </w:r>
      <w:r>
        <w:t xml:space="preserve">equipment to you and perform </w:t>
      </w:r>
      <w:r w:rsidR="00772D97">
        <w:t xml:space="preserve">any required </w:t>
      </w:r>
      <w:r>
        <w:t>installation;</w:t>
      </w:r>
    </w:p>
    <w:p w14:paraId="6E1EE1CB" w14:textId="77777777" w:rsidR="00006138" w:rsidRDefault="00006138" w:rsidP="00AC7658">
      <w:pPr>
        <w:pStyle w:val="ScheduleHeading3"/>
        <w:numPr>
          <w:ilvl w:val="3"/>
          <w:numId w:val="13"/>
        </w:numPr>
      </w:pPr>
      <w:r>
        <w:t xml:space="preserve">provide us and our subcontractors with a safe working environment, reasonable access to your network, systems and personnel and all reasonable assistance; </w:t>
      </w:r>
    </w:p>
    <w:p w14:paraId="31C924D4" w14:textId="6F0EFDD1" w:rsidR="00006138" w:rsidRDefault="00006138" w:rsidP="00AC7658">
      <w:pPr>
        <w:pStyle w:val="ScheduleHeading3"/>
        <w:numPr>
          <w:ilvl w:val="3"/>
          <w:numId w:val="13"/>
        </w:numPr>
      </w:pPr>
      <w:r>
        <w:t xml:space="preserve">if your Devices have been delivered to you before installation, make sure that the Devices are made available to us for </w:t>
      </w:r>
      <w:r w:rsidR="00D16310">
        <w:t xml:space="preserve">any required </w:t>
      </w:r>
      <w:r>
        <w:t>installation and securely stored beforehand;</w:t>
      </w:r>
      <w:r w:rsidR="009D3351">
        <w:t xml:space="preserve"> and</w:t>
      </w:r>
    </w:p>
    <w:p w14:paraId="285A3CCB" w14:textId="149A761A" w:rsidR="00006138" w:rsidRDefault="00006138" w:rsidP="00AC7658">
      <w:pPr>
        <w:pStyle w:val="ScheduleHeading3"/>
        <w:numPr>
          <w:ilvl w:val="3"/>
          <w:numId w:val="13"/>
        </w:numPr>
      </w:pPr>
      <w:r>
        <w:t xml:space="preserve">load, install, configure and troubleshoot the </w:t>
      </w:r>
      <w:r w:rsidR="009D3351">
        <w:t>equipment</w:t>
      </w:r>
      <w:r>
        <w:t xml:space="preserve"> that you have provided and not acquired from us</w:t>
      </w:r>
      <w:r w:rsidR="009D3351">
        <w:t>.</w:t>
      </w:r>
    </w:p>
    <w:p w14:paraId="47355F92" w14:textId="03EB3E0E" w:rsidR="00006138" w:rsidRDefault="00006138" w:rsidP="00AC7658">
      <w:pPr>
        <w:pStyle w:val="ScheduleHeading2"/>
        <w:widowControl w:val="0"/>
        <w:numPr>
          <w:ilvl w:val="2"/>
          <w:numId w:val="13"/>
        </w:numPr>
      </w:pPr>
      <w:r>
        <w:t xml:space="preserve">If you do not do any of the things we ask you to, </w:t>
      </w:r>
      <w:r w:rsidR="00D16310">
        <w:t xml:space="preserve">any required </w:t>
      </w:r>
      <w:r>
        <w:t>installation of your Devices may be delayed, and we may reschedule the installation.  You must pay us any additional costs we incur (including internal labour costs) as a result of being unable to perform the installation as originally schedule</w:t>
      </w:r>
      <w:r w:rsidR="007E19BA">
        <w:t>d</w:t>
      </w:r>
      <w:r>
        <w:t>.</w:t>
      </w:r>
    </w:p>
    <w:p w14:paraId="4D228D0D" w14:textId="6761B6FD" w:rsidR="00006138" w:rsidRDefault="002B15C3" w:rsidP="00006138">
      <w:pPr>
        <w:pStyle w:val="ScheduleSubHead"/>
      </w:pPr>
      <w:r>
        <w:t>TCO365</w:t>
      </w:r>
      <w:r w:rsidR="00006138">
        <w:t xml:space="preserve"> TRAINING</w:t>
      </w:r>
    </w:p>
    <w:p w14:paraId="418A0A0F" w14:textId="74CED41F" w:rsidR="00006138" w:rsidRDefault="00006138" w:rsidP="00AC7658">
      <w:pPr>
        <w:pStyle w:val="ScheduleHeading2"/>
        <w:widowControl w:val="0"/>
        <w:numPr>
          <w:ilvl w:val="2"/>
          <w:numId w:val="13"/>
        </w:numPr>
      </w:pPr>
      <w:bookmarkStart w:id="50" w:name="_Ref436926007"/>
      <w:r>
        <w:t xml:space="preserve">You may ask us to provide </w:t>
      </w:r>
      <w:r w:rsidRPr="006A1D9B">
        <w:t xml:space="preserve">training services as part of your </w:t>
      </w:r>
      <w:r w:rsidR="002B15C3">
        <w:t>TCO365</w:t>
      </w:r>
      <w:r>
        <w:t xml:space="preserve"> Service.  The standard training packages available from us is Train the Trainer Training. Customised training packages can be provided on request.</w:t>
      </w:r>
      <w:bookmarkEnd w:id="50"/>
    </w:p>
    <w:p w14:paraId="003F0C61" w14:textId="77777777" w:rsidR="00006138" w:rsidRDefault="00006138" w:rsidP="00AC7658">
      <w:pPr>
        <w:pStyle w:val="ScheduleHeading2"/>
        <w:widowControl w:val="0"/>
        <w:numPr>
          <w:ilvl w:val="2"/>
          <w:numId w:val="13"/>
        </w:numPr>
      </w:pPr>
      <w:bookmarkStart w:id="51" w:name="_Ref436926019"/>
      <w:r>
        <w:t>You must provide us with access to a suitable training facility for the number of people to be trained.</w:t>
      </w:r>
      <w:bookmarkEnd w:id="51"/>
    </w:p>
    <w:p w14:paraId="0DCAA395" w14:textId="77777777" w:rsidR="00006138" w:rsidRDefault="00006138" w:rsidP="00006138">
      <w:pPr>
        <w:pStyle w:val="ScheduleSubHead"/>
      </w:pPr>
      <w:r>
        <w:t>TRAIN THE TRAINER</w:t>
      </w:r>
    </w:p>
    <w:p w14:paraId="31F24367" w14:textId="7BC53D50" w:rsidR="00006138" w:rsidRDefault="00006138" w:rsidP="00AC7658">
      <w:pPr>
        <w:pStyle w:val="ScheduleHeading2"/>
        <w:widowControl w:val="0"/>
        <w:numPr>
          <w:ilvl w:val="2"/>
          <w:numId w:val="13"/>
        </w:numPr>
      </w:pPr>
      <w:bookmarkStart w:id="52" w:name="_Ref404686190"/>
      <w:r>
        <w:t xml:space="preserve">Train the trainer training can provide you with the opportunity to develop a self-sustaining training approach and </w:t>
      </w:r>
      <w:r w:rsidR="002B15C3">
        <w:t>TCO365</w:t>
      </w:r>
      <w:r>
        <w:t xml:space="preserve"> competency base in house. Under this option, a number of onsite resources can be selected as </w:t>
      </w:r>
      <w:r w:rsidR="002B15C3">
        <w:t>TCO365</w:t>
      </w:r>
      <w:r>
        <w:t xml:space="preserve"> experts, responsible </w:t>
      </w:r>
      <w:r>
        <w:lastRenderedPageBreak/>
        <w:t>for continued in house training and familiarisation of new staff, contractors and third party resources.</w:t>
      </w:r>
      <w:bookmarkEnd w:id="52"/>
    </w:p>
    <w:p w14:paraId="35A6CBCC" w14:textId="77777777" w:rsidR="00006138" w:rsidRDefault="00006138" w:rsidP="00AC7658">
      <w:pPr>
        <w:pStyle w:val="ScheduleHeading2"/>
        <w:widowControl w:val="0"/>
        <w:numPr>
          <w:ilvl w:val="2"/>
          <w:numId w:val="13"/>
        </w:numPr>
      </w:pPr>
      <w:bookmarkStart w:id="53" w:name="_Ref404686194"/>
      <w:r>
        <w:t xml:space="preserve">Train the Trainer training is conducted for up </w:t>
      </w:r>
      <w:r w:rsidRPr="00344070">
        <w:t>to 8 persons per</w:t>
      </w:r>
      <w:r>
        <w:t xml:space="preserve"> session and, unless otherwise agreed, and will consist of a 1 day course per trainer.</w:t>
      </w:r>
      <w:bookmarkEnd w:id="53"/>
      <w:r>
        <w:t xml:space="preserve"> </w:t>
      </w:r>
    </w:p>
    <w:p w14:paraId="5AE5221B" w14:textId="21EF8D72" w:rsidR="00006138" w:rsidRDefault="002B15C3" w:rsidP="00AC7658">
      <w:pPr>
        <w:pStyle w:val="ScheduleHeading1"/>
        <w:numPr>
          <w:ilvl w:val="1"/>
          <w:numId w:val="13"/>
        </w:numPr>
      </w:pPr>
      <w:bookmarkStart w:id="54" w:name="_Ref404685595"/>
      <w:bookmarkStart w:id="55" w:name="_Toc515875614"/>
      <w:r>
        <w:t>TCO365</w:t>
      </w:r>
      <w:r w:rsidR="00006138">
        <w:t xml:space="preserve"> </w:t>
      </w:r>
      <w:bookmarkEnd w:id="54"/>
      <w:r w:rsidR="00C53020">
        <w:t>S</w:t>
      </w:r>
      <w:r w:rsidR="00077D4D">
        <w:t xml:space="preserve">ervice </w:t>
      </w:r>
      <w:r w:rsidR="00C53020">
        <w:t>M</w:t>
      </w:r>
      <w:r w:rsidR="00077D4D">
        <w:t>anagement</w:t>
      </w:r>
      <w:bookmarkEnd w:id="55"/>
      <w:r w:rsidR="00006138">
        <w:t xml:space="preserve"> </w:t>
      </w:r>
    </w:p>
    <w:p w14:paraId="17D56043" w14:textId="07D9225D" w:rsidR="009546D1" w:rsidRDefault="002B15C3" w:rsidP="00AC7658">
      <w:pPr>
        <w:pStyle w:val="ScheduleHeading2"/>
        <w:numPr>
          <w:ilvl w:val="2"/>
          <w:numId w:val="13"/>
        </w:numPr>
      </w:pPr>
      <w:r>
        <w:t xml:space="preserve">A </w:t>
      </w:r>
      <w:r w:rsidRPr="00285874">
        <w:t>summary of</w:t>
      </w:r>
      <w:r>
        <w:t xml:space="preserve"> the key services offered in the management of Telstra Calling for Office 365 is set out in the table below.  </w:t>
      </w:r>
      <w:r w:rsidR="009D3181">
        <w:t xml:space="preserve">TCO365 </w:t>
      </w:r>
      <w:r>
        <w:t xml:space="preserve">management includes any associated management of the PSTN calling access and calling plan.  The Telstra Calling for Office 365 service management does not include </w:t>
      </w:r>
      <w:r w:rsidR="00A617F5">
        <w:t xml:space="preserve">Devices </w:t>
      </w:r>
      <w:r>
        <w:t xml:space="preserve">or Office 365 and required licences, such as </w:t>
      </w:r>
      <w:r w:rsidR="00D656F2">
        <w:t xml:space="preserve">Microsoft </w:t>
      </w:r>
      <w:r>
        <w:t xml:space="preserve">Phone System </w:t>
      </w:r>
      <w:r w:rsidR="009D3181">
        <w:t xml:space="preserve">subscription </w:t>
      </w:r>
      <w:r>
        <w:t xml:space="preserve">and associated capabilities/features.  These may be provided under a separate service management agreement. </w:t>
      </w:r>
    </w:p>
    <w:p w14:paraId="62AC8491" w14:textId="296A19FB" w:rsidR="002B15C3" w:rsidRDefault="002B15C3" w:rsidP="00AC7658">
      <w:pPr>
        <w:pStyle w:val="ScheduleHeading2"/>
        <w:numPr>
          <w:ilvl w:val="2"/>
          <w:numId w:val="13"/>
        </w:numPr>
      </w:pPr>
      <w:r>
        <w:t>The Telstra Calling for Office 365 service management tier is included in the standard Telstra Calling for Office 365 price</w:t>
      </w:r>
    </w:p>
    <w:tbl>
      <w:tblPr>
        <w:tblStyle w:val="TableGrid"/>
        <w:tblW w:w="0" w:type="auto"/>
        <w:tblInd w:w="817" w:type="dxa"/>
        <w:tblLayout w:type="fixed"/>
        <w:tblLook w:val="04A0" w:firstRow="1" w:lastRow="0" w:firstColumn="1" w:lastColumn="0" w:noHBand="0" w:noVBand="1"/>
      </w:tblPr>
      <w:tblGrid>
        <w:gridCol w:w="1717"/>
        <w:gridCol w:w="4520"/>
        <w:gridCol w:w="2155"/>
      </w:tblGrid>
      <w:tr w:rsidR="00006138" w:rsidRPr="000A1C27" w14:paraId="54165515" w14:textId="77777777" w:rsidTr="00D60CEE">
        <w:tc>
          <w:tcPr>
            <w:tcW w:w="6237" w:type="dxa"/>
            <w:gridSpan w:val="2"/>
            <w:shd w:val="clear" w:color="auto" w:fill="EEECE1" w:themeFill="background2"/>
          </w:tcPr>
          <w:p w14:paraId="6B50F26B" w14:textId="19E2C3B2" w:rsidR="00006138" w:rsidRPr="000A1C27" w:rsidRDefault="00006138" w:rsidP="002B15C3">
            <w:pPr>
              <w:pStyle w:val="TableRowHeading"/>
            </w:pPr>
            <w:r w:rsidRPr="000A1C27">
              <w:t>SERVICE MANAGEMENT CAPABILITY</w:t>
            </w:r>
          </w:p>
        </w:tc>
        <w:tc>
          <w:tcPr>
            <w:tcW w:w="2155" w:type="dxa"/>
            <w:shd w:val="clear" w:color="auto" w:fill="EEECE1" w:themeFill="background2"/>
          </w:tcPr>
          <w:p w14:paraId="277F2A93" w14:textId="2B7A37AA" w:rsidR="00006138" w:rsidRDefault="00006138" w:rsidP="00D60CEE">
            <w:pPr>
              <w:pStyle w:val="TableRowHeading"/>
            </w:pPr>
            <w:r w:rsidRPr="000A1C27">
              <w:t>MANAGEMENT TIER</w:t>
            </w:r>
            <w:r w:rsidR="002B15C3">
              <w:t xml:space="preserve"> inclusions     </w:t>
            </w:r>
          </w:p>
          <w:p w14:paraId="1B70DE8C" w14:textId="03BBD0DA" w:rsidR="002B15C3" w:rsidRPr="000A1C27" w:rsidRDefault="002B15C3" w:rsidP="00D60CEE">
            <w:pPr>
              <w:pStyle w:val="TableRowHeading"/>
            </w:pPr>
          </w:p>
        </w:tc>
      </w:tr>
      <w:tr w:rsidR="002B15C3" w:rsidRPr="000A1C27" w14:paraId="3150F664" w14:textId="77777777" w:rsidTr="00D60CEE">
        <w:tc>
          <w:tcPr>
            <w:tcW w:w="1717" w:type="dxa"/>
            <w:vMerge w:val="restart"/>
          </w:tcPr>
          <w:p w14:paraId="185D3363" w14:textId="77777777" w:rsidR="002B15C3" w:rsidRPr="000A1C27" w:rsidRDefault="002B15C3" w:rsidP="002B15C3">
            <w:pPr>
              <w:pStyle w:val="table1"/>
            </w:pPr>
            <w:r w:rsidRPr="000A1C27">
              <w:t>SERVICE DESK</w:t>
            </w:r>
          </w:p>
        </w:tc>
        <w:tc>
          <w:tcPr>
            <w:tcW w:w="4520" w:type="dxa"/>
          </w:tcPr>
          <w:p w14:paraId="4A890C78" w14:textId="0AB650D9" w:rsidR="002B15C3" w:rsidRPr="000A1C27" w:rsidRDefault="002B15C3" w:rsidP="002B15C3">
            <w:pPr>
              <w:pStyle w:val="table2"/>
            </w:pPr>
            <w:r>
              <w:t xml:space="preserve">Agreed Service Level Management </w:t>
            </w:r>
          </w:p>
        </w:tc>
        <w:tc>
          <w:tcPr>
            <w:tcW w:w="2155" w:type="dxa"/>
          </w:tcPr>
          <w:p w14:paraId="06B03795" w14:textId="0F485161" w:rsidR="002B15C3" w:rsidRPr="000A1C27" w:rsidRDefault="002B15C3" w:rsidP="002B15C3">
            <w:pPr>
              <w:pStyle w:val="table2center"/>
            </w:pPr>
            <w:r>
              <w:t>√</w:t>
            </w:r>
          </w:p>
        </w:tc>
      </w:tr>
      <w:tr w:rsidR="002B15C3" w:rsidRPr="000A1C27" w14:paraId="6BFAAB18" w14:textId="77777777" w:rsidTr="00D60CEE">
        <w:tc>
          <w:tcPr>
            <w:tcW w:w="1717" w:type="dxa"/>
            <w:vMerge/>
          </w:tcPr>
          <w:p w14:paraId="0A093B10" w14:textId="77777777" w:rsidR="002B15C3" w:rsidRPr="000A1C27" w:rsidRDefault="002B15C3" w:rsidP="002B15C3">
            <w:pPr>
              <w:pStyle w:val="table1"/>
            </w:pPr>
          </w:p>
        </w:tc>
        <w:tc>
          <w:tcPr>
            <w:tcW w:w="4520" w:type="dxa"/>
          </w:tcPr>
          <w:p w14:paraId="1F2B9B66" w14:textId="774345AD" w:rsidR="002B15C3" w:rsidRPr="000A1C27" w:rsidRDefault="002B15C3" w:rsidP="002B15C3">
            <w:pPr>
              <w:pStyle w:val="table2"/>
            </w:pPr>
            <w:r>
              <w:t>Escalation and fault management</w:t>
            </w:r>
          </w:p>
        </w:tc>
        <w:tc>
          <w:tcPr>
            <w:tcW w:w="2155" w:type="dxa"/>
          </w:tcPr>
          <w:p w14:paraId="66F54F93" w14:textId="6AD4EBD7" w:rsidR="002B15C3" w:rsidRPr="000A1C27" w:rsidRDefault="002B15C3" w:rsidP="002B15C3">
            <w:pPr>
              <w:pStyle w:val="table2center"/>
            </w:pPr>
            <w:r>
              <w:t>√</w:t>
            </w:r>
          </w:p>
        </w:tc>
      </w:tr>
      <w:tr w:rsidR="002B15C3" w:rsidRPr="000A1C27" w14:paraId="643348BF" w14:textId="77777777" w:rsidTr="00D60CEE">
        <w:tc>
          <w:tcPr>
            <w:tcW w:w="1717" w:type="dxa"/>
            <w:vMerge/>
          </w:tcPr>
          <w:p w14:paraId="0A8298C1" w14:textId="77777777" w:rsidR="002B15C3" w:rsidRPr="000A1C27" w:rsidRDefault="002B15C3" w:rsidP="002B15C3">
            <w:pPr>
              <w:pStyle w:val="table1"/>
            </w:pPr>
          </w:p>
        </w:tc>
        <w:tc>
          <w:tcPr>
            <w:tcW w:w="4520" w:type="dxa"/>
          </w:tcPr>
          <w:p w14:paraId="4F2AE048" w14:textId="056889D3" w:rsidR="002B15C3" w:rsidRPr="000A1C27" w:rsidRDefault="002B15C3" w:rsidP="002B15C3">
            <w:pPr>
              <w:pStyle w:val="table2"/>
            </w:pPr>
            <w:r>
              <w:t>Priority Incident Management</w:t>
            </w:r>
          </w:p>
        </w:tc>
        <w:tc>
          <w:tcPr>
            <w:tcW w:w="2155" w:type="dxa"/>
          </w:tcPr>
          <w:p w14:paraId="3AEAFE87" w14:textId="167C1ABA" w:rsidR="002B15C3" w:rsidRPr="000A1C27" w:rsidRDefault="002B15C3" w:rsidP="002B15C3">
            <w:pPr>
              <w:pStyle w:val="table2center"/>
            </w:pPr>
            <w:r>
              <w:t>√</w:t>
            </w:r>
          </w:p>
        </w:tc>
      </w:tr>
      <w:tr w:rsidR="002B15C3" w:rsidRPr="000A1C27" w14:paraId="5106D7E8" w14:textId="77777777" w:rsidTr="00D60CEE">
        <w:tc>
          <w:tcPr>
            <w:tcW w:w="1717" w:type="dxa"/>
            <w:vMerge/>
          </w:tcPr>
          <w:p w14:paraId="1E7AC113" w14:textId="77777777" w:rsidR="002B15C3" w:rsidRPr="000A1C27" w:rsidRDefault="002B15C3" w:rsidP="002B15C3">
            <w:pPr>
              <w:pStyle w:val="table1"/>
            </w:pPr>
          </w:p>
        </w:tc>
        <w:tc>
          <w:tcPr>
            <w:tcW w:w="4520" w:type="dxa"/>
          </w:tcPr>
          <w:p w14:paraId="664DA8C7" w14:textId="321A1874" w:rsidR="002B15C3" w:rsidRPr="000A1C27" w:rsidRDefault="002B15C3" w:rsidP="002B15C3">
            <w:pPr>
              <w:pStyle w:val="table2"/>
            </w:pPr>
            <w:r>
              <w:t>Service Request Management</w:t>
            </w:r>
          </w:p>
        </w:tc>
        <w:tc>
          <w:tcPr>
            <w:tcW w:w="2155" w:type="dxa"/>
          </w:tcPr>
          <w:p w14:paraId="4C50C0F2" w14:textId="2E28ED8A" w:rsidR="002B15C3" w:rsidRPr="000A1C27" w:rsidRDefault="002B15C3" w:rsidP="002B15C3">
            <w:pPr>
              <w:pStyle w:val="table2center"/>
            </w:pPr>
            <w:r>
              <w:t>√</w:t>
            </w:r>
          </w:p>
        </w:tc>
      </w:tr>
      <w:tr w:rsidR="002B15C3" w:rsidRPr="000A1C27" w14:paraId="35C6617C" w14:textId="77777777" w:rsidTr="00D60CEE">
        <w:tc>
          <w:tcPr>
            <w:tcW w:w="1717" w:type="dxa"/>
            <w:vMerge/>
          </w:tcPr>
          <w:p w14:paraId="0E95D0E0" w14:textId="77777777" w:rsidR="002B15C3" w:rsidRPr="000A1C27" w:rsidRDefault="002B15C3" w:rsidP="002B15C3">
            <w:pPr>
              <w:pStyle w:val="table1"/>
            </w:pPr>
          </w:p>
        </w:tc>
        <w:tc>
          <w:tcPr>
            <w:tcW w:w="4520" w:type="dxa"/>
          </w:tcPr>
          <w:p w14:paraId="247AE2F0" w14:textId="732D80FA" w:rsidR="002B15C3" w:rsidRPr="000A1C27" w:rsidRDefault="002B15C3" w:rsidP="002B15C3">
            <w:pPr>
              <w:pStyle w:val="table2"/>
            </w:pPr>
            <w:r>
              <w:t>“How-to” support</w:t>
            </w:r>
          </w:p>
        </w:tc>
        <w:tc>
          <w:tcPr>
            <w:tcW w:w="2155" w:type="dxa"/>
          </w:tcPr>
          <w:p w14:paraId="1960E88E" w14:textId="33B9D95A" w:rsidR="002B15C3" w:rsidRPr="000A1C27" w:rsidRDefault="002B15C3" w:rsidP="002B15C3">
            <w:pPr>
              <w:pStyle w:val="table2center"/>
            </w:pPr>
            <w:r>
              <w:t>Best effort</w:t>
            </w:r>
          </w:p>
        </w:tc>
      </w:tr>
      <w:tr w:rsidR="002B15C3" w:rsidRPr="000A1C27" w14:paraId="39420E93" w14:textId="77777777" w:rsidTr="00D60CEE">
        <w:tc>
          <w:tcPr>
            <w:tcW w:w="1717" w:type="dxa"/>
            <w:vMerge/>
          </w:tcPr>
          <w:p w14:paraId="169699FB" w14:textId="77777777" w:rsidR="002B15C3" w:rsidRPr="000A1C27" w:rsidRDefault="002B15C3" w:rsidP="002B15C3">
            <w:pPr>
              <w:pStyle w:val="table1"/>
            </w:pPr>
          </w:p>
        </w:tc>
        <w:tc>
          <w:tcPr>
            <w:tcW w:w="4520" w:type="dxa"/>
          </w:tcPr>
          <w:p w14:paraId="2A9DF40C" w14:textId="7BD42623" w:rsidR="002B15C3" w:rsidRPr="000A1C27" w:rsidRDefault="002B15C3" w:rsidP="002B15C3">
            <w:pPr>
              <w:pStyle w:val="table2"/>
            </w:pPr>
            <w:r>
              <w:t>Adds, moves and changes (MACs)</w:t>
            </w:r>
          </w:p>
        </w:tc>
        <w:tc>
          <w:tcPr>
            <w:tcW w:w="2155" w:type="dxa"/>
          </w:tcPr>
          <w:p w14:paraId="08A83D3D" w14:textId="09275370" w:rsidR="002B15C3" w:rsidRPr="000A1C27" w:rsidRDefault="00D656F2" w:rsidP="002B15C3">
            <w:pPr>
              <w:pStyle w:val="table2center"/>
            </w:pPr>
            <w:r>
              <w:t>√</w:t>
            </w:r>
          </w:p>
        </w:tc>
      </w:tr>
      <w:tr w:rsidR="002B15C3" w:rsidRPr="000A1C27" w14:paraId="6C34E367" w14:textId="77777777" w:rsidTr="00D60CEE">
        <w:tc>
          <w:tcPr>
            <w:tcW w:w="1717" w:type="dxa"/>
            <w:vMerge/>
          </w:tcPr>
          <w:p w14:paraId="3635E6D5" w14:textId="77777777" w:rsidR="002B15C3" w:rsidRPr="000A1C27" w:rsidRDefault="002B15C3" w:rsidP="002B15C3">
            <w:pPr>
              <w:pStyle w:val="table1"/>
            </w:pPr>
          </w:p>
        </w:tc>
        <w:tc>
          <w:tcPr>
            <w:tcW w:w="4520" w:type="dxa"/>
          </w:tcPr>
          <w:p w14:paraId="4CE55384" w14:textId="57F81876" w:rsidR="002B15C3" w:rsidRPr="000A1C27" w:rsidRDefault="002B15C3" w:rsidP="002B15C3">
            <w:pPr>
              <w:pStyle w:val="table2"/>
            </w:pPr>
            <w:r>
              <w:t>Office 365 Configuration Management</w:t>
            </w:r>
          </w:p>
        </w:tc>
        <w:tc>
          <w:tcPr>
            <w:tcW w:w="2155" w:type="dxa"/>
          </w:tcPr>
          <w:p w14:paraId="14C1DC80" w14:textId="44B8B3B9" w:rsidR="002B15C3" w:rsidRPr="000A1C27" w:rsidRDefault="0077372B" w:rsidP="002B15C3">
            <w:pPr>
              <w:pStyle w:val="table2center"/>
            </w:pPr>
            <w:r>
              <w:t>X</w:t>
            </w:r>
          </w:p>
        </w:tc>
      </w:tr>
      <w:tr w:rsidR="002B15C3" w:rsidRPr="000A1C27" w14:paraId="4A40A955" w14:textId="77777777" w:rsidTr="00D60CEE">
        <w:tc>
          <w:tcPr>
            <w:tcW w:w="1717" w:type="dxa"/>
            <w:vMerge/>
          </w:tcPr>
          <w:p w14:paraId="4404DC81" w14:textId="77777777" w:rsidR="002B15C3" w:rsidRPr="000A1C27" w:rsidRDefault="002B15C3" w:rsidP="002B15C3">
            <w:pPr>
              <w:pStyle w:val="table1"/>
            </w:pPr>
          </w:p>
        </w:tc>
        <w:tc>
          <w:tcPr>
            <w:tcW w:w="4520" w:type="dxa"/>
          </w:tcPr>
          <w:p w14:paraId="098C24E5" w14:textId="230039C3" w:rsidR="002B15C3" w:rsidRPr="000A1C27" w:rsidRDefault="002B15C3" w:rsidP="002B15C3">
            <w:pPr>
              <w:pStyle w:val="table2"/>
            </w:pPr>
            <w:r>
              <w:t>CPE Device or Soft Client support</w:t>
            </w:r>
          </w:p>
        </w:tc>
        <w:tc>
          <w:tcPr>
            <w:tcW w:w="2155" w:type="dxa"/>
          </w:tcPr>
          <w:p w14:paraId="60702B79" w14:textId="5AB4ADFA" w:rsidR="002B15C3" w:rsidRPr="000A1C27" w:rsidRDefault="002B15C3" w:rsidP="002B15C3">
            <w:pPr>
              <w:pStyle w:val="table2center"/>
            </w:pPr>
            <w:r>
              <w:t>Best effort</w:t>
            </w:r>
          </w:p>
        </w:tc>
      </w:tr>
      <w:tr w:rsidR="002B15C3" w:rsidRPr="000A1C27" w14:paraId="22BDF8D5" w14:textId="77777777" w:rsidTr="00D60CEE">
        <w:tc>
          <w:tcPr>
            <w:tcW w:w="1717" w:type="dxa"/>
            <w:vMerge w:val="restart"/>
          </w:tcPr>
          <w:p w14:paraId="2DACFCB2" w14:textId="60833C3D" w:rsidR="002B15C3" w:rsidRPr="000A1C27" w:rsidRDefault="002B15C3" w:rsidP="002B15C3">
            <w:pPr>
              <w:pStyle w:val="table1"/>
            </w:pPr>
            <w:r>
              <w:t>NETWORK</w:t>
            </w:r>
            <w:r w:rsidRPr="000A1C27">
              <w:t xml:space="preserve"> OPERATIONS</w:t>
            </w:r>
          </w:p>
        </w:tc>
        <w:tc>
          <w:tcPr>
            <w:tcW w:w="4520" w:type="dxa"/>
          </w:tcPr>
          <w:p w14:paraId="6066F1D5" w14:textId="25AAE9FF" w:rsidR="002B15C3" w:rsidRPr="000A1C27" w:rsidRDefault="002B15C3" w:rsidP="002B15C3">
            <w:pPr>
              <w:pStyle w:val="table2"/>
            </w:pPr>
            <w:r>
              <w:t>Problem Management</w:t>
            </w:r>
          </w:p>
        </w:tc>
        <w:tc>
          <w:tcPr>
            <w:tcW w:w="2155" w:type="dxa"/>
          </w:tcPr>
          <w:p w14:paraId="685868EB" w14:textId="28DF9C74" w:rsidR="002B15C3" w:rsidRPr="000A1C27" w:rsidRDefault="002B15C3" w:rsidP="002B15C3">
            <w:pPr>
              <w:pStyle w:val="table2center"/>
            </w:pPr>
            <w:r>
              <w:t>√</w:t>
            </w:r>
          </w:p>
        </w:tc>
      </w:tr>
      <w:tr w:rsidR="002B15C3" w:rsidRPr="000A1C27" w14:paraId="1E9D435F" w14:textId="77777777" w:rsidTr="00D60CEE">
        <w:tc>
          <w:tcPr>
            <w:tcW w:w="1717" w:type="dxa"/>
            <w:vMerge/>
          </w:tcPr>
          <w:p w14:paraId="6CFFC7B6" w14:textId="77777777" w:rsidR="002B15C3" w:rsidRPr="000A1C27" w:rsidRDefault="002B15C3" w:rsidP="002B15C3">
            <w:pPr>
              <w:pStyle w:val="table1"/>
            </w:pPr>
          </w:p>
        </w:tc>
        <w:tc>
          <w:tcPr>
            <w:tcW w:w="4520" w:type="dxa"/>
          </w:tcPr>
          <w:p w14:paraId="2B9D8422" w14:textId="2581C630" w:rsidR="002B15C3" w:rsidRPr="000A1C27" w:rsidRDefault="002B15C3" w:rsidP="002B15C3">
            <w:pPr>
              <w:pStyle w:val="table2"/>
            </w:pPr>
            <w:r>
              <w:t>Incident Management</w:t>
            </w:r>
          </w:p>
        </w:tc>
        <w:tc>
          <w:tcPr>
            <w:tcW w:w="2155" w:type="dxa"/>
          </w:tcPr>
          <w:p w14:paraId="54E2DF4C" w14:textId="7E9CF42E" w:rsidR="002B15C3" w:rsidRPr="000A1C27" w:rsidRDefault="002B15C3" w:rsidP="002B15C3">
            <w:pPr>
              <w:pStyle w:val="table2center"/>
            </w:pPr>
            <w:r>
              <w:t>√</w:t>
            </w:r>
          </w:p>
        </w:tc>
      </w:tr>
      <w:tr w:rsidR="002B15C3" w:rsidRPr="000A1C27" w14:paraId="760500F9" w14:textId="77777777" w:rsidTr="00D60CEE">
        <w:tc>
          <w:tcPr>
            <w:tcW w:w="1717" w:type="dxa"/>
            <w:vMerge/>
          </w:tcPr>
          <w:p w14:paraId="122E6869" w14:textId="77777777" w:rsidR="002B15C3" w:rsidRPr="000A1C27" w:rsidRDefault="002B15C3" w:rsidP="002B15C3">
            <w:pPr>
              <w:pStyle w:val="table1"/>
            </w:pPr>
          </w:p>
        </w:tc>
        <w:tc>
          <w:tcPr>
            <w:tcW w:w="4520" w:type="dxa"/>
          </w:tcPr>
          <w:p w14:paraId="19682FE8" w14:textId="66507342" w:rsidR="002B15C3" w:rsidRPr="000A1C27" w:rsidRDefault="002B15C3" w:rsidP="002B15C3">
            <w:pPr>
              <w:pStyle w:val="table2"/>
            </w:pPr>
            <w:r>
              <w:t>Capacity Management</w:t>
            </w:r>
          </w:p>
        </w:tc>
        <w:tc>
          <w:tcPr>
            <w:tcW w:w="2155" w:type="dxa"/>
          </w:tcPr>
          <w:p w14:paraId="4D028DC1" w14:textId="37629035" w:rsidR="002B15C3" w:rsidRPr="000A1C27" w:rsidRDefault="002B15C3" w:rsidP="002B15C3">
            <w:pPr>
              <w:pStyle w:val="table2center"/>
            </w:pPr>
            <w:r>
              <w:t>√</w:t>
            </w:r>
          </w:p>
        </w:tc>
      </w:tr>
      <w:tr w:rsidR="002B15C3" w:rsidRPr="000A1C27" w14:paraId="56B9C0C1" w14:textId="77777777" w:rsidTr="00D60CEE">
        <w:tc>
          <w:tcPr>
            <w:tcW w:w="1717" w:type="dxa"/>
            <w:vMerge/>
          </w:tcPr>
          <w:p w14:paraId="390344D2" w14:textId="77777777" w:rsidR="002B15C3" w:rsidRPr="000A1C27" w:rsidRDefault="002B15C3" w:rsidP="002B15C3">
            <w:pPr>
              <w:pStyle w:val="table1"/>
            </w:pPr>
          </w:p>
        </w:tc>
        <w:tc>
          <w:tcPr>
            <w:tcW w:w="4520" w:type="dxa"/>
          </w:tcPr>
          <w:p w14:paraId="4D740993" w14:textId="5B4303F0" w:rsidR="002B15C3" w:rsidRPr="000A1C27" w:rsidRDefault="002B15C3" w:rsidP="002B15C3">
            <w:pPr>
              <w:pStyle w:val="table2"/>
            </w:pPr>
            <w:r>
              <w:t>Capacity Planning</w:t>
            </w:r>
          </w:p>
        </w:tc>
        <w:tc>
          <w:tcPr>
            <w:tcW w:w="2155" w:type="dxa"/>
          </w:tcPr>
          <w:p w14:paraId="77A02BB5" w14:textId="34FB015A" w:rsidR="002B15C3" w:rsidRPr="000A1C27" w:rsidRDefault="002B15C3" w:rsidP="002B15C3">
            <w:pPr>
              <w:pStyle w:val="table2center"/>
            </w:pPr>
            <w:r>
              <w:t>√</w:t>
            </w:r>
          </w:p>
        </w:tc>
      </w:tr>
      <w:tr w:rsidR="002B15C3" w:rsidRPr="000A1C27" w14:paraId="2AC32FBB" w14:textId="77777777" w:rsidTr="00D60CEE">
        <w:tc>
          <w:tcPr>
            <w:tcW w:w="1717" w:type="dxa"/>
            <w:vMerge w:val="restart"/>
          </w:tcPr>
          <w:p w14:paraId="3E711B83" w14:textId="3ED03DDD" w:rsidR="002B15C3" w:rsidRPr="000A1C27" w:rsidRDefault="002B15C3" w:rsidP="002B15C3">
            <w:pPr>
              <w:pStyle w:val="table1"/>
            </w:pPr>
            <w:r>
              <w:t>SERVICE IMPROVEMENT and REPORTING</w:t>
            </w:r>
          </w:p>
        </w:tc>
        <w:tc>
          <w:tcPr>
            <w:tcW w:w="4520" w:type="dxa"/>
          </w:tcPr>
          <w:p w14:paraId="143950F3" w14:textId="55E21522" w:rsidR="002B15C3" w:rsidRPr="000A1C27" w:rsidRDefault="002B15C3" w:rsidP="002B15C3">
            <w:pPr>
              <w:pStyle w:val="table2"/>
            </w:pPr>
            <w:r>
              <w:t>Incident Management Performance Report</w:t>
            </w:r>
          </w:p>
        </w:tc>
        <w:tc>
          <w:tcPr>
            <w:tcW w:w="2155" w:type="dxa"/>
          </w:tcPr>
          <w:p w14:paraId="75E34461" w14:textId="5D51AEFD" w:rsidR="002B15C3" w:rsidRPr="000A1C27" w:rsidRDefault="002B15C3" w:rsidP="002B15C3">
            <w:pPr>
              <w:pStyle w:val="table2center"/>
            </w:pPr>
            <w:r>
              <w:t>√</w:t>
            </w:r>
          </w:p>
        </w:tc>
      </w:tr>
      <w:tr w:rsidR="002B15C3" w:rsidRPr="000A1C27" w14:paraId="5917FA6D" w14:textId="77777777" w:rsidTr="00D60CEE">
        <w:tc>
          <w:tcPr>
            <w:tcW w:w="1717" w:type="dxa"/>
            <w:vMerge/>
          </w:tcPr>
          <w:p w14:paraId="1D0AE164" w14:textId="77777777" w:rsidR="002B15C3" w:rsidRPr="000A1C27" w:rsidRDefault="002B15C3" w:rsidP="002B15C3">
            <w:pPr>
              <w:pStyle w:val="table1"/>
            </w:pPr>
          </w:p>
        </w:tc>
        <w:tc>
          <w:tcPr>
            <w:tcW w:w="4520" w:type="dxa"/>
          </w:tcPr>
          <w:p w14:paraId="4575859B" w14:textId="21B3007F" w:rsidR="002B15C3" w:rsidRPr="000A1C27" w:rsidRDefault="002B15C3" w:rsidP="002B15C3">
            <w:pPr>
              <w:pStyle w:val="table2"/>
            </w:pPr>
            <w:r>
              <w:t>Service Desk Performance Report</w:t>
            </w:r>
          </w:p>
        </w:tc>
        <w:tc>
          <w:tcPr>
            <w:tcW w:w="2155" w:type="dxa"/>
          </w:tcPr>
          <w:p w14:paraId="489361B3" w14:textId="6B26C0C8" w:rsidR="002B15C3" w:rsidRPr="000A1C27" w:rsidRDefault="002B15C3" w:rsidP="002B15C3">
            <w:pPr>
              <w:pStyle w:val="table2center"/>
            </w:pPr>
            <w:r>
              <w:t>√</w:t>
            </w:r>
          </w:p>
        </w:tc>
      </w:tr>
      <w:tr w:rsidR="002B15C3" w:rsidRPr="000A1C27" w14:paraId="2F8C7B90" w14:textId="77777777" w:rsidTr="00D60CEE">
        <w:tc>
          <w:tcPr>
            <w:tcW w:w="1717" w:type="dxa"/>
            <w:vMerge/>
          </w:tcPr>
          <w:p w14:paraId="07EEFEBE" w14:textId="77777777" w:rsidR="002B15C3" w:rsidRPr="000A1C27" w:rsidRDefault="002B15C3" w:rsidP="002B15C3">
            <w:pPr>
              <w:pStyle w:val="table1"/>
            </w:pPr>
          </w:p>
        </w:tc>
        <w:tc>
          <w:tcPr>
            <w:tcW w:w="4520" w:type="dxa"/>
          </w:tcPr>
          <w:p w14:paraId="76AF7C03" w14:textId="48BE9EC9" w:rsidR="002B15C3" w:rsidRPr="000A1C27" w:rsidRDefault="002B15C3" w:rsidP="002B15C3">
            <w:pPr>
              <w:pStyle w:val="table2"/>
            </w:pPr>
            <w:r>
              <w:t>Voice Performance Report</w:t>
            </w:r>
          </w:p>
        </w:tc>
        <w:tc>
          <w:tcPr>
            <w:tcW w:w="2155" w:type="dxa"/>
          </w:tcPr>
          <w:p w14:paraId="453579BF" w14:textId="7CD39758" w:rsidR="002B15C3" w:rsidRPr="000A1C27" w:rsidRDefault="0077372B" w:rsidP="002B15C3">
            <w:pPr>
              <w:pStyle w:val="table2center"/>
            </w:pPr>
            <w:r>
              <w:t>X</w:t>
            </w:r>
          </w:p>
        </w:tc>
      </w:tr>
    </w:tbl>
    <w:p w14:paraId="74FAC56C" w14:textId="77777777" w:rsidR="00006138" w:rsidRDefault="00006138" w:rsidP="00006138"/>
    <w:p w14:paraId="3D60A269" w14:textId="63481055" w:rsidR="002B15C3" w:rsidRPr="004E1DFC" w:rsidRDefault="002B15C3" w:rsidP="00B126F5">
      <w:pPr>
        <w:pStyle w:val="ScheduleHeading1"/>
        <w:numPr>
          <w:ilvl w:val="1"/>
          <w:numId w:val="13"/>
        </w:numPr>
      </w:pPr>
      <w:bookmarkStart w:id="56" w:name="_Toc515875615"/>
      <w:r w:rsidRPr="004E1DFC">
        <w:t>Customer Premise Equipment (CPE)</w:t>
      </w:r>
      <w:r w:rsidR="00077D4D">
        <w:t xml:space="preserve"> </w:t>
      </w:r>
      <w:r w:rsidR="00C53020">
        <w:t>S</w:t>
      </w:r>
      <w:r w:rsidR="00077D4D">
        <w:t xml:space="preserve">ervice </w:t>
      </w:r>
      <w:r w:rsidR="00C53020">
        <w:t>M</w:t>
      </w:r>
      <w:r w:rsidR="00077D4D">
        <w:t>anagement</w:t>
      </w:r>
      <w:bookmarkEnd w:id="56"/>
      <w:r w:rsidRPr="004E1DFC">
        <w:t xml:space="preserve"> </w:t>
      </w:r>
    </w:p>
    <w:p w14:paraId="3F437B39" w14:textId="39C07862" w:rsidR="002B15C3" w:rsidRDefault="002B15C3" w:rsidP="00B126F5">
      <w:pPr>
        <w:pStyle w:val="ScheduleHeading2"/>
        <w:numPr>
          <w:ilvl w:val="2"/>
          <w:numId w:val="13"/>
        </w:numPr>
      </w:pPr>
      <w:r>
        <w:t xml:space="preserve">A summary of the key services offered in the management of qualified </w:t>
      </w:r>
      <w:r w:rsidR="009063A4">
        <w:t xml:space="preserve">TCO365 Devices </w:t>
      </w:r>
      <w:r>
        <w:t xml:space="preserve">is set out in the table below.  </w:t>
      </w:r>
      <w:r w:rsidR="009063A4">
        <w:t xml:space="preserve">TCO365 Devices </w:t>
      </w:r>
      <w:r>
        <w:t>include desk phones, conference phones, video conferencing solutions, and surface hub.</w:t>
      </w:r>
    </w:p>
    <w:p w14:paraId="1ADB14D3" w14:textId="017E70FF" w:rsidR="002B15C3" w:rsidRDefault="002B15C3" w:rsidP="00B126F5">
      <w:pPr>
        <w:pStyle w:val="ScheduleHeading2"/>
        <w:numPr>
          <w:ilvl w:val="2"/>
          <w:numId w:val="13"/>
        </w:numPr>
      </w:pPr>
      <w:r>
        <w:lastRenderedPageBreak/>
        <w:t xml:space="preserve">The CPE Service Management tier is included in the price of supported </w:t>
      </w:r>
      <w:r w:rsidR="009D3181">
        <w:t xml:space="preserve">Devices </w:t>
      </w:r>
      <w:r w:rsidR="009063A4">
        <w:t xml:space="preserve">purchased from Telstra </w:t>
      </w:r>
      <w:r>
        <w:t>with the Telstra Calling for Office 365 service, or migrated from another Telstra approved service for use with the Telstra Calling for Office service.</w:t>
      </w:r>
    </w:p>
    <w:p w14:paraId="61BA9155" w14:textId="38915D8C" w:rsidR="002B15C3" w:rsidRDefault="002B15C3" w:rsidP="00B126F5">
      <w:pPr>
        <w:pStyle w:val="ScheduleHeading2"/>
        <w:numPr>
          <w:ilvl w:val="2"/>
          <w:numId w:val="13"/>
        </w:numPr>
      </w:pPr>
      <w:r>
        <w:t xml:space="preserve">BYO </w:t>
      </w:r>
      <w:r w:rsidR="00B126F5">
        <w:t>equipment</w:t>
      </w:r>
      <w:r>
        <w:t xml:space="preserve"> do</w:t>
      </w:r>
      <w:r w:rsidR="00B126F5">
        <w:t>es</w:t>
      </w:r>
      <w:r>
        <w:t xml:space="preserve"> not qualify for the service management tier.</w:t>
      </w:r>
    </w:p>
    <w:tbl>
      <w:tblPr>
        <w:tblW w:w="0" w:type="auto"/>
        <w:tblInd w:w="817" w:type="dxa"/>
        <w:tblCellMar>
          <w:left w:w="0" w:type="dxa"/>
          <w:right w:w="0" w:type="dxa"/>
        </w:tblCellMar>
        <w:tblLook w:val="04A0" w:firstRow="1" w:lastRow="0" w:firstColumn="1" w:lastColumn="0" w:noHBand="0" w:noVBand="1"/>
      </w:tblPr>
      <w:tblGrid>
        <w:gridCol w:w="1715"/>
        <w:gridCol w:w="3843"/>
        <w:gridCol w:w="2053"/>
        <w:gridCol w:w="66"/>
      </w:tblGrid>
      <w:tr w:rsidR="002B15C3" w14:paraId="56FE5774" w14:textId="77777777" w:rsidTr="00D656F2">
        <w:tc>
          <w:tcPr>
            <w:tcW w:w="6015" w:type="dxa"/>
            <w:gridSpan w:val="2"/>
            <w:vMerge w:val="restart"/>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4D6649F0" w14:textId="41D754DC" w:rsidR="002B15C3" w:rsidRDefault="002B15C3" w:rsidP="002B15C3">
            <w:pPr>
              <w:pStyle w:val="TableRowHeading"/>
            </w:pPr>
            <w:r>
              <w:t>CPE SERVICE MANAGEMENT CAPABILITY</w:t>
            </w:r>
          </w:p>
          <w:p w14:paraId="682F50C8" w14:textId="77777777" w:rsidR="002B15C3" w:rsidRDefault="002B15C3" w:rsidP="002B15C3">
            <w:pPr>
              <w:pStyle w:val="TableRowHeading"/>
            </w:pPr>
          </w:p>
        </w:tc>
        <w:tc>
          <w:tcPr>
            <w:tcW w:w="2124" w:type="dxa"/>
            <w:vMerge w:val="restart"/>
            <w:tcBorders>
              <w:top w:val="single" w:sz="8" w:space="0" w:color="auto"/>
              <w:left w:val="nil"/>
              <w:right w:val="single" w:sz="8" w:space="0" w:color="auto"/>
            </w:tcBorders>
            <w:shd w:val="clear" w:color="auto" w:fill="E7E6E6"/>
            <w:tcMar>
              <w:top w:w="0" w:type="dxa"/>
              <w:left w:w="108" w:type="dxa"/>
              <w:bottom w:w="0" w:type="dxa"/>
              <w:right w:w="108" w:type="dxa"/>
            </w:tcMar>
            <w:hideMark/>
          </w:tcPr>
          <w:p w14:paraId="407A4F06" w14:textId="7CDF620C" w:rsidR="002B15C3" w:rsidRDefault="002B15C3" w:rsidP="007E19BA">
            <w:pPr>
              <w:pStyle w:val="TableRowHeading"/>
            </w:pPr>
            <w:r>
              <w:t>CPE MANAGEMENT TIER inclusions </w:t>
            </w:r>
          </w:p>
        </w:tc>
        <w:tc>
          <w:tcPr>
            <w:tcW w:w="66" w:type="dxa"/>
            <w:vAlign w:val="center"/>
            <w:hideMark/>
          </w:tcPr>
          <w:p w14:paraId="2F36739F" w14:textId="77777777" w:rsidR="002B15C3" w:rsidRDefault="002B15C3" w:rsidP="002B15C3">
            <w:r>
              <w:t> </w:t>
            </w:r>
          </w:p>
        </w:tc>
      </w:tr>
      <w:tr w:rsidR="002B15C3" w14:paraId="44D433F6" w14:textId="77777777" w:rsidTr="00D656F2">
        <w:trPr>
          <w:trHeight w:val="350"/>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14:paraId="766DDBEC" w14:textId="77777777" w:rsidR="002B15C3" w:rsidRDefault="002B15C3" w:rsidP="002B15C3">
            <w:pPr>
              <w:rPr>
                <w:b/>
                <w:bCs/>
                <w:caps/>
              </w:rPr>
            </w:pPr>
          </w:p>
        </w:tc>
        <w:tc>
          <w:tcPr>
            <w:tcW w:w="2124" w:type="dxa"/>
            <w:vMerge/>
            <w:tcBorders>
              <w:left w:val="nil"/>
              <w:bottom w:val="single" w:sz="8" w:space="0" w:color="auto"/>
              <w:right w:val="single" w:sz="8" w:space="0" w:color="auto"/>
            </w:tcBorders>
            <w:vAlign w:val="center"/>
            <w:hideMark/>
          </w:tcPr>
          <w:p w14:paraId="6F9AE451" w14:textId="77777777" w:rsidR="002B15C3" w:rsidRDefault="002B15C3" w:rsidP="002B15C3"/>
        </w:tc>
        <w:tc>
          <w:tcPr>
            <w:tcW w:w="66" w:type="dxa"/>
            <w:tcBorders>
              <w:left w:val="single" w:sz="8" w:space="0" w:color="auto"/>
            </w:tcBorders>
            <w:vAlign w:val="center"/>
            <w:hideMark/>
          </w:tcPr>
          <w:p w14:paraId="2435F3BC" w14:textId="77777777" w:rsidR="002B15C3" w:rsidRDefault="002B15C3" w:rsidP="002B15C3"/>
        </w:tc>
      </w:tr>
      <w:tr w:rsidR="002B15C3" w14:paraId="491F41EB" w14:textId="77777777" w:rsidTr="00D656F2">
        <w:tc>
          <w:tcPr>
            <w:tcW w:w="17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DA34D8" w14:textId="77777777" w:rsidR="002B15C3" w:rsidRDefault="002B15C3" w:rsidP="002B15C3">
            <w:pPr>
              <w:pStyle w:val="table1"/>
            </w:pPr>
            <w:r>
              <w:t>SERVICE DESK</w:t>
            </w:r>
          </w:p>
        </w:tc>
        <w:tc>
          <w:tcPr>
            <w:tcW w:w="4298" w:type="dxa"/>
            <w:tcBorders>
              <w:top w:val="nil"/>
              <w:left w:val="nil"/>
              <w:bottom w:val="single" w:sz="8" w:space="0" w:color="auto"/>
              <w:right w:val="single" w:sz="8" w:space="0" w:color="auto"/>
            </w:tcBorders>
            <w:tcMar>
              <w:top w:w="0" w:type="dxa"/>
              <w:left w:w="108" w:type="dxa"/>
              <w:bottom w:w="0" w:type="dxa"/>
              <w:right w:w="108" w:type="dxa"/>
            </w:tcMar>
            <w:hideMark/>
          </w:tcPr>
          <w:p w14:paraId="1D29F918" w14:textId="77777777" w:rsidR="002B15C3" w:rsidRDefault="002B15C3" w:rsidP="002B15C3">
            <w:pPr>
              <w:pStyle w:val="table2"/>
            </w:pPr>
            <w:r>
              <w:t xml:space="preserve">Agreed Service Level Management </w:t>
            </w:r>
          </w:p>
        </w:tc>
        <w:tc>
          <w:tcPr>
            <w:tcW w:w="2124" w:type="dxa"/>
            <w:tcBorders>
              <w:top w:val="nil"/>
              <w:left w:val="nil"/>
              <w:bottom w:val="single" w:sz="8" w:space="0" w:color="auto"/>
              <w:right w:val="single" w:sz="8" w:space="0" w:color="auto"/>
            </w:tcBorders>
            <w:tcMar>
              <w:top w:w="0" w:type="dxa"/>
              <w:left w:w="108" w:type="dxa"/>
              <w:bottom w:w="0" w:type="dxa"/>
              <w:right w:w="108" w:type="dxa"/>
            </w:tcMar>
            <w:hideMark/>
          </w:tcPr>
          <w:p w14:paraId="6E45D127" w14:textId="77777777" w:rsidR="002B15C3" w:rsidRDefault="002B15C3" w:rsidP="002B15C3">
            <w:pPr>
              <w:pStyle w:val="table2center"/>
            </w:pPr>
            <w:r>
              <w:t>√</w:t>
            </w:r>
          </w:p>
        </w:tc>
        <w:tc>
          <w:tcPr>
            <w:tcW w:w="66" w:type="dxa"/>
            <w:vAlign w:val="center"/>
            <w:hideMark/>
          </w:tcPr>
          <w:p w14:paraId="0775B14B" w14:textId="77777777" w:rsidR="002B15C3" w:rsidRDefault="002B15C3" w:rsidP="002B15C3">
            <w:r>
              <w:t> </w:t>
            </w:r>
          </w:p>
        </w:tc>
      </w:tr>
      <w:tr w:rsidR="002B15C3" w14:paraId="43B8981C" w14:textId="77777777" w:rsidTr="00D656F2">
        <w:tc>
          <w:tcPr>
            <w:tcW w:w="0" w:type="auto"/>
            <w:vMerge/>
            <w:tcBorders>
              <w:top w:val="nil"/>
              <w:left w:val="single" w:sz="8" w:space="0" w:color="auto"/>
              <w:bottom w:val="single" w:sz="8" w:space="0" w:color="auto"/>
              <w:right w:val="single" w:sz="8" w:space="0" w:color="auto"/>
            </w:tcBorders>
            <w:vAlign w:val="center"/>
            <w:hideMark/>
          </w:tcPr>
          <w:p w14:paraId="4F30ACA3" w14:textId="77777777" w:rsidR="002B15C3" w:rsidRDefault="002B15C3" w:rsidP="002B15C3">
            <w:pPr>
              <w:rPr>
                <w:b/>
                <w:bCs/>
              </w:rPr>
            </w:pPr>
          </w:p>
        </w:tc>
        <w:tc>
          <w:tcPr>
            <w:tcW w:w="4298" w:type="dxa"/>
            <w:tcBorders>
              <w:top w:val="nil"/>
              <w:left w:val="nil"/>
              <w:bottom w:val="single" w:sz="8" w:space="0" w:color="auto"/>
              <w:right w:val="single" w:sz="8" w:space="0" w:color="auto"/>
            </w:tcBorders>
            <w:tcMar>
              <w:top w:w="0" w:type="dxa"/>
              <w:left w:w="108" w:type="dxa"/>
              <w:bottom w:w="0" w:type="dxa"/>
              <w:right w:w="108" w:type="dxa"/>
            </w:tcMar>
            <w:hideMark/>
          </w:tcPr>
          <w:p w14:paraId="195BC202" w14:textId="77777777" w:rsidR="002B15C3" w:rsidRDefault="002B15C3" w:rsidP="002B15C3">
            <w:pPr>
              <w:pStyle w:val="table2"/>
            </w:pPr>
            <w:r>
              <w:t>Escalation and fault management</w:t>
            </w:r>
          </w:p>
        </w:tc>
        <w:tc>
          <w:tcPr>
            <w:tcW w:w="2124" w:type="dxa"/>
            <w:tcBorders>
              <w:top w:val="nil"/>
              <w:left w:val="nil"/>
              <w:bottom w:val="single" w:sz="8" w:space="0" w:color="auto"/>
              <w:right w:val="single" w:sz="8" w:space="0" w:color="auto"/>
            </w:tcBorders>
            <w:tcMar>
              <w:top w:w="0" w:type="dxa"/>
              <w:left w:w="108" w:type="dxa"/>
              <w:bottom w:w="0" w:type="dxa"/>
              <w:right w:w="108" w:type="dxa"/>
            </w:tcMar>
            <w:hideMark/>
          </w:tcPr>
          <w:p w14:paraId="702E8391" w14:textId="77777777" w:rsidR="002B15C3" w:rsidRDefault="002B15C3" w:rsidP="002B15C3">
            <w:pPr>
              <w:pStyle w:val="table2center"/>
            </w:pPr>
            <w:r>
              <w:t>√</w:t>
            </w:r>
          </w:p>
        </w:tc>
        <w:tc>
          <w:tcPr>
            <w:tcW w:w="66" w:type="dxa"/>
            <w:vAlign w:val="center"/>
            <w:hideMark/>
          </w:tcPr>
          <w:p w14:paraId="437A3E66" w14:textId="77777777" w:rsidR="002B15C3" w:rsidRDefault="002B15C3" w:rsidP="002B15C3">
            <w:r>
              <w:t> </w:t>
            </w:r>
          </w:p>
        </w:tc>
      </w:tr>
      <w:tr w:rsidR="002B15C3" w14:paraId="68C328A9" w14:textId="77777777" w:rsidTr="00D656F2">
        <w:tc>
          <w:tcPr>
            <w:tcW w:w="0" w:type="auto"/>
            <w:vMerge/>
            <w:tcBorders>
              <w:top w:val="nil"/>
              <w:left w:val="single" w:sz="8" w:space="0" w:color="auto"/>
              <w:bottom w:val="single" w:sz="8" w:space="0" w:color="auto"/>
              <w:right w:val="single" w:sz="8" w:space="0" w:color="auto"/>
            </w:tcBorders>
            <w:vAlign w:val="center"/>
            <w:hideMark/>
          </w:tcPr>
          <w:p w14:paraId="5AE953F4" w14:textId="77777777" w:rsidR="002B15C3" w:rsidRDefault="002B15C3" w:rsidP="002B15C3">
            <w:pPr>
              <w:rPr>
                <w:b/>
                <w:bCs/>
              </w:rPr>
            </w:pPr>
          </w:p>
        </w:tc>
        <w:tc>
          <w:tcPr>
            <w:tcW w:w="4298" w:type="dxa"/>
            <w:tcBorders>
              <w:top w:val="nil"/>
              <w:left w:val="nil"/>
              <w:bottom w:val="single" w:sz="8" w:space="0" w:color="auto"/>
              <w:right w:val="single" w:sz="8" w:space="0" w:color="auto"/>
            </w:tcBorders>
            <w:tcMar>
              <w:top w:w="0" w:type="dxa"/>
              <w:left w:w="108" w:type="dxa"/>
              <w:bottom w:w="0" w:type="dxa"/>
              <w:right w:w="108" w:type="dxa"/>
            </w:tcMar>
            <w:hideMark/>
          </w:tcPr>
          <w:p w14:paraId="4446AE2D" w14:textId="77777777" w:rsidR="002B15C3" w:rsidRDefault="002B15C3" w:rsidP="002B15C3">
            <w:pPr>
              <w:pStyle w:val="table2"/>
            </w:pPr>
            <w:r>
              <w:t>Service Request Management</w:t>
            </w:r>
          </w:p>
        </w:tc>
        <w:tc>
          <w:tcPr>
            <w:tcW w:w="2124" w:type="dxa"/>
            <w:tcBorders>
              <w:top w:val="nil"/>
              <w:left w:val="nil"/>
              <w:bottom w:val="single" w:sz="8" w:space="0" w:color="auto"/>
              <w:right w:val="single" w:sz="8" w:space="0" w:color="auto"/>
            </w:tcBorders>
            <w:tcMar>
              <w:top w:w="0" w:type="dxa"/>
              <w:left w:w="108" w:type="dxa"/>
              <w:bottom w:w="0" w:type="dxa"/>
              <w:right w:w="108" w:type="dxa"/>
            </w:tcMar>
            <w:hideMark/>
          </w:tcPr>
          <w:p w14:paraId="6694DBD2" w14:textId="20397C99" w:rsidR="002B15C3" w:rsidRDefault="00D656F2" w:rsidP="002B15C3">
            <w:pPr>
              <w:pStyle w:val="table2center"/>
            </w:pPr>
            <w:r>
              <w:t>X</w:t>
            </w:r>
          </w:p>
        </w:tc>
        <w:tc>
          <w:tcPr>
            <w:tcW w:w="66" w:type="dxa"/>
            <w:vAlign w:val="center"/>
            <w:hideMark/>
          </w:tcPr>
          <w:p w14:paraId="77C20192" w14:textId="77777777" w:rsidR="002B15C3" w:rsidRDefault="002B15C3" w:rsidP="002B15C3">
            <w:r>
              <w:t> </w:t>
            </w:r>
          </w:p>
        </w:tc>
      </w:tr>
      <w:tr w:rsidR="002B15C3" w14:paraId="5B8BAEB7" w14:textId="77777777" w:rsidTr="00D656F2">
        <w:tc>
          <w:tcPr>
            <w:tcW w:w="0" w:type="auto"/>
            <w:vMerge/>
            <w:tcBorders>
              <w:top w:val="nil"/>
              <w:left w:val="single" w:sz="8" w:space="0" w:color="auto"/>
              <w:bottom w:val="single" w:sz="8" w:space="0" w:color="auto"/>
              <w:right w:val="single" w:sz="8" w:space="0" w:color="auto"/>
            </w:tcBorders>
            <w:vAlign w:val="center"/>
            <w:hideMark/>
          </w:tcPr>
          <w:p w14:paraId="21FBC785" w14:textId="77777777" w:rsidR="002B15C3" w:rsidRDefault="002B15C3" w:rsidP="002B15C3">
            <w:pPr>
              <w:rPr>
                <w:b/>
                <w:bCs/>
              </w:rPr>
            </w:pPr>
          </w:p>
        </w:tc>
        <w:tc>
          <w:tcPr>
            <w:tcW w:w="4298" w:type="dxa"/>
            <w:tcBorders>
              <w:top w:val="nil"/>
              <w:left w:val="nil"/>
              <w:bottom w:val="single" w:sz="8" w:space="0" w:color="auto"/>
              <w:right w:val="single" w:sz="8" w:space="0" w:color="auto"/>
            </w:tcBorders>
            <w:tcMar>
              <w:top w:w="0" w:type="dxa"/>
              <w:left w:w="108" w:type="dxa"/>
              <w:bottom w:w="0" w:type="dxa"/>
              <w:right w:w="108" w:type="dxa"/>
            </w:tcMar>
            <w:hideMark/>
          </w:tcPr>
          <w:p w14:paraId="5321F0EA" w14:textId="77777777" w:rsidR="002B15C3" w:rsidRDefault="002B15C3" w:rsidP="002B15C3">
            <w:pPr>
              <w:pStyle w:val="table2"/>
            </w:pPr>
            <w:r>
              <w:t>How to support</w:t>
            </w:r>
          </w:p>
        </w:tc>
        <w:tc>
          <w:tcPr>
            <w:tcW w:w="2124" w:type="dxa"/>
            <w:tcBorders>
              <w:top w:val="nil"/>
              <w:left w:val="nil"/>
              <w:bottom w:val="single" w:sz="8" w:space="0" w:color="auto"/>
              <w:right w:val="single" w:sz="8" w:space="0" w:color="auto"/>
            </w:tcBorders>
            <w:tcMar>
              <w:top w:w="0" w:type="dxa"/>
              <w:left w:w="108" w:type="dxa"/>
              <w:bottom w:w="0" w:type="dxa"/>
              <w:right w:w="108" w:type="dxa"/>
            </w:tcMar>
            <w:hideMark/>
          </w:tcPr>
          <w:p w14:paraId="5824124E" w14:textId="77777777" w:rsidR="002B15C3" w:rsidRDefault="002B15C3" w:rsidP="002B15C3">
            <w:pPr>
              <w:pStyle w:val="table2center"/>
            </w:pPr>
            <w:r>
              <w:t>Best effort</w:t>
            </w:r>
          </w:p>
        </w:tc>
        <w:tc>
          <w:tcPr>
            <w:tcW w:w="66" w:type="dxa"/>
            <w:vAlign w:val="center"/>
            <w:hideMark/>
          </w:tcPr>
          <w:p w14:paraId="7ADF173E" w14:textId="77777777" w:rsidR="002B15C3" w:rsidRDefault="002B15C3" w:rsidP="002B15C3">
            <w:r>
              <w:t> </w:t>
            </w:r>
          </w:p>
        </w:tc>
      </w:tr>
      <w:tr w:rsidR="002B15C3" w14:paraId="00552E59" w14:textId="77777777" w:rsidTr="00D656F2">
        <w:tc>
          <w:tcPr>
            <w:tcW w:w="0" w:type="auto"/>
            <w:vMerge/>
            <w:tcBorders>
              <w:top w:val="nil"/>
              <w:left w:val="single" w:sz="8" w:space="0" w:color="auto"/>
              <w:bottom w:val="single" w:sz="8" w:space="0" w:color="auto"/>
              <w:right w:val="single" w:sz="8" w:space="0" w:color="auto"/>
            </w:tcBorders>
            <w:vAlign w:val="center"/>
            <w:hideMark/>
          </w:tcPr>
          <w:p w14:paraId="18BA92CD" w14:textId="77777777" w:rsidR="002B15C3" w:rsidRDefault="002B15C3" w:rsidP="002B15C3">
            <w:pPr>
              <w:rPr>
                <w:b/>
                <w:bCs/>
              </w:rPr>
            </w:pPr>
          </w:p>
        </w:tc>
        <w:tc>
          <w:tcPr>
            <w:tcW w:w="4298" w:type="dxa"/>
            <w:tcBorders>
              <w:top w:val="nil"/>
              <w:left w:val="nil"/>
              <w:bottom w:val="single" w:sz="8" w:space="0" w:color="auto"/>
              <w:right w:val="single" w:sz="8" w:space="0" w:color="auto"/>
            </w:tcBorders>
            <w:tcMar>
              <w:top w:w="0" w:type="dxa"/>
              <w:left w:w="108" w:type="dxa"/>
              <w:bottom w:w="0" w:type="dxa"/>
              <w:right w:w="108" w:type="dxa"/>
            </w:tcMar>
            <w:hideMark/>
          </w:tcPr>
          <w:p w14:paraId="489E80AA" w14:textId="77777777" w:rsidR="002B15C3" w:rsidRDefault="002B15C3" w:rsidP="002B15C3">
            <w:pPr>
              <w:pStyle w:val="table2"/>
            </w:pPr>
            <w:r>
              <w:t>Adds, moves and changes (MACs)</w:t>
            </w:r>
          </w:p>
        </w:tc>
        <w:tc>
          <w:tcPr>
            <w:tcW w:w="2124" w:type="dxa"/>
            <w:tcBorders>
              <w:top w:val="nil"/>
              <w:left w:val="nil"/>
              <w:bottom w:val="single" w:sz="8" w:space="0" w:color="auto"/>
              <w:right w:val="single" w:sz="8" w:space="0" w:color="auto"/>
            </w:tcBorders>
            <w:tcMar>
              <w:top w:w="0" w:type="dxa"/>
              <w:left w:w="108" w:type="dxa"/>
              <w:bottom w:w="0" w:type="dxa"/>
              <w:right w:w="108" w:type="dxa"/>
            </w:tcMar>
            <w:hideMark/>
          </w:tcPr>
          <w:p w14:paraId="03BACA76" w14:textId="586DC46F" w:rsidR="002B15C3" w:rsidRDefault="00186DA4" w:rsidP="002B15C3">
            <w:pPr>
              <w:pStyle w:val="table2center"/>
            </w:pPr>
            <w:r>
              <w:t>X</w:t>
            </w:r>
          </w:p>
        </w:tc>
        <w:tc>
          <w:tcPr>
            <w:tcW w:w="66" w:type="dxa"/>
            <w:vAlign w:val="center"/>
            <w:hideMark/>
          </w:tcPr>
          <w:p w14:paraId="2FF5B608" w14:textId="77777777" w:rsidR="002B15C3" w:rsidRDefault="002B15C3" w:rsidP="002B15C3">
            <w:r>
              <w:t> </w:t>
            </w:r>
          </w:p>
        </w:tc>
      </w:tr>
      <w:tr w:rsidR="002B15C3" w14:paraId="0C66C259" w14:textId="77777777" w:rsidTr="00D656F2">
        <w:tc>
          <w:tcPr>
            <w:tcW w:w="0" w:type="auto"/>
            <w:vMerge/>
            <w:tcBorders>
              <w:top w:val="nil"/>
              <w:left w:val="single" w:sz="8" w:space="0" w:color="auto"/>
              <w:bottom w:val="single" w:sz="8" w:space="0" w:color="auto"/>
              <w:right w:val="single" w:sz="8" w:space="0" w:color="auto"/>
            </w:tcBorders>
            <w:vAlign w:val="center"/>
            <w:hideMark/>
          </w:tcPr>
          <w:p w14:paraId="5EDFACD9" w14:textId="77777777" w:rsidR="002B15C3" w:rsidRDefault="002B15C3" w:rsidP="002B15C3">
            <w:pPr>
              <w:rPr>
                <w:b/>
                <w:bCs/>
              </w:rPr>
            </w:pPr>
          </w:p>
        </w:tc>
        <w:tc>
          <w:tcPr>
            <w:tcW w:w="4298" w:type="dxa"/>
            <w:tcBorders>
              <w:top w:val="nil"/>
              <w:left w:val="nil"/>
              <w:bottom w:val="single" w:sz="8" w:space="0" w:color="auto"/>
              <w:right w:val="single" w:sz="8" w:space="0" w:color="auto"/>
            </w:tcBorders>
            <w:tcMar>
              <w:top w:w="0" w:type="dxa"/>
              <w:left w:w="108" w:type="dxa"/>
              <w:bottom w:w="0" w:type="dxa"/>
              <w:right w:w="108" w:type="dxa"/>
            </w:tcMar>
            <w:hideMark/>
          </w:tcPr>
          <w:p w14:paraId="45F6FA98" w14:textId="77777777" w:rsidR="002B15C3" w:rsidRDefault="002B15C3" w:rsidP="002B15C3">
            <w:pPr>
              <w:pStyle w:val="table2"/>
            </w:pPr>
            <w:r>
              <w:t>Office 365 Configuration Management</w:t>
            </w:r>
          </w:p>
        </w:tc>
        <w:tc>
          <w:tcPr>
            <w:tcW w:w="2124" w:type="dxa"/>
            <w:tcBorders>
              <w:top w:val="nil"/>
              <w:left w:val="nil"/>
              <w:bottom w:val="single" w:sz="8" w:space="0" w:color="auto"/>
              <w:right w:val="single" w:sz="8" w:space="0" w:color="auto"/>
            </w:tcBorders>
            <w:tcMar>
              <w:top w:w="0" w:type="dxa"/>
              <w:left w:w="108" w:type="dxa"/>
              <w:bottom w:w="0" w:type="dxa"/>
              <w:right w:w="108" w:type="dxa"/>
            </w:tcMar>
            <w:hideMark/>
          </w:tcPr>
          <w:p w14:paraId="2EF86173" w14:textId="0615C1C6" w:rsidR="002B15C3" w:rsidRDefault="00186DA4" w:rsidP="002B15C3">
            <w:pPr>
              <w:pStyle w:val="table2center"/>
            </w:pPr>
            <w:r>
              <w:t>X</w:t>
            </w:r>
          </w:p>
        </w:tc>
        <w:tc>
          <w:tcPr>
            <w:tcW w:w="66" w:type="dxa"/>
            <w:vAlign w:val="center"/>
            <w:hideMark/>
          </w:tcPr>
          <w:p w14:paraId="09BF5684" w14:textId="77777777" w:rsidR="002B15C3" w:rsidRDefault="002B15C3" w:rsidP="002B15C3">
            <w:r>
              <w:t> </w:t>
            </w:r>
          </w:p>
        </w:tc>
      </w:tr>
      <w:tr w:rsidR="002B15C3" w14:paraId="66EF81B4" w14:textId="77777777" w:rsidTr="00D656F2">
        <w:tc>
          <w:tcPr>
            <w:tcW w:w="0" w:type="auto"/>
            <w:vMerge/>
            <w:tcBorders>
              <w:top w:val="nil"/>
              <w:left w:val="single" w:sz="8" w:space="0" w:color="auto"/>
              <w:bottom w:val="single" w:sz="8" w:space="0" w:color="auto"/>
              <w:right w:val="single" w:sz="8" w:space="0" w:color="auto"/>
            </w:tcBorders>
            <w:vAlign w:val="center"/>
          </w:tcPr>
          <w:p w14:paraId="5D3A933E" w14:textId="77777777" w:rsidR="002B15C3" w:rsidRDefault="002B15C3" w:rsidP="002B15C3">
            <w:pPr>
              <w:rPr>
                <w:b/>
                <w:bCs/>
              </w:rPr>
            </w:pPr>
          </w:p>
        </w:tc>
        <w:tc>
          <w:tcPr>
            <w:tcW w:w="4298" w:type="dxa"/>
            <w:tcBorders>
              <w:top w:val="nil"/>
              <w:left w:val="nil"/>
              <w:bottom w:val="single" w:sz="8" w:space="0" w:color="auto"/>
              <w:right w:val="single" w:sz="8" w:space="0" w:color="auto"/>
            </w:tcBorders>
            <w:tcMar>
              <w:top w:w="0" w:type="dxa"/>
              <w:left w:w="108" w:type="dxa"/>
              <w:bottom w:w="0" w:type="dxa"/>
              <w:right w:w="108" w:type="dxa"/>
            </w:tcMar>
          </w:tcPr>
          <w:p w14:paraId="2B2F933B" w14:textId="77777777" w:rsidR="002B15C3" w:rsidRDefault="002B15C3" w:rsidP="002B15C3">
            <w:pPr>
              <w:pStyle w:val="table2"/>
            </w:pPr>
            <w:r>
              <w:t>BYO CPE support</w:t>
            </w:r>
          </w:p>
        </w:tc>
        <w:tc>
          <w:tcPr>
            <w:tcW w:w="2124" w:type="dxa"/>
            <w:tcBorders>
              <w:top w:val="nil"/>
              <w:left w:val="nil"/>
              <w:bottom w:val="single" w:sz="8" w:space="0" w:color="auto"/>
              <w:right w:val="single" w:sz="8" w:space="0" w:color="auto"/>
            </w:tcBorders>
            <w:tcMar>
              <w:top w:w="0" w:type="dxa"/>
              <w:left w:w="108" w:type="dxa"/>
              <w:bottom w:w="0" w:type="dxa"/>
              <w:right w:w="108" w:type="dxa"/>
            </w:tcMar>
          </w:tcPr>
          <w:p w14:paraId="5B3012E0" w14:textId="77777777" w:rsidR="002B15C3" w:rsidRDefault="002B15C3" w:rsidP="002B15C3">
            <w:pPr>
              <w:pStyle w:val="table2center"/>
            </w:pPr>
            <w:r>
              <w:t>Best effort</w:t>
            </w:r>
          </w:p>
        </w:tc>
        <w:tc>
          <w:tcPr>
            <w:tcW w:w="66" w:type="dxa"/>
            <w:vAlign w:val="center"/>
          </w:tcPr>
          <w:p w14:paraId="5E511069" w14:textId="77777777" w:rsidR="002B15C3" w:rsidRDefault="002B15C3" w:rsidP="002B15C3"/>
        </w:tc>
      </w:tr>
      <w:tr w:rsidR="002B15C3" w14:paraId="68F722AF" w14:textId="77777777" w:rsidTr="00D656F2">
        <w:tc>
          <w:tcPr>
            <w:tcW w:w="0" w:type="auto"/>
            <w:vMerge/>
            <w:tcBorders>
              <w:top w:val="nil"/>
              <w:left w:val="single" w:sz="8" w:space="0" w:color="auto"/>
              <w:bottom w:val="single" w:sz="8" w:space="0" w:color="auto"/>
              <w:right w:val="single" w:sz="8" w:space="0" w:color="auto"/>
            </w:tcBorders>
            <w:vAlign w:val="center"/>
            <w:hideMark/>
          </w:tcPr>
          <w:p w14:paraId="0D4FD65F" w14:textId="77777777" w:rsidR="002B15C3" w:rsidRDefault="002B15C3" w:rsidP="002B15C3">
            <w:pPr>
              <w:rPr>
                <w:b/>
                <w:bCs/>
              </w:rPr>
            </w:pPr>
          </w:p>
        </w:tc>
        <w:tc>
          <w:tcPr>
            <w:tcW w:w="4298" w:type="dxa"/>
            <w:tcBorders>
              <w:top w:val="nil"/>
              <w:left w:val="nil"/>
              <w:bottom w:val="single" w:sz="8" w:space="0" w:color="auto"/>
              <w:right w:val="single" w:sz="8" w:space="0" w:color="auto"/>
            </w:tcBorders>
            <w:tcMar>
              <w:top w:w="0" w:type="dxa"/>
              <w:left w:w="108" w:type="dxa"/>
              <w:bottom w:w="0" w:type="dxa"/>
              <w:right w:w="108" w:type="dxa"/>
            </w:tcMar>
            <w:hideMark/>
          </w:tcPr>
          <w:p w14:paraId="4ADFB747" w14:textId="77777777" w:rsidR="002B15C3" w:rsidRDefault="002B15C3" w:rsidP="002B15C3">
            <w:pPr>
              <w:pStyle w:val="table2"/>
            </w:pPr>
            <w:r>
              <w:t>Soft Client support</w:t>
            </w:r>
          </w:p>
        </w:tc>
        <w:tc>
          <w:tcPr>
            <w:tcW w:w="2124" w:type="dxa"/>
            <w:tcBorders>
              <w:top w:val="nil"/>
              <w:left w:val="nil"/>
              <w:bottom w:val="single" w:sz="8" w:space="0" w:color="auto"/>
              <w:right w:val="single" w:sz="8" w:space="0" w:color="auto"/>
            </w:tcBorders>
            <w:tcMar>
              <w:top w:w="0" w:type="dxa"/>
              <w:left w:w="108" w:type="dxa"/>
              <w:bottom w:w="0" w:type="dxa"/>
              <w:right w:w="108" w:type="dxa"/>
            </w:tcMar>
            <w:hideMark/>
          </w:tcPr>
          <w:p w14:paraId="0387048D" w14:textId="77777777" w:rsidR="002B15C3" w:rsidRDefault="002B15C3" w:rsidP="002B15C3">
            <w:pPr>
              <w:pStyle w:val="table2center"/>
            </w:pPr>
            <w:r>
              <w:t>Best effort</w:t>
            </w:r>
          </w:p>
        </w:tc>
        <w:tc>
          <w:tcPr>
            <w:tcW w:w="66" w:type="dxa"/>
            <w:vAlign w:val="center"/>
            <w:hideMark/>
          </w:tcPr>
          <w:p w14:paraId="6DC63BF5" w14:textId="77777777" w:rsidR="002B15C3" w:rsidRDefault="002B15C3" w:rsidP="002B15C3">
            <w:r>
              <w:t> </w:t>
            </w:r>
          </w:p>
        </w:tc>
      </w:tr>
      <w:tr w:rsidR="002B15C3" w14:paraId="0905E242" w14:textId="77777777" w:rsidTr="00D656F2">
        <w:tc>
          <w:tcPr>
            <w:tcW w:w="17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FA7700" w14:textId="77777777" w:rsidR="002B15C3" w:rsidRDefault="002B15C3" w:rsidP="002B15C3">
            <w:pPr>
              <w:pStyle w:val="table1"/>
            </w:pPr>
            <w:r>
              <w:t>SOLUTION OPERATIONS</w:t>
            </w:r>
          </w:p>
        </w:tc>
        <w:tc>
          <w:tcPr>
            <w:tcW w:w="4298" w:type="dxa"/>
            <w:tcBorders>
              <w:top w:val="nil"/>
              <w:left w:val="nil"/>
              <w:bottom w:val="single" w:sz="8" w:space="0" w:color="auto"/>
              <w:right w:val="single" w:sz="8" w:space="0" w:color="auto"/>
            </w:tcBorders>
            <w:tcMar>
              <w:top w:w="0" w:type="dxa"/>
              <w:left w:w="108" w:type="dxa"/>
              <w:bottom w:w="0" w:type="dxa"/>
              <w:right w:w="108" w:type="dxa"/>
            </w:tcMar>
            <w:hideMark/>
          </w:tcPr>
          <w:p w14:paraId="02B43CA1" w14:textId="77777777" w:rsidR="002B15C3" w:rsidRDefault="002B15C3" w:rsidP="002B15C3">
            <w:pPr>
              <w:pStyle w:val="table2"/>
            </w:pPr>
            <w:r>
              <w:t>Asset and Configuration Management</w:t>
            </w:r>
          </w:p>
        </w:tc>
        <w:tc>
          <w:tcPr>
            <w:tcW w:w="2124" w:type="dxa"/>
            <w:tcBorders>
              <w:top w:val="nil"/>
              <w:left w:val="nil"/>
              <w:bottom w:val="single" w:sz="8" w:space="0" w:color="auto"/>
              <w:right w:val="single" w:sz="8" w:space="0" w:color="auto"/>
            </w:tcBorders>
            <w:tcMar>
              <w:top w:w="0" w:type="dxa"/>
              <w:left w:w="108" w:type="dxa"/>
              <w:bottom w:w="0" w:type="dxa"/>
              <w:right w:w="108" w:type="dxa"/>
            </w:tcMar>
            <w:hideMark/>
          </w:tcPr>
          <w:p w14:paraId="5786A941" w14:textId="0BB78E8B" w:rsidR="002B15C3" w:rsidRDefault="00186DA4" w:rsidP="002B15C3">
            <w:pPr>
              <w:pStyle w:val="table2center"/>
            </w:pPr>
            <w:r>
              <w:t>X</w:t>
            </w:r>
          </w:p>
        </w:tc>
        <w:tc>
          <w:tcPr>
            <w:tcW w:w="66" w:type="dxa"/>
            <w:vAlign w:val="center"/>
            <w:hideMark/>
          </w:tcPr>
          <w:p w14:paraId="6418085E" w14:textId="77777777" w:rsidR="002B15C3" w:rsidRDefault="002B15C3" w:rsidP="002B15C3">
            <w:r>
              <w:t> </w:t>
            </w:r>
          </w:p>
        </w:tc>
      </w:tr>
      <w:tr w:rsidR="002B15C3" w14:paraId="1E071457" w14:textId="77777777" w:rsidTr="00D656F2">
        <w:tc>
          <w:tcPr>
            <w:tcW w:w="0" w:type="auto"/>
            <w:vMerge/>
            <w:tcBorders>
              <w:top w:val="nil"/>
              <w:left w:val="single" w:sz="8" w:space="0" w:color="auto"/>
              <w:bottom w:val="single" w:sz="8" w:space="0" w:color="auto"/>
              <w:right w:val="single" w:sz="8" w:space="0" w:color="auto"/>
            </w:tcBorders>
            <w:vAlign w:val="center"/>
            <w:hideMark/>
          </w:tcPr>
          <w:p w14:paraId="7D6E851C" w14:textId="77777777" w:rsidR="002B15C3" w:rsidRDefault="002B15C3" w:rsidP="002B15C3">
            <w:pPr>
              <w:rPr>
                <w:b/>
                <w:bCs/>
              </w:rPr>
            </w:pPr>
          </w:p>
        </w:tc>
        <w:tc>
          <w:tcPr>
            <w:tcW w:w="4298" w:type="dxa"/>
            <w:tcBorders>
              <w:top w:val="nil"/>
              <w:left w:val="nil"/>
              <w:bottom w:val="single" w:sz="8" w:space="0" w:color="auto"/>
              <w:right w:val="single" w:sz="8" w:space="0" w:color="auto"/>
            </w:tcBorders>
            <w:tcMar>
              <w:top w:w="0" w:type="dxa"/>
              <w:left w:w="108" w:type="dxa"/>
              <w:bottom w:w="0" w:type="dxa"/>
              <w:right w:w="108" w:type="dxa"/>
            </w:tcMar>
            <w:hideMark/>
          </w:tcPr>
          <w:p w14:paraId="13F582A1" w14:textId="77777777" w:rsidR="002B15C3" w:rsidRDefault="002B15C3" w:rsidP="002B15C3">
            <w:pPr>
              <w:pStyle w:val="table2"/>
            </w:pPr>
            <w:r>
              <w:t>Incident Management</w:t>
            </w:r>
          </w:p>
        </w:tc>
        <w:tc>
          <w:tcPr>
            <w:tcW w:w="2124" w:type="dxa"/>
            <w:tcBorders>
              <w:top w:val="nil"/>
              <w:left w:val="nil"/>
              <w:bottom w:val="single" w:sz="8" w:space="0" w:color="auto"/>
              <w:right w:val="single" w:sz="8" w:space="0" w:color="auto"/>
            </w:tcBorders>
            <w:tcMar>
              <w:top w:w="0" w:type="dxa"/>
              <w:left w:w="108" w:type="dxa"/>
              <w:bottom w:w="0" w:type="dxa"/>
              <w:right w:w="108" w:type="dxa"/>
            </w:tcMar>
            <w:hideMark/>
          </w:tcPr>
          <w:p w14:paraId="4CA10CEA" w14:textId="77777777" w:rsidR="002B15C3" w:rsidRDefault="002B15C3" w:rsidP="002B15C3">
            <w:pPr>
              <w:pStyle w:val="table2center"/>
            </w:pPr>
            <w:r>
              <w:t>√</w:t>
            </w:r>
          </w:p>
        </w:tc>
        <w:tc>
          <w:tcPr>
            <w:tcW w:w="66" w:type="dxa"/>
            <w:vAlign w:val="center"/>
            <w:hideMark/>
          </w:tcPr>
          <w:p w14:paraId="59795036" w14:textId="77777777" w:rsidR="002B15C3" w:rsidRDefault="002B15C3" w:rsidP="002B15C3">
            <w:r>
              <w:t> </w:t>
            </w:r>
          </w:p>
        </w:tc>
      </w:tr>
      <w:tr w:rsidR="002B15C3" w14:paraId="461A2DBF" w14:textId="77777777" w:rsidTr="00D656F2">
        <w:tc>
          <w:tcPr>
            <w:tcW w:w="0" w:type="auto"/>
            <w:vMerge/>
            <w:tcBorders>
              <w:top w:val="nil"/>
              <w:left w:val="single" w:sz="8" w:space="0" w:color="auto"/>
              <w:bottom w:val="single" w:sz="8" w:space="0" w:color="auto"/>
              <w:right w:val="single" w:sz="8" w:space="0" w:color="auto"/>
            </w:tcBorders>
            <w:vAlign w:val="center"/>
            <w:hideMark/>
          </w:tcPr>
          <w:p w14:paraId="10A41697" w14:textId="77777777" w:rsidR="002B15C3" w:rsidRDefault="002B15C3" w:rsidP="002B15C3">
            <w:pPr>
              <w:rPr>
                <w:b/>
                <w:bCs/>
              </w:rPr>
            </w:pPr>
          </w:p>
        </w:tc>
        <w:tc>
          <w:tcPr>
            <w:tcW w:w="4298" w:type="dxa"/>
            <w:tcBorders>
              <w:top w:val="nil"/>
              <w:left w:val="nil"/>
              <w:bottom w:val="single" w:sz="8" w:space="0" w:color="auto"/>
              <w:right w:val="single" w:sz="8" w:space="0" w:color="auto"/>
            </w:tcBorders>
            <w:tcMar>
              <w:top w:w="0" w:type="dxa"/>
              <w:left w:w="108" w:type="dxa"/>
              <w:bottom w:w="0" w:type="dxa"/>
              <w:right w:w="108" w:type="dxa"/>
            </w:tcMar>
            <w:hideMark/>
          </w:tcPr>
          <w:p w14:paraId="02034F30" w14:textId="77777777" w:rsidR="002B15C3" w:rsidRDefault="002B15C3" w:rsidP="002B15C3">
            <w:pPr>
              <w:pStyle w:val="table2"/>
            </w:pPr>
            <w:r>
              <w:t>Capacity Management</w:t>
            </w:r>
          </w:p>
        </w:tc>
        <w:tc>
          <w:tcPr>
            <w:tcW w:w="2124" w:type="dxa"/>
            <w:tcBorders>
              <w:top w:val="nil"/>
              <w:left w:val="nil"/>
              <w:bottom w:val="single" w:sz="8" w:space="0" w:color="auto"/>
              <w:right w:val="single" w:sz="8" w:space="0" w:color="auto"/>
            </w:tcBorders>
            <w:tcMar>
              <w:top w:w="0" w:type="dxa"/>
              <w:left w:w="108" w:type="dxa"/>
              <w:bottom w:w="0" w:type="dxa"/>
              <w:right w:w="108" w:type="dxa"/>
            </w:tcMar>
            <w:hideMark/>
          </w:tcPr>
          <w:p w14:paraId="54019DFB" w14:textId="1BE41429" w:rsidR="002B15C3" w:rsidRDefault="00186DA4" w:rsidP="002B15C3">
            <w:pPr>
              <w:pStyle w:val="table2center"/>
            </w:pPr>
            <w:r>
              <w:t>X</w:t>
            </w:r>
          </w:p>
        </w:tc>
        <w:tc>
          <w:tcPr>
            <w:tcW w:w="66" w:type="dxa"/>
            <w:vAlign w:val="center"/>
            <w:hideMark/>
          </w:tcPr>
          <w:p w14:paraId="5D169335" w14:textId="77777777" w:rsidR="002B15C3" w:rsidRDefault="002B15C3" w:rsidP="002B15C3">
            <w:r>
              <w:t> </w:t>
            </w:r>
          </w:p>
        </w:tc>
      </w:tr>
      <w:tr w:rsidR="002B15C3" w14:paraId="2BD1368B" w14:textId="77777777" w:rsidTr="00D656F2">
        <w:tc>
          <w:tcPr>
            <w:tcW w:w="0" w:type="auto"/>
            <w:vMerge/>
            <w:tcBorders>
              <w:top w:val="nil"/>
              <w:left w:val="single" w:sz="8" w:space="0" w:color="auto"/>
              <w:bottom w:val="single" w:sz="8" w:space="0" w:color="auto"/>
              <w:right w:val="single" w:sz="8" w:space="0" w:color="auto"/>
            </w:tcBorders>
            <w:vAlign w:val="center"/>
            <w:hideMark/>
          </w:tcPr>
          <w:p w14:paraId="7559DBE3" w14:textId="77777777" w:rsidR="002B15C3" w:rsidRDefault="002B15C3" w:rsidP="002B15C3">
            <w:pPr>
              <w:rPr>
                <w:b/>
                <w:bCs/>
              </w:rPr>
            </w:pPr>
          </w:p>
        </w:tc>
        <w:tc>
          <w:tcPr>
            <w:tcW w:w="4298" w:type="dxa"/>
            <w:tcBorders>
              <w:top w:val="nil"/>
              <w:left w:val="nil"/>
              <w:bottom w:val="single" w:sz="8" w:space="0" w:color="auto"/>
              <w:right w:val="single" w:sz="8" w:space="0" w:color="auto"/>
            </w:tcBorders>
            <w:tcMar>
              <w:top w:w="0" w:type="dxa"/>
              <w:left w:w="108" w:type="dxa"/>
              <w:bottom w:w="0" w:type="dxa"/>
              <w:right w:w="108" w:type="dxa"/>
            </w:tcMar>
            <w:hideMark/>
          </w:tcPr>
          <w:p w14:paraId="13559C10" w14:textId="77777777" w:rsidR="002B15C3" w:rsidRDefault="002B15C3" w:rsidP="002B15C3">
            <w:pPr>
              <w:pStyle w:val="table2"/>
            </w:pPr>
            <w:r>
              <w:t>Release and Deployment</w:t>
            </w:r>
          </w:p>
        </w:tc>
        <w:tc>
          <w:tcPr>
            <w:tcW w:w="2124" w:type="dxa"/>
            <w:tcBorders>
              <w:top w:val="nil"/>
              <w:left w:val="nil"/>
              <w:bottom w:val="single" w:sz="8" w:space="0" w:color="auto"/>
              <w:right w:val="single" w:sz="8" w:space="0" w:color="auto"/>
            </w:tcBorders>
            <w:tcMar>
              <w:top w:w="0" w:type="dxa"/>
              <w:left w:w="108" w:type="dxa"/>
              <w:bottom w:w="0" w:type="dxa"/>
              <w:right w:w="108" w:type="dxa"/>
            </w:tcMar>
            <w:hideMark/>
          </w:tcPr>
          <w:p w14:paraId="5650CA62" w14:textId="17E61C13" w:rsidR="002B15C3" w:rsidRDefault="00186DA4" w:rsidP="002B15C3">
            <w:pPr>
              <w:pStyle w:val="table2center"/>
            </w:pPr>
            <w:r>
              <w:t>X</w:t>
            </w:r>
          </w:p>
        </w:tc>
        <w:tc>
          <w:tcPr>
            <w:tcW w:w="66" w:type="dxa"/>
            <w:vAlign w:val="center"/>
            <w:hideMark/>
          </w:tcPr>
          <w:p w14:paraId="7470F0C2" w14:textId="77777777" w:rsidR="002B15C3" w:rsidRDefault="002B15C3" w:rsidP="002B15C3">
            <w:r>
              <w:t> </w:t>
            </w:r>
          </w:p>
        </w:tc>
      </w:tr>
      <w:tr w:rsidR="002B15C3" w14:paraId="513CF89E" w14:textId="77777777" w:rsidTr="00D656F2">
        <w:tc>
          <w:tcPr>
            <w:tcW w:w="17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633E9" w14:textId="77777777" w:rsidR="002B15C3" w:rsidRDefault="002B15C3" w:rsidP="002B15C3">
            <w:pPr>
              <w:pStyle w:val="table1"/>
            </w:pPr>
            <w:r>
              <w:t>TECHNICAL SUPPORT and MAINTENANCE</w:t>
            </w:r>
          </w:p>
        </w:tc>
        <w:tc>
          <w:tcPr>
            <w:tcW w:w="4298" w:type="dxa"/>
            <w:tcBorders>
              <w:top w:val="nil"/>
              <w:left w:val="nil"/>
              <w:bottom w:val="single" w:sz="8" w:space="0" w:color="auto"/>
              <w:right w:val="single" w:sz="8" w:space="0" w:color="auto"/>
            </w:tcBorders>
            <w:tcMar>
              <w:top w:w="0" w:type="dxa"/>
              <w:left w:w="108" w:type="dxa"/>
              <w:bottom w:w="0" w:type="dxa"/>
              <w:right w:w="108" w:type="dxa"/>
            </w:tcMar>
            <w:hideMark/>
          </w:tcPr>
          <w:p w14:paraId="18A23B14" w14:textId="77777777" w:rsidR="002B15C3" w:rsidRDefault="002B15C3" w:rsidP="002B15C3">
            <w:pPr>
              <w:pStyle w:val="table2"/>
            </w:pPr>
            <w:r>
              <w:t>Proactive Service Monitoring</w:t>
            </w:r>
          </w:p>
        </w:tc>
        <w:tc>
          <w:tcPr>
            <w:tcW w:w="2124" w:type="dxa"/>
            <w:tcBorders>
              <w:top w:val="nil"/>
              <w:left w:val="nil"/>
              <w:bottom w:val="single" w:sz="8" w:space="0" w:color="auto"/>
              <w:right w:val="single" w:sz="8" w:space="0" w:color="auto"/>
            </w:tcBorders>
            <w:tcMar>
              <w:top w:w="0" w:type="dxa"/>
              <w:left w:w="108" w:type="dxa"/>
              <w:bottom w:w="0" w:type="dxa"/>
              <w:right w:w="108" w:type="dxa"/>
            </w:tcMar>
            <w:hideMark/>
          </w:tcPr>
          <w:p w14:paraId="22C1220B" w14:textId="71CFBAB3" w:rsidR="002B15C3" w:rsidRDefault="00186DA4" w:rsidP="002B15C3">
            <w:pPr>
              <w:pStyle w:val="table2center"/>
            </w:pPr>
            <w:r>
              <w:t>X</w:t>
            </w:r>
          </w:p>
        </w:tc>
        <w:tc>
          <w:tcPr>
            <w:tcW w:w="66" w:type="dxa"/>
            <w:vAlign w:val="center"/>
            <w:hideMark/>
          </w:tcPr>
          <w:p w14:paraId="6643C72D" w14:textId="77777777" w:rsidR="002B15C3" w:rsidRDefault="002B15C3" w:rsidP="002B15C3">
            <w:r>
              <w:t> </w:t>
            </w:r>
          </w:p>
        </w:tc>
      </w:tr>
      <w:tr w:rsidR="002B15C3" w14:paraId="467047AF" w14:textId="77777777" w:rsidTr="00D656F2">
        <w:tc>
          <w:tcPr>
            <w:tcW w:w="0" w:type="auto"/>
            <w:vMerge/>
            <w:tcBorders>
              <w:top w:val="nil"/>
              <w:left w:val="single" w:sz="8" w:space="0" w:color="auto"/>
              <w:bottom w:val="single" w:sz="8" w:space="0" w:color="auto"/>
              <w:right w:val="single" w:sz="8" w:space="0" w:color="auto"/>
            </w:tcBorders>
            <w:vAlign w:val="center"/>
            <w:hideMark/>
          </w:tcPr>
          <w:p w14:paraId="2B1A9520" w14:textId="77777777" w:rsidR="002B15C3" w:rsidRDefault="002B15C3" w:rsidP="002B15C3">
            <w:pPr>
              <w:rPr>
                <w:b/>
                <w:bCs/>
              </w:rPr>
            </w:pPr>
          </w:p>
        </w:tc>
        <w:tc>
          <w:tcPr>
            <w:tcW w:w="4298" w:type="dxa"/>
            <w:tcBorders>
              <w:top w:val="nil"/>
              <w:left w:val="nil"/>
              <w:bottom w:val="single" w:sz="8" w:space="0" w:color="auto"/>
              <w:right w:val="single" w:sz="8" w:space="0" w:color="auto"/>
            </w:tcBorders>
            <w:tcMar>
              <w:top w:w="0" w:type="dxa"/>
              <w:left w:w="108" w:type="dxa"/>
              <w:bottom w:w="0" w:type="dxa"/>
              <w:right w:w="108" w:type="dxa"/>
            </w:tcMar>
            <w:hideMark/>
          </w:tcPr>
          <w:p w14:paraId="35D7AA4B" w14:textId="77777777" w:rsidR="002B15C3" w:rsidRDefault="002B15C3" w:rsidP="002B15C3">
            <w:pPr>
              <w:pStyle w:val="table2"/>
            </w:pPr>
            <w:r>
              <w:t>Hardware Maintenance</w:t>
            </w:r>
          </w:p>
        </w:tc>
        <w:tc>
          <w:tcPr>
            <w:tcW w:w="2124" w:type="dxa"/>
            <w:tcBorders>
              <w:top w:val="nil"/>
              <w:left w:val="nil"/>
              <w:bottom w:val="single" w:sz="8" w:space="0" w:color="auto"/>
              <w:right w:val="single" w:sz="8" w:space="0" w:color="auto"/>
            </w:tcBorders>
            <w:tcMar>
              <w:top w:w="0" w:type="dxa"/>
              <w:left w:w="108" w:type="dxa"/>
              <w:bottom w:w="0" w:type="dxa"/>
              <w:right w:w="108" w:type="dxa"/>
            </w:tcMar>
            <w:hideMark/>
          </w:tcPr>
          <w:p w14:paraId="2DACC588" w14:textId="77777777" w:rsidR="002B15C3" w:rsidRDefault="002B15C3" w:rsidP="002B15C3">
            <w:pPr>
              <w:pStyle w:val="table2center"/>
            </w:pPr>
            <w:r>
              <w:t>√</w:t>
            </w:r>
          </w:p>
        </w:tc>
        <w:tc>
          <w:tcPr>
            <w:tcW w:w="66" w:type="dxa"/>
            <w:vAlign w:val="center"/>
            <w:hideMark/>
          </w:tcPr>
          <w:p w14:paraId="5822B46B" w14:textId="77777777" w:rsidR="002B15C3" w:rsidRDefault="002B15C3" w:rsidP="002B15C3">
            <w:r>
              <w:t> </w:t>
            </w:r>
          </w:p>
        </w:tc>
      </w:tr>
      <w:tr w:rsidR="002B15C3" w14:paraId="7A235926" w14:textId="77777777" w:rsidTr="00D656F2">
        <w:tc>
          <w:tcPr>
            <w:tcW w:w="0" w:type="auto"/>
            <w:vMerge/>
            <w:tcBorders>
              <w:top w:val="nil"/>
              <w:left w:val="single" w:sz="8" w:space="0" w:color="auto"/>
              <w:bottom w:val="single" w:sz="8" w:space="0" w:color="auto"/>
              <w:right w:val="single" w:sz="8" w:space="0" w:color="auto"/>
            </w:tcBorders>
            <w:vAlign w:val="center"/>
            <w:hideMark/>
          </w:tcPr>
          <w:p w14:paraId="5C7AE41B" w14:textId="77777777" w:rsidR="002B15C3" w:rsidRDefault="002B15C3" w:rsidP="002B15C3">
            <w:pPr>
              <w:rPr>
                <w:b/>
                <w:bCs/>
              </w:rPr>
            </w:pPr>
          </w:p>
        </w:tc>
        <w:tc>
          <w:tcPr>
            <w:tcW w:w="4298" w:type="dxa"/>
            <w:tcBorders>
              <w:top w:val="nil"/>
              <w:left w:val="nil"/>
              <w:bottom w:val="single" w:sz="8" w:space="0" w:color="auto"/>
              <w:right w:val="single" w:sz="8" w:space="0" w:color="auto"/>
            </w:tcBorders>
            <w:tcMar>
              <w:top w:w="0" w:type="dxa"/>
              <w:left w:w="108" w:type="dxa"/>
              <w:bottom w:w="0" w:type="dxa"/>
              <w:right w:w="108" w:type="dxa"/>
            </w:tcMar>
            <w:hideMark/>
          </w:tcPr>
          <w:p w14:paraId="718DD059" w14:textId="77777777" w:rsidR="002B15C3" w:rsidRDefault="002B15C3" w:rsidP="002B15C3">
            <w:pPr>
              <w:pStyle w:val="table2"/>
            </w:pPr>
            <w:r>
              <w:t>Software Maintenance</w:t>
            </w:r>
          </w:p>
        </w:tc>
        <w:tc>
          <w:tcPr>
            <w:tcW w:w="2124" w:type="dxa"/>
            <w:tcBorders>
              <w:top w:val="nil"/>
              <w:left w:val="nil"/>
              <w:bottom w:val="single" w:sz="8" w:space="0" w:color="auto"/>
              <w:right w:val="single" w:sz="8" w:space="0" w:color="auto"/>
            </w:tcBorders>
            <w:tcMar>
              <w:top w:w="0" w:type="dxa"/>
              <w:left w:w="108" w:type="dxa"/>
              <w:bottom w:w="0" w:type="dxa"/>
              <w:right w:w="108" w:type="dxa"/>
            </w:tcMar>
            <w:hideMark/>
          </w:tcPr>
          <w:p w14:paraId="687EDFCA" w14:textId="493A4EE7" w:rsidR="002B15C3" w:rsidRDefault="00D656F2" w:rsidP="002B15C3">
            <w:pPr>
              <w:pStyle w:val="table2center"/>
            </w:pPr>
            <w:r>
              <w:t>X</w:t>
            </w:r>
          </w:p>
        </w:tc>
        <w:tc>
          <w:tcPr>
            <w:tcW w:w="66" w:type="dxa"/>
            <w:vAlign w:val="center"/>
            <w:hideMark/>
          </w:tcPr>
          <w:p w14:paraId="665C3327" w14:textId="77777777" w:rsidR="002B15C3" w:rsidRDefault="002B15C3" w:rsidP="002B15C3">
            <w:r>
              <w:t> </w:t>
            </w:r>
          </w:p>
        </w:tc>
      </w:tr>
      <w:tr w:rsidR="002B15C3" w14:paraId="65DBA2EC" w14:textId="77777777" w:rsidTr="00D656F2">
        <w:tc>
          <w:tcPr>
            <w:tcW w:w="0" w:type="auto"/>
            <w:vMerge/>
            <w:tcBorders>
              <w:top w:val="nil"/>
              <w:left w:val="single" w:sz="8" w:space="0" w:color="auto"/>
              <w:bottom w:val="single" w:sz="8" w:space="0" w:color="auto"/>
              <w:right w:val="single" w:sz="8" w:space="0" w:color="auto"/>
            </w:tcBorders>
            <w:vAlign w:val="center"/>
            <w:hideMark/>
          </w:tcPr>
          <w:p w14:paraId="391FFBEB" w14:textId="77777777" w:rsidR="002B15C3" w:rsidRDefault="002B15C3" w:rsidP="002B15C3">
            <w:pPr>
              <w:rPr>
                <w:b/>
                <w:bCs/>
              </w:rPr>
            </w:pPr>
          </w:p>
        </w:tc>
        <w:tc>
          <w:tcPr>
            <w:tcW w:w="4298" w:type="dxa"/>
            <w:tcBorders>
              <w:top w:val="nil"/>
              <w:left w:val="nil"/>
              <w:bottom w:val="single" w:sz="8" w:space="0" w:color="auto"/>
              <w:right w:val="single" w:sz="8" w:space="0" w:color="auto"/>
            </w:tcBorders>
            <w:tcMar>
              <w:top w:w="0" w:type="dxa"/>
              <w:left w:w="108" w:type="dxa"/>
              <w:bottom w:w="0" w:type="dxa"/>
              <w:right w:w="108" w:type="dxa"/>
            </w:tcMar>
            <w:hideMark/>
          </w:tcPr>
          <w:p w14:paraId="1B103C9E" w14:textId="77777777" w:rsidR="002B15C3" w:rsidRDefault="002B15C3" w:rsidP="002B15C3">
            <w:pPr>
              <w:pStyle w:val="table2"/>
            </w:pPr>
            <w:r>
              <w:t>Service Labour – remote</w:t>
            </w:r>
          </w:p>
        </w:tc>
        <w:tc>
          <w:tcPr>
            <w:tcW w:w="2124" w:type="dxa"/>
            <w:tcBorders>
              <w:top w:val="nil"/>
              <w:left w:val="nil"/>
              <w:bottom w:val="single" w:sz="8" w:space="0" w:color="auto"/>
              <w:right w:val="single" w:sz="8" w:space="0" w:color="auto"/>
            </w:tcBorders>
            <w:tcMar>
              <w:top w:w="0" w:type="dxa"/>
              <w:left w:w="108" w:type="dxa"/>
              <w:bottom w:w="0" w:type="dxa"/>
              <w:right w:w="108" w:type="dxa"/>
            </w:tcMar>
            <w:hideMark/>
          </w:tcPr>
          <w:p w14:paraId="58F22F7F" w14:textId="77777777" w:rsidR="002B15C3" w:rsidRDefault="002B15C3" w:rsidP="002B15C3">
            <w:pPr>
              <w:pStyle w:val="table2center"/>
            </w:pPr>
            <w:r>
              <w:t>√</w:t>
            </w:r>
          </w:p>
        </w:tc>
        <w:tc>
          <w:tcPr>
            <w:tcW w:w="66" w:type="dxa"/>
            <w:vAlign w:val="center"/>
            <w:hideMark/>
          </w:tcPr>
          <w:p w14:paraId="5E14FA85" w14:textId="77777777" w:rsidR="002B15C3" w:rsidRDefault="002B15C3" w:rsidP="002B15C3">
            <w:r>
              <w:t> </w:t>
            </w:r>
          </w:p>
        </w:tc>
      </w:tr>
      <w:tr w:rsidR="002B15C3" w14:paraId="74CBA016" w14:textId="77777777" w:rsidTr="00D656F2">
        <w:tc>
          <w:tcPr>
            <w:tcW w:w="0" w:type="auto"/>
            <w:vMerge/>
            <w:tcBorders>
              <w:top w:val="nil"/>
              <w:left w:val="single" w:sz="8" w:space="0" w:color="auto"/>
              <w:bottom w:val="single" w:sz="8" w:space="0" w:color="auto"/>
              <w:right w:val="single" w:sz="8" w:space="0" w:color="auto"/>
            </w:tcBorders>
            <w:vAlign w:val="center"/>
            <w:hideMark/>
          </w:tcPr>
          <w:p w14:paraId="36061313" w14:textId="77777777" w:rsidR="002B15C3" w:rsidRDefault="002B15C3" w:rsidP="002B15C3">
            <w:pPr>
              <w:rPr>
                <w:b/>
                <w:bCs/>
              </w:rPr>
            </w:pPr>
          </w:p>
        </w:tc>
        <w:tc>
          <w:tcPr>
            <w:tcW w:w="4298" w:type="dxa"/>
            <w:tcBorders>
              <w:top w:val="nil"/>
              <w:left w:val="nil"/>
              <w:bottom w:val="single" w:sz="8" w:space="0" w:color="auto"/>
              <w:right w:val="single" w:sz="8" w:space="0" w:color="auto"/>
            </w:tcBorders>
            <w:tcMar>
              <w:top w:w="0" w:type="dxa"/>
              <w:left w:w="108" w:type="dxa"/>
              <w:bottom w:w="0" w:type="dxa"/>
              <w:right w:w="108" w:type="dxa"/>
            </w:tcMar>
            <w:hideMark/>
          </w:tcPr>
          <w:p w14:paraId="2216837D" w14:textId="77777777" w:rsidR="002B15C3" w:rsidRDefault="002B15C3" w:rsidP="002B15C3">
            <w:pPr>
              <w:pStyle w:val="table2"/>
            </w:pPr>
            <w:r>
              <w:t>Service Labour - on site</w:t>
            </w:r>
          </w:p>
        </w:tc>
        <w:tc>
          <w:tcPr>
            <w:tcW w:w="2124" w:type="dxa"/>
            <w:tcBorders>
              <w:top w:val="nil"/>
              <w:left w:val="nil"/>
              <w:bottom w:val="single" w:sz="8" w:space="0" w:color="auto"/>
              <w:right w:val="single" w:sz="8" w:space="0" w:color="auto"/>
            </w:tcBorders>
            <w:tcMar>
              <w:top w:w="0" w:type="dxa"/>
              <w:left w:w="108" w:type="dxa"/>
              <w:bottom w:w="0" w:type="dxa"/>
              <w:right w:w="108" w:type="dxa"/>
            </w:tcMar>
            <w:hideMark/>
          </w:tcPr>
          <w:p w14:paraId="54BF261B" w14:textId="5CF1C0B8" w:rsidR="002B15C3" w:rsidRDefault="00186DA4" w:rsidP="002B15C3">
            <w:pPr>
              <w:pStyle w:val="table2center"/>
            </w:pPr>
            <w:r>
              <w:t>X</w:t>
            </w:r>
          </w:p>
        </w:tc>
        <w:tc>
          <w:tcPr>
            <w:tcW w:w="66" w:type="dxa"/>
            <w:vAlign w:val="center"/>
            <w:hideMark/>
          </w:tcPr>
          <w:p w14:paraId="4425AF87" w14:textId="77777777" w:rsidR="002B15C3" w:rsidRDefault="002B15C3" w:rsidP="002B15C3">
            <w:r>
              <w:t> </w:t>
            </w:r>
          </w:p>
        </w:tc>
      </w:tr>
      <w:tr w:rsidR="002B15C3" w14:paraId="27D9CB5E" w14:textId="77777777" w:rsidTr="00D656F2">
        <w:tc>
          <w:tcPr>
            <w:tcW w:w="0" w:type="auto"/>
            <w:vMerge/>
            <w:tcBorders>
              <w:top w:val="nil"/>
              <w:left w:val="single" w:sz="8" w:space="0" w:color="auto"/>
              <w:bottom w:val="single" w:sz="8" w:space="0" w:color="auto"/>
              <w:right w:val="single" w:sz="8" w:space="0" w:color="auto"/>
            </w:tcBorders>
            <w:vAlign w:val="center"/>
            <w:hideMark/>
          </w:tcPr>
          <w:p w14:paraId="42C96839" w14:textId="77777777" w:rsidR="002B15C3" w:rsidRDefault="002B15C3" w:rsidP="002B15C3">
            <w:pPr>
              <w:rPr>
                <w:b/>
                <w:bCs/>
              </w:rPr>
            </w:pPr>
          </w:p>
        </w:tc>
        <w:tc>
          <w:tcPr>
            <w:tcW w:w="4298" w:type="dxa"/>
            <w:tcBorders>
              <w:top w:val="nil"/>
              <w:left w:val="nil"/>
              <w:bottom w:val="single" w:sz="8" w:space="0" w:color="auto"/>
              <w:right w:val="single" w:sz="8" w:space="0" w:color="auto"/>
            </w:tcBorders>
            <w:tcMar>
              <w:top w:w="0" w:type="dxa"/>
              <w:left w:w="108" w:type="dxa"/>
              <w:bottom w:w="0" w:type="dxa"/>
              <w:right w:w="108" w:type="dxa"/>
            </w:tcMar>
            <w:hideMark/>
          </w:tcPr>
          <w:p w14:paraId="43B032D7" w14:textId="77777777" w:rsidR="002B15C3" w:rsidRDefault="002B15C3" w:rsidP="002B15C3">
            <w:pPr>
              <w:pStyle w:val="table2"/>
            </w:pPr>
            <w:r>
              <w:t xml:space="preserve">Release Management </w:t>
            </w:r>
          </w:p>
        </w:tc>
        <w:tc>
          <w:tcPr>
            <w:tcW w:w="2124" w:type="dxa"/>
            <w:tcBorders>
              <w:top w:val="nil"/>
              <w:left w:val="nil"/>
              <w:bottom w:val="single" w:sz="8" w:space="0" w:color="auto"/>
              <w:right w:val="single" w:sz="8" w:space="0" w:color="auto"/>
            </w:tcBorders>
            <w:tcMar>
              <w:top w:w="0" w:type="dxa"/>
              <w:left w:w="108" w:type="dxa"/>
              <w:bottom w:w="0" w:type="dxa"/>
              <w:right w:w="108" w:type="dxa"/>
            </w:tcMar>
            <w:hideMark/>
          </w:tcPr>
          <w:p w14:paraId="599B3DAB" w14:textId="417B33A7" w:rsidR="002B15C3" w:rsidRDefault="00186DA4" w:rsidP="002B15C3">
            <w:pPr>
              <w:pStyle w:val="table2center"/>
            </w:pPr>
            <w:r>
              <w:t>X</w:t>
            </w:r>
          </w:p>
        </w:tc>
        <w:tc>
          <w:tcPr>
            <w:tcW w:w="66" w:type="dxa"/>
            <w:vAlign w:val="center"/>
            <w:hideMark/>
          </w:tcPr>
          <w:p w14:paraId="3399A19D" w14:textId="77777777" w:rsidR="002B15C3" w:rsidRDefault="002B15C3" w:rsidP="002B15C3">
            <w:r>
              <w:t> </w:t>
            </w:r>
          </w:p>
        </w:tc>
      </w:tr>
      <w:tr w:rsidR="002B15C3" w14:paraId="0824CB5A" w14:textId="77777777" w:rsidTr="00D656F2">
        <w:tc>
          <w:tcPr>
            <w:tcW w:w="0" w:type="auto"/>
            <w:vMerge/>
            <w:tcBorders>
              <w:top w:val="nil"/>
              <w:left w:val="single" w:sz="8" w:space="0" w:color="auto"/>
              <w:bottom w:val="single" w:sz="8" w:space="0" w:color="auto"/>
              <w:right w:val="single" w:sz="8" w:space="0" w:color="auto"/>
            </w:tcBorders>
            <w:vAlign w:val="center"/>
            <w:hideMark/>
          </w:tcPr>
          <w:p w14:paraId="0700B6DD" w14:textId="77777777" w:rsidR="002B15C3" w:rsidRDefault="002B15C3" w:rsidP="002B15C3">
            <w:pPr>
              <w:rPr>
                <w:b/>
                <w:bCs/>
              </w:rPr>
            </w:pPr>
          </w:p>
        </w:tc>
        <w:tc>
          <w:tcPr>
            <w:tcW w:w="4298" w:type="dxa"/>
            <w:tcBorders>
              <w:top w:val="nil"/>
              <w:left w:val="nil"/>
              <w:bottom w:val="single" w:sz="8" w:space="0" w:color="auto"/>
              <w:right w:val="single" w:sz="8" w:space="0" w:color="auto"/>
            </w:tcBorders>
            <w:tcMar>
              <w:top w:w="0" w:type="dxa"/>
              <w:left w:w="108" w:type="dxa"/>
              <w:bottom w:w="0" w:type="dxa"/>
              <w:right w:w="108" w:type="dxa"/>
            </w:tcMar>
            <w:hideMark/>
          </w:tcPr>
          <w:p w14:paraId="4173F8FA" w14:textId="77777777" w:rsidR="002B15C3" w:rsidRDefault="002B15C3" w:rsidP="002B15C3">
            <w:pPr>
              <w:pStyle w:val="table2"/>
            </w:pPr>
            <w:r>
              <w:t>Security Management</w:t>
            </w:r>
          </w:p>
        </w:tc>
        <w:tc>
          <w:tcPr>
            <w:tcW w:w="2124" w:type="dxa"/>
            <w:tcBorders>
              <w:top w:val="nil"/>
              <w:left w:val="nil"/>
              <w:bottom w:val="single" w:sz="8" w:space="0" w:color="auto"/>
              <w:right w:val="single" w:sz="8" w:space="0" w:color="auto"/>
            </w:tcBorders>
            <w:tcMar>
              <w:top w:w="0" w:type="dxa"/>
              <w:left w:w="108" w:type="dxa"/>
              <w:bottom w:w="0" w:type="dxa"/>
              <w:right w:w="108" w:type="dxa"/>
            </w:tcMar>
            <w:hideMark/>
          </w:tcPr>
          <w:p w14:paraId="19236D9B" w14:textId="2E795B38" w:rsidR="002B15C3" w:rsidRDefault="00186DA4" w:rsidP="002B15C3">
            <w:pPr>
              <w:pStyle w:val="table2center"/>
            </w:pPr>
            <w:r>
              <w:t xml:space="preserve">X </w:t>
            </w:r>
          </w:p>
        </w:tc>
        <w:tc>
          <w:tcPr>
            <w:tcW w:w="66" w:type="dxa"/>
            <w:vAlign w:val="center"/>
            <w:hideMark/>
          </w:tcPr>
          <w:p w14:paraId="7F30A487" w14:textId="77777777" w:rsidR="002B15C3" w:rsidRDefault="002B15C3" w:rsidP="002B15C3">
            <w:r>
              <w:t> </w:t>
            </w:r>
          </w:p>
        </w:tc>
      </w:tr>
      <w:tr w:rsidR="002B15C3" w14:paraId="1D4F5691" w14:textId="77777777" w:rsidTr="00D656F2">
        <w:tc>
          <w:tcPr>
            <w:tcW w:w="17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99FC5D" w14:textId="77777777" w:rsidR="002B15C3" w:rsidRDefault="002B15C3" w:rsidP="002B15C3">
            <w:pPr>
              <w:pStyle w:val="table1"/>
            </w:pPr>
            <w:r>
              <w:t>SERVICE IMPROVEMENT and REPORTING</w:t>
            </w:r>
          </w:p>
        </w:tc>
        <w:tc>
          <w:tcPr>
            <w:tcW w:w="4298" w:type="dxa"/>
            <w:tcBorders>
              <w:top w:val="nil"/>
              <w:left w:val="nil"/>
              <w:bottom w:val="single" w:sz="8" w:space="0" w:color="auto"/>
              <w:right w:val="single" w:sz="8" w:space="0" w:color="auto"/>
            </w:tcBorders>
            <w:tcMar>
              <w:top w:w="0" w:type="dxa"/>
              <w:left w:w="108" w:type="dxa"/>
              <w:bottom w:w="0" w:type="dxa"/>
              <w:right w:w="108" w:type="dxa"/>
            </w:tcMar>
            <w:hideMark/>
          </w:tcPr>
          <w:p w14:paraId="5C7325E5" w14:textId="77777777" w:rsidR="002B15C3" w:rsidRDefault="002B15C3" w:rsidP="002B15C3">
            <w:pPr>
              <w:pStyle w:val="table2"/>
            </w:pPr>
            <w:r>
              <w:t>Incident Management Performance Report</w:t>
            </w:r>
          </w:p>
        </w:tc>
        <w:tc>
          <w:tcPr>
            <w:tcW w:w="2124" w:type="dxa"/>
            <w:tcBorders>
              <w:top w:val="nil"/>
              <w:left w:val="nil"/>
              <w:bottom w:val="single" w:sz="8" w:space="0" w:color="auto"/>
              <w:right w:val="single" w:sz="8" w:space="0" w:color="auto"/>
            </w:tcBorders>
            <w:tcMar>
              <w:top w:w="0" w:type="dxa"/>
              <w:left w:w="108" w:type="dxa"/>
              <w:bottom w:w="0" w:type="dxa"/>
              <w:right w:w="108" w:type="dxa"/>
            </w:tcMar>
            <w:hideMark/>
          </w:tcPr>
          <w:p w14:paraId="48819F2D" w14:textId="77777777" w:rsidR="002B15C3" w:rsidRDefault="002B15C3" w:rsidP="002B15C3">
            <w:pPr>
              <w:pStyle w:val="table2center"/>
            </w:pPr>
            <w:r>
              <w:t>√</w:t>
            </w:r>
          </w:p>
        </w:tc>
        <w:tc>
          <w:tcPr>
            <w:tcW w:w="66" w:type="dxa"/>
            <w:vAlign w:val="center"/>
            <w:hideMark/>
          </w:tcPr>
          <w:p w14:paraId="2FC46B26" w14:textId="77777777" w:rsidR="002B15C3" w:rsidRDefault="002B15C3" w:rsidP="002B15C3">
            <w:r>
              <w:t> </w:t>
            </w:r>
          </w:p>
        </w:tc>
      </w:tr>
      <w:tr w:rsidR="002B15C3" w14:paraId="684AD0D5" w14:textId="77777777" w:rsidTr="00D656F2">
        <w:tc>
          <w:tcPr>
            <w:tcW w:w="0" w:type="auto"/>
            <w:vMerge/>
            <w:tcBorders>
              <w:top w:val="nil"/>
              <w:left w:val="single" w:sz="8" w:space="0" w:color="auto"/>
              <w:bottom w:val="single" w:sz="8" w:space="0" w:color="auto"/>
              <w:right w:val="single" w:sz="8" w:space="0" w:color="auto"/>
            </w:tcBorders>
            <w:vAlign w:val="center"/>
            <w:hideMark/>
          </w:tcPr>
          <w:p w14:paraId="07B8B047" w14:textId="77777777" w:rsidR="002B15C3" w:rsidRDefault="002B15C3" w:rsidP="002B15C3">
            <w:pPr>
              <w:rPr>
                <w:b/>
                <w:bCs/>
              </w:rPr>
            </w:pPr>
          </w:p>
        </w:tc>
        <w:tc>
          <w:tcPr>
            <w:tcW w:w="4298" w:type="dxa"/>
            <w:tcBorders>
              <w:top w:val="nil"/>
              <w:left w:val="nil"/>
              <w:bottom w:val="single" w:sz="8" w:space="0" w:color="auto"/>
              <w:right w:val="single" w:sz="8" w:space="0" w:color="auto"/>
            </w:tcBorders>
            <w:tcMar>
              <w:top w:w="0" w:type="dxa"/>
              <w:left w:w="108" w:type="dxa"/>
              <w:bottom w:w="0" w:type="dxa"/>
              <w:right w:w="108" w:type="dxa"/>
            </w:tcMar>
            <w:hideMark/>
          </w:tcPr>
          <w:p w14:paraId="534F3EBA" w14:textId="77777777" w:rsidR="002B15C3" w:rsidRDefault="002B15C3" w:rsidP="002B15C3">
            <w:pPr>
              <w:pStyle w:val="table2"/>
            </w:pPr>
            <w:r>
              <w:t>Service Desk Performance Report</w:t>
            </w:r>
          </w:p>
        </w:tc>
        <w:tc>
          <w:tcPr>
            <w:tcW w:w="2124" w:type="dxa"/>
            <w:tcBorders>
              <w:top w:val="nil"/>
              <w:left w:val="nil"/>
              <w:bottom w:val="single" w:sz="8" w:space="0" w:color="auto"/>
              <w:right w:val="single" w:sz="8" w:space="0" w:color="auto"/>
            </w:tcBorders>
            <w:tcMar>
              <w:top w:w="0" w:type="dxa"/>
              <w:left w:w="108" w:type="dxa"/>
              <w:bottom w:w="0" w:type="dxa"/>
              <w:right w:w="108" w:type="dxa"/>
            </w:tcMar>
            <w:hideMark/>
          </w:tcPr>
          <w:p w14:paraId="2226427C" w14:textId="77777777" w:rsidR="002B15C3" w:rsidRDefault="002B15C3" w:rsidP="002B15C3">
            <w:pPr>
              <w:pStyle w:val="table2center"/>
            </w:pPr>
            <w:r>
              <w:t>√</w:t>
            </w:r>
          </w:p>
        </w:tc>
        <w:tc>
          <w:tcPr>
            <w:tcW w:w="66" w:type="dxa"/>
            <w:vAlign w:val="center"/>
            <w:hideMark/>
          </w:tcPr>
          <w:p w14:paraId="30D14B84" w14:textId="77777777" w:rsidR="002B15C3" w:rsidRDefault="002B15C3" w:rsidP="002B15C3">
            <w:r>
              <w:t> </w:t>
            </w:r>
          </w:p>
        </w:tc>
      </w:tr>
      <w:tr w:rsidR="002B15C3" w14:paraId="7FAA59CF" w14:textId="77777777" w:rsidTr="00D656F2">
        <w:tc>
          <w:tcPr>
            <w:tcW w:w="0" w:type="auto"/>
            <w:vMerge/>
            <w:tcBorders>
              <w:top w:val="nil"/>
              <w:left w:val="single" w:sz="8" w:space="0" w:color="auto"/>
              <w:bottom w:val="single" w:sz="8" w:space="0" w:color="auto"/>
              <w:right w:val="single" w:sz="8" w:space="0" w:color="auto"/>
            </w:tcBorders>
            <w:vAlign w:val="center"/>
            <w:hideMark/>
          </w:tcPr>
          <w:p w14:paraId="193A58F8" w14:textId="77777777" w:rsidR="002B15C3" w:rsidRDefault="002B15C3" w:rsidP="002B15C3">
            <w:pPr>
              <w:rPr>
                <w:b/>
                <w:bCs/>
              </w:rPr>
            </w:pPr>
          </w:p>
        </w:tc>
        <w:tc>
          <w:tcPr>
            <w:tcW w:w="4298" w:type="dxa"/>
            <w:tcBorders>
              <w:top w:val="nil"/>
              <w:left w:val="nil"/>
              <w:bottom w:val="single" w:sz="8" w:space="0" w:color="auto"/>
              <w:right w:val="single" w:sz="8" w:space="0" w:color="auto"/>
            </w:tcBorders>
            <w:tcMar>
              <w:top w:w="0" w:type="dxa"/>
              <w:left w:w="108" w:type="dxa"/>
              <w:bottom w:w="0" w:type="dxa"/>
              <w:right w:w="108" w:type="dxa"/>
            </w:tcMar>
            <w:hideMark/>
          </w:tcPr>
          <w:p w14:paraId="6E73D08C" w14:textId="3DD0D7A9" w:rsidR="002B15C3" w:rsidRDefault="002B15C3" w:rsidP="002B15C3">
            <w:pPr>
              <w:pStyle w:val="table2"/>
            </w:pPr>
            <w:r>
              <w:t>Voice Performance Report</w:t>
            </w:r>
            <w:r w:rsidR="00D656F2">
              <w:t xml:space="preserve"> (unless included in a customer experience package)</w:t>
            </w:r>
          </w:p>
        </w:tc>
        <w:tc>
          <w:tcPr>
            <w:tcW w:w="2124" w:type="dxa"/>
            <w:tcBorders>
              <w:top w:val="nil"/>
              <w:left w:val="nil"/>
              <w:bottom w:val="single" w:sz="8" w:space="0" w:color="auto"/>
              <w:right w:val="single" w:sz="8" w:space="0" w:color="auto"/>
            </w:tcBorders>
            <w:tcMar>
              <w:top w:w="0" w:type="dxa"/>
              <w:left w:w="108" w:type="dxa"/>
              <w:bottom w:w="0" w:type="dxa"/>
              <w:right w:w="108" w:type="dxa"/>
            </w:tcMar>
            <w:hideMark/>
          </w:tcPr>
          <w:p w14:paraId="6C147C60" w14:textId="00AD4D1D" w:rsidR="002B15C3" w:rsidRDefault="00186DA4" w:rsidP="002B15C3">
            <w:pPr>
              <w:pStyle w:val="table2center"/>
            </w:pPr>
            <w:r>
              <w:t>X</w:t>
            </w:r>
          </w:p>
        </w:tc>
        <w:tc>
          <w:tcPr>
            <w:tcW w:w="66" w:type="dxa"/>
            <w:vAlign w:val="center"/>
            <w:hideMark/>
          </w:tcPr>
          <w:p w14:paraId="68F44FE8" w14:textId="77777777" w:rsidR="002B15C3" w:rsidRDefault="002B15C3" w:rsidP="002B15C3">
            <w:r>
              <w:t> </w:t>
            </w:r>
          </w:p>
        </w:tc>
      </w:tr>
      <w:tr w:rsidR="002B15C3" w14:paraId="789CC441" w14:textId="77777777" w:rsidTr="00D656F2">
        <w:tc>
          <w:tcPr>
            <w:tcW w:w="0" w:type="auto"/>
            <w:vMerge/>
            <w:tcBorders>
              <w:top w:val="nil"/>
              <w:left w:val="single" w:sz="8" w:space="0" w:color="auto"/>
              <w:bottom w:val="single" w:sz="8" w:space="0" w:color="auto"/>
              <w:right w:val="single" w:sz="8" w:space="0" w:color="auto"/>
            </w:tcBorders>
            <w:vAlign w:val="center"/>
            <w:hideMark/>
          </w:tcPr>
          <w:p w14:paraId="454454EF" w14:textId="77777777" w:rsidR="002B15C3" w:rsidRDefault="002B15C3" w:rsidP="002B15C3">
            <w:pPr>
              <w:rPr>
                <w:b/>
                <w:bCs/>
              </w:rPr>
            </w:pPr>
          </w:p>
        </w:tc>
        <w:tc>
          <w:tcPr>
            <w:tcW w:w="4298" w:type="dxa"/>
            <w:tcBorders>
              <w:top w:val="nil"/>
              <w:left w:val="nil"/>
              <w:bottom w:val="single" w:sz="8" w:space="0" w:color="auto"/>
              <w:right w:val="single" w:sz="8" w:space="0" w:color="auto"/>
            </w:tcBorders>
            <w:tcMar>
              <w:top w:w="0" w:type="dxa"/>
              <w:left w:w="108" w:type="dxa"/>
              <w:bottom w:w="0" w:type="dxa"/>
              <w:right w:w="108" w:type="dxa"/>
            </w:tcMar>
            <w:hideMark/>
          </w:tcPr>
          <w:p w14:paraId="697B1CAE" w14:textId="77777777" w:rsidR="002B15C3" w:rsidRDefault="002B15C3" w:rsidP="002B15C3">
            <w:pPr>
              <w:pStyle w:val="table2"/>
            </w:pPr>
            <w:r>
              <w:t>Registered Device Report</w:t>
            </w:r>
          </w:p>
        </w:tc>
        <w:tc>
          <w:tcPr>
            <w:tcW w:w="2124" w:type="dxa"/>
            <w:tcBorders>
              <w:top w:val="nil"/>
              <w:left w:val="nil"/>
              <w:bottom w:val="single" w:sz="8" w:space="0" w:color="auto"/>
              <w:right w:val="single" w:sz="8" w:space="0" w:color="auto"/>
            </w:tcBorders>
            <w:tcMar>
              <w:top w:w="0" w:type="dxa"/>
              <w:left w:w="108" w:type="dxa"/>
              <w:bottom w:w="0" w:type="dxa"/>
              <w:right w:w="108" w:type="dxa"/>
            </w:tcMar>
            <w:hideMark/>
          </w:tcPr>
          <w:p w14:paraId="33082078" w14:textId="1373F5E1" w:rsidR="002B15C3" w:rsidRDefault="00186DA4" w:rsidP="002B15C3">
            <w:pPr>
              <w:pStyle w:val="table2center"/>
            </w:pPr>
            <w:r>
              <w:t>X</w:t>
            </w:r>
          </w:p>
        </w:tc>
        <w:tc>
          <w:tcPr>
            <w:tcW w:w="66" w:type="dxa"/>
            <w:vAlign w:val="center"/>
            <w:hideMark/>
          </w:tcPr>
          <w:p w14:paraId="59D26C97" w14:textId="77777777" w:rsidR="002B15C3" w:rsidRDefault="002B15C3" w:rsidP="002B15C3">
            <w:r>
              <w:t> </w:t>
            </w:r>
          </w:p>
        </w:tc>
      </w:tr>
    </w:tbl>
    <w:p w14:paraId="31993D51" w14:textId="77777777" w:rsidR="002B15C3" w:rsidRDefault="002B15C3" w:rsidP="00E003FA">
      <w:pPr>
        <w:pStyle w:val="ScheduleHeading2"/>
        <w:widowControl w:val="0"/>
        <w:numPr>
          <w:ilvl w:val="0"/>
          <w:numId w:val="0"/>
        </w:numPr>
        <w:ind w:left="737" w:hanging="737"/>
      </w:pPr>
    </w:p>
    <w:p w14:paraId="425A8B2D" w14:textId="5ABA08DF" w:rsidR="00006138" w:rsidRDefault="00077D4D" w:rsidP="00AC7658">
      <w:pPr>
        <w:pStyle w:val="ScheduleHeading1"/>
        <w:numPr>
          <w:ilvl w:val="1"/>
          <w:numId w:val="13"/>
        </w:numPr>
      </w:pPr>
      <w:bookmarkStart w:id="57" w:name="_Ref515874130"/>
      <w:bookmarkStart w:id="58" w:name="_Toc515875616"/>
      <w:r>
        <w:t xml:space="preserve">Service </w:t>
      </w:r>
      <w:r w:rsidR="00C53020">
        <w:t>D</w:t>
      </w:r>
      <w:r>
        <w:t>esk</w:t>
      </w:r>
      <w:bookmarkEnd w:id="57"/>
      <w:bookmarkEnd w:id="58"/>
    </w:p>
    <w:p w14:paraId="269A03C8" w14:textId="2C2CA05C" w:rsidR="00006138" w:rsidRDefault="000E3F86" w:rsidP="00AC7658">
      <w:pPr>
        <w:pStyle w:val="ScheduleHeading2"/>
        <w:widowControl w:val="0"/>
        <w:numPr>
          <w:ilvl w:val="2"/>
          <w:numId w:val="13"/>
        </w:numPr>
      </w:pPr>
      <w:bookmarkStart w:id="59" w:name="_Ref404686802"/>
      <w:r>
        <w:t xml:space="preserve">We will provide a service desk as part of the Telstra </w:t>
      </w:r>
      <w:r w:rsidR="009546D1">
        <w:t>Calling for Office 365 (TCO365)</w:t>
      </w:r>
      <w:r>
        <w:t xml:space="preserve"> service. You acknowledge that we may provide service desk services from within Australia or from overseas. </w:t>
      </w:r>
      <w:r w:rsidR="00006138">
        <w:t xml:space="preserve">The service desk is a single point of contact for customer administration support, incident and service request management in relation to your </w:t>
      </w:r>
      <w:r w:rsidR="002B15C3">
        <w:t>TCO365</w:t>
      </w:r>
      <w:r w:rsidR="00006138">
        <w:t xml:space="preserve"> Service.  For each incident you raise, alarm detected via the </w:t>
      </w:r>
      <w:r w:rsidR="005C5C7C">
        <w:t xml:space="preserve">managed </w:t>
      </w:r>
      <w:r w:rsidR="00006138">
        <w:t>service tier monitoring, or service request you submit, the service desk will:</w:t>
      </w:r>
      <w:bookmarkEnd w:id="59"/>
      <w:r w:rsidR="00006138">
        <w:t xml:space="preserve"> </w:t>
      </w:r>
    </w:p>
    <w:p w14:paraId="7D8FDF9A" w14:textId="77777777" w:rsidR="00006138" w:rsidRDefault="00006138" w:rsidP="00AC7658">
      <w:pPr>
        <w:pStyle w:val="ScheduleHeading3"/>
        <w:numPr>
          <w:ilvl w:val="3"/>
          <w:numId w:val="13"/>
        </w:numPr>
      </w:pPr>
      <w:r>
        <w:t>provide job reference numbers to the person who logged the fault or request, or to the Authorised Representative in the event of a fault detected via our proactive management;</w:t>
      </w:r>
    </w:p>
    <w:p w14:paraId="13820FE2" w14:textId="77777777" w:rsidR="00006138" w:rsidRDefault="00006138" w:rsidP="00AC7658">
      <w:pPr>
        <w:pStyle w:val="ScheduleHeading3"/>
        <w:numPr>
          <w:ilvl w:val="3"/>
          <w:numId w:val="13"/>
        </w:numPr>
      </w:pPr>
      <w:r>
        <w:t>make an initial assessment of each incident and service request, attempt to resolve the incident or satisfy the service request if appropriate, or refer it to the next level of support;</w:t>
      </w:r>
    </w:p>
    <w:p w14:paraId="7FA80B2B" w14:textId="77777777" w:rsidR="00006138" w:rsidRDefault="00006138" w:rsidP="00AC7658">
      <w:pPr>
        <w:pStyle w:val="ScheduleHeading3"/>
        <w:numPr>
          <w:ilvl w:val="3"/>
          <w:numId w:val="13"/>
        </w:numPr>
      </w:pPr>
      <w:r>
        <w:t>provide updates on incidents and service requests to the person who logged the fault or request;</w:t>
      </w:r>
    </w:p>
    <w:p w14:paraId="6CC1680E" w14:textId="77777777" w:rsidR="00006138" w:rsidRDefault="00006138" w:rsidP="00AC7658">
      <w:pPr>
        <w:pStyle w:val="ScheduleHeading3"/>
        <w:numPr>
          <w:ilvl w:val="3"/>
          <w:numId w:val="13"/>
        </w:numPr>
      </w:pPr>
      <w:r>
        <w:t xml:space="preserve">maintain a list of your Authorised Representatives who can contact the service desk on your behalf for billable MACs; and </w:t>
      </w:r>
    </w:p>
    <w:p w14:paraId="409D6775" w14:textId="3DA654B4" w:rsidR="00163026" w:rsidRDefault="00006138" w:rsidP="00AC7658">
      <w:pPr>
        <w:pStyle w:val="ScheduleHeading3"/>
        <w:numPr>
          <w:ilvl w:val="3"/>
          <w:numId w:val="13"/>
        </w:numPr>
      </w:pPr>
      <w:r>
        <w:t>close incidents or service requests after confirming that the person who logged the call or the Authorised Representative (as the case may be) is satisfied that the incident has been resolved or that the service request has been completed.</w:t>
      </w:r>
    </w:p>
    <w:p w14:paraId="4E8E82B0" w14:textId="1705EF20" w:rsidR="002B15C3" w:rsidRDefault="009063A4" w:rsidP="00AC7658">
      <w:pPr>
        <w:pStyle w:val="ScheduleHeading3"/>
        <w:numPr>
          <w:ilvl w:val="2"/>
          <w:numId w:val="13"/>
        </w:numPr>
      </w:pPr>
      <w:r>
        <w:t xml:space="preserve">Without limiting anything else in Our Customer Terms, you acknowledge that Customer Data (including Personal Information as defined in the </w:t>
      </w:r>
      <w:r>
        <w:rPr>
          <w:i/>
          <w:iCs/>
        </w:rPr>
        <w:t>Privacy Act 1988 (Cth)</w:t>
      </w:r>
      <w:r>
        <w:t>) collected through a Microsoft Cloud Service may be transferred and stored and processed in the United States, Australia, Singapore or any other country in which Microsoft or its service providers and their sub</w:t>
      </w:r>
      <w:r w:rsidR="00B126F5">
        <w:t>contractors maintain facilities.</w:t>
      </w:r>
    </w:p>
    <w:p w14:paraId="70464426" w14:textId="77777777" w:rsidR="00006138" w:rsidRDefault="00206FE5" w:rsidP="00AC7658">
      <w:pPr>
        <w:pStyle w:val="ScheduleHeading2"/>
        <w:widowControl w:val="0"/>
        <w:numPr>
          <w:ilvl w:val="2"/>
          <w:numId w:val="13"/>
        </w:numPr>
      </w:pPr>
      <w:r>
        <w:t>We will</w:t>
      </w:r>
      <w:r w:rsidR="00006138">
        <w:t xml:space="preserve"> provide you with the following details to contact the service desk:</w:t>
      </w:r>
    </w:p>
    <w:p w14:paraId="52B153A6" w14:textId="77777777" w:rsidR="00006138" w:rsidRDefault="00006138" w:rsidP="00AC7658">
      <w:pPr>
        <w:pStyle w:val="ScheduleHeading3"/>
        <w:numPr>
          <w:ilvl w:val="3"/>
          <w:numId w:val="13"/>
        </w:numPr>
      </w:pPr>
      <w:r>
        <w:t>a shared 1800 telephone number;</w:t>
      </w:r>
    </w:p>
    <w:p w14:paraId="77E2EC3B" w14:textId="77777777" w:rsidR="00006138" w:rsidRDefault="00006138" w:rsidP="00AC7658">
      <w:pPr>
        <w:pStyle w:val="ScheduleHeading3"/>
        <w:numPr>
          <w:ilvl w:val="3"/>
          <w:numId w:val="13"/>
        </w:numPr>
      </w:pPr>
      <w:r>
        <w:t>an email address; and</w:t>
      </w:r>
    </w:p>
    <w:p w14:paraId="578D86F9" w14:textId="77777777" w:rsidR="00006138" w:rsidRDefault="00006138" w:rsidP="00AC7658">
      <w:pPr>
        <w:pStyle w:val="ScheduleHeading3"/>
        <w:numPr>
          <w:ilvl w:val="3"/>
          <w:numId w:val="13"/>
        </w:numPr>
      </w:pPr>
      <w:r>
        <w:t>access for Authorised Representatives to the service desk web portal.</w:t>
      </w:r>
    </w:p>
    <w:p w14:paraId="6B7FDBE4" w14:textId="59BCA354" w:rsidR="00006138" w:rsidRDefault="00006138" w:rsidP="00AC7658">
      <w:pPr>
        <w:pStyle w:val="ScheduleHeading2"/>
        <w:widowControl w:val="0"/>
        <w:numPr>
          <w:ilvl w:val="2"/>
          <w:numId w:val="13"/>
        </w:numPr>
      </w:pPr>
      <w:bookmarkStart w:id="60" w:name="_Ref404686429"/>
      <w:r>
        <w:t xml:space="preserve">The service desk is a single point of contact for the initial triage and diagnostics of all elements of the </w:t>
      </w:r>
      <w:r w:rsidR="002B15C3">
        <w:t>TCO365</w:t>
      </w:r>
      <w:r>
        <w:t xml:space="preserve"> Service.  The service desk is available 24 hours a day, 7 days a week with limited support after hours for incident reporting; service request is only supported during business hours.  Core business hours are Monday to Friday (excluding national public holidays) from 8:00am to 8:00pm AEST (</w:t>
      </w:r>
      <w:r w:rsidRPr="00B608C4">
        <w:rPr>
          <w:b/>
        </w:rPr>
        <w:t>Business Days</w:t>
      </w:r>
      <w:r>
        <w:t>).</w:t>
      </w:r>
      <w:bookmarkEnd w:id="60"/>
    </w:p>
    <w:p w14:paraId="59A1345A" w14:textId="1CFFC010" w:rsidR="009546D1" w:rsidRDefault="009546D1" w:rsidP="00AC7658">
      <w:pPr>
        <w:pStyle w:val="ScheduleHeading2"/>
        <w:widowControl w:val="0"/>
        <w:numPr>
          <w:ilvl w:val="2"/>
          <w:numId w:val="13"/>
        </w:numPr>
      </w:pPr>
      <w:r>
        <w:lastRenderedPageBreak/>
        <w:t xml:space="preserve">The service desk’s ability to support the TCO365 service is dependent on the desk having </w:t>
      </w:r>
      <w:r w:rsidR="001D6220">
        <w:t xml:space="preserve">Administrator </w:t>
      </w:r>
      <w:r>
        <w:t xml:space="preserve">access to your </w:t>
      </w:r>
      <w:r w:rsidR="005C5C7C">
        <w:t xml:space="preserve">Office365 </w:t>
      </w:r>
      <w:r>
        <w:t xml:space="preserve">tenancy under the Telstra CSP agreement.  </w:t>
      </w:r>
      <w:r w:rsidR="001D6220">
        <w:t>If you remove this access at a future date you must advise Telstra of this change.  Telstra will not be able to provide support if this occurs</w:t>
      </w:r>
      <w:r w:rsidR="00133F9B">
        <w:t>,</w:t>
      </w:r>
      <w:r w:rsidR="001D6220">
        <w:t xml:space="preserve"> which will compromise our ability to provide the service level targets.  </w:t>
      </w:r>
      <w:r w:rsidR="005C5C7C" w:rsidRPr="005C5C7C">
        <w:t>Telstra reserves the right to exit the service unless Administrator access can be reinstated</w:t>
      </w:r>
      <w:r w:rsidR="005C5C7C">
        <w:t>.</w:t>
      </w:r>
    </w:p>
    <w:p w14:paraId="50B8C1C8" w14:textId="7180A194" w:rsidR="001D6220" w:rsidRDefault="001D6220" w:rsidP="00AC7658">
      <w:pPr>
        <w:pStyle w:val="ScheduleHeading2"/>
        <w:widowControl w:val="0"/>
        <w:numPr>
          <w:ilvl w:val="2"/>
          <w:numId w:val="13"/>
        </w:numPr>
      </w:pPr>
      <w:r>
        <w:t xml:space="preserve">The service desk’s ability to support the TCO365 service is dependent on your </w:t>
      </w:r>
      <w:r w:rsidR="00DE23D6">
        <w:t>Pre-requisite Licence</w:t>
      </w:r>
      <w:r>
        <w:t xml:space="preserve"> being with Telstra CSP or Microsoft Enterprise Agreement.  If you change this arrangement at a future date you must advise Telstra of this change.  Telstra will not be able to provide support if this occurs which will compromise our ability to provide the service level targets.</w:t>
      </w:r>
      <w:r w:rsidR="005C5C7C" w:rsidRPr="005C5C7C">
        <w:t xml:space="preserve"> Telstra reserves the right to exit the service unless the </w:t>
      </w:r>
      <w:r w:rsidR="00DE23D6">
        <w:t>Pre-requisite Licence</w:t>
      </w:r>
      <w:r w:rsidR="005C5C7C" w:rsidRPr="005C5C7C">
        <w:t xml:space="preserve"> can be moved back to Telstra CSP or Microsoft Enterprise Agreement.</w:t>
      </w:r>
      <w:r>
        <w:t xml:space="preserve">  </w:t>
      </w:r>
    </w:p>
    <w:p w14:paraId="2323A713" w14:textId="2DB8479E" w:rsidR="00006138" w:rsidRDefault="00006138" w:rsidP="00AC7658">
      <w:pPr>
        <w:pStyle w:val="ScheduleHeading2"/>
        <w:widowControl w:val="0"/>
        <w:numPr>
          <w:ilvl w:val="2"/>
          <w:numId w:val="13"/>
        </w:numPr>
      </w:pPr>
      <w:bookmarkStart w:id="61" w:name="_Ref404686808"/>
      <w:r>
        <w:t xml:space="preserve">We will use reasonable endeavours to meet the </w:t>
      </w:r>
      <w:r w:rsidR="003572A8">
        <w:t xml:space="preserve">Service Desk </w:t>
      </w:r>
      <w:r>
        <w:t>service level targets set out in the table below:</w:t>
      </w:r>
      <w:bookmarkEnd w:id="61"/>
      <w:r>
        <w:t xml:space="preserve"> </w:t>
      </w:r>
    </w:p>
    <w:tbl>
      <w:tblPr>
        <w:tblStyle w:val="TableGrid"/>
        <w:tblW w:w="0" w:type="auto"/>
        <w:tblInd w:w="817" w:type="dxa"/>
        <w:tblLook w:val="04A0" w:firstRow="1" w:lastRow="0" w:firstColumn="1" w:lastColumn="0" w:noHBand="0" w:noVBand="1"/>
      </w:tblPr>
      <w:tblGrid>
        <w:gridCol w:w="3849"/>
        <w:gridCol w:w="3828"/>
      </w:tblGrid>
      <w:tr w:rsidR="00006138" w:rsidRPr="000A1C27" w14:paraId="3DEFAE3D" w14:textId="77777777" w:rsidTr="00676B88">
        <w:tc>
          <w:tcPr>
            <w:tcW w:w="4678" w:type="dxa"/>
            <w:shd w:val="clear" w:color="auto" w:fill="EEECE1" w:themeFill="background2"/>
          </w:tcPr>
          <w:p w14:paraId="29CD5773" w14:textId="77777777" w:rsidR="00006138" w:rsidRPr="000A1C27" w:rsidRDefault="00006138" w:rsidP="00D60CEE">
            <w:pPr>
              <w:pStyle w:val="TableRowHeading"/>
            </w:pPr>
            <w:r w:rsidRPr="000A1C27">
              <w:t>SERVICE LEVELS</w:t>
            </w:r>
          </w:p>
        </w:tc>
        <w:tc>
          <w:tcPr>
            <w:tcW w:w="4678" w:type="dxa"/>
            <w:shd w:val="clear" w:color="auto" w:fill="EEECE1" w:themeFill="background2"/>
          </w:tcPr>
          <w:p w14:paraId="45A09E8F" w14:textId="77777777" w:rsidR="00006138" w:rsidRPr="000A1C27" w:rsidRDefault="00006138" w:rsidP="00D60CEE">
            <w:pPr>
              <w:pStyle w:val="TableRowHeading"/>
            </w:pPr>
            <w:r w:rsidRPr="000A1C27">
              <w:t>PROACTIVE</w:t>
            </w:r>
          </w:p>
        </w:tc>
      </w:tr>
      <w:tr w:rsidR="00006138" w:rsidRPr="000A1C27" w14:paraId="14E951C4" w14:textId="77777777" w:rsidTr="00676B88">
        <w:tc>
          <w:tcPr>
            <w:tcW w:w="4678" w:type="dxa"/>
          </w:tcPr>
          <w:p w14:paraId="2EFC2F48" w14:textId="77777777" w:rsidR="00006138" w:rsidRPr="000A1C27" w:rsidRDefault="00006138" w:rsidP="00D60CEE">
            <w:pPr>
              <w:pStyle w:val="table2center"/>
            </w:pPr>
            <w:r w:rsidRPr="000A1C27">
              <w:t>Grade of Service</w:t>
            </w:r>
          </w:p>
        </w:tc>
        <w:tc>
          <w:tcPr>
            <w:tcW w:w="4678" w:type="dxa"/>
          </w:tcPr>
          <w:p w14:paraId="1BAE9DD2" w14:textId="77777777" w:rsidR="00006138" w:rsidRPr="000A1C27" w:rsidRDefault="00006138" w:rsidP="00D60CEE">
            <w:pPr>
              <w:pStyle w:val="table2center"/>
            </w:pPr>
            <w:r w:rsidRPr="000A1C27">
              <w:t>80% of calls in 20 seconds</w:t>
            </w:r>
          </w:p>
        </w:tc>
      </w:tr>
      <w:tr w:rsidR="00006138" w:rsidRPr="000A1C27" w14:paraId="19DDA1E7" w14:textId="77777777" w:rsidTr="00676B88">
        <w:tc>
          <w:tcPr>
            <w:tcW w:w="4678" w:type="dxa"/>
          </w:tcPr>
          <w:p w14:paraId="55F282D3" w14:textId="77777777" w:rsidR="00006138" w:rsidRPr="000A1C27" w:rsidRDefault="00006138" w:rsidP="00D60CEE">
            <w:pPr>
              <w:pStyle w:val="table2center"/>
            </w:pPr>
            <w:r w:rsidRPr="000A1C27">
              <w:t>Call Abandonment Rate</w:t>
            </w:r>
          </w:p>
        </w:tc>
        <w:tc>
          <w:tcPr>
            <w:tcW w:w="4678" w:type="dxa"/>
          </w:tcPr>
          <w:p w14:paraId="5391C273" w14:textId="77777777" w:rsidR="00006138" w:rsidRPr="000A1C27" w:rsidRDefault="00006138" w:rsidP="00D60CEE">
            <w:pPr>
              <w:pStyle w:val="table2center"/>
            </w:pPr>
            <w:r w:rsidRPr="000A1C27">
              <w:t>≤ 5%</w:t>
            </w:r>
          </w:p>
        </w:tc>
      </w:tr>
    </w:tbl>
    <w:p w14:paraId="6698D283" w14:textId="77777777" w:rsidR="001422E9" w:rsidRDefault="001422E9" w:rsidP="001422E9">
      <w:pPr>
        <w:pStyle w:val="ScheduleHeading2"/>
        <w:widowControl w:val="0"/>
        <w:numPr>
          <w:ilvl w:val="0"/>
          <w:numId w:val="0"/>
        </w:numPr>
        <w:ind w:left="737"/>
      </w:pPr>
    </w:p>
    <w:p w14:paraId="441B96E0" w14:textId="77777777" w:rsidR="00793C69" w:rsidRDefault="00793C69" w:rsidP="00B126F5">
      <w:pPr>
        <w:pStyle w:val="ScheduleHeading2"/>
        <w:widowControl w:val="0"/>
        <w:numPr>
          <w:ilvl w:val="2"/>
          <w:numId w:val="13"/>
        </w:numPr>
      </w:pPr>
      <w:r>
        <w:t>We will use reasonable endeavours to meet the service availability targets for Telstra Calling for Office 365 set out in the table below.  This does not apply to a required Data Network or associated CPE, or any Microsoft Office 365 component.</w:t>
      </w:r>
    </w:p>
    <w:tbl>
      <w:tblPr>
        <w:tblStyle w:val="TableGrid"/>
        <w:tblW w:w="9356" w:type="dxa"/>
        <w:tblInd w:w="846" w:type="dxa"/>
        <w:tblLook w:val="04A0" w:firstRow="1" w:lastRow="0" w:firstColumn="1" w:lastColumn="0" w:noHBand="0" w:noVBand="1"/>
      </w:tblPr>
      <w:tblGrid>
        <w:gridCol w:w="4678"/>
        <w:gridCol w:w="4678"/>
      </w:tblGrid>
      <w:tr w:rsidR="00793C69" w:rsidRPr="000A1C27" w14:paraId="41CDB773" w14:textId="77777777" w:rsidTr="00675559">
        <w:tc>
          <w:tcPr>
            <w:tcW w:w="4678" w:type="dxa"/>
            <w:shd w:val="clear" w:color="auto" w:fill="EEECE1" w:themeFill="background2"/>
          </w:tcPr>
          <w:p w14:paraId="5BAAEB29" w14:textId="69F0A6F4" w:rsidR="00793C69" w:rsidRPr="000A1C27" w:rsidRDefault="00793C69" w:rsidP="00793C69">
            <w:pPr>
              <w:pStyle w:val="table2center"/>
            </w:pPr>
            <w:r w:rsidRPr="008F4875">
              <w:rPr>
                <w:b/>
              </w:rPr>
              <w:t>SERVICE LEVELS</w:t>
            </w:r>
          </w:p>
        </w:tc>
        <w:tc>
          <w:tcPr>
            <w:tcW w:w="4678" w:type="dxa"/>
            <w:shd w:val="clear" w:color="auto" w:fill="EEECE1" w:themeFill="background2"/>
          </w:tcPr>
          <w:p w14:paraId="470C66BA" w14:textId="5041BC3A" w:rsidR="00793C69" w:rsidRPr="000A1C27" w:rsidRDefault="00793C69" w:rsidP="00793C69">
            <w:pPr>
              <w:pStyle w:val="table2center"/>
            </w:pPr>
            <w:r w:rsidRPr="008F4875">
              <w:rPr>
                <w:b/>
              </w:rPr>
              <w:t>AVAILABILITY</w:t>
            </w:r>
          </w:p>
        </w:tc>
      </w:tr>
      <w:tr w:rsidR="00793C69" w:rsidRPr="000A1C27" w14:paraId="19FF7FAD" w14:textId="77777777" w:rsidTr="00675559">
        <w:tc>
          <w:tcPr>
            <w:tcW w:w="4678" w:type="dxa"/>
          </w:tcPr>
          <w:p w14:paraId="4C6611E9" w14:textId="04DED1E5" w:rsidR="00793C69" w:rsidRDefault="00793C69" w:rsidP="00793C69">
            <w:pPr>
              <w:pStyle w:val="table2center"/>
            </w:pPr>
            <w:r>
              <w:t>Telstra Calling for Office 365</w:t>
            </w:r>
          </w:p>
        </w:tc>
        <w:tc>
          <w:tcPr>
            <w:tcW w:w="4678" w:type="dxa"/>
          </w:tcPr>
          <w:p w14:paraId="02C9FD1A" w14:textId="7326E2FA" w:rsidR="00793C69" w:rsidRDefault="00793C69" w:rsidP="00793C69">
            <w:pPr>
              <w:pStyle w:val="table2center"/>
            </w:pPr>
            <w:r>
              <w:t>99.999%</w:t>
            </w:r>
          </w:p>
        </w:tc>
      </w:tr>
    </w:tbl>
    <w:p w14:paraId="1A5C28D4" w14:textId="77777777" w:rsidR="00006138" w:rsidRDefault="00006138" w:rsidP="00006138"/>
    <w:p w14:paraId="5C971086" w14:textId="77777777" w:rsidR="00006138" w:rsidRDefault="00006138" w:rsidP="00006138">
      <w:pPr>
        <w:pStyle w:val="ScheduleSubHead"/>
      </w:pPr>
      <w:r>
        <w:t>INCIDENT MANAGEMENT</w:t>
      </w:r>
    </w:p>
    <w:p w14:paraId="2A61D7C5" w14:textId="11A035EB" w:rsidR="00006138" w:rsidRDefault="00206FE5" w:rsidP="00AC7658">
      <w:pPr>
        <w:pStyle w:val="ScheduleHeading2"/>
        <w:widowControl w:val="0"/>
        <w:numPr>
          <w:ilvl w:val="2"/>
          <w:numId w:val="13"/>
        </w:numPr>
      </w:pPr>
      <w:bookmarkStart w:id="62" w:name="_Ref404686063"/>
      <w:r>
        <w:t>We will</w:t>
      </w:r>
      <w:r w:rsidR="00006138">
        <w:t xml:space="preserve"> monitor your </w:t>
      </w:r>
      <w:r w:rsidR="002B15C3">
        <w:t>TCO365</w:t>
      </w:r>
      <w:r w:rsidR="00006138">
        <w:t xml:space="preserve"> Service continuously</w:t>
      </w:r>
      <w:r w:rsidR="003572A8">
        <w:t xml:space="preserve"> for incident management</w:t>
      </w:r>
      <w:r w:rsidR="00006138">
        <w:t xml:space="preserve">.  The inclusions and exclusions for </w:t>
      </w:r>
      <w:r w:rsidR="005C5C7C">
        <w:t xml:space="preserve">Assurance </w:t>
      </w:r>
      <w:r w:rsidR="00006138">
        <w:t xml:space="preserve">Monitoring are </w:t>
      </w:r>
      <w:r w:rsidR="008F583A">
        <w:t>set out</w:t>
      </w:r>
      <w:r w:rsidR="00006138">
        <w:t xml:space="preserve"> in the table below:</w:t>
      </w:r>
      <w:bookmarkEnd w:id="62"/>
    </w:p>
    <w:tbl>
      <w:tblPr>
        <w:tblStyle w:val="TableGrid"/>
        <w:tblW w:w="0" w:type="auto"/>
        <w:tblInd w:w="817" w:type="dxa"/>
        <w:tblLook w:val="04A0" w:firstRow="1" w:lastRow="0" w:firstColumn="1" w:lastColumn="0" w:noHBand="0" w:noVBand="1"/>
      </w:tblPr>
      <w:tblGrid>
        <w:gridCol w:w="3852"/>
        <w:gridCol w:w="3825"/>
      </w:tblGrid>
      <w:tr w:rsidR="00793C69" w:rsidRPr="0086621E" w14:paraId="22027088" w14:textId="77777777" w:rsidTr="00D60CEE">
        <w:tc>
          <w:tcPr>
            <w:tcW w:w="4678" w:type="dxa"/>
            <w:shd w:val="clear" w:color="auto" w:fill="EEECE1" w:themeFill="background2"/>
          </w:tcPr>
          <w:p w14:paraId="069F7A69" w14:textId="3DED98E7" w:rsidR="00793C69" w:rsidRPr="0086621E" w:rsidRDefault="00793C69" w:rsidP="00793C69">
            <w:pPr>
              <w:pStyle w:val="TableRowHeading"/>
            </w:pPr>
            <w:r>
              <w:t>INCLUDED IN ASSURANCE monitoring</w:t>
            </w:r>
          </w:p>
        </w:tc>
        <w:tc>
          <w:tcPr>
            <w:tcW w:w="4642" w:type="dxa"/>
            <w:shd w:val="clear" w:color="auto" w:fill="EEECE1" w:themeFill="background2"/>
          </w:tcPr>
          <w:p w14:paraId="2F27B974" w14:textId="5F0FA9D6" w:rsidR="00793C69" w:rsidRPr="0086621E" w:rsidRDefault="00793C69" w:rsidP="00793C69">
            <w:pPr>
              <w:pStyle w:val="TableRowHeading"/>
            </w:pPr>
            <w:r>
              <w:t>EXCLUDED FROM ASSURANCE monitoring</w:t>
            </w:r>
          </w:p>
        </w:tc>
      </w:tr>
      <w:tr w:rsidR="00793C69" w:rsidRPr="0086621E" w14:paraId="3794A749" w14:textId="77777777" w:rsidTr="00D60CEE">
        <w:tc>
          <w:tcPr>
            <w:tcW w:w="4678" w:type="dxa"/>
          </w:tcPr>
          <w:p w14:paraId="52A3DFA1" w14:textId="097D23C0" w:rsidR="00793C69" w:rsidRPr="0086621E" w:rsidRDefault="00793C69" w:rsidP="00793C69">
            <w:pPr>
              <w:pStyle w:val="table2"/>
            </w:pPr>
            <w:r>
              <w:t>Telstra network connectivity between Microsoft Office 365 and the Telstra PSTN</w:t>
            </w:r>
          </w:p>
        </w:tc>
        <w:tc>
          <w:tcPr>
            <w:tcW w:w="4642" w:type="dxa"/>
          </w:tcPr>
          <w:p w14:paraId="73C7159A" w14:textId="146A904A" w:rsidR="00793C69" w:rsidRPr="0086621E" w:rsidRDefault="00793C69" w:rsidP="00793C69">
            <w:pPr>
              <w:pStyle w:val="table2"/>
            </w:pPr>
            <w:r>
              <w:t>Network connectivity provided from a customer site or device to Office 365 for the purpose of making voice calls</w:t>
            </w:r>
          </w:p>
        </w:tc>
      </w:tr>
      <w:tr w:rsidR="00793C69" w:rsidRPr="0086621E" w14:paraId="2A53539D" w14:textId="77777777" w:rsidTr="00D60CEE">
        <w:tc>
          <w:tcPr>
            <w:tcW w:w="4678" w:type="dxa"/>
          </w:tcPr>
          <w:p w14:paraId="5CE27C8D" w14:textId="572E1856" w:rsidR="00793C69" w:rsidRPr="0086621E" w:rsidRDefault="00793C69" w:rsidP="00793C69">
            <w:pPr>
              <w:pStyle w:val="table2"/>
            </w:pPr>
            <w:r>
              <w:t>Capacity management of voice calling between Microsoft Office 365 and the Telstra PSTN</w:t>
            </w:r>
          </w:p>
        </w:tc>
        <w:tc>
          <w:tcPr>
            <w:tcW w:w="4642" w:type="dxa"/>
          </w:tcPr>
          <w:p w14:paraId="77D10FAD" w14:textId="2B5A1710" w:rsidR="00793C69" w:rsidRPr="0086621E" w:rsidRDefault="00793C69" w:rsidP="00793C69">
            <w:pPr>
              <w:pStyle w:val="table2"/>
            </w:pPr>
            <w:r>
              <w:t>The Network capacity from a customer site or device to Office 365 for the purpose of making voice calls.</w:t>
            </w:r>
          </w:p>
        </w:tc>
      </w:tr>
      <w:tr w:rsidR="00793C69" w:rsidRPr="0086621E" w14:paraId="5E59AC15" w14:textId="77777777" w:rsidTr="00D60CEE">
        <w:tc>
          <w:tcPr>
            <w:tcW w:w="4678" w:type="dxa"/>
          </w:tcPr>
          <w:p w14:paraId="59BB79F0" w14:textId="3A0D42C3" w:rsidR="00793C69" w:rsidRPr="0086621E" w:rsidRDefault="00793C69" w:rsidP="00793C69">
            <w:pPr>
              <w:pStyle w:val="table2"/>
            </w:pPr>
            <w:r>
              <w:t>Voice calling quality between the Microsoft Office 365 and the Telstra PSTN</w:t>
            </w:r>
          </w:p>
        </w:tc>
        <w:tc>
          <w:tcPr>
            <w:tcW w:w="4642" w:type="dxa"/>
          </w:tcPr>
          <w:p w14:paraId="0841C61B" w14:textId="540D6315" w:rsidR="00793C69" w:rsidRPr="0086621E" w:rsidRDefault="00793C69" w:rsidP="00793C69">
            <w:pPr>
              <w:pStyle w:val="table2"/>
            </w:pPr>
            <w:r>
              <w:t>Microsoft Office 365 and associated features</w:t>
            </w:r>
          </w:p>
        </w:tc>
      </w:tr>
      <w:tr w:rsidR="00793C69" w:rsidRPr="0086621E" w14:paraId="47B4A2C8" w14:textId="77777777" w:rsidTr="00D60CEE">
        <w:tc>
          <w:tcPr>
            <w:tcW w:w="4678" w:type="dxa"/>
          </w:tcPr>
          <w:p w14:paraId="312B9D43" w14:textId="209EEF5A" w:rsidR="00793C69" w:rsidRDefault="00793C69" w:rsidP="00793C69">
            <w:pPr>
              <w:pStyle w:val="table2"/>
            </w:pPr>
          </w:p>
        </w:tc>
        <w:tc>
          <w:tcPr>
            <w:tcW w:w="4642" w:type="dxa"/>
          </w:tcPr>
          <w:p w14:paraId="713CE1F0" w14:textId="507D9524" w:rsidR="00793C69" w:rsidRPr="002C367B" w:rsidRDefault="00793C69" w:rsidP="005C5C7C">
            <w:pPr>
              <w:pStyle w:val="table2"/>
            </w:pPr>
            <w:r>
              <w:t xml:space="preserve">Managed CPE is not alarmed, and faults must be raised by the </w:t>
            </w:r>
            <w:r w:rsidR="005C5C7C">
              <w:t>a</w:t>
            </w:r>
            <w:r>
              <w:t xml:space="preserve">uthorised </w:t>
            </w:r>
            <w:r w:rsidR="005C5C7C">
              <w:t>r</w:t>
            </w:r>
            <w:r>
              <w:t xml:space="preserve">epresentative </w:t>
            </w:r>
          </w:p>
        </w:tc>
      </w:tr>
    </w:tbl>
    <w:p w14:paraId="77D5B063" w14:textId="77777777" w:rsidR="00006138" w:rsidRDefault="00006138" w:rsidP="00006138"/>
    <w:p w14:paraId="5BDCCF15" w14:textId="7CCF5BDE" w:rsidR="00006138" w:rsidRDefault="00006138" w:rsidP="00AC7658">
      <w:pPr>
        <w:pStyle w:val="ScheduleHeading2"/>
        <w:widowControl w:val="0"/>
        <w:numPr>
          <w:ilvl w:val="2"/>
          <w:numId w:val="13"/>
        </w:numPr>
      </w:pPr>
      <w:bookmarkStart w:id="63" w:name="_Ref436925790"/>
      <w:r>
        <w:t xml:space="preserve">If you raise an incident with the service desk, or we detect an alarm through </w:t>
      </w:r>
      <w:r w:rsidR="005C5C7C">
        <w:t xml:space="preserve">assurance </w:t>
      </w:r>
      <w:r>
        <w:t>monitoring, our service desk will:</w:t>
      </w:r>
      <w:bookmarkEnd w:id="63"/>
      <w:r>
        <w:t xml:space="preserve"> </w:t>
      </w:r>
    </w:p>
    <w:p w14:paraId="4101420E" w14:textId="77777777" w:rsidR="00006138" w:rsidRDefault="00006138" w:rsidP="00AC7658">
      <w:pPr>
        <w:pStyle w:val="ScheduleHeading3"/>
        <w:numPr>
          <w:ilvl w:val="3"/>
          <w:numId w:val="13"/>
        </w:numPr>
      </w:pPr>
      <w:r>
        <w:t>originate a trouble ticket;</w:t>
      </w:r>
    </w:p>
    <w:p w14:paraId="684FDC5D" w14:textId="77777777" w:rsidR="00006138" w:rsidRDefault="00006138" w:rsidP="00AC7658">
      <w:pPr>
        <w:pStyle w:val="ScheduleHeading3"/>
        <w:numPr>
          <w:ilvl w:val="3"/>
          <w:numId w:val="13"/>
        </w:numPr>
      </w:pPr>
      <w:r>
        <w:t xml:space="preserve">investigate the incident or alarm; and </w:t>
      </w:r>
    </w:p>
    <w:p w14:paraId="5AC5CE59" w14:textId="77777777" w:rsidR="00006138" w:rsidRDefault="00006138" w:rsidP="00AC7658">
      <w:pPr>
        <w:pStyle w:val="ScheduleHeading3"/>
        <w:numPr>
          <w:ilvl w:val="3"/>
          <w:numId w:val="13"/>
        </w:numPr>
      </w:pPr>
      <w:r>
        <w:t xml:space="preserve">assign a priority level.  </w:t>
      </w:r>
    </w:p>
    <w:p w14:paraId="718A221E" w14:textId="52F2054A" w:rsidR="00006138" w:rsidRDefault="00006138" w:rsidP="00AC7658">
      <w:pPr>
        <w:pStyle w:val="ScheduleHeading2"/>
        <w:widowControl w:val="0"/>
        <w:numPr>
          <w:ilvl w:val="2"/>
          <w:numId w:val="13"/>
        </w:numPr>
      </w:pPr>
      <w:r>
        <w:t xml:space="preserve">The priority levels we apply to incidents that are included in assurance </w:t>
      </w:r>
      <w:r w:rsidR="005C5C7C">
        <w:t xml:space="preserve">management </w:t>
      </w:r>
      <w:r>
        <w:t xml:space="preserve">(detailed in clause </w:t>
      </w:r>
      <w:r w:rsidR="004738E7">
        <w:fldChar w:fldCharType="begin"/>
      </w:r>
      <w:r w:rsidR="00B10410">
        <w:instrText xml:space="preserve"> REF _Ref436925790 \r \h </w:instrText>
      </w:r>
      <w:r w:rsidR="004738E7">
        <w:fldChar w:fldCharType="separate"/>
      </w:r>
      <w:r w:rsidR="00244146">
        <w:t>14.10</w:t>
      </w:r>
      <w:r w:rsidR="004738E7">
        <w:fldChar w:fldCharType="end"/>
      </w:r>
      <w:r>
        <w:t>) are set out below:</w:t>
      </w:r>
    </w:p>
    <w:tbl>
      <w:tblPr>
        <w:tblStyle w:val="TableGrid"/>
        <w:tblW w:w="0" w:type="auto"/>
        <w:tblInd w:w="817" w:type="dxa"/>
        <w:tblLook w:val="04A0" w:firstRow="1" w:lastRow="0" w:firstColumn="1" w:lastColumn="0" w:noHBand="0" w:noVBand="1"/>
      </w:tblPr>
      <w:tblGrid>
        <w:gridCol w:w="2529"/>
        <w:gridCol w:w="5148"/>
      </w:tblGrid>
      <w:tr w:rsidR="00006138" w:rsidRPr="0086621E" w14:paraId="572975F6" w14:textId="77777777" w:rsidTr="00D60CEE">
        <w:tc>
          <w:tcPr>
            <w:tcW w:w="2977" w:type="dxa"/>
            <w:shd w:val="clear" w:color="auto" w:fill="EEECE1" w:themeFill="background2"/>
          </w:tcPr>
          <w:p w14:paraId="5B4BC76B" w14:textId="77777777" w:rsidR="00006138" w:rsidRPr="0086621E" w:rsidRDefault="00006138" w:rsidP="00D60CEE">
            <w:pPr>
              <w:pStyle w:val="TableRowHeading"/>
            </w:pPr>
            <w:r w:rsidRPr="0086621E">
              <w:t>PRIORITY LEVEL</w:t>
            </w:r>
          </w:p>
        </w:tc>
        <w:tc>
          <w:tcPr>
            <w:tcW w:w="6343" w:type="dxa"/>
            <w:shd w:val="clear" w:color="auto" w:fill="EEECE1" w:themeFill="background2"/>
          </w:tcPr>
          <w:p w14:paraId="052E2AB8" w14:textId="77777777" w:rsidR="00006138" w:rsidRPr="0086621E" w:rsidRDefault="00006138" w:rsidP="00D60CEE">
            <w:pPr>
              <w:pStyle w:val="TableRowHeading"/>
            </w:pPr>
            <w:r w:rsidRPr="0086621E">
              <w:t>DEFINITION</w:t>
            </w:r>
          </w:p>
        </w:tc>
      </w:tr>
      <w:tr w:rsidR="00006138" w:rsidRPr="0086621E" w14:paraId="7001E43D" w14:textId="77777777" w:rsidTr="00D60CEE">
        <w:tc>
          <w:tcPr>
            <w:tcW w:w="2977" w:type="dxa"/>
          </w:tcPr>
          <w:p w14:paraId="6C9F4325" w14:textId="77777777" w:rsidR="00006138" w:rsidRDefault="00006138" w:rsidP="00D60CEE">
            <w:pPr>
              <w:pStyle w:val="table1"/>
            </w:pPr>
            <w:r>
              <w:t xml:space="preserve">Priority 1 </w:t>
            </w:r>
          </w:p>
          <w:p w14:paraId="34DFC80C" w14:textId="77777777" w:rsidR="00006138" w:rsidRDefault="00006138" w:rsidP="00D60CEE">
            <w:pPr>
              <w:pStyle w:val="table2"/>
            </w:pPr>
            <w:r>
              <w:t xml:space="preserve">Critical Incident </w:t>
            </w:r>
          </w:p>
          <w:p w14:paraId="080A3387" w14:textId="77777777" w:rsidR="00006138" w:rsidRPr="0086621E" w:rsidRDefault="00006138" w:rsidP="00D60CEE">
            <w:pPr>
              <w:pStyle w:val="table2"/>
            </w:pPr>
            <w:r>
              <w:t>Extensive Widespread Outage</w:t>
            </w:r>
          </w:p>
        </w:tc>
        <w:tc>
          <w:tcPr>
            <w:tcW w:w="6343" w:type="dxa"/>
          </w:tcPr>
          <w:p w14:paraId="0A677A3E" w14:textId="77777777" w:rsidR="00006138" w:rsidRDefault="00006138" w:rsidP="00D60CEE">
            <w:pPr>
              <w:pStyle w:val="table2"/>
            </w:pPr>
            <w:r>
              <w:t>An incident or situation is causing a total major service outage, or you are in serious breach of a regulatory or licensing condition, for example:</w:t>
            </w:r>
          </w:p>
          <w:p w14:paraId="3EC958D7" w14:textId="77777777" w:rsidR="00006138" w:rsidRDefault="00006138" w:rsidP="00D60CEE">
            <w:pPr>
              <w:pStyle w:val="ListBullet"/>
            </w:pPr>
            <w:r>
              <w:t xml:space="preserve">your business operations cannot function through significant widespread network loss; </w:t>
            </w:r>
          </w:p>
          <w:p w14:paraId="4D621269" w14:textId="77777777" w:rsidR="00006138" w:rsidRDefault="00006138" w:rsidP="00D60CEE">
            <w:pPr>
              <w:pStyle w:val="ListBullet"/>
            </w:pPr>
            <w:r>
              <w:t xml:space="preserve">the incident is affecting your business’s ability to function; </w:t>
            </w:r>
          </w:p>
          <w:p w14:paraId="46692BF9" w14:textId="77777777" w:rsidR="00006138" w:rsidRDefault="00006138" w:rsidP="00D60CEE">
            <w:pPr>
              <w:pStyle w:val="ListBullet"/>
            </w:pPr>
            <w:r>
              <w:t>regulatory or licensing conditions have been compromised; or</w:t>
            </w:r>
          </w:p>
          <w:p w14:paraId="4BC8C387" w14:textId="77777777" w:rsidR="00006138" w:rsidRPr="0086621E" w:rsidRDefault="00006138" w:rsidP="00D60CEE">
            <w:pPr>
              <w:pStyle w:val="ListBullet"/>
            </w:pPr>
            <w:r>
              <w:t>security or community health have been compromised.</w:t>
            </w:r>
          </w:p>
        </w:tc>
      </w:tr>
      <w:tr w:rsidR="00006138" w:rsidRPr="0086621E" w14:paraId="28D53E2E" w14:textId="77777777" w:rsidTr="00D60CEE">
        <w:tc>
          <w:tcPr>
            <w:tcW w:w="2977" w:type="dxa"/>
          </w:tcPr>
          <w:p w14:paraId="139DDBF8" w14:textId="77777777" w:rsidR="00006138" w:rsidRDefault="00006138" w:rsidP="00D60CEE">
            <w:pPr>
              <w:pStyle w:val="table1"/>
            </w:pPr>
            <w:r>
              <w:t xml:space="preserve">Priority 2 </w:t>
            </w:r>
          </w:p>
          <w:p w14:paraId="2A0C6A79" w14:textId="77777777" w:rsidR="00006138" w:rsidRDefault="00006138" w:rsidP="00D60CEE">
            <w:pPr>
              <w:pStyle w:val="table2"/>
            </w:pPr>
            <w:r>
              <w:t xml:space="preserve">High Impact </w:t>
            </w:r>
          </w:p>
          <w:p w14:paraId="395D7255" w14:textId="77777777" w:rsidR="00006138" w:rsidRDefault="00006138" w:rsidP="00D60CEE">
            <w:pPr>
              <w:pStyle w:val="table2"/>
            </w:pPr>
            <w:r>
              <w:t>Significant User Impact</w:t>
            </w:r>
          </w:p>
        </w:tc>
        <w:tc>
          <w:tcPr>
            <w:tcW w:w="6343" w:type="dxa"/>
          </w:tcPr>
          <w:p w14:paraId="50F80091" w14:textId="77777777" w:rsidR="00006138" w:rsidRDefault="00006138" w:rsidP="00D60CEE">
            <w:pPr>
              <w:pStyle w:val="table2"/>
            </w:pPr>
            <w:r>
              <w:t>An incident or situation where:</w:t>
            </w:r>
          </w:p>
          <w:p w14:paraId="553AA4C6" w14:textId="0A2BBCA2" w:rsidR="00006138" w:rsidRDefault="002B15C3" w:rsidP="00D60CEE">
            <w:pPr>
              <w:pStyle w:val="ListBullet"/>
            </w:pPr>
            <w:r>
              <w:t>TCO365</w:t>
            </w:r>
            <w:r w:rsidR="00006138">
              <w:t xml:space="preserve"> Services are severely affected, to the extent that normal business operations have been compromised; </w:t>
            </w:r>
          </w:p>
          <w:p w14:paraId="45D02190" w14:textId="7CB8CDDA" w:rsidR="00006138" w:rsidRDefault="00006138" w:rsidP="00D60CEE">
            <w:pPr>
              <w:pStyle w:val="ListBullet"/>
            </w:pPr>
            <w:r>
              <w:t xml:space="preserve">there is a severe impact on the </w:t>
            </w:r>
            <w:r w:rsidR="002B15C3">
              <w:t>TCO365</w:t>
            </w:r>
            <w:r>
              <w:t xml:space="preserve"> Services, but other services are functional. In essence this is a multi-point impact; or</w:t>
            </w:r>
          </w:p>
          <w:p w14:paraId="5CA45EC9" w14:textId="77777777" w:rsidR="00006138" w:rsidRDefault="00006138" w:rsidP="00D60CEE">
            <w:pPr>
              <w:pStyle w:val="ListBullet"/>
            </w:pPr>
            <w:r>
              <w:t>regulatory or licensing conditions are likely to be compromised.</w:t>
            </w:r>
          </w:p>
        </w:tc>
      </w:tr>
      <w:tr w:rsidR="00006138" w:rsidRPr="0086621E" w14:paraId="39D45592" w14:textId="77777777" w:rsidTr="00D60CEE">
        <w:tc>
          <w:tcPr>
            <w:tcW w:w="2977" w:type="dxa"/>
          </w:tcPr>
          <w:p w14:paraId="17BF398A" w14:textId="77777777" w:rsidR="00006138" w:rsidRDefault="00006138" w:rsidP="00D60CEE">
            <w:pPr>
              <w:pStyle w:val="table1"/>
            </w:pPr>
            <w:r>
              <w:t xml:space="preserve">Priority 3 </w:t>
            </w:r>
          </w:p>
          <w:p w14:paraId="1E0F19E8" w14:textId="77777777" w:rsidR="00006138" w:rsidRDefault="00006138" w:rsidP="00D60CEE">
            <w:pPr>
              <w:pStyle w:val="table2"/>
            </w:pPr>
            <w:r>
              <w:t xml:space="preserve">Medium Impact </w:t>
            </w:r>
          </w:p>
          <w:p w14:paraId="4461AAA7" w14:textId="77777777" w:rsidR="00006138" w:rsidRDefault="00006138" w:rsidP="00D60CEE">
            <w:pPr>
              <w:pStyle w:val="table2"/>
            </w:pPr>
            <w:r>
              <w:t>Moderate User Impact</w:t>
            </w:r>
          </w:p>
        </w:tc>
        <w:tc>
          <w:tcPr>
            <w:tcW w:w="6343" w:type="dxa"/>
          </w:tcPr>
          <w:p w14:paraId="71DCAC8B" w14:textId="77777777" w:rsidR="00006138" w:rsidRDefault="00006138" w:rsidP="00D60CEE">
            <w:pPr>
              <w:pStyle w:val="table2"/>
            </w:pPr>
            <w:r>
              <w:t>The incident or situation is confined to one or a small number of End Users which is having an effect on normal business operations, and business deliverables are at risk of being compromised.</w:t>
            </w:r>
          </w:p>
        </w:tc>
      </w:tr>
      <w:tr w:rsidR="00006138" w:rsidRPr="0086621E" w14:paraId="246423C5" w14:textId="77777777" w:rsidTr="00D60CEE">
        <w:tc>
          <w:tcPr>
            <w:tcW w:w="2977" w:type="dxa"/>
          </w:tcPr>
          <w:p w14:paraId="21E38C4C" w14:textId="77777777" w:rsidR="00006138" w:rsidRDefault="00006138" w:rsidP="00D60CEE">
            <w:pPr>
              <w:pStyle w:val="table1"/>
            </w:pPr>
            <w:r>
              <w:t xml:space="preserve">Priority 4 </w:t>
            </w:r>
          </w:p>
          <w:p w14:paraId="3189F350" w14:textId="77777777" w:rsidR="00006138" w:rsidRDefault="00006138" w:rsidP="00D60CEE">
            <w:pPr>
              <w:pStyle w:val="table2"/>
            </w:pPr>
            <w:r>
              <w:t xml:space="preserve">Low Impact </w:t>
            </w:r>
          </w:p>
          <w:p w14:paraId="14480447" w14:textId="77777777" w:rsidR="00006138" w:rsidRDefault="00006138" w:rsidP="00D60CEE">
            <w:pPr>
              <w:pStyle w:val="table2"/>
            </w:pPr>
            <w:r>
              <w:t>Minor Localised User Impact</w:t>
            </w:r>
          </w:p>
        </w:tc>
        <w:tc>
          <w:tcPr>
            <w:tcW w:w="6343" w:type="dxa"/>
          </w:tcPr>
          <w:p w14:paraId="29D8E4D2" w14:textId="0F7EE64A" w:rsidR="00006138" w:rsidRDefault="00006138" w:rsidP="00D60CEE">
            <w:pPr>
              <w:pStyle w:val="table2"/>
            </w:pPr>
            <w:r>
              <w:t xml:space="preserve">The incident or situation affects or degrades the </w:t>
            </w:r>
            <w:r w:rsidR="002B15C3">
              <w:t>TCO365</w:t>
            </w:r>
            <w:r>
              <w:t xml:space="preserve"> Service, but your normal business operations can continue. </w:t>
            </w:r>
          </w:p>
          <w:p w14:paraId="00CF1BA4" w14:textId="77777777" w:rsidR="00006138" w:rsidRDefault="00006138" w:rsidP="00D60CEE">
            <w:pPr>
              <w:pStyle w:val="table2"/>
            </w:pPr>
            <w:r>
              <w:t>A service request or enquiry.</w:t>
            </w:r>
          </w:p>
        </w:tc>
      </w:tr>
    </w:tbl>
    <w:p w14:paraId="30BCF118" w14:textId="77777777" w:rsidR="00006138" w:rsidRDefault="00006138" w:rsidP="00006138"/>
    <w:p w14:paraId="5B79F15C" w14:textId="53E883DE" w:rsidR="00006138" w:rsidRDefault="00006138" w:rsidP="00AC7658">
      <w:pPr>
        <w:pStyle w:val="ScheduleHeading2"/>
        <w:widowControl w:val="0"/>
        <w:numPr>
          <w:ilvl w:val="2"/>
          <w:numId w:val="13"/>
        </w:numPr>
      </w:pPr>
      <w:r>
        <w:lastRenderedPageBreak/>
        <w:t>Once we’ve assigned a severity level, we will use reasonable endeavours to meet the service level targets set out in the table below</w:t>
      </w:r>
      <w:r w:rsidR="008C7615">
        <w:t xml:space="preserve">.  </w:t>
      </w:r>
      <w:r w:rsidR="008C7615" w:rsidRPr="008C7615">
        <w:t>Resolution times do not include incidents that involve escalation to Microsoft support for resoluti</w:t>
      </w:r>
      <w:r w:rsidR="008C7615">
        <w:t xml:space="preserve">on. </w:t>
      </w:r>
    </w:p>
    <w:tbl>
      <w:tblPr>
        <w:tblStyle w:val="TableGrid"/>
        <w:tblW w:w="7654" w:type="dxa"/>
        <w:tblInd w:w="1413" w:type="dxa"/>
        <w:tblLook w:val="04A0" w:firstRow="1" w:lastRow="0" w:firstColumn="1" w:lastColumn="0" w:noHBand="0" w:noVBand="1"/>
      </w:tblPr>
      <w:tblGrid>
        <w:gridCol w:w="1843"/>
        <w:gridCol w:w="2835"/>
        <w:gridCol w:w="2976"/>
      </w:tblGrid>
      <w:tr w:rsidR="00006138" w:rsidRPr="0086621E" w14:paraId="151802E8" w14:textId="77777777" w:rsidTr="00DE23D6">
        <w:trPr>
          <w:trHeight w:val="340"/>
        </w:trPr>
        <w:tc>
          <w:tcPr>
            <w:tcW w:w="1843" w:type="dxa"/>
            <w:vMerge w:val="restart"/>
            <w:shd w:val="clear" w:color="auto" w:fill="EEECE1" w:themeFill="background2"/>
          </w:tcPr>
          <w:p w14:paraId="702D2B20" w14:textId="77777777" w:rsidR="00006138" w:rsidRPr="0086621E" w:rsidRDefault="00006138" w:rsidP="00D60CEE">
            <w:pPr>
              <w:pStyle w:val="TableRowHeading"/>
            </w:pPr>
            <w:r w:rsidRPr="0086621E">
              <w:t>PRIORITY LEVEL</w:t>
            </w:r>
          </w:p>
        </w:tc>
        <w:tc>
          <w:tcPr>
            <w:tcW w:w="5811" w:type="dxa"/>
            <w:gridSpan w:val="2"/>
            <w:shd w:val="clear" w:color="auto" w:fill="EEECE1" w:themeFill="background2"/>
          </w:tcPr>
          <w:p w14:paraId="0FDC64E9" w14:textId="0C95E29E" w:rsidR="00006138" w:rsidRPr="0086621E" w:rsidRDefault="00793C69" w:rsidP="00D60CEE">
            <w:pPr>
              <w:pStyle w:val="TableRowHeading"/>
            </w:pPr>
            <w:r>
              <w:t>TELSTRA CALLING FOR OFFICE 365 incedent management</w:t>
            </w:r>
          </w:p>
        </w:tc>
      </w:tr>
      <w:tr w:rsidR="00D656F2" w:rsidRPr="0086621E" w14:paraId="43E26ABF" w14:textId="77777777" w:rsidTr="00DE23D6">
        <w:trPr>
          <w:trHeight w:val="350"/>
        </w:trPr>
        <w:tc>
          <w:tcPr>
            <w:tcW w:w="1843" w:type="dxa"/>
            <w:vMerge/>
            <w:shd w:val="clear" w:color="auto" w:fill="EEECE1" w:themeFill="background2"/>
          </w:tcPr>
          <w:p w14:paraId="553443F7" w14:textId="77777777" w:rsidR="00D656F2" w:rsidRPr="0086621E" w:rsidRDefault="00D656F2" w:rsidP="00D60CEE">
            <w:pPr>
              <w:pStyle w:val="table1center"/>
            </w:pPr>
          </w:p>
        </w:tc>
        <w:tc>
          <w:tcPr>
            <w:tcW w:w="2835" w:type="dxa"/>
            <w:shd w:val="clear" w:color="auto" w:fill="EEECE1" w:themeFill="background2"/>
          </w:tcPr>
          <w:p w14:paraId="512031B9" w14:textId="77777777" w:rsidR="00D656F2" w:rsidRPr="0086621E" w:rsidRDefault="00D656F2" w:rsidP="00D60CEE">
            <w:pPr>
              <w:pStyle w:val="table1center"/>
            </w:pPr>
            <w:r w:rsidRPr="0086621E">
              <w:t>Response</w:t>
            </w:r>
          </w:p>
        </w:tc>
        <w:tc>
          <w:tcPr>
            <w:tcW w:w="2976" w:type="dxa"/>
            <w:shd w:val="clear" w:color="auto" w:fill="EEECE1" w:themeFill="background2"/>
          </w:tcPr>
          <w:p w14:paraId="5B205BA0" w14:textId="6F15CAD8" w:rsidR="00D656F2" w:rsidRPr="0086621E" w:rsidRDefault="00D656F2" w:rsidP="00D60CEE">
            <w:pPr>
              <w:pStyle w:val="table1center"/>
            </w:pPr>
            <w:r w:rsidRPr="0086621E">
              <w:t>Restore</w:t>
            </w:r>
            <w:r w:rsidR="008C7615">
              <w:t>/Resolution</w:t>
            </w:r>
          </w:p>
        </w:tc>
      </w:tr>
      <w:tr w:rsidR="00D656F2" w:rsidRPr="0086621E" w14:paraId="769EE7ED" w14:textId="77777777" w:rsidTr="00DE23D6">
        <w:trPr>
          <w:trHeight w:val="340"/>
        </w:trPr>
        <w:tc>
          <w:tcPr>
            <w:tcW w:w="1843" w:type="dxa"/>
          </w:tcPr>
          <w:p w14:paraId="6025FFDF" w14:textId="77777777" w:rsidR="00D656F2" w:rsidRPr="0086621E" w:rsidRDefault="00D656F2" w:rsidP="00DE23D6">
            <w:pPr>
              <w:pStyle w:val="table1"/>
              <w:jc w:val="center"/>
            </w:pPr>
            <w:r w:rsidRPr="0086621E">
              <w:t>Priority 1</w:t>
            </w:r>
          </w:p>
        </w:tc>
        <w:tc>
          <w:tcPr>
            <w:tcW w:w="2835" w:type="dxa"/>
          </w:tcPr>
          <w:p w14:paraId="2CD5E9BA" w14:textId="77777777" w:rsidR="00D656F2" w:rsidRPr="0086621E" w:rsidRDefault="00D656F2" w:rsidP="00DE23D6">
            <w:pPr>
              <w:pStyle w:val="table2"/>
              <w:jc w:val="center"/>
            </w:pPr>
            <w:r>
              <w:t>20 Min</w:t>
            </w:r>
          </w:p>
        </w:tc>
        <w:tc>
          <w:tcPr>
            <w:tcW w:w="2976" w:type="dxa"/>
          </w:tcPr>
          <w:p w14:paraId="257444A3" w14:textId="033F4B4C" w:rsidR="00D656F2" w:rsidRPr="0086621E" w:rsidRDefault="00D656F2" w:rsidP="00DE23D6">
            <w:pPr>
              <w:pStyle w:val="table2"/>
              <w:jc w:val="center"/>
            </w:pPr>
            <w:r>
              <w:t>4</w:t>
            </w:r>
            <w:r w:rsidRPr="0086621E">
              <w:t xml:space="preserve"> hours</w:t>
            </w:r>
          </w:p>
        </w:tc>
      </w:tr>
      <w:tr w:rsidR="00D656F2" w:rsidRPr="0086621E" w14:paraId="07FB1D1F" w14:textId="77777777" w:rsidTr="00DE23D6">
        <w:trPr>
          <w:trHeight w:val="340"/>
        </w:trPr>
        <w:tc>
          <w:tcPr>
            <w:tcW w:w="1843" w:type="dxa"/>
          </w:tcPr>
          <w:p w14:paraId="493455F9" w14:textId="49A01F87" w:rsidR="00D656F2" w:rsidRPr="0086621E" w:rsidRDefault="00D656F2" w:rsidP="00DE23D6">
            <w:pPr>
              <w:pStyle w:val="table1"/>
              <w:jc w:val="center"/>
            </w:pPr>
            <w:r w:rsidRPr="0086621E">
              <w:t>Priority 2</w:t>
            </w:r>
          </w:p>
        </w:tc>
        <w:tc>
          <w:tcPr>
            <w:tcW w:w="2835" w:type="dxa"/>
          </w:tcPr>
          <w:p w14:paraId="77D31A6E" w14:textId="77777777" w:rsidR="00D656F2" w:rsidRPr="0086621E" w:rsidRDefault="00D656F2" w:rsidP="00DE23D6">
            <w:pPr>
              <w:pStyle w:val="table2"/>
              <w:jc w:val="center"/>
            </w:pPr>
            <w:r>
              <w:t>1</w:t>
            </w:r>
            <w:r w:rsidRPr="0086621E">
              <w:t xml:space="preserve"> hours</w:t>
            </w:r>
          </w:p>
        </w:tc>
        <w:tc>
          <w:tcPr>
            <w:tcW w:w="2976" w:type="dxa"/>
          </w:tcPr>
          <w:p w14:paraId="78A9DA27" w14:textId="77777777" w:rsidR="00D656F2" w:rsidRPr="0086621E" w:rsidRDefault="00D656F2" w:rsidP="00DE23D6">
            <w:pPr>
              <w:pStyle w:val="table2"/>
              <w:jc w:val="center"/>
            </w:pPr>
            <w:r>
              <w:t>12 hours</w:t>
            </w:r>
          </w:p>
        </w:tc>
      </w:tr>
      <w:tr w:rsidR="00D656F2" w:rsidRPr="0086621E" w14:paraId="7E6C9549" w14:textId="77777777" w:rsidTr="00DE23D6">
        <w:trPr>
          <w:trHeight w:val="340"/>
        </w:trPr>
        <w:tc>
          <w:tcPr>
            <w:tcW w:w="1843" w:type="dxa"/>
          </w:tcPr>
          <w:p w14:paraId="4798EC27" w14:textId="77777777" w:rsidR="00D656F2" w:rsidRPr="0086621E" w:rsidRDefault="00D656F2" w:rsidP="00DE23D6">
            <w:pPr>
              <w:pStyle w:val="table1"/>
              <w:jc w:val="center"/>
            </w:pPr>
            <w:r w:rsidRPr="0086621E">
              <w:t>Priority 3</w:t>
            </w:r>
          </w:p>
        </w:tc>
        <w:tc>
          <w:tcPr>
            <w:tcW w:w="2835" w:type="dxa"/>
          </w:tcPr>
          <w:p w14:paraId="50A86F5B" w14:textId="77777777" w:rsidR="00D656F2" w:rsidRPr="0086621E" w:rsidRDefault="00D656F2" w:rsidP="00DE23D6">
            <w:pPr>
              <w:pStyle w:val="table2"/>
              <w:jc w:val="center"/>
            </w:pPr>
            <w:r>
              <w:t>2</w:t>
            </w:r>
            <w:r w:rsidRPr="0086621E">
              <w:t xml:space="preserve"> hours</w:t>
            </w:r>
          </w:p>
        </w:tc>
        <w:tc>
          <w:tcPr>
            <w:tcW w:w="2976" w:type="dxa"/>
          </w:tcPr>
          <w:p w14:paraId="68C4D212" w14:textId="1A17B078" w:rsidR="00D656F2" w:rsidRPr="0086621E" w:rsidRDefault="00D656F2" w:rsidP="00DE23D6">
            <w:pPr>
              <w:pStyle w:val="table2"/>
              <w:jc w:val="center"/>
            </w:pPr>
            <w:r>
              <w:t>4</w:t>
            </w:r>
            <w:r w:rsidRPr="0086621E">
              <w:t xml:space="preserve"> Business Days</w:t>
            </w:r>
          </w:p>
        </w:tc>
      </w:tr>
      <w:tr w:rsidR="00D656F2" w:rsidRPr="0086621E" w14:paraId="7B501C3E" w14:textId="77777777" w:rsidTr="00DE23D6">
        <w:trPr>
          <w:trHeight w:val="340"/>
        </w:trPr>
        <w:tc>
          <w:tcPr>
            <w:tcW w:w="1843" w:type="dxa"/>
          </w:tcPr>
          <w:p w14:paraId="26A810F9" w14:textId="77777777" w:rsidR="00D656F2" w:rsidRPr="0086621E" w:rsidRDefault="00D656F2" w:rsidP="00DE23D6">
            <w:pPr>
              <w:pStyle w:val="table1"/>
              <w:jc w:val="center"/>
            </w:pPr>
            <w:r w:rsidRPr="0086621E">
              <w:t>Priority 4</w:t>
            </w:r>
          </w:p>
        </w:tc>
        <w:tc>
          <w:tcPr>
            <w:tcW w:w="2835" w:type="dxa"/>
          </w:tcPr>
          <w:p w14:paraId="189FF940" w14:textId="77777777" w:rsidR="00D656F2" w:rsidRPr="0086621E" w:rsidRDefault="00D656F2" w:rsidP="00DE23D6">
            <w:pPr>
              <w:pStyle w:val="table2"/>
              <w:jc w:val="center"/>
            </w:pPr>
            <w:r>
              <w:t>4</w:t>
            </w:r>
            <w:r w:rsidRPr="0086621E">
              <w:t xml:space="preserve"> hours</w:t>
            </w:r>
          </w:p>
        </w:tc>
        <w:tc>
          <w:tcPr>
            <w:tcW w:w="2976" w:type="dxa"/>
          </w:tcPr>
          <w:p w14:paraId="4C29C917" w14:textId="19D9B6C0" w:rsidR="00D656F2" w:rsidRPr="0086621E" w:rsidRDefault="00D656F2" w:rsidP="00DE23D6">
            <w:pPr>
              <w:pStyle w:val="table2"/>
              <w:jc w:val="center"/>
            </w:pPr>
            <w:r>
              <w:t>6</w:t>
            </w:r>
            <w:r w:rsidRPr="0086621E">
              <w:t xml:space="preserve"> Business Days</w:t>
            </w:r>
          </w:p>
        </w:tc>
      </w:tr>
    </w:tbl>
    <w:p w14:paraId="4B5873BA" w14:textId="77777777" w:rsidR="00006138" w:rsidRDefault="00006138" w:rsidP="00006138"/>
    <w:p w14:paraId="1B5C947E" w14:textId="77777777" w:rsidR="00006138" w:rsidRDefault="00006138" w:rsidP="00AC7658">
      <w:pPr>
        <w:pStyle w:val="ScheduleHeading2"/>
        <w:widowControl w:val="0"/>
        <w:numPr>
          <w:ilvl w:val="2"/>
          <w:numId w:val="13"/>
        </w:numPr>
      </w:pPr>
      <w:bookmarkStart w:id="64" w:name="_Ref436925287"/>
      <w:r>
        <w:t xml:space="preserve">If we decide we need to come on-site to resolve an incident, the target restoration times described in the table above will only apply to incidents relating to your Metropolitan Sites.  If we need to visit a Regional/Remote Site </w:t>
      </w:r>
      <w:r w:rsidR="00206FE5">
        <w:t>we will</w:t>
      </w:r>
      <w:r>
        <w:t xml:space="preserve"> tell you our target restoration time at the time of the incident.  </w:t>
      </w:r>
      <w:r w:rsidR="00206FE5">
        <w:t>We will</w:t>
      </w:r>
      <w:r>
        <w:t xml:space="preserve"> advise you if a site is a Regional/Remote Site.</w:t>
      </w:r>
      <w:bookmarkEnd w:id="64"/>
    </w:p>
    <w:p w14:paraId="49B96B28" w14:textId="77777777" w:rsidR="00006138" w:rsidRDefault="00006138" w:rsidP="00AC7658">
      <w:pPr>
        <w:pStyle w:val="ScheduleHeading2"/>
        <w:widowControl w:val="0"/>
        <w:numPr>
          <w:ilvl w:val="2"/>
          <w:numId w:val="13"/>
        </w:numPr>
      </w:pPr>
      <w:r>
        <w:t xml:space="preserve">Incidents relating to call quality when the Admin User is on an access network not optimised for voice and video communications (see clause </w:t>
      </w:r>
      <w:r w:rsidR="004738E7">
        <w:fldChar w:fldCharType="begin"/>
      </w:r>
      <w:r w:rsidR="001E2522">
        <w:instrText xml:space="preserve"> REF _Ref404685417 \r \h </w:instrText>
      </w:r>
      <w:r w:rsidR="004738E7">
        <w:fldChar w:fldCharType="separate"/>
      </w:r>
      <w:r w:rsidR="00244146">
        <w:t>11.3</w:t>
      </w:r>
      <w:r w:rsidR="004738E7">
        <w:fldChar w:fldCharType="end"/>
      </w:r>
      <w:r>
        <w:t>) will be managed on a best efforts basis.</w:t>
      </w:r>
    </w:p>
    <w:p w14:paraId="6950BF03" w14:textId="2C7358F7" w:rsidR="00006138" w:rsidRDefault="00006138" w:rsidP="00AC7658">
      <w:pPr>
        <w:pStyle w:val="ScheduleHeading2"/>
        <w:widowControl w:val="0"/>
        <w:numPr>
          <w:ilvl w:val="2"/>
          <w:numId w:val="13"/>
        </w:numPr>
      </w:pPr>
      <w:r>
        <w:t xml:space="preserve">We will manage and seek to resolve incidents related to the </w:t>
      </w:r>
      <w:r w:rsidR="005C5C7C">
        <w:t>Office 365</w:t>
      </w:r>
      <w:r w:rsidR="00D31993">
        <w:t xml:space="preserve"> </w:t>
      </w:r>
      <w:r>
        <w:t xml:space="preserve">client in line with the service levels defined in this </w:t>
      </w:r>
      <w:r w:rsidR="00B21C36">
        <w:t>clause</w:t>
      </w:r>
      <w:r>
        <w:t xml:space="preserve"> but this support will not extend to the device that the client is installed on (e.g. smart phone, laptop).  </w:t>
      </w:r>
    </w:p>
    <w:p w14:paraId="59BCBBFE" w14:textId="4376E4C3" w:rsidR="00006138" w:rsidRDefault="00006138" w:rsidP="00AC7658">
      <w:pPr>
        <w:pStyle w:val="ScheduleHeading2"/>
        <w:widowControl w:val="0"/>
        <w:numPr>
          <w:ilvl w:val="2"/>
          <w:numId w:val="13"/>
        </w:numPr>
      </w:pPr>
      <w:r>
        <w:t xml:space="preserve">If you have purchased Devices or have rented Devices from us, hardware faults with your handsets will be managed in line with the </w:t>
      </w:r>
      <w:r w:rsidR="00C41426">
        <w:t xml:space="preserve">applicable </w:t>
      </w:r>
      <w:r>
        <w:t xml:space="preserve">warranty.  Any hardware faults with </w:t>
      </w:r>
      <w:r w:rsidR="00C24E05">
        <w:t>equipment</w:t>
      </w:r>
      <w:r>
        <w:t xml:space="preserve"> you supply </w:t>
      </w:r>
      <w:r w:rsidR="00C24E05">
        <w:t xml:space="preserve">is </w:t>
      </w:r>
      <w:r>
        <w:t>your responsibility</w:t>
      </w:r>
      <w:r w:rsidR="005C5C7C">
        <w:t xml:space="preserve"> including</w:t>
      </w:r>
      <w:r>
        <w:t xml:space="preserve"> vendor support</w:t>
      </w:r>
      <w:r w:rsidR="005C5C7C">
        <w:t xml:space="preserve"> </w:t>
      </w:r>
      <w:r>
        <w:t>to resolve faults if required.</w:t>
      </w:r>
    </w:p>
    <w:p w14:paraId="3884DA50" w14:textId="3EBB7CD0" w:rsidR="00006138" w:rsidRDefault="00006138" w:rsidP="00AC7658">
      <w:pPr>
        <w:pStyle w:val="ScheduleHeading2"/>
        <w:widowControl w:val="0"/>
        <w:numPr>
          <w:ilvl w:val="2"/>
          <w:numId w:val="13"/>
        </w:numPr>
      </w:pPr>
      <w:r>
        <w:t xml:space="preserve">We may schedule maintenance outages and change management windows which may cause temporary loss of some or all functions of your </w:t>
      </w:r>
      <w:r w:rsidR="002B15C3">
        <w:t>TCO365</w:t>
      </w:r>
      <w:r>
        <w:t xml:space="preserve"> Service, or disable our </w:t>
      </w:r>
      <w:r w:rsidR="005C5C7C">
        <w:t xml:space="preserve">assurance </w:t>
      </w:r>
      <w:r w:rsidR="00A37AAE">
        <w:t>monitoring</w:t>
      </w:r>
      <w:r>
        <w:t xml:space="preserve"> capability. </w:t>
      </w:r>
    </w:p>
    <w:p w14:paraId="5BB7FD23" w14:textId="77777777" w:rsidR="00006138" w:rsidRPr="008841D5" w:rsidRDefault="00206FE5" w:rsidP="00AC7658">
      <w:pPr>
        <w:pStyle w:val="ScheduleHeading2"/>
        <w:widowControl w:val="0"/>
        <w:numPr>
          <w:ilvl w:val="2"/>
          <w:numId w:val="13"/>
        </w:numPr>
      </w:pPr>
      <w:r>
        <w:t>We will</w:t>
      </w:r>
      <w:r w:rsidR="00006138" w:rsidRPr="008841D5">
        <w:t xml:space="preserve"> schedule maintenance outages wherever possible outside our standard business hours of 8am to 6pm Australian Eastern Standard Time, Monday to Friday (excluding public holidays). These outages may affect the operation of your solution or network and/or our ability to monitor your network and detect network issues during the outage. </w:t>
      </w:r>
    </w:p>
    <w:p w14:paraId="3C770BE5" w14:textId="77777777" w:rsidR="00006138" w:rsidRDefault="00006138" w:rsidP="00AC7658">
      <w:pPr>
        <w:pStyle w:val="ScheduleHeading2"/>
        <w:widowControl w:val="0"/>
        <w:numPr>
          <w:ilvl w:val="2"/>
          <w:numId w:val="13"/>
        </w:numPr>
      </w:pPr>
      <w:r>
        <w:t xml:space="preserve">You can ask for information about scheduled maintenance outages from our Service Desk.  </w:t>
      </w:r>
    </w:p>
    <w:p w14:paraId="3E102469" w14:textId="77777777" w:rsidR="00006138" w:rsidRDefault="00006138" w:rsidP="00006138">
      <w:pPr>
        <w:pStyle w:val="ScheduleSubHead"/>
      </w:pPr>
      <w:r w:rsidRPr="00BB45ED">
        <w:t>RELEASE MANAGEMENT</w:t>
      </w:r>
    </w:p>
    <w:p w14:paraId="0C51B048" w14:textId="3A1F96F8" w:rsidR="00006138" w:rsidRDefault="00206FE5" w:rsidP="00AC7658">
      <w:pPr>
        <w:pStyle w:val="ScheduleHeading2"/>
        <w:widowControl w:val="0"/>
        <w:numPr>
          <w:ilvl w:val="2"/>
          <w:numId w:val="13"/>
        </w:numPr>
      </w:pPr>
      <w:r w:rsidRPr="002967F2">
        <w:t>We will</w:t>
      </w:r>
      <w:r w:rsidR="00006138" w:rsidRPr="002967F2">
        <w:t xml:space="preserve"> perform all</w:t>
      </w:r>
      <w:r w:rsidR="00006138" w:rsidRPr="002707F5">
        <w:t xml:space="preserve"> </w:t>
      </w:r>
      <w:r w:rsidR="002B15C3" w:rsidRPr="002707F5">
        <w:t>TCO365</w:t>
      </w:r>
      <w:r w:rsidR="00006138" w:rsidRPr="002707F5">
        <w:t xml:space="preserve"> release management services</w:t>
      </w:r>
      <w:r w:rsidR="002967F2">
        <w:t xml:space="preserve"> such as the upgrading of the TCO365 calling access software and hardware required to support future releases of the Microsoft Office 365. </w:t>
      </w:r>
    </w:p>
    <w:p w14:paraId="04A15772" w14:textId="4CDCCB39" w:rsidR="00006138" w:rsidRPr="00411DF6" w:rsidRDefault="00006138" w:rsidP="00AC7658">
      <w:pPr>
        <w:pStyle w:val="ScheduleHeading2"/>
        <w:widowControl w:val="0"/>
        <w:numPr>
          <w:ilvl w:val="2"/>
          <w:numId w:val="13"/>
        </w:numPr>
      </w:pPr>
      <w:r w:rsidRPr="00411DF6">
        <w:t xml:space="preserve">The standard hours for performing upgrades are </w:t>
      </w:r>
      <w:r w:rsidR="008F583A">
        <w:t>set out</w:t>
      </w:r>
      <w:r w:rsidRPr="00411DF6">
        <w:t xml:space="preserve"> below.  </w:t>
      </w:r>
    </w:p>
    <w:tbl>
      <w:tblPr>
        <w:tblStyle w:val="TableGrid"/>
        <w:tblW w:w="0" w:type="auto"/>
        <w:tblInd w:w="817" w:type="dxa"/>
        <w:tblLook w:val="04A0" w:firstRow="1" w:lastRow="0" w:firstColumn="1" w:lastColumn="0" w:noHBand="0" w:noVBand="1"/>
      </w:tblPr>
      <w:tblGrid>
        <w:gridCol w:w="3723"/>
        <w:gridCol w:w="3954"/>
      </w:tblGrid>
      <w:tr w:rsidR="00006138" w:rsidRPr="00411DF6" w14:paraId="2FEAB2ED" w14:textId="77777777" w:rsidTr="00D60CEE">
        <w:tc>
          <w:tcPr>
            <w:tcW w:w="4536" w:type="dxa"/>
            <w:shd w:val="clear" w:color="auto" w:fill="EEECE1" w:themeFill="background2"/>
          </w:tcPr>
          <w:p w14:paraId="3CA46ED4" w14:textId="77777777" w:rsidR="00006138" w:rsidRPr="00411DF6" w:rsidRDefault="00006138" w:rsidP="00D60CEE">
            <w:pPr>
              <w:pStyle w:val="TableRowHeading"/>
            </w:pPr>
            <w:r w:rsidRPr="00411DF6">
              <w:lastRenderedPageBreak/>
              <w:t>RELEASE TYPE</w:t>
            </w:r>
          </w:p>
        </w:tc>
        <w:tc>
          <w:tcPr>
            <w:tcW w:w="4784" w:type="dxa"/>
            <w:shd w:val="clear" w:color="auto" w:fill="EEECE1" w:themeFill="background2"/>
          </w:tcPr>
          <w:p w14:paraId="0B3CA09F" w14:textId="77777777" w:rsidR="00006138" w:rsidRPr="00411DF6" w:rsidRDefault="00006138" w:rsidP="00D60CEE">
            <w:pPr>
              <w:pStyle w:val="TableRowHeading"/>
            </w:pPr>
            <w:r w:rsidRPr="00411DF6">
              <w:t>STANDARD RELEASE WINDOW</w:t>
            </w:r>
          </w:p>
        </w:tc>
      </w:tr>
      <w:tr w:rsidR="00006138" w:rsidRPr="00411DF6" w14:paraId="7053A00F" w14:textId="77777777" w:rsidTr="00D60CEE">
        <w:tc>
          <w:tcPr>
            <w:tcW w:w="4536" w:type="dxa"/>
          </w:tcPr>
          <w:p w14:paraId="59DF0CA8" w14:textId="3BCC4F5C" w:rsidR="00006138" w:rsidRPr="00411DF6" w:rsidRDefault="00006138" w:rsidP="00D60CEE">
            <w:pPr>
              <w:pStyle w:val="table2"/>
            </w:pPr>
            <w:r w:rsidRPr="00411DF6">
              <w:t xml:space="preserve">Major Upgrade to </w:t>
            </w:r>
            <w:r w:rsidR="002B15C3">
              <w:t>TCO365</w:t>
            </w:r>
            <w:r w:rsidRPr="00411DF6">
              <w:t xml:space="preserve"> Cloud Platform </w:t>
            </w:r>
          </w:p>
        </w:tc>
        <w:tc>
          <w:tcPr>
            <w:tcW w:w="4784" w:type="dxa"/>
          </w:tcPr>
          <w:p w14:paraId="5CF56BB6" w14:textId="77777777" w:rsidR="00006138" w:rsidRPr="00411DF6" w:rsidRDefault="00006138" w:rsidP="00D60CEE">
            <w:pPr>
              <w:pStyle w:val="table2center"/>
            </w:pPr>
            <w:r w:rsidRPr="00411DF6">
              <w:t>Saturday 12am – 5am</w:t>
            </w:r>
          </w:p>
          <w:p w14:paraId="4E32076C" w14:textId="77777777" w:rsidR="00006138" w:rsidRPr="00411DF6" w:rsidRDefault="00006138" w:rsidP="00D60CEE">
            <w:pPr>
              <w:pStyle w:val="table2center"/>
            </w:pPr>
            <w:r w:rsidRPr="00411DF6">
              <w:t>Sunday 12am – 5am</w:t>
            </w:r>
          </w:p>
        </w:tc>
      </w:tr>
      <w:tr w:rsidR="00006138" w:rsidRPr="00411DF6" w14:paraId="52DED828" w14:textId="77777777" w:rsidTr="00D60CEE">
        <w:tc>
          <w:tcPr>
            <w:tcW w:w="4536" w:type="dxa"/>
          </w:tcPr>
          <w:p w14:paraId="533059E2" w14:textId="77777777" w:rsidR="00006138" w:rsidRPr="00411DF6" w:rsidRDefault="00006138" w:rsidP="00D31993">
            <w:pPr>
              <w:pStyle w:val="table2"/>
            </w:pPr>
            <w:r w:rsidRPr="00411DF6">
              <w:t xml:space="preserve">Major Upgrade to your </w:t>
            </w:r>
            <w:r w:rsidR="00D31993">
              <w:t>Skype for Business</w:t>
            </w:r>
            <w:r w:rsidR="00D31993" w:rsidRPr="00411DF6">
              <w:t xml:space="preserve"> </w:t>
            </w:r>
            <w:r w:rsidRPr="00411DF6">
              <w:t>instance software</w:t>
            </w:r>
          </w:p>
        </w:tc>
        <w:tc>
          <w:tcPr>
            <w:tcW w:w="4784" w:type="dxa"/>
          </w:tcPr>
          <w:p w14:paraId="00F50574" w14:textId="77777777" w:rsidR="00006138" w:rsidRPr="00411DF6" w:rsidRDefault="00006138" w:rsidP="00D60CEE">
            <w:pPr>
              <w:pStyle w:val="table2center"/>
            </w:pPr>
            <w:r w:rsidRPr="00411DF6">
              <w:t>Any day:  12am – 5am</w:t>
            </w:r>
          </w:p>
        </w:tc>
      </w:tr>
      <w:tr w:rsidR="00006138" w:rsidRPr="00411DF6" w14:paraId="1A1C81C5" w14:textId="77777777" w:rsidTr="00D60CEE">
        <w:tc>
          <w:tcPr>
            <w:tcW w:w="4536" w:type="dxa"/>
          </w:tcPr>
          <w:p w14:paraId="4A174608" w14:textId="77777777" w:rsidR="00006138" w:rsidRPr="00411DF6" w:rsidRDefault="00006138" w:rsidP="00D60CEE">
            <w:pPr>
              <w:pStyle w:val="table2"/>
            </w:pPr>
            <w:r w:rsidRPr="00411DF6">
              <w:t>Minor Upgrades to fix faults</w:t>
            </w:r>
          </w:p>
        </w:tc>
        <w:tc>
          <w:tcPr>
            <w:tcW w:w="4784" w:type="dxa"/>
          </w:tcPr>
          <w:p w14:paraId="79E67B7E" w14:textId="77777777" w:rsidR="00006138" w:rsidRPr="00411DF6" w:rsidRDefault="00006138" w:rsidP="00D60CEE">
            <w:pPr>
              <w:pStyle w:val="table2center"/>
            </w:pPr>
            <w:r w:rsidRPr="00411DF6">
              <w:t>Any day:  8PM – 5am</w:t>
            </w:r>
          </w:p>
        </w:tc>
      </w:tr>
    </w:tbl>
    <w:p w14:paraId="52AB12BF" w14:textId="77777777" w:rsidR="00006138" w:rsidRDefault="00006138" w:rsidP="00006138">
      <w:pPr>
        <w:pStyle w:val="ScheduleHeading2"/>
        <w:widowControl w:val="0"/>
        <w:numPr>
          <w:ilvl w:val="0"/>
          <w:numId w:val="0"/>
        </w:numPr>
        <w:ind w:left="737"/>
      </w:pPr>
    </w:p>
    <w:p w14:paraId="4C740AE1" w14:textId="1EB69020" w:rsidR="002967F2" w:rsidRDefault="00006138" w:rsidP="00AC7658">
      <w:pPr>
        <w:pStyle w:val="ScheduleHeading2"/>
        <w:widowControl w:val="0"/>
        <w:numPr>
          <w:ilvl w:val="2"/>
          <w:numId w:val="13"/>
        </w:numPr>
      </w:pPr>
      <w:r>
        <w:t xml:space="preserve">During </w:t>
      </w:r>
      <w:r w:rsidR="002967F2">
        <w:t xml:space="preserve">release </w:t>
      </w:r>
      <w:r>
        <w:t xml:space="preserve">windows there might be some interruption to your </w:t>
      </w:r>
      <w:r w:rsidR="002B15C3">
        <w:t>TCO365</w:t>
      </w:r>
      <w:r>
        <w:t xml:space="preserve"> Service.</w:t>
      </w:r>
      <w:r w:rsidR="002967F2" w:rsidRPr="002967F2">
        <w:t xml:space="preserve"> </w:t>
      </w:r>
    </w:p>
    <w:p w14:paraId="5ED5F14E" w14:textId="04719268" w:rsidR="00006138" w:rsidRDefault="002967F2" w:rsidP="00AC7658">
      <w:pPr>
        <w:pStyle w:val="ScheduleHeading2"/>
        <w:widowControl w:val="0"/>
        <w:numPr>
          <w:ilvl w:val="2"/>
          <w:numId w:val="13"/>
        </w:numPr>
      </w:pPr>
      <w:r>
        <w:t>In most cases upgrades during these windows will not lead to any service outage.</w:t>
      </w:r>
    </w:p>
    <w:p w14:paraId="15186A3E" w14:textId="27844F2C" w:rsidR="00006138" w:rsidRDefault="00006138" w:rsidP="00AC7658">
      <w:pPr>
        <w:pStyle w:val="ScheduleHeading2"/>
        <w:widowControl w:val="0"/>
        <w:numPr>
          <w:ilvl w:val="2"/>
          <w:numId w:val="13"/>
        </w:numPr>
      </w:pPr>
      <w:r>
        <w:t xml:space="preserve">We can only provide the </w:t>
      </w:r>
      <w:r w:rsidR="002B15C3">
        <w:t>TCO365</w:t>
      </w:r>
      <w:r>
        <w:t xml:space="preserve"> Service if you maintain your </w:t>
      </w:r>
      <w:r w:rsidR="00DE23D6">
        <w:t>on premise</w:t>
      </w:r>
      <w:r>
        <w:t xml:space="preserve"> </w:t>
      </w:r>
      <w:r w:rsidR="002967F2">
        <w:t xml:space="preserve">devices </w:t>
      </w:r>
      <w:r>
        <w:t xml:space="preserve">and any integrated applications to the standard and level of currency required by Microsoft, as set out by time to time.  </w:t>
      </w:r>
    </w:p>
    <w:p w14:paraId="61707A14" w14:textId="77777777" w:rsidR="00006138" w:rsidRDefault="00006138" w:rsidP="00006138">
      <w:pPr>
        <w:pStyle w:val="ScheduleSubHead"/>
      </w:pPr>
      <w:r>
        <w:t>EXCLUSIONS</w:t>
      </w:r>
    </w:p>
    <w:p w14:paraId="330829FB" w14:textId="7663506C" w:rsidR="00006138" w:rsidRDefault="00006138" w:rsidP="00AC7658">
      <w:pPr>
        <w:pStyle w:val="ScheduleHeading2"/>
        <w:widowControl w:val="0"/>
        <w:numPr>
          <w:ilvl w:val="2"/>
          <w:numId w:val="13"/>
        </w:numPr>
      </w:pPr>
      <w:r>
        <w:t xml:space="preserve">The following release management tasks are not included in your </w:t>
      </w:r>
      <w:r w:rsidR="002B15C3">
        <w:t>TCO365</w:t>
      </w:r>
      <w:r>
        <w:t xml:space="preserve"> Service Management Tiers:</w:t>
      </w:r>
    </w:p>
    <w:p w14:paraId="5988B629" w14:textId="5B1130D3" w:rsidR="00793C69" w:rsidRDefault="00793C69" w:rsidP="00AC7658">
      <w:pPr>
        <w:pStyle w:val="ScheduleHeading3"/>
        <w:numPr>
          <w:ilvl w:val="3"/>
          <w:numId w:val="13"/>
        </w:numPr>
      </w:pPr>
      <w:r>
        <w:t>any site visits required to deploy new software versions</w:t>
      </w:r>
      <w:r w:rsidR="002967F2">
        <w:t>;</w:t>
      </w:r>
    </w:p>
    <w:p w14:paraId="6CC12F3D" w14:textId="77777777" w:rsidR="00793C69" w:rsidRDefault="00793C69" w:rsidP="00AC7658">
      <w:pPr>
        <w:pStyle w:val="ScheduleHeading3"/>
        <w:numPr>
          <w:ilvl w:val="3"/>
          <w:numId w:val="13"/>
        </w:numPr>
      </w:pPr>
      <w:r>
        <w:t>deployment of any soft clients to PC or mobile devices.</w:t>
      </w:r>
      <w:r w:rsidRPr="000E4DD0">
        <w:t xml:space="preserve"> </w:t>
      </w:r>
    </w:p>
    <w:p w14:paraId="4A3E2A06" w14:textId="3D8AF694" w:rsidR="00793C69" w:rsidRDefault="00492965" w:rsidP="00AC7658">
      <w:pPr>
        <w:pStyle w:val="ScheduleHeading3"/>
        <w:numPr>
          <w:ilvl w:val="3"/>
          <w:numId w:val="13"/>
        </w:numPr>
      </w:pPr>
      <w:r>
        <w:t>a</w:t>
      </w:r>
      <w:r w:rsidR="00793C69">
        <w:t>ny equipment you have purchased that needs to be updated in connection with a major upgrade will be your responsibility (including cost).  We will provide as much notice as reasonably possible of any upgrades that may impact your equipment and will use reasonable endeavours to minimise disruptions to your Telstra Calling for Office 365 service.</w:t>
      </w:r>
    </w:p>
    <w:p w14:paraId="28CABE35" w14:textId="77777777" w:rsidR="00006138" w:rsidRDefault="00006138" w:rsidP="00006138">
      <w:pPr>
        <w:pStyle w:val="ScheduleSubHead"/>
      </w:pPr>
      <w:r>
        <w:t>Notes on upgrades</w:t>
      </w:r>
    </w:p>
    <w:p w14:paraId="04EFC568" w14:textId="086EDC11" w:rsidR="00006138" w:rsidRDefault="00006138" w:rsidP="00AC7658">
      <w:pPr>
        <w:pStyle w:val="ScheduleHeading2"/>
        <w:widowControl w:val="0"/>
        <w:numPr>
          <w:ilvl w:val="2"/>
          <w:numId w:val="13"/>
        </w:numPr>
      </w:pPr>
      <w:r>
        <w:t>Major Microsoft software upgrades may impact add-on services</w:t>
      </w:r>
      <w:r w:rsidR="001E2522">
        <w:t>.</w:t>
      </w:r>
      <w:r>
        <w:t xml:space="preserve"> </w:t>
      </w:r>
      <w:r w:rsidR="00206FE5">
        <w:t>We will</w:t>
      </w:r>
      <w:r>
        <w:t xml:space="preserve"> </w:t>
      </w:r>
      <w:r w:rsidR="00450657">
        <w:t xml:space="preserve">attempt to </w:t>
      </w:r>
      <w:r>
        <w:t>provide as much notice as reasonably possible of any upgrades that may impact add</w:t>
      </w:r>
      <w:r w:rsidR="00450657">
        <w:t xml:space="preserve"> </w:t>
      </w:r>
      <w:r>
        <w:t>on</w:t>
      </w:r>
      <w:r w:rsidR="00450657">
        <w:t xml:space="preserve"> services</w:t>
      </w:r>
      <w:r>
        <w:t xml:space="preserve"> and will use reasonable endeavours to minimise disruptions to your </w:t>
      </w:r>
      <w:r w:rsidR="002B15C3">
        <w:t>TCO365</w:t>
      </w:r>
      <w:r>
        <w:t xml:space="preserve"> Service.</w:t>
      </w:r>
    </w:p>
    <w:p w14:paraId="7D74EB90" w14:textId="5BD19DAB" w:rsidR="00006138" w:rsidRDefault="00006138" w:rsidP="00AC7658">
      <w:pPr>
        <w:pStyle w:val="ScheduleHeading2"/>
        <w:widowControl w:val="0"/>
        <w:numPr>
          <w:ilvl w:val="2"/>
          <w:numId w:val="13"/>
        </w:numPr>
      </w:pPr>
      <w:r>
        <w:t xml:space="preserve">Any equipment you have purchased that needs to be updated in connection with a major </w:t>
      </w:r>
      <w:r w:rsidR="002967F2">
        <w:t xml:space="preserve">Microsoft </w:t>
      </w:r>
      <w:r>
        <w:t>upgrade will be your responsibility (including cost)</w:t>
      </w:r>
      <w:r w:rsidR="002967F2">
        <w:t>. W</w:t>
      </w:r>
      <w:r w:rsidR="00206FE5">
        <w:t>e will</w:t>
      </w:r>
      <w:r>
        <w:t xml:space="preserve"> </w:t>
      </w:r>
      <w:r w:rsidR="002967F2">
        <w:t xml:space="preserve">attempt to </w:t>
      </w:r>
      <w:r>
        <w:t xml:space="preserve">provide as much notice as reasonably possible of any </w:t>
      </w:r>
      <w:r w:rsidR="002967F2">
        <w:t xml:space="preserve">Microsoft </w:t>
      </w:r>
      <w:r>
        <w:t xml:space="preserve">upgrades that may impact your equipment and will use reasonable endeavours to minimise disruptions to your </w:t>
      </w:r>
      <w:r w:rsidR="002B15C3">
        <w:t>TCO365</w:t>
      </w:r>
      <w:r>
        <w:t xml:space="preserve"> Service.</w:t>
      </w:r>
    </w:p>
    <w:p w14:paraId="72FD01BE" w14:textId="560316EB" w:rsidR="00696A83" w:rsidRDefault="00051D88" w:rsidP="00696A83">
      <w:pPr>
        <w:pStyle w:val="ScheduleSubHead"/>
      </w:pPr>
      <w:r>
        <w:t>ELIGIBILITY</w:t>
      </w:r>
    </w:p>
    <w:p w14:paraId="6F38D04E" w14:textId="2384C962" w:rsidR="00696A83" w:rsidRDefault="00696A83" w:rsidP="001960DA">
      <w:pPr>
        <w:pStyle w:val="ScheduleHeading2"/>
        <w:widowControl w:val="0"/>
        <w:numPr>
          <w:ilvl w:val="2"/>
          <w:numId w:val="13"/>
        </w:numPr>
      </w:pPr>
      <w:r>
        <w:t xml:space="preserve">You acknowledge and agree that we will not be able to meet the Service standards set out in this clause </w:t>
      </w:r>
      <w:r w:rsidR="00D91EF4">
        <w:fldChar w:fldCharType="begin"/>
      </w:r>
      <w:r w:rsidR="00D91EF4">
        <w:instrText xml:space="preserve"> REF _Ref515874130 \r \h </w:instrText>
      </w:r>
      <w:r w:rsidR="00D91EF4">
        <w:fldChar w:fldCharType="separate"/>
      </w:r>
      <w:r w:rsidR="00244146">
        <w:t>14</w:t>
      </w:r>
      <w:r w:rsidR="00D91EF4">
        <w:fldChar w:fldCharType="end"/>
      </w:r>
      <w:r w:rsidR="00C57C6D">
        <w:t xml:space="preserve"> i</w:t>
      </w:r>
      <w:r>
        <w:t xml:space="preserve">f you breach the provisions of </w:t>
      </w:r>
      <w:r w:rsidR="00C57C6D">
        <w:t xml:space="preserve">clause </w:t>
      </w:r>
      <w:r w:rsidR="00D91EF4">
        <w:fldChar w:fldCharType="begin"/>
      </w:r>
      <w:r w:rsidR="00D91EF4">
        <w:instrText xml:space="preserve"> REF _Ref515874142 \r \h </w:instrText>
      </w:r>
      <w:r w:rsidR="00D91EF4">
        <w:fldChar w:fldCharType="separate"/>
      </w:r>
      <w:r w:rsidR="00244146">
        <w:t>3</w:t>
      </w:r>
      <w:r w:rsidR="00D91EF4">
        <w:fldChar w:fldCharType="end"/>
      </w:r>
      <w:r>
        <w:t xml:space="preserve"> of </w:t>
      </w:r>
      <w:r w:rsidR="001960DA" w:rsidRPr="001960DA">
        <w:t>this section of Our Customer Terms</w:t>
      </w:r>
      <w:r>
        <w:t>.</w:t>
      </w:r>
    </w:p>
    <w:p w14:paraId="07830648" w14:textId="0415E3BE" w:rsidR="00793C69" w:rsidRDefault="007E19BA" w:rsidP="00AC7658">
      <w:pPr>
        <w:pStyle w:val="ScheduleHeading1"/>
        <w:numPr>
          <w:ilvl w:val="1"/>
          <w:numId w:val="13"/>
        </w:numPr>
      </w:pPr>
      <w:bookmarkStart w:id="65" w:name="_Ref515536922"/>
      <w:bookmarkStart w:id="66" w:name="_Toc515875617"/>
      <w:r>
        <w:lastRenderedPageBreak/>
        <w:t>Moves</w:t>
      </w:r>
      <w:r w:rsidR="00077D4D">
        <w:t>,</w:t>
      </w:r>
      <w:r>
        <w:t xml:space="preserve"> </w:t>
      </w:r>
      <w:r w:rsidR="00C53020">
        <w:t>A</w:t>
      </w:r>
      <w:r>
        <w:t>dds</w:t>
      </w:r>
      <w:r w:rsidR="00077D4D">
        <w:t>,</w:t>
      </w:r>
      <w:r>
        <w:t xml:space="preserve"> </w:t>
      </w:r>
      <w:r w:rsidR="00C53020">
        <w:t>C</w:t>
      </w:r>
      <w:r>
        <w:t>hanges</w:t>
      </w:r>
      <w:r w:rsidR="00F96F8B">
        <w:t xml:space="preserve"> and </w:t>
      </w:r>
      <w:r w:rsidR="00C53020">
        <w:t>R</w:t>
      </w:r>
      <w:r w:rsidR="00F96F8B">
        <w:t>eporting</w:t>
      </w:r>
      <w:bookmarkEnd w:id="65"/>
      <w:bookmarkEnd w:id="66"/>
    </w:p>
    <w:p w14:paraId="097DE9C7" w14:textId="77777777" w:rsidR="00006138" w:rsidRDefault="00006138" w:rsidP="00006138">
      <w:pPr>
        <w:pStyle w:val="ScheduleSubHead"/>
      </w:pPr>
      <w:r>
        <w:t>MOVES, ADDS AND CHANGES (MACS)</w:t>
      </w:r>
    </w:p>
    <w:p w14:paraId="3E7E3183" w14:textId="7C93259B" w:rsidR="00006138" w:rsidRDefault="00006138" w:rsidP="00AC7658">
      <w:pPr>
        <w:pStyle w:val="ScheduleHeading2"/>
        <w:widowControl w:val="0"/>
        <w:numPr>
          <w:ilvl w:val="2"/>
          <w:numId w:val="13"/>
        </w:numPr>
      </w:pPr>
      <w:bookmarkStart w:id="67" w:name="_Ref404686447"/>
      <w:r>
        <w:t xml:space="preserve">Your Authorised Representative can ask us to install, move, add, change, remove, upgrade, delete, reconfigure and/or relocate your relevant </w:t>
      </w:r>
      <w:r w:rsidR="002B15C3">
        <w:t>TCO365</w:t>
      </w:r>
      <w:r>
        <w:t xml:space="preserve"> Service elements by contacting our service desk.</w:t>
      </w:r>
      <w:bookmarkEnd w:id="67"/>
    </w:p>
    <w:p w14:paraId="0A3E4D9A" w14:textId="77777777" w:rsidR="00006138" w:rsidRDefault="00006138" w:rsidP="00AC7658">
      <w:pPr>
        <w:pStyle w:val="ScheduleHeading2"/>
        <w:widowControl w:val="0"/>
        <w:numPr>
          <w:ilvl w:val="2"/>
          <w:numId w:val="13"/>
        </w:numPr>
      </w:pPr>
      <w:bookmarkStart w:id="68" w:name="_Ref404686863"/>
      <w:r>
        <w:t>On receipt of a MAC request our service desk will:</w:t>
      </w:r>
      <w:bookmarkEnd w:id="68"/>
      <w:r>
        <w:t xml:space="preserve"> </w:t>
      </w:r>
    </w:p>
    <w:p w14:paraId="1333CCB6" w14:textId="77777777" w:rsidR="00006138" w:rsidRDefault="00006138" w:rsidP="00AC7658">
      <w:pPr>
        <w:pStyle w:val="ScheduleHeading3"/>
        <w:numPr>
          <w:ilvl w:val="3"/>
          <w:numId w:val="13"/>
        </w:numPr>
      </w:pPr>
      <w:r>
        <w:t>complete your MAC request if possible;</w:t>
      </w:r>
    </w:p>
    <w:p w14:paraId="45412BB2" w14:textId="77777777" w:rsidR="00006138" w:rsidRDefault="00006138" w:rsidP="00AC7658">
      <w:pPr>
        <w:pStyle w:val="ScheduleHeading3"/>
        <w:numPr>
          <w:ilvl w:val="3"/>
          <w:numId w:val="13"/>
        </w:numPr>
      </w:pPr>
      <w:r>
        <w:t>quote your MAC costs if applicable;</w:t>
      </w:r>
    </w:p>
    <w:p w14:paraId="703633BD" w14:textId="77777777" w:rsidR="00006138" w:rsidRDefault="00006138" w:rsidP="00AC7658">
      <w:pPr>
        <w:pStyle w:val="ScheduleHeading3"/>
        <w:numPr>
          <w:ilvl w:val="3"/>
          <w:numId w:val="13"/>
        </w:numPr>
      </w:pPr>
      <w:r>
        <w:t>liaise with our other service areas;</w:t>
      </w:r>
    </w:p>
    <w:p w14:paraId="6A6BBEF6" w14:textId="77777777" w:rsidR="00006138" w:rsidRDefault="00006138" w:rsidP="00AC7658">
      <w:pPr>
        <w:pStyle w:val="ScheduleHeading3"/>
        <w:numPr>
          <w:ilvl w:val="3"/>
          <w:numId w:val="13"/>
        </w:numPr>
      </w:pPr>
      <w:r>
        <w:t>liaise with our technical areas, as needed;</w:t>
      </w:r>
    </w:p>
    <w:p w14:paraId="4289D363" w14:textId="77777777" w:rsidR="00006138" w:rsidRDefault="00006138" w:rsidP="00AC7658">
      <w:pPr>
        <w:pStyle w:val="ScheduleHeading3"/>
        <w:numPr>
          <w:ilvl w:val="3"/>
          <w:numId w:val="13"/>
        </w:numPr>
      </w:pPr>
      <w:r>
        <w:t>track progress of your request;</w:t>
      </w:r>
    </w:p>
    <w:p w14:paraId="3C7F45A5" w14:textId="77777777" w:rsidR="00006138" w:rsidRDefault="00006138" w:rsidP="00AC7658">
      <w:pPr>
        <w:pStyle w:val="ScheduleHeading3"/>
        <w:numPr>
          <w:ilvl w:val="3"/>
          <w:numId w:val="13"/>
        </w:numPr>
      </w:pPr>
      <w:r>
        <w:t>confirm completion and close of your request; and</w:t>
      </w:r>
    </w:p>
    <w:p w14:paraId="799FAC1F" w14:textId="77777777" w:rsidR="00006138" w:rsidRDefault="00006138" w:rsidP="00AC7658">
      <w:pPr>
        <w:pStyle w:val="ScheduleHeading3"/>
        <w:numPr>
          <w:ilvl w:val="3"/>
          <w:numId w:val="13"/>
        </w:numPr>
      </w:pPr>
      <w:r>
        <w:t>update your records following completion of your request.</w:t>
      </w:r>
    </w:p>
    <w:p w14:paraId="0D2DF41C" w14:textId="58115C24" w:rsidR="00006138" w:rsidRDefault="00C57C6D" w:rsidP="00AC7658">
      <w:pPr>
        <w:pStyle w:val="ScheduleHeading2"/>
        <w:widowControl w:val="0"/>
        <w:numPr>
          <w:ilvl w:val="2"/>
          <w:numId w:val="13"/>
        </w:numPr>
      </w:pPr>
      <w:bookmarkStart w:id="69" w:name="_Ref404686108"/>
      <w:r>
        <w:t>Unless we have specified otherwise, t</w:t>
      </w:r>
      <w:r w:rsidR="00006138">
        <w:t>he prices for MACs as at the Service Start Date are set out below:</w:t>
      </w:r>
      <w:bookmarkEnd w:id="69"/>
      <w:r w:rsidR="00006138">
        <w:t xml:space="preserve">  </w:t>
      </w:r>
    </w:p>
    <w:tbl>
      <w:tblPr>
        <w:tblStyle w:val="TableGrid"/>
        <w:tblW w:w="0" w:type="auto"/>
        <w:tblInd w:w="817" w:type="dxa"/>
        <w:tblLook w:val="04A0" w:firstRow="1" w:lastRow="0" w:firstColumn="1" w:lastColumn="0" w:noHBand="0" w:noVBand="1"/>
      </w:tblPr>
      <w:tblGrid>
        <w:gridCol w:w="2698"/>
        <w:gridCol w:w="2742"/>
        <w:gridCol w:w="2237"/>
      </w:tblGrid>
      <w:tr w:rsidR="00006138" w:rsidRPr="00ED4226" w14:paraId="7256D555" w14:textId="77777777" w:rsidTr="00356BCC">
        <w:tc>
          <w:tcPr>
            <w:tcW w:w="3289" w:type="dxa"/>
            <w:shd w:val="clear" w:color="auto" w:fill="EEECE1" w:themeFill="background2"/>
          </w:tcPr>
          <w:p w14:paraId="36FA8155" w14:textId="77777777" w:rsidR="00006138" w:rsidRPr="00ED4226" w:rsidRDefault="00006138" w:rsidP="00D60CEE">
            <w:pPr>
              <w:pStyle w:val="TableRowHeading"/>
            </w:pPr>
            <w:r w:rsidRPr="00ED4226">
              <w:t>MAC TYPE</w:t>
            </w:r>
          </w:p>
        </w:tc>
        <w:tc>
          <w:tcPr>
            <w:tcW w:w="3373" w:type="dxa"/>
            <w:shd w:val="clear" w:color="auto" w:fill="EEECE1" w:themeFill="background2"/>
          </w:tcPr>
          <w:p w14:paraId="43406555" w14:textId="77777777" w:rsidR="00006138" w:rsidRPr="00ED4226" w:rsidRDefault="00006138" w:rsidP="00D60CEE">
            <w:pPr>
              <w:pStyle w:val="TableRowHeading"/>
            </w:pPr>
            <w:r w:rsidRPr="00ED4226">
              <w:t>UPFRONT CHARGE</w:t>
            </w:r>
          </w:p>
        </w:tc>
        <w:tc>
          <w:tcPr>
            <w:tcW w:w="2658" w:type="dxa"/>
            <w:shd w:val="clear" w:color="auto" w:fill="EEECE1" w:themeFill="background2"/>
          </w:tcPr>
          <w:p w14:paraId="187C4459" w14:textId="77777777" w:rsidR="00006138" w:rsidRPr="00ED4226" w:rsidRDefault="00006138" w:rsidP="00D60CEE">
            <w:pPr>
              <w:pStyle w:val="TableRowHeading"/>
            </w:pPr>
            <w:r w:rsidRPr="00ED4226">
              <w:t>ON-GOING CHARGE</w:t>
            </w:r>
          </w:p>
        </w:tc>
      </w:tr>
      <w:tr w:rsidR="00006138" w:rsidRPr="00ED4226" w14:paraId="588271F5" w14:textId="77777777" w:rsidTr="00D60CEE">
        <w:tc>
          <w:tcPr>
            <w:tcW w:w="9320" w:type="dxa"/>
            <w:gridSpan w:val="3"/>
            <w:shd w:val="clear" w:color="auto" w:fill="EEECE1" w:themeFill="background2"/>
          </w:tcPr>
          <w:p w14:paraId="4A2DC243" w14:textId="48997AB5" w:rsidR="00006138" w:rsidRPr="00ED4226" w:rsidRDefault="00BB0F7C" w:rsidP="00BB0F7C">
            <w:pPr>
              <w:pStyle w:val="table1"/>
            </w:pPr>
            <w:r>
              <w:t>Simple MAC</w:t>
            </w:r>
          </w:p>
        </w:tc>
      </w:tr>
      <w:tr w:rsidR="00BB0F7C" w:rsidRPr="00ED4226" w14:paraId="7F209758" w14:textId="77777777" w:rsidTr="006726BA">
        <w:tc>
          <w:tcPr>
            <w:tcW w:w="3289" w:type="dxa"/>
          </w:tcPr>
          <w:p w14:paraId="792C1F3D" w14:textId="430555A2" w:rsidR="00BB0F7C" w:rsidRDefault="00BB0F7C" w:rsidP="00BB0F7C">
            <w:pPr>
              <w:pStyle w:val="table2"/>
            </w:pPr>
            <w:r>
              <w:t>Enable new TCO365 calling plan subscription</w:t>
            </w:r>
          </w:p>
        </w:tc>
        <w:tc>
          <w:tcPr>
            <w:tcW w:w="3373" w:type="dxa"/>
          </w:tcPr>
          <w:p w14:paraId="2CB76950" w14:textId="3EB30690" w:rsidR="00BB0F7C" w:rsidRDefault="00BB0F7C" w:rsidP="00BB0F7C">
            <w:pPr>
              <w:pStyle w:val="table2"/>
            </w:pPr>
            <w:r>
              <w:t>No charge</w:t>
            </w:r>
          </w:p>
        </w:tc>
        <w:tc>
          <w:tcPr>
            <w:tcW w:w="2658" w:type="dxa"/>
          </w:tcPr>
          <w:p w14:paraId="1350001A" w14:textId="750F8C90" w:rsidR="00BB0F7C" w:rsidRDefault="00BB0F7C" w:rsidP="00BB0F7C">
            <w:pPr>
              <w:pStyle w:val="table2"/>
            </w:pPr>
            <w:r>
              <w:t>Calling Plan monthly subscription fee</w:t>
            </w:r>
          </w:p>
        </w:tc>
      </w:tr>
      <w:tr w:rsidR="00BB0F7C" w:rsidRPr="00ED4226" w14:paraId="4E988982" w14:textId="77777777" w:rsidTr="006726BA">
        <w:tc>
          <w:tcPr>
            <w:tcW w:w="3289" w:type="dxa"/>
          </w:tcPr>
          <w:p w14:paraId="52EF7460" w14:textId="5FEFD6FB" w:rsidR="00BB0F7C" w:rsidRDefault="00BB0F7C" w:rsidP="00BB0F7C">
            <w:pPr>
              <w:pStyle w:val="table2"/>
            </w:pPr>
            <w:r>
              <w:t>Deactivate TCO365 calling plan subscription</w:t>
            </w:r>
          </w:p>
        </w:tc>
        <w:tc>
          <w:tcPr>
            <w:tcW w:w="3373" w:type="dxa"/>
          </w:tcPr>
          <w:p w14:paraId="47507ACA" w14:textId="3C8FEC1D" w:rsidR="00BB0F7C" w:rsidRDefault="00BB0F7C" w:rsidP="00450657">
            <w:pPr>
              <w:pStyle w:val="table2"/>
            </w:pPr>
            <w:r>
              <w:t xml:space="preserve">No charge, although an Early Termination Fee may apply depending on contract </w:t>
            </w:r>
          </w:p>
        </w:tc>
        <w:tc>
          <w:tcPr>
            <w:tcW w:w="2658" w:type="dxa"/>
          </w:tcPr>
          <w:p w14:paraId="75837125" w14:textId="0A56C1F7" w:rsidR="00BB0F7C" w:rsidRDefault="00BB0F7C" w:rsidP="00BB0F7C">
            <w:pPr>
              <w:pStyle w:val="table2"/>
            </w:pPr>
            <w:r>
              <w:t>No Charge</w:t>
            </w:r>
          </w:p>
        </w:tc>
      </w:tr>
      <w:tr w:rsidR="00BB0F7C" w:rsidRPr="00ED4226" w14:paraId="49BCCBD3" w14:textId="77777777" w:rsidTr="006726BA">
        <w:tc>
          <w:tcPr>
            <w:tcW w:w="3289" w:type="dxa"/>
          </w:tcPr>
          <w:p w14:paraId="5B7060EC" w14:textId="14AFC18D" w:rsidR="00BB0F7C" w:rsidRDefault="00BB0F7C" w:rsidP="00BB0F7C">
            <w:pPr>
              <w:pStyle w:val="table2"/>
            </w:pPr>
            <w:r>
              <w:t>Order new green field number range</w:t>
            </w:r>
          </w:p>
        </w:tc>
        <w:tc>
          <w:tcPr>
            <w:tcW w:w="3373" w:type="dxa"/>
          </w:tcPr>
          <w:p w14:paraId="01431687" w14:textId="35A10B7A" w:rsidR="00BB0F7C" w:rsidRDefault="00BB0F7C" w:rsidP="00BB0F7C">
            <w:pPr>
              <w:pStyle w:val="table2"/>
            </w:pPr>
            <w:r>
              <w:t>No Charge</w:t>
            </w:r>
          </w:p>
        </w:tc>
        <w:tc>
          <w:tcPr>
            <w:tcW w:w="2658" w:type="dxa"/>
          </w:tcPr>
          <w:p w14:paraId="05C3F5E3" w14:textId="623F604F" w:rsidR="00BB0F7C" w:rsidRDefault="001F12FA" w:rsidP="00BB0F7C">
            <w:pPr>
              <w:pStyle w:val="table2"/>
            </w:pPr>
            <w:r>
              <w:t>n/a</w:t>
            </w:r>
          </w:p>
        </w:tc>
      </w:tr>
      <w:tr w:rsidR="000E7D35" w:rsidRPr="00ED4226" w14:paraId="1E0CDA84" w14:textId="77777777" w:rsidTr="006726BA">
        <w:tc>
          <w:tcPr>
            <w:tcW w:w="3289" w:type="dxa"/>
          </w:tcPr>
          <w:p w14:paraId="205B0A20" w14:textId="77777777" w:rsidR="000E7D35" w:rsidRDefault="000E7D35" w:rsidP="006726BA">
            <w:pPr>
              <w:pStyle w:val="table2"/>
            </w:pPr>
            <w:r>
              <w:t>Change in Emergency Address of number range</w:t>
            </w:r>
          </w:p>
        </w:tc>
        <w:tc>
          <w:tcPr>
            <w:tcW w:w="3373" w:type="dxa"/>
          </w:tcPr>
          <w:p w14:paraId="5FA02A8A" w14:textId="77777777" w:rsidR="000E7D35" w:rsidRDefault="000E7D35" w:rsidP="006726BA">
            <w:pPr>
              <w:pStyle w:val="table2"/>
            </w:pPr>
            <w:r>
              <w:t>No Charge</w:t>
            </w:r>
          </w:p>
        </w:tc>
        <w:tc>
          <w:tcPr>
            <w:tcW w:w="2658" w:type="dxa"/>
          </w:tcPr>
          <w:p w14:paraId="1E8CE3D3" w14:textId="709070BD" w:rsidR="000E7D35" w:rsidRDefault="001F12FA" w:rsidP="006726BA">
            <w:pPr>
              <w:pStyle w:val="table2"/>
            </w:pPr>
            <w:r>
              <w:t>n/a</w:t>
            </w:r>
          </w:p>
        </w:tc>
      </w:tr>
      <w:tr w:rsidR="00E20F53" w:rsidRPr="00ED4226" w14:paraId="566EDCAB" w14:textId="77777777" w:rsidTr="000E7D35">
        <w:tc>
          <w:tcPr>
            <w:tcW w:w="3289" w:type="dxa"/>
          </w:tcPr>
          <w:p w14:paraId="170FAAE8" w14:textId="623E52DC" w:rsidR="00E20F53" w:rsidDel="000E4E82" w:rsidRDefault="00E20F53" w:rsidP="00E20F53">
            <w:pPr>
              <w:pStyle w:val="table2"/>
            </w:pPr>
            <w:r>
              <w:t>Change TCO365 Calling Plan type for all users</w:t>
            </w:r>
          </w:p>
        </w:tc>
        <w:tc>
          <w:tcPr>
            <w:tcW w:w="3373" w:type="dxa"/>
          </w:tcPr>
          <w:p w14:paraId="4F1C4465" w14:textId="6450FF5D" w:rsidR="00E20F53" w:rsidDel="000E4E82" w:rsidRDefault="00E20F53" w:rsidP="00E20F53">
            <w:pPr>
              <w:pStyle w:val="table2"/>
            </w:pPr>
            <w:r>
              <w:t>No Charge</w:t>
            </w:r>
          </w:p>
        </w:tc>
        <w:tc>
          <w:tcPr>
            <w:tcW w:w="2658" w:type="dxa"/>
          </w:tcPr>
          <w:p w14:paraId="0A78C6CA" w14:textId="7041E962" w:rsidR="00E20F53" w:rsidDel="000E4E82" w:rsidRDefault="001F12FA" w:rsidP="00E20F53">
            <w:pPr>
              <w:pStyle w:val="table2"/>
            </w:pPr>
            <w:r>
              <w:t>n/a</w:t>
            </w:r>
          </w:p>
        </w:tc>
      </w:tr>
      <w:tr w:rsidR="00E20F53" w:rsidRPr="00ED4226" w14:paraId="451A109C" w14:textId="77777777" w:rsidTr="000E7D35">
        <w:tc>
          <w:tcPr>
            <w:tcW w:w="3289" w:type="dxa"/>
          </w:tcPr>
          <w:p w14:paraId="1C0491BA" w14:textId="2BA35601" w:rsidR="00E20F53" w:rsidDel="000E4E82" w:rsidRDefault="00BB0F7C" w:rsidP="00E20F53">
            <w:pPr>
              <w:pStyle w:val="table2"/>
            </w:pPr>
            <w:r w:rsidRPr="00BB0F7C">
              <w:t>Change User Numbers to Service Numbers in Office 365 (and vice versa)</w:t>
            </w:r>
          </w:p>
        </w:tc>
        <w:tc>
          <w:tcPr>
            <w:tcW w:w="3373" w:type="dxa"/>
          </w:tcPr>
          <w:p w14:paraId="7657455D" w14:textId="65977F6A" w:rsidR="00E20F53" w:rsidDel="000E4E82" w:rsidRDefault="00E20F53" w:rsidP="00E20F53">
            <w:pPr>
              <w:pStyle w:val="table2"/>
            </w:pPr>
            <w:r>
              <w:t>No Charge</w:t>
            </w:r>
          </w:p>
        </w:tc>
        <w:tc>
          <w:tcPr>
            <w:tcW w:w="2658" w:type="dxa"/>
          </w:tcPr>
          <w:p w14:paraId="0D0CF4DA" w14:textId="34273284" w:rsidR="00E20F53" w:rsidDel="000E4E82" w:rsidRDefault="001F12FA" w:rsidP="00E20F53">
            <w:pPr>
              <w:pStyle w:val="table2"/>
            </w:pPr>
            <w:r>
              <w:t>n/a</w:t>
            </w:r>
          </w:p>
        </w:tc>
      </w:tr>
      <w:tr w:rsidR="000E7D35" w:rsidRPr="00ED4226" w14:paraId="423B3E93" w14:textId="77777777" w:rsidTr="000E7D35">
        <w:tc>
          <w:tcPr>
            <w:tcW w:w="3289" w:type="dxa"/>
          </w:tcPr>
          <w:p w14:paraId="01E54D7A" w14:textId="39E10184" w:rsidR="000E7D35" w:rsidDel="000E4E82" w:rsidRDefault="0045071B" w:rsidP="000E4E82">
            <w:pPr>
              <w:pStyle w:val="table2"/>
            </w:pPr>
            <w:r>
              <w:t xml:space="preserve">Add a new site </w:t>
            </w:r>
            <w:r w:rsidR="00BB0F7C">
              <w:t>with new number range</w:t>
            </w:r>
          </w:p>
        </w:tc>
        <w:tc>
          <w:tcPr>
            <w:tcW w:w="3373" w:type="dxa"/>
          </w:tcPr>
          <w:p w14:paraId="54D9E55C" w14:textId="5EC9B6BC" w:rsidR="000E7D35" w:rsidDel="000E4E82" w:rsidRDefault="00BB0F7C" w:rsidP="00D60CEE">
            <w:pPr>
              <w:pStyle w:val="table2"/>
            </w:pPr>
            <w:r>
              <w:t>Professional Service charges may apply</w:t>
            </w:r>
            <w:r w:rsidR="0045071B">
              <w:t xml:space="preserve"> </w:t>
            </w:r>
          </w:p>
        </w:tc>
        <w:tc>
          <w:tcPr>
            <w:tcW w:w="2658" w:type="dxa"/>
          </w:tcPr>
          <w:p w14:paraId="4640E26D" w14:textId="35E532FC" w:rsidR="000E7D35" w:rsidDel="000E4E82" w:rsidRDefault="001F12FA" w:rsidP="00D60CEE">
            <w:pPr>
              <w:pStyle w:val="table2"/>
            </w:pPr>
            <w:r>
              <w:t>n/a</w:t>
            </w:r>
          </w:p>
        </w:tc>
      </w:tr>
      <w:tr w:rsidR="00006138" w:rsidRPr="00ED4226" w14:paraId="5D057E80" w14:textId="77777777" w:rsidTr="00D60CEE">
        <w:tc>
          <w:tcPr>
            <w:tcW w:w="9320" w:type="dxa"/>
            <w:gridSpan w:val="3"/>
            <w:shd w:val="clear" w:color="auto" w:fill="EEECE1" w:themeFill="background2"/>
          </w:tcPr>
          <w:p w14:paraId="630F4CE3" w14:textId="34E1C597" w:rsidR="00006138" w:rsidRDefault="00006138" w:rsidP="00D60CEE">
            <w:pPr>
              <w:pStyle w:val="table1"/>
            </w:pPr>
            <w:r>
              <w:t>Complex</w:t>
            </w:r>
            <w:r w:rsidR="00BB0F7C">
              <w:t xml:space="preserve"> MAC</w:t>
            </w:r>
          </w:p>
        </w:tc>
      </w:tr>
      <w:tr w:rsidR="00006138" w:rsidRPr="00ED4226" w14:paraId="79F1A70A" w14:textId="77777777" w:rsidTr="00356BCC">
        <w:tc>
          <w:tcPr>
            <w:tcW w:w="3289" w:type="dxa"/>
          </w:tcPr>
          <w:p w14:paraId="36D2CCC4" w14:textId="446BBEAF" w:rsidR="00006138" w:rsidRDefault="00E20F53" w:rsidP="00AC4719">
            <w:pPr>
              <w:pStyle w:val="table2"/>
            </w:pPr>
            <w:r>
              <w:lastRenderedPageBreak/>
              <w:t>Order new number Migration or</w:t>
            </w:r>
            <w:r w:rsidR="006E2FD2">
              <w:t xml:space="preserve"> new</w:t>
            </w:r>
            <w:r>
              <w:t xml:space="preserve"> </w:t>
            </w:r>
            <w:r w:rsidR="0045071B">
              <w:t xml:space="preserve">number </w:t>
            </w:r>
            <w:r w:rsidR="00AC4719">
              <w:t xml:space="preserve">port in </w:t>
            </w:r>
            <w:r>
              <w:t>into Office 365</w:t>
            </w:r>
          </w:p>
        </w:tc>
        <w:tc>
          <w:tcPr>
            <w:tcW w:w="3373" w:type="dxa"/>
          </w:tcPr>
          <w:p w14:paraId="500653FE" w14:textId="6D970BD6" w:rsidR="00006138" w:rsidRDefault="00E20F53" w:rsidP="00E20F53">
            <w:pPr>
              <w:pStyle w:val="table2"/>
            </w:pPr>
            <w:r>
              <w:t>Price on application for Professional Services Fee</w:t>
            </w:r>
          </w:p>
        </w:tc>
        <w:tc>
          <w:tcPr>
            <w:tcW w:w="2658" w:type="dxa"/>
          </w:tcPr>
          <w:p w14:paraId="1DD11A7B" w14:textId="5465F5BD" w:rsidR="00006138" w:rsidRDefault="001F12FA" w:rsidP="00D60CEE">
            <w:pPr>
              <w:pStyle w:val="table2"/>
            </w:pPr>
            <w:r>
              <w:t>n/a</w:t>
            </w:r>
          </w:p>
        </w:tc>
      </w:tr>
      <w:tr w:rsidR="0045071B" w:rsidRPr="00ED4226" w14:paraId="07B35785" w14:textId="77777777" w:rsidTr="000E7D35">
        <w:tc>
          <w:tcPr>
            <w:tcW w:w="3289" w:type="dxa"/>
          </w:tcPr>
          <w:p w14:paraId="6D829436" w14:textId="64D17971" w:rsidR="0045071B" w:rsidDel="00E20F53" w:rsidRDefault="0045071B" w:rsidP="0045071B">
            <w:pPr>
              <w:pStyle w:val="table2"/>
            </w:pPr>
            <w:r>
              <w:t xml:space="preserve">Move </w:t>
            </w:r>
            <w:r w:rsidR="006E2FD2">
              <w:t xml:space="preserve">an existing site </w:t>
            </w:r>
            <w:r>
              <w:t>to a new site location</w:t>
            </w:r>
          </w:p>
        </w:tc>
        <w:tc>
          <w:tcPr>
            <w:tcW w:w="3373" w:type="dxa"/>
          </w:tcPr>
          <w:p w14:paraId="457CD1B4" w14:textId="4A234B71" w:rsidR="0045071B" w:rsidRDefault="0045071B" w:rsidP="0045071B">
            <w:pPr>
              <w:pStyle w:val="table2"/>
            </w:pPr>
            <w:r>
              <w:t>Price on application for Professional Services Fee</w:t>
            </w:r>
          </w:p>
        </w:tc>
        <w:tc>
          <w:tcPr>
            <w:tcW w:w="2658" w:type="dxa"/>
          </w:tcPr>
          <w:p w14:paraId="6085CA6B" w14:textId="6691433A" w:rsidR="0045071B" w:rsidRDefault="001F12FA" w:rsidP="0045071B">
            <w:pPr>
              <w:pStyle w:val="table2"/>
            </w:pPr>
            <w:r>
              <w:t>n/a</w:t>
            </w:r>
          </w:p>
        </w:tc>
      </w:tr>
      <w:tr w:rsidR="00006138" w:rsidRPr="00ED4226" w14:paraId="48342F4F" w14:textId="77777777" w:rsidTr="00356BCC">
        <w:tc>
          <w:tcPr>
            <w:tcW w:w="3289" w:type="dxa"/>
          </w:tcPr>
          <w:p w14:paraId="3943E4B2" w14:textId="77777777" w:rsidR="00006138" w:rsidRDefault="00006138" w:rsidP="00D60CEE">
            <w:pPr>
              <w:pStyle w:val="table2"/>
            </w:pPr>
            <w:r>
              <w:t>On-site visit / additional labour Charge</w:t>
            </w:r>
          </w:p>
        </w:tc>
        <w:tc>
          <w:tcPr>
            <w:tcW w:w="3373" w:type="dxa"/>
          </w:tcPr>
          <w:p w14:paraId="7CA94E10" w14:textId="77777777" w:rsidR="00006138" w:rsidRDefault="00006138" w:rsidP="00D60CEE">
            <w:pPr>
              <w:pStyle w:val="table2"/>
            </w:pPr>
            <w:r>
              <w:t xml:space="preserve">Price on application </w:t>
            </w:r>
          </w:p>
        </w:tc>
        <w:tc>
          <w:tcPr>
            <w:tcW w:w="2658" w:type="dxa"/>
          </w:tcPr>
          <w:p w14:paraId="0624AE02" w14:textId="6DCCF3AA" w:rsidR="00006138" w:rsidRDefault="001F12FA" w:rsidP="00D60CEE">
            <w:pPr>
              <w:pStyle w:val="table2"/>
            </w:pPr>
            <w:r>
              <w:t>n/a</w:t>
            </w:r>
          </w:p>
        </w:tc>
      </w:tr>
      <w:tr w:rsidR="001F12FA" w:rsidRPr="00ED4226" w14:paraId="145986C7" w14:textId="77777777" w:rsidTr="00356BCC">
        <w:tc>
          <w:tcPr>
            <w:tcW w:w="3289" w:type="dxa"/>
          </w:tcPr>
          <w:p w14:paraId="3E393140" w14:textId="299BB091" w:rsidR="001F12FA" w:rsidRDefault="001F12FA" w:rsidP="00D60CEE">
            <w:pPr>
              <w:pStyle w:val="table2"/>
            </w:pPr>
            <w:r w:rsidRPr="001F12FA">
              <w:t>Order new green field 100 block number range with specific suffix request</w:t>
            </w:r>
          </w:p>
        </w:tc>
        <w:tc>
          <w:tcPr>
            <w:tcW w:w="3373" w:type="dxa"/>
          </w:tcPr>
          <w:p w14:paraId="33233C24" w14:textId="1B3AD6F3" w:rsidR="001F12FA" w:rsidRDefault="001F12FA" w:rsidP="00D60CEE">
            <w:pPr>
              <w:pStyle w:val="table2"/>
            </w:pPr>
            <w:r>
              <w:t>No Charge</w:t>
            </w:r>
          </w:p>
        </w:tc>
        <w:tc>
          <w:tcPr>
            <w:tcW w:w="2658" w:type="dxa"/>
          </w:tcPr>
          <w:p w14:paraId="69C70D63" w14:textId="3B76D033" w:rsidR="001F12FA" w:rsidRDefault="001F12FA" w:rsidP="00D60CEE">
            <w:pPr>
              <w:pStyle w:val="table2"/>
            </w:pPr>
            <w:r>
              <w:t>n/a</w:t>
            </w:r>
          </w:p>
        </w:tc>
      </w:tr>
      <w:tr w:rsidR="001F12FA" w:rsidRPr="00ED4226" w14:paraId="55CE3217" w14:textId="77777777" w:rsidTr="00356BCC">
        <w:tc>
          <w:tcPr>
            <w:tcW w:w="3289" w:type="dxa"/>
          </w:tcPr>
          <w:p w14:paraId="6CE63330" w14:textId="19062A92" w:rsidR="001F12FA" w:rsidRPr="001F12FA" w:rsidRDefault="001F12FA" w:rsidP="001F12FA">
            <w:pPr>
              <w:pStyle w:val="table2"/>
            </w:pPr>
            <w:r w:rsidRPr="001F12FA">
              <w:t xml:space="preserve">Handset re-configuration for Office 365 </w:t>
            </w:r>
          </w:p>
        </w:tc>
        <w:tc>
          <w:tcPr>
            <w:tcW w:w="3373" w:type="dxa"/>
          </w:tcPr>
          <w:p w14:paraId="5646B438" w14:textId="747F1EE1" w:rsidR="001F12FA" w:rsidRDefault="008C7615" w:rsidP="001F12FA">
            <w:pPr>
              <w:pStyle w:val="table2"/>
            </w:pPr>
            <w:r>
              <w:t>Price on application</w:t>
            </w:r>
          </w:p>
        </w:tc>
        <w:tc>
          <w:tcPr>
            <w:tcW w:w="2658" w:type="dxa"/>
          </w:tcPr>
          <w:p w14:paraId="717CA4E1" w14:textId="140FD869" w:rsidR="001F12FA" w:rsidRDefault="001F12FA" w:rsidP="001F12FA">
            <w:pPr>
              <w:pStyle w:val="table2"/>
            </w:pPr>
            <w:r>
              <w:t>n/a</w:t>
            </w:r>
          </w:p>
        </w:tc>
      </w:tr>
    </w:tbl>
    <w:p w14:paraId="749D5CE0" w14:textId="77777777" w:rsidR="00006138" w:rsidRDefault="00006138" w:rsidP="00006138"/>
    <w:p w14:paraId="5400F20A" w14:textId="0A77E311" w:rsidR="00006138" w:rsidRDefault="00006138" w:rsidP="00AC7658">
      <w:pPr>
        <w:pStyle w:val="ScheduleHeading2"/>
        <w:widowControl w:val="0"/>
        <w:numPr>
          <w:ilvl w:val="2"/>
          <w:numId w:val="13"/>
        </w:numPr>
      </w:pPr>
      <w:bookmarkStart w:id="70" w:name="_Ref404686163"/>
      <w:r>
        <w:t xml:space="preserve">We will tell you what price we charge for </w:t>
      </w:r>
      <w:r w:rsidR="002B15C3">
        <w:t>TCO365</w:t>
      </w:r>
      <w:r>
        <w:t xml:space="preserve"> Equipment on request, and we may change the prices for the </w:t>
      </w:r>
      <w:r w:rsidR="002B15C3">
        <w:t>TCO365</w:t>
      </w:r>
      <w:r>
        <w:t xml:space="preserve"> Equipment ordered through MACs during the Term if there are changes in the prices manufacturers charge us, changes in the specific models of </w:t>
      </w:r>
      <w:r w:rsidR="002B15C3">
        <w:t>TCO365</w:t>
      </w:r>
      <w:r>
        <w:t xml:space="preserve"> Equipment we offer, and depending on the volume of </w:t>
      </w:r>
      <w:r w:rsidR="002B15C3">
        <w:t>TCO365</w:t>
      </w:r>
      <w:r>
        <w:t xml:space="preserve"> Equipment you order.  </w:t>
      </w:r>
      <w:r w:rsidR="00206FE5">
        <w:t>We will</w:t>
      </w:r>
      <w:r>
        <w:t xml:space="preserve"> tell you about any changes to the prices for </w:t>
      </w:r>
      <w:r w:rsidR="002B15C3">
        <w:t>TCO365</w:t>
      </w:r>
      <w:r>
        <w:t xml:space="preserve"> Equipment ordered through MACs at the time you request a MAC.</w:t>
      </w:r>
      <w:bookmarkEnd w:id="70"/>
    </w:p>
    <w:p w14:paraId="43523C6E" w14:textId="15BB61DC" w:rsidR="00006138" w:rsidRDefault="00006138" w:rsidP="00AC7658">
      <w:pPr>
        <w:pStyle w:val="ScheduleHeading2"/>
        <w:widowControl w:val="0"/>
        <w:numPr>
          <w:ilvl w:val="2"/>
          <w:numId w:val="13"/>
        </w:numPr>
      </w:pPr>
      <w:r>
        <w:t xml:space="preserve">The prices for the </w:t>
      </w:r>
      <w:r w:rsidR="00421528">
        <w:t>TCO365 Calling Plans</w:t>
      </w:r>
      <w:r>
        <w:t xml:space="preserve"> ordered through MACs</w:t>
      </w:r>
      <w:r w:rsidR="00421528">
        <w:t xml:space="preserve"> will be as stated in the Telstra Apps Market place.  </w:t>
      </w:r>
      <w:r>
        <w:t>We may change those prices from time to time</w:t>
      </w:r>
      <w:r w:rsidR="00421528">
        <w:t xml:space="preserve">.  </w:t>
      </w:r>
      <w:r>
        <w:t xml:space="preserve">We </w:t>
      </w:r>
      <w:r w:rsidR="00421528">
        <w:t xml:space="preserve">will </w:t>
      </w:r>
      <w:r>
        <w:t>tell you about any changes to the pricing at the time you request a MAC.</w:t>
      </w:r>
    </w:p>
    <w:p w14:paraId="44E516C9" w14:textId="06E5AD56" w:rsidR="00006138" w:rsidRDefault="00006138" w:rsidP="00AC7658">
      <w:pPr>
        <w:pStyle w:val="ScheduleHeading2"/>
        <w:widowControl w:val="0"/>
        <w:numPr>
          <w:ilvl w:val="2"/>
          <w:numId w:val="13"/>
        </w:numPr>
      </w:pPr>
      <w:r>
        <w:t xml:space="preserve">The other MAC pricing </w:t>
      </w:r>
      <w:r w:rsidR="008F583A">
        <w:t>set out</w:t>
      </w:r>
      <w:r>
        <w:t xml:space="preserve"> above will be reviewed annually and may be increased.  Any increases will be informed to you at the time of requesting the MAC</w:t>
      </w:r>
      <w:r w:rsidR="00421528">
        <w:t>.</w:t>
      </w:r>
    </w:p>
    <w:p w14:paraId="7E34A1E6" w14:textId="77777777" w:rsidR="00006138" w:rsidRDefault="00006138" w:rsidP="00AC7658">
      <w:pPr>
        <w:pStyle w:val="ScheduleHeading2"/>
        <w:widowControl w:val="0"/>
        <w:numPr>
          <w:ilvl w:val="2"/>
          <w:numId w:val="13"/>
        </w:numPr>
      </w:pPr>
      <w:r>
        <w:t>The response and completion targets for MACs are set out below.  We aim, but do not guarantee, to meet these response and completion targets:</w:t>
      </w:r>
    </w:p>
    <w:tbl>
      <w:tblPr>
        <w:tblStyle w:val="TableGrid"/>
        <w:tblW w:w="0" w:type="auto"/>
        <w:tblInd w:w="817" w:type="dxa"/>
        <w:tblLook w:val="04A0" w:firstRow="1" w:lastRow="0" w:firstColumn="1" w:lastColumn="0" w:noHBand="0" w:noVBand="1"/>
      </w:tblPr>
      <w:tblGrid>
        <w:gridCol w:w="3345"/>
        <w:gridCol w:w="4332"/>
      </w:tblGrid>
      <w:tr w:rsidR="00006138" w:rsidRPr="001667C3" w14:paraId="5DEF406A" w14:textId="77777777" w:rsidTr="00D60CEE">
        <w:tc>
          <w:tcPr>
            <w:tcW w:w="3969" w:type="dxa"/>
            <w:shd w:val="clear" w:color="auto" w:fill="EEECE1" w:themeFill="background2"/>
          </w:tcPr>
          <w:p w14:paraId="4433FECC" w14:textId="77777777" w:rsidR="00006138" w:rsidRPr="001667C3" w:rsidRDefault="00006138" w:rsidP="00D60CEE">
            <w:pPr>
              <w:pStyle w:val="TableRowHeading"/>
            </w:pPr>
            <w:r w:rsidRPr="001667C3">
              <w:t>SERVICE LEVELS</w:t>
            </w:r>
          </w:p>
        </w:tc>
        <w:tc>
          <w:tcPr>
            <w:tcW w:w="5245" w:type="dxa"/>
            <w:shd w:val="clear" w:color="auto" w:fill="EEECE1" w:themeFill="background2"/>
          </w:tcPr>
          <w:p w14:paraId="19C2B6E5" w14:textId="283E5415" w:rsidR="00006138" w:rsidRPr="001667C3" w:rsidRDefault="00622558" w:rsidP="00D60CEE">
            <w:pPr>
              <w:pStyle w:val="TableRowHeading"/>
            </w:pPr>
            <w:r>
              <w:t>target</w:t>
            </w:r>
          </w:p>
        </w:tc>
      </w:tr>
      <w:tr w:rsidR="00006138" w:rsidRPr="001667C3" w14:paraId="4A5D5844" w14:textId="77777777" w:rsidTr="00D60CEE">
        <w:tc>
          <w:tcPr>
            <w:tcW w:w="3969" w:type="dxa"/>
          </w:tcPr>
          <w:p w14:paraId="01D066CC" w14:textId="04667ADC" w:rsidR="00006138" w:rsidRPr="001667C3" w:rsidRDefault="00006138" w:rsidP="00D60CEE">
            <w:pPr>
              <w:pStyle w:val="table2"/>
            </w:pPr>
            <w:r w:rsidRPr="001667C3">
              <w:t>Simple MAC completion</w:t>
            </w:r>
          </w:p>
        </w:tc>
        <w:tc>
          <w:tcPr>
            <w:tcW w:w="5245" w:type="dxa"/>
          </w:tcPr>
          <w:p w14:paraId="3304632C" w14:textId="4BD09FBD" w:rsidR="00006138" w:rsidRPr="001667C3" w:rsidRDefault="00AE4F0B" w:rsidP="006A1D9B">
            <w:pPr>
              <w:pStyle w:val="table2center"/>
            </w:pPr>
            <w:r>
              <w:t xml:space="preserve">3 </w:t>
            </w:r>
            <w:r w:rsidR="001F12FA">
              <w:t>Day</w:t>
            </w:r>
          </w:p>
        </w:tc>
      </w:tr>
      <w:tr w:rsidR="00006138" w:rsidRPr="001667C3" w14:paraId="02C71F04" w14:textId="77777777" w:rsidTr="00D60CEE">
        <w:tc>
          <w:tcPr>
            <w:tcW w:w="3969" w:type="dxa"/>
          </w:tcPr>
          <w:p w14:paraId="7350E987" w14:textId="7EFB0EDA" w:rsidR="00006138" w:rsidRPr="001667C3" w:rsidRDefault="00006138" w:rsidP="001F12FA">
            <w:pPr>
              <w:pStyle w:val="table2"/>
            </w:pPr>
            <w:r w:rsidRPr="001667C3">
              <w:t>Complex MAC completion</w:t>
            </w:r>
          </w:p>
        </w:tc>
        <w:tc>
          <w:tcPr>
            <w:tcW w:w="5245" w:type="dxa"/>
          </w:tcPr>
          <w:p w14:paraId="021BE259" w14:textId="139D9F3E" w:rsidR="00006138" w:rsidRPr="001667C3" w:rsidRDefault="00006138" w:rsidP="00622558">
            <w:pPr>
              <w:pStyle w:val="table2center"/>
            </w:pPr>
            <w:r w:rsidRPr="001667C3">
              <w:t xml:space="preserve"> </w:t>
            </w:r>
            <w:r w:rsidR="00622558">
              <w:t>To be advised on application</w:t>
            </w:r>
            <w:r w:rsidRPr="001667C3">
              <w:t xml:space="preserve"> </w:t>
            </w:r>
          </w:p>
        </w:tc>
      </w:tr>
    </w:tbl>
    <w:p w14:paraId="31E0113B" w14:textId="77777777" w:rsidR="00AE4F0B" w:rsidRPr="00AE4F0B" w:rsidRDefault="00AE4F0B" w:rsidP="00C57C6D">
      <w:pPr>
        <w:pStyle w:val="ScheduleHeading2"/>
        <w:numPr>
          <w:ilvl w:val="0"/>
          <w:numId w:val="0"/>
        </w:numPr>
        <w:ind w:left="737"/>
      </w:pPr>
    </w:p>
    <w:p w14:paraId="6005E3F5" w14:textId="77777777" w:rsidR="00006138" w:rsidRDefault="00006138" w:rsidP="00006138">
      <w:pPr>
        <w:pStyle w:val="ScheduleSubHead"/>
      </w:pPr>
      <w:r>
        <w:t>REPORTING</w:t>
      </w:r>
    </w:p>
    <w:p w14:paraId="5D0707EB" w14:textId="1BF54A8C" w:rsidR="00006138" w:rsidRDefault="00006138" w:rsidP="00AC7658">
      <w:pPr>
        <w:pStyle w:val="ScheduleHeading2"/>
        <w:widowControl w:val="0"/>
        <w:numPr>
          <w:ilvl w:val="2"/>
          <w:numId w:val="13"/>
        </w:numPr>
      </w:pPr>
      <w:r>
        <w:t xml:space="preserve">The table below outlines the reporting available to </w:t>
      </w:r>
      <w:r w:rsidR="002B15C3">
        <w:t>TCO365</w:t>
      </w:r>
      <w:r>
        <w:t xml:space="preserve"> customers.  Unless otherwise stated, these reports will be made available on a monthly basis </w:t>
      </w:r>
    </w:p>
    <w:tbl>
      <w:tblPr>
        <w:tblStyle w:val="TableGrid"/>
        <w:tblW w:w="0" w:type="auto"/>
        <w:tblInd w:w="817" w:type="dxa"/>
        <w:tblLook w:val="04A0" w:firstRow="1" w:lastRow="0" w:firstColumn="1" w:lastColumn="0" w:noHBand="0" w:noVBand="1"/>
      </w:tblPr>
      <w:tblGrid>
        <w:gridCol w:w="5085"/>
        <w:gridCol w:w="2592"/>
      </w:tblGrid>
      <w:tr w:rsidR="00006138" w:rsidRPr="001667C3" w14:paraId="3FC5732C" w14:textId="77777777" w:rsidTr="00D60CEE">
        <w:tc>
          <w:tcPr>
            <w:tcW w:w="6237" w:type="dxa"/>
            <w:shd w:val="clear" w:color="auto" w:fill="EEECE1" w:themeFill="background2"/>
          </w:tcPr>
          <w:p w14:paraId="71C79B02" w14:textId="77777777" w:rsidR="00006138" w:rsidRPr="001667C3" w:rsidRDefault="00006138" w:rsidP="00D60CEE">
            <w:pPr>
              <w:pStyle w:val="TableRowHeading"/>
            </w:pPr>
            <w:r w:rsidRPr="001667C3">
              <w:t>REPORT</w:t>
            </w:r>
          </w:p>
        </w:tc>
        <w:tc>
          <w:tcPr>
            <w:tcW w:w="2977" w:type="dxa"/>
            <w:shd w:val="clear" w:color="auto" w:fill="EEECE1" w:themeFill="background2"/>
          </w:tcPr>
          <w:p w14:paraId="1192975D" w14:textId="77777777" w:rsidR="00006138" w:rsidRPr="001667C3" w:rsidRDefault="00006138" w:rsidP="00D60CEE">
            <w:pPr>
              <w:pStyle w:val="TableRowHeading"/>
            </w:pPr>
            <w:r w:rsidRPr="001667C3">
              <w:t>PROACTIVE</w:t>
            </w:r>
          </w:p>
        </w:tc>
      </w:tr>
      <w:tr w:rsidR="00006138" w:rsidRPr="001667C3" w14:paraId="2CC7ACE7" w14:textId="77777777" w:rsidTr="00D60CEE">
        <w:tc>
          <w:tcPr>
            <w:tcW w:w="6237" w:type="dxa"/>
          </w:tcPr>
          <w:p w14:paraId="14E03528" w14:textId="77777777" w:rsidR="00006138" w:rsidRPr="001667C3" w:rsidRDefault="00006138" w:rsidP="00D60CEE">
            <w:pPr>
              <w:pStyle w:val="table2"/>
            </w:pPr>
            <w:r w:rsidRPr="00DC7719">
              <w:rPr>
                <w:rStyle w:val="DefinedTerm"/>
              </w:rPr>
              <w:t>Service Level Report:</w:t>
            </w:r>
            <w:r w:rsidRPr="001667C3">
              <w:t xml:space="preserve">  report outlining Telstra’s performance against the service level targets (e.g. response and restore times) </w:t>
            </w:r>
          </w:p>
        </w:tc>
        <w:tc>
          <w:tcPr>
            <w:tcW w:w="2977" w:type="dxa"/>
          </w:tcPr>
          <w:p w14:paraId="7863EEA8" w14:textId="17EBF738" w:rsidR="00006138" w:rsidRPr="001667C3" w:rsidRDefault="00006138" w:rsidP="00D60CEE">
            <w:pPr>
              <w:pStyle w:val="table2center"/>
            </w:pPr>
            <w:r w:rsidRPr="001667C3">
              <w:t>√</w:t>
            </w:r>
            <w:r w:rsidR="00622558">
              <w:t xml:space="preserve"> - Via the Telstra service Portal</w:t>
            </w:r>
          </w:p>
        </w:tc>
      </w:tr>
      <w:tr w:rsidR="00006138" w:rsidRPr="001667C3" w14:paraId="3182B5EF" w14:textId="77777777" w:rsidTr="00D60CEE">
        <w:tc>
          <w:tcPr>
            <w:tcW w:w="6237" w:type="dxa"/>
          </w:tcPr>
          <w:p w14:paraId="0340D5CA" w14:textId="77777777" w:rsidR="00006138" w:rsidRPr="001C1354" w:rsidRDefault="00006138" w:rsidP="00D60CEE">
            <w:pPr>
              <w:pStyle w:val="table2"/>
            </w:pPr>
            <w:r w:rsidRPr="001C1354">
              <w:rPr>
                <w:rStyle w:val="DefinedTerm"/>
              </w:rPr>
              <w:t>Voice Quality:</w:t>
            </w:r>
            <w:r w:rsidRPr="001C1354">
              <w:t xml:space="preserve"> report available from time to time on request outlining the quality of voice calling for the customer including MOS scores, jitter and packet loss</w:t>
            </w:r>
          </w:p>
        </w:tc>
        <w:tc>
          <w:tcPr>
            <w:tcW w:w="2977" w:type="dxa"/>
          </w:tcPr>
          <w:p w14:paraId="69565EE0" w14:textId="43A74958" w:rsidR="00006138" w:rsidRPr="001C1354" w:rsidRDefault="001F12FA" w:rsidP="00D60CEE">
            <w:pPr>
              <w:pStyle w:val="table2center"/>
            </w:pPr>
            <w:r>
              <w:t xml:space="preserve">X </w:t>
            </w:r>
            <w:r w:rsidR="00622558">
              <w:t>– Available via Office 365 Administrator portal</w:t>
            </w:r>
          </w:p>
        </w:tc>
      </w:tr>
      <w:tr w:rsidR="00006138" w:rsidRPr="001667C3" w14:paraId="2204899E" w14:textId="77777777" w:rsidTr="00D60CEE">
        <w:tc>
          <w:tcPr>
            <w:tcW w:w="6237" w:type="dxa"/>
          </w:tcPr>
          <w:p w14:paraId="7E8A5448" w14:textId="77777777" w:rsidR="00006138" w:rsidRPr="001C1354" w:rsidRDefault="00006138" w:rsidP="00D60CEE">
            <w:pPr>
              <w:pStyle w:val="table2"/>
            </w:pPr>
            <w:r w:rsidRPr="001C1354">
              <w:rPr>
                <w:rStyle w:val="DefinedTerm"/>
              </w:rPr>
              <w:lastRenderedPageBreak/>
              <w:t>Call Performance:</w:t>
            </w:r>
            <w:r w:rsidRPr="001C1354">
              <w:t xml:space="preserve"> report outlining details on calling across your service (e.g. call failure rat</w:t>
            </w:r>
            <w:r>
              <w:t xml:space="preserve">e, </w:t>
            </w:r>
            <w:r w:rsidRPr="001C1354">
              <w:t>calls attempted, calls completed, etc)</w:t>
            </w:r>
          </w:p>
        </w:tc>
        <w:tc>
          <w:tcPr>
            <w:tcW w:w="2977" w:type="dxa"/>
          </w:tcPr>
          <w:p w14:paraId="1BD052C8" w14:textId="6631B882" w:rsidR="00006138" w:rsidRPr="001C1354" w:rsidRDefault="001F12FA" w:rsidP="00D60CEE">
            <w:pPr>
              <w:pStyle w:val="table2center"/>
            </w:pPr>
            <w:r>
              <w:t xml:space="preserve">X </w:t>
            </w:r>
            <w:r w:rsidR="00622558">
              <w:t>– Available via Office 365 Administrator portal</w:t>
            </w:r>
          </w:p>
        </w:tc>
      </w:tr>
      <w:tr w:rsidR="00006138" w:rsidRPr="001667C3" w14:paraId="16FB59E1" w14:textId="77777777" w:rsidTr="00D60CEE">
        <w:tc>
          <w:tcPr>
            <w:tcW w:w="6237" w:type="dxa"/>
          </w:tcPr>
          <w:p w14:paraId="721B2A64" w14:textId="77777777" w:rsidR="00006138" w:rsidRPr="001667C3" w:rsidRDefault="00006138" w:rsidP="00D60CEE">
            <w:pPr>
              <w:pStyle w:val="table2"/>
            </w:pPr>
            <w:r w:rsidRPr="00DC7719">
              <w:rPr>
                <w:rStyle w:val="DefinedTerm"/>
              </w:rPr>
              <w:t>Registered Devices:</w:t>
            </w:r>
            <w:r w:rsidRPr="001667C3">
              <w:t xml:space="preserve">  report outlining the endpoints (e.g. IP Phones, gateways) registered against your service</w:t>
            </w:r>
            <w:r>
              <w:t xml:space="preserve"> (provided on request)</w:t>
            </w:r>
          </w:p>
        </w:tc>
        <w:tc>
          <w:tcPr>
            <w:tcW w:w="2977" w:type="dxa"/>
          </w:tcPr>
          <w:p w14:paraId="17363E29" w14:textId="00138B66" w:rsidR="00006138" w:rsidRPr="001667C3" w:rsidRDefault="001F12FA" w:rsidP="00D60CEE">
            <w:pPr>
              <w:pStyle w:val="table2center"/>
            </w:pPr>
            <w:r>
              <w:t xml:space="preserve">X </w:t>
            </w:r>
            <w:r w:rsidR="00622558">
              <w:t>– Available via Office 365 Administrator portal</w:t>
            </w:r>
          </w:p>
        </w:tc>
      </w:tr>
    </w:tbl>
    <w:p w14:paraId="43B3BBF1" w14:textId="77777777" w:rsidR="00006138" w:rsidRDefault="00006138" w:rsidP="00006138">
      <w:pPr>
        <w:rPr>
          <w:b/>
        </w:rPr>
      </w:pPr>
    </w:p>
    <w:p w14:paraId="385D74E5" w14:textId="77777777" w:rsidR="00051D88" w:rsidRDefault="00051D88" w:rsidP="00051D88">
      <w:pPr>
        <w:pStyle w:val="ScheduleSubHead"/>
      </w:pPr>
      <w:r>
        <w:t>ELIGIBILITY</w:t>
      </w:r>
    </w:p>
    <w:p w14:paraId="745A57B8" w14:textId="3C6EFC72" w:rsidR="00051D88" w:rsidRDefault="00051D88" w:rsidP="001960DA">
      <w:pPr>
        <w:pStyle w:val="ScheduleHeading2"/>
        <w:widowControl w:val="0"/>
        <w:numPr>
          <w:ilvl w:val="2"/>
          <w:numId w:val="13"/>
        </w:numPr>
      </w:pPr>
      <w:r>
        <w:t xml:space="preserve">You acknowledge and agree that we will not be able to meet the Service standards set out in this clause </w:t>
      </w:r>
      <w:r w:rsidR="00C57C6D">
        <w:fldChar w:fldCharType="begin"/>
      </w:r>
      <w:r w:rsidR="00C57C6D">
        <w:instrText xml:space="preserve"> REF _Ref515536922 \r \h </w:instrText>
      </w:r>
      <w:r w:rsidR="00C57C6D">
        <w:fldChar w:fldCharType="separate"/>
      </w:r>
      <w:r w:rsidR="00244146">
        <w:t>15</w:t>
      </w:r>
      <w:r w:rsidR="00C57C6D">
        <w:fldChar w:fldCharType="end"/>
      </w:r>
      <w:r>
        <w:t xml:space="preserve"> if you breach the provisions of clause</w:t>
      </w:r>
      <w:r w:rsidR="00C57C6D">
        <w:t xml:space="preserve"> </w:t>
      </w:r>
      <w:r w:rsidR="00D91EF4">
        <w:fldChar w:fldCharType="begin"/>
      </w:r>
      <w:r w:rsidR="00D91EF4">
        <w:instrText xml:space="preserve"> REF _Ref515874166 \r \h </w:instrText>
      </w:r>
      <w:r w:rsidR="00D91EF4">
        <w:fldChar w:fldCharType="separate"/>
      </w:r>
      <w:r w:rsidR="00244146">
        <w:t>3</w:t>
      </w:r>
      <w:r w:rsidR="00D91EF4">
        <w:fldChar w:fldCharType="end"/>
      </w:r>
      <w:r w:rsidR="00C57C6D">
        <w:t xml:space="preserve"> </w:t>
      </w:r>
      <w:r>
        <w:t xml:space="preserve">of </w:t>
      </w:r>
      <w:r w:rsidR="001960DA" w:rsidRPr="001960DA">
        <w:t>this section of Our Customer Terms</w:t>
      </w:r>
      <w:r>
        <w:t>.</w:t>
      </w:r>
    </w:p>
    <w:p w14:paraId="3354E6D9" w14:textId="2E819C1B" w:rsidR="004E1DFC" w:rsidRDefault="004E1DFC" w:rsidP="00AC7658">
      <w:pPr>
        <w:pStyle w:val="ScheduleHeading1"/>
        <w:numPr>
          <w:ilvl w:val="1"/>
          <w:numId w:val="13"/>
        </w:numPr>
      </w:pPr>
      <w:bookmarkStart w:id="71" w:name="_Toc515875618"/>
      <w:r>
        <w:t xml:space="preserve">Telstra Portal </w:t>
      </w:r>
      <w:r w:rsidR="00C53020">
        <w:t>T</w:t>
      </w:r>
      <w:r>
        <w:t xml:space="preserve">erms of </w:t>
      </w:r>
      <w:r w:rsidR="00C53020">
        <w:t>U</w:t>
      </w:r>
      <w:r>
        <w:t>se</w:t>
      </w:r>
      <w:bookmarkEnd w:id="71"/>
      <w:r>
        <w:t xml:space="preserve"> </w:t>
      </w:r>
    </w:p>
    <w:p w14:paraId="312D068C" w14:textId="2760F60A" w:rsidR="004E1DFC" w:rsidRPr="004E1DFC" w:rsidRDefault="004E1DFC" w:rsidP="00C57C6D">
      <w:pPr>
        <w:pStyle w:val="ScheduleSubHead"/>
      </w:pPr>
      <w:r>
        <w:t>What is the Portal?</w:t>
      </w:r>
    </w:p>
    <w:p w14:paraId="2B493448" w14:textId="32677A49" w:rsidR="002077B6" w:rsidRDefault="002077B6" w:rsidP="00AC7658">
      <w:pPr>
        <w:pStyle w:val="ScheduleHeading2"/>
        <w:widowControl w:val="0"/>
        <w:numPr>
          <w:ilvl w:val="2"/>
          <w:numId w:val="13"/>
        </w:numPr>
      </w:pPr>
      <w:r>
        <w:t>We will provide you access to an online web portal (Portal).</w:t>
      </w:r>
    </w:p>
    <w:p w14:paraId="4CAC3569" w14:textId="153445C6" w:rsidR="00164875" w:rsidRDefault="004E1DFC" w:rsidP="00AC7658">
      <w:pPr>
        <w:pStyle w:val="ScheduleHeading2"/>
        <w:widowControl w:val="0"/>
        <w:numPr>
          <w:ilvl w:val="2"/>
          <w:numId w:val="13"/>
        </w:numPr>
      </w:pPr>
      <w:r w:rsidRPr="004E1DFC">
        <w:t>The Portal allows you to place service requests, log incidents, and other features that we will add (and advise you) from time to time</w:t>
      </w:r>
      <w:r w:rsidR="00164875">
        <w:t>.</w:t>
      </w:r>
    </w:p>
    <w:p w14:paraId="71AE541A" w14:textId="4175B090" w:rsidR="004E1DFC" w:rsidRPr="004E1DFC" w:rsidRDefault="004E1DFC" w:rsidP="00C57C6D">
      <w:pPr>
        <w:pStyle w:val="ScheduleSubHead"/>
      </w:pPr>
      <w:r>
        <w:t>Use of the Portal</w:t>
      </w:r>
    </w:p>
    <w:p w14:paraId="42D74EFF" w14:textId="19835FBD" w:rsidR="002077B6" w:rsidRDefault="004E1DFC" w:rsidP="00AC7658">
      <w:pPr>
        <w:pStyle w:val="ScheduleHeading2"/>
        <w:widowControl w:val="0"/>
        <w:numPr>
          <w:ilvl w:val="2"/>
          <w:numId w:val="13"/>
        </w:numPr>
      </w:pPr>
      <w:r>
        <w:t>You must not appoint or allow a third party</w:t>
      </w:r>
      <w:r w:rsidR="00B106A5">
        <w:t>,</w:t>
      </w:r>
      <w:r>
        <w:t xml:space="preserve"> without our express written permission to act on your behalf in relation to the Portal. </w:t>
      </w:r>
    </w:p>
    <w:p w14:paraId="7B2CB09F" w14:textId="58FE5A30" w:rsidR="004E1DFC" w:rsidRDefault="004E1DFC" w:rsidP="00AC7658">
      <w:pPr>
        <w:pStyle w:val="ScheduleHeading2"/>
        <w:widowControl w:val="0"/>
        <w:numPr>
          <w:ilvl w:val="2"/>
          <w:numId w:val="13"/>
        </w:numPr>
      </w:pPr>
      <w:r>
        <w:t>You may only appoint a person within your organisation to access the portal on your behalf (</w:t>
      </w:r>
      <w:r w:rsidRPr="0044021A">
        <w:rPr>
          <w:b/>
        </w:rPr>
        <w:t>User</w:t>
      </w:r>
      <w:r>
        <w:t>).</w:t>
      </w:r>
    </w:p>
    <w:p w14:paraId="5D020FC4" w14:textId="1901E755" w:rsidR="004E1DFC" w:rsidRDefault="004E1DFC" w:rsidP="00C57C6D">
      <w:pPr>
        <w:pStyle w:val="ScheduleSubHead"/>
      </w:pPr>
      <w:r>
        <w:t>Access by a user</w:t>
      </w:r>
    </w:p>
    <w:p w14:paraId="7CDC1906" w14:textId="1A077611" w:rsidR="004E1DFC" w:rsidRDefault="004E1DFC" w:rsidP="00AC7658">
      <w:pPr>
        <w:pStyle w:val="ScheduleHeading2"/>
        <w:widowControl w:val="0"/>
        <w:numPr>
          <w:ilvl w:val="2"/>
          <w:numId w:val="13"/>
        </w:numPr>
      </w:pPr>
      <w:r>
        <w:t>A User may access your online account in every way available to you. A User may access and operate your online account in one or more of the following ways:</w:t>
      </w:r>
    </w:p>
    <w:p w14:paraId="22B8F5FD" w14:textId="77777777" w:rsidR="004E1DFC" w:rsidRDefault="004E1DFC" w:rsidP="00356BCC">
      <w:pPr>
        <w:ind w:firstLine="720"/>
      </w:pPr>
      <w:r>
        <w:t>(a) as a User:</w:t>
      </w:r>
    </w:p>
    <w:p w14:paraId="389D6C9A" w14:textId="3E609564" w:rsidR="004E1DFC" w:rsidRDefault="004E1DFC" w:rsidP="00356BCC">
      <w:pPr>
        <w:ind w:left="720" w:firstLine="720"/>
      </w:pPr>
      <w:r>
        <w:t xml:space="preserve">(i) placing service requests in relation to the </w:t>
      </w:r>
      <w:r w:rsidR="00164875">
        <w:t>TCO365</w:t>
      </w:r>
      <w:r>
        <w:t xml:space="preserve"> Service;</w:t>
      </w:r>
    </w:p>
    <w:p w14:paraId="0A5C2824" w14:textId="054EE663" w:rsidR="004E1DFC" w:rsidRDefault="004E1DFC" w:rsidP="00356BCC">
      <w:pPr>
        <w:ind w:left="720" w:firstLine="720"/>
      </w:pPr>
      <w:r>
        <w:t>(</w:t>
      </w:r>
      <w:r w:rsidR="00164875">
        <w:t>ii</w:t>
      </w:r>
      <w:r>
        <w:t xml:space="preserve">) log faults and incidents in relation to the </w:t>
      </w:r>
      <w:r w:rsidR="00164875">
        <w:t>TCO365</w:t>
      </w:r>
      <w:r>
        <w:t xml:space="preserve"> Service;</w:t>
      </w:r>
    </w:p>
    <w:p w14:paraId="0C7C988A" w14:textId="10DE8896" w:rsidR="004E1DFC" w:rsidRDefault="004E1DFC" w:rsidP="00356BCC">
      <w:pPr>
        <w:ind w:left="720" w:firstLine="720"/>
      </w:pPr>
      <w:r>
        <w:t>(</w:t>
      </w:r>
      <w:r w:rsidR="00164875">
        <w:t>ii</w:t>
      </w:r>
      <w:r>
        <w:t xml:space="preserve">i) view service information and knowledge articles in relation to the </w:t>
      </w:r>
      <w:r w:rsidR="00164875">
        <w:t>TCO365 Ser</w:t>
      </w:r>
      <w:r>
        <w:t>vice; and</w:t>
      </w:r>
    </w:p>
    <w:p w14:paraId="22F4A719" w14:textId="58AB6B90" w:rsidR="004E1DFC" w:rsidRDefault="004E1DFC" w:rsidP="00356BCC">
      <w:pPr>
        <w:ind w:left="720" w:firstLine="720"/>
      </w:pPr>
      <w:r>
        <w:t>(</w:t>
      </w:r>
      <w:r w:rsidR="00164875">
        <w:t>i</w:t>
      </w:r>
      <w:r>
        <w:t>v) accessing any other feature that we advise you of and add to the Portal from time to time.</w:t>
      </w:r>
    </w:p>
    <w:p w14:paraId="7F7C3C01" w14:textId="32422FCF" w:rsidR="00164875" w:rsidRDefault="00164875" w:rsidP="00AC7658">
      <w:pPr>
        <w:pStyle w:val="ScheduleHeading2"/>
        <w:widowControl w:val="0"/>
        <w:numPr>
          <w:ilvl w:val="2"/>
          <w:numId w:val="13"/>
        </w:numPr>
      </w:pPr>
      <w:r>
        <w:t>You are responsible for ensuring that the person accessing your online account as a User is authorised to do so in the manner authorised by you. You acknowledge and agree:</w:t>
      </w:r>
    </w:p>
    <w:p w14:paraId="0E2FC8AE" w14:textId="1B8845D7" w:rsidR="004E1DFC" w:rsidRDefault="004E1DFC" w:rsidP="00356BCC">
      <w:pPr>
        <w:ind w:firstLine="720"/>
      </w:pPr>
      <w:r>
        <w:lastRenderedPageBreak/>
        <w:t>(a) any person accessing your online account as a User is authorised by you to do so;</w:t>
      </w:r>
      <w:r w:rsidR="00164875">
        <w:t xml:space="preserve"> and</w:t>
      </w:r>
    </w:p>
    <w:p w14:paraId="5A328025" w14:textId="5DD04F8A" w:rsidR="004E1DFC" w:rsidRDefault="004E1DFC" w:rsidP="00356BCC">
      <w:pPr>
        <w:ind w:left="709"/>
      </w:pPr>
      <w:r>
        <w:t>(b) any action, instruction, representation, or information made or given by a person accessing your online account as a User is an action, instruction, representation or infor</w:t>
      </w:r>
      <w:r w:rsidR="00164875">
        <w:t>mation made or given by you;</w:t>
      </w:r>
    </w:p>
    <w:p w14:paraId="677D518F" w14:textId="16EFE8D9" w:rsidR="00164875" w:rsidRDefault="00164875" w:rsidP="00AC7658">
      <w:pPr>
        <w:pStyle w:val="ScheduleHeading2"/>
        <w:widowControl w:val="0"/>
        <w:numPr>
          <w:ilvl w:val="2"/>
          <w:numId w:val="13"/>
        </w:numPr>
      </w:pPr>
      <w:r>
        <w:t>A person accesses your online account as a User if that person does so using a User username and password. You acknowledge that we cannot verify whether access by a person quoting a User username and password is access by a person authorised by you to do so.</w:t>
      </w:r>
    </w:p>
    <w:p w14:paraId="3C1A25B6" w14:textId="636708B5" w:rsidR="004E1DFC" w:rsidRDefault="004E1DFC" w:rsidP="00C57C6D">
      <w:pPr>
        <w:pStyle w:val="ScheduleSubHead"/>
      </w:pPr>
      <w:r>
        <w:t>Y</w:t>
      </w:r>
      <w:r w:rsidR="00164875">
        <w:t>our</w:t>
      </w:r>
      <w:r>
        <w:t xml:space="preserve"> D</w:t>
      </w:r>
      <w:r w:rsidR="00164875">
        <w:t>etails and</w:t>
      </w:r>
      <w:r>
        <w:t xml:space="preserve"> O</w:t>
      </w:r>
      <w:r w:rsidR="00164875">
        <w:t>nline</w:t>
      </w:r>
      <w:r>
        <w:t xml:space="preserve"> A</w:t>
      </w:r>
      <w:r w:rsidR="00164875">
        <w:t>ccount</w:t>
      </w:r>
    </w:p>
    <w:p w14:paraId="52259899" w14:textId="6E79AAAB" w:rsidR="004E1DFC" w:rsidRDefault="004E1DFC" w:rsidP="00AC7658">
      <w:pPr>
        <w:pStyle w:val="ScheduleHeading2"/>
        <w:widowControl w:val="0"/>
        <w:numPr>
          <w:ilvl w:val="2"/>
          <w:numId w:val="13"/>
        </w:numPr>
      </w:pPr>
      <w:r>
        <w:t>You must notify us as soon as reasonably practicable when providing or changing your details for the purposes of using the Portal.</w:t>
      </w:r>
    </w:p>
    <w:p w14:paraId="2D7BB77D" w14:textId="583F0AA9" w:rsidR="00785EEA" w:rsidRDefault="00785EEA" w:rsidP="00AC7658">
      <w:pPr>
        <w:pStyle w:val="ScheduleHeading2"/>
        <w:widowControl w:val="0"/>
        <w:numPr>
          <w:ilvl w:val="2"/>
          <w:numId w:val="13"/>
        </w:numPr>
      </w:pPr>
      <w:r>
        <w:t>Information on your online account available through the Portal may not always be completely up to date, although, in most cases should reflect the transactions and balances up to the close of business on the previous Business Day.</w:t>
      </w:r>
    </w:p>
    <w:p w14:paraId="213A7F4B" w14:textId="094AA996" w:rsidR="00006138" w:rsidRDefault="00C53020" w:rsidP="00AC7658">
      <w:pPr>
        <w:pStyle w:val="ScheduleHeading1"/>
        <w:numPr>
          <w:ilvl w:val="1"/>
          <w:numId w:val="13"/>
        </w:numPr>
      </w:pPr>
      <w:bookmarkStart w:id="72" w:name="_Ref436925721"/>
      <w:bookmarkStart w:id="73" w:name="_Toc515875619"/>
      <w:r>
        <w:t>Other</w:t>
      </w:r>
      <w:r w:rsidR="00006138">
        <w:t xml:space="preserve"> </w:t>
      </w:r>
      <w:r w:rsidR="002B15C3">
        <w:t>TCO365</w:t>
      </w:r>
      <w:r w:rsidR="00006138">
        <w:t xml:space="preserve"> </w:t>
      </w:r>
      <w:bookmarkEnd w:id="72"/>
      <w:r>
        <w:t>Services</w:t>
      </w:r>
      <w:bookmarkEnd w:id="73"/>
    </w:p>
    <w:p w14:paraId="5C32191E" w14:textId="77777777" w:rsidR="00006138" w:rsidRDefault="00006138" w:rsidP="00006138">
      <w:pPr>
        <w:pStyle w:val="ScheduleSubHead"/>
      </w:pPr>
      <w:r>
        <w:t xml:space="preserve">3RD PARTY EQUIPMENT and SOFTWARE </w:t>
      </w:r>
    </w:p>
    <w:p w14:paraId="08FA6892" w14:textId="792010F8" w:rsidR="00006138" w:rsidRDefault="00006138" w:rsidP="00AC7658">
      <w:pPr>
        <w:pStyle w:val="ScheduleHeading2"/>
        <w:widowControl w:val="0"/>
        <w:numPr>
          <w:ilvl w:val="2"/>
          <w:numId w:val="13"/>
        </w:numPr>
      </w:pPr>
      <w:r>
        <w:t xml:space="preserve">You may ask us to sell you and/or integrate third party hardware and software into your </w:t>
      </w:r>
      <w:r w:rsidR="002B15C3">
        <w:t>TCO365</w:t>
      </w:r>
      <w:r>
        <w:t xml:space="preserve"> Service.  </w:t>
      </w:r>
      <w:r w:rsidR="00206FE5">
        <w:t>We will</w:t>
      </w:r>
      <w:r>
        <w:t xml:space="preserve"> endeavour to comply with your requests, but are not required to.</w:t>
      </w:r>
    </w:p>
    <w:p w14:paraId="098A6642" w14:textId="08AFF3F6" w:rsidR="00006138" w:rsidRDefault="00006138" w:rsidP="00AC7658">
      <w:pPr>
        <w:pStyle w:val="ScheduleHeading2"/>
        <w:widowControl w:val="0"/>
        <w:numPr>
          <w:ilvl w:val="2"/>
          <w:numId w:val="13"/>
        </w:numPr>
      </w:pPr>
      <w:r>
        <w:t xml:space="preserve">If we agree, </w:t>
      </w:r>
      <w:r w:rsidR="00206FE5">
        <w:t>we will</w:t>
      </w:r>
      <w:r>
        <w:t xml:space="preserve"> provide you with a written </w:t>
      </w:r>
      <w:r w:rsidR="000D5B7F">
        <w:t>s</w:t>
      </w:r>
      <w:r>
        <w:t xml:space="preserve">tatement of </w:t>
      </w:r>
      <w:r w:rsidR="000D5B7F">
        <w:t>w</w:t>
      </w:r>
      <w:r>
        <w:t>ork, list of equipment and software, cost, and any additional terms that apply to that hardware, software or integration work.</w:t>
      </w:r>
    </w:p>
    <w:p w14:paraId="1D81B4D1" w14:textId="77777777" w:rsidR="00006138" w:rsidRDefault="00006138" w:rsidP="00006138">
      <w:pPr>
        <w:pStyle w:val="ScheduleSubHead"/>
      </w:pPr>
      <w:r>
        <w:t>ADDITIONAL PROFESSIONAL SERVICES</w:t>
      </w:r>
    </w:p>
    <w:p w14:paraId="3BB4E48A" w14:textId="7C5E58E4" w:rsidR="00006138" w:rsidRDefault="00006138" w:rsidP="00AC7658">
      <w:pPr>
        <w:pStyle w:val="ScheduleHeading2"/>
        <w:widowControl w:val="0"/>
        <w:numPr>
          <w:ilvl w:val="2"/>
          <w:numId w:val="13"/>
        </w:numPr>
      </w:pPr>
      <w:bookmarkStart w:id="74" w:name="_Ref404686414"/>
      <w:r>
        <w:t xml:space="preserve">You can ask us to perform </w:t>
      </w:r>
      <w:r w:rsidR="004F29C3">
        <w:t>a</w:t>
      </w:r>
      <w:r>
        <w:t xml:space="preserve">dditional </w:t>
      </w:r>
      <w:r w:rsidR="004F29C3">
        <w:t>p</w:t>
      </w:r>
      <w:r>
        <w:t xml:space="preserve">rofessional </w:t>
      </w:r>
      <w:r w:rsidR="004F29C3">
        <w:t>s</w:t>
      </w:r>
      <w:r>
        <w:t>ervices.</w:t>
      </w:r>
      <w:bookmarkStart w:id="75" w:name="_Ref436926202"/>
      <w:bookmarkEnd w:id="74"/>
      <w:r w:rsidR="000D5B7F">
        <w:t xml:space="preserve">  Unless we agree otherwise, the terms set out in the professional services section of Our Customer Terms will apply.  </w:t>
      </w:r>
      <w:r>
        <w:t xml:space="preserve">You may cancel any </w:t>
      </w:r>
      <w:r w:rsidR="004F29C3">
        <w:t xml:space="preserve">such </w:t>
      </w:r>
      <w:r>
        <w:t xml:space="preserve">professional services at any time by giving us 14 days’ notice in writing.  </w:t>
      </w:r>
      <w:r w:rsidR="00206FE5">
        <w:t>We will</w:t>
      </w:r>
      <w:r>
        <w:t xml:space="preserve"> stop work in accordance with that notice, and </w:t>
      </w:r>
      <w:r w:rsidR="00206FE5">
        <w:t>we will</w:t>
      </w:r>
      <w:r>
        <w:t xml:space="preserve"> charge you for all work performed up to when termination takes effect.</w:t>
      </w:r>
      <w:bookmarkEnd w:id="75"/>
    </w:p>
    <w:p w14:paraId="25B0506F" w14:textId="17B66C3D" w:rsidR="00006138" w:rsidRDefault="00C53020" w:rsidP="00AC7658">
      <w:pPr>
        <w:pStyle w:val="ScheduleHeading1"/>
        <w:numPr>
          <w:ilvl w:val="1"/>
          <w:numId w:val="13"/>
        </w:numPr>
      </w:pPr>
      <w:bookmarkStart w:id="76" w:name="_Toc515875620"/>
      <w:r>
        <w:t>Warranties</w:t>
      </w:r>
      <w:bookmarkEnd w:id="76"/>
    </w:p>
    <w:p w14:paraId="469EE537" w14:textId="77777777" w:rsidR="00006138" w:rsidRDefault="00006138" w:rsidP="00AC7658">
      <w:pPr>
        <w:pStyle w:val="ScheduleHeading2"/>
        <w:widowControl w:val="0"/>
        <w:numPr>
          <w:ilvl w:val="2"/>
          <w:numId w:val="13"/>
        </w:numPr>
      </w:pPr>
      <w:bookmarkStart w:id="77" w:name="_Ref404686329"/>
      <w:r>
        <w:t>If you are a consumer as defined in the Australian Consumer Law, our goods come with guarantees that cannot be excluded under the Australian Consumer Law. You are entitled to a replacement or refund for a major failure and for compensation for any other reasonably foreseeable loss or damage. You are also entitled to have the goods repaired or replaced if the goods fail to be of acceptable quality and the failure does not amount to a major failure.</w:t>
      </w:r>
      <w:bookmarkEnd w:id="77"/>
    </w:p>
    <w:p w14:paraId="3131E508" w14:textId="52C0A2C5" w:rsidR="00006138" w:rsidRDefault="00006138" w:rsidP="00AC7658">
      <w:pPr>
        <w:pStyle w:val="ScheduleHeading2"/>
        <w:widowControl w:val="0"/>
        <w:numPr>
          <w:ilvl w:val="2"/>
          <w:numId w:val="13"/>
        </w:numPr>
      </w:pPr>
      <w:r>
        <w:t xml:space="preserve">If you buy or rent from us any </w:t>
      </w:r>
      <w:r w:rsidR="002B15C3">
        <w:t>TCO365</w:t>
      </w:r>
      <w:r>
        <w:t xml:space="preserve"> Equipment, </w:t>
      </w:r>
      <w:r w:rsidR="00206FE5">
        <w:t>we will</w:t>
      </w:r>
      <w:r>
        <w:t xml:space="preserve"> ensure you receive the benefit of the applicable manufacturer’s express warranty (if any).</w:t>
      </w:r>
    </w:p>
    <w:p w14:paraId="622C20D2" w14:textId="125ED9BF" w:rsidR="00006138" w:rsidRDefault="00C53020" w:rsidP="00AC7658">
      <w:pPr>
        <w:pStyle w:val="ScheduleHeading1"/>
        <w:numPr>
          <w:ilvl w:val="1"/>
          <w:numId w:val="13"/>
        </w:numPr>
      </w:pPr>
      <w:bookmarkStart w:id="78" w:name="_Ref404686350"/>
      <w:bookmarkStart w:id="79" w:name="_Toc515875621"/>
      <w:r>
        <w:lastRenderedPageBreak/>
        <w:t>Personal</w:t>
      </w:r>
      <w:r w:rsidR="00006138">
        <w:t xml:space="preserve"> </w:t>
      </w:r>
      <w:r>
        <w:t xml:space="preserve">Property Securities </w:t>
      </w:r>
      <w:bookmarkEnd w:id="78"/>
      <w:r>
        <w:t>Act</w:t>
      </w:r>
      <w:bookmarkEnd w:id="79"/>
    </w:p>
    <w:p w14:paraId="51F40BFA" w14:textId="77777777" w:rsidR="00006138" w:rsidRDefault="00006138" w:rsidP="00006138">
      <w:pPr>
        <w:pStyle w:val="ScheduleSubHead"/>
      </w:pPr>
      <w:r>
        <w:t>DEFINITIONS</w:t>
      </w:r>
    </w:p>
    <w:p w14:paraId="1A7C610C" w14:textId="3E7D5020" w:rsidR="00006138" w:rsidRDefault="00006138" w:rsidP="00AC7658">
      <w:pPr>
        <w:pStyle w:val="ScheduleHeading2"/>
        <w:widowControl w:val="0"/>
        <w:numPr>
          <w:ilvl w:val="2"/>
          <w:numId w:val="13"/>
        </w:numPr>
      </w:pPr>
      <w:r>
        <w:t xml:space="preserve">In this clause </w:t>
      </w:r>
      <w:r w:rsidR="00D30A91">
        <w:fldChar w:fldCharType="begin"/>
      </w:r>
      <w:r w:rsidR="00D30A91">
        <w:instrText xml:space="preserve"> REF _Ref404686350 \r \h </w:instrText>
      </w:r>
      <w:r w:rsidR="00C57C6D">
        <w:instrText xml:space="preserve"> \* MERGEFORMAT </w:instrText>
      </w:r>
      <w:r w:rsidR="00D30A91">
        <w:fldChar w:fldCharType="separate"/>
      </w:r>
      <w:r w:rsidR="00244146">
        <w:t>19</w:t>
      </w:r>
      <w:r w:rsidR="00D30A91">
        <w:fldChar w:fldCharType="end"/>
      </w:r>
      <w:r>
        <w:t>, proceeds, security interest, purchase money security interest, financing statement and financing change statement have the respective meanings given to those terms by the PPSA.</w:t>
      </w:r>
    </w:p>
    <w:p w14:paraId="30A3BA10" w14:textId="77777777" w:rsidR="00006138" w:rsidRDefault="00006138" w:rsidP="00AC7658">
      <w:pPr>
        <w:pStyle w:val="ScheduleHeading2"/>
        <w:widowControl w:val="0"/>
        <w:numPr>
          <w:ilvl w:val="2"/>
          <w:numId w:val="13"/>
        </w:numPr>
      </w:pPr>
      <w:r>
        <w:t>You and we intend the retention of title arrangements in this agreement to secure the purchase price of the equipment you buy or rent from us.  It may create a purchase money security interest in the equipment, and may also create a security interest in the equipment that is not a purchase money security interest.</w:t>
      </w:r>
    </w:p>
    <w:p w14:paraId="1425D434" w14:textId="77777777" w:rsidR="00006138" w:rsidRDefault="00006138" w:rsidP="00AC7658">
      <w:pPr>
        <w:pStyle w:val="ScheduleHeading2"/>
        <w:widowControl w:val="0"/>
        <w:numPr>
          <w:ilvl w:val="2"/>
          <w:numId w:val="13"/>
        </w:numPr>
      </w:pPr>
      <w:r>
        <w:t xml:space="preserve">Once you take possession of the equipment, you must store it separately from other goods you own or rent, so that our equipment is not mixed with those other goods, and in such a way that the equipment is recognisable as our property. </w:t>
      </w:r>
    </w:p>
    <w:p w14:paraId="0A4A80F2" w14:textId="77777777" w:rsidR="00006138" w:rsidRDefault="00006138" w:rsidP="00AC7658">
      <w:pPr>
        <w:pStyle w:val="ScheduleHeading2"/>
        <w:widowControl w:val="0"/>
        <w:numPr>
          <w:ilvl w:val="2"/>
          <w:numId w:val="13"/>
        </w:numPr>
      </w:pPr>
      <w:r>
        <w:t>You must not sell, lease, or otherwise dispose of the equipment you rent or buy from us, unless title has passed to you in full and you no longer need the equipment to use the Services.</w:t>
      </w:r>
    </w:p>
    <w:p w14:paraId="67418447" w14:textId="77777777" w:rsidR="00006138" w:rsidRDefault="00006138" w:rsidP="00AC7658">
      <w:pPr>
        <w:pStyle w:val="ScheduleHeading2"/>
        <w:widowControl w:val="0"/>
        <w:numPr>
          <w:ilvl w:val="2"/>
          <w:numId w:val="13"/>
        </w:numPr>
      </w:pPr>
      <w:r>
        <w:t>While the equipment is our property, you are not allowed to grant or allow another person to hold a security interest in the equipment, the proceeds of sale of the equipment, or any goods the equipment is installed in or affixed to.</w:t>
      </w:r>
    </w:p>
    <w:p w14:paraId="577C72C1" w14:textId="77777777" w:rsidR="00006138" w:rsidRDefault="00006138" w:rsidP="00AC7658">
      <w:pPr>
        <w:pStyle w:val="ScheduleHeading2"/>
        <w:widowControl w:val="0"/>
        <w:numPr>
          <w:ilvl w:val="2"/>
          <w:numId w:val="13"/>
        </w:numPr>
      </w:pPr>
      <w:r>
        <w:t>You must pay all costs, expenses and other charges we incur or must pay for filing a financing statement or financing change statement on the Personal Property Securities Register in connection with this agreement.</w:t>
      </w:r>
    </w:p>
    <w:p w14:paraId="5C4B4395" w14:textId="77777777" w:rsidR="00006138" w:rsidRDefault="00006138" w:rsidP="00AC7658">
      <w:pPr>
        <w:pStyle w:val="ScheduleHeading2"/>
        <w:widowControl w:val="0"/>
        <w:numPr>
          <w:ilvl w:val="2"/>
          <w:numId w:val="13"/>
        </w:numPr>
      </w:pPr>
      <w:r>
        <w:t>If you breach any of these obligations then in addition to any other rights we have, we may:</w:t>
      </w:r>
    </w:p>
    <w:p w14:paraId="4E6C936E" w14:textId="77777777" w:rsidR="00006138" w:rsidRDefault="00006138" w:rsidP="00AC7658">
      <w:pPr>
        <w:pStyle w:val="ScheduleHeading3"/>
        <w:numPr>
          <w:ilvl w:val="3"/>
          <w:numId w:val="16"/>
        </w:numPr>
      </w:pPr>
      <w:r>
        <w:t>require you to return the equipment on which there are outstanding amounts owing;</w:t>
      </w:r>
    </w:p>
    <w:p w14:paraId="3660B6CE" w14:textId="77777777" w:rsidR="00006138" w:rsidRDefault="00006138" w:rsidP="00AC7658">
      <w:pPr>
        <w:pStyle w:val="ScheduleHeading3"/>
        <w:numPr>
          <w:ilvl w:val="3"/>
          <w:numId w:val="16"/>
        </w:numPr>
      </w:pPr>
      <w:r>
        <w:t>enter premises where the equipment may be located to take possession of it; and</w:t>
      </w:r>
    </w:p>
    <w:p w14:paraId="3751E07E" w14:textId="77777777" w:rsidR="00006138" w:rsidRDefault="00006138" w:rsidP="00AC7658">
      <w:pPr>
        <w:pStyle w:val="ScheduleHeading3"/>
        <w:numPr>
          <w:ilvl w:val="3"/>
          <w:numId w:val="16"/>
        </w:numPr>
      </w:pPr>
      <w:r>
        <w:t>retain, sell or otherwise dispose of the equipment.</w:t>
      </w:r>
    </w:p>
    <w:p w14:paraId="5B1E0B94" w14:textId="77777777" w:rsidR="00006138" w:rsidRDefault="00006138" w:rsidP="00AC7658">
      <w:pPr>
        <w:pStyle w:val="ScheduleHeading2"/>
        <w:widowControl w:val="0"/>
        <w:numPr>
          <w:ilvl w:val="2"/>
          <w:numId w:val="13"/>
        </w:numPr>
      </w:pPr>
      <w:r>
        <w:t>You agree that, to the extent permitted under the PPSA, you have no right:</w:t>
      </w:r>
    </w:p>
    <w:p w14:paraId="2AAF0362" w14:textId="77777777" w:rsidR="00006138" w:rsidRDefault="00006138" w:rsidP="00AC7658">
      <w:pPr>
        <w:pStyle w:val="ScheduleHeading3"/>
        <w:numPr>
          <w:ilvl w:val="3"/>
          <w:numId w:val="17"/>
        </w:numPr>
      </w:pPr>
      <w:r>
        <w:t>to receive notice of removal of an accession under the PPSA;</w:t>
      </w:r>
    </w:p>
    <w:p w14:paraId="17219F8B" w14:textId="77777777" w:rsidR="00006138" w:rsidRDefault="00006138" w:rsidP="00AC7658">
      <w:pPr>
        <w:pStyle w:val="ScheduleHeading3"/>
        <w:numPr>
          <w:ilvl w:val="3"/>
          <w:numId w:val="17"/>
        </w:numPr>
      </w:pPr>
      <w:r>
        <w:t>under Chapter 4 of the PPSA; or</w:t>
      </w:r>
    </w:p>
    <w:p w14:paraId="7FF26245" w14:textId="77777777" w:rsidR="00006138" w:rsidRDefault="00006138" w:rsidP="00AC7658">
      <w:pPr>
        <w:pStyle w:val="ScheduleHeading3"/>
        <w:numPr>
          <w:ilvl w:val="3"/>
          <w:numId w:val="17"/>
        </w:numPr>
      </w:pPr>
      <w:r>
        <w:t>under the PPSA to receive a copy of any verification statement or financing change statement.</w:t>
      </w:r>
    </w:p>
    <w:p w14:paraId="10B0FBE9" w14:textId="6877AD12" w:rsidR="00006138" w:rsidRDefault="00006138" w:rsidP="00AC7658">
      <w:pPr>
        <w:pStyle w:val="ScheduleHeading2"/>
        <w:widowControl w:val="0"/>
        <w:numPr>
          <w:ilvl w:val="2"/>
          <w:numId w:val="13"/>
        </w:numPr>
      </w:pPr>
      <w:r>
        <w:t xml:space="preserve">You must unconditionally ratify any actions we take under this clause </w:t>
      </w:r>
      <w:r w:rsidR="004738E7">
        <w:fldChar w:fldCharType="begin"/>
      </w:r>
      <w:r w:rsidR="00705C06">
        <w:instrText xml:space="preserve"> REF _Ref404686350 \r \h </w:instrText>
      </w:r>
      <w:r w:rsidR="00C57C6D">
        <w:instrText xml:space="preserve"> \* MERGEFORMAT </w:instrText>
      </w:r>
      <w:r w:rsidR="004738E7">
        <w:fldChar w:fldCharType="separate"/>
      </w:r>
      <w:r w:rsidR="00244146">
        <w:t>19</w:t>
      </w:r>
      <w:r w:rsidR="004738E7">
        <w:fldChar w:fldCharType="end"/>
      </w:r>
      <w:r>
        <w:t>.</w:t>
      </w:r>
    </w:p>
    <w:p w14:paraId="70BCE372" w14:textId="77777777" w:rsidR="00006138" w:rsidRDefault="00006138" w:rsidP="00006138">
      <w:pPr>
        <w:pStyle w:val="ScheduleSubHead"/>
      </w:pPr>
      <w:r>
        <w:t>CONFIDENTIALITY</w:t>
      </w:r>
    </w:p>
    <w:p w14:paraId="196E8966" w14:textId="77777777" w:rsidR="00006138" w:rsidRDefault="00006138" w:rsidP="00AC7658">
      <w:pPr>
        <w:pStyle w:val="ScheduleHeading2"/>
        <w:widowControl w:val="0"/>
        <w:numPr>
          <w:ilvl w:val="2"/>
          <w:numId w:val="13"/>
        </w:numPr>
      </w:pPr>
      <w:r>
        <w:t xml:space="preserve">In the following clauses, PPSA Information means any information or documents of the </w:t>
      </w:r>
      <w:r>
        <w:lastRenderedPageBreak/>
        <w:t>kind mentioned in section 275(1) PPSA in relation to a security interest in the equipment or the proceeds of the equipment.</w:t>
      </w:r>
    </w:p>
    <w:p w14:paraId="4099C0A2" w14:textId="77777777" w:rsidR="00006138" w:rsidRDefault="00006138" w:rsidP="00AC7658">
      <w:pPr>
        <w:pStyle w:val="ScheduleHeading2"/>
        <w:widowControl w:val="0"/>
        <w:numPr>
          <w:ilvl w:val="2"/>
          <w:numId w:val="13"/>
        </w:numPr>
      </w:pPr>
      <w:r>
        <w:t>We both must keep the PPSA Information in the strictest confidence and not disclose that information.</w:t>
      </w:r>
    </w:p>
    <w:p w14:paraId="657FD1A1" w14:textId="77777777" w:rsidR="00006138" w:rsidRDefault="00006138" w:rsidP="00AC7658">
      <w:pPr>
        <w:pStyle w:val="ScheduleHeading2"/>
        <w:widowControl w:val="0"/>
        <w:numPr>
          <w:ilvl w:val="2"/>
          <w:numId w:val="13"/>
        </w:numPr>
      </w:pPr>
      <w:r>
        <w:t>Neither of us may request PPSA Information or authorise disclosure of the PPSA Information, except as set out below.</w:t>
      </w:r>
    </w:p>
    <w:p w14:paraId="7399F1F7" w14:textId="77777777" w:rsidR="00006138" w:rsidRDefault="00006138" w:rsidP="00AC7658">
      <w:pPr>
        <w:pStyle w:val="ScheduleHeading2"/>
        <w:widowControl w:val="0"/>
        <w:numPr>
          <w:ilvl w:val="2"/>
          <w:numId w:val="13"/>
        </w:numPr>
      </w:pPr>
      <w:r>
        <w:t>However, if a party is required to disclose PPSA Information, that party must give all available notice to the other party to allow the other party to:</w:t>
      </w:r>
    </w:p>
    <w:p w14:paraId="73E480D2" w14:textId="77777777" w:rsidR="00006138" w:rsidRDefault="00006138" w:rsidP="00AC7658">
      <w:pPr>
        <w:pStyle w:val="ScheduleHeading3"/>
        <w:numPr>
          <w:ilvl w:val="3"/>
          <w:numId w:val="18"/>
        </w:numPr>
      </w:pPr>
      <w:r>
        <w:t>legally challenge the required disclosure; and</w:t>
      </w:r>
    </w:p>
    <w:p w14:paraId="202EEE4E" w14:textId="77777777" w:rsidR="00006138" w:rsidRDefault="00006138" w:rsidP="00AC7658">
      <w:pPr>
        <w:pStyle w:val="ScheduleHeading3"/>
        <w:numPr>
          <w:ilvl w:val="3"/>
          <w:numId w:val="18"/>
        </w:numPr>
      </w:pPr>
      <w:r>
        <w:t>take all available steps to keep that PPSA Information confidential.</w:t>
      </w:r>
    </w:p>
    <w:p w14:paraId="4378DD1C" w14:textId="4621455B" w:rsidR="00006138" w:rsidRDefault="00C53020" w:rsidP="00AC7658">
      <w:pPr>
        <w:pStyle w:val="ScheduleHeading1"/>
        <w:numPr>
          <w:ilvl w:val="1"/>
          <w:numId w:val="13"/>
        </w:numPr>
      </w:pPr>
      <w:bookmarkStart w:id="80" w:name="_Toc515875622"/>
      <w:r>
        <w:t>Sofware</w:t>
      </w:r>
      <w:r w:rsidR="00006138">
        <w:t xml:space="preserve"> </w:t>
      </w:r>
      <w:r>
        <w:t>Licence Terms</w:t>
      </w:r>
      <w:bookmarkEnd w:id="80"/>
    </w:p>
    <w:p w14:paraId="0EC74C8C" w14:textId="50F26A15" w:rsidR="00006138" w:rsidRDefault="00006138" w:rsidP="00AC7658">
      <w:pPr>
        <w:pStyle w:val="ScheduleHeading2"/>
        <w:widowControl w:val="0"/>
        <w:numPr>
          <w:ilvl w:val="2"/>
          <w:numId w:val="13"/>
        </w:numPr>
      </w:pPr>
      <w:r>
        <w:t>You must strictly comply with all the terms and conditions regarding use of Microsoft software</w:t>
      </w:r>
      <w:r w:rsidR="004F29C3">
        <w:t>, including those</w:t>
      </w:r>
      <w:r>
        <w:t xml:space="preserve"> set out in </w:t>
      </w:r>
      <w:r w:rsidR="00853D58">
        <w:t>Our Customer Terms</w:t>
      </w:r>
      <w:r>
        <w:t>.</w:t>
      </w:r>
    </w:p>
    <w:p w14:paraId="0ED05461" w14:textId="05D43075" w:rsidR="00006138" w:rsidRDefault="00006138" w:rsidP="00AC7658">
      <w:pPr>
        <w:pStyle w:val="ScheduleHeading2"/>
        <w:widowControl w:val="0"/>
        <w:numPr>
          <w:ilvl w:val="2"/>
          <w:numId w:val="13"/>
        </w:numPr>
      </w:pPr>
      <w:r>
        <w:t xml:space="preserve">You agree to comply with the licence conditions that relate to the hardware and software supplied to you as a part of the </w:t>
      </w:r>
      <w:r w:rsidR="002B15C3">
        <w:t>TCO365</w:t>
      </w:r>
      <w:r>
        <w:t xml:space="preserve"> Service notified to you in advance. If you do not comply with these licence conditions, we may immediately terminate </w:t>
      </w:r>
      <w:r w:rsidR="001960DA">
        <w:t>your Service</w:t>
      </w:r>
      <w:r>
        <w:t xml:space="preserve"> for your material breach and impose early termination charges in accordance with clause </w:t>
      </w:r>
      <w:r w:rsidR="004738E7">
        <w:fldChar w:fldCharType="begin"/>
      </w:r>
      <w:r>
        <w:instrText xml:space="preserve"> REF _Ref404685556 \r \h </w:instrText>
      </w:r>
      <w:r w:rsidR="00C57C6D">
        <w:instrText xml:space="preserve"> \* MERGEFORMAT </w:instrText>
      </w:r>
      <w:r w:rsidR="004738E7">
        <w:fldChar w:fldCharType="separate"/>
      </w:r>
      <w:r w:rsidR="00244146">
        <w:t>5.6</w:t>
      </w:r>
      <w:r w:rsidR="004738E7">
        <w:fldChar w:fldCharType="end"/>
      </w:r>
      <w:r>
        <w:t>.</w:t>
      </w:r>
    </w:p>
    <w:p w14:paraId="6125DA73" w14:textId="201FE8B7" w:rsidR="000E6D43" w:rsidRPr="00E63900" w:rsidRDefault="000E6D43" w:rsidP="00AC7658">
      <w:pPr>
        <w:pStyle w:val="ScheduleHeading2"/>
        <w:widowControl w:val="0"/>
        <w:numPr>
          <w:ilvl w:val="2"/>
          <w:numId w:val="13"/>
        </w:numPr>
      </w:pPr>
      <w:r>
        <w:t xml:space="preserve">You </w:t>
      </w:r>
      <w:r w:rsidR="00791A67">
        <w:t xml:space="preserve">acknowledge that you </w:t>
      </w:r>
      <w:r>
        <w:t xml:space="preserve">may </w:t>
      </w:r>
      <w:r w:rsidR="00791A67">
        <w:t>have</w:t>
      </w:r>
      <w:r>
        <w:t xml:space="preserve"> to purchase a</w:t>
      </w:r>
      <w:r w:rsidRPr="00C57C6D">
        <w:t xml:space="preserve">dditional licences </w:t>
      </w:r>
      <w:r w:rsidR="00791A67" w:rsidRPr="00C57C6D">
        <w:t xml:space="preserve">from Microsoft for services that do not form part of </w:t>
      </w:r>
      <w:r w:rsidRPr="00C57C6D">
        <w:t xml:space="preserve">our core </w:t>
      </w:r>
      <w:r w:rsidR="00D30A91" w:rsidRPr="00C57C6D">
        <w:t>TCO365 Service</w:t>
      </w:r>
      <w:r w:rsidR="00BE3E1D" w:rsidRPr="00C57C6D">
        <w:t>.</w:t>
      </w:r>
    </w:p>
    <w:p w14:paraId="043A545C" w14:textId="77777777" w:rsidR="00006138" w:rsidRDefault="00006138" w:rsidP="00AC7658">
      <w:pPr>
        <w:pStyle w:val="ScheduleHeading2"/>
        <w:widowControl w:val="0"/>
        <w:numPr>
          <w:ilvl w:val="2"/>
          <w:numId w:val="13"/>
        </w:numPr>
      </w:pPr>
      <w:r>
        <w:t>You must not:</w:t>
      </w:r>
    </w:p>
    <w:p w14:paraId="4CC2F416" w14:textId="407C3F75" w:rsidR="00006138" w:rsidRDefault="00006138" w:rsidP="00AC7658">
      <w:pPr>
        <w:pStyle w:val="ScheduleHeading3"/>
        <w:numPr>
          <w:ilvl w:val="3"/>
          <w:numId w:val="19"/>
        </w:numPr>
      </w:pPr>
      <w:r>
        <w:t xml:space="preserve">resell, assign or transfer your </w:t>
      </w:r>
      <w:r w:rsidR="002B15C3">
        <w:t>TCO365</w:t>
      </w:r>
      <w:r>
        <w:t xml:space="preserve"> Service to anyone; </w:t>
      </w:r>
    </w:p>
    <w:p w14:paraId="6E1ABF57" w14:textId="1E8C43ED" w:rsidR="00006138" w:rsidRDefault="00006138" w:rsidP="00AC7658">
      <w:pPr>
        <w:pStyle w:val="ScheduleHeading3"/>
        <w:numPr>
          <w:ilvl w:val="3"/>
          <w:numId w:val="19"/>
        </w:numPr>
      </w:pPr>
      <w:r>
        <w:t xml:space="preserve">use or attempt to use the software components of the </w:t>
      </w:r>
      <w:r w:rsidR="002B15C3">
        <w:t>TCO365</w:t>
      </w:r>
      <w:r>
        <w:t xml:space="preserve"> Service on a stand-alone basis (that is, other than as part of the </w:t>
      </w:r>
      <w:r w:rsidR="002B15C3">
        <w:t>TCO365</w:t>
      </w:r>
      <w:r>
        <w:t xml:space="preserve"> Service we provide you); or</w:t>
      </w:r>
    </w:p>
    <w:p w14:paraId="132B5429" w14:textId="2AA1EC7D" w:rsidR="00006138" w:rsidRDefault="00006138" w:rsidP="00AC7658">
      <w:pPr>
        <w:pStyle w:val="ScheduleHeading3"/>
        <w:numPr>
          <w:ilvl w:val="3"/>
          <w:numId w:val="19"/>
        </w:numPr>
      </w:pPr>
      <w:r>
        <w:t xml:space="preserve">use the </w:t>
      </w:r>
      <w:r w:rsidR="002B15C3">
        <w:t>TCO365</w:t>
      </w:r>
      <w:r>
        <w:t xml:space="preserve"> Service for any purpose other than your internal business purposes.</w:t>
      </w:r>
    </w:p>
    <w:p w14:paraId="00485D93" w14:textId="62E0DDB3" w:rsidR="00006138" w:rsidRDefault="00006138" w:rsidP="0099218F">
      <w:pPr>
        <w:pStyle w:val="ScheduleHeading2"/>
        <w:widowControl w:val="0"/>
        <w:numPr>
          <w:ilvl w:val="2"/>
          <w:numId w:val="13"/>
        </w:numPr>
      </w:pPr>
      <w:r>
        <w:t xml:space="preserve">If </w:t>
      </w:r>
      <w:r w:rsidR="0099218F">
        <w:t xml:space="preserve">the </w:t>
      </w:r>
      <w:r>
        <w:t xml:space="preserve">Service </w:t>
      </w:r>
      <w:r w:rsidR="0099218F">
        <w:t xml:space="preserve">Term </w:t>
      </w:r>
      <w:r>
        <w:t xml:space="preserve">expires or </w:t>
      </w:r>
      <w:r w:rsidR="0099218F">
        <w:t xml:space="preserve">the Service </w:t>
      </w:r>
      <w:r>
        <w:t xml:space="preserve">is terminated for any reason, or we terminate or suspend any part of your </w:t>
      </w:r>
      <w:r w:rsidR="002B15C3">
        <w:t>TCO365</w:t>
      </w:r>
      <w:r>
        <w:t xml:space="preserve"> Service as permitted by </w:t>
      </w:r>
      <w:r w:rsidR="0099218F" w:rsidRPr="0099218F">
        <w:t>this section of Our Customer Terms</w:t>
      </w:r>
      <w:r>
        <w:t xml:space="preserve">, you must not use any of the software components of the </w:t>
      </w:r>
      <w:r w:rsidR="002B15C3">
        <w:t>TCO365</w:t>
      </w:r>
      <w:r>
        <w:t xml:space="preserve"> Service without first obtaining a valid licence from Microsoft.</w:t>
      </w:r>
    </w:p>
    <w:p w14:paraId="733A781D" w14:textId="2FC22C46" w:rsidR="00006138" w:rsidRDefault="00006138" w:rsidP="0099218F">
      <w:pPr>
        <w:pStyle w:val="ScheduleHeading2"/>
        <w:widowControl w:val="0"/>
        <w:numPr>
          <w:ilvl w:val="2"/>
          <w:numId w:val="13"/>
        </w:numPr>
      </w:pPr>
      <w:r>
        <w:t xml:space="preserve">If </w:t>
      </w:r>
      <w:r w:rsidR="0099218F">
        <w:t xml:space="preserve">your </w:t>
      </w:r>
      <w:r>
        <w:t xml:space="preserve">Service </w:t>
      </w:r>
      <w:r w:rsidR="0099218F">
        <w:t xml:space="preserve">Term </w:t>
      </w:r>
      <w:r>
        <w:t xml:space="preserve">expires or </w:t>
      </w:r>
      <w:r w:rsidR="0099218F" w:rsidRPr="0099218F">
        <w:t xml:space="preserve">this section of Our Customer Terms </w:t>
      </w:r>
      <w:r>
        <w:t xml:space="preserve">is terminated for any reason, you must return or destroy any copies of the software components of the </w:t>
      </w:r>
      <w:r w:rsidR="002B15C3">
        <w:t>TCO365</w:t>
      </w:r>
      <w:r>
        <w:t xml:space="preserve"> Service that exist on your networks or systems.  We may require you to provide written evidence that you have complied with this clause.</w:t>
      </w:r>
    </w:p>
    <w:p w14:paraId="251ED4B8" w14:textId="7E4EF653" w:rsidR="00006138" w:rsidRDefault="00C53020" w:rsidP="00AC7658">
      <w:pPr>
        <w:pStyle w:val="ScheduleHeading1"/>
        <w:numPr>
          <w:ilvl w:val="1"/>
          <w:numId w:val="13"/>
        </w:numPr>
      </w:pPr>
      <w:bookmarkStart w:id="81" w:name="_Ref515874188"/>
      <w:bookmarkStart w:id="82" w:name="_Toc515875623"/>
      <w:r>
        <w:t>Content and Privacy</w:t>
      </w:r>
      <w:bookmarkEnd w:id="81"/>
      <w:bookmarkEnd w:id="82"/>
    </w:p>
    <w:p w14:paraId="2AD3532A" w14:textId="2467E173" w:rsidR="00006138" w:rsidRDefault="00006138" w:rsidP="00AC7658">
      <w:pPr>
        <w:pStyle w:val="ScheduleHeading2"/>
        <w:widowControl w:val="0"/>
        <w:numPr>
          <w:ilvl w:val="2"/>
          <w:numId w:val="13"/>
        </w:numPr>
      </w:pPr>
      <w:r>
        <w:t xml:space="preserve">If we host or store your data as part of the </w:t>
      </w:r>
      <w:r w:rsidR="002B15C3">
        <w:t>TCO365</w:t>
      </w:r>
      <w:r>
        <w:t xml:space="preserve"> Service, or you enter data as part of </w:t>
      </w:r>
      <w:r>
        <w:lastRenderedPageBreak/>
        <w:t xml:space="preserve">your use of the </w:t>
      </w:r>
      <w:r w:rsidR="002B15C3">
        <w:t>TCO365</w:t>
      </w:r>
      <w:r>
        <w:t xml:space="preserve"> Service, you retain all intellectual property rights in that data, but you grant us a non-exclusive, worldwide, royalty-free licence to host, store, reproduce and otherwise use your data for all purposes required for or related to our provision of the </w:t>
      </w:r>
      <w:r w:rsidR="002B15C3">
        <w:t>TCO365</w:t>
      </w:r>
      <w:r>
        <w:t xml:space="preserve"> Service.  You warrant that you have the right to provide us with the licence set out in this clause.</w:t>
      </w:r>
    </w:p>
    <w:p w14:paraId="082A2E34" w14:textId="333FC965" w:rsidR="00006138" w:rsidRDefault="00006138" w:rsidP="00AC7658">
      <w:pPr>
        <w:pStyle w:val="ScheduleHeading2"/>
        <w:widowControl w:val="0"/>
        <w:numPr>
          <w:ilvl w:val="2"/>
          <w:numId w:val="13"/>
        </w:numPr>
      </w:pPr>
      <w:r>
        <w:t xml:space="preserve">In order to provide the </w:t>
      </w:r>
      <w:r w:rsidR="002B15C3">
        <w:t>TCO365</w:t>
      </w:r>
      <w:r>
        <w:t xml:space="preserve"> Service, you allow us to disclose </w:t>
      </w:r>
      <w:r w:rsidR="00446340">
        <w:t xml:space="preserve">customer data including </w:t>
      </w:r>
      <w:r>
        <w:t>personal information we collect from you and your users to third parties such as our suppliers, contractors and third party service providers (or their suppliers)</w:t>
      </w:r>
      <w:r w:rsidR="00446340">
        <w:t xml:space="preserve"> including without limitation Microsoft</w:t>
      </w:r>
      <w:r>
        <w:t xml:space="preserve">.  </w:t>
      </w:r>
      <w:r w:rsidR="00446340">
        <w:t>You agree to the</w:t>
      </w:r>
      <w:r>
        <w:t xml:space="preserve"> transfer, storage and use of personal information outside of Australia</w:t>
      </w:r>
      <w:r w:rsidR="00446340">
        <w:t>, including without limitation transferring, storing, and processing</w:t>
      </w:r>
      <w:r w:rsidR="00446340" w:rsidRPr="00446340">
        <w:t xml:space="preserve"> in the United States, Australia, Singapore or any other country in which Microsoft or its service providers and their subcontractors maintain facilities</w:t>
      </w:r>
      <w:r w:rsidR="00446340">
        <w:t>.</w:t>
      </w:r>
      <w:r w:rsidR="00333A46">
        <w:t xml:space="preserve">  You agree to obtain the consent of each person who provides data in relation to the Service for the aforementioned.</w:t>
      </w:r>
    </w:p>
    <w:p w14:paraId="553B405B" w14:textId="13C16628" w:rsidR="00006138" w:rsidRDefault="00006138" w:rsidP="00AC7658">
      <w:pPr>
        <w:pStyle w:val="ScheduleHeading2"/>
        <w:widowControl w:val="0"/>
        <w:numPr>
          <w:ilvl w:val="2"/>
          <w:numId w:val="13"/>
        </w:numPr>
      </w:pPr>
      <w:r>
        <w:t xml:space="preserve">We rely on you to ensure that you have taken all legally necessary steps to allow us and our third party suppliers to collect personal information from your users and to use, disclose, store and transfer such personal information in accordance with the Telstra Privacy Statement </w:t>
      </w:r>
      <w:r w:rsidR="00595AF4">
        <w:t xml:space="preserve">(available on the Telstra website) </w:t>
      </w:r>
      <w:r>
        <w:t xml:space="preserve">and these special additional privacy terms.  </w:t>
      </w:r>
    </w:p>
    <w:p w14:paraId="5D20B720" w14:textId="0A0E5A4F" w:rsidR="00006138" w:rsidRDefault="00006138" w:rsidP="00AC7658">
      <w:pPr>
        <w:pStyle w:val="ScheduleHeading2"/>
        <w:widowControl w:val="0"/>
        <w:numPr>
          <w:ilvl w:val="2"/>
          <w:numId w:val="13"/>
        </w:numPr>
      </w:pPr>
      <w:r>
        <w:t>You indemnify us against any claim, cost, loss or liability which may arise in connection with your breach of this clause</w:t>
      </w:r>
      <w:r w:rsidR="002C563D">
        <w:t xml:space="preserve"> </w:t>
      </w:r>
      <w:r w:rsidR="00D91EF4">
        <w:fldChar w:fldCharType="begin"/>
      </w:r>
      <w:r w:rsidR="00D91EF4">
        <w:instrText xml:space="preserve"> REF _Ref515874188 \r \h </w:instrText>
      </w:r>
      <w:r w:rsidR="00D91EF4">
        <w:fldChar w:fldCharType="separate"/>
      </w:r>
      <w:r w:rsidR="00244146">
        <w:t>21</w:t>
      </w:r>
      <w:r w:rsidR="00D91EF4">
        <w:fldChar w:fldCharType="end"/>
      </w:r>
      <w:r>
        <w:t xml:space="preserve">. </w:t>
      </w:r>
    </w:p>
    <w:p w14:paraId="4B1E3F2F" w14:textId="1D22D620" w:rsidR="009148EA" w:rsidRDefault="002C563D" w:rsidP="00AC7658">
      <w:pPr>
        <w:pStyle w:val="ScheduleHeading2"/>
        <w:widowControl w:val="0"/>
        <w:numPr>
          <w:ilvl w:val="2"/>
          <w:numId w:val="13"/>
        </w:numPr>
      </w:pPr>
      <w:r>
        <w:t>You acknowledge that we</w:t>
      </w:r>
      <w:r w:rsidR="009148EA" w:rsidRPr="009148EA">
        <w:t xml:space="preserve"> </w:t>
      </w:r>
      <w:r>
        <w:t>may</w:t>
      </w:r>
      <w:r w:rsidR="009148EA" w:rsidRPr="009148EA">
        <w:t xml:space="preserve"> archive and store your data to fulfil Telstra’s carrier obligations </w:t>
      </w:r>
      <w:r>
        <w:t>under applicable laws.</w:t>
      </w:r>
      <w:r w:rsidR="009148EA" w:rsidRPr="009148EA">
        <w:t xml:space="preserve"> </w:t>
      </w:r>
      <w:r>
        <w:t>We will store a</w:t>
      </w:r>
      <w:r w:rsidR="009148EA" w:rsidRPr="009148EA">
        <w:t xml:space="preserve">rchived data in accordance </w:t>
      </w:r>
      <w:r>
        <w:t>with Telstra’s</w:t>
      </w:r>
      <w:r w:rsidR="009148EA" w:rsidRPr="009148EA">
        <w:t xml:space="preserve"> privacy policy</w:t>
      </w:r>
      <w:r>
        <w:t xml:space="preserve"> and will disclose it only in accordance with </w:t>
      </w:r>
      <w:r w:rsidR="00595AF4">
        <w:t xml:space="preserve">this agreement or </w:t>
      </w:r>
      <w:r>
        <w:t>law</w:t>
      </w:r>
      <w:r w:rsidR="009148EA" w:rsidRPr="009148EA">
        <w:t>.</w:t>
      </w:r>
    </w:p>
    <w:p w14:paraId="626AD1E0" w14:textId="32C3FF49" w:rsidR="00006138" w:rsidRDefault="00C53020" w:rsidP="00AC7658">
      <w:pPr>
        <w:pStyle w:val="ScheduleHeading1"/>
        <w:numPr>
          <w:ilvl w:val="1"/>
          <w:numId w:val="13"/>
        </w:numPr>
      </w:pPr>
      <w:bookmarkStart w:id="83" w:name="_Toc515875624"/>
      <w:r>
        <w:t>Definitions</w:t>
      </w:r>
      <w:bookmarkEnd w:id="83"/>
    </w:p>
    <w:p w14:paraId="37027C7B" w14:textId="5319C5F4" w:rsidR="00006138" w:rsidRDefault="00006138" w:rsidP="0099218F">
      <w:pPr>
        <w:pStyle w:val="ScheduleHeading2"/>
        <w:widowControl w:val="0"/>
        <w:numPr>
          <w:ilvl w:val="2"/>
          <w:numId w:val="13"/>
        </w:numPr>
      </w:pPr>
      <w:bookmarkStart w:id="84" w:name="_Hlk514063738"/>
      <w:r>
        <w:t xml:space="preserve">In </w:t>
      </w:r>
      <w:r w:rsidR="0099218F" w:rsidRPr="0099218F">
        <w:t>this section of Our Customer Terms</w:t>
      </w:r>
      <w:r>
        <w:t>, the following terms have the assigned meanings:</w:t>
      </w:r>
    </w:p>
    <w:p w14:paraId="43C08EE3" w14:textId="77777777" w:rsidR="00006138" w:rsidRDefault="00006138" w:rsidP="00006138">
      <w:pPr>
        <w:pStyle w:val="Indent2"/>
      </w:pPr>
      <w:r w:rsidRPr="00804D61">
        <w:rPr>
          <w:rStyle w:val="DefinedTerm"/>
        </w:rPr>
        <w:t>Authorised Representative</w:t>
      </w:r>
      <w:r>
        <w:t xml:space="preserve"> means the person you nominate as your authorised representative, who has authority to contact our service desk and place orders on your behalf.</w:t>
      </w:r>
    </w:p>
    <w:p w14:paraId="4D368310" w14:textId="77777777" w:rsidR="00006138" w:rsidRDefault="00006138" w:rsidP="00006138">
      <w:pPr>
        <w:pStyle w:val="Indent2"/>
      </w:pPr>
      <w:r w:rsidRPr="00804D61">
        <w:rPr>
          <w:rStyle w:val="DefinedTerm"/>
        </w:rPr>
        <w:t>Business Day</w:t>
      </w:r>
      <w:r>
        <w:t xml:space="preserve"> has the meaning given in clause </w:t>
      </w:r>
      <w:r w:rsidR="004738E7">
        <w:fldChar w:fldCharType="begin"/>
      </w:r>
      <w:r w:rsidR="00853198">
        <w:instrText xml:space="preserve"> REF _Ref404686429 \r \h </w:instrText>
      </w:r>
      <w:r w:rsidR="004738E7">
        <w:fldChar w:fldCharType="separate"/>
      </w:r>
      <w:r w:rsidR="00244146">
        <w:t>14.4</w:t>
      </w:r>
      <w:r w:rsidR="004738E7">
        <w:fldChar w:fldCharType="end"/>
      </w:r>
      <w:r>
        <w:t>.</w:t>
      </w:r>
    </w:p>
    <w:p w14:paraId="70CB9E65" w14:textId="311DF851" w:rsidR="006A6891" w:rsidRPr="00BE3E1D" w:rsidRDefault="006A6891" w:rsidP="00006138">
      <w:pPr>
        <w:pStyle w:val="Indent2"/>
        <w:rPr>
          <w:rStyle w:val="DefinedTerm"/>
          <w:b w:val="0"/>
        </w:rPr>
      </w:pPr>
      <w:r>
        <w:rPr>
          <w:rStyle w:val="DefinedTerm"/>
        </w:rPr>
        <w:t xml:space="preserve">CSP </w:t>
      </w:r>
      <w:r w:rsidRPr="00BE3E1D">
        <w:rPr>
          <w:rStyle w:val="DefinedTerm"/>
          <w:b w:val="0"/>
        </w:rPr>
        <w:t xml:space="preserve">means </w:t>
      </w:r>
      <w:r w:rsidR="00BE3E1D" w:rsidRPr="00BE3E1D">
        <w:rPr>
          <w:rStyle w:val="DefinedTerm"/>
          <w:b w:val="0"/>
        </w:rPr>
        <w:t xml:space="preserve">Cloud Service Provider. A Microsoft CSP is a company who can provide Microsoft cloud services </w:t>
      </w:r>
      <w:r w:rsidR="00BE3E1D">
        <w:rPr>
          <w:rStyle w:val="DefinedTerm"/>
          <w:b w:val="0"/>
        </w:rPr>
        <w:t xml:space="preserve">such as Office 365 </w:t>
      </w:r>
      <w:r w:rsidR="00BE3E1D" w:rsidRPr="00BE3E1D">
        <w:rPr>
          <w:rStyle w:val="DefinedTerm"/>
          <w:b w:val="0"/>
        </w:rPr>
        <w:t xml:space="preserve">to </w:t>
      </w:r>
      <w:r w:rsidR="00BE3E1D">
        <w:rPr>
          <w:rStyle w:val="DefinedTerm"/>
          <w:b w:val="0"/>
        </w:rPr>
        <w:t>a defined</w:t>
      </w:r>
      <w:r w:rsidR="00BE3E1D" w:rsidRPr="00BE3E1D">
        <w:rPr>
          <w:rStyle w:val="DefinedTerm"/>
          <w:b w:val="0"/>
        </w:rPr>
        <w:t xml:space="preserve"> market.</w:t>
      </w:r>
    </w:p>
    <w:p w14:paraId="711E2911" w14:textId="77777777" w:rsidR="00006138" w:rsidRPr="00B37EAC" w:rsidRDefault="00006138" w:rsidP="00006138">
      <w:pPr>
        <w:pStyle w:val="Indent2"/>
      </w:pPr>
      <w:r w:rsidRPr="00B37EAC">
        <w:rPr>
          <w:rStyle w:val="DefinedTerm"/>
        </w:rPr>
        <w:t>Device</w:t>
      </w:r>
      <w:r w:rsidRPr="00B37EAC">
        <w:t xml:space="preserve"> means each of a computer, workstation, terminal, handheld PC, pager, telephone, personal digital assistant, “smart phone,” or other electronic device.</w:t>
      </w:r>
    </w:p>
    <w:p w14:paraId="2D1A6012" w14:textId="5E28481A" w:rsidR="00006138" w:rsidRDefault="00006138" w:rsidP="00006138">
      <w:pPr>
        <w:pStyle w:val="Indent2"/>
      </w:pPr>
      <w:r w:rsidRPr="00804D61">
        <w:rPr>
          <w:rStyle w:val="DefinedTerm"/>
        </w:rPr>
        <w:t>End User</w:t>
      </w:r>
      <w:r>
        <w:t xml:space="preserve"> means any of your individual </w:t>
      </w:r>
      <w:r w:rsidR="00B529A7">
        <w:t xml:space="preserve">end users </w:t>
      </w:r>
      <w:r>
        <w:t>with an individual end point</w:t>
      </w:r>
      <w:r w:rsidR="00B529A7">
        <w:t xml:space="preserve"> who are allocated a TCO365 Calling Plan</w:t>
      </w:r>
      <w:r>
        <w:t>.</w:t>
      </w:r>
    </w:p>
    <w:p w14:paraId="5D603794" w14:textId="7C5EE7F6" w:rsidR="006F7AE7" w:rsidRPr="006F7AE7" w:rsidRDefault="006F7AE7" w:rsidP="00006138">
      <w:pPr>
        <w:pStyle w:val="Indent2"/>
        <w:rPr>
          <w:rStyle w:val="DefinedTerm"/>
          <w:b w:val="0"/>
        </w:rPr>
      </w:pPr>
      <w:r>
        <w:rPr>
          <w:rStyle w:val="DefinedTerm"/>
        </w:rPr>
        <w:t xml:space="preserve">Equipment </w:t>
      </w:r>
      <w:r>
        <w:rPr>
          <w:rStyle w:val="DefinedTerm"/>
          <w:b w:val="0"/>
        </w:rPr>
        <w:t xml:space="preserve">is defined in clause </w:t>
      </w:r>
      <w:r>
        <w:rPr>
          <w:rStyle w:val="DefinedTerm"/>
          <w:b w:val="0"/>
        </w:rPr>
        <w:fldChar w:fldCharType="begin"/>
      </w:r>
      <w:r>
        <w:rPr>
          <w:rStyle w:val="DefinedTerm"/>
          <w:b w:val="0"/>
        </w:rPr>
        <w:instrText xml:space="preserve"> REF _Ref515538314 \r \h </w:instrText>
      </w:r>
      <w:r>
        <w:rPr>
          <w:rStyle w:val="DefinedTerm"/>
          <w:b w:val="0"/>
        </w:rPr>
      </w:r>
      <w:r>
        <w:rPr>
          <w:rStyle w:val="DefinedTerm"/>
          <w:b w:val="0"/>
        </w:rPr>
        <w:fldChar w:fldCharType="separate"/>
      </w:r>
      <w:r w:rsidR="00244146">
        <w:rPr>
          <w:rStyle w:val="DefinedTerm"/>
          <w:b w:val="0"/>
        </w:rPr>
        <w:t>10.1</w:t>
      </w:r>
      <w:r>
        <w:rPr>
          <w:rStyle w:val="DefinedTerm"/>
          <w:b w:val="0"/>
        </w:rPr>
        <w:fldChar w:fldCharType="end"/>
      </w:r>
      <w:r>
        <w:rPr>
          <w:rStyle w:val="DefinedTerm"/>
          <w:b w:val="0"/>
        </w:rPr>
        <w:t>.</w:t>
      </w:r>
    </w:p>
    <w:p w14:paraId="548F9E6B" w14:textId="5E02CE43" w:rsidR="00AC4719" w:rsidRPr="00AC4719" w:rsidRDefault="00AC4719" w:rsidP="00006138">
      <w:pPr>
        <w:pStyle w:val="Indent2"/>
        <w:rPr>
          <w:rStyle w:val="DefinedTerm"/>
          <w:b w:val="0"/>
        </w:rPr>
      </w:pPr>
      <w:r>
        <w:rPr>
          <w:rStyle w:val="DefinedTerm"/>
        </w:rPr>
        <w:t>Local Number Portability</w:t>
      </w:r>
      <w:r>
        <w:rPr>
          <w:rStyle w:val="DefinedTerm"/>
          <w:b w:val="0"/>
        </w:rPr>
        <w:t xml:space="preserve"> has the meaning set out in clause </w:t>
      </w:r>
      <w:r>
        <w:rPr>
          <w:rStyle w:val="DefinedTerm"/>
          <w:b w:val="0"/>
        </w:rPr>
        <w:fldChar w:fldCharType="begin"/>
      </w:r>
      <w:r>
        <w:rPr>
          <w:rStyle w:val="DefinedTerm"/>
          <w:b w:val="0"/>
        </w:rPr>
        <w:instrText xml:space="preserve"> REF _Ref514665018 \r \h </w:instrText>
      </w:r>
      <w:r>
        <w:rPr>
          <w:rStyle w:val="DefinedTerm"/>
          <w:b w:val="0"/>
        </w:rPr>
      </w:r>
      <w:r>
        <w:rPr>
          <w:rStyle w:val="DefinedTerm"/>
          <w:b w:val="0"/>
        </w:rPr>
        <w:fldChar w:fldCharType="separate"/>
      </w:r>
      <w:r w:rsidR="00244146">
        <w:rPr>
          <w:rStyle w:val="DefinedTerm"/>
          <w:b w:val="0"/>
        </w:rPr>
        <w:t>7.14</w:t>
      </w:r>
      <w:r>
        <w:rPr>
          <w:rStyle w:val="DefinedTerm"/>
          <w:b w:val="0"/>
        </w:rPr>
        <w:fldChar w:fldCharType="end"/>
      </w:r>
      <w:r>
        <w:rPr>
          <w:rStyle w:val="DefinedTerm"/>
          <w:b w:val="0"/>
        </w:rPr>
        <w:t>.</w:t>
      </w:r>
    </w:p>
    <w:p w14:paraId="67E465C8" w14:textId="77777777" w:rsidR="00006138" w:rsidRDefault="00006138" w:rsidP="00006138">
      <w:pPr>
        <w:pStyle w:val="Indent2"/>
      </w:pPr>
      <w:r w:rsidRPr="00804D61">
        <w:rPr>
          <w:rStyle w:val="DefinedTerm"/>
        </w:rPr>
        <w:lastRenderedPageBreak/>
        <w:t>MAC</w:t>
      </w:r>
      <w:r>
        <w:t xml:space="preserve"> has the meaning given in clause </w:t>
      </w:r>
      <w:r w:rsidR="004738E7">
        <w:fldChar w:fldCharType="begin"/>
      </w:r>
      <w:r w:rsidR="00853198">
        <w:instrText xml:space="preserve"> REF _Ref404686447 \r \h </w:instrText>
      </w:r>
      <w:r w:rsidR="004738E7">
        <w:fldChar w:fldCharType="separate"/>
      </w:r>
      <w:r w:rsidR="00244146">
        <w:t>15.1</w:t>
      </w:r>
      <w:r w:rsidR="004738E7">
        <w:fldChar w:fldCharType="end"/>
      </w:r>
      <w:r>
        <w:t>.</w:t>
      </w:r>
    </w:p>
    <w:p w14:paraId="4021A24B" w14:textId="77777777" w:rsidR="00006138" w:rsidRDefault="00006138" w:rsidP="00006138">
      <w:pPr>
        <w:pStyle w:val="Indent2"/>
      </w:pPr>
      <w:r w:rsidRPr="00804D61">
        <w:rPr>
          <w:rStyle w:val="DefinedTerm"/>
        </w:rPr>
        <w:t>Metropolitan Sites</w:t>
      </w:r>
      <w:r>
        <w:t xml:space="preserve"> means sites which are located in a metropolitan area (being any area within 50 kilometres of a capital city in any Australian state or territory).</w:t>
      </w:r>
    </w:p>
    <w:p w14:paraId="622DCA0F" w14:textId="611CD949" w:rsidR="00BE65D3" w:rsidRPr="00BE65D3" w:rsidRDefault="00BE65D3" w:rsidP="00006138">
      <w:pPr>
        <w:pStyle w:val="Indent2"/>
        <w:rPr>
          <w:rStyle w:val="DefinedTerm"/>
          <w:b w:val="0"/>
        </w:rPr>
      </w:pPr>
      <w:r>
        <w:rPr>
          <w:rStyle w:val="DefinedTerm"/>
        </w:rPr>
        <w:t xml:space="preserve">Pre-requisite Licence </w:t>
      </w:r>
      <w:r>
        <w:rPr>
          <w:rStyle w:val="DefinedTerm"/>
          <w:b w:val="0"/>
        </w:rPr>
        <w:t xml:space="preserve">has the meaning set out in clause </w:t>
      </w:r>
      <w:r>
        <w:rPr>
          <w:rStyle w:val="DefinedTerm"/>
          <w:b w:val="0"/>
        </w:rPr>
        <w:fldChar w:fldCharType="begin"/>
      </w:r>
      <w:r>
        <w:rPr>
          <w:rStyle w:val="DefinedTerm"/>
          <w:b w:val="0"/>
        </w:rPr>
        <w:instrText xml:space="preserve"> REF _Ref515534288 \r \h </w:instrText>
      </w:r>
      <w:r>
        <w:rPr>
          <w:rStyle w:val="DefinedTerm"/>
          <w:b w:val="0"/>
        </w:rPr>
      </w:r>
      <w:r>
        <w:rPr>
          <w:rStyle w:val="DefinedTerm"/>
          <w:b w:val="0"/>
        </w:rPr>
        <w:fldChar w:fldCharType="separate"/>
      </w:r>
      <w:r w:rsidR="00244146">
        <w:rPr>
          <w:rStyle w:val="DefinedTerm"/>
          <w:b w:val="0"/>
        </w:rPr>
        <w:t>3.2(b)</w:t>
      </w:r>
      <w:r>
        <w:rPr>
          <w:rStyle w:val="DefinedTerm"/>
          <w:b w:val="0"/>
        </w:rPr>
        <w:fldChar w:fldCharType="end"/>
      </w:r>
      <w:r>
        <w:rPr>
          <w:rStyle w:val="DefinedTerm"/>
          <w:b w:val="0"/>
        </w:rPr>
        <w:t>.</w:t>
      </w:r>
    </w:p>
    <w:p w14:paraId="655BDBA7" w14:textId="77777777" w:rsidR="00006138" w:rsidRDefault="00006138" w:rsidP="00006138">
      <w:pPr>
        <w:pStyle w:val="Indent2"/>
      </w:pPr>
      <w:r>
        <w:rPr>
          <w:rStyle w:val="DefinedTerm"/>
        </w:rPr>
        <w:t>Quarter</w:t>
      </w:r>
      <w:r>
        <w:t xml:space="preserve"> means a full 3 calendar month period commencing on 1 July, 1 October, 1 January and 1 April in any year.</w:t>
      </w:r>
    </w:p>
    <w:p w14:paraId="66C1C86A" w14:textId="77777777" w:rsidR="00006138" w:rsidRDefault="00006138" w:rsidP="00006138">
      <w:pPr>
        <w:pStyle w:val="Indent2"/>
      </w:pPr>
      <w:r w:rsidRPr="00804D61">
        <w:rPr>
          <w:rStyle w:val="DefinedTerm"/>
        </w:rPr>
        <w:t>Regional/Remote Sites</w:t>
      </w:r>
      <w:r>
        <w:t>: sites located outside of a metropolitan area.</w:t>
      </w:r>
    </w:p>
    <w:p w14:paraId="1A319298" w14:textId="2A516275" w:rsidR="00654F85" w:rsidRPr="00654F85" w:rsidRDefault="00654F85" w:rsidP="00006138">
      <w:pPr>
        <w:pStyle w:val="Indent2"/>
      </w:pPr>
      <w:r>
        <w:rPr>
          <w:rStyle w:val="DefinedTerm"/>
        </w:rPr>
        <w:t xml:space="preserve">Service Start Date </w:t>
      </w:r>
      <w:r>
        <w:t>means t</w:t>
      </w:r>
      <w:r w:rsidRPr="00654F85">
        <w:t>he date the first End User is activated or such other date as agreed between us in writing</w:t>
      </w:r>
      <w:r>
        <w:t>.</w:t>
      </w:r>
    </w:p>
    <w:p w14:paraId="03253916" w14:textId="5229CC58" w:rsidR="00006138" w:rsidRDefault="002B15C3" w:rsidP="00006138">
      <w:pPr>
        <w:pStyle w:val="Indent2"/>
      </w:pPr>
      <w:r>
        <w:rPr>
          <w:rStyle w:val="DefinedTerm"/>
        </w:rPr>
        <w:t>TCO365</w:t>
      </w:r>
      <w:r w:rsidR="00006138" w:rsidRPr="00804D61">
        <w:rPr>
          <w:rStyle w:val="DefinedTerm"/>
        </w:rPr>
        <w:t xml:space="preserve"> Additional Equipment</w:t>
      </w:r>
      <w:r w:rsidR="00006138">
        <w:t xml:space="preserve"> has the meaning </w:t>
      </w:r>
      <w:r w:rsidR="00F87F86">
        <w:t xml:space="preserve">set out </w:t>
      </w:r>
      <w:r w:rsidR="00006138">
        <w:t xml:space="preserve">in clause </w:t>
      </w:r>
      <w:r w:rsidR="00F87F86">
        <w:fldChar w:fldCharType="begin"/>
      </w:r>
      <w:r w:rsidR="00F87F86">
        <w:instrText xml:space="preserve"> REF _Ref514664049 \r \h </w:instrText>
      </w:r>
      <w:r w:rsidR="00F87F86">
        <w:fldChar w:fldCharType="separate"/>
      </w:r>
      <w:r w:rsidR="00244146">
        <w:t>2.3</w:t>
      </w:r>
      <w:r w:rsidR="00F87F86">
        <w:fldChar w:fldCharType="end"/>
      </w:r>
      <w:r w:rsidR="00006138">
        <w:t>.</w:t>
      </w:r>
    </w:p>
    <w:p w14:paraId="1BAED651" w14:textId="604C6E7E" w:rsidR="00F87F86" w:rsidRDefault="00F87F86" w:rsidP="00006138">
      <w:pPr>
        <w:pStyle w:val="Indent2"/>
        <w:rPr>
          <w:rStyle w:val="DefinedTerm"/>
          <w:b w:val="0"/>
        </w:rPr>
      </w:pPr>
      <w:r w:rsidRPr="00F87F86">
        <w:rPr>
          <w:rStyle w:val="DefinedTerm"/>
        </w:rPr>
        <w:t>TCO365 Calling Plan</w:t>
      </w:r>
      <w:r>
        <w:rPr>
          <w:rStyle w:val="DefinedTerm"/>
        </w:rPr>
        <w:t xml:space="preserve"> </w:t>
      </w:r>
      <w:r>
        <w:rPr>
          <w:rStyle w:val="DefinedTerm"/>
          <w:b w:val="0"/>
        </w:rPr>
        <w:t xml:space="preserve">has the meaning set out in clause </w:t>
      </w:r>
      <w:r>
        <w:rPr>
          <w:rStyle w:val="DefinedTerm"/>
          <w:b w:val="0"/>
        </w:rPr>
        <w:fldChar w:fldCharType="begin"/>
      </w:r>
      <w:r>
        <w:rPr>
          <w:rStyle w:val="DefinedTerm"/>
          <w:b w:val="0"/>
        </w:rPr>
        <w:instrText xml:space="preserve"> REF _Ref514664049 \r \h </w:instrText>
      </w:r>
      <w:r>
        <w:rPr>
          <w:rStyle w:val="DefinedTerm"/>
          <w:b w:val="0"/>
        </w:rPr>
      </w:r>
      <w:r>
        <w:rPr>
          <w:rStyle w:val="DefinedTerm"/>
          <w:b w:val="0"/>
        </w:rPr>
        <w:fldChar w:fldCharType="separate"/>
      </w:r>
      <w:r w:rsidR="00244146">
        <w:rPr>
          <w:rStyle w:val="DefinedTerm"/>
          <w:b w:val="0"/>
        </w:rPr>
        <w:t>2.3</w:t>
      </w:r>
      <w:r>
        <w:rPr>
          <w:rStyle w:val="DefinedTerm"/>
          <w:b w:val="0"/>
        </w:rPr>
        <w:fldChar w:fldCharType="end"/>
      </w:r>
      <w:r>
        <w:rPr>
          <w:rStyle w:val="DefinedTerm"/>
          <w:b w:val="0"/>
        </w:rPr>
        <w:t>.</w:t>
      </w:r>
    </w:p>
    <w:p w14:paraId="1D79A8ED" w14:textId="77777777" w:rsidR="004A5632" w:rsidRPr="004A5632" w:rsidRDefault="004A5632" w:rsidP="004A5632">
      <w:pPr>
        <w:pStyle w:val="Indent2"/>
      </w:pPr>
      <w:r w:rsidRPr="004A5632">
        <w:rPr>
          <w:b/>
        </w:rPr>
        <w:t>TCO365 Calling Plan Packages</w:t>
      </w:r>
      <w:r w:rsidRPr="004A5632">
        <w:t xml:space="preserve"> means the packages described in clause </w:t>
      </w:r>
      <w:r w:rsidRPr="004A5632">
        <w:fldChar w:fldCharType="begin"/>
      </w:r>
      <w:r w:rsidRPr="004A5632">
        <w:instrText xml:space="preserve"> REF _Ref404686511 \r \h </w:instrText>
      </w:r>
      <w:r w:rsidRPr="004A5632">
        <w:fldChar w:fldCharType="separate"/>
      </w:r>
      <w:r w:rsidR="00244146">
        <w:t>7.1</w:t>
      </w:r>
      <w:r w:rsidRPr="004A5632">
        <w:fldChar w:fldCharType="end"/>
      </w:r>
      <w:r w:rsidRPr="004A5632">
        <w:t>.</w:t>
      </w:r>
    </w:p>
    <w:p w14:paraId="31B228E1" w14:textId="52B5423B" w:rsidR="00F87F86" w:rsidRPr="00F87F86" w:rsidRDefault="00F87F86" w:rsidP="00006138">
      <w:pPr>
        <w:pStyle w:val="Indent2"/>
        <w:rPr>
          <w:rStyle w:val="DefinedTerm"/>
          <w:b w:val="0"/>
        </w:rPr>
      </w:pPr>
      <w:r w:rsidRPr="00F87F86">
        <w:rPr>
          <w:rStyle w:val="DefinedTerm"/>
        </w:rPr>
        <w:t>TCO365 Customer Experience Package</w:t>
      </w:r>
      <w:r>
        <w:rPr>
          <w:rStyle w:val="DefinedTerm"/>
          <w:b w:val="0"/>
        </w:rPr>
        <w:t xml:space="preserve"> has the meaning set out in clause </w:t>
      </w:r>
      <w:r>
        <w:rPr>
          <w:rStyle w:val="DefinedTerm"/>
          <w:b w:val="0"/>
        </w:rPr>
        <w:fldChar w:fldCharType="begin"/>
      </w:r>
      <w:r>
        <w:rPr>
          <w:rStyle w:val="DefinedTerm"/>
          <w:b w:val="0"/>
        </w:rPr>
        <w:instrText xml:space="preserve"> REF _Ref514664049 \r \h </w:instrText>
      </w:r>
      <w:r>
        <w:rPr>
          <w:rStyle w:val="DefinedTerm"/>
          <w:b w:val="0"/>
        </w:rPr>
      </w:r>
      <w:r>
        <w:rPr>
          <w:rStyle w:val="DefinedTerm"/>
          <w:b w:val="0"/>
        </w:rPr>
        <w:fldChar w:fldCharType="separate"/>
      </w:r>
      <w:r w:rsidR="00244146">
        <w:rPr>
          <w:rStyle w:val="DefinedTerm"/>
          <w:b w:val="0"/>
        </w:rPr>
        <w:t>2.3</w:t>
      </w:r>
      <w:r>
        <w:rPr>
          <w:rStyle w:val="DefinedTerm"/>
          <w:b w:val="0"/>
        </w:rPr>
        <w:fldChar w:fldCharType="end"/>
      </w:r>
      <w:r>
        <w:rPr>
          <w:rStyle w:val="DefinedTerm"/>
          <w:b w:val="0"/>
        </w:rPr>
        <w:t>.</w:t>
      </w:r>
    </w:p>
    <w:p w14:paraId="5F5BABCB" w14:textId="61AF5B87" w:rsidR="00006138" w:rsidRDefault="002B15C3" w:rsidP="00006138">
      <w:pPr>
        <w:pStyle w:val="Indent2"/>
      </w:pPr>
      <w:r>
        <w:rPr>
          <w:rStyle w:val="DefinedTerm"/>
        </w:rPr>
        <w:t>TCO365</w:t>
      </w:r>
      <w:r w:rsidR="00006138" w:rsidRPr="00804D61">
        <w:rPr>
          <w:rStyle w:val="DefinedTerm"/>
        </w:rPr>
        <w:t xml:space="preserve"> Devices</w:t>
      </w:r>
      <w:r w:rsidR="00006138">
        <w:t xml:space="preserve"> has the meaning </w:t>
      </w:r>
      <w:r w:rsidR="00F87F86">
        <w:t xml:space="preserve">set out </w:t>
      </w:r>
      <w:r w:rsidR="00006138">
        <w:t xml:space="preserve">in clause </w:t>
      </w:r>
      <w:r w:rsidR="00F87F86">
        <w:fldChar w:fldCharType="begin"/>
      </w:r>
      <w:r w:rsidR="00F87F86">
        <w:instrText xml:space="preserve"> REF _Ref514664049 \r \h </w:instrText>
      </w:r>
      <w:r w:rsidR="00F87F86">
        <w:fldChar w:fldCharType="separate"/>
      </w:r>
      <w:r w:rsidR="00244146">
        <w:t>2.3</w:t>
      </w:r>
      <w:r w:rsidR="00F87F86">
        <w:fldChar w:fldCharType="end"/>
      </w:r>
      <w:r w:rsidR="00006138">
        <w:t>.</w:t>
      </w:r>
    </w:p>
    <w:p w14:paraId="5ADA748B" w14:textId="6EDA11D2" w:rsidR="00006138" w:rsidRDefault="002B15C3" w:rsidP="00006138">
      <w:pPr>
        <w:pStyle w:val="Indent2"/>
      </w:pPr>
      <w:r>
        <w:rPr>
          <w:rStyle w:val="DefinedTerm"/>
        </w:rPr>
        <w:t>TCO365</w:t>
      </w:r>
      <w:r w:rsidR="00006138" w:rsidRPr="00804D61">
        <w:rPr>
          <w:rStyle w:val="DefinedTerm"/>
        </w:rPr>
        <w:t xml:space="preserve"> Equipment</w:t>
      </w:r>
      <w:r w:rsidR="00006138">
        <w:t xml:space="preserve"> has the meaning </w:t>
      </w:r>
      <w:r w:rsidR="00F87F86">
        <w:t xml:space="preserve">set out </w:t>
      </w:r>
      <w:r w:rsidR="00006138">
        <w:t xml:space="preserve">in clause </w:t>
      </w:r>
      <w:r w:rsidR="00F87F86">
        <w:fldChar w:fldCharType="begin"/>
      </w:r>
      <w:r w:rsidR="00F87F86">
        <w:instrText xml:space="preserve"> REF _Ref514664049 \r \h </w:instrText>
      </w:r>
      <w:r w:rsidR="00F87F86">
        <w:fldChar w:fldCharType="separate"/>
      </w:r>
      <w:r w:rsidR="00244146">
        <w:t>2.3</w:t>
      </w:r>
      <w:r w:rsidR="00F87F86">
        <w:fldChar w:fldCharType="end"/>
      </w:r>
      <w:r w:rsidR="00006138">
        <w:t>.</w:t>
      </w:r>
    </w:p>
    <w:p w14:paraId="2D900DD5" w14:textId="73800B02" w:rsidR="004A5632" w:rsidRPr="004A5632" w:rsidRDefault="004A5632" w:rsidP="00006138">
      <w:pPr>
        <w:pStyle w:val="Indent2"/>
        <w:rPr>
          <w:rStyle w:val="DefinedTerm"/>
          <w:b w:val="0"/>
        </w:rPr>
      </w:pPr>
      <w:r w:rsidRPr="004A5632">
        <w:rPr>
          <w:rStyle w:val="DefinedTerm"/>
        </w:rPr>
        <w:t>TCO365 Network Assessment</w:t>
      </w:r>
      <w:r>
        <w:rPr>
          <w:rStyle w:val="DefinedTerm"/>
        </w:rPr>
        <w:t xml:space="preserve"> </w:t>
      </w:r>
      <w:r>
        <w:rPr>
          <w:rStyle w:val="DefinedTerm"/>
          <w:b w:val="0"/>
        </w:rPr>
        <w:t xml:space="preserve">has the meaning set out in clause </w:t>
      </w:r>
      <w:r>
        <w:rPr>
          <w:rStyle w:val="DefinedTerm"/>
          <w:b w:val="0"/>
        </w:rPr>
        <w:fldChar w:fldCharType="begin"/>
      </w:r>
      <w:r>
        <w:rPr>
          <w:rStyle w:val="DefinedTerm"/>
          <w:b w:val="0"/>
        </w:rPr>
        <w:instrText xml:space="preserve"> REF _Ref514665858 \r \h </w:instrText>
      </w:r>
      <w:r>
        <w:rPr>
          <w:rStyle w:val="DefinedTerm"/>
          <w:b w:val="0"/>
        </w:rPr>
      </w:r>
      <w:r>
        <w:rPr>
          <w:rStyle w:val="DefinedTerm"/>
          <w:b w:val="0"/>
        </w:rPr>
        <w:fldChar w:fldCharType="separate"/>
      </w:r>
      <w:r w:rsidR="00244146">
        <w:rPr>
          <w:rStyle w:val="DefinedTerm"/>
          <w:b w:val="0"/>
        </w:rPr>
        <w:t>11.5</w:t>
      </w:r>
      <w:r>
        <w:rPr>
          <w:rStyle w:val="DefinedTerm"/>
          <w:b w:val="0"/>
        </w:rPr>
        <w:fldChar w:fldCharType="end"/>
      </w:r>
      <w:r>
        <w:rPr>
          <w:rStyle w:val="DefinedTerm"/>
          <w:b w:val="0"/>
        </w:rPr>
        <w:t>.</w:t>
      </w:r>
    </w:p>
    <w:p w14:paraId="09B5E49F" w14:textId="63FAE5F7" w:rsidR="00006138" w:rsidRDefault="002B15C3" w:rsidP="00006138">
      <w:pPr>
        <w:pStyle w:val="Indent2"/>
      </w:pPr>
      <w:r>
        <w:rPr>
          <w:rStyle w:val="DefinedTerm"/>
        </w:rPr>
        <w:t>TCO365</w:t>
      </w:r>
      <w:r w:rsidR="00006138" w:rsidRPr="00804D61">
        <w:rPr>
          <w:rStyle w:val="DefinedTerm"/>
        </w:rPr>
        <w:t xml:space="preserve"> Professional </w:t>
      </w:r>
      <w:r w:rsidR="00F87F86" w:rsidRPr="00804D61">
        <w:rPr>
          <w:rStyle w:val="DefinedTerm"/>
        </w:rPr>
        <w:t>Service</w:t>
      </w:r>
      <w:r w:rsidR="00F87F86">
        <w:rPr>
          <w:rStyle w:val="DefinedTerm"/>
        </w:rPr>
        <w:t xml:space="preserve"> Package</w:t>
      </w:r>
      <w:r w:rsidR="00F87F86">
        <w:t xml:space="preserve"> has the meaning set out</w:t>
      </w:r>
      <w:r w:rsidR="00006138">
        <w:t xml:space="preserve"> in clause </w:t>
      </w:r>
      <w:r w:rsidR="00F87F86">
        <w:fldChar w:fldCharType="begin"/>
      </w:r>
      <w:r w:rsidR="00F87F86">
        <w:instrText xml:space="preserve"> REF _Ref514664049 \r \h </w:instrText>
      </w:r>
      <w:r w:rsidR="00F87F86">
        <w:fldChar w:fldCharType="separate"/>
      </w:r>
      <w:r w:rsidR="00244146">
        <w:t>2.3</w:t>
      </w:r>
      <w:r w:rsidR="00F87F86">
        <w:fldChar w:fldCharType="end"/>
      </w:r>
      <w:r w:rsidR="00006138">
        <w:t>.</w:t>
      </w:r>
    </w:p>
    <w:p w14:paraId="22105F5C" w14:textId="23634D86" w:rsidR="00006138" w:rsidRDefault="002B15C3" w:rsidP="00006138">
      <w:pPr>
        <w:pStyle w:val="Indent2"/>
      </w:pPr>
      <w:r>
        <w:rPr>
          <w:rStyle w:val="DefinedTerm"/>
        </w:rPr>
        <w:t>TCO365</w:t>
      </w:r>
      <w:r w:rsidR="00006138">
        <w:rPr>
          <w:rStyle w:val="DefinedTerm"/>
        </w:rPr>
        <w:t xml:space="preserve"> Service</w:t>
      </w:r>
      <w:r w:rsidR="00006138" w:rsidRPr="00804D61">
        <w:rPr>
          <w:rStyle w:val="DefinedTerm"/>
        </w:rPr>
        <w:t xml:space="preserve"> Management</w:t>
      </w:r>
      <w:r w:rsidR="00006138">
        <w:t xml:space="preserve"> means the management services described in clause </w:t>
      </w:r>
      <w:r w:rsidR="004738E7">
        <w:fldChar w:fldCharType="begin"/>
      </w:r>
      <w:r w:rsidR="00853198">
        <w:instrText xml:space="preserve"> REF _Ref404685595 \r \h </w:instrText>
      </w:r>
      <w:r w:rsidR="004738E7">
        <w:fldChar w:fldCharType="separate"/>
      </w:r>
      <w:r w:rsidR="00244146">
        <w:t>12</w:t>
      </w:r>
      <w:r w:rsidR="004738E7">
        <w:fldChar w:fldCharType="end"/>
      </w:r>
      <w:r w:rsidR="00006138">
        <w:t>.</w:t>
      </w:r>
    </w:p>
    <w:p w14:paraId="4B29A0FA" w14:textId="63B721BB" w:rsidR="001960DA" w:rsidRPr="001960DA" w:rsidRDefault="001960DA" w:rsidP="00006138">
      <w:pPr>
        <w:pStyle w:val="Indent2"/>
        <w:rPr>
          <w:rStyle w:val="DefinedTerm"/>
          <w:b w:val="0"/>
        </w:rPr>
      </w:pPr>
      <w:r>
        <w:rPr>
          <w:rStyle w:val="DefinedTerm"/>
        </w:rPr>
        <w:t>Term</w:t>
      </w:r>
      <w:r>
        <w:rPr>
          <w:rStyle w:val="DefinedTerm"/>
          <w:b w:val="0"/>
        </w:rPr>
        <w:t xml:space="preserve"> has the meaning set out in clause </w:t>
      </w:r>
      <w:r>
        <w:rPr>
          <w:rStyle w:val="DefinedTerm"/>
          <w:b w:val="0"/>
        </w:rPr>
        <w:fldChar w:fldCharType="begin"/>
      </w:r>
      <w:r>
        <w:rPr>
          <w:rStyle w:val="DefinedTerm"/>
          <w:b w:val="0"/>
        </w:rPr>
        <w:instrText xml:space="preserve"> REF _Ref515873383 \r \h </w:instrText>
      </w:r>
      <w:r>
        <w:rPr>
          <w:rStyle w:val="DefinedTerm"/>
          <w:b w:val="0"/>
        </w:rPr>
      </w:r>
      <w:r>
        <w:rPr>
          <w:rStyle w:val="DefinedTerm"/>
          <w:b w:val="0"/>
        </w:rPr>
        <w:fldChar w:fldCharType="separate"/>
      </w:r>
      <w:r w:rsidR="00244146">
        <w:rPr>
          <w:rStyle w:val="DefinedTerm"/>
          <w:b w:val="0"/>
        </w:rPr>
        <w:t>5.1</w:t>
      </w:r>
      <w:r>
        <w:rPr>
          <w:rStyle w:val="DefinedTerm"/>
          <w:b w:val="0"/>
        </w:rPr>
        <w:fldChar w:fldCharType="end"/>
      </w:r>
      <w:r>
        <w:rPr>
          <w:rStyle w:val="DefinedTerm"/>
          <w:b w:val="0"/>
        </w:rPr>
        <w:t>.</w:t>
      </w:r>
    </w:p>
    <w:p w14:paraId="0C72E6F2" w14:textId="77777777" w:rsidR="00006138" w:rsidRDefault="00006138" w:rsidP="00006138">
      <w:pPr>
        <w:pStyle w:val="Indent2"/>
      </w:pPr>
      <w:r w:rsidRPr="00804D61">
        <w:rPr>
          <w:rStyle w:val="DefinedTerm"/>
        </w:rPr>
        <w:t>Train the Trainer Training</w:t>
      </w:r>
      <w:r>
        <w:t xml:space="preserve"> means the training described in clauses </w:t>
      </w:r>
      <w:r w:rsidR="004738E7">
        <w:fldChar w:fldCharType="begin"/>
      </w:r>
      <w:r w:rsidR="00853198">
        <w:instrText xml:space="preserve"> REF _Ref404686190 \r \h </w:instrText>
      </w:r>
      <w:r w:rsidR="004738E7">
        <w:fldChar w:fldCharType="separate"/>
      </w:r>
      <w:r w:rsidR="00244146">
        <w:t>11.17</w:t>
      </w:r>
      <w:r w:rsidR="004738E7">
        <w:fldChar w:fldCharType="end"/>
      </w:r>
      <w:r w:rsidR="00853198">
        <w:t xml:space="preserve"> </w:t>
      </w:r>
      <w:r>
        <w:t xml:space="preserve">to </w:t>
      </w:r>
      <w:r w:rsidR="004738E7">
        <w:fldChar w:fldCharType="begin"/>
      </w:r>
      <w:r w:rsidR="00853198">
        <w:instrText xml:space="preserve"> REF _Ref404686194 \r \h </w:instrText>
      </w:r>
      <w:r w:rsidR="004738E7">
        <w:fldChar w:fldCharType="separate"/>
      </w:r>
      <w:r w:rsidR="00244146">
        <w:t>11.18</w:t>
      </w:r>
      <w:r w:rsidR="004738E7">
        <w:fldChar w:fldCharType="end"/>
      </w:r>
      <w:r>
        <w:t>.</w:t>
      </w:r>
      <w:bookmarkEnd w:id="84"/>
    </w:p>
    <w:sectPr w:rsidR="00006138" w:rsidSect="00C53020">
      <w:headerReference w:type="default" r:id="rId10"/>
      <w:footerReference w:type="default" r:id="rId11"/>
      <w:pgSz w:w="11906" w:h="16838"/>
      <w:pgMar w:top="1134" w:right="1559" w:bottom="1418" w:left="1843" w:header="425"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6D4F61" w16cid:durableId="1EA66736"/>
  <w16cid:commentId w16cid:paraId="7CCD6C25" w16cid:durableId="1EA3FE35"/>
  <w16cid:commentId w16cid:paraId="29873BEE" w16cid:durableId="1EA66B07"/>
  <w16cid:commentId w16cid:paraId="5E83F7B6" w16cid:durableId="1EA66DFB"/>
  <w16cid:commentId w16cid:paraId="17803C9B" w16cid:durableId="1EA66E42"/>
  <w16cid:commentId w16cid:paraId="1E064799" w16cid:durableId="1EA3FB0E"/>
  <w16cid:commentId w16cid:paraId="23E7EF80" w16cid:durableId="1EA3FB0F"/>
  <w16cid:commentId w16cid:paraId="2980CEBE" w16cid:durableId="1EA66FE1"/>
  <w16cid:commentId w16cid:paraId="79E17BA0" w16cid:durableId="1EA6700F"/>
  <w16cid:commentId w16cid:paraId="1442C7B3" w16cid:durableId="1EA3FE6C"/>
  <w16cid:commentId w16cid:paraId="09DAB584" w16cid:durableId="1EA6719A"/>
  <w16cid:commentId w16cid:paraId="53FE8BE4" w16cid:durableId="1EA67DD6"/>
  <w16cid:commentId w16cid:paraId="48CA1E57" w16cid:durableId="1EA41359"/>
  <w16cid:commentId w16cid:paraId="46DEDCFB" w16cid:durableId="1EA67ED3"/>
  <w16cid:commentId w16cid:paraId="3CB9114B" w16cid:durableId="1EA680B1"/>
  <w16cid:commentId w16cid:paraId="71CA3F1E" w16cid:durableId="1EA3FB10"/>
  <w16cid:commentId w16cid:paraId="7DE80E5D" w16cid:durableId="1EA3FB11"/>
  <w16cid:commentId w16cid:paraId="412EABBA" w16cid:durableId="1EA3FB12"/>
  <w16cid:commentId w16cid:paraId="2B66A74D" w16cid:durableId="1EA3FB13"/>
  <w16cid:commentId w16cid:paraId="05986DCC" w16cid:durableId="1EA3FB14"/>
  <w16cid:commentId w16cid:paraId="4FA1C316" w16cid:durableId="1EA3FB15"/>
  <w16cid:commentId w16cid:paraId="730A338F" w16cid:durableId="1EA3FB16"/>
  <w16cid:commentId w16cid:paraId="0AAA72C7" w16cid:durableId="1EA3FB17"/>
  <w16cid:commentId w16cid:paraId="66C07B0B" w16cid:durableId="1EA3FB18"/>
  <w16cid:commentId w16cid:paraId="435EB8D7" w16cid:durableId="1EA3FB19"/>
  <w16cid:commentId w16cid:paraId="43AADF85" w16cid:durableId="1EA3FB1A"/>
  <w16cid:commentId w16cid:paraId="321CFAFD" w16cid:durableId="1EA68201"/>
  <w16cid:commentId w16cid:paraId="687C709D" w16cid:durableId="1EA413CC"/>
  <w16cid:commentId w16cid:paraId="6334F90E" w16cid:durableId="1EA68292"/>
  <w16cid:commentId w16cid:paraId="3578B3AE" w16cid:durableId="1EA682A9"/>
  <w16cid:commentId w16cid:paraId="213196A4" w16cid:durableId="1EA40147"/>
  <w16cid:commentId w16cid:paraId="2344A5FC" w16cid:durableId="1EA401C5"/>
  <w16cid:commentId w16cid:paraId="151D8DFD" w16cid:durableId="1EA6845E"/>
  <w16cid:commentId w16cid:paraId="004A2DBD" w16cid:durableId="1EA40224"/>
  <w16cid:commentId w16cid:paraId="469E87E3" w16cid:durableId="1EA412FF"/>
  <w16cid:commentId w16cid:paraId="71A93570" w16cid:durableId="1EA4027D"/>
  <w16cid:commentId w16cid:paraId="6F3F740D" w16cid:durableId="1EA685DF"/>
  <w16cid:commentId w16cid:paraId="3706E870" w16cid:durableId="1EA68658"/>
  <w16cid:commentId w16cid:paraId="746C8DA1" w16cid:durableId="1EA686B0"/>
  <w16cid:commentId w16cid:paraId="50F1FB6D" w16cid:durableId="1EA686CF"/>
  <w16cid:commentId w16cid:paraId="15E52457" w16cid:durableId="1EA68730"/>
  <w16cid:commentId w16cid:paraId="2DC7FBB0" w16cid:durableId="1EA68880"/>
  <w16cid:commentId w16cid:paraId="65F1AAEA" w16cid:durableId="1EA688FA"/>
  <w16cid:commentId w16cid:paraId="249BB226" w16cid:durableId="1EA68968"/>
  <w16cid:commentId w16cid:paraId="6E7003D2" w16cid:durableId="1EA689BF"/>
  <w16cid:commentId w16cid:paraId="5441595B" w16cid:durableId="1EA689EB"/>
  <w16cid:commentId w16cid:paraId="023D86B8" w16cid:durableId="1EA68A1B"/>
  <w16cid:commentId w16cid:paraId="19275CED" w16cid:durableId="1EA68A85"/>
  <w16cid:commentId w16cid:paraId="089CB2BB" w16cid:durableId="1EA68AAE"/>
  <w16cid:commentId w16cid:paraId="45ECB113" w16cid:durableId="1EA68AE2"/>
  <w16cid:commentId w16cid:paraId="07D514B0" w16cid:durableId="1EA68B11"/>
  <w16cid:commentId w16cid:paraId="152B29E1" w16cid:durableId="1EA68B2C"/>
  <w16cid:commentId w16cid:paraId="13C2BD7B" w16cid:durableId="1EA68B94"/>
  <w16cid:commentId w16cid:paraId="30798ACB" w16cid:durableId="1EA68D3D"/>
  <w16cid:commentId w16cid:paraId="23FFA98F" w16cid:durableId="1EA40674"/>
  <w16cid:commentId w16cid:paraId="4E09CEE0" w16cid:durableId="1EA69E9B"/>
  <w16cid:commentId w16cid:paraId="3358BBB7" w16cid:durableId="1EA40758"/>
  <w16cid:commentId w16cid:paraId="2A5598C8" w16cid:durableId="1EA40778"/>
  <w16cid:commentId w16cid:paraId="4548CE1E" w16cid:durableId="1EA69F64"/>
  <w16cid:commentId w16cid:paraId="3D4618E4" w16cid:durableId="1EA69F8A"/>
  <w16cid:commentId w16cid:paraId="46818DB5" w16cid:durableId="1EA40815"/>
  <w16cid:commentId w16cid:paraId="4F8C289A" w16cid:durableId="1EA69FF0"/>
  <w16cid:commentId w16cid:paraId="4F5421D0" w16cid:durableId="1EA6A049"/>
  <w16cid:commentId w16cid:paraId="7D7CB8E9" w16cid:durableId="1EA6A07D"/>
  <w16cid:commentId w16cid:paraId="6794C10D" w16cid:durableId="1EA40855"/>
  <w16cid:commentId w16cid:paraId="610AFC55" w16cid:durableId="1EA6A0A9"/>
  <w16cid:commentId w16cid:paraId="56A7290B" w16cid:durableId="1EA3FB1B"/>
  <w16cid:commentId w16cid:paraId="331113D0" w16cid:durableId="1EA6A165"/>
  <w16cid:commentId w16cid:paraId="42C4A9E3" w16cid:durableId="1EA3FB1C"/>
  <w16cid:commentId w16cid:paraId="4D6AD50F" w16cid:durableId="1EA6A35D"/>
  <w16cid:commentId w16cid:paraId="3F847CE6" w16cid:durableId="1EA6A389"/>
  <w16cid:commentId w16cid:paraId="5BCF15BB" w16cid:durableId="1EA6A3CF"/>
  <w16cid:commentId w16cid:paraId="56C926D8" w16cid:durableId="1EA6A41B"/>
  <w16cid:commentId w16cid:paraId="309C3E0F" w16cid:durableId="1EA6A42E"/>
  <w16cid:commentId w16cid:paraId="44245333" w16cid:durableId="1EA3FB1D"/>
  <w16cid:commentId w16cid:paraId="42C56E32" w16cid:durableId="1EA6A507"/>
  <w16cid:commentId w16cid:paraId="3D86096C" w16cid:durableId="1EA6A5AB"/>
  <w16cid:commentId w16cid:paraId="7B18D693" w16cid:durableId="1EA6A680"/>
  <w16cid:commentId w16cid:paraId="49D4DE91" w16cid:durableId="1EA3FB1E"/>
  <w16cid:commentId w16cid:paraId="5363FE93" w16cid:durableId="1EA6A61A"/>
  <w16cid:commentId w16cid:paraId="3AB208BE" w16cid:durableId="1EA6A648"/>
  <w16cid:commentId w16cid:paraId="7F2D968E" w16cid:durableId="1EA6A6E8"/>
  <w16cid:commentId w16cid:paraId="600465EA" w16cid:durableId="1EA40B9D"/>
  <w16cid:commentId w16cid:paraId="5CDAC18E" w16cid:durableId="1EA6A76C"/>
  <w16cid:commentId w16cid:paraId="56FBE2FD" w16cid:durableId="1EA411C7"/>
  <w16cid:commentId w16cid:paraId="5594C6AC" w16cid:durableId="1EA4149E"/>
  <w16cid:commentId w16cid:paraId="7E24FF7B" w16cid:durableId="1EA41447"/>
  <w16cid:commentId w16cid:paraId="296C3164" w16cid:durableId="1EA6A82D"/>
  <w16cid:commentId w16cid:paraId="6EF6E5C9" w16cid:durableId="1EA3FB1F"/>
  <w16cid:commentId w16cid:paraId="458A4DD2" w16cid:durableId="1EA6AA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7AC4D" w14:textId="77777777" w:rsidR="00946657" w:rsidRDefault="00946657" w:rsidP="00006138">
      <w:pPr>
        <w:spacing w:after="0"/>
      </w:pPr>
      <w:r>
        <w:separator/>
      </w:r>
    </w:p>
  </w:endnote>
  <w:endnote w:type="continuationSeparator" w:id="0">
    <w:p w14:paraId="4CB463C8" w14:textId="77777777" w:rsidR="00946657" w:rsidRDefault="00946657" w:rsidP="000061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8501F" w14:textId="77777777" w:rsidR="00744677" w:rsidRDefault="00744677" w:rsidP="00C53020">
    <w:pPr>
      <w:spacing w:after="0"/>
      <w:ind w:right="360"/>
      <w:rPr>
        <w:rFonts w:cs="Times New Roman"/>
        <w:sz w:val="21"/>
        <w:lang w:eastAsia="en-US"/>
      </w:rPr>
    </w:pPr>
  </w:p>
  <w:p w14:paraId="72C69026" w14:textId="77777777" w:rsidR="00744677" w:rsidRDefault="00744677" w:rsidP="00C53020">
    <w:pPr>
      <w:spacing w:after="0"/>
      <w:ind w:right="360"/>
      <w:rPr>
        <w:rFonts w:cs="Times New Roman"/>
        <w:sz w:val="21"/>
        <w:lang w:eastAsia="en-US"/>
      </w:rPr>
    </w:pPr>
  </w:p>
  <w:p w14:paraId="5ABD7931" w14:textId="2F39A78A" w:rsidR="00744677" w:rsidRPr="00C53020" w:rsidRDefault="00744677" w:rsidP="00C53020">
    <w:pPr>
      <w:spacing w:after="0"/>
      <w:ind w:right="360"/>
      <w:rPr>
        <w:rFonts w:cs="Times New Roman"/>
        <w:sz w:val="21"/>
        <w:lang w:eastAsia="en-US"/>
      </w:rPr>
    </w:pPr>
    <w:r w:rsidRPr="00C53020">
      <w:rPr>
        <w:rFonts w:cs="Times New Roman"/>
        <w:noProof/>
        <w:sz w:val="21"/>
      </w:rPr>
      <w:drawing>
        <wp:anchor distT="0" distB="0" distL="114300" distR="114300" simplePos="0" relativeHeight="251661312" behindDoc="0" locked="0" layoutInCell="1" allowOverlap="1" wp14:anchorId="31DF2824" wp14:editId="5913B0AA">
          <wp:simplePos x="0" y="0"/>
          <wp:positionH relativeFrom="column">
            <wp:posOffset>5077884</wp:posOffset>
          </wp:positionH>
          <wp:positionV relativeFrom="paragraph">
            <wp:posOffset>-248073</wp:posOffset>
          </wp:positionV>
          <wp:extent cx="840740" cy="840740"/>
          <wp:effectExtent l="0" t="0" r="0" b="0"/>
          <wp:wrapSquare wrapText="bothSides"/>
          <wp:docPr id="8" name="Picture 8" descr="telstra-wordm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lstra-wordm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740" cy="840740"/>
                  </a:xfrm>
                  <a:prstGeom prst="rect">
                    <a:avLst/>
                  </a:prstGeom>
                  <a:noFill/>
                  <a:ln>
                    <a:noFill/>
                  </a:ln>
                </pic:spPr>
              </pic:pic>
            </a:graphicData>
          </a:graphic>
        </wp:anchor>
      </w:drawing>
    </w:r>
    <w:r w:rsidRPr="00C53020">
      <w:rPr>
        <w:rFonts w:cs="Times New Roman"/>
        <w:sz w:val="21"/>
        <w:lang w:eastAsia="en-US"/>
      </w:rPr>
      <w:t xml:space="preserve">The Telstra </w:t>
    </w:r>
    <w:r>
      <w:rPr>
        <w:rFonts w:cs="Times New Roman"/>
        <w:sz w:val="21"/>
        <w:lang w:eastAsia="en-US"/>
      </w:rPr>
      <w:t xml:space="preserve">Calling for Office 365 </w:t>
    </w:r>
    <w:r w:rsidRPr="00C53020">
      <w:rPr>
        <w:rFonts w:cs="Times New Roman"/>
        <w:sz w:val="21"/>
        <w:lang w:eastAsia="en-US"/>
      </w:rPr>
      <w:t xml:space="preserve">section was last changed on </w:t>
    </w:r>
    <w:r>
      <w:rPr>
        <w:rFonts w:cs="Times New Roman"/>
        <w:sz w:val="21"/>
        <w:lang w:eastAsia="en-US"/>
      </w:rPr>
      <w:t xml:space="preserve">7 June </w:t>
    </w:r>
    <w:r w:rsidRPr="00C53020">
      <w:rPr>
        <w:rFonts w:cs="Times New Roman"/>
        <w:sz w:val="21"/>
        <w:lang w:eastAsia="en-US"/>
      </w:rPr>
      <w:t>2018</w:t>
    </w:r>
  </w:p>
  <w:p w14:paraId="481CED59" w14:textId="77777777" w:rsidR="00744677" w:rsidRDefault="00744677">
    <w:r>
      <w: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DC433" w14:textId="77777777" w:rsidR="00946657" w:rsidRDefault="00946657" w:rsidP="00006138">
      <w:pPr>
        <w:spacing w:after="0"/>
      </w:pPr>
      <w:r>
        <w:separator/>
      </w:r>
    </w:p>
  </w:footnote>
  <w:footnote w:type="continuationSeparator" w:id="0">
    <w:p w14:paraId="45888EB7" w14:textId="77777777" w:rsidR="00946657" w:rsidRDefault="00946657" w:rsidP="0000613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E9F1D" w14:textId="77777777" w:rsidR="00744677" w:rsidRPr="00077D4D" w:rsidRDefault="00744677" w:rsidP="00077D4D">
    <w:pPr>
      <w:pStyle w:val="Header"/>
      <w:tabs>
        <w:tab w:val="right" w:pos="8505"/>
      </w:tabs>
      <w:rPr>
        <w:rFonts w:ascii="Courier New" w:hAnsi="Courier New" w:cs="Courier New"/>
        <w:color w:val="FF0000"/>
        <w:sz w:val="4"/>
        <w:lang w:eastAsia="en-US"/>
      </w:rPr>
    </w:pPr>
    <w:r>
      <w:cr/>
    </w:r>
  </w:p>
  <w:p w14:paraId="049B094F" w14:textId="77777777" w:rsidR="00744677" w:rsidRPr="00077D4D" w:rsidRDefault="00744677" w:rsidP="00077D4D">
    <w:pPr>
      <w:tabs>
        <w:tab w:val="right" w:pos="8505"/>
      </w:tabs>
      <w:spacing w:after="0"/>
      <w:rPr>
        <w:rFonts w:cs="Times New Roman"/>
        <w:b/>
        <w:sz w:val="36"/>
        <w:lang w:eastAsia="en-US"/>
      </w:rPr>
    </w:pPr>
    <w:r w:rsidRPr="00077D4D">
      <w:rPr>
        <w:rFonts w:ascii="Times New Roman" w:hAnsi="Times New Roman" w:cs="Times New Roman"/>
        <w:b/>
        <w:noProof/>
        <w:sz w:val="36"/>
      </w:rPr>
      <mc:AlternateContent>
        <mc:Choice Requires="wps">
          <w:drawing>
            <wp:anchor distT="0" distB="0" distL="114300" distR="114300" simplePos="0" relativeHeight="251659264" behindDoc="0" locked="0" layoutInCell="0" allowOverlap="1" wp14:anchorId="62711C2A" wp14:editId="28525C6A">
              <wp:simplePos x="0" y="0"/>
              <wp:positionH relativeFrom="column">
                <wp:posOffset>2498090</wp:posOffset>
              </wp:positionH>
              <wp:positionV relativeFrom="paragraph">
                <wp:posOffset>-1347470</wp:posOffset>
              </wp:positionV>
              <wp:extent cx="2835275" cy="54927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74C7E47" w14:textId="77777777" w:rsidR="00744677" w:rsidRDefault="00744677" w:rsidP="00077D4D">
                          <w:pPr>
                            <w:jc w:val="right"/>
                            <w:rPr>
                              <w:sz w:val="18"/>
                            </w:rPr>
                          </w:pPr>
                          <w:r>
                            <w:rPr>
                              <w:sz w:val="18"/>
                            </w:rPr>
                            <w:t>DRAFT [NO.]: [Date]</w:t>
                          </w:r>
                        </w:p>
                        <w:p w14:paraId="0C952810" w14:textId="77777777" w:rsidR="00744677" w:rsidRDefault="00744677" w:rsidP="00077D4D">
                          <w:pPr>
                            <w:jc w:val="right"/>
                            <w:rPr>
                              <w:sz w:val="18"/>
                            </w:rPr>
                          </w:pPr>
                          <w:r>
                            <w:rPr>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11C2A" id="Rectangle 2" o:spid="_x0000_s1026" style="position:absolute;margin-left:196.7pt;margin-top:-106.1pt;width:223.25pt;height:4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" o:allowincell="f" filled="f" stroked="f">
              <v:textbox inset="1pt,1pt,1pt,1pt">
                <w:txbxContent>
                  <w:p w14:paraId="374C7E47" w14:textId="77777777" w:rsidR="00744677" w:rsidRDefault="00744677" w:rsidP="00077D4D">
                    <w:pPr>
                      <w:jc w:val="right"/>
                      <w:rPr>
                        <w:sz w:val="18"/>
                      </w:rPr>
                    </w:pPr>
                    <w:r>
                      <w:rPr>
                        <w:sz w:val="18"/>
                      </w:rPr>
                      <w:t>DRAFT [NO.]: [Date]</w:t>
                    </w:r>
                  </w:p>
                  <w:p w14:paraId="0C952810" w14:textId="77777777" w:rsidR="00744677" w:rsidRDefault="00744677" w:rsidP="00077D4D">
                    <w:pPr>
                      <w:jc w:val="right"/>
                      <w:rPr>
                        <w:sz w:val="18"/>
                      </w:rPr>
                    </w:pPr>
                    <w:r>
                      <w:rPr>
                        <w:sz w:val="18"/>
                      </w:rPr>
                      <w:t>Marked to show changes from draft [No.]: [Date]</w:t>
                    </w:r>
                  </w:p>
                </w:txbxContent>
              </v:textbox>
            </v:rect>
          </w:pict>
        </mc:Fallback>
      </mc:AlternateContent>
    </w:r>
    <w:r w:rsidRPr="00077D4D">
      <w:rPr>
        <w:rFonts w:cs="Times New Roman"/>
        <w:b/>
        <w:sz w:val="36"/>
        <w:lang w:eastAsia="en-US"/>
      </w:rPr>
      <w:t>Our Customer Terms</w:t>
    </w:r>
    <w:r w:rsidRPr="00077D4D">
      <w:rPr>
        <w:rFonts w:cs="Times New Roman"/>
        <w:b/>
        <w:sz w:val="36"/>
        <w:szCs w:val="36"/>
        <w:lang w:eastAsia="en-US"/>
      </w:rPr>
      <w:tab/>
    </w:r>
    <w:r w:rsidRPr="00077D4D">
      <w:rPr>
        <w:rFonts w:cs="Times New Roman"/>
        <w:bCs/>
        <w:lang w:eastAsia="en-US"/>
      </w:rPr>
      <w:t xml:space="preserve">Page </w:t>
    </w:r>
    <w:r w:rsidRPr="00077D4D">
      <w:rPr>
        <w:rFonts w:cs="Times New Roman"/>
        <w:bCs/>
        <w:lang w:eastAsia="en-US"/>
      </w:rPr>
      <w:fldChar w:fldCharType="begin"/>
    </w:r>
    <w:r w:rsidRPr="00077D4D">
      <w:rPr>
        <w:rFonts w:cs="Times New Roman"/>
        <w:bCs/>
        <w:lang w:eastAsia="en-US"/>
      </w:rPr>
      <w:instrText xml:space="preserve"> PAGE </w:instrText>
    </w:r>
    <w:r w:rsidRPr="00077D4D">
      <w:rPr>
        <w:rFonts w:cs="Times New Roman"/>
        <w:bCs/>
        <w:lang w:eastAsia="en-US"/>
      </w:rPr>
      <w:fldChar w:fldCharType="separate"/>
    </w:r>
    <w:r w:rsidR="007428E6">
      <w:rPr>
        <w:rFonts w:cs="Times New Roman"/>
        <w:bCs/>
        <w:noProof/>
        <w:lang w:eastAsia="en-US"/>
      </w:rPr>
      <w:t>1</w:t>
    </w:r>
    <w:r w:rsidRPr="00077D4D">
      <w:rPr>
        <w:rFonts w:cs="Times New Roman"/>
        <w:bCs/>
        <w:lang w:eastAsia="en-US"/>
      </w:rPr>
      <w:fldChar w:fldCharType="end"/>
    </w:r>
    <w:r w:rsidRPr="00077D4D">
      <w:rPr>
        <w:rFonts w:cs="Times New Roman"/>
        <w:bCs/>
        <w:lang w:eastAsia="en-US"/>
      </w:rPr>
      <w:t xml:space="preserve"> of </w:t>
    </w:r>
    <w:r w:rsidRPr="00077D4D">
      <w:rPr>
        <w:rFonts w:cs="Times New Roman"/>
        <w:bCs/>
        <w:lang w:eastAsia="en-US"/>
      </w:rPr>
      <w:fldChar w:fldCharType="begin"/>
    </w:r>
    <w:r w:rsidRPr="00077D4D">
      <w:rPr>
        <w:rFonts w:cs="Times New Roman"/>
        <w:bCs/>
        <w:lang w:eastAsia="en-US"/>
      </w:rPr>
      <w:instrText xml:space="preserve"> NUMPAGES </w:instrText>
    </w:r>
    <w:r w:rsidRPr="00077D4D">
      <w:rPr>
        <w:rFonts w:cs="Times New Roman"/>
        <w:bCs/>
        <w:lang w:eastAsia="en-US"/>
      </w:rPr>
      <w:fldChar w:fldCharType="separate"/>
    </w:r>
    <w:r w:rsidR="007428E6">
      <w:rPr>
        <w:rFonts w:cs="Times New Roman"/>
        <w:bCs/>
        <w:noProof/>
        <w:lang w:eastAsia="en-US"/>
      </w:rPr>
      <w:t>31</w:t>
    </w:r>
    <w:r w:rsidRPr="00077D4D">
      <w:rPr>
        <w:rFonts w:cs="Times New Roman"/>
        <w:bCs/>
        <w:lang w:eastAsia="en-US"/>
      </w:rPr>
      <w:fldChar w:fldCharType="end"/>
    </w:r>
  </w:p>
  <w:p w14:paraId="7ABFFB45" w14:textId="1AA89BD4" w:rsidR="00744677" w:rsidRPr="00077D4D" w:rsidRDefault="00744677" w:rsidP="00077D4D">
    <w:pPr>
      <w:spacing w:after="720"/>
      <w:rPr>
        <w:rFonts w:cs="Times New Roman"/>
        <w:sz w:val="36"/>
        <w:szCs w:val="36"/>
        <w:lang w:eastAsia="en-US"/>
      </w:rPr>
    </w:pPr>
    <w:r w:rsidRPr="00077D4D">
      <w:rPr>
        <w:rFonts w:cs="Times New Roman"/>
        <w:sz w:val="36"/>
        <w:szCs w:val="36"/>
        <w:lang w:eastAsia="en-US"/>
      </w:rPr>
      <w:t xml:space="preserve">Telstra </w:t>
    </w:r>
    <w:r>
      <w:rPr>
        <w:rFonts w:cs="Times New Roman"/>
        <w:sz w:val="36"/>
        <w:szCs w:val="36"/>
        <w:lang w:eastAsia="en-US"/>
      </w:rPr>
      <w:t>Calling for Office 365</w:t>
    </w:r>
    <w:r w:rsidRPr="00077D4D">
      <w:rPr>
        <w:rFonts w:cs="Times New Roman"/>
        <w:sz w:val="36"/>
        <w:szCs w:val="36"/>
        <w:lang w:eastAsia="en-US"/>
      </w:rPr>
      <w:t xml:space="preserve"> section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EEE934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3267AD1"/>
    <w:multiLevelType w:val="multilevel"/>
    <w:tmpl w:val="6428E27A"/>
    <w:name w:val="AgmtListNum"/>
    <w:lvl w:ilvl="0">
      <w:start w:val="1"/>
      <w:numFmt w:val="decimal"/>
      <w:pStyle w:val="Heading1"/>
      <w:lvlText w:val="%1"/>
      <w:lvlJc w:val="left"/>
      <w:pPr>
        <w:tabs>
          <w:tab w:val="num" w:pos="737"/>
        </w:tabs>
        <w:ind w:left="737" w:hanging="737"/>
      </w:pPr>
      <w:rPr>
        <w:i w:val="0"/>
      </w:rPr>
    </w:lvl>
    <w:lvl w:ilvl="1">
      <w:start w:val="1"/>
      <w:numFmt w:val="decimal"/>
      <w:pStyle w:val="Heading2"/>
      <w:lvlText w:val="%1.%2"/>
      <w:lvlJc w:val="left"/>
      <w:pPr>
        <w:tabs>
          <w:tab w:val="num" w:pos="737"/>
        </w:tabs>
        <w:ind w:left="737" w:hanging="737"/>
      </w:pPr>
      <w:rPr>
        <w:i w:val="0"/>
      </w:rPr>
    </w:lvl>
    <w:lvl w:ilvl="2">
      <w:start w:val="1"/>
      <w:numFmt w:val="lowerLetter"/>
      <w:pStyle w:val="Heading3"/>
      <w:lvlText w:val="(%3)"/>
      <w:lvlJc w:val="left"/>
      <w:pPr>
        <w:tabs>
          <w:tab w:val="num" w:pos="1474"/>
        </w:tabs>
        <w:ind w:left="1474" w:hanging="737"/>
      </w:pPr>
      <w:rPr>
        <w:i w:val="0"/>
      </w:rPr>
    </w:lvl>
    <w:lvl w:ilvl="3">
      <w:start w:val="1"/>
      <w:numFmt w:val="lowerRoman"/>
      <w:pStyle w:val="Heading4"/>
      <w:lvlText w:val="(%4)"/>
      <w:lvlJc w:val="left"/>
      <w:pPr>
        <w:tabs>
          <w:tab w:val="num" w:pos="2211"/>
        </w:tabs>
        <w:ind w:left="2211" w:hanging="737"/>
      </w:pPr>
      <w:rPr>
        <w:i w:val="0"/>
      </w:rPr>
    </w:lvl>
    <w:lvl w:ilvl="4">
      <w:start w:val="1"/>
      <w:numFmt w:val="upperLetter"/>
      <w:pStyle w:val="Heading5"/>
      <w:lvlText w:val="(%5)"/>
      <w:lvlJc w:val="left"/>
      <w:pPr>
        <w:tabs>
          <w:tab w:val="num" w:pos="2948"/>
        </w:tabs>
        <w:ind w:left="2948" w:hanging="737"/>
      </w:pPr>
      <w:rPr>
        <w:i w:val="0"/>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7382A41"/>
    <w:multiLevelType w:val="multilevel"/>
    <w:tmpl w:val="309E97B6"/>
    <w:lvl w:ilvl="0">
      <w:start w:val="1"/>
      <w:numFmt w:val="decimal"/>
      <w:suff w:val="space"/>
      <w:lvlText w:val="Schedule %1"/>
      <w:lvlJc w:val="left"/>
      <w:pPr>
        <w:ind w:left="0" w:firstLine="0"/>
      </w:pPr>
      <w:rPr>
        <w:rFonts w:hint="default"/>
      </w:rPr>
    </w:lvl>
    <w:lvl w:ilvl="1">
      <w:start w:val="1"/>
      <w:numFmt w:val="decimal"/>
      <w:lvlText w:val="%2"/>
      <w:lvlJc w:val="left"/>
      <w:pPr>
        <w:tabs>
          <w:tab w:val="num" w:pos="737"/>
        </w:tabs>
        <w:ind w:left="737" w:hanging="737"/>
      </w:pPr>
      <w:rPr>
        <w:rFonts w:hint="default"/>
      </w:rPr>
    </w:lvl>
    <w:lvl w:ilvl="2">
      <w:start w:val="1"/>
      <w:numFmt w:val="decimal"/>
      <w:lvlText w:val="%2.%3"/>
      <w:lvlJc w:val="left"/>
      <w:pPr>
        <w:tabs>
          <w:tab w:val="num" w:pos="737"/>
        </w:tabs>
        <w:ind w:left="737" w:hanging="737"/>
      </w:pPr>
      <w:rPr>
        <w:rFonts w:hint="default"/>
      </w:rPr>
    </w:lvl>
    <w:lvl w:ilvl="3">
      <w:start w:val="1"/>
      <w:numFmt w:val="lowerLetter"/>
      <w:lvlText w:val="(%4)"/>
      <w:lvlJc w:val="left"/>
      <w:pPr>
        <w:tabs>
          <w:tab w:val="num" w:pos="1474"/>
        </w:tabs>
        <w:ind w:left="1474" w:hanging="737"/>
      </w:pPr>
      <w:rPr>
        <w:rFonts w:hint="default"/>
      </w:rPr>
    </w:lvl>
    <w:lvl w:ilvl="4">
      <w:start w:val="1"/>
      <w:numFmt w:val="lowerRoman"/>
      <w:lvlText w:val="(%5)"/>
      <w:lvlJc w:val="left"/>
      <w:pPr>
        <w:tabs>
          <w:tab w:val="num" w:pos="2211"/>
        </w:tabs>
        <w:ind w:left="2211" w:hanging="737"/>
      </w:pPr>
      <w:rPr>
        <w:rFonts w:hint="default"/>
      </w:rPr>
    </w:lvl>
    <w:lvl w:ilvl="5">
      <w:start w:val="1"/>
      <w:numFmt w:val="decimal"/>
      <w:suff w:val="space"/>
      <w:lvlText w:val="Att %6 to Schedule %1"/>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decimal"/>
      <w:lvlText w:val="%7.%8"/>
      <w:lvlJc w:val="left"/>
      <w:pPr>
        <w:tabs>
          <w:tab w:val="num" w:pos="737"/>
        </w:tabs>
        <w:ind w:left="737" w:hanging="737"/>
      </w:pPr>
      <w:rPr>
        <w:rFonts w:hint="default"/>
      </w:rPr>
    </w:lvl>
    <w:lvl w:ilvl="8">
      <w:start w:val="1"/>
      <w:numFmt w:val="lowerLetter"/>
      <w:lvlText w:val="(%9)"/>
      <w:lvlJc w:val="left"/>
      <w:pPr>
        <w:tabs>
          <w:tab w:val="num" w:pos="1474"/>
        </w:tabs>
        <w:ind w:left="1474" w:hanging="737"/>
      </w:pPr>
      <w:rPr>
        <w:rFonts w:hint="default"/>
      </w:rPr>
    </w:lvl>
  </w:abstractNum>
  <w:abstractNum w:abstractNumId="3" w15:restartNumberingAfterBreak="0">
    <w:nsid w:val="127A06A7"/>
    <w:multiLevelType w:val="multilevel"/>
    <w:tmpl w:val="309E97B6"/>
    <w:lvl w:ilvl="0">
      <w:start w:val="1"/>
      <w:numFmt w:val="decimal"/>
      <w:suff w:val="space"/>
      <w:lvlText w:val="Schedule %1"/>
      <w:lvlJc w:val="left"/>
      <w:pPr>
        <w:ind w:left="0" w:firstLine="0"/>
      </w:pPr>
      <w:rPr>
        <w:rFonts w:hint="default"/>
      </w:rPr>
    </w:lvl>
    <w:lvl w:ilvl="1">
      <w:start w:val="1"/>
      <w:numFmt w:val="decimal"/>
      <w:lvlText w:val="%2"/>
      <w:lvlJc w:val="left"/>
      <w:pPr>
        <w:tabs>
          <w:tab w:val="num" w:pos="737"/>
        </w:tabs>
        <w:ind w:left="737" w:hanging="737"/>
      </w:pPr>
      <w:rPr>
        <w:rFonts w:hint="default"/>
      </w:rPr>
    </w:lvl>
    <w:lvl w:ilvl="2">
      <w:start w:val="1"/>
      <w:numFmt w:val="decimal"/>
      <w:lvlText w:val="%2.%3"/>
      <w:lvlJc w:val="left"/>
      <w:pPr>
        <w:tabs>
          <w:tab w:val="num" w:pos="737"/>
        </w:tabs>
        <w:ind w:left="737" w:hanging="737"/>
      </w:pPr>
      <w:rPr>
        <w:rFonts w:hint="default"/>
      </w:rPr>
    </w:lvl>
    <w:lvl w:ilvl="3">
      <w:start w:val="1"/>
      <w:numFmt w:val="lowerLetter"/>
      <w:lvlText w:val="(%4)"/>
      <w:lvlJc w:val="left"/>
      <w:pPr>
        <w:tabs>
          <w:tab w:val="num" w:pos="1474"/>
        </w:tabs>
        <w:ind w:left="1474" w:hanging="737"/>
      </w:pPr>
      <w:rPr>
        <w:rFonts w:hint="default"/>
      </w:rPr>
    </w:lvl>
    <w:lvl w:ilvl="4">
      <w:start w:val="1"/>
      <w:numFmt w:val="lowerRoman"/>
      <w:lvlText w:val="(%5)"/>
      <w:lvlJc w:val="left"/>
      <w:pPr>
        <w:tabs>
          <w:tab w:val="num" w:pos="2211"/>
        </w:tabs>
        <w:ind w:left="2211" w:hanging="737"/>
      </w:pPr>
      <w:rPr>
        <w:rFonts w:hint="default"/>
      </w:rPr>
    </w:lvl>
    <w:lvl w:ilvl="5">
      <w:start w:val="1"/>
      <w:numFmt w:val="decimal"/>
      <w:suff w:val="space"/>
      <w:lvlText w:val="Att %6 to Schedule %1"/>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decimal"/>
      <w:lvlText w:val="%7.%8"/>
      <w:lvlJc w:val="left"/>
      <w:pPr>
        <w:tabs>
          <w:tab w:val="num" w:pos="737"/>
        </w:tabs>
        <w:ind w:left="737" w:hanging="737"/>
      </w:pPr>
      <w:rPr>
        <w:rFonts w:hint="default"/>
      </w:rPr>
    </w:lvl>
    <w:lvl w:ilvl="8">
      <w:start w:val="1"/>
      <w:numFmt w:val="lowerLetter"/>
      <w:lvlText w:val="(%9)"/>
      <w:lvlJc w:val="left"/>
      <w:pPr>
        <w:tabs>
          <w:tab w:val="num" w:pos="1474"/>
        </w:tabs>
        <w:ind w:left="1474" w:hanging="737"/>
      </w:pPr>
      <w:rPr>
        <w:rFonts w:hint="default"/>
      </w:rPr>
    </w:lvl>
  </w:abstractNum>
  <w:abstractNum w:abstractNumId="4" w15:restartNumberingAfterBreak="0">
    <w:nsid w:val="13636957"/>
    <w:multiLevelType w:val="hybridMultilevel"/>
    <w:tmpl w:val="93E64732"/>
    <w:lvl w:ilvl="0" w:tplc="22F6A2E6">
      <w:start w:val="1"/>
      <w:numFmt w:val="bullet"/>
      <w:lvlText w:val="·"/>
      <w:lvlJc w:val="left"/>
      <w:pPr>
        <w:tabs>
          <w:tab w:val="num" w:pos="720"/>
        </w:tabs>
        <w:ind w:left="720" w:hanging="360"/>
      </w:pPr>
    </w:lvl>
    <w:lvl w:ilvl="1" w:tplc="F6E07468">
      <w:start w:val="1"/>
      <w:numFmt w:val="bullet"/>
      <w:pStyle w:val="Bullet3"/>
      <w:lvlText w:val="–"/>
      <w:lvlJc w:val="left"/>
      <w:pPr>
        <w:tabs>
          <w:tab w:val="num" w:pos="851"/>
        </w:tabs>
        <w:ind w:left="851" w:hanging="284"/>
      </w:pPr>
      <w:rPr>
        <w:rFonts w:ascii="Verdana" w:hAnsi="Verdana" w:hint="default"/>
        <w:b w:val="0"/>
        <w:i w:val="0"/>
        <w:sz w:val="22"/>
        <w:szCs w:val="22"/>
      </w:rPr>
    </w:lvl>
    <w:lvl w:ilvl="2" w:tplc="4B66EA2A">
      <w:start w:val="1"/>
      <w:numFmt w:val="bullet"/>
      <w:lvlText w:val="·"/>
      <w:lvlJc w:val="left"/>
      <w:pPr>
        <w:tabs>
          <w:tab w:val="num" w:pos="2160"/>
        </w:tabs>
        <w:ind w:left="2160" w:hanging="360"/>
      </w:pPr>
    </w:lvl>
    <w:lvl w:ilvl="3" w:tplc="FB50C2A6">
      <w:start w:val="1"/>
      <w:numFmt w:val="bullet"/>
      <w:lvlText w:val="·"/>
      <w:lvlJc w:val="left"/>
      <w:pPr>
        <w:tabs>
          <w:tab w:val="num" w:pos="2880"/>
        </w:tabs>
        <w:ind w:left="2880" w:hanging="360"/>
      </w:pPr>
    </w:lvl>
    <w:lvl w:ilvl="4" w:tplc="044AE496">
      <w:start w:val="1"/>
      <w:numFmt w:val="bullet"/>
      <w:lvlText w:val="o"/>
      <w:lvlJc w:val="left"/>
      <w:pPr>
        <w:tabs>
          <w:tab w:val="num" w:pos="3600"/>
        </w:tabs>
        <w:ind w:left="3600" w:hanging="360"/>
      </w:pPr>
    </w:lvl>
    <w:lvl w:ilvl="5" w:tplc="DAC65C08">
      <w:start w:val="1"/>
      <w:numFmt w:val="bullet"/>
      <w:lvlText w:val="§"/>
      <w:lvlJc w:val="left"/>
      <w:pPr>
        <w:tabs>
          <w:tab w:val="num" w:pos="4320"/>
        </w:tabs>
        <w:ind w:left="4320" w:hanging="360"/>
      </w:pPr>
    </w:lvl>
    <w:lvl w:ilvl="6" w:tplc="F20E943C">
      <w:start w:val="1"/>
      <w:numFmt w:val="bullet"/>
      <w:lvlText w:val="·"/>
      <w:lvlJc w:val="left"/>
      <w:pPr>
        <w:tabs>
          <w:tab w:val="num" w:pos="5040"/>
        </w:tabs>
        <w:ind w:left="5040" w:hanging="360"/>
      </w:pPr>
    </w:lvl>
    <w:lvl w:ilvl="7" w:tplc="365A7D9A">
      <w:start w:val="1"/>
      <w:numFmt w:val="bullet"/>
      <w:lvlText w:val="o"/>
      <w:lvlJc w:val="left"/>
      <w:pPr>
        <w:tabs>
          <w:tab w:val="num" w:pos="5760"/>
        </w:tabs>
        <w:ind w:left="5760" w:hanging="360"/>
      </w:pPr>
    </w:lvl>
    <w:lvl w:ilvl="8" w:tplc="FFA06770">
      <w:start w:val="1"/>
      <w:numFmt w:val="bullet"/>
      <w:lvlText w:val="§"/>
      <w:lvlJc w:val="left"/>
      <w:pPr>
        <w:tabs>
          <w:tab w:val="num" w:pos="6480"/>
        </w:tabs>
        <w:ind w:left="6480" w:hanging="360"/>
      </w:pPr>
    </w:lvl>
  </w:abstractNum>
  <w:abstractNum w:abstractNumId="5" w15:restartNumberingAfterBreak="0">
    <w:nsid w:val="186D4B0F"/>
    <w:multiLevelType w:val="multilevel"/>
    <w:tmpl w:val="309E97B6"/>
    <w:lvl w:ilvl="0">
      <w:start w:val="1"/>
      <w:numFmt w:val="decimal"/>
      <w:suff w:val="space"/>
      <w:lvlText w:val="Schedule %1"/>
      <w:lvlJc w:val="left"/>
      <w:pPr>
        <w:ind w:left="0" w:firstLine="0"/>
      </w:pPr>
      <w:rPr>
        <w:rFonts w:hint="default"/>
      </w:rPr>
    </w:lvl>
    <w:lvl w:ilvl="1">
      <w:start w:val="1"/>
      <w:numFmt w:val="decimal"/>
      <w:lvlText w:val="%2"/>
      <w:lvlJc w:val="left"/>
      <w:pPr>
        <w:tabs>
          <w:tab w:val="num" w:pos="737"/>
        </w:tabs>
        <w:ind w:left="737" w:hanging="737"/>
      </w:pPr>
      <w:rPr>
        <w:rFonts w:hint="default"/>
      </w:rPr>
    </w:lvl>
    <w:lvl w:ilvl="2">
      <w:start w:val="1"/>
      <w:numFmt w:val="decimal"/>
      <w:lvlText w:val="%2.%3"/>
      <w:lvlJc w:val="left"/>
      <w:pPr>
        <w:tabs>
          <w:tab w:val="num" w:pos="737"/>
        </w:tabs>
        <w:ind w:left="737" w:hanging="737"/>
      </w:pPr>
      <w:rPr>
        <w:rFonts w:hint="default"/>
      </w:rPr>
    </w:lvl>
    <w:lvl w:ilvl="3">
      <w:start w:val="1"/>
      <w:numFmt w:val="lowerLetter"/>
      <w:lvlText w:val="(%4)"/>
      <w:lvlJc w:val="left"/>
      <w:pPr>
        <w:tabs>
          <w:tab w:val="num" w:pos="1474"/>
        </w:tabs>
        <w:ind w:left="1474" w:hanging="737"/>
      </w:pPr>
      <w:rPr>
        <w:rFonts w:hint="default"/>
      </w:rPr>
    </w:lvl>
    <w:lvl w:ilvl="4">
      <w:start w:val="1"/>
      <w:numFmt w:val="lowerRoman"/>
      <w:lvlText w:val="(%5)"/>
      <w:lvlJc w:val="left"/>
      <w:pPr>
        <w:tabs>
          <w:tab w:val="num" w:pos="2211"/>
        </w:tabs>
        <w:ind w:left="2211" w:hanging="737"/>
      </w:pPr>
      <w:rPr>
        <w:rFonts w:hint="default"/>
      </w:rPr>
    </w:lvl>
    <w:lvl w:ilvl="5">
      <w:start w:val="1"/>
      <w:numFmt w:val="decimal"/>
      <w:suff w:val="space"/>
      <w:lvlText w:val="Att %6 to Schedule %1"/>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decimal"/>
      <w:lvlText w:val="%7.%8"/>
      <w:lvlJc w:val="left"/>
      <w:pPr>
        <w:tabs>
          <w:tab w:val="num" w:pos="737"/>
        </w:tabs>
        <w:ind w:left="737" w:hanging="737"/>
      </w:pPr>
      <w:rPr>
        <w:rFonts w:hint="default"/>
      </w:rPr>
    </w:lvl>
    <w:lvl w:ilvl="8">
      <w:start w:val="1"/>
      <w:numFmt w:val="lowerLetter"/>
      <w:lvlText w:val="(%9)"/>
      <w:lvlJc w:val="left"/>
      <w:pPr>
        <w:tabs>
          <w:tab w:val="num" w:pos="1474"/>
        </w:tabs>
        <w:ind w:left="1474" w:hanging="737"/>
      </w:pPr>
      <w:rPr>
        <w:rFonts w:hint="default"/>
      </w:rPr>
    </w:lvl>
  </w:abstractNum>
  <w:abstractNum w:abstractNumId="6" w15:restartNumberingAfterBreak="0">
    <w:nsid w:val="220E1F64"/>
    <w:multiLevelType w:val="multilevel"/>
    <w:tmpl w:val="F00489FE"/>
    <w:lvl w:ilvl="0">
      <w:start w:val="1"/>
      <w:numFmt w:val="decimal"/>
      <w:suff w:val="space"/>
      <w:lvlText w:val="Schedule %1"/>
      <w:lvlJc w:val="left"/>
      <w:pPr>
        <w:ind w:left="0" w:firstLine="0"/>
      </w:pPr>
      <w:rPr>
        <w:rFonts w:hint="default"/>
      </w:rPr>
    </w:lvl>
    <w:lvl w:ilvl="1">
      <w:start w:val="12"/>
      <w:numFmt w:val="decimal"/>
      <w:lvlText w:val="%2"/>
      <w:lvlJc w:val="left"/>
      <w:pPr>
        <w:tabs>
          <w:tab w:val="num" w:pos="737"/>
        </w:tabs>
        <w:ind w:left="737" w:hanging="737"/>
      </w:pPr>
      <w:rPr>
        <w:rFonts w:hint="default"/>
      </w:rPr>
    </w:lvl>
    <w:lvl w:ilvl="2">
      <w:start w:val="13"/>
      <w:numFmt w:val="decimal"/>
      <w:lvlText w:val="%2.%3"/>
      <w:lvlJc w:val="left"/>
      <w:pPr>
        <w:tabs>
          <w:tab w:val="num" w:pos="737"/>
        </w:tabs>
        <w:ind w:left="737" w:hanging="737"/>
      </w:pPr>
      <w:rPr>
        <w:rFonts w:hint="default"/>
      </w:rPr>
    </w:lvl>
    <w:lvl w:ilvl="3">
      <w:start w:val="1"/>
      <w:numFmt w:val="lowerLetter"/>
      <w:lvlText w:val="(%4)"/>
      <w:lvlJc w:val="left"/>
      <w:pPr>
        <w:tabs>
          <w:tab w:val="num" w:pos="1474"/>
        </w:tabs>
        <w:ind w:left="1474" w:hanging="737"/>
      </w:pPr>
      <w:rPr>
        <w:rFonts w:hint="default"/>
      </w:rPr>
    </w:lvl>
    <w:lvl w:ilvl="4">
      <w:start w:val="1"/>
      <w:numFmt w:val="lowerRoman"/>
      <w:lvlText w:val="(%5)"/>
      <w:lvlJc w:val="left"/>
      <w:pPr>
        <w:tabs>
          <w:tab w:val="num" w:pos="2211"/>
        </w:tabs>
        <w:ind w:left="2211" w:hanging="737"/>
      </w:pPr>
      <w:rPr>
        <w:rFonts w:hint="default"/>
      </w:rPr>
    </w:lvl>
    <w:lvl w:ilvl="5">
      <w:start w:val="1"/>
      <w:numFmt w:val="decimal"/>
      <w:suff w:val="space"/>
      <w:lvlText w:val="Att %6 to Schedule %1"/>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decimal"/>
      <w:lvlText w:val="%7.%8"/>
      <w:lvlJc w:val="left"/>
      <w:pPr>
        <w:tabs>
          <w:tab w:val="num" w:pos="737"/>
        </w:tabs>
        <w:ind w:left="737" w:hanging="737"/>
      </w:pPr>
      <w:rPr>
        <w:rFonts w:hint="default"/>
      </w:rPr>
    </w:lvl>
    <w:lvl w:ilvl="8">
      <w:start w:val="1"/>
      <w:numFmt w:val="lowerLetter"/>
      <w:lvlText w:val="(%9)"/>
      <w:lvlJc w:val="left"/>
      <w:pPr>
        <w:tabs>
          <w:tab w:val="num" w:pos="1474"/>
        </w:tabs>
        <w:ind w:left="1474" w:hanging="737"/>
      </w:pPr>
      <w:rPr>
        <w:rFonts w:hint="default"/>
      </w:rPr>
    </w:lvl>
  </w:abstractNum>
  <w:abstractNum w:abstractNumId="7" w15:restartNumberingAfterBreak="0">
    <w:nsid w:val="2C50220A"/>
    <w:multiLevelType w:val="multilevel"/>
    <w:tmpl w:val="2996EDC0"/>
    <w:lvl w:ilvl="0">
      <w:start w:val="1"/>
      <w:numFmt w:val="upperLetter"/>
      <w:pStyle w:val="ListNumber2"/>
      <w:lvlText w:val="%1."/>
      <w:lvlJc w:val="left"/>
      <w:pPr>
        <w:tabs>
          <w:tab w:val="num" w:pos="360"/>
        </w:tabs>
        <w:ind w:left="360" w:hanging="360"/>
      </w:pPr>
      <w:rPr>
        <w:i w:val="0"/>
      </w:r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lvlText w:val="(%4)"/>
      <w:lvlJc w:val="left"/>
      <w:pPr>
        <w:tabs>
          <w:tab w:val="num" w:pos="2211"/>
        </w:tabs>
        <w:ind w:left="2211" w:hanging="737"/>
      </w:pPr>
    </w:lvl>
    <w:lvl w:ilvl="4">
      <w:start w:val="1"/>
      <w:numFmt w:val="upperLetter"/>
      <w:lvlText w:val="(%5)"/>
      <w:lvlJc w:val="left"/>
      <w:pPr>
        <w:tabs>
          <w:tab w:val="num" w:pos="2948"/>
        </w:tabs>
        <w:ind w:left="2948" w:hanging="737"/>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9306F4"/>
    <w:multiLevelType w:val="hybridMultilevel"/>
    <w:tmpl w:val="B82289A6"/>
    <w:lvl w:ilvl="0" w:tplc="95A8D582">
      <w:start w:val="1"/>
      <w:numFmt w:val="bullet"/>
      <w:pStyle w:val="ListBullet"/>
      <w:lvlText w:val="•"/>
      <w:lvlJc w:val="left"/>
      <w:pPr>
        <w:tabs>
          <w:tab w:val="num" w:pos="360"/>
        </w:tabs>
        <w:ind w:left="360" w:hanging="360"/>
      </w:pPr>
      <w:rPr>
        <w:rFonts w:ascii="Arial" w:hAnsi="Arial" w:hint="default"/>
        <w:i w:val="0"/>
      </w:rPr>
    </w:lvl>
    <w:lvl w:ilvl="1" w:tplc="93FA4BDA">
      <w:start w:val="1"/>
      <w:numFmt w:val="bullet"/>
      <w:lvlText w:val="o"/>
      <w:lvlJc w:val="left"/>
      <w:pPr>
        <w:tabs>
          <w:tab w:val="num" w:pos="1440"/>
        </w:tabs>
        <w:ind w:left="1440" w:hanging="360"/>
      </w:pPr>
    </w:lvl>
    <w:lvl w:ilvl="2" w:tplc="73B69686">
      <w:start w:val="1"/>
      <w:numFmt w:val="bullet"/>
      <w:lvlText w:val="§"/>
      <w:lvlJc w:val="left"/>
      <w:pPr>
        <w:tabs>
          <w:tab w:val="num" w:pos="2160"/>
        </w:tabs>
        <w:ind w:left="2160" w:hanging="360"/>
      </w:pPr>
    </w:lvl>
    <w:lvl w:ilvl="3" w:tplc="FB8CE10C">
      <w:start w:val="1"/>
      <w:numFmt w:val="bullet"/>
      <w:lvlText w:val="·"/>
      <w:lvlJc w:val="left"/>
      <w:pPr>
        <w:tabs>
          <w:tab w:val="num" w:pos="2880"/>
        </w:tabs>
        <w:ind w:left="2880" w:hanging="360"/>
      </w:pPr>
    </w:lvl>
    <w:lvl w:ilvl="4" w:tplc="2472A9FC">
      <w:start w:val="1"/>
      <w:numFmt w:val="bullet"/>
      <w:lvlText w:val="o"/>
      <w:lvlJc w:val="left"/>
      <w:pPr>
        <w:tabs>
          <w:tab w:val="num" w:pos="3600"/>
        </w:tabs>
        <w:ind w:left="3600" w:hanging="360"/>
      </w:pPr>
    </w:lvl>
    <w:lvl w:ilvl="5" w:tplc="CF9AD414">
      <w:start w:val="1"/>
      <w:numFmt w:val="bullet"/>
      <w:lvlText w:val="§"/>
      <w:lvlJc w:val="left"/>
      <w:pPr>
        <w:tabs>
          <w:tab w:val="num" w:pos="4320"/>
        </w:tabs>
        <w:ind w:left="4320" w:hanging="360"/>
      </w:pPr>
    </w:lvl>
    <w:lvl w:ilvl="6" w:tplc="8CF64744">
      <w:start w:val="1"/>
      <w:numFmt w:val="bullet"/>
      <w:lvlText w:val="·"/>
      <w:lvlJc w:val="left"/>
      <w:pPr>
        <w:tabs>
          <w:tab w:val="num" w:pos="5040"/>
        </w:tabs>
        <w:ind w:left="5040" w:hanging="360"/>
      </w:pPr>
    </w:lvl>
    <w:lvl w:ilvl="7" w:tplc="872E5C0A">
      <w:start w:val="1"/>
      <w:numFmt w:val="bullet"/>
      <w:lvlText w:val="o"/>
      <w:lvlJc w:val="left"/>
      <w:pPr>
        <w:tabs>
          <w:tab w:val="num" w:pos="5760"/>
        </w:tabs>
        <w:ind w:left="5760" w:hanging="360"/>
      </w:pPr>
    </w:lvl>
    <w:lvl w:ilvl="8" w:tplc="7570D3E4">
      <w:start w:val="1"/>
      <w:numFmt w:val="bullet"/>
      <w:lvlText w:val="§"/>
      <w:lvlJc w:val="left"/>
      <w:pPr>
        <w:tabs>
          <w:tab w:val="num" w:pos="6480"/>
        </w:tabs>
        <w:ind w:left="6480" w:hanging="360"/>
      </w:pPr>
    </w:lvl>
  </w:abstractNum>
  <w:abstractNum w:abstractNumId="9" w15:restartNumberingAfterBreak="0">
    <w:nsid w:val="3C001388"/>
    <w:multiLevelType w:val="hybridMultilevel"/>
    <w:tmpl w:val="879627E8"/>
    <w:lvl w:ilvl="0" w:tplc="667CFDAE">
      <w:start w:val="1"/>
      <w:numFmt w:val="decimal"/>
      <w:pStyle w:val="Attachment"/>
      <w:lvlText w:val="Attachment %1"/>
      <w:lvlJc w:val="left"/>
      <w:pPr>
        <w:tabs>
          <w:tab w:val="num" w:pos="2520"/>
        </w:tabs>
      </w:pPr>
      <w:rPr>
        <w:rFonts w:ascii="Arial" w:hAnsi="Arial" w:hint="default"/>
        <w:b/>
        <w:i w:val="0"/>
        <w:sz w:val="36"/>
        <w:szCs w:val="36"/>
      </w:rPr>
    </w:lvl>
    <w:lvl w:ilvl="1" w:tplc="B64AE8C8">
      <w:start w:val="1"/>
      <w:numFmt w:val="lowerLetter"/>
      <w:lvlText w:val="%2."/>
      <w:lvlJc w:val="left"/>
      <w:pPr>
        <w:tabs>
          <w:tab w:val="num" w:pos="1440"/>
        </w:tabs>
        <w:ind w:left="1440" w:hanging="360"/>
      </w:pPr>
    </w:lvl>
    <w:lvl w:ilvl="2" w:tplc="BD423A02">
      <w:start w:val="1"/>
      <w:numFmt w:val="lowerRoman"/>
      <w:lvlText w:val="%3."/>
      <w:lvlJc w:val="right"/>
      <w:pPr>
        <w:tabs>
          <w:tab w:val="num" w:pos="2160"/>
        </w:tabs>
        <w:ind w:left="2160" w:hanging="180"/>
      </w:pPr>
    </w:lvl>
    <w:lvl w:ilvl="3" w:tplc="C91602A6">
      <w:start w:val="1"/>
      <w:numFmt w:val="decimal"/>
      <w:lvlText w:val="%4."/>
      <w:lvlJc w:val="left"/>
      <w:pPr>
        <w:tabs>
          <w:tab w:val="num" w:pos="2880"/>
        </w:tabs>
        <w:ind w:left="2880" w:hanging="360"/>
      </w:pPr>
    </w:lvl>
    <w:lvl w:ilvl="4" w:tplc="E58E1034">
      <w:start w:val="1"/>
      <w:numFmt w:val="lowerLetter"/>
      <w:lvlText w:val="%5."/>
      <w:lvlJc w:val="left"/>
      <w:pPr>
        <w:tabs>
          <w:tab w:val="num" w:pos="3600"/>
        </w:tabs>
        <w:ind w:left="3600" w:hanging="360"/>
      </w:pPr>
    </w:lvl>
    <w:lvl w:ilvl="5" w:tplc="F940AC24">
      <w:start w:val="1"/>
      <w:numFmt w:val="lowerRoman"/>
      <w:lvlText w:val="%6."/>
      <w:lvlJc w:val="right"/>
      <w:pPr>
        <w:tabs>
          <w:tab w:val="num" w:pos="4320"/>
        </w:tabs>
        <w:ind w:left="4320" w:hanging="180"/>
      </w:pPr>
    </w:lvl>
    <w:lvl w:ilvl="6" w:tplc="5E763F44">
      <w:start w:val="1"/>
      <w:numFmt w:val="decimal"/>
      <w:lvlText w:val="%7."/>
      <w:lvlJc w:val="left"/>
      <w:pPr>
        <w:tabs>
          <w:tab w:val="num" w:pos="5040"/>
        </w:tabs>
        <w:ind w:left="5040" w:hanging="360"/>
      </w:pPr>
    </w:lvl>
    <w:lvl w:ilvl="7" w:tplc="9312B19A">
      <w:start w:val="1"/>
      <w:numFmt w:val="lowerLetter"/>
      <w:lvlText w:val="%8."/>
      <w:lvlJc w:val="left"/>
      <w:pPr>
        <w:tabs>
          <w:tab w:val="num" w:pos="5760"/>
        </w:tabs>
        <w:ind w:left="5760" w:hanging="360"/>
      </w:pPr>
    </w:lvl>
    <w:lvl w:ilvl="8" w:tplc="F8DC9534">
      <w:start w:val="1"/>
      <w:numFmt w:val="lowerRoman"/>
      <w:lvlText w:val="%9."/>
      <w:lvlJc w:val="right"/>
      <w:pPr>
        <w:tabs>
          <w:tab w:val="num" w:pos="6480"/>
        </w:tabs>
        <w:ind w:left="6480" w:hanging="180"/>
      </w:pPr>
    </w:lvl>
  </w:abstractNum>
  <w:abstractNum w:abstractNumId="10" w15:restartNumberingAfterBreak="0">
    <w:nsid w:val="4D8F3511"/>
    <w:multiLevelType w:val="hybridMultilevel"/>
    <w:tmpl w:val="41A6F390"/>
    <w:lvl w:ilvl="0" w:tplc="92EC0886">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1" w15:restartNumberingAfterBreak="0">
    <w:nsid w:val="5C0500A7"/>
    <w:multiLevelType w:val="hybridMultilevel"/>
    <w:tmpl w:val="76FC11BC"/>
    <w:lvl w:ilvl="0" w:tplc="A9A6BAD2">
      <w:start w:val="1"/>
      <w:numFmt w:val="decimal"/>
      <w:pStyle w:val="ListNumber"/>
      <w:lvlText w:val="%1."/>
      <w:lvlJc w:val="left"/>
      <w:pPr>
        <w:tabs>
          <w:tab w:val="num" w:pos="360"/>
        </w:tabs>
        <w:ind w:left="360" w:hanging="360"/>
      </w:pPr>
      <w:rPr>
        <w:b w:val="0"/>
        <w:i w:val="0"/>
        <w:sz w:val="19"/>
        <w:szCs w:val="19"/>
      </w:rPr>
    </w:lvl>
    <w:lvl w:ilvl="1" w:tplc="9AAC528A">
      <w:start w:val="1"/>
      <w:numFmt w:val="lowerLetter"/>
      <w:lvlText w:val="%2."/>
      <w:lvlJc w:val="left"/>
      <w:pPr>
        <w:tabs>
          <w:tab w:val="num" w:pos="1440"/>
        </w:tabs>
        <w:ind w:left="1440" w:hanging="360"/>
      </w:pPr>
    </w:lvl>
    <w:lvl w:ilvl="2" w:tplc="D58AC924">
      <w:start w:val="1"/>
      <w:numFmt w:val="lowerRoman"/>
      <w:lvlText w:val="%3."/>
      <w:lvlJc w:val="right"/>
      <w:pPr>
        <w:tabs>
          <w:tab w:val="num" w:pos="2160"/>
        </w:tabs>
        <w:ind w:left="2160" w:hanging="180"/>
      </w:pPr>
    </w:lvl>
    <w:lvl w:ilvl="3" w:tplc="1FC4E4D6">
      <w:start w:val="1"/>
      <w:numFmt w:val="decimal"/>
      <w:lvlText w:val="%4."/>
      <w:lvlJc w:val="left"/>
      <w:pPr>
        <w:tabs>
          <w:tab w:val="num" w:pos="2880"/>
        </w:tabs>
        <w:ind w:left="2880" w:hanging="360"/>
      </w:pPr>
    </w:lvl>
    <w:lvl w:ilvl="4" w:tplc="705609D6">
      <w:start w:val="1"/>
      <w:numFmt w:val="lowerLetter"/>
      <w:lvlText w:val="%5."/>
      <w:lvlJc w:val="left"/>
      <w:pPr>
        <w:tabs>
          <w:tab w:val="num" w:pos="3600"/>
        </w:tabs>
        <w:ind w:left="3600" w:hanging="360"/>
      </w:pPr>
    </w:lvl>
    <w:lvl w:ilvl="5" w:tplc="A1C80F86">
      <w:start w:val="1"/>
      <w:numFmt w:val="lowerRoman"/>
      <w:lvlText w:val="%6."/>
      <w:lvlJc w:val="right"/>
      <w:pPr>
        <w:tabs>
          <w:tab w:val="num" w:pos="4320"/>
        </w:tabs>
        <w:ind w:left="4320" w:hanging="180"/>
      </w:pPr>
    </w:lvl>
    <w:lvl w:ilvl="6" w:tplc="E9F8846E">
      <w:start w:val="1"/>
      <w:numFmt w:val="decimal"/>
      <w:lvlText w:val="%7."/>
      <w:lvlJc w:val="left"/>
      <w:pPr>
        <w:tabs>
          <w:tab w:val="num" w:pos="5040"/>
        </w:tabs>
        <w:ind w:left="5040" w:hanging="360"/>
      </w:pPr>
    </w:lvl>
    <w:lvl w:ilvl="7" w:tplc="FDFA21FA">
      <w:start w:val="1"/>
      <w:numFmt w:val="lowerLetter"/>
      <w:lvlText w:val="%8."/>
      <w:lvlJc w:val="left"/>
      <w:pPr>
        <w:tabs>
          <w:tab w:val="num" w:pos="5760"/>
        </w:tabs>
        <w:ind w:left="5760" w:hanging="360"/>
      </w:pPr>
    </w:lvl>
    <w:lvl w:ilvl="8" w:tplc="FD4C04AE">
      <w:start w:val="1"/>
      <w:numFmt w:val="lowerRoman"/>
      <w:lvlText w:val="%9."/>
      <w:lvlJc w:val="right"/>
      <w:pPr>
        <w:tabs>
          <w:tab w:val="num" w:pos="6480"/>
        </w:tabs>
        <w:ind w:left="6480" w:hanging="180"/>
      </w:pPr>
    </w:lvl>
  </w:abstractNum>
  <w:abstractNum w:abstractNumId="12" w15:restartNumberingAfterBreak="0">
    <w:nsid w:val="5D927856"/>
    <w:multiLevelType w:val="multilevel"/>
    <w:tmpl w:val="309E97B6"/>
    <w:lvl w:ilvl="0">
      <w:start w:val="1"/>
      <w:numFmt w:val="decimal"/>
      <w:suff w:val="space"/>
      <w:lvlText w:val="Schedule %1"/>
      <w:lvlJc w:val="left"/>
      <w:pPr>
        <w:ind w:left="0" w:firstLine="0"/>
      </w:pPr>
      <w:rPr>
        <w:rFonts w:hint="default"/>
      </w:rPr>
    </w:lvl>
    <w:lvl w:ilvl="1">
      <w:start w:val="1"/>
      <w:numFmt w:val="decimal"/>
      <w:lvlText w:val="%2"/>
      <w:lvlJc w:val="left"/>
      <w:pPr>
        <w:tabs>
          <w:tab w:val="num" w:pos="737"/>
        </w:tabs>
        <w:ind w:left="737" w:hanging="737"/>
      </w:pPr>
      <w:rPr>
        <w:rFonts w:hint="default"/>
      </w:rPr>
    </w:lvl>
    <w:lvl w:ilvl="2">
      <w:start w:val="1"/>
      <w:numFmt w:val="decimal"/>
      <w:lvlText w:val="%2.%3"/>
      <w:lvlJc w:val="left"/>
      <w:pPr>
        <w:tabs>
          <w:tab w:val="num" w:pos="737"/>
        </w:tabs>
        <w:ind w:left="737" w:hanging="737"/>
      </w:pPr>
      <w:rPr>
        <w:rFonts w:hint="default"/>
      </w:rPr>
    </w:lvl>
    <w:lvl w:ilvl="3">
      <w:start w:val="1"/>
      <w:numFmt w:val="lowerLetter"/>
      <w:lvlText w:val="(%4)"/>
      <w:lvlJc w:val="left"/>
      <w:pPr>
        <w:tabs>
          <w:tab w:val="num" w:pos="1474"/>
        </w:tabs>
        <w:ind w:left="1474" w:hanging="737"/>
      </w:pPr>
      <w:rPr>
        <w:rFonts w:hint="default"/>
      </w:rPr>
    </w:lvl>
    <w:lvl w:ilvl="4">
      <w:start w:val="1"/>
      <w:numFmt w:val="lowerRoman"/>
      <w:lvlText w:val="(%5)"/>
      <w:lvlJc w:val="left"/>
      <w:pPr>
        <w:tabs>
          <w:tab w:val="num" w:pos="2211"/>
        </w:tabs>
        <w:ind w:left="2211" w:hanging="737"/>
      </w:pPr>
      <w:rPr>
        <w:rFonts w:hint="default"/>
      </w:rPr>
    </w:lvl>
    <w:lvl w:ilvl="5">
      <w:start w:val="1"/>
      <w:numFmt w:val="decimal"/>
      <w:suff w:val="space"/>
      <w:lvlText w:val="Att %6 to Schedule %1"/>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decimal"/>
      <w:lvlText w:val="%7.%8"/>
      <w:lvlJc w:val="left"/>
      <w:pPr>
        <w:tabs>
          <w:tab w:val="num" w:pos="737"/>
        </w:tabs>
        <w:ind w:left="737" w:hanging="737"/>
      </w:pPr>
      <w:rPr>
        <w:rFonts w:hint="default"/>
      </w:rPr>
    </w:lvl>
    <w:lvl w:ilvl="8">
      <w:start w:val="1"/>
      <w:numFmt w:val="lowerLetter"/>
      <w:lvlText w:val="(%9)"/>
      <w:lvlJc w:val="left"/>
      <w:pPr>
        <w:tabs>
          <w:tab w:val="num" w:pos="1474"/>
        </w:tabs>
        <w:ind w:left="1474" w:hanging="737"/>
      </w:pPr>
      <w:rPr>
        <w:rFonts w:hint="default"/>
      </w:rPr>
    </w:lvl>
  </w:abstractNum>
  <w:abstractNum w:abstractNumId="13" w15:restartNumberingAfterBreak="0">
    <w:nsid w:val="6A285920"/>
    <w:multiLevelType w:val="multilevel"/>
    <w:tmpl w:val="05CE3224"/>
    <w:lvl w:ilvl="0">
      <w:start w:val="1"/>
      <w:numFmt w:val="decimal"/>
      <w:pStyle w:val="Schedule"/>
      <w:suff w:val="space"/>
      <w:lvlText w:val="Schedule %1"/>
      <w:lvlJc w:val="left"/>
      <w:pPr>
        <w:tabs>
          <w:tab w:val="num" w:pos="0"/>
        </w:tabs>
      </w:pPr>
      <w:rPr>
        <w:rFonts w:ascii="Arial Bold" w:hAnsi="Arial Bold" w:hint="default"/>
        <w:b/>
        <w:i w:val="0"/>
        <w:sz w:val="36"/>
        <w:szCs w:val="36"/>
      </w:rPr>
    </w:lvl>
    <w:lvl w:ilvl="1">
      <w:start w:val="1"/>
      <w:numFmt w:val="decimal"/>
      <w:pStyle w:val="ScheduleHeading1"/>
      <w:lvlText w:val="%2"/>
      <w:lvlJc w:val="left"/>
      <w:pPr>
        <w:tabs>
          <w:tab w:val="num" w:pos="737"/>
        </w:tabs>
        <w:ind w:left="737" w:hanging="737"/>
      </w:pPr>
      <w:rPr>
        <w:rFonts w:ascii="Arial Bold" w:hAnsi="Arial Bold" w:hint="default"/>
        <w:b/>
        <w:i w:val="0"/>
        <w:sz w:val="21"/>
        <w:szCs w:val="21"/>
      </w:rPr>
    </w:lvl>
    <w:lvl w:ilvl="2">
      <w:start w:val="1"/>
      <w:numFmt w:val="decimal"/>
      <w:pStyle w:val="ScheduleHeading2"/>
      <w:lvlText w:val="%2.%3"/>
      <w:lvlJc w:val="left"/>
      <w:pPr>
        <w:tabs>
          <w:tab w:val="num" w:pos="737"/>
        </w:tabs>
        <w:ind w:left="737" w:hanging="737"/>
      </w:pPr>
      <w:rPr>
        <w:rFonts w:ascii="Arial" w:hAnsi="Arial" w:hint="default"/>
        <w:b w:val="0"/>
        <w:i w:val="0"/>
        <w:sz w:val="20"/>
        <w:szCs w:val="20"/>
      </w:rPr>
    </w:lvl>
    <w:lvl w:ilvl="3">
      <w:start w:val="1"/>
      <w:numFmt w:val="lowerLetter"/>
      <w:pStyle w:val="ScheduleHeading3"/>
      <w:lvlText w:val="(%4)"/>
      <w:lvlJc w:val="left"/>
      <w:pPr>
        <w:tabs>
          <w:tab w:val="num" w:pos="1474"/>
        </w:tabs>
        <w:ind w:left="1474" w:hanging="737"/>
      </w:pPr>
      <w:rPr>
        <w:rFonts w:ascii="Arial" w:hAnsi="Arial" w:hint="default"/>
        <w:b w:val="0"/>
        <w:i w:val="0"/>
        <w:sz w:val="19"/>
        <w:szCs w:val="19"/>
      </w:rPr>
    </w:lvl>
    <w:lvl w:ilvl="4">
      <w:start w:val="1"/>
      <w:numFmt w:val="lowerRoman"/>
      <w:pStyle w:val="ScheduleHeading4"/>
      <w:lvlText w:val="(%5)"/>
      <w:lvlJc w:val="left"/>
      <w:pPr>
        <w:tabs>
          <w:tab w:val="num" w:pos="2211"/>
        </w:tabs>
        <w:ind w:left="2211" w:hanging="737"/>
      </w:pPr>
      <w:rPr>
        <w:rFonts w:ascii="Arial" w:hAnsi="Arial" w:hint="default"/>
        <w:b w:val="0"/>
        <w:i w:val="0"/>
        <w:sz w:val="19"/>
        <w:szCs w:val="19"/>
      </w:rPr>
    </w:lvl>
    <w:lvl w:ilvl="5">
      <w:start w:val="1"/>
      <w:numFmt w:val="decimal"/>
      <w:pStyle w:val="AttachmenttoSchedule"/>
      <w:suff w:val="space"/>
      <w:lvlText w:val="Att %6 to Schedule %1"/>
      <w:lvlJc w:val="left"/>
      <w:pPr>
        <w:tabs>
          <w:tab w:val="num" w:pos="2127"/>
        </w:tabs>
      </w:pPr>
      <w:rPr>
        <w:rFonts w:ascii="Arial Bold" w:hAnsi="Arial Bold" w:hint="default"/>
        <w:b/>
        <w:i w:val="0"/>
        <w:sz w:val="32"/>
        <w:szCs w:val="32"/>
      </w:rPr>
    </w:lvl>
    <w:lvl w:ilvl="6">
      <w:start w:val="1"/>
      <w:numFmt w:val="decimal"/>
      <w:pStyle w:val="AttachmentHeading1"/>
      <w:lvlText w:val="%7"/>
      <w:lvlJc w:val="left"/>
      <w:pPr>
        <w:tabs>
          <w:tab w:val="num" w:pos="737"/>
        </w:tabs>
        <w:ind w:left="737" w:hanging="737"/>
      </w:pPr>
      <w:rPr>
        <w:rFonts w:ascii="Arial Bold" w:hAnsi="Arial Bold" w:hint="default"/>
        <w:b/>
        <w:i w:val="0"/>
        <w:sz w:val="21"/>
        <w:szCs w:val="21"/>
      </w:rPr>
    </w:lvl>
    <w:lvl w:ilvl="7">
      <w:start w:val="1"/>
      <w:numFmt w:val="decimal"/>
      <w:pStyle w:val="AttachmentHeading2"/>
      <w:lvlText w:val="%7.%8"/>
      <w:lvlJc w:val="left"/>
      <w:pPr>
        <w:tabs>
          <w:tab w:val="num" w:pos="737"/>
        </w:tabs>
        <w:ind w:left="737" w:hanging="737"/>
      </w:pPr>
      <w:rPr>
        <w:rFonts w:ascii="Arial" w:hAnsi="Arial" w:hint="default"/>
        <w:i w:val="0"/>
      </w:rPr>
    </w:lvl>
    <w:lvl w:ilvl="8">
      <w:start w:val="1"/>
      <w:numFmt w:val="lowerLetter"/>
      <w:pStyle w:val="AttachmentHeading3"/>
      <w:lvlText w:val="(%9)"/>
      <w:lvlJc w:val="left"/>
      <w:pPr>
        <w:tabs>
          <w:tab w:val="num" w:pos="1474"/>
        </w:tabs>
        <w:ind w:left="1474" w:hanging="737"/>
      </w:pPr>
      <w:rPr>
        <w:rFonts w:ascii="Arial" w:hAnsi="Arial" w:hint="default"/>
        <w:i w:val="0"/>
      </w:rPr>
    </w:lvl>
  </w:abstractNum>
  <w:abstractNum w:abstractNumId="14" w15:restartNumberingAfterBreak="0">
    <w:nsid w:val="6DED639C"/>
    <w:multiLevelType w:val="hybridMultilevel"/>
    <w:tmpl w:val="2AC41B46"/>
    <w:lvl w:ilvl="0" w:tplc="F29AB7A8">
      <w:start w:val="1"/>
      <w:numFmt w:val="bullet"/>
      <w:lvlText w:val="·"/>
      <w:lvlJc w:val="left"/>
      <w:pPr>
        <w:tabs>
          <w:tab w:val="num" w:pos="720"/>
        </w:tabs>
        <w:ind w:left="720" w:hanging="360"/>
      </w:pPr>
    </w:lvl>
    <w:lvl w:ilvl="1" w:tplc="15B6699C">
      <w:start w:val="1"/>
      <w:numFmt w:val="bullet"/>
      <w:pStyle w:val="Bullet2"/>
      <w:lvlText w:val="•"/>
      <w:lvlJc w:val="left"/>
      <w:pPr>
        <w:tabs>
          <w:tab w:val="num" w:pos="567"/>
        </w:tabs>
        <w:ind w:left="567" w:hanging="283"/>
      </w:pPr>
      <w:rPr>
        <w:rFonts w:ascii="Verdana" w:hAnsi="Verdana" w:hint="default"/>
        <w:b w:val="0"/>
        <w:i w:val="0"/>
        <w:sz w:val="72"/>
        <w:szCs w:val="72"/>
      </w:rPr>
    </w:lvl>
    <w:lvl w:ilvl="2" w:tplc="DB828C68">
      <w:start w:val="1"/>
      <w:numFmt w:val="bullet"/>
      <w:lvlText w:val="·"/>
      <w:lvlJc w:val="left"/>
      <w:pPr>
        <w:tabs>
          <w:tab w:val="num" w:pos="2160"/>
        </w:tabs>
        <w:ind w:left="2160" w:hanging="360"/>
      </w:pPr>
    </w:lvl>
    <w:lvl w:ilvl="3" w:tplc="ED92775C">
      <w:start w:val="1"/>
      <w:numFmt w:val="bullet"/>
      <w:lvlText w:val="·"/>
      <w:lvlJc w:val="left"/>
      <w:pPr>
        <w:tabs>
          <w:tab w:val="num" w:pos="2880"/>
        </w:tabs>
        <w:ind w:left="2880" w:hanging="360"/>
      </w:pPr>
    </w:lvl>
    <w:lvl w:ilvl="4" w:tplc="6B0C05CA">
      <w:start w:val="1"/>
      <w:numFmt w:val="bullet"/>
      <w:lvlText w:val="o"/>
      <w:lvlJc w:val="left"/>
      <w:pPr>
        <w:tabs>
          <w:tab w:val="num" w:pos="3600"/>
        </w:tabs>
        <w:ind w:left="3600" w:hanging="360"/>
      </w:pPr>
    </w:lvl>
    <w:lvl w:ilvl="5" w:tplc="7D7A47E4">
      <w:start w:val="1"/>
      <w:numFmt w:val="bullet"/>
      <w:lvlText w:val="§"/>
      <w:lvlJc w:val="left"/>
      <w:pPr>
        <w:tabs>
          <w:tab w:val="num" w:pos="4320"/>
        </w:tabs>
        <w:ind w:left="4320" w:hanging="360"/>
      </w:pPr>
    </w:lvl>
    <w:lvl w:ilvl="6" w:tplc="5074DB52">
      <w:start w:val="1"/>
      <w:numFmt w:val="bullet"/>
      <w:lvlText w:val="·"/>
      <w:lvlJc w:val="left"/>
      <w:pPr>
        <w:tabs>
          <w:tab w:val="num" w:pos="5040"/>
        </w:tabs>
        <w:ind w:left="5040" w:hanging="360"/>
      </w:pPr>
    </w:lvl>
    <w:lvl w:ilvl="7" w:tplc="869EC074">
      <w:start w:val="1"/>
      <w:numFmt w:val="bullet"/>
      <w:lvlText w:val="o"/>
      <w:lvlJc w:val="left"/>
      <w:pPr>
        <w:tabs>
          <w:tab w:val="num" w:pos="5760"/>
        </w:tabs>
        <w:ind w:left="5760" w:hanging="360"/>
      </w:pPr>
    </w:lvl>
    <w:lvl w:ilvl="8" w:tplc="CF66349C">
      <w:start w:val="1"/>
      <w:numFmt w:val="bullet"/>
      <w:lvlText w:val="§"/>
      <w:lvlJc w:val="left"/>
      <w:pPr>
        <w:tabs>
          <w:tab w:val="num" w:pos="6480"/>
        </w:tabs>
        <w:ind w:left="6480" w:hanging="360"/>
      </w:pPr>
    </w:lvl>
  </w:abstractNum>
  <w:abstractNum w:abstractNumId="15" w15:restartNumberingAfterBreak="0">
    <w:nsid w:val="6E37147C"/>
    <w:multiLevelType w:val="multilevel"/>
    <w:tmpl w:val="309E97B6"/>
    <w:lvl w:ilvl="0">
      <w:start w:val="1"/>
      <w:numFmt w:val="decimal"/>
      <w:suff w:val="space"/>
      <w:lvlText w:val="Schedule %1"/>
      <w:lvlJc w:val="left"/>
      <w:pPr>
        <w:ind w:left="0" w:firstLine="0"/>
      </w:pPr>
      <w:rPr>
        <w:rFonts w:hint="default"/>
      </w:rPr>
    </w:lvl>
    <w:lvl w:ilvl="1">
      <w:start w:val="1"/>
      <w:numFmt w:val="decimal"/>
      <w:lvlText w:val="%2"/>
      <w:lvlJc w:val="left"/>
      <w:pPr>
        <w:tabs>
          <w:tab w:val="num" w:pos="737"/>
        </w:tabs>
        <w:ind w:left="737" w:hanging="737"/>
      </w:pPr>
      <w:rPr>
        <w:rFonts w:hint="default"/>
      </w:rPr>
    </w:lvl>
    <w:lvl w:ilvl="2">
      <w:start w:val="1"/>
      <w:numFmt w:val="decimal"/>
      <w:lvlText w:val="%2.%3"/>
      <w:lvlJc w:val="left"/>
      <w:pPr>
        <w:tabs>
          <w:tab w:val="num" w:pos="737"/>
        </w:tabs>
        <w:ind w:left="737" w:hanging="737"/>
      </w:pPr>
      <w:rPr>
        <w:rFonts w:hint="default"/>
      </w:rPr>
    </w:lvl>
    <w:lvl w:ilvl="3">
      <w:start w:val="1"/>
      <w:numFmt w:val="lowerLetter"/>
      <w:lvlText w:val="(%4)"/>
      <w:lvlJc w:val="left"/>
      <w:pPr>
        <w:tabs>
          <w:tab w:val="num" w:pos="1474"/>
        </w:tabs>
        <w:ind w:left="1474" w:hanging="737"/>
      </w:pPr>
      <w:rPr>
        <w:rFonts w:hint="default"/>
      </w:rPr>
    </w:lvl>
    <w:lvl w:ilvl="4">
      <w:start w:val="1"/>
      <w:numFmt w:val="lowerRoman"/>
      <w:lvlText w:val="(%5)"/>
      <w:lvlJc w:val="left"/>
      <w:pPr>
        <w:tabs>
          <w:tab w:val="num" w:pos="2211"/>
        </w:tabs>
        <w:ind w:left="2211" w:hanging="737"/>
      </w:pPr>
      <w:rPr>
        <w:rFonts w:hint="default"/>
      </w:rPr>
    </w:lvl>
    <w:lvl w:ilvl="5">
      <w:start w:val="1"/>
      <w:numFmt w:val="decimal"/>
      <w:suff w:val="space"/>
      <w:lvlText w:val="Att %6 to Schedule %1"/>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decimal"/>
      <w:lvlText w:val="%7.%8"/>
      <w:lvlJc w:val="left"/>
      <w:pPr>
        <w:tabs>
          <w:tab w:val="num" w:pos="737"/>
        </w:tabs>
        <w:ind w:left="737" w:hanging="737"/>
      </w:pPr>
      <w:rPr>
        <w:rFonts w:hint="default"/>
      </w:rPr>
    </w:lvl>
    <w:lvl w:ilvl="8">
      <w:start w:val="1"/>
      <w:numFmt w:val="lowerLetter"/>
      <w:lvlText w:val="(%9)"/>
      <w:lvlJc w:val="left"/>
      <w:pPr>
        <w:tabs>
          <w:tab w:val="num" w:pos="1474"/>
        </w:tabs>
        <w:ind w:left="1474" w:hanging="737"/>
      </w:pPr>
      <w:rPr>
        <w:rFonts w:hint="default"/>
      </w:rPr>
    </w:lvl>
  </w:abstractNum>
  <w:abstractNum w:abstractNumId="16" w15:restartNumberingAfterBreak="0">
    <w:nsid w:val="74831CFE"/>
    <w:multiLevelType w:val="multilevel"/>
    <w:tmpl w:val="D2A0EEA8"/>
    <w:lvl w:ilvl="0">
      <w:start w:val="1"/>
      <w:numFmt w:val="upperLetter"/>
      <w:pStyle w:val="Recital"/>
      <w:lvlText w:val="%1."/>
      <w:lvlJc w:val="left"/>
      <w:pPr>
        <w:tabs>
          <w:tab w:val="num" w:pos="1474"/>
        </w:tabs>
        <w:ind w:left="1474" w:hanging="737"/>
      </w:pPr>
      <w:rPr>
        <w:rFonts w:ascii="Arial" w:hAnsi="Arial" w:hint="default"/>
        <w:b w:val="0"/>
        <w:i w:val="0"/>
        <w:sz w:val="19"/>
        <w:szCs w:val="19"/>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4B46C82"/>
    <w:multiLevelType w:val="multilevel"/>
    <w:tmpl w:val="7BE0D784"/>
    <w:styleLink w:val="Style1"/>
    <w:lvl w:ilvl="0">
      <w:start w:val="1"/>
      <w:numFmt w:val="upperLetter"/>
      <w:lvlText w:val="%1."/>
      <w:lvlJc w:val="left"/>
      <w:pPr>
        <w:tabs>
          <w:tab w:val="num" w:pos="1474"/>
        </w:tabs>
        <w:ind w:left="1474" w:hanging="737"/>
      </w:pPr>
      <w:rPr>
        <w:rFonts w:ascii="Arial" w:hAnsi="Arial" w:cs="Arial" w:hint="default"/>
        <w:b w:val="0"/>
        <w:bCs w:val="0"/>
        <w:i w:val="0"/>
        <w:iCs w:val="0"/>
        <w:sz w:val="19"/>
        <w:szCs w:val="19"/>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
  </w:num>
  <w:num w:numId="2">
    <w:abstractNumId w:val="9"/>
  </w:num>
  <w:num w:numId="3">
    <w:abstractNumId w:val="11"/>
  </w:num>
  <w:num w:numId="4">
    <w:abstractNumId w:val="7"/>
  </w:num>
  <w:num w:numId="5">
    <w:abstractNumId w:val="8"/>
  </w:num>
  <w:num w:numId="6">
    <w:abstractNumId w:val="14"/>
  </w:num>
  <w:num w:numId="7">
    <w:abstractNumId w:val="4"/>
  </w:num>
  <w:num w:numId="8">
    <w:abstractNumId w:val="13"/>
  </w:num>
  <w:num w:numId="9">
    <w:abstractNumId w:val="16"/>
  </w:num>
  <w:num w:numId="10">
    <w:abstractNumId w:val="0"/>
  </w:num>
  <w:num w:numId="11">
    <w:abstractNumId w:val="17"/>
  </w:num>
  <w:num w:numId="12">
    <w:abstractNumId w:val="10"/>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
  </w:num>
  <w:num w:numId="17">
    <w:abstractNumId w:val="15"/>
  </w:num>
  <w:num w:numId="18">
    <w:abstractNumId w:val="3"/>
  </w:num>
  <w:num w:numId="19">
    <w:abstractNumId w:val="5"/>
  </w:num>
  <w:num w:numId="20">
    <w:abstractNumId w:val="13"/>
  </w:num>
  <w:num w:numId="21">
    <w:abstractNumId w:val="13"/>
  </w:num>
  <w:num w:numId="22">
    <w:abstractNumId w:val="13"/>
  </w:num>
  <w:num w:numId="23">
    <w:abstractNumId w:val="13"/>
  </w:num>
  <w:num w:numId="24">
    <w:abstractNumId w:val="13"/>
  </w:num>
  <w:num w:numId="25">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138"/>
    <w:rsid w:val="00006138"/>
    <w:rsid w:val="000115C4"/>
    <w:rsid w:val="00011AAD"/>
    <w:rsid w:val="00012BBD"/>
    <w:rsid w:val="00014844"/>
    <w:rsid w:val="000153FB"/>
    <w:rsid w:val="000275FD"/>
    <w:rsid w:val="00031698"/>
    <w:rsid w:val="00032D4A"/>
    <w:rsid w:val="00034A94"/>
    <w:rsid w:val="000411BB"/>
    <w:rsid w:val="00043C26"/>
    <w:rsid w:val="00044A0A"/>
    <w:rsid w:val="00044B0F"/>
    <w:rsid w:val="00051D88"/>
    <w:rsid w:val="00057AB5"/>
    <w:rsid w:val="000608D5"/>
    <w:rsid w:val="000656C9"/>
    <w:rsid w:val="00067B24"/>
    <w:rsid w:val="00072E5E"/>
    <w:rsid w:val="00077D4D"/>
    <w:rsid w:val="00082669"/>
    <w:rsid w:val="00085EF7"/>
    <w:rsid w:val="0009026D"/>
    <w:rsid w:val="000920DB"/>
    <w:rsid w:val="000A0A97"/>
    <w:rsid w:val="000A42A1"/>
    <w:rsid w:val="000A43BB"/>
    <w:rsid w:val="000B137C"/>
    <w:rsid w:val="000B262C"/>
    <w:rsid w:val="000B3B0D"/>
    <w:rsid w:val="000B52EC"/>
    <w:rsid w:val="000D09AD"/>
    <w:rsid w:val="000D1421"/>
    <w:rsid w:val="000D5B7F"/>
    <w:rsid w:val="000D66DC"/>
    <w:rsid w:val="000D6C4D"/>
    <w:rsid w:val="000E2742"/>
    <w:rsid w:val="000E3F86"/>
    <w:rsid w:val="000E4E82"/>
    <w:rsid w:val="000E5F84"/>
    <w:rsid w:val="000E6D43"/>
    <w:rsid w:val="000E7D35"/>
    <w:rsid w:val="000F20F5"/>
    <w:rsid w:val="000F6A43"/>
    <w:rsid w:val="00106D1C"/>
    <w:rsid w:val="00111DD4"/>
    <w:rsid w:val="00122694"/>
    <w:rsid w:val="00125FA0"/>
    <w:rsid w:val="00126BBE"/>
    <w:rsid w:val="00133711"/>
    <w:rsid w:val="00133773"/>
    <w:rsid w:val="00133F9B"/>
    <w:rsid w:val="00134BE7"/>
    <w:rsid w:val="001422E9"/>
    <w:rsid w:val="00142459"/>
    <w:rsid w:val="00150E50"/>
    <w:rsid w:val="00151D0A"/>
    <w:rsid w:val="00163026"/>
    <w:rsid w:val="00164875"/>
    <w:rsid w:val="00170034"/>
    <w:rsid w:val="00171179"/>
    <w:rsid w:val="0017200F"/>
    <w:rsid w:val="0018083F"/>
    <w:rsid w:val="00182C05"/>
    <w:rsid w:val="00186DA4"/>
    <w:rsid w:val="00190FA1"/>
    <w:rsid w:val="001960DA"/>
    <w:rsid w:val="00196332"/>
    <w:rsid w:val="00196D8F"/>
    <w:rsid w:val="001A0FD0"/>
    <w:rsid w:val="001A54C9"/>
    <w:rsid w:val="001B0422"/>
    <w:rsid w:val="001B26BE"/>
    <w:rsid w:val="001B5EBC"/>
    <w:rsid w:val="001B70FB"/>
    <w:rsid w:val="001C0877"/>
    <w:rsid w:val="001C1050"/>
    <w:rsid w:val="001D19AD"/>
    <w:rsid w:val="001D6220"/>
    <w:rsid w:val="001D7505"/>
    <w:rsid w:val="001E2522"/>
    <w:rsid w:val="001E321A"/>
    <w:rsid w:val="001F12FA"/>
    <w:rsid w:val="00200C3E"/>
    <w:rsid w:val="00206FE5"/>
    <w:rsid w:val="002077B6"/>
    <w:rsid w:val="0022274A"/>
    <w:rsid w:val="002316F1"/>
    <w:rsid w:val="00233E4B"/>
    <w:rsid w:val="00244146"/>
    <w:rsid w:val="00244522"/>
    <w:rsid w:val="0024728D"/>
    <w:rsid w:val="00254E06"/>
    <w:rsid w:val="002707F5"/>
    <w:rsid w:val="00272256"/>
    <w:rsid w:val="00272BD2"/>
    <w:rsid w:val="002736F2"/>
    <w:rsid w:val="002828CE"/>
    <w:rsid w:val="0028409E"/>
    <w:rsid w:val="00285874"/>
    <w:rsid w:val="00292741"/>
    <w:rsid w:val="002967F2"/>
    <w:rsid w:val="00296C6B"/>
    <w:rsid w:val="002A738A"/>
    <w:rsid w:val="002B15C3"/>
    <w:rsid w:val="002B3699"/>
    <w:rsid w:val="002C06E7"/>
    <w:rsid w:val="002C1F5C"/>
    <w:rsid w:val="002C3225"/>
    <w:rsid w:val="002C563D"/>
    <w:rsid w:val="002D58F5"/>
    <w:rsid w:val="002D644E"/>
    <w:rsid w:val="002E13AE"/>
    <w:rsid w:val="002E6403"/>
    <w:rsid w:val="002F65F6"/>
    <w:rsid w:val="00301592"/>
    <w:rsid w:val="003064BA"/>
    <w:rsid w:val="003107AA"/>
    <w:rsid w:val="00311547"/>
    <w:rsid w:val="00333A46"/>
    <w:rsid w:val="0033776D"/>
    <w:rsid w:val="00337CC8"/>
    <w:rsid w:val="00340849"/>
    <w:rsid w:val="003432D7"/>
    <w:rsid w:val="003447AC"/>
    <w:rsid w:val="00345130"/>
    <w:rsid w:val="00346E97"/>
    <w:rsid w:val="00352864"/>
    <w:rsid w:val="00353C94"/>
    <w:rsid w:val="00356BCC"/>
    <w:rsid w:val="003572A8"/>
    <w:rsid w:val="00361E82"/>
    <w:rsid w:val="00362F11"/>
    <w:rsid w:val="00370A67"/>
    <w:rsid w:val="00377D97"/>
    <w:rsid w:val="0038178D"/>
    <w:rsid w:val="003829D3"/>
    <w:rsid w:val="003840F0"/>
    <w:rsid w:val="00394796"/>
    <w:rsid w:val="003979B9"/>
    <w:rsid w:val="003A041E"/>
    <w:rsid w:val="003B2214"/>
    <w:rsid w:val="003B3EBC"/>
    <w:rsid w:val="003B5376"/>
    <w:rsid w:val="003B75BD"/>
    <w:rsid w:val="003C3D05"/>
    <w:rsid w:val="003C461C"/>
    <w:rsid w:val="003C7686"/>
    <w:rsid w:val="003C7A1A"/>
    <w:rsid w:val="003D57A3"/>
    <w:rsid w:val="003D6144"/>
    <w:rsid w:val="003E3F0E"/>
    <w:rsid w:val="003F0D69"/>
    <w:rsid w:val="003F329A"/>
    <w:rsid w:val="00404358"/>
    <w:rsid w:val="00412B96"/>
    <w:rsid w:val="00412E7C"/>
    <w:rsid w:val="004168CF"/>
    <w:rsid w:val="0041775B"/>
    <w:rsid w:val="00420C97"/>
    <w:rsid w:val="004213EA"/>
    <w:rsid w:val="00421528"/>
    <w:rsid w:val="00426078"/>
    <w:rsid w:val="00436013"/>
    <w:rsid w:val="004369B5"/>
    <w:rsid w:val="00437764"/>
    <w:rsid w:val="0044021A"/>
    <w:rsid w:val="00446340"/>
    <w:rsid w:val="00450657"/>
    <w:rsid w:val="0045071B"/>
    <w:rsid w:val="00454795"/>
    <w:rsid w:val="004640D1"/>
    <w:rsid w:val="00465957"/>
    <w:rsid w:val="00471331"/>
    <w:rsid w:val="00472838"/>
    <w:rsid w:val="004738E7"/>
    <w:rsid w:val="00481050"/>
    <w:rsid w:val="00481116"/>
    <w:rsid w:val="00482126"/>
    <w:rsid w:val="0049086A"/>
    <w:rsid w:val="00492965"/>
    <w:rsid w:val="004936F5"/>
    <w:rsid w:val="004A0D3F"/>
    <w:rsid w:val="004A5632"/>
    <w:rsid w:val="004A67EB"/>
    <w:rsid w:val="004B4630"/>
    <w:rsid w:val="004B7FBB"/>
    <w:rsid w:val="004C4860"/>
    <w:rsid w:val="004D363B"/>
    <w:rsid w:val="004E1DFC"/>
    <w:rsid w:val="004E2FDF"/>
    <w:rsid w:val="004E33BD"/>
    <w:rsid w:val="004E39F2"/>
    <w:rsid w:val="004E4FCA"/>
    <w:rsid w:val="004F0376"/>
    <w:rsid w:val="004F0B69"/>
    <w:rsid w:val="004F29C3"/>
    <w:rsid w:val="004F32B6"/>
    <w:rsid w:val="004F3A85"/>
    <w:rsid w:val="004F4642"/>
    <w:rsid w:val="004F737F"/>
    <w:rsid w:val="004F79A9"/>
    <w:rsid w:val="004F7B76"/>
    <w:rsid w:val="005054B9"/>
    <w:rsid w:val="00507DA2"/>
    <w:rsid w:val="0051227F"/>
    <w:rsid w:val="00514F12"/>
    <w:rsid w:val="00520574"/>
    <w:rsid w:val="0052364A"/>
    <w:rsid w:val="00524D57"/>
    <w:rsid w:val="00524F8C"/>
    <w:rsid w:val="005321DE"/>
    <w:rsid w:val="00532460"/>
    <w:rsid w:val="00540CCD"/>
    <w:rsid w:val="005450F7"/>
    <w:rsid w:val="00546F95"/>
    <w:rsid w:val="0055646F"/>
    <w:rsid w:val="00565680"/>
    <w:rsid w:val="00572B9F"/>
    <w:rsid w:val="00574660"/>
    <w:rsid w:val="005763B8"/>
    <w:rsid w:val="005838C3"/>
    <w:rsid w:val="00590798"/>
    <w:rsid w:val="0059150B"/>
    <w:rsid w:val="00595AF4"/>
    <w:rsid w:val="00596543"/>
    <w:rsid w:val="00597059"/>
    <w:rsid w:val="005A0E51"/>
    <w:rsid w:val="005B277A"/>
    <w:rsid w:val="005B4A3F"/>
    <w:rsid w:val="005C1503"/>
    <w:rsid w:val="005C1FB0"/>
    <w:rsid w:val="005C441F"/>
    <w:rsid w:val="005C5C7C"/>
    <w:rsid w:val="005D48A1"/>
    <w:rsid w:val="005E16D5"/>
    <w:rsid w:val="005E1997"/>
    <w:rsid w:val="005E35C8"/>
    <w:rsid w:val="005F11B5"/>
    <w:rsid w:val="005F440F"/>
    <w:rsid w:val="005F70E7"/>
    <w:rsid w:val="00603007"/>
    <w:rsid w:val="00616052"/>
    <w:rsid w:val="00616874"/>
    <w:rsid w:val="00622558"/>
    <w:rsid w:val="00623ABC"/>
    <w:rsid w:val="006250A6"/>
    <w:rsid w:val="00631358"/>
    <w:rsid w:val="00631E97"/>
    <w:rsid w:val="0064101E"/>
    <w:rsid w:val="00653046"/>
    <w:rsid w:val="00654F85"/>
    <w:rsid w:val="0066266F"/>
    <w:rsid w:val="0066598E"/>
    <w:rsid w:val="00665F6F"/>
    <w:rsid w:val="00670BEF"/>
    <w:rsid w:val="006726BA"/>
    <w:rsid w:val="00675559"/>
    <w:rsid w:val="00676B88"/>
    <w:rsid w:val="00676DB1"/>
    <w:rsid w:val="00680E3F"/>
    <w:rsid w:val="00683569"/>
    <w:rsid w:val="00684CC7"/>
    <w:rsid w:val="00685CBB"/>
    <w:rsid w:val="00687107"/>
    <w:rsid w:val="00687A0F"/>
    <w:rsid w:val="00694BC9"/>
    <w:rsid w:val="006953E1"/>
    <w:rsid w:val="00696953"/>
    <w:rsid w:val="00696A83"/>
    <w:rsid w:val="006A125C"/>
    <w:rsid w:val="006A1D9B"/>
    <w:rsid w:val="006A2393"/>
    <w:rsid w:val="006A6891"/>
    <w:rsid w:val="006B327A"/>
    <w:rsid w:val="006B3C89"/>
    <w:rsid w:val="006B62E9"/>
    <w:rsid w:val="006C5B07"/>
    <w:rsid w:val="006C76A7"/>
    <w:rsid w:val="006C7FFB"/>
    <w:rsid w:val="006D1273"/>
    <w:rsid w:val="006D5DA6"/>
    <w:rsid w:val="006D7093"/>
    <w:rsid w:val="006E2FD2"/>
    <w:rsid w:val="006E43E9"/>
    <w:rsid w:val="006E638D"/>
    <w:rsid w:val="006F0B0B"/>
    <w:rsid w:val="006F0E0B"/>
    <w:rsid w:val="006F319D"/>
    <w:rsid w:val="006F7AE7"/>
    <w:rsid w:val="00702310"/>
    <w:rsid w:val="00705C06"/>
    <w:rsid w:val="007117BF"/>
    <w:rsid w:val="00720EE5"/>
    <w:rsid w:val="00721469"/>
    <w:rsid w:val="00723839"/>
    <w:rsid w:val="00724A39"/>
    <w:rsid w:val="0073038A"/>
    <w:rsid w:val="00733428"/>
    <w:rsid w:val="007370F5"/>
    <w:rsid w:val="007428E6"/>
    <w:rsid w:val="00744677"/>
    <w:rsid w:val="00745C7B"/>
    <w:rsid w:val="007466F7"/>
    <w:rsid w:val="007524BE"/>
    <w:rsid w:val="00752B57"/>
    <w:rsid w:val="007623CC"/>
    <w:rsid w:val="0076421D"/>
    <w:rsid w:val="00770297"/>
    <w:rsid w:val="00772D97"/>
    <w:rsid w:val="0077372B"/>
    <w:rsid w:val="00774A6E"/>
    <w:rsid w:val="00776851"/>
    <w:rsid w:val="00777570"/>
    <w:rsid w:val="00783D59"/>
    <w:rsid w:val="00785EEA"/>
    <w:rsid w:val="00790025"/>
    <w:rsid w:val="00791A67"/>
    <w:rsid w:val="00793C69"/>
    <w:rsid w:val="007A1CA9"/>
    <w:rsid w:val="007A39FA"/>
    <w:rsid w:val="007B0411"/>
    <w:rsid w:val="007B6EEB"/>
    <w:rsid w:val="007C0E8D"/>
    <w:rsid w:val="007D748C"/>
    <w:rsid w:val="007E19BA"/>
    <w:rsid w:val="007E3E04"/>
    <w:rsid w:val="007E4FA7"/>
    <w:rsid w:val="007E73A5"/>
    <w:rsid w:val="007F1E88"/>
    <w:rsid w:val="00812B54"/>
    <w:rsid w:val="008143D1"/>
    <w:rsid w:val="008227FA"/>
    <w:rsid w:val="00824D52"/>
    <w:rsid w:val="008260E4"/>
    <w:rsid w:val="00842CC0"/>
    <w:rsid w:val="00844809"/>
    <w:rsid w:val="008454DD"/>
    <w:rsid w:val="00853198"/>
    <w:rsid w:val="008536AB"/>
    <w:rsid w:val="00853D58"/>
    <w:rsid w:val="00856DFF"/>
    <w:rsid w:val="0086559F"/>
    <w:rsid w:val="00865E40"/>
    <w:rsid w:val="00867A20"/>
    <w:rsid w:val="00870A40"/>
    <w:rsid w:val="00870BE6"/>
    <w:rsid w:val="00873EA7"/>
    <w:rsid w:val="008746D9"/>
    <w:rsid w:val="0087763E"/>
    <w:rsid w:val="008805D8"/>
    <w:rsid w:val="00880FEA"/>
    <w:rsid w:val="008821E7"/>
    <w:rsid w:val="008865D0"/>
    <w:rsid w:val="0089051A"/>
    <w:rsid w:val="0089531C"/>
    <w:rsid w:val="008A0AD7"/>
    <w:rsid w:val="008A73C5"/>
    <w:rsid w:val="008B090E"/>
    <w:rsid w:val="008B3D40"/>
    <w:rsid w:val="008B4642"/>
    <w:rsid w:val="008B73C4"/>
    <w:rsid w:val="008B7F0B"/>
    <w:rsid w:val="008C1A7D"/>
    <w:rsid w:val="008C406F"/>
    <w:rsid w:val="008C7615"/>
    <w:rsid w:val="008C7D34"/>
    <w:rsid w:val="008E08C2"/>
    <w:rsid w:val="008F0D29"/>
    <w:rsid w:val="008F583A"/>
    <w:rsid w:val="00902CA4"/>
    <w:rsid w:val="009063A4"/>
    <w:rsid w:val="009148EA"/>
    <w:rsid w:val="0091509E"/>
    <w:rsid w:val="00915B81"/>
    <w:rsid w:val="00915D1F"/>
    <w:rsid w:val="00916537"/>
    <w:rsid w:val="0091703A"/>
    <w:rsid w:val="00921949"/>
    <w:rsid w:val="009246F2"/>
    <w:rsid w:val="0092696A"/>
    <w:rsid w:val="00926FFD"/>
    <w:rsid w:val="009271B7"/>
    <w:rsid w:val="00930179"/>
    <w:rsid w:val="00934677"/>
    <w:rsid w:val="00941CA1"/>
    <w:rsid w:val="00943810"/>
    <w:rsid w:val="00946657"/>
    <w:rsid w:val="009532BA"/>
    <w:rsid w:val="009546D1"/>
    <w:rsid w:val="00967CCE"/>
    <w:rsid w:val="00973857"/>
    <w:rsid w:val="00974EC6"/>
    <w:rsid w:val="00975DAA"/>
    <w:rsid w:val="0098347B"/>
    <w:rsid w:val="009853DB"/>
    <w:rsid w:val="00990B4F"/>
    <w:rsid w:val="0099218F"/>
    <w:rsid w:val="00992242"/>
    <w:rsid w:val="009A0943"/>
    <w:rsid w:val="009A097C"/>
    <w:rsid w:val="009A165B"/>
    <w:rsid w:val="009A6D19"/>
    <w:rsid w:val="009A74B8"/>
    <w:rsid w:val="009B3AFE"/>
    <w:rsid w:val="009B5EC7"/>
    <w:rsid w:val="009D3181"/>
    <w:rsid w:val="009D3351"/>
    <w:rsid w:val="009E57E2"/>
    <w:rsid w:val="009F3FDA"/>
    <w:rsid w:val="009F62E6"/>
    <w:rsid w:val="009F7B26"/>
    <w:rsid w:val="00A061CC"/>
    <w:rsid w:val="00A154BA"/>
    <w:rsid w:val="00A168D8"/>
    <w:rsid w:val="00A22C46"/>
    <w:rsid w:val="00A35822"/>
    <w:rsid w:val="00A37AAE"/>
    <w:rsid w:val="00A4717B"/>
    <w:rsid w:val="00A472C0"/>
    <w:rsid w:val="00A5230C"/>
    <w:rsid w:val="00A54376"/>
    <w:rsid w:val="00A617F5"/>
    <w:rsid w:val="00A67B64"/>
    <w:rsid w:val="00A712A6"/>
    <w:rsid w:val="00A74166"/>
    <w:rsid w:val="00A819C7"/>
    <w:rsid w:val="00A84831"/>
    <w:rsid w:val="00A84CDF"/>
    <w:rsid w:val="00A85A25"/>
    <w:rsid w:val="00A92CD9"/>
    <w:rsid w:val="00A9334E"/>
    <w:rsid w:val="00A965F4"/>
    <w:rsid w:val="00AA47DD"/>
    <w:rsid w:val="00AB7B58"/>
    <w:rsid w:val="00AC420D"/>
    <w:rsid w:val="00AC4719"/>
    <w:rsid w:val="00AC5E1F"/>
    <w:rsid w:val="00AC7658"/>
    <w:rsid w:val="00AD5FC6"/>
    <w:rsid w:val="00AE0BE2"/>
    <w:rsid w:val="00AE297B"/>
    <w:rsid w:val="00AE4F0B"/>
    <w:rsid w:val="00AE7FBC"/>
    <w:rsid w:val="00AF2AAF"/>
    <w:rsid w:val="00B0247A"/>
    <w:rsid w:val="00B03653"/>
    <w:rsid w:val="00B04163"/>
    <w:rsid w:val="00B10410"/>
    <w:rsid w:val="00B106A5"/>
    <w:rsid w:val="00B126F5"/>
    <w:rsid w:val="00B211FA"/>
    <w:rsid w:val="00B21C36"/>
    <w:rsid w:val="00B23CEE"/>
    <w:rsid w:val="00B302EF"/>
    <w:rsid w:val="00B50BBA"/>
    <w:rsid w:val="00B51E25"/>
    <w:rsid w:val="00B529A7"/>
    <w:rsid w:val="00B52F60"/>
    <w:rsid w:val="00B608C4"/>
    <w:rsid w:val="00B63CD7"/>
    <w:rsid w:val="00B70F2C"/>
    <w:rsid w:val="00B75952"/>
    <w:rsid w:val="00B81DA1"/>
    <w:rsid w:val="00B83F1E"/>
    <w:rsid w:val="00B9149C"/>
    <w:rsid w:val="00B93424"/>
    <w:rsid w:val="00B96F54"/>
    <w:rsid w:val="00BA10A7"/>
    <w:rsid w:val="00BA1555"/>
    <w:rsid w:val="00BA6004"/>
    <w:rsid w:val="00BB04D7"/>
    <w:rsid w:val="00BB0E26"/>
    <w:rsid w:val="00BB0F7C"/>
    <w:rsid w:val="00BB2E82"/>
    <w:rsid w:val="00BB45ED"/>
    <w:rsid w:val="00BB752B"/>
    <w:rsid w:val="00BB752E"/>
    <w:rsid w:val="00BC067F"/>
    <w:rsid w:val="00BC1D23"/>
    <w:rsid w:val="00BC6445"/>
    <w:rsid w:val="00BC6455"/>
    <w:rsid w:val="00BD099D"/>
    <w:rsid w:val="00BD1759"/>
    <w:rsid w:val="00BD387E"/>
    <w:rsid w:val="00BD5821"/>
    <w:rsid w:val="00BD75A5"/>
    <w:rsid w:val="00BE34FB"/>
    <w:rsid w:val="00BE3E1D"/>
    <w:rsid w:val="00BE4E66"/>
    <w:rsid w:val="00BE65D3"/>
    <w:rsid w:val="00BF3C49"/>
    <w:rsid w:val="00C04E22"/>
    <w:rsid w:val="00C07453"/>
    <w:rsid w:val="00C14A58"/>
    <w:rsid w:val="00C24E05"/>
    <w:rsid w:val="00C353D9"/>
    <w:rsid w:val="00C413AE"/>
    <w:rsid w:val="00C41426"/>
    <w:rsid w:val="00C42BDB"/>
    <w:rsid w:val="00C43F46"/>
    <w:rsid w:val="00C450F5"/>
    <w:rsid w:val="00C46D9B"/>
    <w:rsid w:val="00C46E8F"/>
    <w:rsid w:val="00C5123C"/>
    <w:rsid w:val="00C53020"/>
    <w:rsid w:val="00C54FE0"/>
    <w:rsid w:val="00C555C4"/>
    <w:rsid w:val="00C56581"/>
    <w:rsid w:val="00C576D9"/>
    <w:rsid w:val="00C57C6D"/>
    <w:rsid w:val="00C62214"/>
    <w:rsid w:val="00C66534"/>
    <w:rsid w:val="00C703F0"/>
    <w:rsid w:val="00C71989"/>
    <w:rsid w:val="00C930FB"/>
    <w:rsid w:val="00C95E0D"/>
    <w:rsid w:val="00C96401"/>
    <w:rsid w:val="00C96890"/>
    <w:rsid w:val="00CA2481"/>
    <w:rsid w:val="00CA345C"/>
    <w:rsid w:val="00CA6F51"/>
    <w:rsid w:val="00CA78D8"/>
    <w:rsid w:val="00CA7D5D"/>
    <w:rsid w:val="00CB384D"/>
    <w:rsid w:val="00CB39B3"/>
    <w:rsid w:val="00CB429C"/>
    <w:rsid w:val="00CB7166"/>
    <w:rsid w:val="00CC11D9"/>
    <w:rsid w:val="00CD0334"/>
    <w:rsid w:val="00CD1473"/>
    <w:rsid w:val="00CD3131"/>
    <w:rsid w:val="00CD50DB"/>
    <w:rsid w:val="00CE01E9"/>
    <w:rsid w:val="00CF3DCA"/>
    <w:rsid w:val="00D0261B"/>
    <w:rsid w:val="00D16310"/>
    <w:rsid w:val="00D21E3C"/>
    <w:rsid w:val="00D224F1"/>
    <w:rsid w:val="00D26E3B"/>
    <w:rsid w:val="00D30A91"/>
    <w:rsid w:val="00D31993"/>
    <w:rsid w:val="00D33FBC"/>
    <w:rsid w:val="00D4047F"/>
    <w:rsid w:val="00D43111"/>
    <w:rsid w:val="00D5020C"/>
    <w:rsid w:val="00D524A5"/>
    <w:rsid w:val="00D60CEE"/>
    <w:rsid w:val="00D656F2"/>
    <w:rsid w:val="00D663CD"/>
    <w:rsid w:val="00D84CD1"/>
    <w:rsid w:val="00D855B1"/>
    <w:rsid w:val="00D91EF4"/>
    <w:rsid w:val="00DA04CA"/>
    <w:rsid w:val="00DA06D6"/>
    <w:rsid w:val="00DA3D4C"/>
    <w:rsid w:val="00DA5BBC"/>
    <w:rsid w:val="00DB00E6"/>
    <w:rsid w:val="00DB0882"/>
    <w:rsid w:val="00DB35E3"/>
    <w:rsid w:val="00DC0AB3"/>
    <w:rsid w:val="00DC18FC"/>
    <w:rsid w:val="00DC1E4E"/>
    <w:rsid w:val="00DC1EDE"/>
    <w:rsid w:val="00DC2459"/>
    <w:rsid w:val="00DC3715"/>
    <w:rsid w:val="00DC4748"/>
    <w:rsid w:val="00DC487A"/>
    <w:rsid w:val="00DC7573"/>
    <w:rsid w:val="00DD61B2"/>
    <w:rsid w:val="00DD759C"/>
    <w:rsid w:val="00DE0CC0"/>
    <w:rsid w:val="00DE23D6"/>
    <w:rsid w:val="00DE542F"/>
    <w:rsid w:val="00DE659B"/>
    <w:rsid w:val="00DF007B"/>
    <w:rsid w:val="00DF04F6"/>
    <w:rsid w:val="00DF1523"/>
    <w:rsid w:val="00DF68AB"/>
    <w:rsid w:val="00E003FA"/>
    <w:rsid w:val="00E130BF"/>
    <w:rsid w:val="00E138F3"/>
    <w:rsid w:val="00E20F53"/>
    <w:rsid w:val="00E21CFC"/>
    <w:rsid w:val="00E249C7"/>
    <w:rsid w:val="00E27F39"/>
    <w:rsid w:val="00E320F7"/>
    <w:rsid w:val="00E40E70"/>
    <w:rsid w:val="00E52CCF"/>
    <w:rsid w:val="00E53E39"/>
    <w:rsid w:val="00E55A53"/>
    <w:rsid w:val="00E62B6E"/>
    <w:rsid w:val="00E6523B"/>
    <w:rsid w:val="00E67CAB"/>
    <w:rsid w:val="00E704C3"/>
    <w:rsid w:val="00E72A60"/>
    <w:rsid w:val="00E74120"/>
    <w:rsid w:val="00E7742F"/>
    <w:rsid w:val="00E806BE"/>
    <w:rsid w:val="00E8499C"/>
    <w:rsid w:val="00E870BE"/>
    <w:rsid w:val="00E879DF"/>
    <w:rsid w:val="00E93EBC"/>
    <w:rsid w:val="00EA057D"/>
    <w:rsid w:val="00EA078F"/>
    <w:rsid w:val="00EA3288"/>
    <w:rsid w:val="00EC10C8"/>
    <w:rsid w:val="00EC3116"/>
    <w:rsid w:val="00ED1B9E"/>
    <w:rsid w:val="00ED1E6F"/>
    <w:rsid w:val="00EE3D6F"/>
    <w:rsid w:val="00EF6D88"/>
    <w:rsid w:val="00EF7FFD"/>
    <w:rsid w:val="00F00E23"/>
    <w:rsid w:val="00F0478C"/>
    <w:rsid w:val="00F13775"/>
    <w:rsid w:val="00F14A27"/>
    <w:rsid w:val="00F33448"/>
    <w:rsid w:val="00F37B1D"/>
    <w:rsid w:val="00F37F78"/>
    <w:rsid w:val="00F404F0"/>
    <w:rsid w:val="00F445D7"/>
    <w:rsid w:val="00F53C70"/>
    <w:rsid w:val="00F548D7"/>
    <w:rsid w:val="00F54E80"/>
    <w:rsid w:val="00F55503"/>
    <w:rsid w:val="00F56AE1"/>
    <w:rsid w:val="00F637F0"/>
    <w:rsid w:val="00F63F56"/>
    <w:rsid w:val="00F65DD9"/>
    <w:rsid w:val="00F676C2"/>
    <w:rsid w:val="00F70011"/>
    <w:rsid w:val="00F72B84"/>
    <w:rsid w:val="00F73885"/>
    <w:rsid w:val="00F7487C"/>
    <w:rsid w:val="00F802CD"/>
    <w:rsid w:val="00F81CC3"/>
    <w:rsid w:val="00F87F86"/>
    <w:rsid w:val="00F96F8B"/>
    <w:rsid w:val="00FA6A2F"/>
    <w:rsid w:val="00FB1A02"/>
    <w:rsid w:val="00FC09CA"/>
    <w:rsid w:val="00FC1A99"/>
    <w:rsid w:val="00FC48BC"/>
    <w:rsid w:val="00FE253F"/>
    <w:rsid w:val="00FE63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DCE905"/>
  <w15:docId w15:val="{4D07FA7F-CD51-4BE7-BCF7-81FE33E11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06138"/>
    <w:pPr>
      <w:spacing w:after="240" w:line="240" w:lineRule="auto"/>
    </w:pPr>
    <w:rPr>
      <w:rFonts w:ascii="Arial" w:eastAsia="Times New Roman" w:hAnsi="Arial" w:cs="Arial"/>
      <w:sz w:val="20"/>
      <w:szCs w:val="20"/>
      <w:lang w:eastAsia="en-AU"/>
    </w:rPr>
  </w:style>
  <w:style w:type="paragraph" w:styleId="Heading1">
    <w:name w:val="heading 1"/>
    <w:aliases w:val="Part,A MAJOR/BOLD,Para,No numbers,h1,H1,Heading a,Heading EMC-1,1,*,Schedheading,h1 chapter heading,Heading 1(Report Only),RFP Heading 1,Chapter,Section Heading,L1,Level 1,Appendix,Appendix1,Appendix2,Appendix3,Head1,1."/>
    <w:basedOn w:val="Normal"/>
    <w:next w:val="Heading2"/>
    <w:link w:val="Heading1Char"/>
    <w:uiPriority w:val="99"/>
    <w:qFormat/>
    <w:rsid w:val="00006138"/>
    <w:pPr>
      <w:keepNext/>
      <w:numPr>
        <w:numId w:val="1"/>
      </w:numPr>
      <w:pBdr>
        <w:bottom w:val="single" w:sz="4" w:space="1" w:color="auto"/>
      </w:pBdr>
      <w:outlineLvl w:val="0"/>
    </w:pPr>
    <w:rPr>
      <w:b/>
      <w:caps/>
    </w:rPr>
  </w:style>
  <w:style w:type="paragraph" w:styleId="Heading2">
    <w:name w:val="heading 2"/>
    <w:basedOn w:val="Normal"/>
    <w:link w:val="Heading2Char"/>
    <w:qFormat/>
    <w:rsid w:val="00006138"/>
    <w:pPr>
      <w:numPr>
        <w:ilvl w:val="1"/>
        <w:numId w:val="1"/>
      </w:numPr>
      <w:outlineLvl w:val="1"/>
    </w:pPr>
  </w:style>
  <w:style w:type="paragraph" w:styleId="Heading3">
    <w:name w:val="heading 3"/>
    <w:basedOn w:val="Normal"/>
    <w:link w:val="Heading3Char"/>
    <w:qFormat/>
    <w:rsid w:val="00006138"/>
    <w:pPr>
      <w:numPr>
        <w:ilvl w:val="2"/>
        <w:numId w:val="1"/>
      </w:numPr>
      <w:outlineLvl w:val="2"/>
    </w:pPr>
  </w:style>
  <w:style w:type="paragraph" w:styleId="Heading4">
    <w:name w:val="heading 4"/>
    <w:basedOn w:val="Normal"/>
    <w:link w:val="Heading4Char"/>
    <w:qFormat/>
    <w:rsid w:val="00006138"/>
    <w:pPr>
      <w:numPr>
        <w:ilvl w:val="3"/>
        <w:numId w:val="1"/>
      </w:numPr>
      <w:outlineLvl w:val="3"/>
    </w:pPr>
  </w:style>
  <w:style w:type="paragraph" w:styleId="Heading5">
    <w:name w:val="heading 5"/>
    <w:basedOn w:val="Normal"/>
    <w:link w:val="Heading5Char"/>
    <w:qFormat/>
    <w:rsid w:val="00006138"/>
    <w:pPr>
      <w:numPr>
        <w:ilvl w:val="4"/>
        <w:numId w:val="1"/>
      </w:numPr>
      <w:outlineLvl w:val="4"/>
    </w:pPr>
  </w:style>
  <w:style w:type="paragraph" w:styleId="Heading6">
    <w:name w:val="heading 6"/>
    <w:basedOn w:val="Normal"/>
    <w:link w:val="Heading6Char"/>
    <w:qFormat/>
    <w:rsid w:val="00006138"/>
    <w:pPr>
      <w:outlineLvl w:val="5"/>
    </w:pPr>
  </w:style>
  <w:style w:type="paragraph" w:styleId="Heading7">
    <w:name w:val="heading 7"/>
    <w:basedOn w:val="Normal"/>
    <w:link w:val="Heading7Char"/>
    <w:qFormat/>
    <w:rsid w:val="00006138"/>
    <w:pPr>
      <w:outlineLvl w:val="6"/>
    </w:pPr>
    <w:rPr>
      <w:b/>
      <w:caps/>
    </w:rPr>
  </w:style>
  <w:style w:type="paragraph" w:styleId="Heading8">
    <w:name w:val="heading 8"/>
    <w:basedOn w:val="Normal"/>
    <w:next w:val="Normal"/>
    <w:link w:val="Heading8Char"/>
    <w:qFormat/>
    <w:rsid w:val="00006138"/>
    <w:pPr>
      <w:outlineLvl w:val="7"/>
    </w:pPr>
    <w:rPr>
      <w:b/>
      <w:sz w:val="22"/>
      <w:szCs w:val="22"/>
    </w:rPr>
  </w:style>
  <w:style w:type="paragraph" w:styleId="Heading9">
    <w:name w:val="heading 9"/>
    <w:basedOn w:val="Normal"/>
    <w:next w:val="Normal"/>
    <w:link w:val="Heading9Char"/>
    <w:qFormat/>
    <w:rsid w:val="00006138"/>
    <w:pPr>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Char,A MAJOR/BOLD Char,Para Char,No numbers Char,h1 Char,H1 Char,Heading a Char,Heading EMC-1 Char,1 Char,* Char,Schedheading Char,h1 chapter heading Char,Heading 1(Report Only) Char,RFP Heading 1 Char,Chapter Char,L1 Char,Head1 Char"/>
    <w:basedOn w:val="DefaultParagraphFont"/>
    <w:link w:val="Heading1"/>
    <w:uiPriority w:val="99"/>
    <w:rsid w:val="00006138"/>
    <w:rPr>
      <w:rFonts w:ascii="Arial" w:eastAsia="Times New Roman" w:hAnsi="Arial" w:cs="Arial"/>
      <w:b/>
      <w:caps/>
      <w:sz w:val="20"/>
      <w:szCs w:val="20"/>
      <w:lang w:eastAsia="en-AU"/>
    </w:rPr>
  </w:style>
  <w:style w:type="character" w:customStyle="1" w:styleId="Heading2Char">
    <w:name w:val="Heading 2 Char"/>
    <w:basedOn w:val="DefaultParagraphFont"/>
    <w:link w:val="Heading2"/>
    <w:rsid w:val="00006138"/>
    <w:rPr>
      <w:rFonts w:ascii="Arial" w:eastAsia="Times New Roman" w:hAnsi="Arial" w:cs="Arial"/>
      <w:sz w:val="20"/>
      <w:szCs w:val="20"/>
      <w:lang w:eastAsia="en-AU"/>
    </w:rPr>
  </w:style>
  <w:style w:type="character" w:customStyle="1" w:styleId="Heading3Char">
    <w:name w:val="Heading 3 Char"/>
    <w:basedOn w:val="DefaultParagraphFont"/>
    <w:link w:val="Heading3"/>
    <w:rsid w:val="00006138"/>
    <w:rPr>
      <w:rFonts w:ascii="Arial" w:eastAsia="Times New Roman" w:hAnsi="Arial" w:cs="Arial"/>
      <w:sz w:val="20"/>
      <w:szCs w:val="20"/>
      <w:lang w:eastAsia="en-AU"/>
    </w:rPr>
  </w:style>
  <w:style w:type="character" w:customStyle="1" w:styleId="Heading4Char">
    <w:name w:val="Heading 4 Char"/>
    <w:basedOn w:val="DefaultParagraphFont"/>
    <w:link w:val="Heading4"/>
    <w:rsid w:val="00006138"/>
    <w:rPr>
      <w:rFonts w:ascii="Arial" w:eastAsia="Times New Roman" w:hAnsi="Arial" w:cs="Arial"/>
      <w:sz w:val="20"/>
      <w:szCs w:val="20"/>
      <w:lang w:eastAsia="en-AU"/>
    </w:rPr>
  </w:style>
  <w:style w:type="character" w:customStyle="1" w:styleId="Heading5Char">
    <w:name w:val="Heading 5 Char"/>
    <w:basedOn w:val="DefaultParagraphFont"/>
    <w:link w:val="Heading5"/>
    <w:rsid w:val="00006138"/>
    <w:rPr>
      <w:rFonts w:ascii="Arial" w:eastAsia="Times New Roman" w:hAnsi="Arial" w:cs="Arial"/>
      <w:sz w:val="20"/>
      <w:szCs w:val="20"/>
      <w:lang w:eastAsia="en-AU"/>
    </w:rPr>
  </w:style>
  <w:style w:type="character" w:customStyle="1" w:styleId="Heading6Char">
    <w:name w:val="Heading 6 Char"/>
    <w:basedOn w:val="DefaultParagraphFont"/>
    <w:link w:val="Heading6"/>
    <w:rsid w:val="00006138"/>
    <w:rPr>
      <w:rFonts w:ascii="Arial" w:eastAsia="Times New Roman" w:hAnsi="Arial" w:cs="Arial"/>
      <w:sz w:val="20"/>
      <w:szCs w:val="20"/>
      <w:lang w:eastAsia="en-AU"/>
    </w:rPr>
  </w:style>
  <w:style w:type="character" w:customStyle="1" w:styleId="Heading7Char">
    <w:name w:val="Heading 7 Char"/>
    <w:basedOn w:val="DefaultParagraphFont"/>
    <w:link w:val="Heading7"/>
    <w:rsid w:val="00006138"/>
    <w:rPr>
      <w:rFonts w:ascii="Arial" w:eastAsia="Times New Roman" w:hAnsi="Arial" w:cs="Arial"/>
      <w:b/>
      <w:caps/>
      <w:sz w:val="20"/>
      <w:szCs w:val="20"/>
      <w:lang w:eastAsia="en-AU"/>
    </w:rPr>
  </w:style>
  <w:style w:type="character" w:customStyle="1" w:styleId="Heading8Char">
    <w:name w:val="Heading 8 Char"/>
    <w:basedOn w:val="DefaultParagraphFont"/>
    <w:link w:val="Heading8"/>
    <w:rsid w:val="00006138"/>
    <w:rPr>
      <w:rFonts w:ascii="Arial" w:eastAsia="Times New Roman" w:hAnsi="Arial" w:cs="Arial"/>
      <w:b/>
      <w:lang w:eastAsia="en-AU"/>
    </w:rPr>
  </w:style>
  <w:style w:type="character" w:customStyle="1" w:styleId="Heading9Char">
    <w:name w:val="Heading 9 Char"/>
    <w:basedOn w:val="DefaultParagraphFont"/>
    <w:link w:val="Heading9"/>
    <w:rsid w:val="00006138"/>
    <w:rPr>
      <w:rFonts w:ascii="Arial" w:eastAsia="Times New Roman" w:hAnsi="Arial" w:cs="Arial"/>
      <w:lang w:eastAsia="en-AU"/>
    </w:rPr>
  </w:style>
  <w:style w:type="paragraph" w:customStyle="1" w:styleId="SpeedLegalPageSetup">
    <w:name w:val="SpeedLegal Page Setup"/>
    <w:basedOn w:val="Normal"/>
    <w:rsid w:val="00006138"/>
  </w:style>
  <w:style w:type="paragraph" w:customStyle="1" w:styleId="table1">
    <w:name w:val="table1"/>
    <w:basedOn w:val="Normal"/>
    <w:uiPriority w:val="99"/>
    <w:rsid w:val="00006138"/>
    <w:pPr>
      <w:spacing w:after="120"/>
    </w:pPr>
    <w:rPr>
      <w:b/>
    </w:rPr>
  </w:style>
  <w:style w:type="paragraph" w:styleId="Title">
    <w:name w:val="Title"/>
    <w:basedOn w:val="Normal"/>
    <w:link w:val="TitleChar"/>
    <w:uiPriority w:val="99"/>
    <w:qFormat/>
    <w:rsid w:val="00006138"/>
    <w:pPr>
      <w:outlineLvl w:val="0"/>
    </w:pPr>
    <w:rPr>
      <w:b/>
      <w:caps/>
      <w:kern w:val="28"/>
    </w:rPr>
  </w:style>
  <w:style w:type="character" w:customStyle="1" w:styleId="TitleChar">
    <w:name w:val="Title Char"/>
    <w:basedOn w:val="DefaultParagraphFont"/>
    <w:link w:val="Title"/>
    <w:uiPriority w:val="99"/>
    <w:rsid w:val="00006138"/>
    <w:rPr>
      <w:rFonts w:ascii="Arial" w:eastAsia="Times New Roman" w:hAnsi="Arial" w:cs="Arial"/>
      <w:b/>
      <w:caps/>
      <w:kern w:val="28"/>
      <w:sz w:val="20"/>
      <w:szCs w:val="20"/>
      <w:lang w:eastAsia="en-AU"/>
    </w:rPr>
  </w:style>
  <w:style w:type="paragraph" w:customStyle="1" w:styleId="ContentsTitle">
    <w:name w:val="Contents Title"/>
    <w:basedOn w:val="Normal"/>
    <w:rsid w:val="00006138"/>
    <w:pPr>
      <w:pageBreakBefore/>
    </w:pPr>
    <w:rPr>
      <w:b/>
      <w:caps/>
      <w:sz w:val="24"/>
      <w:szCs w:val="24"/>
    </w:rPr>
  </w:style>
  <w:style w:type="paragraph" w:customStyle="1" w:styleId="SubHead">
    <w:name w:val="SubHead"/>
    <w:basedOn w:val="Normal"/>
    <w:next w:val="Heading2"/>
    <w:rsid w:val="00006138"/>
    <w:pPr>
      <w:keepNext/>
    </w:pPr>
    <w:rPr>
      <w:b/>
      <w:caps/>
      <w:sz w:val="18"/>
      <w:szCs w:val="18"/>
    </w:rPr>
  </w:style>
  <w:style w:type="paragraph" w:customStyle="1" w:styleId="Schedule">
    <w:name w:val="Schedule"/>
    <w:basedOn w:val="Normal"/>
    <w:next w:val="ScheduleHeading1"/>
    <w:uiPriority w:val="99"/>
    <w:rsid w:val="00006138"/>
    <w:pPr>
      <w:pageBreakBefore/>
      <w:numPr>
        <w:numId w:val="8"/>
      </w:numPr>
    </w:pPr>
    <w:rPr>
      <w:b/>
      <w:caps/>
      <w:sz w:val="36"/>
      <w:szCs w:val="36"/>
    </w:rPr>
  </w:style>
  <w:style w:type="paragraph" w:customStyle="1" w:styleId="ScheduleHeading1">
    <w:name w:val="Schedule Heading 1"/>
    <w:basedOn w:val="Normal"/>
    <w:next w:val="ScheduleHeading2"/>
    <w:uiPriority w:val="99"/>
    <w:rsid w:val="00006138"/>
    <w:pPr>
      <w:keepNext/>
      <w:numPr>
        <w:ilvl w:val="1"/>
        <w:numId w:val="8"/>
      </w:numPr>
      <w:pBdr>
        <w:bottom w:val="single" w:sz="4" w:space="1" w:color="auto"/>
      </w:pBdr>
    </w:pPr>
    <w:rPr>
      <w:b/>
      <w:caps/>
    </w:rPr>
  </w:style>
  <w:style w:type="paragraph" w:customStyle="1" w:styleId="ScheduleHeading2">
    <w:name w:val="Schedule Heading 2"/>
    <w:basedOn w:val="Normal"/>
    <w:uiPriority w:val="99"/>
    <w:rsid w:val="00006138"/>
    <w:pPr>
      <w:numPr>
        <w:ilvl w:val="2"/>
        <w:numId w:val="8"/>
      </w:numPr>
    </w:pPr>
  </w:style>
  <w:style w:type="paragraph" w:customStyle="1" w:styleId="table2">
    <w:name w:val="table2"/>
    <w:basedOn w:val="table1"/>
    <w:uiPriority w:val="99"/>
    <w:rsid w:val="00006138"/>
    <w:rPr>
      <w:b w:val="0"/>
    </w:rPr>
  </w:style>
  <w:style w:type="paragraph" w:styleId="TOC1">
    <w:name w:val="toc 1"/>
    <w:basedOn w:val="Normal"/>
    <w:next w:val="Normal"/>
    <w:uiPriority w:val="39"/>
    <w:rsid w:val="00006138"/>
    <w:pPr>
      <w:tabs>
        <w:tab w:val="left" w:pos="566"/>
        <w:tab w:val="right" w:leader="dot" w:pos="10194"/>
      </w:tabs>
    </w:pPr>
    <w:rPr>
      <w:b/>
    </w:rPr>
  </w:style>
  <w:style w:type="character" w:styleId="Hyperlink">
    <w:name w:val="Hyperlink"/>
    <w:uiPriority w:val="99"/>
    <w:rsid w:val="00006138"/>
    <w:rPr>
      <w:b w:val="0"/>
      <w:caps w:val="0"/>
      <w:u w:val="none"/>
    </w:rPr>
  </w:style>
  <w:style w:type="paragraph" w:customStyle="1" w:styleId="Indent4">
    <w:name w:val="Indent 4"/>
    <w:basedOn w:val="Normal"/>
    <w:rsid w:val="00006138"/>
    <w:pPr>
      <w:ind w:left="2211"/>
    </w:pPr>
  </w:style>
  <w:style w:type="paragraph" w:customStyle="1" w:styleId="NotesExamples">
    <w:name w:val="Notes &amp; Examples"/>
    <w:basedOn w:val="Normal"/>
    <w:rsid w:val="00006138"/>
    <w:pPr>
      <w:ind w:left="1474"/>
    </w:pPr>
    <w:rPr>
      <w:sz w:val="16"/>
      <w:szCs w:val="16"/>
    </w:rPr>
  </w:style>
  <w:style w:type="paragraph" w:customStyle="1" w:styleId="Indent2">
    <w:name w:val="Indent 2"/>
    <w:basedOn w:val="Normal"/>
    <w:rsid w:val="00006138"/>
    <w:pPr>
      <w:ind w:left="737"/>
    </w:pPr>
  </w:style>
  <w:style w:type="paragraph" w:customStyle="1" w:styleId="Indent3">
    <w:name w:val="Indent 3"/>
    <w:basedOn w:val="Normal"/>
    <w:rsid w:val="00006138"/>
    <w:pPr>
      <w:ind w:left="1474"/>
    </w:pPr>
  </w:style>
  <w:style w:type="paragraph" w:customStyle="1" w:styleId="ScheduleHeading3">
    <w:name w:val="Schedule Heading 3"/>
    <w:basedOn w:val="Normal"/>
    <w:uiPriority w:val="99"/>
    <w:rsid w:val="00006138"/>
    <w:pPr>
      <w:numPr>
        <w:ilvl w:val="3"/>
        <w:numId w:val="8"/>
      </w:numPr>
    </w:pPr>
  </w:style>
  <w:style w:type="paragraph" w:customStyle="1" w:styleId="ScheduleHeading4">
    <w:name w:val="Schedule Heading 4"/>
    <w:basedOn w:val="Normal"/>
    <w:uiPriority w:val="99"/>
    <w:rsid w:val="00006138"/>
    <w:pPr>
      <w:numPr>
        <w:ilvl w:val="4"/>
        <w:numId w:val="8"/>
      </w:numPr>
    </w:pPr>
  </w:style>
  <w:style w:type="paragraph" w:customStyle="1" w:styleId="AttachmentHeading1">
    <w:name w:val="Attachment Heading 1"/>
    <w:basedOn w:val="Normal"/>
    <w:next w:val="AttachmentHeading2"/>
    <w:uiPriority w:val="99"/>
    <w:qFormat/>
    <w:rsid w:val="00006138"/>
    <w:pPr>
      <w:keepNext/>
      <w:numPr>
        <w:ilvl w:val="6"/>
        <w:numId w:val="8"/>
      </w:numPr>
      <w:pBdr>
        <w:bottom w:val="single" w:sz="4" w:space="1" w:color="auto"/>
      </w:pBdr>
    </w:pPr>
    <w:rPr>
      <w:b/>
      <w:caps/>
    </w:rPr>
  </w:style>
  <w:style w:type="paragraph" w:customStyle="1" w:styleId="ScheduleSubHead">
    <w:name w:val="Schedule SubHead"/>
    <w:basedOn w:val="Normal"/>
    <w:next w:val="ScheduleHeading2"/>
    <w:uiPriority w:val="99"/>
    <w:rsid w:val="00006138"/>
    <w:pPr>
      <w:keepNext/>
    </w:pPr>
    <w:rPr>
      <w:b/>
      <w:caps/>
      <w:sz w:val="18"/>
      <w:szCs w:val="18"/>
    </w:rPr>
  </w:style>
  <w:style w:type="paragraph" w:customStyle="1" w:styleId="Attachment">
    <w:name w:val="Attachment"/>
    <w:basedOn w:val="Normal"/>
    <w:next w:val="AttachmentHeading1"/>
    <w:rsid w:val="00006138"/>
    <w:pPr>
      <w:pageBreakBefore/>
      <w:numPr>
        <w:numId w:val="2"/>
      </w:numPr>
    </w:pPr>
    <w:rPr>
      <w:b/>
      <w:sz w:val="32"/>
      <w:szCs w:val="32"/>
    </w:rPr>
  </w:style>
  <w:style w:type="paragraph" w:styleId="BodyText">
    <w:name w:val="Body Text"/>
    <w:basedOn w:val="Normal"/>
    <w:link w:val="BodyTextChar"/>
    <w:rsid w:val="00006138"/>
  </w:style>
  <w:style w:type="character" w:customStyle="1" w:styleId="BodyTextChar">
    <w:name w:val="Body Text Char"/>
    <w:basedOn w:val="DefaultParagraphFont"/>
    <w:link w:val="BodyText"/>
    <w:rsid w:val="00006138"/>
    <w:rPr>
      <w:rFonts w:ascii="Arial" w:eastAsia="Times New Roman" w:hAnsi="Arial" w:cs="Arial"/>
      <w:sz w:val="20"/>
      <w:szCs w:val="20"/>
      <w:lang w:eastAsia="en-AU"/>
    </w:rPr>
  </w:style>
  <w:style w:type="paragraph" w:styleId="Header">
    <w:name w:val="header"/>
    <w:basedOn w:val="Normal"/>
    <w:link w:val="HeaderChar"/>
    <w:rsid w:val="00006138"/>
    <w:pPr>
      <w:spacing w:after="0"/>
    </w:pPr>
    <w:rPr>
      <w:b/>
      <w:caps/>
      <w:sz w:val="24"/>
      <w:szCs w:val="24"/>
    </w:rPr>
  </w:style>
  <w:style w:type="character" w:customStyle="1" w:styleId="HeaderChar">
    <w:name w:val="Header Char"/>
    <w:basedOn w:val="DefaultParagraphFont"/>
    <w:link w:val="Header"/>
    <w:rsid w:val="00006138"/>
    <w:rPr>
      <w:rFonts w:ascii="Arial" w:eastAsia="Times New Roman" w:hAnsi="Arial" w:cs="Arial"/>
      <w:b/>
      <w:caps/>
      <w:sz w:val="24"/>
      <w:szCs w:val="24"/>
      <w:lang w:eastAsia="en-AU"/>
    </w:rPr>
  </w:style>
  <w:style w:type="paragraph" w:styleId="Footer">
    <w:name w:val="footer"/>
    <w:basedOn w:val="Normal"/>
    <w:link w:val="FooterChar"/>
    <w:uiPriority w:val="99"/>
    <w:rsid w:val="00006138"/>
    <w:pPr>
      <w:spacing w:after="60"/>
      <w:jc w:val="right"/>
    </w:pPr>
    <w:rPr>
      <w:b/>
      <w:caps/>
    </w:rPr>
  </w:style>
  <w:style w:type="character" w:customStyle="1" w:styleId="FooterChar">
    <w:name w:val="Footer Char"/>
    <w:basedOn w:val="DefaultParagraphFont"/>
    <w:link w:val="Footer"/>
    <w:uiPriority w:val="99"/>
    <w:rsid w:val="00006138"/>
    <w:rPr>
      <w:rFonts w:ascii="Arial" w:eastAsia="Times New Roman" w:hAnsi="Arial" w:cs="Arial"/>
      <w:b/>
      <w:caps/>
      <w:sz w:val="20"/>
      <w:szCs w:val="20"/>
      <w:lang w:eastAsia="en-AU"/>
    </w:rPr>
  </w:style>
  <w:style w:type="paragraph" w:customStyle="1" w:styleId="BodyTextitalic">
    <w:name w:val="Body Text italic"/>
    <w:basedOn w:val="BodyText"/>
    <w:rsid w:val="00006138"/>
    <w:rPr>
      <w:i/>
    </w:rPr>
  </w:style>
  <w:style w:type="character" w:styleId="PageNumber">
    <w:name w:val="page number"/>
    <w:rsid w:val="00006138"/>
    <w:rPr>
      <w:rFonts w:ascii="Arial" w:hAnsi="Arial" w:cs="Arial"/>
      <w:b w:val="0"/>
      <w:caps/>
      <w:sz w:val="18"/>
      <w:szCs w:val="18"/>
      <w:u w:val="none"/>
    </w:rPr>
  </w:style>
  <w:style w:type="paragraph" w:customStyle="1" w:styleId="Header2">
    <w:name w:val="Header2"/>
    <w:basedOn w:val="Normal"/>
    <w:rsid w:val="00006138"/>
    <w:pPr>
      <w:jc w:val="right"/>
    </w:pPr>
    <w:rPr>
      <w:b/>
      <w:sz w:val="21"/>
      <w:szCs w:val="21"/>
    </w:rPr>
  </w:style>
  <w:style w:type="paragraph" w:customStyle="1" w:styleId="DocName">
    <w:name w:val="Doc Name"/>
    <w:basedOn w:val="Normal"/>
    <w:rsid w:val="00006138"/>
    <w:pPr>
      <w:spacing w:before="120" w:after="120"/>
    </w:pPr>
    <w:rPr>
      <w:sz w:val="12"/>
      <w:szCs w:val="12"/>
    </w:rPr>
  </w:style>
  <w:style w:type="paragraph" w:customStyle="1" w:styleId="AgreementTitle">
    <w:name w:val="Agreement Title"/>
    <w:basedOn w:val="Normal"/>
    <w:rsid w:val="00006138"/>
    <w:pPr>
      <w:spacing w:after="200"/>
      <w:jc w:val="center"/>
    </w:pPr>
    <w:rPr>
      <w:b/>
      <w:caps/>
      <w:sz w:val="36"/>
      <w:szCs w:val="36"/>
    </w:rPr>
  </w:style>
  <w:style w:type="paragraph" w:styleId="TOC2">
    <w:name w:val="toc 2"/>
    <w:basedOn w:val="Normal"/>
    <w:next w:val="Normal"/>
    <w:uiPriority w:val="39"/>
    <w:rsid w:val="00006138"/>
    <w:pPr>
      <w:tabs>
        <w:tab w:val="left" w:pos="566"/>
        <w:tab w:val="right" w:leader="dot" w:pos="10194"/>
      </w:tabs>
      <w:ind w:left="1133"/>
    </w:pPr>
    <w:rPr>
      <w:b/>
    </w:rPr>
  </w:style>
  <w:style w:type="paragraph" w:styleId="TOC3">
    <w:name w:val="toc 3"/>
    <w:basedOn w:val="Normal"/>
    <w:next w:val="Normal"/>
    <w:uiPriority w:val="39"/>
    <w:rsid w:val="00006138"/>
    <w:pPr>
      <w:tabs>
        <w:tab w:val="right" w:leader="dot" w:pos="10194"/>
      </w:tabs>
    </w:pPr>
    <w:rPr>
      <w:b/>
    </w:rPr>
  </w:style>
  <w:style w:type="paragraph" w:styleId="TOC4">
    <w:name w:val="toc 4"/>
    <w:basedOn w:val="Normal"/>
    <w:next w:val="Normal"/>
    <w:rsid w:val="00006138"/>
    <w:pPr>
      <w:tabs>
        <w:tab w:val="right" w:leader="dot" w:pos="10194"/>
      </w:tabs>
    </w:pPr>
    <w:rPr>
      <w:b/>
      <w:sz w:val="21"/>
      <w:szCs w:val="21"/>
    </w:rPr>
  </w:style>
  <w:style w:type="paragraph" w:styleId="TOC5">
    <w:name w:val="toc 5"/>
    <w:basedOn w:val="Normal"/>
    <w:next w:val="Normal"/>
    <w:rsid w:val="00006138"/>
    <w:pPr>
      <w:ind w:left="800"/>
    </w:pPr>
  </w:style>
  <w:style w:type="paragraph" w:styleId="TOC6">
    <w:name w:val="toc 6"/>
    <w:basedOn w:val="Normal"/>
    <w:next w:val="Normal"/>
    <w:rsid w:val="00006138"/>
    <w:pPr>
      <w:ind w:left="1000"/>
    </w:pPr>
  </w:style>
  <w:style w:type="paragraph" w:styleId="TOC7">
    <w:name w:val="toc 7"/>
    <w:basedOn w:val="Normal"/>
    <w:next w:val="Normal"/>
    <w:rsid w:val="00006138"/>
    <w:pPr>
      <w:ind w:left="1200"/>
    </w:pPr>
  </w:style>
  <w:style w:type="paragraph" w:styleId="TOC8">
    <w:name w:val="toc 8"/>
    <w:basedOn w:val="Normal"/>
    <w:next w:val="Normal"/>
    <w:rsid w:val="00006138"/>
    <w:pPr>
      <w:ind w:left="1400"/>
    </w:pPr>
  </w:style>
  <w:style w:type="paragraph" w:styleId="TOC9">
    <w:name w:val="toc 9"/>
    <w:basedOn w:val="Normal"/>
    <w:next w:val="Normal"/>
    <w:rsid w:val="00006138"/>
    <w:pPr>
      <w:ind w:left="1600"/>
    </w:pPr>
  </w:style>
  <w:style w:type="paragraph" w:customStyle="1" w:styleId="Divider">
    <w:name w:val="Divider"/>
    <w:basedOn w:val="Normal"/>
    <w:rsid w:val="00006138"/>
    <w:pPr>
      <w:pBdr>
        <w:bottom w:val="single" w:sz="4" w:space="1" w:color="auto"/>
      </w:pBdr>
      <w:spacing w:after="160"/>
    </w:pPr>
    <w:rPr>
      <w:sz w:val="16"/>
      <w:szCs w:val="16"/>
    </w:rPr>
  </w:style>
  <w:style w:type="paragraph" w:customStyle="1" w:styleId="Gap">
    <w:name w:val="Gap"/>
    <w:basedOn w:val="Normal"/>
    <w:rsid w:val="00006138"/>
    <w:rPr>
      <w:sz w:val="16"/>
      <w:szCs w:val="16"/>
    </w:rPr>
  </w:style>
  <w:style w:type="paragraph" w:styleId="TableofAuthorities">
    <w:name w:val="table of authorities"/>
    <w:basedOn w:val="Normal"/>
    <w:next w:val="Normal"/>
    <w:rsid w:val="00006138"/>
    <w:pPr>
      <w:ind w:left="190" w:hanging="190"/>
    </w:pPr>
  </w:style>
  <w:style w:type="character" w:customStyle="1" w:styleId="IDDVariableMarker">
    <w:name w:val="IDDVariableMarker"/>
    <w:rsid w:val="00006138"/>
    <w:rPr>
      <w:rFonts w:ascii="Comic Sans MS" w:hAnsi="Comic Sans MS" w:cs="Comic Sans MS"/>
      <w:b/>
      <w:caps w:val="0"/>
      <w:u w:val="none"/>
    </w:rPr>
  </w:style>
  <w:style w:type="character" w:customStyle="1" w:styleId="DefinedTerm">
    <w:name w:val="Defined Term"/>
    <w:uiPriority w:val="99"/>
    <w:rsid w:val="00006138"/>
    <w:rPr>
      <w:rFonts w:ascii="Arial" w:hAnsi="Arial" w:cs="Arial"/>
      <w:b/>
      <w:caps w:val="0"/>
      <w:u w:val="none"/>
    </w:rPr>
  </w:style>
  <w:style w:type="paragraph" w:customStyle="1" w:styleId="InvisibleCommentExari">
    <w:name w:val="Invisible Comment Exari"/>
    <w:basedOn w:val="Normal"/>
    <w:rsid w:val="00006138"/>
    <w:pPr>
      <w:spacing w:before="120" w:after="120"/>
    </w:pPr>
    <w:rPr>
      <w:b/>
      <w:color w:val="FF0000"/>
    </w:rPr>
  </w:style>
  <w:style w:type="paragraph" w:customStyle="1" w:styleId="TableNote">
    <w:name w:val="Table Note"/>
    <w:basedOn w:val="table2"/>
    <w:rsid w:val="00006138"/>
  </w:style>
  <w:style w:type="paragraph" w:customStyle="1" w:styleId="LetterBodyText">
    <w:name w:val="Letter Body Text"/>
    <w:basedOn w:val="BodyText"/>
    <w:uiPriority w:val="99"/>
    <w:rsid w:val="00006138"/>
    <w:pPr>
      <w:spacing w:after="210"/>
    </w:pPr>
  </w:style>
  <w:style w:type="paragraph" w:customStyle="1" w:styleId="LetterAddressee">
    <w:name w:val="Letter Addressee"/>
    <w:basedOn w:val="LetterBodyText"/>
    <w:uiPriority w:val="99"/>
    <w:rsid w:val="00006138"/>
    <w:pPr>
      <w:keepLines/>
      <w:spacing w:after="0"/>
    </w:pPr>
  </w:style>
  <w:style w:type="paragraph" w:customStyle="1" w:styleId="LetterDate">
    <w:name w:val="Letter Date"/>
    <w:basedOn w:val="LetterBodyText"/>
    <w:uiPriority w:val="99"/>
    <w:rsid w:val="00006138"/>
    <w:pPr>
      <w:spacing w:after="1200"/>
    </w:pPr>
    <w:rPr>
      <w:color w:val="004D9D"/>
    </w:rPr>
  </w:style>
  <w:style w:type="paragraph" w:customStyle="1" w:styleId="LetterReturnAddress">
    <w:name w:val="Letter Return Address"/>
    <w:basedOn w:val="LetterBodyText"/>
    <w:uiPriority w:val="99"/>
    <w:rsid w:val="00006138"/>
    <w:pPr>
      <w:spacing w:after="0"/>
    </w:pPr>
  </w:style>
  <w:style w:type="paragraph" w:customStyle="1" w:styleId="LetterReturnBU">
    <w:name w:val="Letter Return BU"/>
    <w:basedOn w:val="LetterBodyText"/>
    <w:uiPriority w:val="99"/>
    <w:rsid w:val="00006138"/>
    <w:pPr>
      <w:spacing w:after="0"/>
    </w:pPr>
  </w:style>
  <w:style w:type="paragraph" w:customStyle="1" w:styleId="LetterSubject">
    <w:name w:val="Letter Subject"/>
    <w:basedOn w:val="LetterBodyText"/>
    <w:next w:val="LetterBodyText"/>
    <w:uiPriority w:val="99"/>
    <w:rsid w:val="00006138"/>
    <w:pPr>
      <w:spacing w:after="420"/>
    </w:pPr>
    <w:rPr>
      <w:b/>
      <w:color w:val="004D9D"/>
    </w:rPr>
  </w:style>
  <w:style w:type="paragraph" w:customStyle="1" w:styleId="LetterSalutation">
    <w:name w:val="Letter Salutation"/>
    <w:basedOn w:val="LetterBodyText"/>
    <w:next w:val="LetterBodyText"/>
    <w:uiPriority w:val="99"/>
    <w:rsid w:val="00006138"/>
    <w:pPr>
      <w:spacing w:after="420"/>
    </w:pPr>
  </w:style>
  <w:style w:type="paragraph" w:customStyle="1" w:styleId="LetterSignoff">
    <w:name w:val="Letter Signoff"/>
    <w:basedOn w:val="LetterBodyText"/>
    <w:rsid w:val="00006138"/>
    <w:pPr>
      <w:spacing w:after="840"/>
    </w:pPr>
  </w:style>
  <w:style w:type="paragraph" w:customStyle="1" w:styleId="LetterSignatory">
    <w:name w:val="Letter Signatory"/>
    <w:basedOn w:val="LetterBodyText"/>
    <w:uiPriority w:val="99"/>
    <w:rsid w:val="00006138"/>
    <w:pPr>
      <w:spacing w:after="840"/>
    </w:pPr>
  </w:style>
  <w:style w:type="paragraph" w:customStyle="1" w:styleId="LetterSignatoryName">
    <w:name w:val="Letter Signatory Name"/>
    <w:basedOn w:val="LetterSignatory"/>
    <w:uiPriority w:val="99"/>
    <w:rsid w:val="00006138"/>
    <w:pPr>
      <w:spacing w:after="0"/>
    </w:pPr>
  </w:style>
  <w:style w:type="paragraph" w:customStyle="1" w:styleId="LetterSignatoryTitle">
    <w:name w:val="Letter Signatory Title"/>
    <w:basedOn w:val="LetterSignatory"/>
    <w:uiPriority w:val="99"/>
    <w:rsid w:val="00006138"/>
    <w:pPr>
      <w:spacing w:after="0"/>
    </w:pPr>
  </w:style>
  <w:style w:type="paragraph" w:customStyle="1" w:styleId="TelstraLogo">
    <w:name w:val="Telstra Logo"/>
    <w:basedOn w:val="Normal"/>
    <w:rsid w:val="00006138"/>
    <w:pPr>
      <w:jc w:val="right"/>
    </w:pPr>
  </w:style>
  <w:style w:type="paragraph" w:customStyle="1" w:styleId="TableRowHeading">
    <w:name w:val="Table Row Heading"/>
    <w:basedOn w:val="table1"/>
    <w:uiPriority w:val="99"/>
    <w:rsid w:val="00006138"/>
    <w:pPr>
      <w:jc w:val="center"/>
    </w:pPr>
    <w:rPr>
      <w:caps/>
    </w:rPr>
  </w:style>
  <w:style w:type="paragraph" w:customStyle="1" w:styleId="AttachmenttoSchedule">
    <w:name w:val="Attachment to Schedule"/>
    <w:basedOn w:val="Normal"/>
    <w:next w:val="AttachmentHeading1"/>
    <w:uiPriority w:val="99"/>
    <w:rsid w:val="00006138"/>
    <w:pPr>
      <w:pageBreakBefore/>
      <w:numPr>
        <w:ilvl w:val="5"/>
        <w:numId w:val="8"/>
      </w:numPr>
    </w:pPr>
    <w:rPr>
      <w:b/>
      <w:sz w:val="32"/>
      <w:szCs w:val="32"/>
    </w:rPr>
  </w:style>
  <w:style w:type="paragraph" w:customStyle="1" w:styleId="table2center">
    <w:name w:val="table 2 center"/>
    <w:basedOn w:val="table2"/>
    <w:uiPriority w:val="99"/>
    <w:rsid w:val="00006138"/>
    <w:pPr>
      <w:jc w:val="center"/>
    </w:pPr>
  </w:style>
  <w:style w:type="paragraph" w:customStyle="1" w:styleId="table2right">
    <w:name w:val="table 2 right"/>
    <w:basedOn w:val="table2"/>
    <w:rsid w:val="00006138"/>
    <w:pPr>
      <w:jc w:val="right"/>
    </w:pPr>
  </w:style>
  <w:style w:type="paragraph" w:customStyle="1" w:styleId="table2nospaceafter">
    <w:name w:val="table 2 no space after"/>
    <w:basedOn w:val="table2"/>
    <w:rsid w:val="00006138"/>
    <w:pPr>
      <w:spacing w:after="0"/>
    </w:pPr>
  </w:style>
  <w:style w:type="paragraph" w:customStyle="1" w:styleId="AttachmentHeading2">
    <w:name w:val="Attachment Heading 2"/>
    <w:basedOn w:val="Normal"/>
    <w:uiPriority w:val="99"/>
    <w:qFormat/>
    <w:rsid w:val="00006138"/>
    <w:pPr>
      <w:numPr>
        <w:ilvl w:val="7"/>
        <w:numId w:val="8"/>
      </w:numPr>
    </w:pPr>
  </w:style>
  <w:style w:type="paragraph" w:customStyle="1" w:styleId="AttachmentHeading3">
    <w:name w:val="Attachment Heading 3"/>
    <w:basedOn w:val="Normal"/>
    <w:uiPriority w:val="99"/>
    <w:qFormat/>
    <w:rsid w:val="00006138"/>
    <w:pPr>
      <w:numPr>
        <w:ilvl w:val="8"/>
        <w:numId w:val="8"/>
      </w:numPr>
    </w:pPr>
  </w:style>
  <w:style w:type="paragraph" w:customStyle="1" w:styleId="ScheduleSubTitle">
    <w:name w:val="Schedule SubTitle"/>
    <w:basedOn w:val="Normal"/>
    <w:next w:val="ScheduleHeading1"/>
    <w:uiPriority w:val="99"/>
    <w:rsid w:val="00006138"/>
    <w:pPr>
      <w:keepNext/>
    </w:pPr>
    <w:rPr>
      <w:caps/>
      <w:sz w:val="32"/>
      <w:szCs w:val="32"/>
    </w:rPr>
  </w:style>
  <w:style w:type="paragraph" w:customStyle="1" w:styleId="AttachmentSubTitle">
    <w:name w:val="Attachment SubTitle"/>
    <w:basedOn w:val="Normal"/>
    <w:next w:val="AttachmentHeading2"/>
    <w:rsid w:val="00006138"/>
    <w:pPr>
      <w:keepNext/>
      <w:keepLines/>
    </w:pPr>
    <w:rPr>
      <w:caps/>
      <w:sz w:val="32"/>
      <w:szCs w:val="32"/>
    </w:rPr>
  </w:style>
  <w:style w:type="paragraph" w:styleId="ListBullet">
    <w:name w:val="List Bullet"/>
    <w:basedOn w:val="Normal"/>
    <w:rsid w:val="00006138"/>
    <w:pPr>
      <w:numPr>
        <w:numId w:val="5"/>
      </w:numPr>
      <w:spacing w:after="120"/>
    </w:pPr>
  </w:style>
  <w:style w:type="paragraph" w:styleId="ListNumber">
    <w:name w:val="List Number"/>
    <w:basedOn w:val="Normal"/>
    <w:uiPriority w:val="99"/>
    <w:rsid w:val="00006138"/>
    <w:pPr>
      <w:numPr>
        <w:numId w:val="3"/>
      </w:numPr>
      <w:spacing w:after="120"/>
      <w:ind w:left="357" w:hanging="357"/>
    </w:pPr>
  </w:style>
  <w:style w:type="paragraph" w:styleId="ListNumber2">
    <w:name w:val="List Number 2"/>
    <w:basedOn w:val="Normal"/>
    <w:rsid w:val="00006138"/>
    <w:pPr>
      <w:numPr>
        <w:numId w:val="4"/>
      </w:numPr>
      <w:tabs>
        <w:tab w:val="num" w:pos="57"/>
      </w:tabs>
      <w:ind w:left="57" w:hanging="57"/>
    </w:pPr>
  </w:style>
  <w:style w:type="paragraph" w:customStyle="1" w:styleId="NoteBody">
    <w:name w:val="Note Body"/>
    <w:basedOn w:val="Normal"/>
    <w:next w:val="table1"/>
    <w:rsid w:val="00006138"/>
    <w:pPr>
      <w:keepNext/>
      <w:pBdr>
        <w:left w:val="single" w:sz="8" w:space="4" w:color="auto"/>
        <w:bottom w:val="single" w:sz="8" w:space="4" w:color="auto"/>
        <w:right w:val="single" w:sz="8" w:space="4" w:color="auto"/>
      </w:pBdr>
      <w:shd w:val="solid" w:color="FFFFFF" w:fill="auto"/>
      <w:spacing w:after="160"/>
      <w:ind w:left="851" w:right="851"/>
    </w:pPr>
    <w:rPr>
      <w:sz w:val="16"/>
      <w:szCs w:val="16"/>
    </w:rPr>
  </w:style>
  <w:style w:type="paragraph" w:customStyle="1" w:styleId="NoteTitle">
    <w:name w:val="Note Title"/>
    <w:basedOn w:val="Normal"/>
    <w:next w:val="Title"/>
    <w:rsid w:val="00006138"/>
    <w:pPr>
      <w:keepNext/>
      <w:keepLines/>
      <w:pBdr>
        <w:top w:val="single" w:sz="8" w:space="4" w:color="auto"/>
        <w:left w:val="single" w:sz="8" w:space="4" w:color="auto"/>
        <w:right w:val="single" w:sz="8" w:space="4" w:color="auto"/>
      </w:pBdr>
      <w:shd w:val="solid" w:color="FFFFFF" w:fill="auto"/>
      <w:spacing w:before="160" w:after="0" w:line="360" w:lineRule="auto"/>
      <w:ind w:left="851" w:right="851"/>
    </w:pPr>
    <w:rPr>
      <w:b/>
      <w:sz w:val="16"/>
      <w:szCs w:val="16"/>
    </w:rPr>
  </w:style>
  <w:style w:type="paragraph" w:customStyle="1" w:styleId="SummaryTopic">
    <w:name w:val="Summary Topic"/>
    <w:basedOn w:val="Normal"/>
    <w:next w:val="ContentsTitle"/>
    <w:rsid w:val="00006138"/>
    <w:pPr>
      <w:keepNext/>
      <w:spacing w:before="280" w:after="120"/>
    </w:pPr>
    <w:rPr>
      <w:b/>
      <w:sz w:val="24"/>
      <w:szCs w:val="24"/>
    </w:rPr>
  </w:style>
  <w:style w:type="paragraph" w:customStyle="1" w:styleId="SummaryQuestion">
    <w:name w:val="Summary Question"/>
    <w:basedOn w:val="Normal"/>
    <w:next w:val="SubHead"/>
    <w:rsid w:val="00006138"/>
    <w:pPr>
      <w:keepNext/>
      <w:spacing w:before="120" w:after="120"/>
    </w:pPr>
  </w:style>
  <w:style w:type="paragraph" w:customStyle="1" w:styleId="SummaryAnswer">
    <w:name w:val="Summary Answer"/>
    <w:basedOn w:val="Normal"/>
    <w:next w:val="Schedule"/>
    <w:rsid w:val="00006138"/>
    <w:pPr>
      <w:spacing w:before="120" w:after="120"/>
      <w:ind w:left="709"/>
    </w:pPr>
    <w:rPr>
      <w:i/>
    </w:rPr>
  </w:style>
  <w:style w:type="paragraph" w:customStyle="1" w:styleId="SummaryHeading">
    <w:name w:val="Summary Heading"/>
    <w:basedOn w:val="Normal"/>
    <w:next w:val="table2"/>
    <w:rsid w:val="00006138"/>
    <w:pPr>
      <w:pBdr>
        <w:bottom w:val="single" w:sz="4" w:space="4" w:color="auto"/>
      </w:pBdr>
      <w:spacing w:before="120" w:after="120"/>
      <w:jc w:val="center"/>
    </w:pPr>
    <w:rPr>
      <w:b/>
      <w:sz w:val="24"/>
      <w:szCs w:val="24"/>
    </w:rPr>
  </w:style>
  <w:style w:type="paragraph" w:customStyle="1" w:styleId="SmartModuleExternalsSectionHeading">
    <w:name w:val="SmartModule Externals Section Heading"/>
    <w:basedOn w:val="Normal"/>
    <w:rsid w:val="00006138"/>
    <w:pPr>
      <w:spacing w:before="1000" w:after="120"/>
    </w:pPr>
    <w:rPr>
      <w:b/>
      <w:sz w:val="24"/>
      <w:szCs w:val="24"/>
    </w:rPr>
  </w:style>
  <w:style w:type="paragraph" w:customStyle="1" w:styleId="InvisibleComment">
    <w:name w:val="Invisible Comment"/>
    <w:basedOn w:val="Normal"/>
    <w:rsid w:val="00006138"/>
    <w:pPr>
      <w:tabs>
        <w:tab w:val="num" w:pos="566"/>
      </w:tabs>
      <w:spacing w:before="360" w:after="360"/>
      <w:ind w:left="566" w:hanging="566"/>
    </w:pPr>
    <w:rPr>
      <w:i/>
      <w:color w:val="FF0000"/>
      <w:sz w:val="24"/>
      <w:szCs w:val="24"/>
    </w:rPr>
  </w:style>
  <w:style w:type="character" w:customStyle="1" w:styleId="NoteBody-b">
    <w:name w:val="NoteBody-b"/>
    <w:rsid w:val="00006138"/>
    <w:rPr>
      <w:rFonts w:ascii="Arial" w:hAnsi="Arial" w:cs="Arial"/>
      <w:b/>
      <w:caps w:val="0"/>
      <w:u w:val="none"/>
    </w:rPr>
  </w:style>
  <w:style w:type="character" w:customStyle="1" w:styleId="NoteBody-i">
    <w:name w:val="NoteBody-i"/>
    <w:rsid w:val="00006138"/>
    <w:rPr>
      <w:rFonts w:ascii="Arial" w:hAnsi="Arial" w:cs="Arial"/>
      <w:b w:val="0"/>
      <w:i/>
      <w:caps w:val="0"/>
      <w:u w:val="none"/>
    </w:rPr>
  </w:style>
  <w:style w:type="character" w:customStyle="1" w:styleId="NoteBody-a">
    <w:name w:val="NoteBody-a"/>
    <w:rsid w:val="00006138"/>
    <w:rPr>
      <w:rFonts w:ascii="Arial" w:hAnsi="Arial" w:cs="Arial"/>
      <w:b w:val="0"/>
      <w:caps w:val="0"/>
      <w:u w:val="single"/>
    </w:rPr>
  </w:style>
  <w:style w:type="character" w:customStyle="1" w:styleId="Italics">
    <w:name w:val="Italics"/>
    <w:rsid w:val="00006138"/>
    <w:rPr>
      <w:rFonts w:ascii="Arial" w:hAnsi="Arial" w:cs="Arial"/>
      <w:b w:val="0"/>
      <w:i/>
      <w:caps w:val="0"/>
      <w:u w:val="none"/>
    </w:rPr>
  </w:style>
  <w:style w:type="character" w:customStyle="1" w:styleId="Bold">
    <w:name w:val="Bold"/>
    <w:rsid w:val="00006138"/>
    <w:rPr>
      <w:rFonts w:ascii="Arial" w:hAnsi="Arial" w:cs="Arial"/>
      <w:b/>
      <w:caps w:val="0"/>
      <w:u w:val="none"/>
    </w:rPr>
  </w:style>
  <w:style w:type="character" w:customStyle="1" w:styleId="Underline">
    <w:name w:val="Underline"/>
    <w:rsid w:val="00006138"/>
    <w:rPr>
      <w:rFonts w:ascii="Arial" w:hAnsi="Arial" w:cs="Arial"/>
      <w:b w:val="0"/>
      <w:caps w:val="0"/>
      <w:u w:val="single"/>
    </w:rPr>
  </w:style>
  <w:style w:type="character" w:customStyle="1" w:styleId="BoldItalics">
    <w:name w:val="Bold Italics"/>
    <w:rsid w:val="00006138"/>
    <w:rPr>
      <w:rFonts w:ascii="Arial" w:hAnsi="Arial" w:cs="Arial"/>
      <w:b/>
      <w:i/>
      <w:caps w:val="0"/>
      <w:u w:val="none"/>
    </w:rPr>
  </w:style>
  <w:style w:type="character" w:customStyle="1" w:styleId="BoldUnderline">
    <w:name w:val="Bold Underline"/>
    <w:rsid w:val="00006138"/>
    <w:rPr>
      <w:rFonts w:ascii="Arial" w:hAnsi="Arial" w:cs="Arial"/>
      <w:b/>
      <w:caps w:val="0"/>
      <w:u w:val="single"/>
    </w:rPr>
  </w:style>
  <w:style w:type="character" w:customStyle="1" w:styleId="BoldItalicsUnderline">
    <w:name w:val="Bold Italics Underline"/>
    <w:rsid w:val="00006138"/>
    <w:rPr>
      <w:rFonts w:ascii="Arial" w:hAnsi="Arial" w:cs="Arial"/>
      <w:b/>
      <w:i/>
      <w:caps w:val="0"/>
      <w:u w:val="single"/>
    </w:rPr>
  </w:style>
  <w:style w:type="character" w:customStyle="1" w:styleId="ItalicsUnderline">
    <w:name w:val="Italics Underline"/>
    <w:rsid w:val="00006138"/>
    <w:rPr>
      <w:rFonts w:ascii="Arial" w:hAnsi="Arial" w:cs="Arial"/>
      <w:b w:val="0"/>
      <w:i/>
      <w:caps w:val="0"/>
      <w:u w:val="single"/>
    </w:rPr>
  </w:style>
  <w:style w:type="character" w:styleId="FollowedHyperlink">
    <w:name w:val="FollowedHyperlink"/>
    <w:uiPriority w:val="99"/>
    <w:rsid w:val="00006138"/>
    <w:rPr>
      <w:b w:val="0"/>
      <w:caps w:val="0"/>
      <w:u w:val="none"/>
    </w:rPr>
  </w:style>
  <w:style w:type="character" w:customStyle="1" w:styleId="Subscript">
    <w:name w:val="Subscript"/>
    <w:rsid w:val="00006138"/>
    <w:rPr>
      <w:rFonts w:ascii="Arial" w:hAnsi="Arial" w:cs="Arial"/>
      <w:b w:val="0"/>
      <w:caps w:val="0"/>
      <w:u w:val="none"/>
      <w:vertAlign w:val="subscript"/>
    </w:rPr>
  </w:style>
  <w:style w:type="character" w:customStyle="1" w:styleId="Superscript">
    <w:name w:val="Superscript"/>
    <w:rsid w:val="00006138"/>
    <w:rPr>
      <w:rFonts w:ascii="Arial" w:hAnsi="Arial" w:cs="Arial"/>
      <w:b w:val="0"/>
      <w:caps w:val="0"/>
      <w:u w:val="none"/>
      <w:vertAlign w:val="superscript"/>
    </w:rPr>
  </w:style>
  <w:style w:type="paragraph" w:customStyle="1" w:styleId="Headline">
    <w:name w:val="Headline"/>
    <w:basedOn w:val="Normal"/>
    <w:rsid w:val="00006138"/>
    <w:pPr>
      <w:spacing w:after="0"/>
      <w:jc w:val="right"/>
    </w:pPr>
    <w:rPr>
      <w:color w:val="0065C6"/>
      <w:sz w:val="26"/>
      <w:szCs w:val="26"/>
    </w:rPr>
  </w:style>
  <w:style w:type="paragraph" w:customStyle="1" w:styleId="Bullet1">
    <w:name w:val="Bullet 1"/>
    <w:basedOn w:val="BodyText"/>
    <w:qFormat/>
    <w:rsid w:val="00006138"/>
    <w:pPr>
      <w:tabs>
        <w:tab w:val="left" w:pos="2267"/>
        <w:tab w:val="left" w:pos="5669"/>
      </w:tabs>
      <w:spacing w:before="120" w:after="120" w:line="230" w:lineRule="atLeast"/>
    </w:pPr>
    <w:rPr>
      <w:color w:val="262626"/>
    </w:rPr>
  </w:style>
  <w:style w:type="paragraph" w:customStyle="1" w:styleId="Bullet2">
    <w:name w:val="Bullet 2"/>
    <w:basedOn w:val="Bullet1"/>
    <w:rsid w:val="00006138"/>
    <w:pPr>
      <w:numPr>
        <w:ilvl w:val="1"/>
        <w:numId w:val="6"/>
      </w:numPr>
      <w:tabs>
        <w:tab w:val="clear" w:pos="567"/>
        <w:tab w:val="num" w:pos="566"/>
        <w:tab w:val="num" w:pos="2267"/>
        <w:tab w:val="num" w:pos="5669"/>
      </w:tabs>
      <w:spacing w:line="240" w:lineRule="auto"/>
      <w:ind w:left="566"/>
    </w:pPr>
    <w:rPr>
      <w:color w:val="1C1C1C"/>
    </w:rPr>
  </w:style>
  <w:style w:type="paragraph" w:customStyle="1" w:styleId="Bullet3">
    <w:name w:val="Bullet 3"/>
    <w:basedOn w:val="Bullet2"/>
    <w:rsid w:val="00006138"/>
    <w:pPr>
      <w:numPr>
        <w:numId w:val="7"/>
      </w:numPr>
      <w:tabs>
        <w:tab w:val="num" w:pos="737"/>
      </w:tabs>
    </w:pPr>
  </w:style>
  <w:style w:type="paragraph" w:customStyle="1" w:styleId="GapBig">
    <w:name w:val="Gap (Big)"/>
    <w:basedOn w:val="Gap"/>
    <w:uiPriority w:val="99"/>
    <w:rsid w:val="00006138"/>
    <w:pPr>
      <w:spacing w:after="960"/>
    </w:pPr>
  </w:style>
  <w:style w:type="character" w:customStyle="1" w:styleId="Choicenotation">
    <w:name w:val="Choice notation"/>
    <w:rsid w:val="00006138"/>
    <w:rPr>
      <w:rFonts w:ascii="Arial" w:hAnsi="Arial" w:cs="Arial"/>
      <w:b/>
      <w:caps w:val="0"/>
      <w:color w:val="FF0000"/>
      <w:u w:val="none"/>
    </w:rPr>
  </w:style>
  <w:style w:type="character" w:customStyle="1" w:styleId="Defaultcharacterstyle">
    <w:name w:val="Default character style"/>
    <w:rsid w:val="00006138"/>
    <w:rPr>
      <w:rFonts w:ascii="Arial" w:hAnsi="Arial" w:cs="Arial"/>
      <w:b w:val="0"/>
      <w:caps w:val="0"/>
      <w:u w:val="none"/>
    </w:rPr>
  </w:style>
  <w:style w:type="paragraph" w:customStyle="1" w:styleId="Table210pt">
    <w:name w:val="Table 2 10pt"/>
    <w:basedOn w:val="LetterBodyText"/>
    <w:uiPriority w:val="99"/>
    <w:rsid w:val="00006138"/>
  </w:style>
  <w:style w:type="paragraph" w:customStyle="1" w:styleId="Confidential">
    <w:name w:val="Confidential"/>
    <w:basedOn w:val="Normal"/>
    <w:rsid w:val="00006138"/>
    <w:rPr>
      <w:b/>
      <w:caps/>
    </w:rPr>
  </w:style>
  <w:style w:type="paragraph" w:customStyle="1" w:styleId="Draft">
    <w:name w:val="Draft"/>
    <w:basedOn w:val="Normal"/>
    <w:uiPriority w:val="99"/>
    <w:rsid w:val="00006138"/>
    <w:pPr>
      <w:jc w:val="center"/>
    </w:pPr>
    <w:rPr>
      <w:b/>
      <w:sz w:val="32"/>
      <w:szCs w:val="32"/>
    </w:rPr>
  </w:style>
  <w:style w:type="paragraph" w:customStyle="1" w:styleId="PageNumberparastyle">
    <w:name w:val="Page Number (para style)"/>
    <w:basedOn w:val="Normal"/>
    <w:rsid w:val="00006138"/>
    <w:pPr>
      <w:spacing w:before="120" w:after="0"/>
      <w:jc w:val="right"/>
    </w:pPr>
    <w:rPr>
      <w:caps/>
      <w:sz w:val="16"/>
      <w:szCs w:val="16"/>
    </w:rPr>
  </w:style>
  <w:style w:type="paragraph" w:customStyle="1" w:styleId="LetterDocName">
    <w:name w:val="Letter Doc Name"/>
    <w:basedOn w:val="DocName"/>
    <w:uiPriority w:val="99"/>
    <w:rsid w:val="00006138"/>
  </w:style>
  <w:style w:type="paragraph" w:customStyle="1" w:styleId="LetterPageNumberparastyle">
    <w:name w:val="Letter Page Number (para style)"/>
    <w:basedOn w:val="PageNumberparastyle"/>
    <w:rsid w:val="00006138"/>
  </w:style>
  <w:style w:type="paragraph" w:customStyle="1" w:styleId="LetterConfidential">
    <w:name w:val="Letter Confidential"/>
    <w:basedOn w:val="Confidential"/>
    <w:uiPriority w:val="99"/>
    <w:rsid w:val="00006138"/>
    <w:pPr>
      <w:spacing w:before="120" w:after="0"/>
      <w:jc w:val="right"/>
    </w:pPr>
    <w:rPr>
      <w:sz w:val="16"/>
      <w:szCs w:val="16"/>
    </w:rPr>
  </w:style>
  <w:style w:type="paragraph" w:customStyle="1" w:styleId="ColourBlueRGB0101198">
    <w:name w:val="Colour Blue RGB 0 101 198"/>
    <w:basedOn w:val="Normal"/>
    <w:rsid w:val="00006138"/>
    <w:rPr>
      <w:color w:val="0065C6"/>
    </w:rPr>
  </w:style>
  <w:style w:type="paragraph" w:customStyle="1" w:styleId="ColourBlueRGB0128196">
    <w:name w:val="Colour Blue RGB 0 128 196"/>
    <w:basedOn w:val="Normal"/>
    <w:rsid w:val="00006138"/>
    <w:rPr>
      <w:color w:val="0080C4"/>
    </w:rPr>
  </w:style>
  <w:style w:type="paragraph" w:customStyle="1" w:styleId="ColourGreyRGB108107107">
    <w:name w:val="Colour Grey RGB 108 107 107"/>
    <w:basedOn w:val="Normal"/>
    <w:rsid w:val="00006138"/>
    <w:rPr>
      <w:color w:val="6C6B6B"/>
    </w:rPr>
  </w:style>
  <w:style w:type="paragraph" w:customStyle="1" w:styleId="table1center">
    <w:name w:val="table 1 center"/>
    <w:basedOn w:val="table1"/>
    <w:qFormat/>
    <w:rsid w:val="00006138"/>
    <w:pPr>
      <w:jc w:val="center"/>
    </w:pPr>
  </w:style>
  <w:style w:type="character" w:customStyle="1" w:styleId="CAPS">
    <w:name w:val="CAPS"/>
    <w:uiPriority w:val="1"/>
    <w:qFormat/>
    <w:rsid w:val="00006138"/>
    <w:rPr>
      <w:rFonts w:ascii="Arial" w:hAnsi="Arial" w:cs="Arial"/>
      <w:b w:val="0"/>
      <w:caps/>
      <w:u w:val="none"/>
    </w:rPr>
  </w:style>
  <w:style w:type="paragraph" w:customStyle="1" w:styleId="AttachmentSubHead">
    <w:name w:val="Attachment SubHead"/>
    <w:basedOn w:val="ScheduleSubHead"/>
    <w:next w:val="AttachmentHeading2"/>
    <w:qFormat/>
    <w:rsid w:val="00006138"/>
  </w:style>
  <w:style w:type="paragraph" w:customStyle="1" w:styleId="LetterSubHead">
    <w:name w:val="Letter SubHead"/>
    <w:basedOn w:val="SubHead"/>
    <w:next w:val="LetterBodyText"/>
    <w:qFormat/>
    <w:rsid w:val="00006138"/>
  </w:style>
  <w:style w:type="paragraph" w:styleId="ListParagraph">
    <w:name w:val="List Paragraph"/>
    <w:basedOn w:val="Normal"/>
    <w:uiPriority w:val="34"/>
    <w:qFormat/>
    <w:rsid w:val="00006138"/>
    <w:pPr>
      <w:ind w:left="720"/>
      <w:contextualSpacing/>
    </w:pPr>
  </w:style>
  <w:style w:type="paragraph" w:customStyle="1" w:styleId="Recital">
    <w:name w:val="Recital"/>
    <w:basedOn w:val="BodyText"/>
    <w:qFormat/>
    <w:rsid w:val="00006138"/>
    <w:pPr>
      <w:numPr>
        <w:numId w:val="9"/>
      </w:numPr>
      <w:spacing w:after="120"/>
    </w:pPr>
  </w:style>
  <w:style w:type="paragraph" w:customStyle="1" w:styleId="ScheduleHeading5">
    <w:name w:val="Schedule Heading 5"/>
    <w:basedOn w:val="Normal"/>
    <w:rsid w:val="00006138"/>
    <w:pPr>
      <w:tabs>
        <w:tab w:val="num" w:pos="2948"/>
      </w:tabs>
      <w:ind w:left="2948" w:hanging="737"/>
    </w:pPr>
  </w:style>
  <w:style w:type="paragraph" w:customStyle="1" w:styleId="ScheduleHeading6">
    <w:name w:val="Schedule Heading 6"/>
    <w:basedOn w:val="Normal"/>
    <w:rsid w:val="00006138"/>
    <w:pPr>
      <w:tabs>
        <w:tab w:val="num" w:pos="3686"/>
      </w:tabs>
      <w:ind w:left="3686" w:hanging="738"/>
    </w:pPr>
  </w:style>
  <w:style w:type="paragraph" w:customStyle="1" w:styleId="ScheduleHeading7">
    <w:name w:val="Schedule Heading 7"/>
    <w:basedOn w:val="Normal"/>
    <w:rsid w:val="00006138"/>
    <w:pPr>
      <w:tabs>
        <w:tab w:val="num" w:pos="4423"/>
      </w:tabs>
      <w:ind w:left="4423" w:hanging="737"/>
    </w:pPr>
  </w:style>
  <w:style w:type="paragraph" w:styleId="BalloonText">
    <w:name w:val="Balloon Text"/>
    <w:basedOn w:val="Normal"/>
    <w:link w:val="BalloonTextChar"/>
    <w:rsid w:val="00006138"/>
    <w:pPr>
      <w:spacing w:after="0"/>
    </w:pPr>
    <w:rPr>
      <w:rFonts w:ascii="Tahoma" w:hAnsi="Tahoma" w:cs="Tahoma"/>
      <w:sz w:val="16"/>
      <w:szCs w:val="16"/>
    </w:rPr>
  </w:style>
  <w:style w:type="character" w:customStyle="1" w:styleId="BalloonTextChar">
    <w:name w:val="Balloon Text Char"/>
    <w:basedOn w:val="DefaultParagraphFont"/>
    <w:link w:val="BalloonText"/>
    <w:rsid w:val="00006138"/>
    <w:rPr>
      <w:rFonts w:ascii="Tahoma" w:eastAsia="Times New Roman" w:hAnsi="Tahoma" w:cs="Tahoma"/>
      <w:sz w:val="16"/>
      <w:szCs w:val="16"/>
      <w:lang w:eastAsia="en-AU"/>
    </w:rPr>
  </w:style>
  <w:style w:type="paragraph" w:customStyle="1" w:styleId="ColourBlueRGB077157">
    <w:name w:val="Colour Blue RGB 0 77 157"/>
    <w:basedOn w:val="Normal"/>
    <w:qFormat/>
    <w:rsid w:val="00006138"/>
  </w:style>
  <w:style w:type="paragraph" w:customStyle="1" w:styleId="LetterSignatureBox">
    <w:name w:val="Letter Signature Box"/>
    <w:basedOn w:val="SignatureBox"/>
    <w:qFormat/>
    <w:rsid w:val="00006138"/>
    <w:pPr>
      <w:keepNext/>
    </w:pPr>
  </w:style>
  <w:style w:type="paragraph" w:customStyle="1" w:styleId="ColourGreyRGB233233233">
    <w:name w:val="Colour Grey RGB 233 233 233"/>
    <w:basedOn w:val="Normal"/>
    <w:qFormat/>
    <w:rsid w:val="00006138"/>
    <w:rPr>
      <w:color w:val="E9E9E9"/>
    </w:rPr>
  </w:style>
  <w:style w:type="paragraph" w:customStyle="1" w:styleId="SignatureBox">
    <w:name w:val="Signature Box"/>
    <w:basedOn w:val="table2"/>
    <w:qFormat/>
    <w:rsid w:val="00006138"/>
    <w:pPr>
      <w:spacing w:before="320" w:after="0"/>
    </w:pPr>
  </w:style>
  <w:style w:type="paragraph" w:customStyle="1" w:styleId="FooterConfidential">
    <w:name w:val="Footer Confidential"/>
    <w:basedOn w:val="LetterConfidential"/>
    <w:qFormat/>
    <w:rsid w:val="00006138"/>
  </w:style>
  <w:style w:type="paragraph" w:customStyle="1" w:styleId="SpeedLegalDefaultPageSetup">
    <w:name w:val="SpeedLegal Default Page Setup"/>
    <w:basedOn w:val="Normal"/>
    <w:rsid w:val="00006138"/>
  </w:style>
  <w:style w:type="paragraph" w:styleId="ListBullet2">
    <w:name w:val="List Bullet 2"/>
    <w:basedOn w:val="Normal"/>
    <w:rsid w:val="00006138"/>
    <w:pPr>
      <w:numPr>
        <w:numId w:val="10"/>
      </w:numPr>
      <w:contextualSpacing/>
    </w:pPr>
    <w:rPr>
      <w:szCs w:val="19"/>
      <w:lang w:eastAsia="en-US"/>
    </w:rPr>
  </w:style>
  <w:style w:type="table" w:styleId="TableGrid">
    <w:name w:val="Table Grid"/>
    <w:basedOn w:val="TableNormal"/>
    <w:uiPriority w:val="59"/>
    <w:rsid w:val="00006138"/>
    <w:pPr>
      <w:spacing w:after="240" w:line="240" w:lineRule="auto"/>
    </w:pPr>
    <w:rPr>
      <w:rFonts w:ascii="Arial" w:eastAsia="Times New Roman" w:hAnsi="Arial" w:cs="Arial"/>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ble2After0pt">
    <w:name w:val="Style table2 + After:  0 pt"/>
    <w:basedOn w:val="table2"/>
    <w:rsid w:val="00006138"/>
    <w:pPr>
      <w:keepNext/>
      <w:widowControl w:val="0"/>
      <w:spacing w:after="0"/>
    </w:pPr>
    <w:rPr>
      <w:rFonts w:cs="Times New Roman"/>
      <w:lang w:eastAsia="en-US"/>
    </w:rPr>
  </w:style>
  <w:style w:type="paragraph" w:styleId="NoSpacing">
    <w:name w:val="No Spacing"/>
    <w:uiPriority w:val="1"/>
    <w:qFormat/>
    <w:rsid w:val="00006138"/>
    <w:pPr>
      <w:spacing w:line="240" w:lineRule="auto"/>
    </w:pPr>
    <w:rPr>
      <w:rFonts w:ascii="Arial" w:eastAsia="Times New Roman" w:hAnsi="Arial" w:cs="Arial"/>
      <w:sz w:val="20"/>
      <w:szCs w:val="20"/>
      <w:lang w:eastAsia="en-AU"/>
    </w:rPr>
  </w:style>
  <w:style w:type="numbering" w:customStyle="1" w:styleId="Style1">
    <w:name w:val="Style1"/>
    <w:uiPriority w:val="99"/>
    <w:rsid w:val="00006138"/>
    <w:pPr>
      <w:numPr>
        <w:numId w:val="11"/>
      </w:numPr>
    </w:pPr>
  </w:style>
  <w:style w:type="paragraph" w:styleId="DocumentMap">
    <w:name w:val="Document Map"/>
    <w:basedOn w:val="Normal"/>
    <w:link w:val="DocumentMapChar"/>
    <w:rsid w:val="00006138"/>
    <w:pPr>
      <w:spacing w:after="0" w:line="259" w:lineRule="auto"/>
    </w:pPr>
    <w:rPr>
      <w:rFonts w:ascii="Tahoma" w:eastAsiaTheme="minorHAnsi" w:hAnsi="Tahoma" w:cs="Tahoma"/>
      <w:sz w:val="16"/>
      <w:szCs w:val="16"/>
      <w:lang w:eastAsia="en-US"/>
    </w:rPr>
  </w:style>
  <w:style w:type="character" w:customStyle="1" w:styleId="DocumentMapChar">
    <w:name w:val="Document Map Char"/>
    <w:basedOn w:val="DefaultParagraphFont"/>
    <w:link w:val="DocumentMap"/>
    <w:rsid w:val="00006138"/>
    <w:rPr>
      <w:rFonts w:ascii="Tahoma" w:hAnsi="Tahoma" w:cs="Tahoma"/>
      <w:sz w:val="16"/>
      <w:szCs w:val="16"/>
    </w:rPr>
  </w:style>
  <w:style w:type="paragraph" w:styleId="TableofFigures">
    <w:name w:val="table of figures"/>
    <w:basedOn w:val="Normal"/>
    <w:next w:val="Normal"/>
    <w:rsid w:val="00006138"/>
    <w:pPr>
      <w:spacing w:after="0" w:line="259" w:lineRule="auto"/>
    </w:pPr>
    <w:rPr>
      <w:rFonts w:asciiTheme="minorHAnsi" w:eastAsiaTheme="minorHAnsi" w:hAnsiTheme="minorHAnsi" w:cstheme="minorBidi"/>
      <w:sz w:val="22"/>
      <w:szCs w:val="22"/>
      <w:lang w:eastAsia="en-US"/>
    </w:rPr>
  </w:style>
  <w:style w:type="paragraph" w:customStyle="1" w:styleId="TableText">
    <w:name w:val="Table Text"/>
    <w:link w:val="TableTextChar"/>
    <w:rsid w:val="00006138"/>
    <w:pPr>
      <w:widowControl w:val="0"/>
      <w:spacing w:before="40" w:after="40" w:line="240" w:lineRule="auto"/>
    </w:pPr>
    <w:rPr>
      <w:rFonts w:ascii="Verdana" w:eastAsia="Times New Roman" w:hAnsi="Verdana" w:cs="Times New Roman"/>
      <w:snapToGrid w:val="0"/>
      <w:color w:val="000000"/>
      <w:sz w:val="20"/>
      <w:szCs w:val="18"/>
    </w:rPr>
  </w:style>
  <w:style w:type="character" w:customStyle="1" w:styleId="TableTextChar">
    <w:name w:val="Table Text Char"/>
    <w:basedOn w:val="DefaultParagraphFont"/>
    <w:link w:val="TableText"/>
    <w:rsid w:val="00006138"/>
    <w:rPr>
      <w:rFonts w:ascii="Verdana" w:eastAsia="Times New Roman" w:hAnsi="Verdana" w:cs="Times New Roman"/>
      <w:snapToGrid w:val="0"/>
      <w:color w:val="000000"/>
      <w:sz w:val="20"/>
      <w:szCs w:val="18"/>
    </w:rPr>
  </w:style>
  <w:style w:type="character" w:styleId="CommentReference">
    <w:name w:val="annotation reference"/>
    <w:basedOn w:val="DefaultParagraphFont"/>
    <w:semiHidden/>
    <w:unhideWhenUsed/>
    <w:rsid w:val="00006138"/>
    <w:rPr>
      <w:sz w:val="16"/>
      <w:szCs w:val="16"/>
    </w:rPr>
  </w:style>
  <w:style w:type="paragraph" w:styleId="CommentText">
    <w:name w:val="annotation text"/>
    <w:basedOn w:val="Normal"/>
    <w:link w:val="CommentTextChar"/>
    <w:semiHidden/>
    <w:unhideWhenUsed/>
    <w:rsid w:val="00006138"/>
    <w:rPr>
      <w:lang w:eastAsia="en-US"/>
    </w:rPr>
  </w:style>
  <w:style w:type="character" w:customStyle="1" w:styleId="CommentTextChar">
    <w:name w:val="Comment Text Char"/>
    <w:basedOn w:val="DefaultParagraphFont"/>
    <w:link w:val="CommentText"/>
    <w:semiHidden/>
    <w:rsid w:val="00006138"/>
    <w:rPr>
      <w:rFonts w:ascii="Arial" w:eastAsia="Times New Roman" w:hAnsi="Arial" w:cs="Arial"/>
      <w:sz w:val="20"/>
      <w:szCs w:val="20"/>
    </w:rPr>
  </w:style>
  <w:style w:type="paragraph" w:styleId="CommentSubject">
    <w:name w:val="annotation subject"/>
    <w:basedOn w:val="CommentText"/>
    <w:next w:val="CommentText"/>
    <w:link w:val="CommentSubjectChar"/>
    <w:semiHidden/>
    <w:unhideWhenUsed/>
    <w:rsid w:val="00006138"/>
    <w:rPr>
      <w:b/>
      <w:bCs/>
    </w:rPr>
  </w:style>
  <w:style w:type="character" w:customStyle="1" w:styleId="CommentSubjectChar">
    <w:name w:val="Comment Subject Char"/>
    <w:basedOn w:val="CommentTextChar"/>
    <w:link w:val="CommentSubject"/>
    <w:semiHidden/>
    <w:rsid w:val="00006138"/>
    <w:rPr>
      <w:rFonts w:ascii="Arial" w:eastAsia="Times New Roman" w:hAnsi="Arial" w:cs="Arial"/>
      <w:b/>
      <w:bCs/>
      <w:sz w:val="20"/>
      <w:szCs w:val="20"/>
    </w:rPr>
  </w:style>
  <w:style w:type="paragraph" w:styleId="Revision">
    <w:name w:val="Revision"/>
    <w:hidden/>
    <w:uiPriority w:val="99"/>
    <w:semiHidden/>
    <w:rsid w:val="00006138"/>
    <w:pPr>
      <w:spacing w:line="240" w:lineRule="auto"/>
    </w:pPr>
    <w:rPr>
      <w:rFonts w:ascii="Arial" w:eastAsia="Times New Roman" w:hAnsi="Arial" w:cs="Arial"/>
      <w:sz w:val="20"/>
      <w:szCs w:val="19"/>
    </w:rPr>
  </w:style>
  <w:style w:type="paragraph" w:styleId="NormalWeb">
    <w:name w:val="Normal (Web)"/>
    <w:basedOn w:val="Normal"/>
    <w:uiPriority w:val="99"/>
    <w:semiHidden/>
    <w:unhideWhenUsed/>
    <w:rsid w:val="0089051A"/>
    <w:pPr>
      <w:spacing w:before="100" w:beforeAutospacing="1" w:after="100" w:afterAutospacing="1"/>
    </w:pPr>
    <w:rPr>
      <w:rFonts w:ascii="Times New Roman" w:hAnsi="Times New Roman" w:cs="Times New Roman"/>
      <w:sz w:val="24"/>
      <w:szCs w:val="24"/>
    </w:rPr>
  </w:style>
  <w:style w:type="paragraph" w:customStyle="1" w:styleId="font5">
    <w:name w:val="font5"/>
    <w:basedOn w:val="Normal"/>
    <w:rsid w:val="0009026D"/>
    <w:pPr>
      <w:spacing w:before="100" w:beforeAutospacing="1" w:after="100" w:afterAutospacing="1"/>
    </w:pPr>
    <w:rPr>
      <w:b/>
      <w:bCs/>
      <w:sz w:val="18"/>
      <w:szCs w:val="18"/>
    </w:rPr>
  </w:style>
  <w:style w:type="paragraph" w:customStyle="1" w:styleId="font6">
    <w:name w:val="font6"/>
    <w:basedOn w:val="Normal"/>
    <w:rsid w:val="0009026D"/>
    <w:pPr>
      <w:spacing w:before="100" w:beforeAutospacing="1" w:after="100" w:afterAutospacing="1"/>
    </w:pPr>
    <w:rPr>
      <w:sz w:val="18"/>
      <w:szCs w:val="18"/>
    </w:rPr>
  </w:style>
  <w:style w:type="paragraph" w:customStyle="1" w:styleId="font7">
    <w:name w:val="font7"/>
    <w:basedOn w:val="Normal"/>
    <w:rsid w:val="0009026D"/>
    <w:pPr>
      <w:spacing w:before="100" w:beforeAutospacing="1" w:after="100" w:afterAutospacing="1"/>
    </w:pPr>
    <w:rPr>
      <w:b/>
      <w:bCs/>
      <w:color w:val="C00000"/>
      <w:sz w:val="18"/>
      <w:szCs w:val="18"/>
    </w:rPr>
  </w:style>
  <w:style w:type="paragraph" w:customStyle="1" w:styleId="font8">
    <w:name w:val="font8"/>
    <w:basedOn w:val="Normal"/>
    <w:rsid w:val="0009026D"/>
    <w:pPr>
      <w:spacing w:before="100" w:beforeAutospacing="1" w:after="100" w:afterAutospacing="1"/>
    </w:pPr>
    <w:rPr>
      <w:b/>
      <w:bCs/>
      <w:color w:val="FF0000"/>
      <w:sz w:val="18"/>
      <w:szCs w:val="18"/>
    </w:rPr>
  </w:style>
  <w:style w:type="paragraph" w:customStyle="1" w:styleId="font9">
    <w:name w:val="font9"/>
    <w:basedOn w:val="Normal"/>
    <w:rsid w:val="0009026D"/>
    <w:pPr>
      <w:spacing w:before="100" w:beforeAutospacing="1" w:after="100" w:afterAutospacing="1"/>
    </w:pPr>
    <w:rPr>
      <w:b/>
      <w:bCs/>
      <w:color w:val="000000"/>
      <w:sz w:val="18"/>
      <w:szCs w:val="18"/>
    </w:rPr>
  </w:style>
  <w:style w:type="paragraph" w:customStyle="1" w:styleId="font10">
    <w:name w:val="font10"/>
    <w:basedOn w:val="Normal"/>
    <w:rsid w:val="0009026D"/>
    <w:pPr>
      <w:spacing w:before="100" w:beforeAutospacing="1" w:after="100" w:afterAutospacing="1"/>
    </w:pPr>
    <w:rPr>
      <w:color w:val="000000"/>
      <w:sz w:val="18"/>
      <w:szCs w:val="18"/>
    </w:rPr>
  </w:style>
  <w:style w:type="paragraph" w:customStyle="1" w:styleId="font11">
    <w:name w:val="font11"/>
    <w:basedOn w:val="Normal"/>
    <w:rsid w:val="0009026D"/>
    <w:pPr>
      <w:spacing w:before="100" w:beforeAutospacing="1" w:after="100" w:afterAutospacing="1"/>
    </w:pPr>
    <w:rPr>
      <w:color w:val="000000"/>
      <w:sz w:val="18"/>
      <w:szCs w:val="18"/>
    </w:rPr>
  </w:style>
  <w:style w:type="paragraph" w:customStyle="1" w:styleId="xl64">
    <w:name w:val="xl64"/>
    <w:basedOn w:val="Normal"/>
    <w:rsid w:val="0009026D"/>
    <w:pPr>
      <w:shd w:val="clear" w:color="000000" w:fill="FFFFFF"/>
      <w:spacing w:before="100" w:beforeAutospacing="1" w:after="100" w:afterAutospacing="1"/>
    </w:pPr>
    <w:rPr>
      <w:sz w:val="24"/>
      <w:szCs w:val="24"/>
    </w:rPr>
  </w:style>
  <w:style w:type="paragraph" w:customStyle="1" w:styleId="xl65">
    <w:name w:val="xl65"/>
    <w:basedOn w:val="Normal"/>
    <w:rsid w:val="0009026D"/>
    <w:pPr>
      <w:pBdr>
        <w:top w:val="single" w:sz="8" w:space="0" w:color="auto"/>
        <w:left w:val="single" w:sz="8" w:space="0" w:color="auto"/>
        <w:bottom w:val="single" w:sz="8" w:space="0" w:color="auto"/>
        <w:right w:val="single" w:sz="8" w:space="0" w:color="auto"/>
      </w:pBdr>
      <w:shd w:val="clear" w:color="000000" w:fill="C00000"/>
      <w:spacing w:before="100" w:beforeAutospacing="1" w:after="100" w:afterAutospacing="1"/>
      <w:jc w:val="center"/>
      <w:textAlignment w:val="center"/>
    </w:pPr>
    <w:rPr>
      <w:b/>
      <w:bCs/>
      <w:color w:val="FFFFFF"/>
      <w:sz w:val="24"/>
      <w:szCs w:val="24"/>
    </w:rPr>
  </w:style>
  <w:style w:type="paragraph" w:customStyle="1" w:styleId="xl66">
    <w:name w:val="xl66"/>
    <w:basedOn w:val="Normal"/>
    <w:rsid w:val="0009026D"/>
    <w:pPr>
      <w:pBdr>
        <w:left w:val="single" w:sz="8" w:space="0" w:color="auto"/>
        <w:bottom w:val="single" w:sz="8" w:space="0" w:color="auto"/>
      </w:pBdr>
      <w:shd w:val="clear" w:color="000000" w:fill="D9D9D9"/>
      <w:spacing w:before="100" w:beforeAutospacing="1" w:after="100" w:afterAutospacing="1"/>
    </w:pPr>
    <w:rPr>
      <w:sz w:val="24"/>
      <w:szCs w:val="24"/>
    </w:rPr>
  </w:style>
  <w:style w:type="paragraph" w:customStyle="1" w:styleId="xl67">
    <w:name w:val="xl67"/>
    <w:basedOn w:val="Normal"/>
    <w:rsid w:val="0009026D"/>
    <w:pPr>
      <w:pBdr>
        <w:bottom w:val="single" w:sz="8" w:space="0" w:color="auto"/>
      </w:pBdr>
      <w:shd w:val="clear" w:color="000000" w:fill="D9D9D9"/>
      <w:spacing w:before="100" w:beforeAutospacing="1" w:after="100" w:afterAutospacing="1"/>
    </w:pPr>
    <w:rPr>
      <w:sz w:val="24"/>
      <w:szCs w:val="24"/>
    </w:rPr>
  </w:style>
  <w:style w:type="paragraph" w:customStyle="1" w:styleId="xl68">
    <w:name w:val="xl68"/>
    <w:basedOn w:val="Normal"/>
    <w:rsid w:val="0009026D"/>
    <w:pPr>
      <w:shd w:val="clear" w:color="000000" w:fill="D9D9D9"/>
      <w:spacing w:before="100" w:beforeAutospacing="1" w:after="100" w:afterAutospacing="1"/>
    </w:pPr>
    <w:rPr>
      <w:sz w:val="24"/>
      <w:szCs w:val="24"/>
    </w:rPr>
  </w:style>
  <w:style w:type="paragraph" w:customStyle="1" w:styleId="xl69">
    <w:name w:val="xl69"/>
    <w:basedOn w:val="Normal"/>
    <w:rsid w:val="0009026D"/>
    <w:pPr>
      <w:pBdr>
        <w:top w:val="single" w:sz="8" w:space="0" w:color="auto"/>
        <w:left w:val="single" w:sz="8" w:space="9" w:color="auto"/>
        <w:bottom w:val="single" w:sz="8" w:space="0" w:color="auto"/>
        <w:right w:val="single" w:sz="8" w:space="0" w:color="auto"/>
      </w:pBdr>
      <w:shd w:val="clear" w:color="000000" w:fill="004D9D"/>
      <w:spacing w:before="100" w:beforeAutospacing="1" w:after="100" w:afterAutospacing="1"/>
      <w:ind w:firstLineChars="100" w:firstLine="100"/>
      <w:textAlignment w:val="center"/>
    </w:pPr>
    <w:rPr>
      <w:b/>
      <w:bCs/>
      <w:color w:val="FFFFFF"/>
      <w:sz w:val="18"/>
      <w:szCs w:val="18"/>
    </w:rPr>
  </w:style>
  <w:style w:type="paragraph" w:customStyle="1" w:styleId="xl70">
    <w:name w:val="xl70"/>
    <w:basedOn w:val="Normal"/>
    <w:rsid w:val="0009026D"/>
    <w:pPr>
      <w:pBdr>
        <w:top w:val="single" w:sz="8" w:space="0" w:color="auto"/>
        <w:bottom w:val="single" w:sz="8" w:space="0" w:color="auto"/>
        <w:right w:val="single" w:sz="8" w:space="0" w:color="auto"/>
      </w:pBdr>
      <w:shd w:val="clear" w:color="000000" w:fill="004D9D"/>
      <w:spacing w:before="100" w:beforeAutospacing="1" w:after="100" w:afterAutospacing="1"/>
      <w:ind w:firstLineChars="100" w:firstLine="100"/>
      <w:textAlignment w:val="center"/>
    </w:pPr>
    <w:rPr>
      <w:b/>
      <w:bCs/>
      <w:color w:val="FFFFFF"/>
      <w:sz w:val="18"/>
      <w:szCs w:val="18"/>
    </w:rPr>
  </w:style>
  <w:style w:type="paragraph" w:customStyle="1" w:styleId="xl71">
    <w:name w:val="xl71"/>
    <w:basedOn w:val="Normal"/>
    <w:rsid w:val="0009026D"/>
    <w:pPr>
      <w:pBdr>
        <w:top w:val="single" w:sz="8" w:space="0" w:color="auto"/>
        <w:left w:val="single" w:sz="8" w:space="0" w:color="auto"/>
        <w:bottom w:val="single" w:sz="8" w:space="0" w:color="auto"/>
        <w:right w:val="single" w:sz="8" w:space="0" w:color="auto"/>
      </w:pBdr>
      <w:shd w:val="clear" w:color="000000" w:fill="004D9D"/>
      <w:spacing w:before="100" w:beforeAutospacing="1" w:after="100" w:afterAutospacing="1"/>
      <w:jc w:val="center"/>
      <w:textAlignment w:val="center"/>
    </w:pPr>
    <w:rPr>
      <w:b/>
      <w:bCs/>
      <w:color w:val="FFFFFF"/>
      <w:sz w:val="18"/>
      <w:szCs w:val="18"/>
    </w:rPr>
  </w:style>
  <w:style w:type="paragraph" w:customStyle="1" w:styleId="xl72">
    <w:name w:val="xl72"/>
    <w:basedOn w:val="Normal"/>
    <w:rsid w:val="0009026D"/>
    <w:pPr>
      <w:shd w:val="clear" w:color="000000" w:fill="D9D9D9"/>
      <w:spacing w:before="100" w:beforeAutospacing="1" w:after="100" w:afterAutospacing="1"/>
      <w:jc w:val="center"/>
      <w:textAlignment w:val="center"/>
    </w:pPr>
    <w:rPr>
      <w:b/>
      <w:bCs/>
      <w:color w:val="FFFFFF"/>
      <w:sz w:val="18"/>
      <w:szCs w:val="18"/>
    </w:rPr>
  </w:style>
  <w:style w:type="paragraph" w:customStyle="1" w:styleId="xl73">
    <w:name w:val="xl73"/>
    <w:basedOn w:val="Normal"/>
    <w:rsid w:val="0009026D"/>
    <w:pPr>
      <w:pBdr>
        <w:top w:val="single" w:sz="8" w:space="0" w:color="auto"/>
        <w:left w:val="single" w:sz="8" w:space="9" w:color="auto"/>
        <w:bottom w:val="single" w:sz="4" w:space="0" w:color="auto"/>
        <w:right w:val="single" w:sz="8" w:space="0" w:color="auto"/>
      </w:pBdr>
      <w:shd w:val="clear" w:color="000000" w:fill="FFFFFF"/>
      <w:spacing w:before="100" w:beforeAutospacing="1" w:after="100" w:afterAutospacing="1"/>
      <w:ind w:firstLineChars="100" w:firstLine="100"/>
      <w:textAlignment w:val="center"/>
    </w:pPr>
    <w:rPr>
      <w:sz w:val="18"/>
      <w:szCs w:val="18"/>
    </w:rPr>
  </w:style>
  <w:style w:type="paragraph" w:customStyle="1" w:styleId="xl74">
    <w:name w:val="xl74"/>
    <w:basedOn w:val="Normal"/>
    <w:rsid w:val="0009026D"/>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75">
    <w:name w:val="xl75"/>
    <w:basedOn w:val="Normal"/>
    <w:rsid w:val="0009026D"/>
    <w:pPr>
      <w:shd w:val="clear" w:color="000000" w:fill="D9D9D9"/>
      <w:spacing w:before="100" w:beforeAutospacing="1" w:after="100" w:afterAutospacing="1"/>
      <w:jc w:val="center"/>
      <w:textAlignment w:val="center"/>
    </w:pPr>
    <w:rPr>
      <w:sz w:val="18"/>
      <w:szCs w:val="18"/>
    </w:rPr>
  </w:style>
  <w:style w:type="paragraph" w:customStyle="1" w:styleId="xl76">
    <w:name w:val="xl76"/>
    <w:basedOn w:val="Normal"/>
    <w:rsid w:val="0009026D"/>
    <w:pPr>
      <w:pBdr>
        <w:top w:val="single" w:sz="4" w:space="0" w:color="auto"/>
        <w:left w:val="single" w:sz="8" w:space="9" w:color="auto"/>
        <w:bottom w:val="single" w:sz="4" w:space="0" w:color="auto"/>
        <w:right w:val="single" w:sz="8" w:space="0" w:color="auto"/>
      </w:pBdr>
      <w:shd w:val="clear" w:color="000000" w:fill="FFFFFF"/>
      <w:spacing w:before="100" w:beforeAutospacing="1" w:after="100" w:afterAutospacing="1"/>
      <w:ind w:firstLineChars="100" w:firstLine="100"/>
      <w:textAlignment w:val="center"/>
    </w:pPr>
    <w:rPr>
      <w:sz w:val="18"/>
      <w:szCs w:val="18"/>
    </w:rPr>
  </w:style>
  <w:style w:type="paragraph" w:customStyle="1" w:styleId="xl77">
    <w:name w:val="xl77"/>
    <w:basedOn w:val="Normal"/>
    <w:rsid w:val="0009026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Normal"/>
    <w:rsid w:val="0009026D"/>
    <w:pPr>
      <w:shd w:val="clear" w:color="000000" w:fill="D9D9D9"/>
      <w:spacing w:before="100" w:beforeAutospacing="1" w:after="100" w:afterAutospacing="1"/>
      <w:jc w:val="center"/>
      <w:textAlignment w:val="center"/>
    </w:pPr>
    <w:rPr>
      <w:sz w:val="18"/>
      <w:szCs w:val="18"/>
    </w:rPr>
  </w:style>
  <w:style w:type="paragraph" w:customStyle="1" w:styleId="xl79">
    <w:name w:val="xl79"/>
    <w:basedOn w:val="Normal"/>
    <w:rsid w:val="0009026D"/>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80">
    <w:name w:val="xl80"/>
    <w:basedOn w:val="Normal"/>
    <w:rsid w:val="0009026D"/>
    <w:pPr>
      <w:pBdr>
        <w:left w:val="single" w:sz="8" w:space="9" w:color="auto"/>
        <w:bottom w:val="single" w:sz="8" w:space="0" w:color="auto"/>
      </w:pBdr>
      <w:shd w:val="clear" w:color="000000" w:fill="004D9D"/>
      <w:spacing w:before="100" w:beforeAutospacing="1" w:after="100" w:afterAutospacing="1"/>
      <w:ind w:firstLineChars="100" w:firstLine="100"/>
      <w:textAlignment w:val="center"/>
    </w:pPr>
    <w:rPr>
      <w:b/>
      <w:bCs/>
      <w:color w:val="FFFFFF"/>
      <w:sz w:val="18"/>
      <w:szCs w:val="18"/>
    </w:rPr>
  </w:style>
  <w:style w:type="paragraph" w:customStyle="1" w:styleId="xl81">
    <w:name w:val="xl81"/>
    <w:basedOn w:val="Normal"/>
    <w:rsid w:val="0009026D"/>
    <w:pPr>
      <w:pBdr>
        <w:top w:val="single" w:sz="8" w:space="0" w:color="auto"/>
        <w:left w:val="single" w:sz="8" w:space="9" w:color="auto"/>
        <w:bottom w:val="single" w:sz="4" w:space="0" w:color="auto"/>
      </w:pBdr>
      <w:spacing w:before="100" w:beforeAutospacing="1" w:after="100" w:afterAutospacing="1"/>
      <w:ind w:firstLineChars="100" w:firstLine="100"/>
      <w:textAlignment w:val="center"/>
    </w:pPr>
    <w:rPr>
      <w:sz w:val="18"/>
      <w:szCs w:val="18"/>
    </w:rPr>
  </w:style>
  <w:style w:type="paragraph" w:customStyle="1" w:styleId="xl82">
    <w:name w:val="xl82"/>
    <w:basedOn w:val="Normal"/>
    <w:rsid w:val="0009026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3">
    <w:name w:val="xl83"/>
    <w:basedOn w:val="Normal"/>
    <w:rsid w:val="0009026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4">
    <w:name w:val="xl84"/>
    <w:basedOn w:val="Normal"/>
    <w:rsid w:val="0009026D"/>
    <w:pPr>
      <w:shd w:val="clear" w:color="000000" w:fill="D9D9D9"/>
      <w:spacing w:before="100" w:beforeAutospacing="1" w:after="100" w:afterAutospacing="1"/>
      <w:jc w:val="center"/>
      <w:textAlignment w:val="center"/>
    </w:pPr>
    <w:rPr>
      <w:sz w:val="18"/>
      <w:szCs w:val="18"/>
    </w:rPr>
  </w:style>
  <w:style w:type="paragraph" w:customStyle="1" w:styleId="xl85">
    <w:name w:val="xl85"/>
    <w:basedOn w:val="Normal"/>
    <w:rsid w:val="0009026D"/>
    <w:pPr>
      <w:pBdr>
        <w:top w:val="single" w:sz="4" w:space="0" w:color="auto"/>
        <w:left w:val="single" w:sz="8" w:space="9" w:color="auto"/>
        <w:bottom w:val="single" w:sz="4" w:space="0" w:color="auto"/>
      </w:pBdr>
      <w:spacing w:before="100" w:beforeAutospacing="1" w:after="100" w:afterAutospacing="1"/>
      <w:ind w:firstLineChars="100" w:firstLine="100"/>
      <w:textAlignment w:val="center"/>
    </w:pPr>
    <w:rPr>
      <w:sz w:val="18"/>
      <w:szCs w:val="18"/>
    </w:rPr>
  </w:style>
  <w:style w:type="paragraph" w:customStyle="1" w:styleId="xl86">
    <w:name w:val="xl86"/>
    <w:basedOn w:val="Normal"/>
    <w:rsid w:val="0009026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7">
    <w:name w:val="xl87"/>
    <w:basedOn w:val="Normal"/>
    <w:rsid w:val="0009026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8">
    <w:name w:val="xl88"/>
    <w:basedOn w:val="Normal"/>
    <w:rsid w:val="0009026D"/>
    <w:pPr>
      <w:pBdr>
        <w:top w:val="single" w:sz="4" w:space="0" w:color="auto"/>
        <w:left w:val="single" w:sz="8" w:space="9" w:color="auto"/>
        <w:bottom w:val="single" w:sz="4" w:space="0" w:color="auto"/>
      </w:pBdr>
      <w:shd w:val="clear" w:color="000000" w:fill="FFFFFF"/>
      <w:spacing w:before="100" w:beforeAutospacing="1" w:after="100" w:afterAutospacing="1"/>
      <w:ind w:firstLineChars="100" w:firstLine="100"/>
      <w:textAlignment w:val="center"/>
    </w:pPr>
    <w:rPr>
      <w:sz w:val="18"/>
      <w:szCs w:val="18"/>
    </w:rPr>
  </w:style>
  <w:style w:type="paragraph" w:customStyle="1" w:styleId="xl89">
    <w:name w:val="xl89"/>
    <w:basedOn w:val="Normal"/>
    <w:rsid w:val="0009026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90">
    <w:name w:val="xl90"/>
    <w:basedOn w:val="Normal"/>
    <w:rsid w:val="0009026D"/>
    <w:pPr>
      <w:pBdr>
        <w:top w:val="single" w:sz="4" w:space="0" w:color="auto"/>
        <w:left w:val="single" w:sz="8" w:space="9" w:color="auto"/>
        <w:right w:val="single" w:sz="8" w:space="0" w:color="auto"/>
      </w:pBdr>
      <w:shd w:val="clear" w:color="000000" w:fill="FFFFFF"/>
      <w:spacing w:before="100" w:beforeAutospacing="1" w:after="100" w:afterAutospacing="1"/>
      <w:ind w:firstLineChars="100" w:firstLine="100"/>
      <w:textAlignment w:val="center"/>
    </w:pPr>
    <w:rPr>
      <w:sz w:val="18"/>
      <w:szCs w:val="18"/>
    </w:rPr>
  </w:style>
  <w:style w:type="paragraph" w:customStyle="1" w:styleId="xl91">
    <w:name w:val="xl91"/>
    <w:basedOn w:val="Normal"/>
    <w:rsid w:val="0009026D"/>
    <w:pPr>
      <w:pBdr>
        <w:top w:val="single" w:sz="4" w:space="0" w:color="auto"/>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92">
    <w:name w:val="xl92"/>
    <w:basedOn w:val="Normal"/>
    <w:rsid w:val="0009026D"/>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93">
    <w:name w:val="xl93"/>
    <w:basedOn w:val="Normal"/>
    <w:rsid w:val="0009026D"/>
    <w:pPr>
      <w:pBdr>
        <w:top w:val="single" w:sz="8" w:space="0" w:color="auto"/>
        <w:left w:val="single" w:sz="8" w:space="9" w:color="auto"/>
        <w:bottom w:val="single" w:sz="8" w:space="0" w:color="auto"/>
      </w:pBdr>
      <w:shd w:val="clear" w:color="000000" w:fill="004D9D"/>
      <w:spacing w:before="100" w:beforeAutospacing="1" w:after="100" w:afterAutospacing="1"/>
      <w:ind w:firstLineChars="100" w:firstLine="100"/>
      <w:textAlignment w:val="center"/>
    </w:pPr>
    <w:rPr>
      <w:b/>
      <w:bCs/>
      <w:color w:val="FFFFFF"/>
      <w:sz w:val="18"/>
      <w:szCs w:val="18"/>
    </w:rPr>
  </w:style>
  <w:style w:type="paragraph" w:customStyle="1" w:styleId="xl94">
    <w:name w:val="xl94"/>
    <w:basedOn w:val="Normal"/>
    <w:rsid w:val="0009026D"/>
    <w:pPr>
      <w:pBdr>
        <w:top w:val="single" w:sz="8" w:space="0" w:color="auto"/>
        <w:bottom w:val="single" w:sz="8" w:space="0" w:color="auto"/>
        <w:right w:val="single" w:sz="8" w:space="0" w:color="auto"/>
      </w:pBdr>
      <w:shd w:val="clear" w:color="000000" w:fill="004D9D"/>
      <w:spacing w:before="100" w:beforeAutospacing="1" w:after="100" w:afterAutospacing="1"/>
      <w:jc w:val="center"/>
      <w:textAlignment w:val="center"/>
    </w:pPr>
    <w:rPr>
      <w:b/>
      <w:bCs/>
      <w:color w:val="FFFFFF"/>
      <w:sz w:val="18"/>
      <w:szCs w:val="18"/>
    </w:rPr>
  </w:style>
  <w:style w:type="paragraph" w:customStyle="1" w:styleId="xl95">
    <w:name w:val="xl95"/>
    <w:basedOn w:val="Normal"/>
    <w:rsid w:val="0009026D"/>
    <w:pPr>
      <w:pBdr>
        <w:top w:val="single" w:sz="8" w:space="0" w:color="auto"/>
        <w:left w:val="single" w:sz="8" w:space="9" w:color="auto"/>
        <w:bottom w:val="single" w:sz="8" w:space="0" w:color="auto"/>
      </w:pBdr>
      <w:shd w:val="clear" w:color="000000" w:fill="B8DAFF"/>
      <w:spacing w:before="100" w:beforeAutospacing="1" w:after="100" w:afterAutospacing="1"/>
      <w:ind w:firstLineChars="100" w:firstLine="100"/>
      <w:textAlignment w:val="center"/>
    </w:pPr>
    <w:rPr>
      <w:b/>
      <w:bCs/>
      <w:sz w:val="18"/>
      <w:szCs w:val="18"/>
    </w:rPr>
  </w:style>
  <w:style w:type="paragraph" w:customStyle="1" w:styleId="xl96">
    <w:name w:val="xl96"/>
    <w:basedOn w:val="Normal"/>
    <w:rsid w:val="0009026D"/>
    <w:pPr>
      <w:pBdr>
        <w:top w:val="single" w:sz="8" w:space="0" w:color="auto"/>
        <w:bottom w:val="single" w:sz="8" w:space="0" w:color="auto"/>
      </w:pBdr>
      <w:shd w:val="clear" w:color="000000" w:fill="B8DAFF"/>
      <w:spacing w:before="100" w:beforeAutospacing="1" w:after="100" w:afterAutospacing="1"/>
      <w:textAlignment w:val="center"/>
    </w:pPr>
    <w:rPr>
      <w:b/>
      <w:bCs/>
      <w:sz w:val="18"/>
      <w:szCs w:val="18"/>
    </w:rPr>
  </w:style>
  <w:style w:type="paragraph" w:customStyle="1" w:styleId="xl97">
    <w:name w:val="xl97"/>
    <w:basedOn w:val="Normal"/>
    <w:rsid w:val="0009026D"/>
    <w:pPr>
      <w:pBdr>
        <w:top w:val="single" w:sz="8" w:space="0" w:color="auto"/>
        <w:bottom w:val="single" w:sz="8" w:space="0" w:color="auto"/>
        <w:right w:val="single" w:sz="8" w:space="0" w:color="auto"/>
      </w:pBdr>
      <w:shd w:val="clear" w:color="000000" w:fill="B8DAFF"/>
      <w:spacing w:before="100" w:beforeAutospacing="1" w:after="100" w:afterAutospacing="1"/>
      <w:textAlignment w:val="center"/>
    </w:pPr>
    <w:rPr>
      <w:b/>
      <w:bCs/>
      <w:sz w:val="18"/>
      <w:szCs w:val="18"/>
    </w:rPr>
  </w:style>
  <w:style w:type="paragraph" w:customStyle="1" w:styleId="xl98">
    <w:name w:val="xl98"/>
    <w:basedOn w:val="Normal"/>
    <w:rsid w:val="0009026D"/>
    <w:pPr>
      <w:pBdr>
        <w:top w:val="single" w:sz="8" w:space="0" w:color="auto"/>
        <w:left w:val="single" w:sz="8" w:space="9" w:color="auto"/>
        <w:bottom w:val="single" w:sz="4" w:space="0" w:color="auto"/>
        <w:right w:val="single" w:sz="8" w:space="0" w:color="auto"/>
      </w:pBdr>
      <w:spacing w:before="100" w:beforeAutospacing="1" w:after="100" w:afterAutospacing="1"/>
      <w:ind w:firstLineChars="100" w:firstLine="100"/>
      <w:textAlignment w:val="center"/>
    </w:pPr>
    <w:rPr>
      <w:b/>
      <w:bCs/>
      <w:sz w:val="18"/>
      <w:szCs w:val="18"/>
    </w:rPr>
  </w:style>
  <w:style w:type="paragraph" w:customStyle="1" w:styleId="xl99">
    <w:name w:val="xl99"/>
    <w:basedOn w:val="Normal"/>
    <w:rsid w:val="0009026D"/>
    <w:pPr>
      <w:pBdr>
        <w:top w:val="single" w:sz="4" w:space="0" w:color="auto"/>
        <w:bottom w:val="single" w:sz="4" w:space="0" w:color="auto"/>
        <w:right w:val="single" w:sz="8" w:space="0" w:color="auto"/>
      </w:pBdr>
      <w:shd w:val="diagStripe" w:color="000000" w:fill="auto"/>
      <w:spacing w:before="100" w:beforeAutospacing="1" w:after="100" w:afterAutospacing="1"/>
      <w:jc w:val="center"/>
      <w:textAlignment w:val="center"/>
    </w:pPr>
    <w:rPr>
      <w:sz w:val="18"/>
      <w:szCs w:val="18"/>
    </w:rPr>
  </w:style>
  <w:style w:type="paragraph" w:customStyle="1" w:styleId="xl100">
    <w:name w:val="xl100"/>
    <w:basedOn w:val="Normal"/>
    <w:rsid w:val="0009026D"/>
    <w:pPr>
      <w:pBdr>
        <w:top w:val="single" w:sz="4" w:space="0" w:color="auto"/>
        <w:left w:val="single" w:sz="8" w:space="9" w:color="auto"/>
        <w:bottom w:val="single" w:sz="8" w:space="0" w:color="auto"/>
        <w:right w:val="single" w:sz="8" w:space="0" w:color="auto"/>
      </w:pBdr>
      <w:spacing w:before="100" w:beforeAutospacing="1" w:after="100" w:afterAutospacing="1"/>
      <w:ind w:firstLineChars="100" w:firstLine="100"/>
      <w:textAlignment w:val="center"/>
    </w:pPr>
    <w:rPr>
      <w:b/>
      <w:bCs/>
      <w:sz w:val="18"/>
      <w:szCs w:val="18"/>
    </w:rPr>
  </w:style>
  <w:style w:type="paragraph" w:customStyle="1" w:styleId="xl101">
    <w:name w:val="xl101"/>
    <w:basedOn w:val="Normal"/>
    <w:rsid w:val="0009026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02">
    <w:name w:val="xl102"/>
    <w:basedOn w:val="Normal"/>
    <w:rsid w:val="0009026D"/>
    <w:pPr>
      <w:pBdr>
        <w:top w:val="single" w:sz="8" w:space="0" w:color="auto"/>
        <w:bottom w:val="single" w:sz="8" w:space="0" w:color="auto"/>
      </w:pBdr>
      <w:shd w:val="clear" w:color="000000" w:fill="B8DAFF"/>
      <w:spacing w:before="100" w:beforeAutospacing="1" w:after="100" w:afterAutospacing="1"/>
      <w:jc w:val="center"/>
      <w:textAlignment w:val="center"/>
    </w:pPr>
    <w:rPr>
      <w:sz w:val="18"/>
      <w:szCs w:val="18"/>
    </w:rPr>
  </w:style>
  <w:style w:type="paragraph" w:customStyle="1" w:styleId="xl103">
    <w:name w:val="xl103"/>
    <w:basedOn w:val="Normal"/>
    <w:rsid w:val="0009026D"/>
    <w:pPr>
      <w:pBdr>
        <w:top w:val="single" w:sz="8" w:space="0" w:color="auto"/>
        <w:bottom w:val="single" w:sz="8" w:space="0" w:color="auto"/>
        <w:right w:val="single" w:sz="8" w:space="0" w:color="auto"/>
      </w:pBdr>
      <w:shd w:val="clear" w:color="000000" w:fill="B8DAFF"/>
      <w:spacing w:before="100" w:beforeAutospacing="1" w:after="100" w:afterAutospacing="1"/>
      <w:jc w:val="center"/>
      <w:textAlignment w:val="center"/>
    </w:pPr>
    <w:rPr>
      <w:sz w:val="18"/>
      <w:szCs w:val="18"/>
    </w:rPr>
  </w:style>
  <w:style w:type="paragraph" w:customStyle="1" w:styleId="xl104">
    <w:name w:val="xl104"/>
    <w:basedOn w:val="Normal"/>
    <w:rsid w:val="0009026D"/>
    <w:pPr>
      <w:pBdr>
        <w:left w:val="single" w:sz="8" w:space="9" w:color="auto"/>
        <w:bottom w:val="single" w:sz="8" w:space="0" w:color="auto"/>
        <w:right w:val="single" w:sz="8" w:space="0" w:color="auto"/>
      </w:pBdr>
      <w:shd w:val="clear" w:color="000000" w:fill="FFFFFF"/>
      <w:spacing w:before="100" w:beforeAutospacing="1" w:after="100" w:afterAutospacing="1"/>
      <w:ind w:firstLineChars="100" w:firstLine="100"/>
      <w:textAlignment w:val="center"/>
    </w:pPr>
    <w:rPr>
      <w:sz w:val="18"/>
      <w:szCs w:val="18"/>
    </w:rPr>
  </w:style>
  <w:style w:type="paragraph" w:customStyle="1" w:styleId="xl105">
    <w:name w:val="xl105"/>
    <w:basedOn w:val="Normal"/>
    <w:rsid w:val="0009026D"/>
    <w:pPr>
      <w:pBdr>
        <w:bottom w:val="single" w:sz="8" w:space="0" w:color="auto"/>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06">
    <w:name w:val="xl106"/>
    <w:basedOn w:val="Normal"/>
    <w:rsid w:val="0009026D"/>
    <w:pPr>
      <w:pBdr>
        <w:top w:val="single" w:sz="8" w:space="0" w:color="auto"/>
        <w:left w:val="single" w:sz="8" w:space="9" w:color="auto"/>
        <w:bottom w:val="single" w:sz="8" w:space="0" w:color="auto"/>
        <w:right w:val="single" w:sz="8" w:space="0" w:color="auto"/>
      </w:pBdr>
      <w:shd w:val="clear" w:color="000000" w:fill="FFFFFF"/>
      <w:spacing w:before="100" w:beforeAutospacing="1" w:after="100" w:afterAutospacing="1"/>
      <w:ind w:firstLineChars="100" w:firstLine="100"/>
      <w:textAlignment w:val="center"/>
    </w:pPr>
    <w:rPr>
      <w:sz w:val="18"/>
      <w:szCs w:val="18"/>
    </w:rPr>
  </w:style>
  <w:style w:type="paragraph" w:customStyle="1" w:styleId="xl107">
    <w:name w:val="xl107"/>
    <w:basedOn w:val="Normal"/>
    <w:rsid w:val="0009026D"/>
    <w:pPr>
      <w:pBdr>
        <w:top w:val="single" w:sz="8" w:space="0" w:color="auto"/>
        <w:bottom w:val="single" w:sz="8" w:space="0" w:color="auto"/>
      </w:pBdr>
      <w:shd w:val="clear" w:color="000000" w:fill="BCE4FA"/>
      <w:spacing w:before="100" w:beforeAutospacing="1" w:after="100" w:afterAutospacing="1"/>
      <w:jc w:val="center"/>
      <w:textAlignment w:val="center"/>
    </w:pPr>
    <w:rPr>
      <w:b/>
      <w:bCs/>
      <w:sz w:val="18"/>
      <w:szCs w:val="18"/>
    </w:rPr>
  </w:style>
  <w:style w:type="paragraph" w:customStyle="1" w:styleId="xl108">
    <w:name w:val="xl108"/>
    <w:basedOn w:val="Normal"/>
    <w:rsid w:val="0009026D"/>
    <w:pPr>
      <w:pBdr>
        <w:top w:val="single" w:sz="8" w:space="0" w:color="auto"/>
        <w:bottom w:val="single" w:sz="8" w:space="0" w:color="auto"/>
        <w:right w:val="single" w:sz="8" w:space="0" w:color="auto"/>
      </w:pBdr>
      <w:shd w:val="clear" w:color="000000" w:fill="BCE4FA"/>
      <w:spacing w:before="100" w:beforeAutospacing="1" w:after="100" w:afterAutospacing="1"/>
      <w:jc w:val="center"/>
      <w:textAlignment w:val="center"/>
    </w:pPr>
    <w:rPr>
      <w:b/>
      <w:bCs/>
      <w:sz w:val="18"/>
      <w:szCs w:val="18"/>
    </w:rPr>
  </w:style>
  <w:style w:type="paragraph" w:customStyle="1" w:styleId="xl109">
    <w:name w:val="xl109"/>
    <w:basedOn w:val="Normal"/>
    <w:rsid w:val="0009026D"/>
    <w:pPr>
      <w:pBdr>
        <w:top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10">
    <w:name w:val="xl110"/>
    <w:basedOn w:val="Normal"/>
    <w:rsid w:val="0009026D"/>
    <w:pPr>
      <w:pBdr>
        <w:top w:val="single" w:sz="8" w:space="0" w:color="auto"/>
        <w:left w:val="single" w:sz="8" w:space="0" w:color="auto"/>
        <w:bottom w:val="single" w:sz="4" w:space="0" w:color="auto"/>
        <w:right w:val="single" w:sz="8" w:space="0" w:color="auto"/>
      </w:pBdr>
      <w:shd w:val="diagStripe" w:color="000000" w:fill="auto"/>
      <w:spacing w:before="100" w:beforeAutospacing="1" w:after="100" w:afterAutospacing="1"/>
      <w:jc w:val="center"/>
      <w:textAlignment w:val="center"/>
    </w:pPr>
    <w:rPr>
      <w:sz w:val="18"/>
      <w:szCs w:val="18"/>
    </w:rPr>
  </w:style>
  <w:style w:type="paragraph" w:customStyle="1" w:styleId="xl111">
    <w:name w:val="xl111"/>
    <w:basedOn w:val="Normal"/>
    <w:rsid w:val="0009026D"/>
    <w:pPr>
      <w:pBdr>
        <w:top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12">
    <w:name w:val="xl112"/>
    <w:basedOn w:val="Normal"/>
    <w:rsid w:val="0009026D"/>
    <w:pPr>
      <w:pBdr>
        <w:top w:val="single" w:sz="4" w:space="0" w:color="auto"/>
        <w:left w:val="single" w:sz="8" w:space="0" w:color="auto"/>
        <w:bottom w:val="single" w:sz="4" w:space="0" w:color="auto"/>
        <w:right w:val="single" w:sz="8" w:space="0" w:color="auto"/>
      </w:pBdr>
      <w:shd w:val="diagStripe" w:color="000000" w:fill="auto"/>
      <w:spacing w:before="100" w:beforeAutospacing="1" w:after="100" w:afterAutospacing="1"/>
      <w:jc w:val="center"/>
      <w:textAlignment w:val="center"/>
    </w:pPr>
    <w:rPr>
      <w:sz w:val="18"/>
      <w:szCs w:val="18"/>
    </w:rPr>
  </w:style>
  <w:style w:type="paragraph" w:customStyle="1" w:styleId="xl113">
    <w:name w:val="xl113"/>
    <w:basedOn w:val="Normal"/>
    <w:rsid w:val="0009026D"/>
    <w:pPr>
      <w:pBdr>
        <w:top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14">
    <w:name w:val="xl114"/>
    <w:basedOn w:val="Normal"/>
    <w:rsid w:val="0009026D"/>
    <w:pPr>
      <w:pBdr>
        <w:top w:val="single" w:sz="4" w:space="0" w:color="auto"/>
        <w:left w:val="single" w:sz="8" w:space="0" w:color="auto"/>
        <w:bottom w:val="single" w:sz="8" w:space="0" w:color="auto"/>
        <w:right w:val="single" w:sz="8" w:space="0" w:color="auto"/>
      </w:pBdr>
      <w:shd w:val="diagStripe" w:color="000000" w:fill="auto"/>
      <w:spacing w:before="100" w:beforeAutospacing="1" w:after="100" w:afterAutospacing="1"/>
      <w:jc w:val="center"/>
      <w:textAlignment w:val="center"/>
    </w:pPr>
    <w:rPr>
      <w:sz w:val="18"/>
      <w:szCs w:val="18"/>
    </w:rPr>
  </w:style>
  <w:style w:type="paragraph" w:customStyle="1" w:styleId="xl115">
    <w:name w:val="xl115"/>
    <w:basedOn w:val="Normal"/>
    <w:rsid w:val="0009026D"/>
    <w:pPr>
      <w:pBdr>
        <w:left w:val="single" w:sz="8" w:space="9" w:color="auto"/>
        <w:bottom w:val="single" w:sz="8" w:space="0" w:color="auto"/>
      </w:pBdr>
      <w:shd w:val="clear" w:color="000000" w:fill="B8DAFF"/>
      <w:spacing w:before="100" w:beforeAutospacing="1" w:after="100" w:afterAutospacing="1"/>
      <w:ind w:firstLineChars="100" w:firstLine="100"/>
      <w:textAlignment w:val="center"/>
    </w:pPr>
    <w:rPr>
      <w:b/>
      <w:bCs/>
      <w:sz w:val="18"/>
      <w:szCs w:val="18"/>
    </w:rPr>
  </w:style>
  <w:style w:type="paragraph" w:customStyle="1" w:styleId="xl116">
    <w:name w:val="xl116"/>
    <w:basedOn w:val="Normal"/>
    <w:rsid w:val="0009026D"/>
    <w:pPr>
      <w:pBdr>
        <w:bottom w:val="single" w:sz="8" w:space="0" w:color="auto"/>
      </w:pBdr>
      <w:shd w:val="clear" w:color="000000" w:fill="B8DAFF"/>
      <w:spacing w:before="100" w:beforeAutospacing="1" w:after="100" w:afterAutospacing="1"/>
      <w:textAlignment w:val="center"/>
    </w:pPr>
    <w:rPr>
      <w:b/>
      <w:bCs/>
      <w:sz w:val="18"/>
      <w:szCs w:val="18"/>
    </w:rPr>
  </w:style>
  <w:style w:type="paragraph" w:customStyle="1" w:styleId="xl117">
    <w:name w:val="xl117"/>
    <w:basedOn w:val="Normal"/>
    <w:rsid w:val="0009026D"/>
    <w:pPr>
      <w:pBdr>
        <w:bottom w:val="single" w:sz="8" w:space="0" w:color="auto"/>
        <w:right w:val="single" w:sz="8" w:space="0" w:color="auto"/>
      </w:pBdr>
      <w:shd w:val="clear" w:color="000000" w:fill="B8DAFF"/>
      <w:spacing w:before="100" w:beforeAutospacing="1" w:after="100" w:afterAutospacing="1"/>
      <w:textAlignment w:val="center"/>
    </w:pPr>
    <w:rPr>
      <w:b/>
      <w:bCs/>
      <w:sz w:val="18"/>
      <w:szCs w:val="18"/>
    </w:rPr>
  </w:style>
  <w:style w:type="paragraph" w:customStyle="1" w:styleId="xl118">
    <w:name w:val="xl118"/>
    <w:basedOn w:val="Normal"/>
    <w:rsid w:val="0009026D"/>
    <w:pPr>
      <w:pBdr>
        <w:top w:val="single" w:sz="4" w:space="0" w:color="auto"/>
        <w:left w:val="single" w:sz="8" w:space="9" w:color="auto"/>
        <w:bottom w:val="single" w:sz="4" w:space="0" w:color="auto"/>
        <w:right w:val="single" w:sz="8" w:space="0" w:color="auto"/>
      </w:pBdr>
      <w:spacing w:before="100" w:beforeAutospacing="1" w:after="100" w:afterAutospacing="1"/>
      <w:ind w:firstLineChars="100" w:firstLine="100"/>
      <w:textAlignment w:val="center"/>
    </w:pPr>
    <w:rPr>
      <w:sz w:val="18"/>
      <w:szCs w:val="18"/>
    </w:rPr>
  </w:style>
  <w:style w:type="paragraph" w:customStyle="1" w:styleId="xl119">
    <w:name w:val="xl119"/>
    <w:basedOn w:val="Normal"/>
    <w:rsid w:val="0009026D"/>
    <w:pPr>
      <w:pBdr>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20">
    <w:name w:val="xl120"/>
    <w:basedOn w:val="Normal"/>
    <w:rsid w:val="0009026D"/>
    <w:pPr>
      <w:pBdr>
        <w:bottom w:val="single" w:sz="4" w:space="0" w:color="auto"/>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21">
    <w:name w:val="xl121"/>
    <w:basedOn w:val="Normal"/>
    <w:rsid w:val="0009026D"/>
    <w:pPr>
      <w:pBdr>
        <w:left w:val="single" w:sz="8" w:space="9" w:color="auto"/>
        <w:bottom w:val="single" w:sz="4" w:space="0" w:color="auto"/>
        <w:right w:val="single" w:sz="8" w:space="0" w:color="auto"/>
      </w:pBdr>
      <w:spacing w:before="100" w:beforeAutospacing="1" w:after="100" w:afterAutospacing="1"/>
      <w:ind w:firstLineChars="100" w:firstLine="100"/>
      <w:textAlignment w:val="center"/>
    </w:pPr>
    <w:rPr>
      <w:sz w:val="18"/>
      <w:szCs w:val="18"/>
    </w:rPr>
  </w:style>
  <w:style w:type="paragraph" w:customStyle="1" w:styleId="xl122">
    <w:name w:val="xl122"/>
    <w:basedOn w:val="Normal"/>
    <w:rsid w:val="0009026D"/>
    <w:pPr>
      <w:pBdr>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23">
    <w:name w:val="xl123"/>
    <w:basedOn w:val="Normal"/>
    <w:rsid w:val="0009026D"/>
    <w:pPr>
      <w:pBdr>
        <w:top w:val="single" w:sz="8" w:space="0" w:color="auto"/>
        <w:left w:val="single" w:sz="8" w:space="9" w:color="auto"/>
        <w:bottom w:val="single" w:sz="4" w:space="0" w:color="auto"/>
        <w:right w:val="single" w:sz="8" w:space="0" w:color="auto"/>
      </w:pBdr>
      <w:spacing w:before="100" w:beforeAutospacing="1" w:after="100" w:afterAutospacing="1"/>
      <w:ind w:firstLineChars="100" w:firstLine="100"/>
      <w:textAlignment w:val="center"/>
    </w:pPr>
    <w:rPr>
      <w:sz w:val="18"/>
      <w:szCs w:val="18"/>
    </w:rPr>
  </w:style>
  <w:style w:type="paragraph" w:customStyle="1" w:styleId="xl124">
    <w:name w:val="xl124"/>
    <w:basedOn w:val="Normal"/>
    <w:rsid w:val="0009026D"/>
    <w:pPr>
      <w:pBdr>
        <w:top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25">
    <w:name w:val="xl125"/>
    <w:basedOn w:val="Normal"/>
    <w:rsid w:val="0009026D"/>
    <w:pPr>
      <w:pBdr>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26">
    <w:name w:val="xl126"/>
    <w:basedOn w:val="Normal"/>
    <w:rsid w:val="0009026D"/>
    <w:pPr>
      <w:pBdr>
        <w:left w:val="single" w:sz="8" w:space="9" w:color="auto"/>
        <w:right w:val="single" w:sz="8" w:space="0" w:color="auto"/>
      </w:pBdr>
      <w:spacing w:before="100" w:beforeAutospacing="1" w:after="100" w:afterAutospacing="1"/>
      <w:ind w:firstLineChars="100" w:firstLine="100"/>
      <w:textAlignment w:val="center"/>
    </w:pPr>
    <w:rPr>
      <w:sz w:val="18"/>
      <w:szCs w:val="18"/>
    </w:rPr>
  </w:style>
  <w:style w:type="paragraph" w:customStyle="1" w:styleId="xl127">
    <w:name w:val="xl127"/>
    <w:basedOn w:val="Normal"/>
    <w:rsid w:val="0009026D"/>
    <w:pPr>
      <w:pBdr>
        <w:right w:val="single" w:sz="8" w:space="0" w:color="auto"/>
      </w:pBdr>
      <w:spacing w:before="100" w:beforeAutospacing="1" w:after="100" w:afterAutospacing="1"/>
      <w:jc w:val="center"/>
      <w:textAlignment w:val="center"/>
    </w:pPr>
    <w:rPr>
      <w:sz w:val="18"/>
      <w:szCs w:val="18"/>
    </w:rPr>
  </w:style>
  <w:style w:type="paragraph" w:customStyle="1" w:styleId="xl128">
    <w:name w:val="xl128"/>
    <w:basedOn w:val="Normal"/>
    <w:rsid w:val="0009026D"/>
    <w:pPr>
      <w:pBdr>
        <w:right w:val="single" w:sz="8" w:space="0" w:color="auto"/>
      </w:pBdr>
      <w:spacing w:before="100" w:beforeAutospacing="1" w:after="100" w:afterAutospacing="1"/>
      <w:jc w:val="center"/>
      <w:textAlignment w:val="center"/>
    </w:pPr>
    <w:rPr>
      <w:sz w:val="18"/>
      <w:szCs w:val="18"/>
    </w:rPr>
  </w:style>
  <w:style w:type="paragraph" w:customStyle="1" w:styleId="xl129">
    <w:name w:val="xl129"/>
    <w:basedOn w:val="Normal"/>
    <w:rsid w:val="0009026D"/>
    <w:pPr>
      <w:pBdr>
        <w:left w:val="single" w:sz="8" w:space="9" w:color="auto"/>
        <w:bottom w:val="single" w:sz="8" w:space="0" w:color="auto"/>
        <w:right w:val="single" w:sz="8" w:space="0" w:color="auto"/>
      </w:pBdr>
      <w:spacing w:before="100" w:beforeAutospacing="1" w:after="100" w:afterAutospacing="1"/>
      <w:ind w:firstLineChars="100" w:firstLine="100"/>
      <w:textAlignment w:val="center"/>
    </w:pPr>
    <w:rPr>
      <w:sz w:val="18"/>
      <w:szCs w:val="18"/>
    </w:rPr>
  </w:style>
  <w:style w:type="paragraph" w:customStyle="1" w:styleId="xl130">
    <w:name w:val="xl130"/>
    <w:basedOn w:val="Normal"/>
    <w:rsid w:val="0009026D"/>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31">
    <w:name w:val="xl131"/>
    <w:basedOn w:val="Normal"/>
    <w:rsid w:val="0009026D"/>
    <w:pPr>
      <w:pBdr>
        <w:top w:val="single" w:sz="8" w:space="0" w:color="auto"/>
        <w:bottom w:val="single" w:sz="4" w:space="0" w:color="auto"/>
        <w:right w:val="single" w:sz="8" w:space="0" w:color="auto"/>
      </w:pBdr>
      <w:spacing w:before="100" w:beforeAutospacing="1" w:after="100" w:afterAutospacing="1"/>
      <w:ind w:firstLineChars="100" w:firstLine="100"/>
      <w:textAlignment w:val="center"/>
    </w:pPr>
    <w:rPr>
      <w:sz w:val="18"/>
      <w:szCs w:val="18"/>
    </w:rPr>
  </w:style>
  <w:style w:type="paragraph" w:customStyle="1" w:styleId="xl132">
    <w:name w:val="xl132"/>
    <w:basedOn w:val="Normal"/>
    <w:rsid w:val="0009026D"/>
    <w:pPr>
      <w:pBdr>
        <w:bottom w:val="single" w:sz="4" w:space="0" w:color="auto"/>
        <w:right w:val="single" w:sz="8" w:space="0" w:color="auto"/>
      </w:pBdr>
      <w:spacing w:before="100" w:beforeAutospacing="1" w:after="100" w:afterAutospacing="1"/>
      <w:ind w:firstLineChars="100" w:firstLine="100"/>
      <w:textAlignment w:val="center"/>
    </w:pPr>
    <w:rPr>
      <w:sz w:val="18"/>
      <w:szCs w:val="18"/>
    </w:rPr>
  </w:style>
  <w:style w:type="paragraph" w:customStyle="1" w:styleId="xl133">
    <w:name w:val="xl133"/>
    <w:basedOn w:val="Normal"/>
    <w:rsid w:val="0009026D"/>
    <w:pPr>
      <w:pBdr>
        <w:left w:val="single" w:sz="8" w:space="9" w:color="auto"/>
        <w:bottom w:val="single" w:sz="4" w:space="0" w:color="auto"/>
        <w:right w:val="single" w:sz="8" w:space="0" w:color="auto"/>
      </w:pBdr>
      <w:shd w:val="clear" w:color="000000" w:fill="FFFFFF"/>
      <w:spacing w:before="100" w:beforeAutospacing="1" w:after="100" w:afterAutospacing="1"/>
      <w:ind w:firstLineChars="100" w:firstLine="100"/>
      <w:textAlignment w:val="center"/>
    </w:pPr>
    <w:rPr>
      <w:sz w:val="18"/>
      <w:szCs w:val="18"/>
    </w:rPr>
  </w:style>
  <w:style w:type="paragraph" w:customStyle="1" w:styleId="xl134">
    <w:name w:val="xl134"/>
    <w:basedOn w:val="Normal"/>
    <w:rsid w:val="0009026D"/>
    <w:pPr>
      <w:pBdr>
        <w:bottom w:val="single" w:sz="4" w:space="0" w:color="auto"/>
        <w:right w:val="single" w:sz="8" w:space="0" w:color="auto"/>
      </w:pBdr>
      <w:shd w:val="clear" w:color="000000" w:fill="FFFFFF"/>
      <w:spacing w:before="100" w:beforeAutospacing="1" w:after="100" w:afterAutospacing="1"/>
      <w:ind w:firstLineChars="100" w:firstLine="100"/>
      <w:textAlignment w:val="center"/>
    </w:pPr>
    <w:rPr>
      <w:sz w:val="18"/>
      <w:szCs w:val="18"/>
    </w:rPr>
  </w:style>
  <w:style w:type="paragraph" w:customStyle="1" w:styleId="xl135">
    <w:name w:val="xl135"/>
    <w:basedOn w:val="Normal"/>
    <w:rsid w:val="0009026D"/>
    <w:pPr>
      <w:pBdr>
        <w:bottom w:val="single" w:sz="8" w:space="0" w:color="auto"/>
        <w:right w:val="single" w:sz="8" w:space="0" w:color="auto"/>
      </w:pBdr>
      <w:spacing w:before="100" w:beforeAutospacing="1" w:after="100" w:afterAutospacing="1"/>
      <w:ind w:firstLineChars="100" w:firstLine="100"/>
      <w:textAlignment w:val="center"/>
    </w:pPr>
    <w:rPr>
      <w:sz w:val="18"/>
      <w:szCs w:val="18"/>
    </w:rPr>
  </w:style>
  <w:style w:type="paragraph" w:customStyle="1" w:styleId="xl136">
    <w:name w:val="xl136"/>
    <w:basedOn w:val="Normal"/>
    <w:rsid w:val="0009026D"/>
    <w:pPr>
      <w:pBdr>
        <w:top w:val="single" w:sz="4" w:space="0" w:color="auto"/>
        <w:left w:val="single" w:sz="8" w:space="9" w:color="auto"/>
      </w:pBdr>
      <w:shd w:val="clear" w:color="000000" w:fill="FFFFFF"/>
      <w:spacing w:before="100" w:beforeAutospacing="1" w:after="100" w:afterAutospacing="1"/>
      <w:ind w:firstLineChars="100" w:firstLine="100"/>
      <w:textAlignment w:val="center"/>
    </w:pPr>
    <w:rPr>
      <w:sz w:val="18"/>
      <w:szCs w:val="18"/>
    </w:rPr>
  </w:style>
  <w:style w:type="paragraph" w:customStyle="1" w:styleId="xl137">
    <w:name w:val="xl137"/>
    <w:basedOn w:val="Normal"/>
    <w:rsid w:val="0009026D"/>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38">
    <w:name w:val="xl138"/>
    <w:basedOn w:val="Normal"/>
    <w:rsid w:val="0009026D"/>
    <w:pPr>
      <w:pBdr>
        <w:top w:val="single" w:sz="8" w:space="0" w:color="auto"/>
        <w:bottom w:val="single" w:sz="8" w:space="0" w:color="auto"/>
      </w:pBdr>
      <w:shd w:val="clear" w:color="000000" w:fill="D9D9D9"/>
      <w:spacing w:before="100" w:beforeAutospacing="1" w:after="100" w:afterAutospacing="1"/>
      <w:jc w:val="center"/>
      <w:textAlignment w:val="center"/>
    </w:pPr>
    <w:rPr>
      <w:b/>
      <w:bCs/>
      <w:color w:val="FFFFFF"/>
    </w:rPr>
  </w:style>
  <w:style w:type="paragraph" w:customStyle="1" w:styleId="xl139">
    <w:name w:val="xl139"/>
    <w:basedOn w:val="Normal"/>
    <w:rsid w:val="0009026D"/>
    <w:pPr>
      <w:pBdr>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40">
    <w:name w:val="xl140"/>
    <w:basedOn w:val="Normal"/>
    <w:rsid w:val="0009026D"/>
    <w:pPr>
      <w:pBdr>
        <w:bottom w:val="single" w:sz="4" w:space="0" w:color="auto"/>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41">
    <w:name w:val="xl141"/>
    <w:basedOn w:val="Normal"/>
    <w:rsid w:val="0009026D"/>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42">
    <w:name w:val="xl142"/>
    <w:basedOn w:val="Normal"/>
    <w:rsid w:val="0009026D"/>
    <w:pPr>
      <w:pBdr>
        <w:bottom w:val="single" w:sz="4" w:space="0" w:color="auto"/>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43">
    <w:name w:val="xl143"/>
    <w:basedOn w:val="Normal"/>
    <w:rsid w:val="0009026D"/>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44">
    <w:name w:val="xl144"/>
    <w:basedOn w:val="Normal"/>
    <w:rsid w:val="0009026D"/>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45">
    <w:name w:val="xl145"/>
    <w:basedOn w:val="Normal"/>
    <w:rsid w:val="0009026D"/>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46">
    <w:name w:val="xl146"/>
    <w:basedOn w:val="Normal"/>
    <w:rsid w:val="0009026D"/>
    <w:pPr>
      <w:pBdr>
        <w:bottom w:val="single" w:sz="8" w:space="0" w:color="auto"/>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47">
    <w:name w:val="xl147"/>
    <w:basedOn w:val="Normal"/>
    <w:rsid w:val="0009026D"/>
    <w:pPr>
      <w:pBdr>
        <w:top w:val="single" w:sz="4" w:space="0" w:color="auto"/>
        <w:left w:val="single" w:sz="8" w:space="9" w:color="auto"/>
        <w:bottom w:val="single" w:sz="8" w:space="0" w:color="auto"/>
        <w:right w:val="single" w:sz="8" w:space="0" w:color="auto"/>
      </w:pBdr>
      <w:spacing w:before="100" w:beforeAutospacing="1" w:after="100" w:afterAutospacing="1"/>
      <w:ind w:firstLineChars="100" w:firstLine="100"/>
      <w:textAlignment w:val="center"/>
    </w:pPr>
    <w:rPr>
      <w:sz w:val="18"/>
      <w:szCs w:val="18"/>
    </w:rPr>
  </w:style>
  <w:style w:type="paragraph" w:customStyle="1" w:styleId="xl148">
    <w:name w:val="xl148"/>
    <w:basedOn w:val="Normal"/>
    <w:rsid w:val="0009026D"/>
    <w:pPr>
      <w:pBdr>
        <w:top w:val="single" w:sz="4" w:space="0" w:color="auto"/>
        <w:left w:val="single" w:sz="8" w:space="9" w:color="auto"/>
        <w:bottom w:val="single" w:sz="8" w:space="0" w:color="auto"/>
      </w:pBdr>
      <w:shd w:val="clear" w:color="000000" w:fill="FFFFFF"/>
      <w:spacing w:before="100" w:beforeAutospacing="1" w:after="100" w:afterAutospacing="1"/>
      <w:ind w:firstLineChars="100" w:firstLine="100"/>
      <w:textAlignment w:val="center"/>
    </w:pPr>
    <w:rPr>
      <w:sz w:val="18"/>
      <w:szCs w:val="18"/>
    </w:rPr>
  </w:style>
  <w:style w:type="paragraph" w:customStyle="1" w:styleId="xl149">
    <w:name w:val="xl149"/>
    <w:basedOn w:val="Normal"/>
    <w:rsid w:val="0009026D"/>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50">
    <w:name w:val="xl150"/>
    <w:basedOn w:val="Normal"/>
    <w:rsid w:val="0009026D"/>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51">
    <w:name w:val="xl151"/>
    <w:basedOn w:val="Normal"/>
    <w:rsid w:val="0009026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52">
    <w:name w:val="xl152"/>
    <w:basedOn w:val="Normal"/>
    <w:rsid w:val="0009026D"/>
    <w:pPr>
      <w:pBdr>
        <w:top w:val="single" w:sz="8" w:space="0" w:color="auto"/>
        <w:left w:val="single" w:sz="8" w:space="9" w:color="auto"/>
        <w:bottom w:val="single" w:sz="8" w:space="0" w:color="auto"/>
      </w:pBdr>
      <w:shd w:val="clear" w:color="000000" w:fill="BDD7EE"/>
      <w:spacing w:before="100" w:beforeAutospacing="1" w:after="100" w:afterAutospacing="1"/>
      <w:ind w:firstLineChars="100" w:firstLine="100"/>
      <w:textAlignment w:val="center"/>
    </w:pPr>
    <w:rPr>
      <w:b/>
      <w:bCs/>
      <w:sz w:val="18"/>
      <w:szCs w:val="18"/>
    </w:rPr>
  </w:style>
  <w:style w:type="paragraph" w:customStyle="1" w:styleId="xl153">
    <w:name w:val="xl153"/>
    <w:basedOn w:val="Normal"/>
    <w:rsid w:val="0009026D"/>
    <w:pPr>
      <w:pBdr>
        <w:top w:val="single" w:sz="8" w:space="0" w:color="auto"/>
        <w:bottom w:val="single" w:sz="8" w:space="0" w:color="auto"/>
      </w:pBdr>
      <w:shd w:val="clear" w:color="000000" w:fill="BDD7EE"/>
      <w:spacing w:before="100" w:beforeAutospacing="1" w:after="100" w:afterAutospacing="1"/>
      <w:jc w:val="center"/>
      <w:textAlignment w:val="center"/>
    </w:pPr>
    <w:rPr>
      <w:sz w:val="18"/>
      <w:szCs w:val="18"/>
    </w:rPr>
  </w:style>
  <w:style w:type="paragraph" w:customStyle="1" w:styleId="xl154">
    <w:name w:val="xl154"/>
    <w:basedOn w:val="Normal"/>
    <w:rsid w:val="0009026D"/>
    <w:pPr>
      <w:pBdr>
        <w:top w:val="single" w:sz="8" w:space="0" w:color="auto"/>
        <w:bottom w:val="single" w:sz="8" w:space="0" w:color="auto"/>
        <w:right w:val="single" w:sz="8" w:space="0" w:color="auto"/>
      </w:pBdr>
      <w:shd w:val="clear" w:color="000000" w:fill="BDD7EE"/>
      <w:spacing w:before="100" w:beforeAutospacing="1" w:after="100" w:afterAutospacing="1"/>
      <w:jc w:val="center"/>
      <w:textAlignment w:val="center"/>
    </w:pPr>
    <w:rPr>
      <w:sz w:val="18"/>
      <w:szCs w:val="18"/>
    </w:rPr>
  </w:style>
  <w:style w:type="paragraph" w:customStyle="1" w:styleId="xl155">
    <w:name w:val="xl155"/>
    <w:basedOn w:val="Normal"/>
    <w:rsid w:val="0009026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56">
    <w:name w:val="xl156"/>
    <w:basedOn w:val="Normal"/>
    <w:rsid w:val="0009026D"/>
    <w:pPr>
      <w:pBdr>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57">
    <w:name w:val="xl157"/>
    <w:basedOn w:val="Normal"/>
    <w:rsid w:val="0009026D"/>
    <w:pPr>
      <w:pBdr>
        <w:top w:val="single" w:sz="8" w:space="0" w:color="auto"/>
        <w:bottom w:val="single" w:sz="4" w:space="0" w:color="auto"/>
      </w:pBdr>
      <w:spacing w:before="100" w:beforeAutospacing="1" w:after="100" w:afterAutospacing="1"/>
      <w:jc w:val="center"/>
      <w:textAlignment w:val="center"/>
    </w:pPr>
    <w:rPr>
      <w:sz w:val="18"/>
      <w:szCs w:val="18"/>
    </w:rPr>
  </w:style>
  <w:style w:type="paragraph" w:customStyle="1" w:styleId="xl158">
    <w:name w:val="xl158"/>
    <w:basedOn w:val="Normal"/>
    <w:rsid w:val="0009026D"/>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59">
    <w:name w:val="xl159"/>
    <w:basedOn w:val="Normal"/>
    <w:rsid w:val="0009026D"/>
    <w:pPr>
      <w:pBdr>
        <w:top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0">
    <w:name w:val="xl160"/>
    <w:basedOn w:val="Normal"/>
    <w:rsid w:val="0009026D"/>
    <w:pPr>
      <w:pBdr>
        <w:top w:val="single" w:sz="8" w:space="0" w:color="auto"/>
        <w:left w:val="single" w:sz="8" w:space="0" w:color="auto"/>
        <w:bottom w:val="single" w:sz="4" w:space="0" w:color="auto"/>
        <w:right w:val="single" w:sz="8" w:space="0" w:color="auto"/>
      </w:pBdr>
      <w:shd w:val="clear" w:color="000000" w:fill="auto"/>
      <w:spacing w:before="100" w:beforeAutospacing="1" w:after="100" w:afterAutospacing="1"/>
      <w:jc w:val="center"/>
      <w:textAlignment w:val="center"/>
    </w:pPr>
    <w:rPr>
      <w:sz w:val="18"/>
      <w:szCs w:val="18"/>
    </w:rPr>
  </w:style>
  <w:style w:type="paragraph" w:customStyle="1" w:styleId="xl161">
    <w:name w:val="xl161"/>
    <w:basedOn w:val="Normal"/>
    <w:rsid w:val="0009026D"/>
    <w:pPr>
      <w:pBdr>
        <w:top w:val="single" w:sz="8" w:space="0" w:color="auto"/>
        <w:bottom w:val="single" w:sz="4" w:space="0" w:color="auto"/>
      </w:pBdr>
      <w:shd w:val="clear" w:color="000000" w:fill="auto"/>
      <w:spacing w:before="100" w:beforeAutospacing="1" w:after="100" w:afterAutospacing="1"/>
      <w:jc w:val="center"/>
      <w:textAlignment w:val="center"/>
    </w:pPr>
    <w:rPr>
      <w:sz w:val="18"/>
      <w:szCs w:val="18"/>
    </w:rPr>
  </w:style>
  <w:style w:type="paragraph" w:customStyle="1" w:styleId="xl162">
    <w:name w:val="xl162"/>
    <w:basedOn w:val="Normal"/>
    <w:rsid w:val="0009026D"/>
    <w:pPr>
      <w:pBdr>
        <w:top w:val="single" w:sz="8" w:space="0" w:color="auto"/>
        <w:bottom w:val="single" w:sz="4" w:space="0" w:color="auto"/>
        <w:right w:val="single" w:sz="8" w:space="0" w:color="auto"/>
      </w:pBdr>
      <w:shd w:val="clear" w:color="000000" w:fill="auto"/>
      <w:spacing w:before="100" w:beforeAutospacing="1" w:after="100" w:afterAutospacing="1"/>
      <w:jc w:val="center"/>
      <w:textAlignment w:val="center"/>
    </w:pPr>
    <w:rPr>
      <w:sz w:val="18"/>
      <w:szCs w:val="18"/>
    </w:rPr>
  </w:style>
  <w:style w:type="paragraph" w:customStyle="1" w:styleId="xl163">
    <w:name w:val="xl163"/>
    <w:basedOn w:val="Normal"/>
    <w:rsid w:val="0009026D"/>
    <w:pPr>
      <w:pBdr>
        <w:top w:val="single" w:sz="4" w:space="0" w:color="auto"/>
        <w:left w:val="single" w:sz="8" w:space="0" w:color="auto"/>
        <w:bottom w:val="single" w:sz="4" w:space="0" w:color="auto"/>
        <w:right w:val="single" w:sz="8" w:space="0" w:color="auto"/>
      </w:pBdr>
      <w:shd w:val="clear" w:color="000000" w:fill="auto"/>
      <w:spacing w:before="100" w:beforeAutospacing="1" w:after="100" w:afterAutospacing="1"/>
      <w:jc w:val="center"/>
      <w:textAlignment w:val="center"/>
    </w:pPr>
    <w:rPr>
      <w:sz w:val="18"/>
      <w:szCs w:val="18"/>
    </w:rPr>
  </w:style>
  <w:style w:type="paragraph" w:customStyle="1" w:styleId="xl164">
    <w:name w:val="xl164"/>
    <w:basedOn w:val="Normal"/>
    <w:rsid w:val="0009026D"/>
    <w:pPr>
      <w:pBdr>
        <w:top w:val="single" w:sz="4" w:space="0" w:color="auto"/>
        <w:bottom w:val="single" w:sz="4" w:space="0" w:color="auto"/>
      </w:pBdr>
      <w:shd w:val="clear" w:color="000000" w:fill="auto"/>
      <w:spacing w:before="100" w:beforeAutospacing="1" w:after="100" w:afterAutospacing="1"/>
      <w:jc w:val="center"/>
      <w:textAlignment w:val="center"/>
    </w:pPr>
    <w:rPr>
      <w:sz w:val="18"/>
      <w:szCs w:val="18"/>
    </w:rPr>
  </w:style>
  <w:style w:type="paragraph" w:customStyle="1" w:styleId="xl165">
    <w:name w:val="xl165"/>
    <w:basedOn w:val="Normal"/>
    <w:rsid w:val="0009026D"/>
    <w:pPr>
      <w:pBdr>
        <w:top w:val="single" w:sz="4" w:space="0" w:color="auto"/>
        <w:bottom w:val="single" w:sz="4" w:space="0" w:color="auto"/>
        <w:right w:val="single" w:sz="8" w:space="0" w:color="auto"/>
      </w:pBdr>
      <w:shd w:val="clear" w:color="000000" w:fill="auto"/>
      <w:spacing w:before="100" w:beforeAutospacing="1" w:after="100" w:afterAutospacing="1"/>
      <w:jc w:val="center"/>
      <w:textAlignment w:val="center"/>
    </w:pPr>
    <w:rPr>
      <w:sz w:val="18"/>
      <w:szCs w:val="18"/>
    </w:rPr>
  </w:style>
  <w:style w:type="paragraph" w:customStyle="1" w:styleId="xl166">
    <w:name w:val="xl166"/>
    <w:basedOn w:val="Normal"/>
    <w:rsid w:val="0009026D"/>
    <w:pPr>
      <w:pBdr>
        <w:top w:val="single" w:sz="4" w:space="0" w:color="auto"/>
        <w:bottom w:val="single" w:sz="8" w:space="0" w:color="auto"/>
        <w:right w:val="single" w:sz="8" w:space="0" w:color="auto"/>
      </w:pBdr>
      <w:shd w:val="clear" w:color="000000" w:fill="auto"/>
      <w:spacing w:before="100" w:beforeAutospacing="1" w:after="100" w:afterAutospacing="1"/>
      <w:jc w:val="center"/>
      <w:textAlignment w:val="center"/>
    </w:pPr>
    <w:rPr>
      <w:sz w:val="18"/>
      <w:szCs w:val="18"/>
    </w:rPr>
  </w:style>
  <w:style w:type="paragraph" w:customStyle="1" w:styleId="xl167">
    <w:name w:val="xl167"/>
    <w:basedOn w:val="Normal"/>
    <w:rsid w:val="0009026D"/>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rPr>
      <w:sz w:val="18"/>
      <w:szCs w:val="18"/>
    </w:rPr>
  </w:style>
  <w:style w:type="paragraph" w:customStyle="1" w:styleId="xl168">
    <w:name w:val="xl168"/>
    <w:basedOn w:val="Normal"/>
    <w:rsid w:val="0009026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sz w:val="18"/>
      <w:szCs w:val="18"/>
    </w:rPr>
  </w:style>
  <w:style w:type="paragraph" w:customStyle="1" w:styleId="xl169">
    <w:name w:val="xl169"/>
    <w:basedOn w:val="Normal"/>
    <w:rsid w:val="0009026D"/>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sz w:val="18"/>
      <w:szCs w:val="18"/>
    </w:rPr>
  </w:style>
  <w:style w:type="paragraph" w:customStyle="1" w:styleId="xl170">
    <w:name w:val="xl170"/>
    <w:basedOn w:val="Normal"/>
    <w:rsid w:val="0009026D"/>
    <w:pPr>
      <w:pBdr>
        <w:top w:val="single" w:sz="4" w:space="0" w:color="auto"/>
        <w:left w:val="single" w:sz="8" w:space="9" w:color="auto"/>
        <w:right w:val="single" w:sz="8" w:space="0" w:color="auto"/>
      </w:pBdr>
      <w:spacing w:before="100" w:beforeAutospacing="1" w:after="100" w:afterAutospacing="1"/>
      <w:ind w:firstLineChars="100" w:firstLine="100"/>
      <w:textAlignment w:val="center"/>
    </w:pPr>
    <w:rPr>
      <w:sz w:val="18"/>
      <w:szCs w:val="18"/>
    </w:rPr>
  </w:style>
  <w:style w:type="paragraph" w:customStyle="1" w:styleId="xl171">
    <w:name w:val="xl171"/>
    <w:basedOn w:val="Normal"/>
    <w:rsid w:val="0009026D"/>
    <w:pPr>
      <w:pBdr>
        <w:top w:val="single" w:sz="4" w:space="0" w:color="auto"/>
      </w:pBdr>
      <w:spacing w:before="100" w:beforeAutospacing="1" w:after="100" w:afterAutospacing="1"/>
      <w:jc w:val="center"/>
      <w:textAlignment w:val="center"/>
    </w:pPr>
    <w:rPr>
      <w:sz w:val="18"/>
      <w:szCs w:val="18"/>
    </w:rPr>
  </w:style>
  <w:style w:type="paragraph" w:customStyle="1" w:styleId="xl172">
    <w:name w:val="xl172"/>
    <w:basedOn w:val="Normal"/>
    <w:rsid w:val="0009026D"/>
    <w:pPr>
      <w:pBdr>
        <w:top w:val="single" w:sz="4" w:space="0" w:color="auto"/>
        <w:left w:val="single" w:sz="8" w:space="0" w:color="auto"/>
        <w:right w:val="single" w:sz="8" w:space="0" w:color="auto"/>
      </w:pBdr>
      <w:shd w:val="clear" w:color="000000" w:fill="auto"/>
      <w:spacing w:before="100" w:beforeAutospacing="1" w:after="100" w:afterAutospacing="1"/>
      <w:jc w:val="center"/>
      <w:textAlignment w:val="center"/>
    </w:pPr>
    <w:rPr>
      <w:sz w:val="18"/>
      <w:szCs w:val="18"/>
    </w:rPr>
  </w:style>
  <w:style w:type="paragraph" w:customStyle="1" w:styleId="xl173">
    <w:name w:val="xl173"/>
    <w:basedOn w:val="Normal"/>
    <w:rsid w:val="0009026D"/>
    <w:pPr>
      <w:pBdr>
        <w:top w:val="single" w:sz="4" w:space="0" w:color="auto"/>
      </w:pBdr>
      <w:shd w:val="clear" w:color="000000" w:fill="auto"/>
      <w:spacing w:before="100" w:beforeAutospacing="1" w:after="100" w:afterAutospacing="1"/>
      <w:jc w:val="center"/>
      <w:textAlignment w:val="center"/>
    </w:pPr>
    <w:rPr>
      <w:sz w:val="18"/>
      <w:szCs w:val="18"/>
    </w:rPr>
  </w:style>
  <w:style w:type="paragraph" w:customStyle="1" w:styleId="xl174">
    <w:name w:val="xl174"/>
    <w:basedOn w:val="Normal"/>
    <w:rsid w:val="0009026D"/>
    <w:pPr>
      <w:pBdr>
        <w:top w:val="single" w:sz="4" w:space="0" w:color="auto"/>
        <w:right w:val="single" w:sz="8" w:space="0" w:color="auto"/>
      </w:pBdr>
      <w:shd w:val="clear" w:color="000000" w:fill="auto"/>
      <w:spacing w:before="100" w:beforeAutospacing="1" w:after="100" w:afterAutospacing="1"/>
      <w:jc w:val="center"/>
      <w:textAlignment w:val="center"/>
    </w:pPr>
    <w:rPr>
      <w:sz w:val="18"/>
      <w:szCs w:val="18"/>
    </w:rPr>
  </w:style>
  <w:style w:type="paragraph" w:customStyle="1" w:styleId="xl175">
    <w:name w:val="xl175"/>
    <w:basedOn w:val="Normal"/>
    <w:rsid w:val="0009026D"/>
    <w:pPr>
      <w:pBdr>
        <w:top w:val="single" w:sz="4" w:space="0" w:color="auto"/>
        <w:left w:val="single" w:sz="8" w:space="0" w:color="auto"/>
        <w:right w:val="single" w:sz="8" w:space="0" w:color="auto"/>
      </w:pBdr>
      <w:shd w:val="diagStripe" w:color="000000" w:fill="auto"/>
      <w:spacing w:before="100" w:beforeAutospacing="1" w:after="100" w:afterAutospacing="1"/>
      <w:jc w:val="center"/>
      <w:textAlignment w:val="center"/>
    </w:pPr>
    <w:rPr>
      <w:sz w:val="18"/>
      <w:szCs w:val="18"/>
    </w:rPr>
  </w:style>
  <w:style w:type="paragraph" w:customStyle="1" w:styleId="xl176">
    <w:name w:val="xl176"/>
    <w:basedOn w:val="Normal"/>
    <w:rsid w:val="0009026D"/>
    <w:pPr>
      <w:pBdr>
        <w:top w:val="single" w:sz="4" w:space="0" w:color="auto"/>
      </w:pBdr>
      <w:shd w:val="diagStripe" w:color="000000" w:fill="auto"/>
      <w:spacing w:before="100" w:beforeAutospacing="1" w:after="100" w:afterAutospacing="1"/>
      <w:jc w:val="center"/>
      <w:textAlignment w:val="center"/>
    </w:pPr>
    <w:rPr>
      <w:sz w:val="18"/>
      <w:szCs w:val="18"/>
    </w:rPr>
  </w:style>
  <w:style w:type="paragraph" w:customStyle="1" w:styleId="xl177">
    <w:name w:val="xl177"/>
    <w:basedOn w:val="Normal"/>
    <w:rsid w:val="0009026D"/>
    <w:pPr>
      <w:pBdr>
        <w:top w:val="single" w:sz="4" w:space="0" w:color="auto"/>
        <w:left w:val="single" w:sz="8" w:space="0" w:color="auto"/>
        <w:bottom w:val="single" w:sz="8" w:space="0" w:color="auto"/>
        <w:right w:val="single" w:sz="8" w:space="0" w:color="auto"/>
      </w:pBdr>
      <w:shd w:val="diagStripe" w:color="000000" w:fill="auto"/>
      <w:spacing w:before="100" w:beforeAutospacing="1" w:after="100" w:afterAutospacing="1"/>
      <w:jc w:val="center"/>
      <w:textAlignment w:val="center"/>
    </w:pPr>
    <w:rPr>
      <w:sz w:val="18"/>
      <w:szCs w:val="18"/>
    </w:rPr>
  </w:style>
  <w:style w:type="paragraph" w:customStyle="1" w:styleId="xl178">
    <w:name w:val="xl178"/>
    <w:basedOn w:val="Normal"/>
    <w:rsid w:val="0009026D"/>
    <w:pPr>
      <w:pBdr>
        <w:top w:val="single" w:sz="4" w:space="0" w:color="auto"/>
        <w:bottom w:val="single" w:sz="8" w:space="0" w:color="auto"/>
      </w:pBdr>
      <w:shd w:val="diagStripe" w:color="000000" w:fill="auto"/>
      <w:spacing w:before="100" w:beforeAutospacing="1" w:after="100" w:afterAutospacing="1"/>
      <w:jc w:val="center"/>
      <w:textAlignment w:val="center"/>
    </w:pPr>
    <w:rPr>
      <w:sz w:val="18"/>
      <w:szCs w:val="18"/>
    </w:rPr>
  </w:style>
  <w:style w:type="paragraph" w:customStyle="1" w:styleId="xl179">
    <w:name w:val="xl179"/>
    <w:basedOn w:val="Normal"/>
    <w:rsid w:val="0009026D"/>
    <w:pPr>
      <w:pBdr>
        <w:top w:val="single" w:sz="8" w:space="0" w:color="auto"/>
        <w:left w:val="single" w:sz="8" w:space="0" w:color="auto"/>
        <w:right w:val="single" w:sz="8" w:space="0" w:color="auto"/>
      </w:pBdr>
      <w:shd w:val="clear" w:color="000000" w:fill="9BC2E6"/>
      <w:spacing w:before="100" w:beforeAutospacing="1" w:after="100" w:afterAutospacing="1"/>
      <w:jc w:val="center"/>
      <w:textAlignment w:val="center"/>
    </w:pPr>
    <w:rPr>
      <w:b/>
      <w:bCs/>
    </w:rPr>
  </w:style>
  <w:style w:type="paragraph" w:customStyle="1" w:styleId="xl180">
    <w:name w:val="xl180"/>
    <w:basedOn w:val="Normal"/>
    <w:rsid w:val="0009026D"/>
    <w:pPr>
      <w:pBdr>
        <w:left w:val="single" w:sz="8" w:space="0" w:color="auto"/>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81">
    <w:name w:val="xl181"/>
    <w:basedOn w:val="Normal"/>
    <w:rsid w:val="0009026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182">
    <w:name w:val="xl182"/>
    <w:basedOn w:val="Normal"/>
    <w:rsid w:val="0009026D"/>
    <w:pPr>
      <w:pBdr>
        <w:top w:val="single" w:sz="4" w:space="0" w:color="auto"/>
        <w:left w:val="single" w:sz="8" w:space="9" w:color="auto"/>
      </w:pBdr>
      <w:spacing w:before="100" w:beforeAutospacing="1" w:after="100" w:afterAutospacing="1"/>
      <w:ind w:firstLineChars="100" w:firstLine="100"/>
      <w:textAlignment w:val="center"/>
    </w:pPr>
    <w:rPr>
      <w:sz w:val="18"/>
      <w:szCs w:val="18"/>
    </w:rPr>
  </w:style>
  <w:style w:type="paragraph" w:customStyle="1" w:styleId="xl183">
    <w:name w:val="xl183"/>
    <w:basedOn w:val="Normal"/>
    <w:rsid w:val="0009026D"/>
    <w:pPr>
      <w:pBdr>
        <w:top w:val="single" w:sz="4"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84">
    <w:name w:val="xl184"/>
    <w:basedOn w:val="Normal"/>
    <w:rsid w:val="0009026D"/>
    <w:pPr>
      <w:pBdr>
        <w:top w:val="single" w:sz="4" w:space="0" w:color="auto"/>
        <w:left w:val="single" w:sz="8" w:space="9" w:color="auto"/>
        <w:bottom w:val="single" w:sz="4" w:space="0" w:color="auto"/>
        <w:right w:val="single" w:sz="8" w:space="0" w:color="auto"/>
      </w:pBdr>
      <w:spacing w:before="100" w:beforeAutospacing="1" w:after="100" w:afterAutospacing="1"/>
      <w:ind w:firstLineChars="100" w:firstLine="100"/>
      <w:textAlignment w:val="center"/>
    </w:pPr>
    <w:rPr>
      <w:b/>
      <w:bCs/>
      <w:sz w:val="18"/>
      <w:szCs w:val="18"/>
    </w:rPr>
  </w:style>
  <w:style w:type="paragraph" w:customStyle="1" w:styleId="xl185">
    <w:name w:val="xl185"/>
    <w:basedOn w:val="Normal"/>
    <w:rsid w:val="0009026D"/>
    <w:pPr>
      <w:pBdr>
        <w:top w:val="single" w:sz="8" w:space="0" w:color="auto"/>
        <w:left w:val="single" w:sz="4" w:space="0" w:color="auto"/>
        <w:right w:val="single" w:sz="8" w:space="0" w:color="auto"/>
      </w:pBdr>
      <w:shd w:val="clear" w:color="000000" w:fill="1F4E78"/>
      <w:spacing w:before="100" w:beforeAutospacing="1" w:after="100" w:afterAutospacing="1"/>
      <w:jc w:val="center"/>
      <w:textAlignment w:val="center"/>
    </w:pPr>
    <w:rPr>
      <w:b/>
      <w:bCs/>
      <w:color w:val="FFFFFF"/>
    </w:rPr>
  </w:style>
  <w:style w:type="paragraph" w:customStyle="1" w:styleId="xl186">
    <w:name w:val="xl186"/>
    <w:basedOn w:val="Normal"/>
    <w:rsid w:val="0009026D"/>
    <w:pPr>
      <w:pBdr>
        <w:left w:val="single" w:sz="4" w:space="0" w:color="auto"/>
        <w:right w:val="single" w:sz="8" w:space="0" w:color="auto"/>
      </w:pBdr>
      <w:shd w:val="clear" w:color="000000" w:fill="1F4E78"/>
      <w:spacing w:before="100" w:beforeAutospacing="1" w:after="100" w:afterAutospacing="1"/>
      <w:jc w:val="center"/>
      <w:textAlignment w:val="center"/>
    </w:pPr>
    <w:rPr>
      <w:b/>
      <w:bCs/>
      <w:color w:val="FFFFFF"/>
    </w:rPr>
  </w:style>
  <w:style w:type="paragraph" w:customStyle="1" w:styleId="xl187">
    <w:name w:val="xl187"/>
    <w:basedOn w:val="Normal"/>
    <w:rsid w:val="0009026D"/>
    <w:pPr>
      <w:pBdr>
        <w:left w:val="single" w:sz="4" w:space="0" w:color="auto"/>
        <w:bottom w:val="single" w:sz="8" w:space="0" w:color="auto"/>
        <w:right w:val="single" w:sz="8" w:space="0" w:color="auto"/>
      </w:pBdr>
      <w:shd w:val="clear" w:color="000000" w:fill="1F4E78"/>
      <w:spacing w:before="100" w:beforeAutospacing="1" w:after="100" w:afterAutospacing="1"/>
      <w:jc w:val="center"/>
      <w:textAlignment w:val="center"/>
    </w:pPr>
    <w:rPr>
      <w:b/>
      <w:bCs/>
      <w:color w:val="FFFFFF"/>
    </w:rPr>
  </w:style>
  <w:style w:type="paragraph" w:customStyle="1" w:styleId="xl188">
    <w:name w:val="xl188"/>
    <w:basedOn w:val="Normal"/>
    <w:rsid w:val="0009026D"/>
    <w:pPr>
      <w:pBdr>
        <w:top w:val="single" w:sz="8" w:space="0" w:color="auto"/>
        <w:left w:val="single" w:sz="8" w:space="0" w:color="auto"/>
        <w:right w:val="single" w:sz="8" w:space="0" w:color="auto"/>
      </w:pBdr>
      <w:shd w:val="clear" w:color="000000" w:fill="BDD7EE"/>
      <w:spacing w:before="100" w:beforeAutospacing="1" w:after="100" w:afterAutospacing="1"/>
      <w:jc w:val="center"/>
      <w:textAlignment w:val="center"/>
    </w:pPr>
    <w:rPr>
      <w:b/>
      <w:bCs/>
    </w:rPr>
  </w:style>
  <w:style w:type="paragraph" w:customStyle="1" w:styleId="xl189">
    <w:name w:val="xl189"/>
    <w:basedOn w:val="Normal"/>
    <w:rsid w:val="0009026D"/>
    <w:pPr>
      <w:pBdr>
        <w:left w:val="single" w:sz="8" w:space="0" w:color="auto"/>
        <w:right w:val="single" w:sz="8" w:space="0" w:color="auto"/>
      </w:pBdr>
      <w:shd w:val="clear" w:color="000000" w:fill="BDD7EE"/>
      <w:spacing w:before="100" w:beforeAutospacing="1" w:after="100" w:afterAutospacing="1"/>
      <w:jc w:val="center"/>
      <w:textAlignment w:val="center"/>
    </w:pPr>
    <w:rPr>
      <w:b/>
      <w:bCs/>
    </w:rPr>
  </w:style>
  <w:style w:type="paragraph" w:customStyle="1" w:styleId="xl190">
    <w:name w:val="xl190"/>
    <w:basedOn w:val="Normal"/>
    <w:rsid w:val="0009026D"/>
    <w:pPr>
      <w:pBdr>
        <w:top w:val="single" w:sz="8" w:space="0" w:color="auto"/>
        <w:left w:val="single" w:sz="8" w:space="0" w:color="auto"/>
        <w:right w:val="single" w:sz="8" w:space="0" w:color="auto"/>
      </w:pBdr>
      <w:shd w:val="clear" w:color="000000" w:fill="2F75B5"/>
      <w:spacing w:before="100" w:beforeAutospacing="1" w:after="100" w:afterAutospacing="1"/>
      <w:jc w:val="center"/>
      <w:textAlignment w:val="center"/>
    </w:pPr>
    <w:rPr>
      <w:b/>
      <w:bCs/>
      <w:color w:val="FFFFFF"/>
    </w:rPr>
  </w:style>
  <w:style w:type="paragraph" w:customStyle="1" w:styleId="xl191">
    <w:name w:val="xl191"/>
    <w:basedOn w:val="Normal"/>
    <w:rsid w:val="0009026D"/>
    <w:pPr>
      <w:pBdr>
        <w:left w:val="single" w:sz="8" w:space="0" w:color="auto"/>
        <w:right w:val="single" w:sz="8" w:space="0" w:color="auto"/>
      </w:pBdr>
      <w:shd w:val="clear" w:color="000000" w:fill="2F75B5"/>
      <w:spacing w:before="100" w:beforeAutospacing="1" w:after="100" w:afterAutospacing="1"/>
      <w:jc w:val="center"/>
      <w:textAlignment w:val="center"/>
    </w:pPr>
    <w:rPr>
      <w:b/>
      <w:bCs/>
      <w:color w:val="FFFFFF"/>
    </w:rPr>
  </w:style>
  <w:style w:type="character" w:customStyle="1" w:styleId="normaltextrun">
    <w:name w:val="normaltextrun"/>
    <w:basedOn w:val="DefaultParagraphFont"/>
    <w:rsid w:val="00377D97"/>
  </w:style>
  <w:style w:type="character" w:customStyle="1" w:styleId="eop">
    <w:name w:val="eop"/>
    <w:basedOn w:val="DefaultParagraphFont"/>
    <w:rsid w:val="00377D97"/>
  </w:style>
  <w:style w:type="paragraph" w:customStyle="1" w:styleId="paragraph">
    <w:name w:val="paragraph"/>
    <w:basedOn w:val="Normal"/>
    <w:rsid w:val="00377D97"/>
    <w:pPr>
      <w:spacing w:before="100" w:beforeAutospacing="1" w:after="100" w:afterAutospacing="1"/>
    </w:pPr>
    <w:rPr>
      <w:rFonts w:ascii="Times New Roman" w:hAnsi="Times New Roman" w:cs="Times New Roman"/>
      <w:sz w:val="24"/>
      <w:szCs w:val="24"/>
    </w:rPr>
  </w:style>
  <w:style w:type="paragraph" w:styleId="TOCHeading">
    <w:name w:val="TOC Heading"/>
    <w:basedOn w:val="Heading1"/>
    <w:next w:val="Normal"/>
    <w:uiPriority w:val="39"/>
    <w:unhideWhenUsed/>
    <w:qFormat/>
    <w:rsid w:val="00077D4D"/>
    <w:pPr>
      <w:keepLines/>
      <w:numPr>
        <w:numId w:val="0"/>
      </w:numPr>
      <w:pBdr>
        <w:bottom w:val="none" w:sz="0" w:space="0" w:color="auto"/>
      </w:pBdr>
      <w:spacing w:before="240" w:after="0" w:line="259" w:lineRule="auto"/>
      <w:outlineLvl w:val="9"/>
    </w:pPr>
    <w:rPr>
      <w:rFonts w:asciiTheme="majorHAnsi" w:eastAsiaTheme="majorEastAsia" w:hAnsiTheme="majorHAnsi" w:cstheme="majorBidi"/>
      <w:b w:val="0"/>
      <w:caps w:val="0"/>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86277">
      <w:bodyDiv w:val="1"/>
      <w:marLeft w:val="0"/>
      <w:marRight w:val="0"/>
      <w:marTop w:val="0"/>
      <w:marBottom w:val="0"/>
      <w:divBdr>
        <w:top w:val="none" w:sz="0" w:space="0" w:color="auto"/>
        <w:left w:val="none" w:sz="0" w:space="0" w:color="auto"/>
        <w:bottom w:val="none" w:sz="0" w:space="0" w:color="auto"/>
        <w:right w:val="none" w:sz="0" w:space="0" w:color="auto"/>
      </w:divBdr>
    </w:div>
    <w:div w:id="68117926">
      <w:bodyDiv w:val="1"/>
      <w:marLeft w:val="0"/>
      <w:marRight w:val="0"/>
      <w:marTop w:val="0"/>
      <w:marBottom w:val="0"/>
      <w:divBdr>
        <w:top w:val="none" w:sz="0" w:space="0" w:color="auto"/>
        <w:left w:val="none" w:sz="0" w:space="0" w:color="auto"/>
        <w:bottom w:val="none" w:sz="0" w:space="0" w:color="auto"/>
        <w:right w:val="none" w:sz="0" w:space="0" w:color="auto"/>
      </w:divBdr>
      <w:divsChild>
        <w:div w:id="2074771325">
          <w:marLeft w:val="0"/>
          <w:marRight w:val="0"/>
          <w:marTop w:val="0"/>
          <w:marBottom w:val="0"/>
          <w:divBdr>
            <w:top w:val="none" w:sz="0" w:space="0" w:color="auto"/>
            <w:left w:val="none" w:sz="0" w:space="0" w:color="auto"/>
            <w:bottom w:val="none" w:sz="0" w:space="0" w:color="auto"/>
            <w:right w:val="none" w:sz="0" w:space="0" w:color="auto"/>
          </w:divBdr>
        </w:div>
        <w:div w:id="2109034628">
          <w:marLeft w:val="0"/>
          <w:marRight w:val="0"/>
          <w:marTop w:val="0"/>
          <w:marBottom w:val="0"/>
          <w:divBdr>
            <w:top w:val="none" w:sz="0" w:space="0" w:color="auto"/>
            <w:left w:val="none" w:sz="0" w:space="0" w:color="auto"/>
            <w:bottom w:val="none" w:sz="0" w:space="0" w:color="auto"/>
            <w:right w:val="none" w:sz="0" w:space="0" w:color="auto"/>
          </w:divBdr>
        </w:div>
      </w:divsChild>
    </w:div>
    <w:div w:id="74791363">
      <w:bodyDiv w:val="1"/>
      <w:marLeft w:val="0"/>
      <w:marRight w:val="0"/>
      <w:marTop w:val="0"/>
      <w:marBottom w:val="0"/>
      <w:divBdr>
        <w:top w:val="none" w:sz="0" w:space="0" w:color="auto"/>
        <w:left w:val="none" w:sz="0" w:space="0" w:color="auto"/>
        <w:bottom w:val="none" w:sz="0" w:space="0" w:color="auto"/>
        <w:right w:val="none" w:sz="0" w:space="0" w:color="auto"/>
      </w:divBdr>
    </w:div>
    <w:div w:id="92361612">
      <w:bodyDiv w:val="1"/>
      <w:marLeft w:val="0"/>
      <w:marRight w:val="0"/>
      <w:marTop w:val="0"/>
      <w:marBottom w:val="0"/>
      <w:divBdr>
        <w:top w:val="none" w:sz="0" w:space="0" w:color="auto"/>
        <w:left w:val="none" w:sz="0" w:space="0" w:color="auto"/>
        <w:bottom w:val="none" w:sz="0" w:space="0" w:color="auto"/>
        <w:right w:val="none" w:sz="0" w:space="0" w:color="auto"/>
      </w:divBdr>
    </w:div>
    <w:div w:id="141387203">
      <w:bodyDiv w:val="1"/>
      <w:marLeft w:val="0"/>
      <w:marRight w:val="0"/>
      <w:marTop w:val="0"/>
      <w:marBottom w:val="0"/>
      <w:divBdr>
        <w:top w:val="none" w:sz="0" w:space="0" w:color="auto"/>
        <w:left w:val="none" w:sz="0" w:space="0" w:color="auto"/>
        <w:bottom w:val="none" w:sz="0" w:space="0" w:color="auto"/>
        <w:right w:val="none" w:sz="0" w:space="0" w:color="auto"/>
      </w:divBdr>
    </w:div>
    <w:div w:id="245655137">
      <w:bodyDiv w:val="1"/>
      <w:marLeft w:val="0"/>
      <w:marRight w:val="0"/>
      <w:marTop w:val="0"/>
      <w:marBottom w:val="0"/>
      <w:divBdr>
        <w:top w:val="none" w:sz="0" w:space="0" w:color="auto"/>
        <w:left w:val="none" w:sz="0" w:space="0" w:color="auto"/>
        <w:bottom w:val="none" w:sz="0" w:space="0" w:color="auto"/>
        <w:right w:val="none" w:sz="0" w:space="0" w:color="auto"/>
      </w:divBdr>
    </w:div>
    <w:div w:id="275602381">
      <w:bodyDiv w:val="1"/>
      <w:marLeft w:val="0"/>
      <w:marRight w:val="0"/>
      <w:marTop w:val="0"/>
      <w:marBottom w:val="0"/>
      <w:divBdr>
        <w:top w:val="none" w:sz="0" w:space="0" w:color="auto"/>
        <w:left w:val="none" w:sz="0" w:space="0" w:color="auto"/>
        <w:bottom w:val="none" w:sz="0" w:space="0" w:color="auto"/>
        <w:right w:val="none" w:sz="0" w:space="0" w:color="auto"/>
      </w:divBdr>
    </w:div>
    <w:div w:id="298149936">
      <w:bodyDiv w:val="1"/>
      <w:marLeft w:val="0"/>
      <w:marRight w:val="0"/>
      <w:marTop w:val="0"/>
      <w:marBottom w:val="0"/>
      <w:divBdr>
        <w:top w:val="none" w:sz="0" w:space="0" w:color="auto"/>
        <w:left w:val="none" w:sz="0" w:space="0" w:color="auto"/>
        <w:bottom w:val="none" w:sz="0" w:space="0" w:color="auto"/>
        <w:right w:val="none" w:sz="0" w:space="0" w:color="auto"/>
      </w:divBdr>
      <w:divsChild>
        <w:div w:id="1376540281">
          <w:marLeft w:val="0"/>
          <w:marRight w:val="0"/>
          <w:marTop w:val="0"/>
          <w:marBottom w:val="0"/>
          <w:divBdr>
            <w:top w:val="none" w:sz="0" w:space="0" w:color="auto"/>
            <w:left w:val="none" w:sz="0" w:space="0" w:color="auto"/>
            <w:bottom w:val="none" w:sz="0" w:space="0" w:color="auto"/>
            <w:right w:val="none" w:sz="0" w:space="0" w:color="auto"/>
          </w:divBdr>
        </w:div>
        <w:div w:id="89277795">
          <w:marLeft w:val="0"/>
          <w:marRight w:val="0"/>
          <w:marTop w:val="0"/>
          <w:marBottom w:val="0"/>
          <w:divBdr>
            <w:top w:val="none" w:sz="0" w:space="0" w:color="auto"/>
            <w:left w:val="none" w:sz="0" w:space="0" w:color="auto"/>
            <w:bottom w:val="none" w:sz="0" w:space="0" w:color="auto"/>
            <w:right w:val="none" w:sz="0" w:space="0" w:color="auto"/>
          </w:divBdr>
        </w:div>
      </w:divsChild>
    </w:div>
    <w:div w:id="392431149">
      <w:bodyDiv w:val="1"/>
      <w:marLeft w:val="0"/>
      <w:marRight w:val="0"/>
      <w:marTop w:val="0"/>
      <w:marBottom w:val="0"/>
      <w:divBdr>
        <w:top w:val="none" w:sz="0" w:space="0" w:color="auto"/>
        <w:left w:val="none" w:sz="0" w:space="0" w:color="auto"/>
        <w:bottom w:val="none" w:sz="0" w:space="0" w:color="auto"/>
        <w:right w:val="none" w:sz="0" w:space="0" w:color="auto"/>
      </w:divBdr>
      <w:divsChild>
        <w:div w:id="1670055344">
          <w:marLeft w:val="0"/>
          <w:marRight w:val="0"/>
          <w:marTop w:val="0"/>
          <w:marBottom w:val="0"/>
          <w:divBdr>
            <w:top w:val="none" w:sz="0" w:space="0" w:color="auto"/>
            <w:left w:val="none" w:sz="0" w:space="0" w:color="auto"/>
            <w:bottom w:val="none" w:sz="0" w:space="0" w:color="auto"/>
            <w:right w:val="none" w:sz="0" w:space="0" w:color="auto"/>
          </w:divBdr>
        </w:div>
        <w:div w:id="1046641273">
          <w:marLeft w:val="0"/>
          <w:marRight w:val="0"/>
          <w:marTop w:val="0"/>
          <w:marBottom w:val="0"/>
          <w:divBdr>
            <w:top w:val="none" w:sz="0" w:space="0" w:color="auto"/>
            <w:left w:val="none" w:sz="0" w:space="0" w:color="auto"/>
            <w:bottom w:val="none" w:sz="0" w:space="0" w:color="auto"/>
            <w:right w:val="none" w:sz="0" w:space="0" w:color="auto"/>
          </w:divBdr>
        </w:div>
        <w:div w:id="572275280">
          <w:marLeft w:val="0"/>
          <w:marRight w:val="0"/>
          <w:marTop w:val="0"/>
          <w:marBottom w:val="0"/>
          <w:divBdr>
            <w:top w:val="none" w:sz="0" w:space="0" w:color="auto"/>
            <w:left w:val="none" w:sz="0" w:space="0" w:color="auto"/>
            <w:bottom w:val="none" w:sz="0" w:space="0" w:color="auto"/>
            <w:right w:val="none" w:sz="0" w:space="0" w:color="auto"/>
          </w:divBdr>
        </w:div>
      </w:divsChild>
    </w:div>
    <w:div w:id="488012925">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4637061">
      <w:bodyDiv w:val="1"/>
      <w:marLeft w:val="0"/>
      <w:marRight w:val="0"/>
      <w:marTop w:val="0"/>
      <w:marBottom w:val="0"/>
      <w:divBdr>
        <w:top w:val="none" w:sz="0" w:space="0" w:color="auto"/>
        <w:left w:val="none" w:sz="0" w:space="0" w:color="auto"/>
        <w:bottom w:val="none" w:sz="0" w:space="0" w:color="auto"/>
        <w:right w:val="none" w:sz="0" w:space="0" w:color="auto"/>
      </w:divBdr>
    </w:div>
    <w:div w:id="545877450">
      <w:bodyDiv w:val="1"/>
      <w:marLeft w:val="0"/>
      <w:marRight w:val="0"/>
      <w:marTop w:val="0"/>
      <w:marBottom w:val="0"/>
      <w:divBdr>
        <w:top w:val="none" w:sz="0" w:space="0" w:color="auto"/>
        <w:left w:val="none" w:sz="0" w:space="0" w:color="auto"/>
        <w:bottom w:val="none" w:sz="0" w:space="0" w:color="auto"/>
        <w:right w:val="none" w:sz="0" w:space="0" w:color="auto"/>
      </w:divBdr>
    </w:div>
    <w:div w:id="553395227">
      <w:bodyDiv w:val="1"/>
      <w:marLeft w:val="0"/>
      <w:marRight w:val="0"/>
      <w:marTop w:val="0"/>
      <w:marBottom w:val="0"/>
      <w:divBdr>
        <w:top w:val="none" w:sz="0" w:space="0" w:color="auto"/>
        <w:left w:val="none" w:sz="0" w:space="0" w:color="auto"/>
        <w:bottom w:val="none" w:sz="0" w:space="0" w:color="auto"/>
        <w:right w:val="none" w:sz="0" w:space="0" w:color="auto"/>
      </w:divBdr>
    </w:div>
    <w:div w:id="580793967">
      <w:bodyDiv w:val="1"/>
      <w:marLeft w:val="0"/>
      <w:marRight w:val="0"/>
      <w:marTop w:val="0"/>
      <w:marBottom w:val="0"/>
      <w:divBdr>
        <w:top w:val="none" w:sz="0" w:space="0" w:color="auto"/>
        <w:left w:val="none" w:sz="0" w:space="0" w:color="auto"/>
        <w:bottom w:val="none" w:sz="0" w:space="0" w:color="auto"/>
        <w:right w:val="none" w:sz="0" w:space="0" w:color="auto"/>
      </w:divBdr>
    </w:div>
    <w:div w:id="582759883">
      <w:bodyDiv w:val="1"/>
      <w:marLeft w:val="0"/>
      <w:marRight w:val="0"/>
      <w:marTop w:val="0"/>
      <w:marBottom w:val="0"/>
      <w:divBdr>
        <w:top w:val="none" w:sz="0" w:space="0" w:color="auto"/>
        <w:left w:val="none" w:sz="0" w:space="0" w:color="auto"/>
        <w:bottom w:val="none" w:sz="0" w:space="0" w:color="auto"/>
        <w:right w:val="none" w:sz="0" w:space="0" w:color="auto"/>
      </w:divBdr>
    </w:div>
    <w:div w:id="686446172">
      <w:bodyDiv w:val="1"/>
      <w:marLeft w:val="0"/>
      <w:marRight w:val="0"/>
      <w:marTop w:val="0"/>
      <w:marBottom w:val="0"/>
      <w:divBdr>
        <w:top w:val="none" w:sz="0" w:space="0" w:color="auto"/>
        <w:left w:val="none" w:sz="0" w:space="0" w:color="auto"/>
        <w:bottom w:val="none" w:sz="0" w:space="0" w:color="auto"/>
        <w:right w:val="none" w:sz="0" w:space="0" w:color="auto"/>
      </w:divBdr>
    </w:div>
    <w:div w:id="696272244">
      <w:bodyDiv w:val="1"/>
      <w:marLeft w:val="0"/>
      <w:marRight w:val="0"/>
      <w:marTop w:val="0"/>
      <w:marBottom w:val="0"/>
      <w:divBdr>
        <w:top w:val="none" w:sz="0" w:space="0" w:color="auto"/>
        <w:left w:val="none" w:sz="0" w:space="0" w:color="auto"/>
        <w:bottom w:val="none" w:sz="0" w:space="0" w:color="auto"/>
        <w:right w:val="none" w:sz="0" w:space="0" w:color="auto"/>
      </w:divBdr>
    </w:div>
    <w:div w:id="884951847">
      <w:bodyDiv w:val="1"/>
      <w:marLeft w:val="0"/>
      <w:marRight w:val="0"/>
      <w:marTop w:val="0"/>
      <w:marBottom w:val="0"/>
      <w:divBdr>
        <w:top w:val="none" w:sz="0" w:space="0" w:color="auto"/>
        <w:left w:val="none" w:sz="0" w:space="0" w:color="auto"/>
        <w:bottom w:val="none" w:sz="0" w:space="0" w:color="auto"/>
        <w:right w:val="none" w:sz="0" w:space="0" w:color="auto"/>
      </w:divBdr>
    </w:div>
    <w:div w:id="907958553">
      <w:bodyDiv w:val="1"/>
      <w:marLeft w:val="0"/>
      <w:marRight w:val="0"/>
      <w:marTop w:val="0"/>
      <w:marBottom w:val="0"/>
      <w:divBdr>
        <w:top w:val="none" w:sz="0" w:space="0" w:color="auto"/>
        <w:left w:val="none" w:sz="0" w:space="0" w:color="auto"/>
        <w:bottom w:val="none" w:sz="0" w:space="0" w:color="auto"/>
        <w:right w:val="none" w:sz="0" w:space="0" w:color="auto"/>
      </w:divBdr>
    </w:div>
    <w:div w:id="1087073623">
      <w:bodyDiv w:val="1"/>
      <w:marLeft w:val="0"/>
      <w:marRight w:val="0"/>
      <w:marTop w:val="0"/>
      <w:marBottom w:val="0"/>
      <w:divBdr>
        <w:top w:val="none" w:sz="0" w:space="0" w:color="auto"/>
        <w:left w:val="none" w:sz="0" w:space="0" w:color="auto"/>
        <w:bottom w:val="none" w:sz="0" w:space="0" w:color="auto"/>
        <w:right w:val="none" w:sz="0" w:space="0" w:color="auto"/>
      </w:divBdr>
      <w:divsChild>
        <w:div w:id="1415667884">
          <w:marLeft w:val="446"/>
          <w:marRight w:val="0"/>
          <w:marTop w:val="120"/>
          <w:marBottom w:val="60"/>
          <w:divBdr>
            <w:top w:val="none" w:sz="0" w:space="0" w:color="auto"/>
            <w:left w:val="none" w:sz="0" w:space="0" w:color="auto"/>
            <w:bottom w:val="none" w:sz="0" w:space="0" w:color="auto"/>
            <w:right w:val="none" w:sz="0" w:space="0" w:color="auto"/>
          </w:divBdr>
        </w:div>
      </w:divsChild>
    </w:div>
    <w:div w:id="1095785152">
      <w:bodyDiv w:val="1"/>
      <w:marLeft w:val="0"/>
      <w:marRight w:val="0"/>
      <w:marTop w:val="0"/>
      <w:marBottom w:val="0"/>
      <w:divBdr>
        <w:top w:val="none" w:sz="0" w:space="0" w:color="auto"/>
        <w:left w:val="none" w:sz="0" w:space="0" w:color="auto"/>
        <w:bottom w:val="none" w:sz="0" w:space="0" w:color="auto"/>
        <w:right w:val="none" w:sz="0" w:space="0" w:color="auto"/>
      </w:divBdr>
    </w:div>
    <w:div w:id="1140806164">
      <w:bodyDiv w:val="1"/>
      <w:marLeft w:val="0"/>
      <w:marRight w:val="0"/>
      <w:marTop w:val="0"/>
      <w:marBottom w:val="0"/>
      <w:divBdr>
        <w:top w:val="none" w:sz="0" w:space="0" w:color="auto"/>
        <w:left w:val="none" w:sz="0" w:space="0" w:color="auto"/>
        <w:bottom w:val="none" w:sz="0" w:space="0" w:color="auto"/>
        <w:right w:val="none" w:sz="0" w:space="0" w:color="auto"/>
      </w:divBdr>
    </w:div>
    <w:div w:id="1239095877">
      <w:bodyDiv w:val="1"/>
      <w:marLeft w:val="0"/>
      <w:marRight w:val="0"/>
      <w:marTop w:val="0"/>
      <w:marBottom w:val="0"/>
      <w:divBdr>
        <w:top w:val="none" w:sz="0" w:space="0" w:color="auto"/>
        <w:left w:val="none" w:sz="0" w:space="0" w:color="auto"/>
        <w:bottom w:val="none" w:sz="0" w:space="0" w:color="auto"/>
        <w:right w:val="none" w:sz="0" w:space="0" w:color="auto"/>
      </w:divBdr>
    </w:div>
    <w:div w:id="1243418440">
      <w:bodyDiv w:val="1"/>
      <w:marLeft w:val="0"/>
      <w:marRight w:val="0"/>
      <w:marTop w:val="0"/>
      <w:marBottom w:val="0"/>
      <w:divBdr>
        <w:top w:val="none" w:sz="0" w:space="0" w:color="auto"/>
        <w:left w:val="none" w:sz="0" w:space="0" w:color="auto"/>
        <w:bottom w:val="none" w:sz="0" w:space="0" w:color="auto"/>
        <w:right w:val="none" w:sz="0" w:space="0" w:color="auto"/>
      </w:divBdr>
    </w:div>
    <w:div w:id="1253970524">
      <w:bodyDiv w:val="1"/>
      <w:marLeft w:val="0"/>
      <w:marRight w:val="0"/>
      <w:marTop w:val="0"/>
      <w:marBottom w:val="0"/>
      <w:divBdr>
        <w:top w:val="none" w:sz="0" w:space="0" w:color="auto"/>
        <w:left w:val="none" w:sz="0" w:space="0" w:color="auto"/>
        <w:bottom w:val="none" w:sz="0" w:space="0" w:color="auto"/>
        <w:right w:val="none" w:sz="0" w:space="0" w:color="auto"/>
      </w:divBdr>
    </w:div>
    <w:div w:id="1270940453">
      <w:bodyDiv w:val="1"/>
      <w:marLeft w:val="0"/>
      <w:marRight w:val="0"/>
      <w:marTop w:val="0"/>
      <w:marBottom w:val="0"/>
      <w:divBdr>
        <w:top w:val="none" w:sz="0" w:space="0" w:color="auto"/>
        <w:left w:val="none" w:sz="0" w:space="0" w:color="auto"/>
        <w:bottom w:val="none" w:sz="0" w:space="0" w:color="auto"/>
        <w:right w:val="none" w:sz="0" w:space="0" w:color="auto"/>
      </w:divBdr>
    </w:div>
    <w:div w:id="1295255362">
      <w:bodyDiv w:val="1"/>
      <w:marLeft w:val="0"/>
      <w:marRight w:val="0"/>
      <w:marTop w:val="0"/>
      <w:marBottom w:val="0"/>
      <w:divBdr>
        <w:top w:val="none" w:sz="0" w:space="0" w:color="auto"/>
        <w:left w:val="none" w:sz="0" w:space="0" w:color="auto"/>
        <w:bottom w:val="none" w:sz="0" w:space="0" w:color="auto"/>
        <w:right w:val="none" w:sz="0" w:space="0" w:color="auto"/>
      </w:divBdr>
      <w:divsChild>
        <w:div w:id="216859096">
          <w:marLeft w:val="0"/>
          <w:marRight w:val="0"/>
          <w:marTop w:val="0"/>
          <w:marBottom w:val="0"/>
          <w:divBdr>
            <w:top w:val="none" w:sz="0" w:space="0" w:color="auto"/>
            <w:left w:val="none" w:sz="0" w:space="0" w:color="auto"/>
            <w:bottom w:val="none" w:sz="0" w:space="0" w:color="auto"/>
            <w:right w:val="none" w:sz="0" w:space="0" w:color="auto"/>
          </w:divBdr>
          <w:divsChild>
            <w:div w:id="197478742">
              <w:marLeft w:val="0"/>
              <w:marRight w:val="0"/>
              <w:marTop w:val="0"/>
              <w:marBottom w:val="0"/>
              <w:divBdr>
                <w:top w:val="none" w:sz="0" w:space="0" w:color="auto"/>
                <w:left w:val="none" w:sz="0" w:space="0" w:color="auto"/>
                <w:bottom w:val="none" w:sz="0" w:space="0" w:color="auto"/>
                <w:right w:val="none" w:sz="0" w:space="0" w:color="auto"/>
              </w:divBdr>
              <w:divsChild>
                <w:div w:id="2059626430">
                  <w:marLeft w:val="4200"/>
                  <w:marRight w:val="0"/>
                  <w:marTop w:val="0"/>
                  <w:marBottom w:val="0"/>
                  <w:divBdr>
                    <w:top w:val="none" w:sz="0" w:space="0" w:color="auto"/>
                    <w:left w:val="none" w:sz="0" w:space="0" w:color="auto"/>
                    <w:bottom w:val="none" w:sz="0" w:space="0" w:color="auto"/>
                    <w:right w:val="none" w:sz="0" w:space="0" w:color="auto"/>
                  </w:divBdr>
                  <w:divsChild>
                    <w:div w:id="440494167">
                      <w:marLeft w:val="0"/>
                      <w:marRight w:val="0"/>
                      <w:marTop w:val="0"/>
                      <w:marBottom w:val="0"/>
                      <w:divBdr>
                        <w:top w:val="none" w:sz="0" w:space="0" w:color="auto"/>
                        <w:left w:val="none" w:sz="0" w:space="0" w:color="auto"/>
                        <w:bottom w:val="none" w:sz="0" w:space="0" w:color="auto"/>
                        <w:right w:val="none" w:sz="0" w:space="0" w:color="auto"/>
                      </w:divBdr>
                      <w:divsChild>
                        <w:div w:id="2072389345">
                          <w:marLeft w:val="0"/>
                          <w:marRight w:val="0"/>
                          <w:marTop w:val="0"/>
                          <w:marBottom w:val="0"/>
                          <w:divBdr>
                            <w:top w:val="none" w:sz="0" w:space="0" w:color="auto"/>
                            <w:left w:val="none" w:sz="0" w:space="0" w:color="auto"/>
                            <w:bottom w:val="none" w:sz="0" w:space="0" w:color="auto"/>
                            <w:right w:val="none" w:sz="0" w:space="0" w:color="auto"/>
                          </w:divBdr>
                          <w:divsChild>
                            <w:div w:id="1960800524">
                              <w:marLeft w:val="0"/>
                              <w:marRight w:val="0"/>
                              <w:marTop w:val="0"/>
                              <w:marBottom w:val="0"/>
                              <w:divBdr>
                                <w:top w:val="none" w:sz="0" w:space="0" w:color="auto"/>
                                <w:left w:val="none" w:sz="0" w:space="0" w:color="auto"/>
                                <w:bottom w:val="none" w:sz="0" w:space="0" w:color="auto"/>
                                <w:right w:val="none" w:sz="0" w:space="0" w:color="auto"/>
                              </w:divBdr>
                              <w:divsChild>
                                <w:div w:id="172741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038367">
      <w:bodyDiv w:val="1"/>
      <w:marLeft w:val="0"/>
      <w:marRight w:val="0"/>
      <w:marTop w:val="0"/>
      <w:marBottom w:val="0"/>
      <w:divBdr>
        <w:top w:val="none" w:sz="0" w:space="0" w:color="auto"/>
        <w:left w:val="none" w:sz="0" w:space="0" w:color="auto"/>
        <w:bottom w:val="none" w:sz="0" w:space="0" w:color="auto"/>
        <w:right w:val="none" w:sz="0" w:space="0" w:color="auto"/>
      </w:divBdr>
    </w:div>
    <w:div w:id="1360933823">
      <w:bodyDiv w:val="1"/>
      <w:marLeft w:val="0"/>
      <w:marRight w:val="0"/>
      <w:marTop w:val="0"/>
      <w:marBottom w:val="0"/>
      <w:divBdr>
        <w:top w:val="none" w:sz="0" w:space="0" w:color="auto"/>
        <w:left w:val="none" w:sz="0" w:space="0" w:color="auto"/>
        <w:bottom w:val="none" w:sz="0" w:space="0" w:color="auto"/>
        <w:right w:val="none" w:sz="0" w:space="0" w:color="auto"/>
      </w:divBdr>
    </w:div>
    <w:div w:id="1387725448">
      <w:bodyDiv w:val="1"/>
      <w:marLeft w:val="0"/>
      <w:marRight w:val="0"/>
      <w:marTop w:val="0"/>
      <w:marBottom w:val="0"/>
      <w:divBdr>
        <w:top w:val="none" w:sz="0" w:space="0" w:color="auto"/>
        <w:left w:val="none" w:sz="0" w:space="0" w:color="auto"/>
        <w:bottom w:val="none" w:sz="0" w:space="0" w:color="auto"/>
        <w:right w:val="none" w:sz="0" w:space="0" w:color="auto"/>
      </w:divBdr>
    </w:div>
    <w:div w:id="1481730700">
      <w:bodyDiv w:val="1"/>
      <w:marLeft w:val="0"/>
      <w:marRight w:val="0"/>
      <w:marTop w:val="0"/>
      <w:marBottom w:val="0"/>
      <w:divBdr>
        <w:top w:val="none" w:sz="0" w:space="0" w:color="auto"/>
        <w:left w:val="none" w:sz="0" w:space="0" w:color="auto"/>
        <w:bottom w:val="none" w:sz="0" w:space="0" w:color="auto"/>
        <w:right w:val="none" w:sz="0" w:space="0" w:color="auto"/>
      </w:divBdr>
    </w:div>
    <w:div w:id="1516185414">
      <w:bodyDiv w:val="1"/>
      <w:marLeft w:val="0"/>
      <w:marRight w:val="0"/>
      <w:marTop w:val="0"/>
      <w:marBottom w:val="0"/>
      <w:divBdr>
        <w:top w:val="none" w:sz="0" w:space="0" w:color="auto"/>
        <w:left w:val="none" w:sz="0" w:space="0" w:color="auto"/>
        <w:bottom w:val="none" w:sz="0" w:space="0" w:color="auto"/>
        <w:right w:val="none" w:sz="0" w:space="0" w:color="auto"/>
      </w:divBdr>
    </w:div>
    <w:div w:id="1527019034">
      <w:bodyDiv w:val="1"/>
      <w:marLeft w:val="0"/>
      <w:marRight w:val="0"/>
      <w:marTop w:val="0"/>
      <w:marBottom w:val="0"/>
      <w:divBdr>
        <w:top w:val="none" w:sz="0" w:space="0" w:color="auto"/>
        <w:left w:val="none" w:sz="0" w:space="0" w:color="auto"/>
        <w:bottom w:val="none" w:sz="0" w:space="0" w:color="auto"/>
        <w:right w:val="none" w:sz="0" w:space="0" w:color="auto"/>
      </w:divBdr>
      <w:divsChild>
        <w:div w:id="2096238774">
          <w:marLeft w:val="446"/>
          <w:marRight w:val="0"/>
          <w:marTop w:val="0"/>
          <w:marBottom w:val="0"/>
          <w:divBdr>
            <w:top w:val="none" w:sz="0" w:space="0" w:color="auto"/>
            <w:left w:val="none" w:sz="0" w:space="0" w:color="auto"/>
            <w:bottom w:val="none" w:sz="0" w:space="0" w:color="auto"/>
            <w:right w:val="none" w:sz="0" w:space="0" w:color="auto"/>
          </w:divBdr>
        </w:div>
        <w:div w:id="1438409685">
          <w:marLeft w:val="446"/>
          <w:marRight w:val="0"/>
          <w:marTop w:val="0"/>
          <w:marBottom w:val="0"/>
          <w:divBdr>
            <w:top w:val="none" w:sz="0" w:space="0" w:color="auto"/>
            <w:left w:val="none" w:sz="0" w:space="0" w:color="auto"/>
            <w:bottom w:val="none" w:sz="0" w:space="0" w:color="auto"/>
            <w:right w:val="none" w:sz="0" w:space="0" w:color="auto"/>
          </w:divBdr>
        </w:div>
        <w:div w:id="1720976822">
          <w:marLeft w:val="446"/>
          <w:marRight w:val="0"/>
          <w:marTop w:val="0"/>
          <w:marBottom w:val="0"/>
          <w:divBdr>
            <w:top w:val="none" w:sz="0" w:space="0" w:color="auto"/>
            <w:left w:val="none" w:sz="0" w:space="0" w:color="auto"/>
            <w:bottom w:val="none" w:sz="0" w:space="0" w:color="auto"/>
            <w:right w:val="none" w:sz="0" w:space="0" w:color="auto"/>
          </w:divBdr>
        </w:div>
        <w:div w:id="841313160">
          <w:marLeft w:val="446"/>
          <w:marRight w:val="0"/>
          <w:marTop w:val="0"/>
          <w:marBottom w:val="0"/>
          <w:divBdr>
            <w:top w:val="none" w:sz="0" w:space="0" w:color="auto"/>
            <w:left w:val="none" w:sz="0" w:space="0" w:color="auto"/>
            <w:bottom w:val="none" w:sz="0" w:space="0" w:color="auto"/>
            <w:right w:val="none" w:sz="0" w:space="0" w:color="auto"/>
          </w:divBdr>
        </w:div>
        <w:div w:id="1426264008">
          <w:marLeft w:val="446"/>
          <w:marRight w:val="0"/>
          <w:marTop w:val="0"/>
          <w:marBottom w:val="0"/>
          <w:divBdr>
            <w:top w:val="none" w:sz="0" w:space="0" w:color="auto"/>
            <w:left w:val="none" w:sz="0" w:space="0" w:color="auto"/>
            <w:bottom w:val="none" w:sz="0" w:space="0" w:color="auto"/>
            <w:right w:val="none" w:sz="0" w:space="0" w:color="auto"/>
          </w:divBdr>
        </w:div>
        <w:div w:id="1163593520">
          <w:marLeft w:val="446"/>
          <w:marRight w:val="0"/>
          <w:marTop w:val="0"/>
          <w:marBottom w:val="0"/>
          <w:divBdr>
            <w:top w:val="none" w:sz="0" w:space="0" w:color="auto"/>
            <w:left w:val="none" w:sz="0" w:space="0" w:color="auto"/>
            <w:bottom w:val="none" w:sz="0" w:space="0" w:color="auto"/>
            <w:right w:val="none" w:sz="0" w:space="0" w:color="auto"/>
          </w:divBdr>
        </w:div>
        <w:div w:id="1402285899">
          <w:marLeft w:val="446"/>
          <w:marRight w:val="0"/>
          <w:marTop w:val="0"/>
          <w:marBottom w:val="0"/>
          <w:divBdr>
            <w:top w:val="none" w:sz="0" w:space="0" w:color="auto"/>
            <w:left w:val="none" w:sz="0" w:space="0" w:color="auto"/>
            <w:bottom w:val="none" w:sz="0" w:space="0" w:color="auto"/>
            <w:right w:val="none" w:sz="0" w:space="0" w:color="auto"/>
          </w:divBdr>
        </w:div>
        <w:div w:id="1178616474">
          <w:marLeft w:val="446"/>
          <w:marRight w:val="0"/>
          <w:marTop w:val="0"/>
          <w:marBottom w:val="0"/>
          <w:divBdr>
            <w:top w:val="none" w:sz="0" w:space="0" w:color="auto"/>
            <w:left w:val="none" w:sz="0" w:space="0" w:color="auto"/>
            <w:bottom w:val="none" w:sz="0" w:space="0" w:color="auto"/>
            <w:right w:val="none" w:sz="0" w:space="0" w:color="auto"/>
          </w:divBdr>
        </w:div>
        <w:div w:id="948582220">
          <w:marLeft w:val="446"/>
          <w:marRight w:val="0"/>
          <w:marTop w:val="0"/>
          <w:marBottom w:val="0"/>
          <w:divBdr>
            <w:top w:val="none" w:sz="0" w:space="0" w:color="auto"/>
            <w:left w:val="none" w:sz="0" w:space="0" w:color="auto"/>
            <w:bottom w:val="none" w:sz="0" w:space="0" w:color="auto"/>
            <w:right w:val="none" w:sz="0" w:space="0" w:color="auto"/>
          </w:divBdr>
        </w:div>
        <w:div w:id="615868883">
          <w:marLeft w:val="446"/>
          <w:marRight w:val="0"/>
          <w:marTop w:val="0"/>
          <w:marBottom w:val="0"/>
          <w:divBdr>
            <w:top w:val="none" w:sz="0" w:space="0" w:color="auto"/>
            <w:left w:val="none" w:sz="0" w:space="0" w:color="auto"/>
            <w:bottom w:val="none" w:sz="0" w:space="0" w:color="auto"/>
            <w:right w:val="none" w:sz="0" w:space="0" w:color="auto"/>
          </w:divBdr>
        </w:div>
      </w:divsChild>
    </w:div>
    <w:div w:id="1549485832">
      <w:bodyDiv w:val="1"/>
      <w:marLeft w:val="0"/>
      <w:marRight w:val="0"/>
      <w:marTop w:val="0"/>
      <w:marBottom w:val="0"/>
      <w:divBdr>
        <w:top w:val="none" w:sz="0" w:space="0" w:color="auto"/>
        <w:left w:val="none" w:sz="0" w:space="0" w:color="auto"/>
        <w:bottom w:val="none" w:sz="0" w:space="0" w:color="auto"/>
        <w:right w:val="none" w:sz="0" w:space="0" w:color="auto"/>
      </w:divBdr>
    </w:div>
    <w:div w:id="1567184196">
      <w:bodyDiv w:val="1"/>
      <w:marLeft w:val="0"/>
      <w:marRight w:val="0"/>
      <w:marTop w:val="0"/>
      <w:marBottom w:val="0"/>
      <w:divBdr>
        <w:top w:val="none" w:sz="0" w:space="0" w:color="auto"/>
        <w:left w:val="none" w:sz="0" w:space="0" w:color="auto"/>
        <w:bottom w:val="none" w:sz="0" w:space="0" w:color="auto"/>
        <w:right w:val="none" w:sz="0" w:space="0" w:color="auto"/>
      </w:divBdr>
    </w:div>
    <w:div w:id="1653487760">
      <w:bodyDiv w:val="1"/>
      <w:marLeft w:val="0"/>
      <w:marRight w:val="0"/>
      <w:marTop w:val="0"/>
      <w:marBottom w:val="0"/>
      <w:divBdr>
        <w:top w:val="none" w:sz="0" w:space="0" w:color="auto"/>
        <w:left w:val="none" w:sz="0" w:space="0" w:color="auto"/>
        <w:bottom w:val="none" w:sz="0" w:space="0" w:color="auto"/>
        <w:right w:val="none" w:sz="0" w:space="0" w:color="auto"/>
      </w:divBdr>
    </w:div>
    <w:div w:id="1732002577">
      <w:bodyDiv w:val="1"/>
      <w:marLeft w:val="0"/>
      <w:marRight w:val="0"/>
      <w:marTop w:val="0"/>
      <w:marBottom w:val="0"/>
      <w:divBdr>
        <w:top w:val="none" w:sz="0" w:space="0" w:color="auto"/>
        <w:left w:val="none" w:sz="0" w:space="0" w:color="auto"/>
        <w:bottom w:val="none" w:sz="0" w:space="0" w:color="auto"/>
        <w:right w:val="none" w:sz="0" w:space="0" w:color="auto"/>
      </w:divBdr>
      <w:divsChild>
        <w:div w:id="1255944201">
          <w:marLeft w:val="0"/>
          <w:marRight w:val="0"/>
          <w:marTop w:val="0"/>
          <w:marBottom w:val="0"/>
          <w:divBdr>
            <w:top w:val="none" w:sz="0" w:space="0" w:color="auto"/>
            <w:left w:val="none" w:sz="0" w:space="0" w:color="auto"/>
            <w:bottom w:val="none" w:sz="0" w:space="0" w:color="auto"/>
            <w:right w:val="none" w:sz="0" w:space="0" w:color="auto"/>
          </w:divBdr>
        </w:div>
        <w:div w:id="1523199722">
          <w:marLeft w:val="0"/>
          <w:marRight w:val="0"/>
          <w:marTop w:val="0"/>
          <w:marBottom w:val="0"/>
          <w:divBdr>
            <w:top w:val="none" w:sz="0" w:space="0" w:color="auto"/>
            <w:left w:val="none" w:sz="0" w:space="0" w:color="auto"/>
            <w:bottom w:val="none" w:sz="0" w:space="0" w:color="auto"/>
            <w:right w:val="none" w:sz="0" w:space="0" w:color="auto"/>
          </w:divBdr>
        </w:div>
      </w:divsChild>
    </w:div>
    <w:div w:id="1821926562">
      <w:bodyDiv w:val="1"/>
      <w:marLeft w:val="0"/>
      <w:marRight w:val="0"/>
      <w:marTop w:val="0"/>
      <w:marBottom w:val="0"/>
      <w:divBdr>
        <w:top w:val="none" w:sz="0" w:space="0" w:color="auto"/>
        <w:left w:val="none" w:sz="0" w:space="0" w:color="auto"/>
        <w:bottom w:val="none" w:sz="0" w:space="0" w:color="auto"/>
        <w:right w:val="none" w:sz="0" w:space="0" w:color="auto"/>
      </w:divBdr>
    </w:div>
    <w:div w:id="1823041914">
      <w:bodyDiv w:val="1"/>
      <w:marLeft w:val="0"/>
      <w:marRight w:val="0"/>
      <w:marTop w:val="0"/>
      <w:marBottom w:val="0"/>
      <w:divBdr>
        <w:top w:val="none" w:sz="0" w:space="0" w:color="auto"/>
        <w:left w:val="none" w:sz="0" w:space="0" w:color="auto"/>
        <w:bottom w:val="none" w:sz="0" w:space="0" w:color="auto"/>
        <w:right w:val="none" w:sz="0" w:space="0" w:color="auto"/>
      </w:divBdr>
    </w:div>
    <w:div w:id="1884826388">
      <w:bodyDiv w:val="1"/>
      <w:marLeft w:val="0"/>
      <w:marRight w:val="0"/>
      <w:marTop w:val="0"/>
      <w:marBottom w:val="0"/>
      <w:divBdr>
        <w:top w:val="none" w:sz="0" w:space="0" w:color="auto"/>
        <w:left w:val="none" w:sz="0" w:space="0" w:color="auto"/>
        <w:bottom w:val="none" w:sz="0" w:space="0" w:color="auto"/>
        <w:right w:val="none" w:sz="0" w:space="0" w:color="auto"/>
      </w:divBdr>
    </w:div>
    <w:div w:id="1927762115">
      <w:bodyDiv w:val="1"/>
      <w:marLeft w:val="0"/>
      <w:marRight w:val="0"/>
      <w:marTop w:val="0"/>
      <w:marBottom w:val="0"/>
      <w:divBdr>
        <w:top w:val="none" w:sz="0" w:space="0" w:color="auto"/>
        <w:left w:val="none" w:sz="0" w:space="0" w:color="auto"/>
        <w:bottom w:val="none" w:sz="0" w:space="0" w:color="auto"/>
        <w:right w:val="none" w:sz="0" w:space="0" w:color="auto"/>
      </w:divBdr>
    </w:div>
    <w:div w:id="204370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stra.com.au/customerterms/bus_government.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cma.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DFF1FA-BCE4-4FB9-8FD5-AC78979BD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10178</Words>
  <Characters>58018</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Telstra</Company>
  <LinksUpToDate>false</LinksUpToDate>
  <CharactersWithSpaces>68060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D354943</dc:creator>
  <cp:lastModifiedBy>Finney, Emma</cp:lastModifiedBy>
  <cp:revision>2</cp:revision>
  <cp:lastPrinted>2018-05-31T03:47:00Z</cp:lastPrinted>
  <dcterms:created xsi:type="dcterms:W3CDTF">2018-06-06T02:49:00Z</dcterms:created>
  <dcterms:modified xsi:type="dcterms:W3CDTF">2018-06-06T02:49:00Z</dcterms:modified>
</cp:coreProperties>
</file>