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742B6" w14:textId="77777777" w:rsidR="00921CA8" w:rsidRPr="002164BE" w:rsidRDefault="00921CA8" w:rsidP="00921CA8">
      <w:pPr>
        <w:pStyle w:val="TOCHeading"/>
      </w:pPr>
      <w:r w:rsidRPr="002164BE">
        <w:t>Contents</w:t>
      </w:r>
    </w:p>
    <w:p w14:paraId="4C270CD8" w14:textId="77777777" w:rsidR="00921CA8" w:rsidRPr="002164BE" w:rsidRDefault="00921CA8" w:rsidP="00921CA8">
      <w:pPr>
        <w:pStyle w:val="TOC1"/>
        <w:tabs>
          <w:tab w:val="left" w:pos="1474"/>
        </w:tabs>
        <w:spacing w:before="0" w:after="240"/>
        <w:rPr>
          <w:b w:val="0"/>
          <w:bCs/>
        </w:rPr>
      </w:pPr>
      <w:r w:rsidRPr="002164BE">
        <w:rPr>
          <w:b w:val="0"/>
          <w:bCs/>
        </w:rPr>
        <w:t>Click on the section that you are interested in.</w:t>
      </w:r>
    </w:p>
    <w:p w14:paraId="11249450" w14:textId="2B72FC69" w:rsidR="000279A2" w:rsidRPr="00DE572B" w:rsidRDefault="00921CA8">
      <w:pPr>
        <w:pStyle w:val="TOC1"/>
        <w:tabs>
          <w:tab w:val="left" w:pos="1474"/>
        </w:tabs>
        <w:rPr>
          <w:rFonts w:ascii="Calibri" w:hAnsi="Calibri"/>
          <w:b w:val="0"/>
          <w:noProof/>
          <w:sz w:val="22"/>
          <w:szCs w:val="22"/>
          <w:lang w:eastAsia="en-AU"/>
        </w:rPr>
      </w:pPr>
      <w:r w:rsidRPr="002164BE">
        <w:fldChar w:fldCharType="begin"/>
      </w:r>
      <w:r w:rsidRPr="002164BE">
        <w:instrText xml:space="preserve"> TOC \h \z \t "Heading 1,1,Indent 1,2" </w:instrText>
      </w:r>
      <w:r w:rsidRPr="002164BE">
        <w:fldChar w:fldCharType="separate"/>
      </w:r>
      <w:hyperlink w:anchor="_Toc485228546" w:history="1">
        <w:r w:rsidR="000279A2" w:rsidRPr="00237D75">
          <w:rPr>
            <w:rStyle w:val="Hyperlink"/>
            <w:noProof/>
          </w:rPr>
          <w:t>1</w:t>
        </w:r>
        <w:r w:rsidR="000279A2" w:rsidRPr="00DE572B">
          <w:rPr>
            <w:rFonts w:ascii="Calibri" w:hAnsi="Calibri"/>
            <w:b w:val="0"/>
            <w:noProof/>
            <w:sz w:val="22"/>
            <w:szCs w:val="22"/>
            <w:lang w:eastAsia="en-AU"/>
          </w:rPr>
          <w:tab/>
        </w:r>
        <w:r w:rsidR="000279A2" w:rsidRPr="00237D75">
          <w:rPr>
            <w:rStyle w:val="Hyperlink"/>
            <w:noProof/>
          </w:rPr>
          <w:t>About the Telstra Monitoring Service section</w:t>
        </w:r>
        <w:r w:rsidR="000279A2">
          <w:rPr>
            <w:noProof/>
            <w:webHidden/>
          </w:rPr>
          <w:tab/>
        </w:r>
        <w:r w:rsidR="000279A2">
          <w:rPr>
            <w:noProof/>
            <w:webHidden/>
          </w:rPr>
          <w:fldChar w:fldCharType="begin"/>
        </w:r>
        <w:r w:rsidR="000279A2">
          <w:rPr>
            <w:noProof/>
            <w:webHidden/>
          </w:rPr>
          <w:instrText xml:space="preserve"> PAGEREF _Toc485228546 \h </w:instrText>
        </w:r>
        <w:r w:rsidR="000279A2">
          <w:rPr>
            <w:noProof/>
            <w:webHidden/>
          </w:rPr>
        </w:r>
        <w:r w:rsidR="000279A2">
          <w:rPr>
            <w:noProof/>
            <w:webHidden/>
          </w:rPr>
          <w:fldChar w:fldCharType="separate"/>
        </w:r>
        <w:r w:rsidR="00BE7EA1">
          <w:rPr>
            <w:noProof/>
            <w:webHidden/>
          </w:rPr>
          <w:t>3</w:t>
        </w:r>
        <w:r w:rsidR="000279A2">
          <w:rPr>
            <w:noProof/>
            <w:webHidden/>
          </w:rPr>
          <w:fldChar w:fldCharType="end"/>
        </w:r>
      </w:hyperlink>
    </w:p>
    <w:p w14:paraId="435A6C5F" w14:textId="5845F7DC" w:rsidR="000279A2" w:rsidRPr="00DE572B" w:rsidRDefault="00386983">
      <w:pPr>
        <w:pStyle w:val="TOC2"/>
        <w:rPr>
          <w:rFonts w:ascii="Calibri" w:hAnsi="Calibri"/>
          <w:noProof/>
          <w:sz w:val="22"/>
          <w:szCs w:val="22"/>
          <w:lang w:eastAsia="en-AU"/>
        </w:rPr>
      </w:pPr>
      <w:hyperlink w:anchor="_Toc485228547" w:history="1">
        <w:r w:rsidR="000279A2" w:rsidRPr="00237D75">
          <w:rPr>
            <w:rStyle w:val="Hyperlink"/>
            <w:noProof/>
          </w:rPr>
          <w:t>Our Customer Terms</w:t>
        </w:r>
        <w:r w:rsidR="000279A2">
          <w:rPr>
            <w:noProof/>
            <w:webHidden/>
          </w:rPr>
          <w:tab/>
        </w:r>
        <w:r w:rsidR="000279A2">
          <w:rPr>
            <w:noProof/>
            <w:webHidden/>
          </w:rPr>
          <w:fldChar w:fldCharType="begin"/>
        </w:r>
        <w:r w:rsidR="000279A2">
          <w:rPr>
            <w:noProof/>
            <w:webHidden/>
          </w:rPr>
          <w:instrText xml:space="preserve"> PAGEREF _Toc485228547 \h </w:instrText>
        </w:r>
        <w:r w:rsidR="000279A2">
          <w:rPr>
            <w:noProof/>
            <w:webHidden/>
          </w:rPr>
        </w:r>
        <w:r w:rsidR="000279A2">
          <w:rPr>
            <w:noProof/>
            <w:webHidden/>
          </w:rPr>
          <w:fldChar w:fldCharType="separate"/>
        </w:r>
        <w:r w:rsidR="00BE7EA1">
          <w:rPr>
            <w:noProof/>
            <w:webHidden/>
          </w:rPr>
          <w:t>3</w:t>
        </w:r>
        <w:r w:rsidR="000279A2">
          <w:rPr>
            <w:noProof/>
            <w:webHidden/>
          </w:rPr>
          <w:fldChar w:fldCharType="end"/>
        </w:r>
      </w:hyperlink>
    </w:p>
    <w:p w14:paraId="7EFC51E6" w14:textId="064FEFD4" w:rsidR="000279A2" w:rsidRPr="00DE572B" w:rsidRDefault="00386983">
      <w:pPr>
        <w:pStyle w:val="TOC2"/>
        <w:rPr>
          <w:rFonts w:ascii="Calibri" w:hAnsi="Calibri"/>
          <w:noProof/>
          <w:sz w:val="22"/>
          <w:szCs w:val="22"/>
          <w:lang w:eastAsia="en-AU"/>
        </w:rPr>
      </w:pPr>
      <w:hyperlink w:anchor="_Toc485228548" w:history="1">
        <w:r w:rsidR="000279A2" w:rsidRPr="00237D75">
          <w:rPr>
            <w:rStyle w:val="Hyperlink"/>
            <w:noProof/>
          </w:rPr>
          <w:t>Inconsistencies</w:t>
        </w:r>
        <w:r w:rsidR="000279A2">
          <w:rPr>
            <w:noProof/>
            <w:webHidden/>
          </w:rPr>
          <w:tab/>
        </w:r>
        <w:r w:rsidR="000279A2">
          <w:rPr>
            <w:noProof/>
            <w:webHidden/>
          </w:rPr>
          <w:fldChar w:fldCharType="begin"/>
        </w:r>
        <w:r w:rsidR="000279A2">
          <w:rPr>
            <w:noProof/>
            <w:webHidden/>
          </w:rPr>
          <w:instrText xml:space="preserve"> PAGEREF _Toc485228548 \h </w:instrText>
        </w:r>
        <w:r w:rsidR="000279A2">
          <w:rPr>
            <w:noProof/>
            <w:webHidden/>
          </w:rPr>
        </w:r>
        <w:r w:rsidR="000279A2">
          <w:rPr>
            <w:noProof/>
            <w:webHidden/>
          </w:rPr>
          <w:fldChar w:fldCharType="separate"/>
        </w:r>
        <w:r w:rsidR="00BE7EA1">
          <w:rPr>
            <w:noProof/>
            <w:webHidden/>
          </w:rPr>
          <w:t>3</w:t>
        </w:r>
        <w:r w:rsidR="000279A2">
          <w:rPr>
            <w:noProof/>
            <w:webHidden/>
          </w:rPr>
          <w:fldChar w:fldCharType="end"/>
        </w:r>
      </w:hyperlink>
    </w:p>
    <w:p w14:paraId="30DED925" w14:textId="5BB4C4CF" w:rsidR="000279A2" w:rsidRPr="00DE572B" w:rsidRDefault="00386983">
      <w:pPr>
        <w:pStyle w:val="TOC1"/>
        <w:tabs>
          <w:tab w:val="left" w:pos="1474"/>
        </w:tabs>
        <w:rPr>
          <w:rFonts w:ascii="Calibri" w:hAnsi="Calibri"/>
          <w:b w:val="0"/>
          <w:noProof/>
          <w:sz w:val="22"/>
          <w:szCs w:val="22"/>
          <w:lang w:eastAsia="en-AU"/>
        </w:rPr>
      </w:pPr>
      <w:hyperlink w:anchor="_Toc485228549" w:history="1">
        <w:r w:rsidR="000279A2" w:rsidRPr="00237D75">
          <w:rPr>
            <w:rStyle w:val="Hyperlink"/>
            <w:noProof/>
          </w:rPr>
          <w:t>2</w:t>
        </w:r>
        <w:r w:rsidR="000279A2" w:rsidRPr="00DE572B">
          <w:rPr>
            <w:rFonts w:ascii="Calibri" w:hAnsi="Calibri"/>
            <w:b w:val="0"/>
            <w:noProof/>
            <w:sz w:val="22"/>
            <w:szCs w:val="22"/>
            <w:lang w:eastAsia="en-AU"/>
          </w:rPr>
          <w:tab/>
        </w:r>
        <w:r w:rsidR="000279A2" w:rsidRPr="00237D75">
          <w:rPr>
            <w:rStyle w:val="Hyperlink"/>
            <w:noProof/>
          </w:rPr>
          <w:t>About the Telstra Monitoring Service</w:t>
        </w:r>
        <w:r w:rsidR="000279A2">
          <w:rPr>
            <w:noProof/>
            <w:webHidden/>
          </w:rPr>
          <w:tab/>
        </w:r>
        <w:r w:rsidR="000279A2">
          <w:rPr>
            <w:noProof/>
            <w:webHidden/>
          </w:rPr>
          <w:fldChar w:fldCharType="begin"/>
        </w:r>
        <w:r w:rsidR="000279A2">
          <w:rPr>
            <w:noProof/>
            <w:webHidden/>
          </w:rPr>
          <w:instrText xml:space="preserve"> PAGEREF _Toc485228549 \h </w:instrText>
        </w:r>
        <w:r w:rsidR="000279A2">
          <w:rPr>
            <w:noProof/>
            <w:webHidden/>
          </w:rPr>
        </w:r>
        <w:r w:rsidR="000279A2">
          <w:rPr>
            <w:noProof/>
            <w:webHidden/>
          </w:rPr>
          <w:fldChar w:fldCharType="separate"/>
        </w:r>
        <w:r w:rsidR="00BE7EA1">
          <w:rPr>
            <w:noProof/>
            <w:webHidden/>
          </w:rPr>
          <w:t>3</w:t>
        </w:r>
        <w:r w:rsidR="000279A2">
          <w:rPr>
            <w:noProof/>
            <w:webHidden/>
          </w:rPr>
          <w:fldChar w:fldCharType="end"/>
        </w:r>
      </w:hyperlink>
    </w:p>
    <w:p w14:paraId="703D2C31" w14:textId="301EA845" w:rsidR="000279A2" w:rsidRPr="00DE572B" w:rsidRDefault="00386983">
      <w:pPr>
        <w:pStyle w:val="TOC2"/>
        <w:rPr>
          <w:rFonts w:ascii="Calibri" w:hAnsi="Calibri"/>
          <w:noProof/>
          <w:sz w:val="22"/>
          <w:szCs w:val="22"/>
          <w:lang w:eastAsia="en-AU"/>
        </w:rPr>
      </w:pPr>
      <w:hyperlink w:anchor="_Toc485228550" w:history="1">
        <w:r w:rsidR="000279A2" w:rsidRPr="00237D75">
          <w:rPr>
            <w:rStyle w:val="Hyperlink"/>
            <w:noProof/>
          </w:rPr>
          <w:t>What is the Telstra Monitoring Service?</w:t>
        </w:r>
        <w:r w:rsidR="000279A2">
          <w:rPr>
            <w:noProof/>
            <w:webHidden/>
          </w:rPr>
          <w:tab/>
        </w:r>
        <w:r w:rsidR="000279A2">
          <w:rPr>
            <w:noProof/>
            <w:webHidden/>
          </w:rPr>
          <w:fldChar w:fldCharType="begin"/>
        </w:r>
        <w:r w:rsidR="000279A2">
          <w:rPr>
            <w:noProof/>
            <w:webHidden/>
          </w:rPr>
          <w:instrText xml:space="preserve"> PAGEREF _Toc485228550 \h </w:instrText>
        </w:r>
        <w:r w:rsidR="000279A2">
          <w:rPr>
            <w:noProof/>
            <w:webHidden/>
          </w:rPr>
        </w:r>
        <w:r w:rsidR="000279A2">
          <w:rPr>
            <w:noProof/>
            <w:webHidden/>
          </w:rPr>
          <w:fldChar w:fldCharType="separate"/>
        </w:r>
        <w:r w:rsidR="00BE7EA1">
          <w:rPr>
            <w:noProof/>
            <w:webHidden/>
          </w:rPr>
          <w:t>3</w:t>
        </w:r>
        <w:r w:rsidR="000279A2">
          <w:rPr>
            <w:noProof/>
            <w:webHidden/>
          </w:rPr>
          <w:fldChar w:fldCharType="end"/>
        </w:r>
      </w:hyperlink>
    </w:p>
    <w:p w14:paraId="75D54623" w14:textId="23ED43F1" w:rsidR="006664FF" w:rsidRPr="00660841" w:rsidRDefault="00660841" w:rsidP="006664FF">
      <w:pPr>
        <w:pStyle w:val="TOC2"/>
        <w:rPr>
          <w:rStyle w:val="Hyperlink"/>
          <w:rFonts w:ascii="Calibri" w:hAnsi="Calibri"/>
          <w:noProof/>
          <w:sz w:val="22"/>
          <w:szCs w:val="22"/>
          <w:lang w:eastAsia="en-AU"/>
        </w:rPr>
      </w:pPr>
      <w:r>
        <w:rPr>
          <w:rStyle w:val="Hyperlink"/>
          <w:noProof/>
        </w:rPr>
        <w:fldChar w:fldCharType="begin"/>
      </w:r>
      <w:r w:rsidR="002C0BE8">
        <w:rPr>
          <w:rStyle w:val="Hyperlink"/>
          <w:noProof/>
        </w:rPr>
        <w:instrText>HYPERLINK  \l "_Telstra_Secure_is"</w:instrText>
      </w:r>
      <w:r>
        <w:rPr>
          <w:rStyle w:val="Hyperlink"/>
          <w:noProof/>
        </w:rPr>
        <w:fldChar w:fldCharType="separate"/>
      </w:r>
      <w:r w:rsidR="006664FF" w:rsidRPr="00660841">
        <w:rPr>
          <w:rStyle w:val="Hyperlink"/>
          <w:noProof/>
        </w:rPr>
        <w:t>Eligibility</w:t>
      </w:r>
      <w:r w:rsidR="006664FF" w:rsidRPr="00660841">
        <w:rPr>
          <w:rStyle w:val="Hyperlink"/>
          <w:noProof/>
          <w:webHidden/>
        </w:rPr>
        <w:tab/>
      </w:r>
      <w:r w:rsidR="006664FF" w:rsidRPr="00660841">
        <w:rPr>
          <w:rStyle w:val="Hyperlink"/>
          <w:noProof/>
          <w:webHidden/>
        </w:rPr>
        <w:fldChar w:fldCharType="begin"/>
      </w:r>
      <w:r w:rsidR="006664FF" w:rsidRPr="00660841">
        <w:rPr>
          <w:rStyle w:val="Hyperlink"/>
          <w:noProof/>
          <w:webHidden/>
        </w:rPr>
        <w:instrText xml:space="preserve"> PAGEREF _Toc485228552 \h </w:instrText>
      </w:r>
      <w:r w:rsidR="006664FF" w:rsidRPr="00660841">
        <w:rPr>
          <w:rStyle w:val="Hyperlink"/>
          <w:noProof/>
          <w:webHidden/>
        </w:rPr>
      </w:r>
      <w:r w:rsidR="006664FF" w:rsidRPr="00660841">
        <w:rPr>
          <w:rStyle w:val="Hyperlink"/>
          <w:noProof/>
          <w:webHidden/>
        </w:rPr>
        <w:fldChar w:fldCharType="separate"/>
      </w:r>
      <w:r w:rsidR="00BE7EA1">
        <w:rPr>
          <w:rStyle w:val="Hyperlink"/>
          <w:noProof/>
          <w:webHidden/>
        </w:rPr>
        <w:t>4</w:t>
      </w:r>
      <w:r w:rsidR="006664FF" w:rsidRPr="00660841">
        <w:rPr>
          <w:rStyle w:val="Hyperlink"/>
          <w:noProof/>
          <w:webHidden/>
        </w:rPr>
        <w:fldChar w:fldCharType="end"/>
      </w:r>
    </w:p>
    <w:p w14:paraId="11F0B41D" w14:textId="190055AA" w:rsidR="000279A2" w:rsidRPr="00DE572B" w:rsidRDefault="00660841">
      <w:pPr>
        <w:pStyle w:val="TOC2"/>
        <w:rPr>
          <w:rFonts w:ascii="Calibri" w:hAnsi="Calibri"/>
          <w:noProof/>
          <w:sz w:val="22"/>
          <w:szCs w:val="22"/>
          <w:lang w:eastAsia="en-AU"/>
        </w:rPr>
      </w:pPr>
      <w:r>
        <w:rPr>
          <w:rStyle w:val="Hyperlink"/>
          <w:noProof/>
        </w:rPr>
        <w:fldChar w:fldCharType="end"/>
      </w:r>
      <w:hyperlink w:anchor="_Toc485228552" w:history="1">
        <w:r w:rsidR="000279A2" w:rsidRPr="00237D75">
          <w:rPr>
            <w:rStyle w:val="Hyperlink"/>
            <w:noProof/>
          </w:rPr>
          <w:t>Availability</w:t>
        </w:r>
        <w:r w:rsidR="000279A2">
          <w:rPr>
            <w:noProof/>
            <w:webHidden/>
          </w:rPr>
          <w:tab/>
        </w:r>
        <w:r w:rsidR="000279A2">
          <w:rPr>
            <w:noProof/>
            <w:webHidden/>
          </w:rPr>
          <w:fldChar w:fldCharType="begin"/>
        </w:r>
        <w:r w:rsidR="000279A2">
          <w:rPr>
            <w:noProof/>
            <w:webHidden/>
          </w:rPr>
          <w:instrText xml:space="preserve"> PAGEREF _Toc485228552 \h </w:instrText>
        </w:r>
        <w:r w:rsidR="000279A2">
          <w:rPr>
            <w:noProof/>
            <w:webHidden/>
          </w:rPr>
        </w:r>
        <w:r w:rsidR="000279A2">
          <w:rPr>
            <w:noProof/>
            <w:webHidden/>
          </w:rPr>
          <w:fldChar w:fldCharType="separate"/>
        </w:r>
        <w:r w:rsidR="00BE7EA1">
          <w:rPr>
            <w:noProof/>
            <w:webHidden/>
          </w:rPr>
          <w:t>4</w:t>
        </w:r>
        <w:r w:rsidR="000279A2">
          <w:rPr>
            <w:noProof/>
            <w:webHidden/>
          </w:rPr>
          <w:fldChar w:fldCharType="end"/>
        </w:r>
      </w:hyperlink>
    </w:p>
    <w:p w14:paraId="5A3A78B4" w14:textId="6F0495B0" w:rsidR="000279A2" w:rsidRPr="00DE572B" w:rsidRDefault="00386983">
      <w:pPr>
        <w:pStyle w:val="TOC2"/>
        <w:rPr>
          <w:rFonts w:ascii="Calibri" w:hAnsi="Calibri"/>
          <w:noProof/>
          <w:sz w:val="22"/>
          <w:szCs w:val="22"/>
          <w:lang w:eastAsia="en-AU"/>
        </w:rPr>
      </w:pPr>
      <w:hyperlink w:anchor="_Toc485228553" w:history="1">
        <w:r w:rsidR="000279A2" w:rsidRPr="00237D75">
          <w:rPr>
            <w:rStyle w:val="Hyperlink"/>
            <w:noProof/>
          </w:rPr>
          <w:t>Using the Telstra Monitoring Service</w:t>
        </w:r>
        <w:r w:rsidR="000279A2">
          <w:rPr>
            <w:noProof/>
            <w:webHidden/>
          </w:rPr>
          <w:tab/>
        </w:r>
        <w:r w:rsidR="000279A2">
          <w:rPr>
            <w:noProof/>
            <w:webHidden/>
          </w:rPr>
          <w:fldChar w:fldCharType="begin"/>
        </w:r>
        <w:r w:rsidR="000279A2">
          <w:rPr>
            <w:noProof/>
            <w:webHidden/>
          </w:rPr>
          <w:instrText xml:space="preserve"> PAGEREF _Toc485228553 \h </w:instrText>
        </w:r>
        <w:r w:rsidR="000279A2">
          <w:rPr>
            <w:noProof/>
            <w:webHidden/>
          </w:rPr>
        </w:r>
        <w:r w:rsidR="000279A2">
          <w:rPr>
            <w:noProof/>
            <w:webHidden/>
          </w:rPr>
          <w:fldChar w:fldCharType="separate"/>
        </w:r>
        <w:r w:rsidR="00BE7EA1">
          <w:rPr>
            <w:noProof/>
            <w:webHidden/>
          </w:rPr>
          <w:t>4</w:t>
        </w:r>
        <w:r w:rsidR="000279A2">
          <w:rPr>
            <w:noProof/>
            <w:webHidden/>
          </w:rPr>
          <w:fldChar w:fldCharType="end"/>
        </w:r>
      </w:hyperlink>
    </w:p>
    <w:p w14:paraId="103565C3" w14:textId="078D9B97" w:rsidR="006664FF" w:rsidRPr="00DE572B" w:rsidRDefault="00386983" w:rsidP="006664FF">
      <w:pPr>
        <w:pStyle w:val="TOC1"/>
        <w:tabs>
          <w:tab w:val="left" w:pos="1474"/>
        </w:tabs>
        <w:rPr>
          <w:rFonts w:ascii="Calibri" w:hAnsi="Calibri"/>
          <w:b w:val="0"/>
          <w:noProof/>
          <w:sz w:val="22"/>
          <w:szCs w:val="22"/>
          <w:lang w:eastAsia="en-AU"/>
        </w:rPr>
      </w:pPr>
      <w:hyperlink w:anchor="_Components_of_the" w:history="1">
        <w:r w:rsidR="006664FF">
          <w:rPr>
            <w:rStyle w:val="Hyperlink"/>
            <w:noProof/>
          </w:rPr>
          <w:t>3</w:t>
        </w:r>
        <w:r w:rsidR="006664FF" w:rsidRPr="00DE572B">
          <w:rPr>
            <w:rFonts w:ascii="Calibri" w:hAnsi="Calibri"/>
            <w:b w:val="0"/>
            <w:noProof/>
            <w:sz w:val="22"/>
            <w:szCs w:val="22"/>
            <w:lang w:eastAsia="en-AU"/>
          </w:rPr>
          <w:tab/>
        </w:r>
        <w:r w:rsidR="006664FF">
          <w:rPr>
            <w:rStyle w:val="Hyperlink"/>
            <w:noProof/>
          </w:rPr>
          <w:t>Components of the Telstra Monitoring Service</w:t>
        </w:r>
        <w:r w:rsidR="006664FF">
          <w:rPr>
            <w:noProof/>
            <w:webHidden/>
          </w:rPr>
          <w:tab/>
        </w:r>
        <w:r w:rsidR="006664FF">
          <w:rPr>
            <w:noProof/>
            <w:webHidden/>
          </w:rPr>
          <w:fldChar w:fldCharType="begin"/>
        </w:r>
        <w:r w:rsidR="006664FF">
          <w:rPr>
            <w:noProof/>
            <w:webHidden/>
          </w:rPr>
          <w:instrText xml:space="preserve"> PAGEREF _Toc485228555 \h </w:instrText>
        </w:r>
        <w:r w:rsidR="006664FF">
          <w:rPr>
            <w:noProof/>
            <w:webHidden/>
          </w:rPr>
        </w:r>
        <w:r w:rsidR="006664FF">
          <w:rPr>
            <w:noProof/>
            <w:webHidden/>
          </w:rPr>
          <w:fldChar w:fldCharType="separate"/>
        </w:r>
        <w:r w:rsidR="00BE7EA1">
          <w:rPr>
            <w:noProof/>
            <w:webHidden/>
          </w:rPr>
          <w:t>5</w:t>
        </w:r>
        <w:r w:rsidR="006664FF">
          <w:rPr>
            <w:noProof/>
            <w:webHidden/>
          </w:rPr>
          <w:fldChar w:fldCharType="end"/>
        </w:r>
      </w:hyperlink>
    </w:p>
    <w:p w14:paraId="6B8DB18B" w14:textId="51CE7F07" w:rsidR="000279A2" w:rsidRPr="00DE572B" w:rsidRDefault="00386983">
      <w:pPr>
        <w:pStyle w:val="TOC1"/>
        <w:tabs>
          <w:tab w:val="left" w:pos="1474"/>
        </w:tabs>
        <w:rPr>
          <w:rFonts w:ascii="Calibri" w:hAnsi="Calibri"/>
          <w:b w:val="0"/>
          <w:noProof/>
          <w:sz w:val="22"/>
          <w:szCs w:val="22"/>
          <w:lang w:eastAsia="en-AU"/>
        </w:rPr>
      </w:pPr>
      <w:hyperlink w:anchor="_Toc485228555" w:history="1">
        <w:r w:rsidR="000279A2" w:rsidRPr="00237D75">
          <w:rPr>
            <w:rStyle w:val="Hyperlink"/>
            <w:noProof/>
          </w:rPr>
          <w:t>4</w:t>
        </w:r>
        <w:r w:rsidR="000279A2" w:rsidRPr="00DE572B">
          <w:rPr>
            <w:rFonts w:ascii="Calibri" w:hAnsi="Calibri"/>
            <w:b w:val="0"/>
            <w:noProof/>
            <w:sz w:val="22"/>
            <w:szCs w:val="22"/>
            <w:lang w:eastAsia="en-AU"/>
          </w:rPr>
          <w:tab/>
        </w:r>
        <w:r w:rsidR="000279A2" w:rsidRPr="00237D75">
          <w:rPr>
            <w:rStyle w:val="Hyperlink"/>
            <w:noProof/>
          </w:rPr>
          <w:t>Bundles</w:t>
        </w:r>
        <w:r w:rsidR="000279A2">
          <w:rPr>
            <w:noProof/>
            <w:webHidden/>
          </w:rPr>
          <w:tab/>
        </w:r>
        <w:r w:rsidR="000279A2">
          <w:rPr>
            <w:noProof/>
            <w:webHidden/>
          </w:rPr>
          <w:fldChar w:fldCharType="begin"/>
        </w:r>
        <w:r w:rsidR="000279A2">
          <w:rPr>
            <w:noProof/>
            <w:webHidden/>
          </w:rPr>
          <w:instrText xml:space="preserve"> PAGEREF _Toc485228555 \h </w:instrText>
        </w:r>
        <w:r w:rsidR="000279A2">
          <w:rPr>
            <w:noProof/>
            <w:webHidden/>
          </w:rPr>
        </w:r>
        <w:r w:rsidR="000279A2">
          <w:rPr>
            <w:noProof/>
            <w:webHidden/>
          </w:rPr>
          <w:fldChar w:fldCharType="separate"/>
        </w:r>
        <w:r w:rsidR="00BE7EA1">
          <w:rPr>
            <w:noProof/>
            <w:webHidden/>
          </w:rPr>
          <w:t>5</w:t>
        </w:r>
        <w:r w:rsidR="000279A2">
          <w:rPr>
            <w:noProof/>
            <w:webHidden/>
          </w:rPr>
          <w:fldChar w:fldCharType="end"/>
        </w:r>
      </w:hyperlink>
    </w:p>
    <w:p w14:paraId="35E11B2E" w14:textId="700E1C50" w:rsidR="000279A2" w:rsidRPr="00DE572B" w:rsidRDefault="00386983">
      <w:pPr>
        <w:pStyle w:val="TOC2"/>
        <w:rPr>
          <w:rFonts w:ascii="Calibri" w:hAnsi="Calibri"/>
          <w:noProof/>
          <w:sz w:val="22"/>
          <w:szCs w:val="22"/>
          <w:lang w:eastAsia="en-AU"/>
        </w:rPr>
      </w:pPr>
      <w:hyperlink w:anchor="_Toc485228556" w:history="1">
        <w:r w:rsidR="000279A2" w:rsidRPr="00237D75">
          <w:rPr>
            <w:rStyle w:val="Hyperlink"/>
            <w:noProof/>
          </w:rPr>
          <w:t>Home Protect packages</w:t>
        </w:r>
        <w:r w:rsidR="000279A2">
          <w:rPr>
            <w:noProof/>
            <w:webHidden/>
          </w:rPr>
          <w:tab/>
        </w:r>
        <w:r w:rsidR="000279A2">
          <w:rPr>
            <w:noProof/>
            <w:webHidden/>
          </w:rPr>
          <w:fldChar w:fldCharType="begin"/>
        </w:r>
        <w:r w:rsidR="000279A2">
          <w:rPr>
            <w:noProof/>
            <w:webHidden/>
          </w:rPr>
          <w:instrText xml:space="preserve"> PAGEREF _Toc485228556 \h </w:instrText>
        </w:r>
        <w:r w:rsidR="000279A2">
          <w:rPr>
            <w:noProof/>
            <w:webHidden/>
          </w:rPr>
        </w:r>
        <w:r w:rsidR="000279A2">
          <w:rPr>
            <w:noProof/>
            <w:webHidden/>
          </w:rPr>
          <w:fldChar w:fldCharType="separate"/>
        </w:r>
        <w:r w:rsidR="00BE7EA1">
          <w:rPr>
            <w:noProof/>
            <w:webHidden/>
          </w:rPr>
          <w:t>5</w:t>
        </w:r>
        <w:r w:rsidR="000279A2">
          <w:rPr>
            <w:noProof/>
            <w:webHidden/>
          </w:rPr>
          <w:fldChar w:fldCharType="end"/>
        </w:r>
      </w:hyperlink>
    </w:p>
    <w:p w14:paraId="17DC8CF4" w14:textId="70DAFA12" w:rsidR="000279A2" w:rsidRPr="00DE572B" w:rsidRDefault="00386983">
      <w:pPr>
        <w:pStyle w:val="TOC2"/>
        <w:rPr>
          <w:rFonts w:ascii="Calibri" w:hAnsi="Calibri"/>
          <w:noProof/>
          <w:sz w:val="22"/>
          <w:szCs w:val="22"/>
          <w:lang w:eastAsia="en-AU"/>
        </w:rPr>
      </w:pPr>
      <w:hyperlink w:anchor="_Toc485228557" w:history="1">
        <w:r w:rsidR="000279A2" w:rsidRPr="00237D75">
          <w:rPr>
            <w:rStyle w:val="Hyperlink"/>
            <w:noProof/>
          </w:rPr>
          <w:t>Business Protect packages</w:t>
        </w:r>
        <w:r w:rsidR="000279A2">
          <w:rPr>
            <w:noProof/>
            <w:webHidden/>
          </w:rPr>
          <w:tab/>
        </w:r>
        <w:r w:rsidR="000279A2">
          <w:rPr>
            <w:noProof/>
            <w:webHidden/>
          </w:rPr>
          <w:fldChar w:fldCharType="begin"/>
        </w:r>
        <w:r w:rsidR="000279A2">
          <w:rPr>
            <w:noProof/>
            <w:webHidden/>
          </w:rPr>
          <w:instrText xml:space="preserve"> PAGEREF _Toc485228557 \h </w:instrText>
        </w:r>
        <w:r w:rsidR="000279A2">
          <w:rPr>
            <w:noProof/>
            <w:webHidden/>
          </w:rPr>
        </w:r>
        <w:r w:rsidR="000279A2">
          <w:rPr>
            <w:noProof/>
            <w:webHidden/>
          </w:rPr>
          <w:fldChar w:fldCharType="separate"/>
        </w:r>
        <w:r w:rsidR="00BE7EA1">
          <w:rPr>
            <w:noProof/>
            <w:webHidden/>
          </w:rPr>
          <w:t>6</w:t>
        </w:r>
        <w:r w:rsidR="000279A2">
          <w:rPr>
            <w:noProof/>
            <w:webHidden/>
          </w:rPr>
          <w:fldChar w:fldCharType="end"/>
        </w:r>
      </w:hyperlink>
    </w:p>
    <w:p w14:paraId="03182CEF" w14:textId="0EB576C6" w:rsidR="000279A2" w:rsidRPr="00DE572B" w:rsidRDefault="00386983">
      <w:pPr>
        <w:pStyle w:val="TOC2"/>
        <w:rPr>
          <w:rFonts w:ascii="Calibri" w:hAnsi="Calibri"/>
          <w:noProof/>
          <w:sz w:val="22"/>
          <w:szCs w:val="22"/>
          <w:lang w:eastAsia="en-AU"/>
        </w:rPr>
      </w:pPr>
      <w:hyperlink w:anchor="_Toc485228558" w:history="1">
        <w:r w:rsidR="000279A2" w:rsidRPr="00237D75">
          <w:rPr>
            <w:rStyle w:val="Hyperlink"/>
            <w:noProof/>
          </w:rPr>
          <w:t>Further detail regarding Business Protect packages</w:t>
        </w:r>
        <w:r w:rsidR="000279A2">
          <w:rPr>
            <w:noProof/>
            <w:webHidden/>
          </w:rPr>
          <w:tab/>
        </w:r>
        <w:r w:rsidR="000279A2">
          <w:rPr>
            <w:noProof/>
            <w:webHidden/>
          </w:rPr>
          <w:fldChar w:fldCharType="begin"/>
        </w:r>
        <w:r w:rsidR="000279A2">
          <w:rPr>
            <w:noProof/>
            <w:webHidden/>
          </w:rPr>
          <w:instrText xml:space="preserve"> PAGEREF _Toc485228558 \h </w:instrText>
        </w:r>
        <w:r w:rsidR="000279A2">
          <w:rPr>
            <w:noProof/>
            <w:webHidden/>
          </w:rPr>
        </w:r>
        <w:r w:rsidR="000279A2">
          <w:rPr>
            <w:noProof/>
            <w:webHidden/>
          </w:rPr>
          <w:fldChar w:fldCharType="separate"/>
        </w:r>
        <w:r w:rsidR="00BE7EA1">
          <w:rPr>
            <w:noProof/>
            <w:webHidden/>
          </w:rPr>
          <w:t>7</w:t>
        </w:r>
        <w:r w:rsidR="000279A2">
          <w:rPr>
            <w:noProof/>
            <w:webHidden/>
          </w:rPr>
          <w:fldChar w:fldCharType="end"/>
        </w:r>
      </w:hyperlink>
    </w:p>
    <w:p w14:paraId="51807A74" w14:textId="537D2194" w:rsidR="000279A2" w:rsidRPr="00DE572B" w:rsidRDefault="00386983">
      <w:pPr>
        <w:pStyle w:val="TOC2"/>
        <w:rPr>
          <w:rFonts w:ascii="Calibri" w:hAnsi="Calibri"/>
          <w:noProof/>
          <w:sz w:val="22"/>
          <w:szCs w:val="22"/>
          <w:lang w:eastAsia="en-AU"/>
        </w:rPr>
      </w:pPr>
      <w:hyperlink w:anchor="_Toc485228559" w:history="1">
        <w:r w:rsidR="000279A2" w:rsidRPr="00237D75">
          <w:rPr>
            <w:rStyle w:val="Hyperlink"/>
            <w:noProof/>
          </w:rPr>
          <w:t>You have to buy a Telstra Secure device from us for some packages</w:t>
        </w:r>
        <w:r w:rsidR="000279A2">
          <w:rPr>
            <w:noProof/>
            <w:webHidden/>
          </w:rPr>
          <w:tab/>
        </w:r>
        <w:r w:rsidR="000279A2">
          <w:rPr>
            <w:noProof/>
            <w:webHidden/>
          </w:rPr>
          <w:fldChar w:fldCharType="begin"/>
        </w:r>
        <w:r w:rsidR="000279A2">
          <w:rPr>
            <w:noProof/>
            <w:webHidden/>
          </w:rPr>
          <w:instrText xml:space="preserve"> PAGEREF _Toc485228559 \h </w:instrText>
        </w:r>
        <w:r w:rsidR="000279A2">
          <w:rPr>
            <w:noProof/>
            <w:webHidden/>
          </w:rPr>
        </w:r>
        <w:r w:rsidR="000279A2">
          <w:rPr>
            <w:noProof/>
            <w:webHidden/>
          </w:rPr>
          <w:fldChar w:fldCharType="separate"/>
        </w:r>
        <w:r w:rsidR="00BE7EA1">
          <w:rPr>
            <w:noProof/>
            <w:webHidden/>
          </w:rPr>
          <w:t>8</w:t>
        </w:r>
        <w:r w:rsidR="000279A2">
          <w:rPr>
            <w:noProof/>
            <w:webHidden/>
          </w:rPr>
          <w:fldChar w:fldCharType="end"/>
        </w:r>
      </w:hyperlink>
    </w:p>
    <w:p w14:paraId="48E6A5BC" w14:textId="3B29B5F3" w:rsidR="000279A2" w:rsidRPr="00DE572B" w:rsidRDefault="00386983">
      <w:pPr>
        <w:pStyle w:val="TOC1"/>
        <w:tabs>
          <w:tab w:val="left" w:pos="1474"/>
        </w:tabs>
        <w:rPr>
          <w:rFonts w:ascii="Calibri" w:hAnsi="Calibri"/>
          <w:b w:val="0"/>
          <w:noProof/>
          <w:sz w:val="22"/>
          <w:szCs w:val="22"/>
          <w:lang w:eastAsia="en-AU"/>
        </w:rPr>
      </w:pPr>
      <w:hyperlink w:anchor="_Toc485228560" w:history="1">
        <w:r w:rsidR="000279A2" w:rsidRPr="00237D75">
          <w:rPr>
            <w:rStyle w:val="Hyperlink"/>
            <w:noProof/>
          </w:rPr>
          <w:t>5</w:t>
        </w:r>
        <w:r w:rsidR="000279A2" w:rsidRPr="00DE572B">
          <w:rPr>
            <w:rFonts w:ascii="Calibri" w:hAnsi="Calibri"/>
            <w:b w:val="0"/>
            <w:noProof/>
            <w:sz w:val="22"/>
            <w:szCs w:val="22"/>
            <w:lang w:eastAsia="en-AU"/>
          </w:rPr>
          <w:tab/>
        </w:r>
        <w:r w:rsidR="000279A2" w:rsidRPr="00237D75">
          <w:rPr>
            <w:rStyle w:val="Hyperlink"/>
            <w:noProof/>
          </w:rPr>
          <w:t>Service Assurance</w:t>
        </w:r>
        <w:r w:rsidR="000279A2">
          <w:rPr>
            <w:noProof/>
            <w:webHidden/>
          </w:rPr>
          <w:tab/>
        </w:r>
        <w:r w:rsidR="000279A2">
          <w:rPr>
            <w:noProof/>
            <w:webHidden/>
          </w:rPr>
          <w:fldChar w:fldCharType="begin"/>
        </w:r>
        <w:r w:rsidR="000279A2">
          <w:rPr>
            <w:noProof/>
            <w:webHidden/>
          </w:rPr>
          <w:instrText xml:space="preserve"> PAGEREF _Toc485228560 \h </w:instrText>
        </w:r>
        <w:r w:rsidR="000279A2">
          <w:rPr>
            <w:noProof/>
            <w:webHidden/>
          </w:rPr>
        </w:r>
        <w:r w:rsidR="000279A2">
          <w:rPr>
            <w:noProof/>
            <w:webHidden/>
          </w:rPr>
          <w:fldChar w:fldCharType="separate"/>
        </w:r>
        <w:r w:rsidR="00BE7EA1">
          <w:rPr>
            <w:noProof/>
            <w:webHidden/>
          </w:rPr>
          <w:t>8</w:t>
        </w:r>
        <w:r w:rsidR="000279A2">
          <w:rPr>
            <w:noProof/>
            <w:webHidden/>
          </w:rPr>
          <w:fldChar w:fldCharType="end"/>
        </w:r>
      </w:hyperlink>
    </w:p>
    <w:p w14:paraId="5370F5DC" w14:textId="15DF5388" w:rsidR="000279A2" w:rsidRPr="00DE572B" w:rsidRDefault="00386983">
      <w:pPr>
        <w:pStyle w:val="TOC2"/>
        <w:rPr>
          <w:rFonts w:ascii="Calibri" w:hAnsi="Calibri"/>
          <w:noProof/>
          <w:sz w:val="22"/>
          <w:szCs w:val="22"/>
          <w:lang w:eastAsia="en-AU"/>
        </w:rPr>
      </w:pPr>
      <w:hyperlink w:anchor="_Toc485228561" w:history="1">
        <w:r w:rsidR="000279A2" w:rsidRPr="00237D75">
          <w:rPr>
            <w:rStyle w:val="Hyperlink"/>
            <w:noProof/>
          </w:rPr>
          <w:t>Service Assurance packages</w:t>
        </w:r>
        <w:r w:rsidR="000279A2">
          <w:rPr>
            <w:noProof/>
            <w:webHidden/>
          </w:rPr>
          <w:tab/>
        </w:r>
        <w:r w:rsidR="000279A2">
          <w:rPr>
            <w:noProof/>
            <w:webHidden/>
          </w:rPr>
          <w:fldChar w:fldCharType="begin"/>
        </w:r>
        <w:r w:rsidR="000279A2">
          <w:rPr>
            <w:noProof/>
            <w:webHidden/>
          </w:rPr>
          <w:instrText xml:space="preserve"> PAGEREF _Toc485228561 \h </w:instrText>
        </w:r>
        <w:r w:rsidR="000279A2">
          <w:rPr>
            <w:noProof/>
            <w:webHidden/>
          </w:rPr>
        </w:r>
        <w:r w:rsidR="000279A2">
          <w:rPr>
            <w:noProof/>
            <w:webHidden/>
          </w:rPr>
          <w:fldChar w:fldCharType="separate"/>
        </w:r>
        <w:r w:rsidR="00BE7EA1">
          <w:rPr>
            <w:noProof/>
            <w:webHidden/>
          </w:rPr>
          <w:t>8</w:t>
        </w:r>
        <w:r w:rsidR="000279A2">
          <w:rPr>
            <w:noProof/>
            <w:webHidden/>
          </w:rPr>
          <w:fldChar w:fldCharType="end"/>
        </w:r>
      </w:hyperlink>
    </w:p>
    <w:p w14:paraId="2F94ED96" w14:textId="5C05F987" w:rsidR="000279A2" w:rsidRPr="00DE572B" w:rsidRDefault="00386983">
      <w:pPr>
        <w:pStyle w:val="TOC2"/>
        <w:rPr>
          <w:rFonts w:ascii="Calibri" w:hAnsi="Calibri"/>
          <w:noProof/>
          <w:sz w:val="22"/>
          <w:szCs w:val="22"/>
          <w:lang w:eastAsia="en-AU"/>
        </w:rPr>
      </w:pPr>
      <w:hyperlink w:anchor="_Toc485228562" w:history="1">
        <w:r w:rsidR="000279A2" w:rsidRPr="00237D75">
          <w:rPr>
            <w:rStyle w:val="Hyperlink"/>
            <w:noProof/>
          </w:rPr>
          <w:t>Details of your Business Protect Service Assurance service inclusions</w:t>
        </w:r>
        <w:r w:rsidR="000279A2">
          <w:rPr>
            <w:noProof/>
            <w:webHidden/>
          </w:rPr>
          <w:tab/>
        </w:r>
        <w:r w:rsidR="000279A2">
          <w:rPr>
            <w:noProof/>
            <w:webHidden/>
          </w:rPr>
          <w:fldChar w:fldCharType="begin"/>
        </w:r>
        <w:r w:rsidR="000279A2">
          <w:rPr>
            <w:noProof/>
            <w:webHidden/>
          </w:rPr>
          <w:instrText xml:space="preserve"> PAGEREF _Toc485228562 \h </w:instrText>
        </w:r>
        <w:r w:rsidR="000279A2">
          <w:rPr>
            <w:noProof/>
            <w:webHidden/>
          </w:rPr>
        </w:r>
        <w:r w:rsidR="000279A2">
          <w:rPr>
            <w:noProof/>
            <w:webHidden/>
          </w:rPr>
          <w:fldChar w:fldCharType="separate"/>
        </w:r>
        <w:r w:rsidR="00BE7EA1">
          <w:rPr>
            <w:noProof/>
            <w:webHidden/>
          </w:rPr>
          <w:t>9</w:t>
        </w:r>
        <w:r w:rsidR="000279A2">
          <w:rPr>
            <w:noProof/>
            <w:webHidden/>
          </w:rPr>
          <w:fldChar w:fldCharType="end"/>
        </w:r>
      </w:hyperlink>
    </w:p>
    <w:p w14:paraId="7F6B6636" w14:textId="4FFB3169" w:rsidR="000279A2" w:rsidRPr="00DE572B" w:rsidRDefault="00386983">
      <w:pPr>
        <w:pStyle w:val="TOC1"/>
        <w:tabs>
          <w:tab w:val="left" w:pos="1474"/>
        </w:tabs>
        <w:rPr>
          <w:rFonts w:ascii="Calibri" w:hAnsi="Calibri"/>
          <w:b w:val="0"/>
          <w:noProof/>
          <w:sz w:val="22"/>
          <w:szCs w:val="22"/>
          <w:lang w:eastAsia="en-AU"/>
        </w:rPr>
      </w:pPr>
      <w:hyperlink w:anchor="_Toc485228563" w:history="1">
        <w:r w:rsidR="000279A2" w:rsidRPr="00237D75">
          <w:rPr>
            <w:rStyle w:val="Hyperlink"/>
            <w:noProof/>
          </w:rPr>
          <w:t>6</w:t>
        </w:r>
        <w:r w:rsidR="000279A2" w:rsidRPr="00DE572B">
          <w:rPr>
            <w:rFonts w:ascii="Calibri" w:hAnsi="Calibri"/>
            <w:b w:val="0"/>
            <w:noProof/>
            <w:sz w:val="22"/>
            <w:szCs w:val="22"/>
            <w:lang w:eastAsia="en-AU"/>
          </w:rPr>
          <w:tab/>
        </w:r>
        <w:r w:rsidR="000279A2" w:rsidRPr="00237D75">
          <w:rPr>
            <w:rStyle w:val="Hyperlink"/>
            <w:noProof/>
          </w:rPr>
          <w:t>Installation</w:t>
        </w:r>
        <w:r w:rsidR="000279A2">
          <w:rPr>
            <w:noProof/>
            <w:webHidden/>
          </w:rPr>
          <w:tab/>
        </w:r>
        <w:r w:rsidR="000279A2">
          <w:rPr>
            <w:noProof/>
            <w:webHidden/>
          </w:rPr>
          <w:fldChar w:fldCharType="begin"/>
        </w:r>
        <w:r w:rsidR="000279A2">
          <w:rPr>
            <w:noProof/>
            <w:webHidden/>
          </w:rPr>
          <w:instrText xml:space="preserve"> PAGEREF _Toc485228563 \h </w:instrText>
        </w:r>
        <w:r w:rsidR="000279A2">
          <w:rPr>
            <w:noProof/>
            <w:webHidden/>
          </w:rPr>
        </w:r>
        <w:r w:rsidR="000279A2">
          <w:rPr>
            <w:noProof/>
            <w:webHidden/>
          </w:rPr>
          <w:fldChar w:fldCharType="separate"/>
        </w:r>
        <w:r w:rsidR="00BE7EA1">
          <w:rPr>
            <w:noProof/>
            <w:webHidden/>
          </w:rPr>
          <w:t>11</w:t>
        </w:r>
        <w:r w:rsidR="000279A2">
          <w:rPr>
            <w:noProof/>
            <w:webHidden/>
          </w:rPr>
          <w:fldChar w:fldCharType="end"/>
        </w:r>
      </w:hyperlink>
    </w:p>
    <w:p w14:paraId="563D13D6" w14:textId="0238A24A" w:rsidR="000279A2" w:rsidRPr="00DE572B" w:rsidRDefault="00386983">
      <w:pPr>
        <w:pStyle w:val="TOC2"/>
        <w:rPr>
          <w:rFonts w:ascii="Calibri" w:hAnsi="Calibri"/>
          <w:noProof/>
          <w:sz w:val="22"/>
          <w:szCs w:val="22"/>
          <w:lang w:eastAsia="en-AU"/>
        </w:rPr>
      </w:pPr>
      <w:hyperlink w:anchor="_Toc485228564" w:history="1">
        <w:r w:rsidR="000279A2" w:rsidRPr="00237D75">
          <w:rPr>
            <w:rStyle w:val="Hyperlink"/>
            <w:noProof/>
          </w:rPr>
          <w:t>Access to your premises</w:t>
        </w:r>
        <w:r w:rsidR="000279A2">
          <w:rPr>
            <w:noProof/>
            <w:webHidden/>
          </w:rPr>
          <w:tab/>
        </w:r>
        <w:r w:rsidR="000279A2">
          <w:rPr>
            <w:noProof/>
            <w:webHidden/>
          </w:rPr>
          <w:fldChar w:fldCharType="begin"/>
        </w:r>
        <w:r w:rsidR="000279A2">
          <w:rPr>
            <w:noProof/>
            <w:webHidden/>
          </w:rPr>
          <w:instrText xml:space="preserve"> PAGEREF _Toc485228564 \h </w:instrText>
        </w:r>
        <w:r w:rsidR="000279A2">
          <w:rPr>
            <w:noProof/>
            <w:webHidden/>
          </w:rPr>
        </w:r>
        <w:r w:rsidR="000279A2">
          <w:rPr>
            <w:noProof/>
            <w:webHidden/>
          </w:rPr>
          <w:fldChar w:fldCharType="separate"/>
        </w:r>
        <w:r w:rsidR="00BE7EA1">
          <w:rPr>
            <w:noProof/>
            <w:webHidden/>
          </w:rPr>
          <w:t>12</w:t>
        </w:r>
        <w:r w:rsidR="000279A2">
          <w:rPr>
            <w:noProof/>
            <w:webHidden/>
          </w:rPr>
          <w:fldChar w:fldCharType="end"/>
        </w:r>
      </w:hyperlink>
    </w:p>
    <w:p w14:paraId="002EDA14" w14:textId="683C1E8A" w:rsidR="000279A2" w:rsidRPr="00DE572B" w:rsidRDefault="00386983">
      <w:pPr>
        <w:pStyle w:val="TOC1"/>
        <w:tabs>
          <w:tab w:val="left" w:pos="1474"/>
        </w:tabs>
        <w:rPr>
          <w:rFonts w:ascii="Calibri" w:hAnsi="Calibri"/>
          <w:b w:val="0"/>
          <w:noProof/>
          <w:sz w:val="22"/>
          <w:szCs w:val="22"/>
          <w:lang w:eastAsia="en-AU"/>
        </w:rPr>
      </w:pPr>
      <w:hyperlink w:anchor="_Toc485228565" w:history="1">
        <w:r w:rsidR="000279A2" w:rsidRPr="00237D75">
          <w:rPr>
            <w:rStyle w:val="Hyperlink"/>
            <w:noProof/>
          </w:rPr>
          <w:t>7</w:t>
        </w:r>
        <w:r w:rsidR="000279A2" w:rsidRPr="00DE572B">
          <w:rPr>
            <w:rFonts w:ascii="Calibri" w:hAnsi="Calibri"/>
            <w:b w:val="0"/>
            <w:noProof/>
            <w:sz w:val="22"/>
            <w:szCs w:val="22"/>
            <w:lang w:eastAsia="en-AU"/>
          </w:rPr>
          <w:tab/>
        </w:r>
        <w:r w:rsidR="000279A2" w:rsidRPr="00237D75">
          <w:rPr>
            <w:rStyle w:val="Hyperlink"/>
            <w:noProof/>
          </w:rPr>
          <w:t>Monitoring</w:t>
        </w:r>
        <w:r w:rsidR="000279A2">
          <w:rPr>
            <w:noProof/>
            <w:webHidden/>
          </w:rPr>
          <w:tab/>
        </w:r>
        <w:r w:rsidR="000279A2">
          <w:rPr>
            <w:noProof/>
            <w:webHidden/>
          </w:rPr>
          <w:fldChar w:fldCharType="begin"/>
        </w:r>
        <w:r w:rsidR="000279A2">
          <w:rPr>
            <w:noProof/>
            <w:webHidden/>
          </w:rPr>
          <w:instrText xml:space="preserve"> PAGEREF _Toc485228565 \h </w:instrText>
        </w:r>
        <w:r w:rsidR="000279A2">
          <w:rPr>
            <w:noProof/>
            <w:webHidden/>
          </w:rPr>
        </w:r>
        <w:r w:rsidR="000279A2">
          <w:rPr>
            <w:noProof/>
            <w:webHidden/>
          </w:rPr>
          <w:fldChar w:fldCharType="separate"/>
        </w:r>
        <w:r w:rsidR="00BE7EA1">
          <w:rPr>
            <w:noProof/>
            <w:webHidden/>
          </w:rPr>
          <w:t>12</w:t>
        </w:r>
        <w:r w:rsidR="000279A2">
          <w:rPr>
            <w:noProof/>
            <w:webHidden/>
          </w:rPr>
          <w:fldChar w:fldCharType="end"/>
        </w:r>
      </w:hyperlink>
    </w:p>
    <w:p w14:paraId="2070E2DF" w14:textId="1094E3A7" w:rsidR="000279A2" w:rsidRPr="00DE572B" w:rsidRDefault="00386983">
      <w:pPr>
        <w:pStyle w:val="TOC2"/>
        <w:rPr>
          <w:rFonts w:ascii="Calibri" w:hAnsi="Calibri"/>
          <w:noProof/>
          <w:sz w:val="22"/>
          <w:szCs w:val="22"/>
          <w:lang w:eastAsia="en-AU"/>
        </w:rPr>
      </w:pPr>
      <w:hyperlink w:anchor="_Toc485228566" w:history="1">
        <w:r w:rsidR="000279A2" w:rsidRPr="00237D75">
          <w:rPr>
            <w:rStyle w:val="Hyperlink"/>
            <w:noProof/>
          </w:rPr>
          <w:t>Reporting</w:t>
        </w:r>
        <w:r w:rsidR="000279A2">
          <w:rPr>
            <w:noProof/>
            <w:webHidden/>
          </w:rPr>
          <w:tab/>
        </w:r>
        <w:r w:rsidR="000279A2">
          <w:rPr>
            <w:noProof/>
            <w:webHidden/>
          </w:rPr>
          <w:fldChar w:fldCharType="begin"/>
        </w:r>
        <w:r w:rsidR="000279A2">
          <w:rPr>
            <w:noProof/>
            <w:webHidden/>
          </w:rPr>
          <w:instrText xml:space="preserve"> PAGEREF _Toc485228566 \h </w:instrText>
        </w:r>
        <w:r w:rsidR="000279A2">
          <w:rPr>
            <w:noProof/>
            <w:webHidden/>
          </w:rPr>
        </w:r>
        <w:r w:rsidR="000279A2">
          <w:rPr>
            <w:noProof/>
            <w:webHidden/>
          </w:rPr>
          <w:fldChar w:fldCharType="separate"/>
        </w:r>
        <w:r w:rsidR="00BE7EA1">
          <w:rPr>
            <w:noProof/>
            <w:webHidden/>
          </w:rPr>
          <w:t>13</w:t>
        </w:r>
        <w:r w:rsidR="000279A2">
          <w:rPr>
            <w:noProof/>
            <w:webHidden/>
          </w:rPr>
          <w:fldChar w:fldCharType="end"/>
        </w:r>
      </w:hyperlink>
    </w:p>
    <w:p w14:paraId="25BC41EF" w14:textId="5E535073" w:rsidR="000279A2" w:rsidRPr="00DE572B" w:rsidRDefault="00386983">
      <w:pPr>
        <w:pStyle w:val="TOC1"/>
        <w:tabs>
          <w:tab w:val="left" w:pos="1474"/>
        </w:tabs>
        <w:rPr>
          <w:rFonts w:ascii="Calibri" w:hAnsi="Calibri"/>
          <w:b w:val="0"/>
          <w:noProof/>
          <w:sz w:val="22"/>
          <w:szCs w:val="22"/>
          <w:lang w:eastAsia="en-AU"/>
        </w:rPr>
      </w:pPr>
      <w:hyperlink w:anchor="_Toc485228567" w:history="1">
        <w:r w:rsidR="000279A2" w:rsidRPr="00237D75">
          <w:rPr>
            <w:rStyle w:val="Hyperlink"/>
            <w:noProof/>
          </w:rPr>
          <w:t>8</w:t>
        </w:r>
        <w:r w:rsidR="000279A2" w:rsidRPr="00DE572B">
          <w:rPr>
            <w:rFonts w:ascii="Calibri" w:hAnsi="Calibri"/>
            <w:b w:val="0"/>
            <w:noProof/>
            <w:sz w:val="22"/>
            <w:szCs w:val="22"/>
            <w:lang w:eastAsia="en-AU"/>
          </w:rPr>
          <w:tab/>
        </w:r>
        <w:r w:rsidR="000279A2" w:rsidRPr="00237D75">
          <w:rPr>
            <w:rStyle w:val="Hyperlink"/>
            <w:noProof/>
          </w:rPr>
          <w:t>Alarm Response</w:t>
        </w:r>
        <w:r w:rsidR="000279A2">
          <w:rPr>
            <w:noProof/>
            <w:webHidden/>
          </w:rPr>
          <w:tab/>
        </w:r>
        <w:r w:rsidR="000279A2">
          <w:rPr>
            <w:noProof/>
            <w:webHidden/>
          </w:rPr>
          <w:fldChar w:fldCharType="begin"/>
        </w:r>
        <w:r w:rsidR="000279A2">
          <w:rPr>
            <w:noProof/>
            <w:webHidden/>
          </w:rPr>
          <w:instrText xml:space="preserve"> PAGEREF _Toc485228567 \h </w:instrText>
        </w:r>
        <w:r w:rsidR="000279A2">
          <w:rPr>
            <w:noProof/>
            <w:webHidden/>
          </w:rPr>
        </w:r>
        <w:r w:rsidR="000279A2">
          <w:rPr>
            <w:noProof/>
            <w:webHidden/>
          </w:rPr>
          <w:fldChar w:fldCharType="separate"/>
        </w:r>
        <w:r w:rsidR="00BE7EA1">
          <w:rPr>
            <w:noProof/>
            <w:webHidden/>
          </w:rPr>
          <w:t>13</w:t>
        </w:r>
        <w:r w:rsidR="000279A2">
          <w:rPr>
            <w:noProof/>
            <w:webHidden/>
          </w:rPr>
          <w:fldChar w:fldCharType="end"/>
        </w:r>
      </w:hyperlink>
    </w:p>
    <w:p w14:paraId="423A232C" w14:textId="2F1CBF63" w:rsidR="000279A2" w:rsidRPr="00DE572B" w:rsidRDefault="00386983">
      <w:pPr>
        <w:pStyle w:val="TOC2"/>
        <w:rPr>
          <w:rFonts w:ascii="Calibri" w:hAnsi="Calibri"/>
          <w:noProof/>
          <w:sz w:val="22"/>
          <w:szCs w:val="22"/>
          <w:lang w:eastAsia="en-AU"/>
        </w:rPr>
      </w:pPr>
      <w:hyperlink w:anchor="_Toc485228568" w:history="1">
        <w:r w:rsidR="000279A2" w:rsidRPr="00237D75">
          <w:rPr>
            <w:rStyle w:val="Hyperlink"/>
            <w:noProof/>
          </w:rPr>
          <w:t>Alarm Response Process</w:t>
        </w:r>
        <w:r w:rsidR="000279A2">
          <w:rPr>
            <w:noProof/>
            <w:webHidden/>
          </w:rPr>
          <w:tab/>
        </w:r>
        <w:r w:rsidR="000279A2">
          <w:rPr>
            <w:noProof/>
            <w:webHidden/>
          </w:rPr>
          <w:fldChar w:fldCharType="begin"/>
        </w:r>
        <w:r w:rsidR="000279A2">
          <w:rPr>
            <w:noProof/>
            <w:webHidden/>
          </w:rPr>
          <w:instrText xml:space="preserve"> PAGEREF _Toc485228568 \h </w:instrText>
        </w:r>
        <w:r w:rsidR="000279A2">
          <w:rPr>
            <w:noProof/>
            <w:webHidden/>
          </w:rPr>
        </w:r>
        <w:r w:rsidR="000279A2">
          <w:rPr>
            <w:noProof/>
            <w:webHidden/>
          </w:rPr>
          <w:fldChar w:fldCharType="separate"/>
        </w:r>
        <w:r w:rsidR="00BE7EA1">
          <w:rPr>
            <w:noProof/>
            <w:webHidden/>
          </w:rPr>
          <w:t>13</w:t>
        </w:r>
        <w:r w:rsidR="000279A2">
          <w:rPr>
            <w:noProof/>
            <w:webHidden/>
          </w:rPr>
          <w:fldChar w:fldCharType="end"/>
        </w:r>
      </w:hyperlink>
    </w:p>
    <w:p w14:paraId="4B643569" w14:textId="4889D1D8" w:rsidR="000279A2" w:rsidRPr="00DE572B" w:rsidRDefault="00386983">
      <w:pPr>
        <w:pStyle w:val="TOC1"/>
        <w:tabs>
          <w:tab w:val="left" w:pos="1474"/>
        </w:tabs>
        <w:rPr>
          <w:rFonts w:ascii="Calibri" w:hAnsi="Calibri"/>
          <w:b w:val="0"/>
          <w:noProof/>
          <w:sz w:val="22"/>
          <w:szCs w:val="22"/>
          <w:lang w:eastAsia="en-AU"/>
        </w:rPr>
      </w:pPr>
      <w:hyperlink w:anchor="_Toc485228569" w:history="1">
        <w:r w:rsidR="000279A2" w:rsidRPr="00237D75">
          <w:rPr>
            <w:rStyle w:val="Hyperlink"/>
            <w:noProof/>
          </w:rPr>
          <w:t>9</w:t>
        </w:r>
        <w:r w:rsidR="000279A2" w:rsidRPr="00DE572B">
          <w:rPr>
            <w:rFonts w:ascii="Calibri" w:hAnsi="Calibri"/>
            <w:b w:val="0"/>
            <w:noProof/>
            <w:sz w:val="22"/>
            <w:szCs w:val="22"/>
            <w:lang w:eastAsia="en-AU"/>
          </w:rPr>
          <w:tab/>
        </w:r>
        <w:r w:rsidR="000279A2" w:rsidRPr="00237D75">
          <w:rPr>
            <w:rStyle w:val="Hyperlink"/>
            <w:noProof/>
          </w:rPr>
          <w:t>Maintenance</w:t>
        </w:r>
        <w:r w:rsidR="000279A2">
          <w:rPr>
            <w:noProof/>
            <w:webHidden/>
          </w:rPr>
          <w:tab/>
        </w:r>
        <w:r w:rsidR="000279A2">
          <w:rPr>
            <w:noProof/>
            <w:webHidden/>
          </w:rPr>
          <w:fldChar w:fldCharType="begin"/>
        </w:r>
        <w:r w:rsidR="000279A2">
          <w:rPr>
            <w:noProof/>
            <w:webHidden/>
          </w:rPr>
          <w:instrText xml:space="preserve"> PAGEREF _Toc485228569 \h </w:instrText>
        </w:r>
        <w:r w:rsidR="000279A2">
          <w:rPr>
            <w:noProof/>
            <w:webHidden/>
          </w:rPr>
        </w:r>
        <w:r w:rsidR="000279A2">
          <w:rPr>
            <w:noProof/>
            <w:webHidden/>
          </w:rPr>
          <w:fldChar w:fldCharType="separate"/>
        </w:r>
        <w:r w:rsidR="00BE7EA1">
          <w:rPr>
            <w:noProof/>
            <w:webHidden/>
          </w:rPr>
          <w:t>14</w:t>
        </w:r>
        <w:r w:rsidR="000279A2">
          <w:rPr>
            <w:noProof/>
            <w:webHidden/>
          </w:rPr>
          <w:fldChar w:fldCharType="end"/>
        </w:r>
      </w:hyperlink>
    </w:p>
    <w:p w14:paraId="5E61E299" w14:textId="52276714" w:rsidR="000279A2" w:rsidRPr="00DE572B" w:rsidRDefault="00386983">
      <w:pPr>
        <w:pStyle w:val="TOC1"/>
        <w:tabs>
          <w:tab w:val="left" w:pos="1474"/>
        </w:tabs>
        <w:rPr>
          <w:rFonts w:ascii="Calibri" w:hAnsi="Calibri"/>
          <w:b w:val="0"/>
          <w:noProof/>
          <w:sz w:val="22"/>
          <w:szCs w:val="22"/>
          <w:lang w:eastAsia="en-AU"/>
        </w:rPr>
      </w:pPr>
      <w:hyperlink w:anchor="_Toc485228570" w:history="1">
        <w:r w:rsidR="000279A2" w:rsidRPr="00237D75">
          <w:rPr>
            <w:rStyle w:val="Hyperlink"/>
            <w:noProof/>
          </w:rPr>
          <w:t>10</w:t>
        </w:r>
        <w:r w:rsidR="000279A2" w:rsidRPr="00DE572B">
          <w:rPr>
            <w:rFonts w:ascii="Calibri" w:hAnsi="Calibri"/>
            <w:b w:val="0"/>
            <w:noProof/>
            <w:sz w:val="22"/>
            <w:szCs w:val="22"/>
            <w:lang w:eastAsia="en-AU"/>
          </w:rPr>
          <w:tab/>
        </w:r>
        <w:r w:rsidR="000279A2" w:rsidRPr="00237D75">
          <w:rPr>
            <w:rStyle w:val="Hyperlink"/>
            <w:noProof/>
          </w:rPr>
          <w:t>Additional Areas</w:t>
        </w:r>
        <w:r w:rsidR="000279A2">
          <w:rPr>
            <w:noProof/>
            <w:webHidden/>
          </w:rPr>
          <w:tab/>
        </w:r>
        <w:r w:rsidR="000279A2">
          <w:rPr>
            <w:noProof/>
            <w:webHidden/>
          </w:rPr>
          <w:fldChar w:fldCharType="begin"/>
        </w:r>
        <w:r w:rsidR="000279A2">
          <w:rPr>
            <w:noProof/>
            <w:webHidden/>
          </w:rPr>
          <w:instrText xml:space="preserve"> PAGEREF _Toc485228570 \h </w:instrText>
        </w:r>
        <w:r w:rsidR="000279A2">
          <w:rPr>
            <w:noProof/>
            <w:webHidden/>
          </w:rPr>
        </w:r>
        <w:r w:rsidR="000279A2">
          <w:rPr>
            <w:noProof/>
            <w:webHidden/>
          </w:rPr>
          <w:fldChar w:fldCharType="separate"/>
        </w:r>
        <w:r w:rsidR="00BE7EA1">
          <w:rPr>
            <w:noProof/>
            <w:webHidden/>
          </w:rPr>
          <w:t>14</w:t>
        </w:r>
        <w:r w:rsidR="000279A2">
          <w:rPr>
            <w:noProof/>
            <w:webHidden/>
          </w:rPr>
          <w:fldChar w:fldCharType="end"/>
        </w:r>
      </w:hyperlink>
    </w:p>
    <w:p w14:paraId="6C3EDF2C" w14:textId="3D2B78A6" w:rsidR="000279A2" w:rsidRPr="00DE572B" w:rsidRDefault="00386983">
      <w:pPr>
        <w:pStyle w:val="TOC2"/>
        <w:rPr>
          <w:rFonts w:ascii="Calibri" w:hAnsi="Calibri"/>
          <w:noProof/>
          <w:sz w:val="22"/>
          <w:szCs w:val="22"/>
          <w:lang w:eastAsia="en-AU"/>
        </w:rPr>
      </w:pPr>
      <w:hyperlink w:anchor="_Toc485228571" w:history="1">
        <w:r w:rsidR="000279A2" w:rsidRPr="00237D75">
          <w:rPr>
            <w:rStyle w:val="Hyperlink"/>
            <w:noProof/>
          </w:rPr>
          <w:t>Additional Areas</w:t>
        </w:r>
        <w:r w:rsidR="000279A2">
          <w:rPr>
            <w:noProof/>
            <w:webHidden/>
          </w:rPr>
          <w:tab/>
        </w:r>
        <w:r w:rsidR="000279A2">
          <w:rPr>
            <w:noProof/>
            <w:webHidden/>
          </w:rPr>
          <w:fldChar w:fldCharType="begin"/>
        </w:r>
        <w:r w:rsidR="000279A2">
          <w:rPr>
            <w:noProof/>
            <w:webHidden/>
          </w:rPr>
          <w:instrText xml:space="preserve"> PAGEREF _Toc485228571 \h </w:instrText>
        </w:r>
        <w:r w:rsidR="000279A2">
          <w:rPr>
            <w:noProof/>
            <w:webHidden/>
          </w:rPr>
        </w:r>
        <w:r w:rsidR="000279A2">
          <w:rPr>
            <w:noProof/>
            <w:webHidden/>
          </w:rPr>
          <w:fldChar w:fldCharType="separate"/>
        </w:r>
        <w:r w:rsidR="00BE7EA1">
          <w:rPr>
            <w:noProof/>
            <w:webHidden/>
          </w:rPr>
          <w:t>14</w:t>
        </w:r>
        <w:r w:rsidR="000279A2">
          <w:rPr>
            <w:noProof/>
            <w:webHidden/>
          </w:rPr>
          <w:fldChar w:fldCharType="end"/>
        </w:r>
      </w:hyperlink>
    </w:p>
    <w:p w14:paraId="430481C9" w14:textId="3A32CF0F" w:rsidR="000279A2" w:rsidRPr="00DE572B" w:rsidRDefault="00386983">
      <w:pPr>
        <w:pStyle w:val="TOC1"/>
        <w:tabs>
          <w:tab w:val="left" w:pos="1474"/>
        </w:tabs>
        <w:rPr>
          <w:rFonts w:ascii="Calibri" w:hAnsi="Calibri"/>
          <w:b w:val="0"/>
          <w:noProof/>
          <w:sz w:val="22"/>
          <w:szCs w:val="22"/>
          <w:lang w:eastAsia="en-AU"/>
        </w:rPr>
      </w:pPr>
      <w:hyperlink w:anchor="_Toc485228572" w:history="1">
        <w:r w:rsidR="000279A2" w:rsidRPr="00237D75">
          <w:rPr>
            <w:rStyle w:val="Hyperlink"/>
            <w:noProof/>
          </w:rPr>
          <w:t>11</w:t>
        </w:r>
        <w:r w:rsidR="000279A2" w:rsidRPr="00DE572B">
          <w:rPr>
            <w:rFonts w:ascii="Calibri" w:hAnsi="Calibri"/>
            <w:b w:val="0"/>
            <w:noProof/>
            <w:sz w:val="22"/>
            <w:szCs w:val="22"/>
            <w:lang w:eastAsia="en-AU"/>
          </w:rPr>
          <w:tab/>
        </w:r>
        <w:r w:rsidR="000279A2" w:rsidRPr="00237D75">
          <w:rPr>
            <w:rStyle w:val="Hyperlink"/>
            <w:noProof/>
          </w:rPr>
          <w:t>Your responsibilities</w:t>
        </w:r>
        <w:r w:rsidR="000279A2">
          <w:rPr>
            <w:noProof/>
            <w:webHidden/>
          </w:rPr>
          <w:tab/>
        </w:r>
        <w:r w:rsidR="000279A2">
          <w:rPr>
            <w:noProof/>
            <w:webHidden/>
          </w:rPr>
          <w:fldChar w:fldCharType="begin"/>
        </w:r>
        <w:r w:rsidR="000279A2">
          <w:rPr>
            <w:noProof/>
            <w:webHidden/>
          </w:rPr>
          <w:instrText xml:space="preserve"> PAGEREF _Toc485228572 \h </w:instrText>
        </w:r>
        <w:r w:rsidR="000279A2">
          <w:rPr>
            <w:noProof/>
            <w:webHidden/>
          </w:rPr>
        </w:r>
        <w:r w:rsidR="000279A2">
          <w:rPr>
            <w:noProof/>
            <w:webHidden/>
          </w:rPr>
          <w:fldChar w:fldCharType="separate"/>
        </w:r>
        <w:r w:rsidR="00BE7EA1">
          <w:rPr>
            <w:noProof/>
            <w:webHidden/>
          </w:rPr>
          <w:t>15</w:t>
        </w:r>
        <w:r w:rsidR="000279A2">
          <w:rPr>
            <w:noProof/>
            <w:webHidden/>
          </w:rPr>
          <w:fldChar w:fldCharType="end"/>
        </w:r>
      </w:hyperlink>
    </w:p>
    <w:p w14:paraId="1EF3DDF4" w14:textId="530D0409" w:rsidR="000279A2" w:rsidRPr="00DE572B" w:rsidRDefault="00386983">
      <w:pPr>
        <w:pStyle w:val="TOC2"/>
        <w:rPr>
          <w:rFonts w:ascii="Calibri" w:hAnsi="Calibri"/>
          <w:noProof/>
          <w:sz w:val="22"/>
          <w:szCs w:val="22"/>
          <w:lang w:eastAsia="en-AU"/>
        </w:rPr>
      </w:pPr>
      <w:hyperlink w:anchor="_Toc485228573" w:history="1">
        <w:r w:rsidR="000279A2" w:rsidRPr="00237D75">
          <w:rPr>
            <w:rStyle w:val="Hyperlink"/>
            <w:noProof/>
          </w:rPr>
          <w:t>Installation</w:t>
        </w:r>
        <w:r w:rsidR="000279A2">
          <w:rPr>
            <w:noProof/>
            <w:webHidden/>
          </w:rPr>
          <w:tab/>
        </w:r>
        <w:r w:rsidR="000279A2">
          <w:rPr>
            <w:noProof/>
            <w:webHidden/>
          </w:rPr>
          <w:fldChar w:fldCharType="begin"/>
        </w:r>
        <w:r w:rsidR="000279A2">
          <w:rPr>
            <w:noProof/>
            <w:webHidden/>
          </w:rPr>
          <w:instrText xml:space="preserve"> PAGEREF _Toc485228573 \h </w:instrText>
        </w:r>
        <w:r w:rsidR="000279A2">
          <w:rPr>
            <w:noProof/>
            <w:webHidden/>
          </w:rPr>
        </w:r>
        <w:r w:rsidR="000279A2">
          <w:rPr>
            <w:noProof/>
            <w:webHidden/>
          </w:rPr>
          <w:fldChar w:fldCharType="separate"/>
        </w:r>
        <w:r w:rsidR="00BE7EA1">
          <w:rPr>
            <w:noProof/>
            <w:webHidden/>
          </w:rPr>
          <w:t>15</w:t>
        </w:r>
        <w:r w:rsidR="000279A2">
          <w:rPr>
            <w:noProof/>
            <w:webHidden/>
          </w:rPr>
          <w:fldChar w:fldCharType="end"/>
        </w:r>
      </w:hyperlink>
    </w:p>
    <w:p w14:paraId="0C969CA1" w14:textId="5B2DC9DB" w:rsidR="000279A2" w:rsidRPr="00DE572B" w:rsidRDefault="00386983">
      <w:pPr>
        <w:pStyle w:val="TOC2"/>
        <w:rPr>
          <w:rFonts w:ascii="Calibri" w:hAnsi="Calibri"/>
          <w:noProof/>
          <w:sz w:val="22"/>
          <w:szCs w:val="22"/>
          <w:lang w:eastAsia="en-AU"/>
        </w:rPr>
      </w:pPr>
      <w:hyperlink w:anchor="_Toc485228574" w:history="1">
        <w:r w:rsidR="000279A2" w:rsidRPr="00237D75">
          <w:rPr>
            <w:rStyle w:val="Hyperlink"/>
            <w:noProof/>
          </w:rPr>
          <w:t>Contacts</w:t>
        </w:r>
        <w:r w:rsidR="000279A2">
          <w:rPr>
            <w:noProof/>
            <w:webHidden/>
          </w:rPr>
          <w:tab/>
        </w:r>
        <w:r w:rsidR="000279A2">
          <w:rPr>
            <w:noProof/>
            <w:webHidden/>
          </w:rPr>
          <w:fldChar w:fldCharType="begin"/>
        </w:r>
        <w:r w:rsidR="000279A2">
          <w:rPr>
            <w:noProof/>
            <w:webHidden/>
          </w:rPr>
          <w:instrText xml:space="preserve"> PAGEREF _Toc485228574 \h </w:instrText>
        </w:r>
        <w:r w:rsidR="000279A2">
          <w:rPr>
            <w:noProof/>
            <w:webHidden/>
          </w:rPr>
        </w:r>
        <w:r w:rsidR="000279A2">
          <w:rPr>
            <w:noProof/>
            <w:webHidden/>
          </w:rPr>
          <w:fldChar w:fldCharType="separate"/>
        </w:r>
        <w:r w:rsidR="00BE7EA1">
          <w:rPr>
            <w:noProof/>
            <w:webHidden/>
          </w:rPr>
          <w:t>15</w:t>
        </w:r>
        <w:r w:rsidR="000279A2">
          <w:rPr>
            <w:noProof/>
            <w:webHidden/>
          </w:rPr>
          <w:fldChar w:fldCharType="end"/>
        </w:r>
      </w:hyperlink>
    </w:p>
    <w:p w14:paraId="09038ECE" w14:textId="1EF3F924" w:rsidR="000279A2" w:rsidRPr="00DE572B" w:rsidRDefault="00386983">
      <w:pPr>
        <w:pStyle w:val="TOC2"/>
        <w:rPr>
          <w:rFonts w:ascii="Calibri" w:hAnsi="Calibri"/>
          <w:noProof/>
          <w:sz w:val="22"/>
          <w:szCs w:val="22"/>
          <w:lang w:eastAsia="en-AU"/>
        </w:rPr>
      </w:pPr>
      <w:hyperlink w:anchor="_Toc485228575" w:history="1">
        <w:r w:rsidR="000279A2" w:rsidRPr="00237D75">
          <w:rPr>
            <w:rStyle w:val="Hyperlink"/>
            <w:noProof/>
          </w:rPr>
          <w:t>General responsibilities</w:t>
        </w:r>
        <w:r w:rsidR="000279A2">
          <w:rPr>
            <w:noProof/>
            <w:webHidden/>
          </w:rPr>
          <w:tab/>
        </w:r>
        <w:r w:rsidR="000279A2">
          <w:rPr>
            <w:noProof/>
            <w:webHidden/>
          </w:rPr>
          <w:fldChar w:fldCharType="begin"/>
        </w:r>
        <w:r w:rsidR="000279A2">
          <w:rPr>
            <w:noProof/>
            <w:webHidden/>
          </w:rPr>
          <w:instrText xml:space="preserve"> PAGEREF _Toc485228575 \h </w:instrText>
        </w:r>
        <w:r w:rsidR="000279A2">
          <w:rPr>
            <w:noProof/>
            <w:webHidden/>
          </w:rPr>
        </w:r>
        <w:r w:rsidR="000279A2">
          <w:rPr>
            <w:noProof/>
            <w:webHidden/>
          </w:rPr>
          <w:fldChar w:fldCharType="separate"/>
        </w:r>
        <w:r w:rsidR="00BE7EA1">
          <w:rPr>
            <w:noProof/>
            <w:webHidden/>
          </w:rPr>
          <w:t>15</w:t>
        </w:r>
        <w:r w:rsidR="000279A2">
          <w:rPr>
            <w:noProof/>
            <w:webHidden/>
          </w:rPr>
          <w:fldChar w:fldCharType="end"/>
        </w:r>
      </w:hyperlink>
    </w:p>
    <w:p w14:paraId="688A1ECB" w14:textId="55D5F92B" w:rsidR="000279A2" w:rsidRPr="00DE572B" w:rsidRDefault="00386983">
      <w:pPr>
        <w:pStyle w:val="TOC1"/>
        <w:tabs>
          <w:tab w:val="left" w:pos="1474"/>
        </w:tabs>
        <w:rPr>
          <w:rFonts w:ascii="Calibri" w:hAnsi="Calibri"/>
          <w:b w:val="0"/>
          <w:noProof/>
          <w:sz w:val="22"/>
          <w:szCs w:val="22"/>
          <w:lang w:eastAsia="en-AU"/>
        </w:rPr>
      </w:pPr>
      <w:hyperlink w:anchor="_Toc485228576" w:history="1">
        <w:r w:rsidR="000279A2" w:rsidRPr="00237D75">
          <w:rPr>
            <w:rStyle w:val="Hyperlink"/>
            <w:noProof/>
          </w:rPr>
          <w:t>12</w:t>
        </w:r>
        <w:r w:rsidR="000279A2" w:rsidRPr="00DE572B">
          <w:rPr>
            <w:rFonts w:ascii="Calibri" w:hAnsi="Calibri"/>
            <w:b w:val="0"/>
            <w:noProof/>
            <w:sz w:val="22"/>
            <w:szCs w:val="22"/>
            <w:lang w:eastAsia="en-AU"/>
          </w:rPr>
          <w:tab/>
        </w:r>
        <w:r w:rsidR="000279A2" w:rsidRPr="00237D75">
          <w:rPr>
            <w:rStyle w:val="Hyperlink"/>
            <w:noProof/>
          </w:rPr>
          <w:t>Fees and charges</w:t>
        </w:r>
        <w:r w:rsidR="000279A2">
          <w:rPr>
            <w:noProof/>
            <w:webHidden/>
          </w:rPr>
          <w:tab/>
        </w:r>
        <w:r w:rsidR="000279A2">
          <w:rPr>
            <w:noProof/>
            <w:webHidden/>
          </w:rPr>
          <w:fldChar w:fldCharType="begin"/>
        </w:r>
        <w:r w:rsidR="000279A2">
          <w:rPr>
            <w:noProof/>
            <w:webHidden/>
          </w:rPr>
          <w:instrText xml:space="preserve"> PAGEREF _Toc485228576 \h </w:instrText>
        </w:r>
        <w:r w:rsidR="000279A2">
          <w:rPr>
            <w:noProof/>
            <w:webHidden/>
          </w:rPr>
        </w:r>
        <w:r w:rsidR="000279A2">
          <w:rPr>
            <w:noProof/>
            <w:webHidden/>
          </w:rPr>
          <w:fldChar w:fldCharType="separate"/>
        </w:r>
        <w:r w:rsidR="00BE7EA1">
          <w:rPr>
            <w:noProof/>
            <w:webHidden/>
          </w:rPr>
          <w:t>16</w:t>
        </w:r>
        <w:r w:rsidR="000279A2">
          <w:rPr>
            <w:noProof/>
            <w:webHidden/>
          </w:rPr>
          <w:fldChar w:fldCharType="end"/>
        </w:r>
      </w:hyperlink>
    </w:p>
    <w:p w14:paraId="15CC4729" w14:textId="73F2B6B5" w:rsidR="000279A2" w:rsidRPr="00DE572B" w:rsidRDefault="00386983">
      <w:pPr>
        <w:pStyle w:val="TOC2"/>
        <w:rPr>
          <w:rFonts w:ascii="Calibri" w:hAnsi="Calibri"/>
          <w:noProof/>
          <w:sz w:val="22"/>
          <w:szCs w:val="22"/>
          <w:lang w:eastAsia="en-AU"/>
        </w:rPr>
      </w:pPr>
      <w:hyperlink w:anchor="_Toc485228577" w:history="1">
        <w:r w:rsidR="000279A2" w:rsidRPr="00237D75">
          <w:rPr>
            <w:rStyle w:val="Hyperlink"/>
            <w:noProof/>
          </w:rPr>
          <w:t>Home Protect</w:t>
        </w:r>
        <w:r w:rsidR="000279A2">
          <w:rPr>
            <w:noProof/>
            <w:webHidden/>
          </w:rPr>
          <w:tab/>
        </w:r>
        <w:r w:rsidR="000279A2">
          <w:rPr>
            <w:noProof/>
            <w:webHidden/>
          </w:rPr>
          <w:fldChar w:fldCharType="begin"/>
        </w:r>
        <w:r w:rsidR="000279A2">
          <w:rPr>
            <w:noProof/>
            <w:webHidden/>
          </w:rPr>
          <w:instrText xml:space="preserve"> PAGEREF _Toc485228577 \h </w:instrText>
        </w:r>
        <w:r w:rsidR="000279A2">
          <w:rPr>
            <w:noProof/>
            <w:webHidden/>
          </w:rPr>
        </w:r>
        <w:r w:rsidR="000279A2">
          <w:rPr>
            <w:noProof/>
            <w:webHidden/>
          </w:rPr>
          <w:fldChar w:fldCharType="separate"/>
        </w:r>
        <w:r w:rsidR="00BE7EA1">
          <w:rPr>
            <w:noProof/>
            <w:webHidden/>
          </w:rPr>
          <w:t>16</w:t>
        </w:r>
        <w:r w:rsidR="000279A2">
          <w:rPr>
            <w:noProof/>
            <w:webHidden/>
          </w:rPr>
          <w:fldChar w:fldCharType="end"/>
        </w:r>
      </w:hyperlink>
    </w:p>
    <w:p w14:paraId="58D2BB92" w14:textId="704AFD63" w:rsidR="000279A2" w:rsidRPr="00DE572B" w:rsidRDefault="00386983">
      <w:pPr>
        <w:pStyle w:val="TOC2"/>
        <w:rPr>
          <w:rFonts w:ascii="Calibri" w:hAnsi="Calibri"/>
          <w:noProof/>
          <w:sz w:val="22"/>
          <w:szCs w:val="22"/>
          <w:lang w:eastAsia="en-AU"/>
        </w:rPr>
      </w:pPr>
      <w:hyperlink w:anchor="_Toc485228578" w:history="1">
        <w:r w:rsidR="000279A2" w:rsidRPr="00237D75">
          <w:rPr>
            <w:rStyle w:val="Hyperlink"/>
            <w:noProof/>
          </w:rPr>
          <w:t>Business Protect</w:t>
        </w:r>
        <w:r w:rsidR="000279A2">
          <w:rPr>
            <w:noProof/>
            <w:webHidden/>
          </w:rPr>
          <w:tab/>
        </w:r>
        <w:r w:rsidR="000279A2">
          <w:rPr>
            <w:noProof/>
            <w:webHidden/>
          </w:rPr>
          <w:fldChar w:fldCharType="begin"/>
        </w:r>
        <w:r w:rsidR="000279A2">
          <w:rPr>
            <w:noProof/>
            <w:webHidden/>
          </w:rPr>
          <w:instrText xml:space="preserve"> PAGEREF _Toc485228578 \h </w:instrText>
        </w:r>
        <w:r w:rsidR="000279A2">
          <w:rPr>
            <w:noProof/>
            <w:webHidden/>
          </w:rPr>
        </w:r>
        <w:r w:rsidR="000279A2">
          <w:rPr>
            <w:noProof/>
            <w:webHidden/>
          </w:rPr>
          <w:fldChar w:fldCharType="separate"/>
        </w:r>
        <w:r w:rsidR="00BE7EA1">
          <w:rPr>
            <w:noProof/>
            <w:webHidden/>
          </w:rPr>
          <w:t>17</w:t>
        </w:r>
        <w:r w:rsidR="000279A2">
          <w:rPr>
            <w:noProof/>
            <w:webHidden/>
          </w:rPr>
          <w:fldChar w:fldCharType="end"/>
        </w:r>
      </w:hyperlink>
    </w:p>
    <w:p w14:paraId="2772BB6A" w14:textId="5FAF1106" w:rsidR="000279A2" w:rsidRPr="00DE572B" w:rsidRDefault="00386983">
      <w:pPr>
        <w:pStyle w:val="TOC2"/>
        <w:rPr>
          <w:rFonts w:ascii="Calibri" w:hAnsi="Calibri"/>
          <w:noProof/>
          <w:sz w:val="22"/>
          <w:szCs w:val="22"/>
          <w:lang w:eastAsia="en-AU"/>
        </w:rPr>
      </w:pPr>
      <w:hyperlink w:anchor="_Toc485228579" w:history="1">
        <w:r w:rsidR="000279A2" w:rsidRPr="00237D75">
          <w:rPr>
            <w:rStyle w:val="Hyperlink"/>
            <w:noProof/>
          </w:rPr>
          <w:t>Installation fee</w:t>
        </w:r>
        <w:r w:rsidR="000279A2">
          <w:rPr>
            <w:noProof/>
            <w:webHidden/>
          </w:rPr>
          <w:tab/>
        </w:r>
        <w:r w:rsidR="000279A2">
          <w:rPr>
            <w:noProof/>
            <w:webHidden/>
          </w:rPr>
          <w:fldChar w:fldCharType="begin"/>
        </w:r>
        <w:r w:rsidR="000279A2">
          <w:rPr>
            <w:noProof/>
            <w:webHidden/>
          </w:rPr>
          <w:instrText xml:space="preserve"> PAGEREF _Toc485228579 \h </w:instrText>
        </w:r>
        <w:r w:rsidR="000279A2">
          <w:rPr>
            <w:noProof/>
            <w:webHidden/>
          </w:rPr>
        </w:r>
        <w:r w:rsidR="000279A2">
          <w:rPr>
            <w:noProof/>
            <w:webHidden/>
          </w:rPr>
          <w:fldChar w:fldCharType="separate"/>
        </w:r>
        <w:r w:rsidR="00BE7EA1">
          <w:rPr>
            <w:noProof/>
            <w:webHidden/>
          </w:rPr>
          <w:t>19</w:t>
        </w:r>
        <w:r w:rsidR="000279A2">
          <w:rPr>
            <w:noProof/>
            <w:webHidden/>
          </w:rPr>
          <w:fldChar w:fldCharType="end"/>
        </w:r>
      </w:hyperlink>
    </w:p>
    <w:p w14:paraId="778C9025" w14:textId="0DC08E9D" w:rsidR="000279A2" w:rsidRPr="00DE572B" w:rsidRDefault="00386983">
      <w:pPr>
        <w:pStyle w:val="TOC2"/>
        <w:rPr>
          <w:rFonts w:ascii="Calibri" w:hAnsi="Calibri"/>
          <w:noProof/>
          <w:sz w:val="22"/>
          <w:szCs w:val="22"/>
          <w:lang w:eastAsia="en-AU"/>
        </w:rPr>
      </w:pPr>
      <w:hyperlink w:anchor="_Toc485228580" w:history="1">
        <w:r w:rsidR="000279A2" w:rsidRPr="00237D75">
          <w:rPr>
            <w:rStyle w:val="Hyperlink"/>
            <w:noProof/>
          </w:rPr>
          <w:t>Business Protect Service Assurance</w:t>
        </w:r>
        <w:r w:rsidR="000279A2">
          <w:rPr>
            <w:noProof/>
            <w:webHidden/>
          </w:rPr>
          <w:tab/>
        </w:r>
        <w:r w:rsidR="000279A2">
          <w:rPr>
            <w:noProof/>
            <w:webHidden/>
          </w:rPr>
          <w:fldChar w:fldCharType="begin"/>
        </w:r>
        <w:r w:rsidR="000279A2">
          <w:rPr>
            <w:noProof/>
            <w:webHidden/>
          </w:rPr>
          <w:instrText xml:space="preserve"> PAGEREF _Toc485228580 \h </w:instrText>
        </w:r>
        <w:r w:rsidR="000279A2">
          <w:rPr>
            <w:noProof/>
            <w:webHidden/>
          </w:rPr>
        </w:r>
        <w:r w:rsidR="000279A2">
          <w:rPr>
            <w:noProof/>
            <w:webHidden/>
          </w:rPr>
          <w:fldChar w:fldCharType="separate"/>
        </w:r>
        <w:r w:rsidR="00BE7EA1">
          <w:rPr>
            <w:noProof/>
            <w:webHidden/>
          </w:rPr>
          <w:t>19</w:t>
        </w:r>
        <w:r w:rsidR="000279A2">
          <w:rPr>
            <w:noProof/>
            <w:webHidden/>
          </w:rPr>
          <w:fldChar w:fldCharType="end"/>
        </w:r>
      </w:hyperlink>
    </w:p>
    <w:p w14:paraId="6682D5F2" w14:textId="405DD294" w:rsidR="000279A2" w:rsidRPr="00DE572B" w:rsidRDefault="00386983">
      <w:pPr>
        <w:pStyle w:val="TOC2"/>
        <w:rPr>
          <w:rFonts w:ascii="Calibri" w:hAnsi="Calibri"/>
          <w:noProof/>
          <w:sz w:val="22"/>
          <w:szCs w:val="22"/>
          <w:lang w:eastAsia="en-AU"/>
        </w:rPr>
      </w:pPr>
      <w:hyperlink w:anchor="_Toc485228581" w:history="1">
        <w:r w:rsidR="000279A2" w:rsidRPr="00237D75">
          <w:rPr>
            <w:rStyle w:val="Hyperlink"/>
            <w:noProof/>
          </w:rPr>
          <w:t>Call out charges</w:t>
        </w:r>
        <w:r w:rsidR="000279A2">
          <w:rPr>
            <w:noProof/>
            <w:webHidden/>
          </w:rPr>
          <w:tab/>
        </w:r>
        <w:r w:rsidR="000279A2">
          <w:rPr>
            <w:noProof/>
            <w:webHidden/>
          </w:rPr>
          <w:fldChar w:fldCharType="begin"/>
        </w:r>
        <w:r w:rsidR="000279A2">
          <w:rPr>
            <w:noProof/>
            <w:webHidden/>
          </w:rPr>
          <w:instrText xml:space="preserve"> PAGEREF _Toc485228581 \h </w:instrText>
        </w:r>
        <w:r w:rsidR="000279A2">
          <w:rPr>
            <w:noProof/>
            <w:webHidden/>
          </w:rPr>
        </w:r>
        <w:r w:rsidR="000279A2">
          <w:rPr>
            <w:noProof/>
            <w:webHidden/>
          </w:rPr>
          <w:fldChar w:fldCharType="separate"/>
        </w:r>
        <w:r w:rsidR="00BE7EA1">
          <w:rPr>
            <w:noProof/>
            <w:webHidden/>
          </w:rPr>
          <w:t>19</w:t>
        </w:r>
        <w:r w:rsidR="000279A2">
          <w:rPr>
            <w:noProof/>
            <w:webHidden/>
          </w:rPr>
          <w:fldChar w:fldCharType="end"/>
        </w:r>
      </w:hyperlink>
    </w:p>
    <w:p w14:paraId="4456A484" w14:textId="265C1051" w:rsidR="000279A2" w:rsidRPr="00DE572B" w:rsidRDefault="00386983">
      <w:pPr>
        <w:pStyle w:val="TOC2"/>
        <w:rPr>
          <w:rFonts w:ascii="Calibri" w:hAnsi="Calibri"/>
          <w:noProof/>
          <w:sz w:val="22"/>
          <w:szCs w:val="22"/>
          <w:lang w:eastAsia="en-AU"/>
        </w:rPr>
      </w:pPr>
      <w:hyperlink w:anchor="_Toc485228582" w:history="1">
        <w:r w:rsidR="000279A2" w:rsidRPr="00237D75">
          <w:rPr>
            <w:rStyle w:val="Hyperlink"/>
            <w:noProof/>
          </w:rPr>
          <w:t>Additional areas for monitoring</w:t>
        </w:r>
        <w:r w:rsidR="000279A2">
          <w:rPr>
            <w:noProof/>
            <w:webHidden/>
          </w:rPr>
          <w:tab/>
        </w:r>
        <w:r w:rsidR="000279A2">
          <w:rPr>
            <w:noProof/>
            <w:webHidden/>
          </w:rPr>
          <w:fldChar w:fldCharType="begin"/>
        </w:r>
        <w:r w:rsidR="000279A2">
          <w:rPr>
            <w:noProof/>
            <w:webHidden/>
          </w:rPr>
          <w:instrText xml:space="preserve"> PAGEREF _Toc485228582 \h </w:instrText>
        </w:r>
        <w:r w:rsidR="000279A2">
          <w:rPr>
            <w:noProof/>
            <w:webHidden/>
          </w:rPr>
        </w:r>
        <w:r w:rsidR="000279A2">
          <w:rPr>
            <w:noProof/>
            <w:webHidden/>
          </w:rPr>
          <w:fldChar w:fldCharType="separate"/>
        </w:r>
        <w:r w:rsidR="00BE7EA1">
          <w:rPr>
            <w:noProof/>
            <w:webHidden/>
          </w:rPr>
          <w:t>19</w:t>
        </w:r>
        <w:r w:rsidR="000279A2">
          <w:rPr>
            <w:noProof/>
            <w:webHidden/>
          </w:rPr>
          <w:fldChar w:fldCharType="end"/>
        </w:r>
      </w:hyperlink>
    </w:p>
    <w:p w14:paraId="4AF2429B" w14:textId="2D9DE937" w:rsidR="000279A2" w:rsidRPr="00DE572B" w:rsidRDefault="00386983">
      <w:pPr>
        <w:pStyle w:val="TOC2"/>
        <w:rPr>
          <w:rFonts w:ascii="Calibri" w:hAnsi="Calibri"/>
          <w:noProof/>
          <w:sz w:val="22"/>
          <w:szCs w:val="22"/>
          <w:lang w:eastAsia="en-AU"/>
        </w:rPr>
      </w:pPr>
      <w:hyperlink w:anchor="_Toc485228583" w:history="1">
        <w:r w:rsidR="000279A2" w:rsidRPr="00237D75">
          <w:rPr>
            <w:rStyle w:val="Hyperlink"/>
            <w:noProof/>
          </w:rPr>
          <w:t>Maintenance</w:t>
        </w:r>
        <w:r w:rsidR="000279A2">
          <w:rPr>
            <w:noProof/>
            <w:webHidden/>
          </w:rPr>
          <w:tab/>
        </w:r>
        <w:r w:rsidR="000279A2">
          <w:rPr>
            <w:noProof/>
            <w:webHidden/>
          </w:rPr>
          <w:fldChar w:fldCharType="begin"/>
        </w:r>
        <w:r w:rsidR="000279A2">
          <w:rPr>
            <w:noProof/>
            <w:webHidden/>
          </w:rPr>
          <w:instrText xml:space="preserve"> PAGEREF _Toc485228583 \h </w:instrText>
        </w:r>
        <w:r w:rsidR="000279A2">
          <w:rPr>
            <w:noProof/>
            <w:webHidden/>
          </w:rPr>
        </w:r>
        <w:r w:rsidR="000279A2">
          <w:rPr>
            <w:noProof/>
            <w:webHidden/>
          </w:rPr>
          <w:fldChar w:fldCharType="separate"/>
        </w:r>
        <w:r w:rsidR="00BE7EA1">
          <w:rPr>
            <w:noProof/>
            <w:webHidden/>
          </w:rPr>
          <w:t>20</w:t>
        </w:r>
        <w:r w:rsidR="000279A2">
          <w:rPr>
            <w:noProof/>
            <w:webHidden/>
          </w:rPr>
          <w:fldChar w:fldCharType="end"/>
        </w:r>
      </w:hyperlink>
    </w:p>
    <w:p w14:paraId="4AF2084E" w14:textId="4D46D83B" w:rsidR="000279A2" w:rsidRPr="00DE572B" w:rsidRDefault="00386983">
      <w:pPr>
        <w:pStyle w:val="TOC2"/>
        <w:rPr>
          <w:rFonts w:ascii="Calibri" w:hAnsi="Calibri"/>
          <w:noProof/>
          <w:sz w:val="22"/>
          <w:szCs w:val="22"/>
          <w:lang w:eastAsia="en-AU"/>
        </w:rPr>
      </w:pPr>
      <w:hyperlink w:anchor="_Toc485228584" w:history="1">
        <w:r w:rsidR="000279A2" w:rsidRPr="00237D75">
          <w:rPr>
            <w:rStyle w:val="Hyperlink"/>
            <w:noProof/>
          </w:rPr>
          <w:t>Telstra Secure Device repayments</w:t>
        </w:r>
        <w:r w:rsidR="000279A2">
          <w:rPr>
            <w:noProof/>
            <w:webHidden/>
          </w:rPr>
          <w:tab/>
        </w:r>
        <w:r w:rsidR="000279A2">
          <w:rPr>
            <w:noProof/>
            <w:webHidden/>
          </w:rPr>
          <w:fldChar w:fldCharType="begin"/>
        </w:r>
        <w:r w:rsidR="000279A2">
          <w:rPr>
            <w:noProof/>
            <w:webHidden/>
          </w:rPr>
          <w:instrText xml:space="preserve"> PAGEREF _Toc485228584 \h </w:instrText>
        </w:r>
        <w:r w:rsidR="000279A2">
          <w:rPr>
            <w:noProof/>
            <w:webHidden/>
          </w:rPr>
        </w:r>
        <w:r w:rsidR="000279A2">
          <w:rPr>
            <w:noProof/>
            <w:webHidden/>
          </w:rPr>
          <w:fldChar w:fldCharType="separate"/>
        </w:r>
        <w:r w:rsidR="00BE7EA1">
          <w:rPr>
            <w:noProof/>
            <w:webHidden/>
          </w:rPr>
          <w:t>20</w:t>
        </w:r>
        <w:r w:rsidR="000279A2">
          <w:rPr>
            <w:noProof/>
            <w:webHidden/>
          </w:rPr>
          <w:fldChar w:fldCharType="end"/>
        </w:r>
      </w:hyperlink>
    </w:p>
    <w:p w14:paraId="42356390" w14:textId="4EF3F5F8" w:rsidR="000279A2" w:rsidRPr="00DE572B" w:rsidRDefault="00386983">
      <w:pPr>
        <w:pStyle w:val="TOC2"/>
        <w:rPr>
          <w:rFonts w:ascii="Calibri" w:hAnsi="Calibri"/>
          <w:noProof/>
          <w:sz w:val="22"/>
          <w:szCs w:val="22"/>
          <w:lang w:eastAsia="en-AU"/>
        </w:rPr>
      </w:pPr>
      <w:hyperlink w:anchor="_Toc485228585" w:history="1">
        <w:r w:rsidR="000279A2" w:rsidRPr="00237D75">
          <w:rPr>
            <w:rStyle w:val="Hyperlink"/>
            <w:noProof/>
          </w:rPr>
          <w:t>Non-payment</w:t>
        </w:r>
        <w:r w:rsidR="000279A2">
          <w:rPr>
            <w:noProof/>
            <w:webHidden/>
          </w:rPr>
          <w:tab/>
        </w:r>
        <w:r w:rsidR="000279A2">
          <w:rPr>
            <w:noProof/>
            <w:webHidden/>
          </w:rPr>
          <w:fldChar w:fldCharType="begin"/>
        </w:r>
        <w:r w:rsidR="000279A2">
          <w:rPr>
            <w:noProof/>
            <w:webHidden/>
          </w:rPr>
          <w:instrText xml:space="preserve"> PAGEREF _Toc485228585 \h </w:instrText>
        </w:r>
        <w:r w:rsidR="000279A2">
          <w:rPr>
            <w:noProof/>
            <w:webHidden/>
          </w:rPr>
        </w:r>
        <w:r w:rsidR="000279A2">
          <w:rPr>
            <w:noProof/>
            <w:webHidden/>
          </w:rPr>
          <w:fldChar w:fldCharType="separate"/>
        </w:r>
        <w:r w:rsidR="00BE7EA1">
          <w:rPr>
            <w:noProof/>
            <w:webHidden/>
          </w:rPr>
          <w:t>20</w:t>
        </w:r>
        <w:r w:rsidR="000279A2">
          <w:rPr>
            <w:noProof/>
            <w:webHidden/>
          </w:rPr>
          <w:fldChar w:fldCharType="end"/>
        </w:r>
      </w:hyperlink>
    </w:p>
    <w:p w14:paraId="1539733E" w14:textId="4CFDB936" w:rsidR="000279A2" w:rsidRPr="00DE572B" w:rsidRDefault="00386983">
      <w:pPr>
        <w:pStyle w:val="TOC2"/>
        <w:rPr>
          <w:rFonts w:ascii="Calibri" w:hAnsi="Calibri"/>
          <w:noProof/>
          <w:sz w:val="22"/>
          <w:szCs w:val="22"/>
          <w:lang w:eastAsia="en-AU"/>
        </w:rPr>
      </w:pPr>
      <w:hyperlink w:anchor="_Toc485228586" w:history="1">
        <w:r w:rsidR="000279A2" w:rsidRPr="00237D75">
          <w:rPr>
            <w:rStyle w:val="Hyperlink"/>
            <w:noProof/>
          </w:rPr>
          <w:t>Reports</w:t>
        </w:r>
        <w:r w:rsidR="000279A2">
          <w:rPr>
            <w:noProof/>
            <w:webHidden/>
          </w:rPr>
          <w:tab/>
        </w:r>
        <w:r w:rsidR="000279A2">
          <w:rPr>
            <w:noProof/>
            <w:webHidden/>
          </w:rPr>
          <w:fldChar w:fldCharType="begin"/>
        </w:r>
        <w:r w:rsidR="000279A2">
          <w:rPr>
            <w:noProof/>
            <w:webHidden/>
          </w:rPr>
          <w:instrText xml:space="preserve"> PAGEREF _Toc485228586 \h </w:instrText>
        </w:r>
        <w:r w:rsidR="000279A2">
          <w:rPr>
            <w:noProof/>
            <w:webHidden/>
          </w:rPr>
        </w:r>
        <w:r w:rsidR="000279A2">
          <w:rPr>
            <w:noProof/>
            <w:webHidden/>
          </w:rPr>
          <w:fldChar w:fldCharType="separate"/>
        </w:r>
        <w:r w:rsidR="00BE7EA1">
          <w:rPr>
            <w:noProof/>
            <w:webHidden/>
          </w:rPr>
          <w:t>20</w:t>
        </w:r>
        <w:r w:rsidR="000279A2">
          <w:rPr>
            <w:noProof/>
            <w:webHidden/>
          </w:rPr>
          <w:fldChar w:fldCharType="end"/>
        </w:r>
      </w:hyperlink>
    </w:p>
    <w:p w14:paraId="5806C287" w14:textId="5AB28665" w:rsidR="000279A2" w:rsidRPr="00DE572B" w:rsidRDefault="00386983">
      <w:pPr>
        <w:pStyle w:val="TOC1"/>
        <w:tabs>
          <w:tab w:val="left" w:pos="1474"/>
        </w:tabs>
        <w:rPr>
          <w:rFonts w:ascii="Calibri" w:hAnsi="Calibri"/>
          <w:b w:val="0"/>
          <w:noProof/>
          <w:sz w:val="22"/>
          <w:szCs w:val="22"/>
          <w:lang w:eastAsia="en-AU"/>
        </w:rPr>
      </w:pPr>
      <w:hyperlink w:anchor="_Toc485228587" w:history="1">
        <w:r w:rsidR="000279A2" w:rsidRPr="00237D75">
          <w:rPr>
            <w:rStyle w:val="Hyperlink"/>
            <w:noProof/>
          </w:rPr>
          <w:t>13</w:t>
        </w:r>
        <w:r w:rsidR="000279A2" w:rsidRPr="00DE572B">
          <w:rPr>
            <w:rFonts w:ascii="Calibri" w:hAnsi="Calibri"/>
            <w:b w:val="0"/>
            <w:noProof/>
            <w:sz w:val="22"/>
            <w:szCs w:val="22"/>
            <w:lang w:eastAsia="en-AU"/>
          </w:rPr>
          <w:tab/>
        </w:r>
        <w:r w:rsidR="000279A2" w:rsidRPr="00237D75">
          <w:rPr>
            <w:rStyle w:val="Hyperlink"/>
            <w:noProof/>
          </w:rPr>
          <w:t>Term and termination</w:t>
        </w:r>
        <w:r w:rsidR="000279A2">
          <w:rPr>
            <w:noProof/>
            <w:webHidden/>
          </w:rPr>
          <w:tab/>
        </w:r>
        <w:r w:rsidR="000279A2">
          <w:rPr>
            <w:noProof/>
            <w:webHidden/>
          </w:rPr>
          <w:fldChar w:fldCharType="begin"/>
        </w:r>
        <w:r w:rsidR="000279A2">
          <w:rPr>
            <w:noProof/>
            <w:webHidden/>
          </w:rPr>
          <w:instrText xml:space="preserve"> PAGEREF _Toc485228587 \h </w:instrText>
        </w:r>
        <w:r w:rsidR="000279A2">
          <w:rPr>
            <w:noProof/>
            <w:webHidden/>
          </w:rPr>
        </w:r>
        <w:r w:rsidR="000279A2">
          <w:rPr>
            <w:noProof/>
            <w:webHidden/>
          </w:rPr>
          <w:fldChar w:fldCharType="separate"/>
        </w:r>
        <w:r w:rsidR="00BE7EA1">
          <w:rPr>
            <w:noProof/>
            <w:webHidden/>
          </w:rPr>
          <w:t>20</w:t>
        </w:r>
        <w:r w:rsidR="000279A2">
          <w:rPr>
            <w:noProof/>
            <w:webHidden/>
          </w:rPr>
          <w:fldChar w:fldCharType="end"/>
        </w:r>
      </w:hyperlink>
    </w:p>
    <w:p w14:paraId="166186F1" w14:textId="1B4DF83E" w:rsidR="000279A2" w:rsidRPr="00DE572B" w:rsidRDefault="00386983">
      <w:pPr>
        <w:pStyle w:val="TOC2"/>
        <w:rPr>
          <w:rFonts w:ascii="Calibri" w:hAnsi="Calibri"/>
          <w:noProof/>
          <w:sz w:val="22"/>
          <w:szCs w:val="22"/>
          <w:lang w:eastAsia="en-AU"/>
        </w:rPr>
      </w:pPr>
      <w:hyperlink w:anchor="_Toc485228588" w:history="1">
        <w:r w:rsidR="000279A2" w:rsidRPr="00237D75">
          <w:rPr>
            <w:rStyle w:val="Hyperlink"/>
            <w:noProof/>
          </w:rPr>
          <w:t>Term</w:t>
        </w:r>
        <w:r w:rsidR="000279A2">
          <w:rPr>
            <w:noProof/>
            <w:webHidden/>
          </w:rPr>
          <w:tab/>
        </w:r>
        <w:r w:rsidR="000279A2">
          <w:rPr>
            <w:noProof/>
            <w:webHidden/>
          </w:rPr>
          <w:fldChar w:fldCharType="begin"/>
        </w:r>
        <w:r w:rsidR="000279A2">
          <w:rPr>
            <w:noProof/>
            <w:webHidden/>
          </w:rPr>
          <w:instrText xml:space="preserve"> PAGEREF _Toc485228588 \h </w:instrText>
        </w:r>
        <w:r w:rsidR="000279A2">
          <w:rPr>
            <w:noProof/>
            <w:webHidden/>
          </w:rPr>
        </w:r>
        <w:r w:rsidR="000279A2">
          <w:rPr>
            <w:noProof/>
            <w:webHidden/>
          </w:rPr>
          <w:fldChar w:fldCharType="separate"/>
        </w:r>
        <w:r w:rsidR="00BE7EA1">
          <w:rPr>
            <w:noProof/>
            <w:webHidden/>
          </w:rPr>
          <w:t>20</w:t>
        </w:r>
        <w:r w:rsidR="000279A2">
          <w:rPr>
            <w:noProof/>
            <w:webHidden/>
          </w:rPr>
          <w:fldChar w:fldCharType="end"/>
        </w:r>
      </w:hyperlink>
    </w:p>
    <w:p w14:paraId="3682937C" w14:textId="3E3EAD79" w:rsidR="000279A2" w:rsidRPr="00DE572B" w:rsidRDefault="00386983">
      <w:pPr>
        <w:pStyle w:val="TOC2"/>
        <w:rPr>
          <w:rFonts w:ascii="Calibri" w:hAnsi="Calibri"/>
          <w:noProof/>
          <w:sz w:val="22"/>
          <w:szCs w:val="22"/>
          <w:lang w:eastAsia="en-AU"/>
        </w:rPr>
      </w:pPr>
      <w:hyperlink w:anchor="_Toc485228589" w:history="1">
        <w:r w:rsidR="000279A2" w:rsidRPr="00237D75">
          <w:rPr>
            <w:rStyle w:val="Hyperlink"/>
            <w:noProof/>
          </w:rPr>
          <w:t>Cancellation</w:t>
        </w:r>
        <w:r w:rsidR="000279A2">
          <w:rPr>
            <w:noProof/>
            <w:webHidden/>
          </w:rPr>
          <w:tab/>
        </w:r>
        <w:r w:rsidR="000279A2">
          <w:rPr>
            <w:noProof/>
            <w:webHidden/>
          </w:rPr>
          <w:fldChar w:fldCharType="begin"/>
        </w:r>
        <w:r w:rsidR="000279A2">
          <w:rPr>
            <w:noProof/>
            <w:webHidden/>
          </w:rPr>
          <w:instrText xml:space="preserve"> PAGEREF _Toc485228589 \h </w:instrText>
        </w:r>
        <w:r w:rsidR="000279A2">
          <w:rPr>
            <w:noProof/>
            <w:webHidden/>
          </w:rPr>
        </w:r>
        <w:r w:rsidR="000279A2">
          <w:rPr>
            <w:noProof/>
            <w:webHidden/>
          </w:rPr>
          <w:fldChar w:fldCharType="separate"/>
        </w:r>
        <w:r w:rsidR="00BE7EA1">
          <w:rPr>
            <w:noProof/>
            <w:webHidden/>
          </w:rPr>
          <w:t>20</w:t>
        </w:r>
        <w:r w:rsidR="000279A2">
          <w:rPr>
            <w:noProof/>
            <w:webHidden/>
          </w:rPr>
          <w:fldChar w:fldCharType="end"/>
        </w:r>
      </w:hyperlink>
    </w:p>
    <w:p w14:paraId="4A60BDE9" w14:textId="478BFD0C" w:rsidR="000279A2" w:rsidRPr="00DE572B" w:rsidRDefault="00386983">
      <w:pPr>
        <w:pStyle w:val="TOC1"/>
        <w:tabs>
          <w:tab w:val="left" w:pos="1474"/>
        </w:tabs>
        <w:rPr>
          <w:rFonts w:ascii="Calibri" w:hAnsi="Calibri"/>
          <w:b w:val="0"/>
          <w:noProof/>
          <w:sz w:val="22"/>
          <w:szCs w:val="22"/>
          <w:lang w:eastAsia="en-AU"/>
        </w:rPr>
      </w:pPr>
      <w:hyperlink w:anchor="_Toc485228590" w:history="1">
        <w:r w:rsidR="000279A2" w:rsidRPr="00237D75">
          <w:rPr>
            <w:rStyle w:val="Hyperlink"/>
            <w:noProof/>
          </w:rPr>
          <w:t>14</w:t>
        </w:r>
        <w:r w:rsidR="000279A2" w:rsidRPr="00DE572B">
          <w:rPr>
            <w:rFonts w:ascii="Calibri" w:hAnsi="Calibri"/>
            <w:b w:val="0"/>
            <w:noProof/>
            <w:sz w:val="22"/>
            <w:szCs w:val="22"/>
            <w:lang w:eastAsia="en-AU"/>
          </w:rPr>
          <w:tab/>
        </w:r>
        <w:r w:rsidR="000279A2" w:rsidRPr="00237D75">
          <w:rPr>
            <w:rStyle w:val="Hyperlink"/>
            <w:noProof/>
          </w:rPr>
          <w:t>Telstra Secure Devices</w:t>
        </w:r>
        <w:r w:rsidR="000279A2">
          <w:rPr>
            <w:noProof/>
            <w:webHidden/>
          </w:rPr>
          <w:tab/>
        </w:r>
        <w:r w:rsidR="000279A2">
          <w:rPr>
            <w:noProof/>
            <w:webHidden/>
          </w:rPr>
          <w:fldChar w:fldCharType="begin"/>
        </w:r>
        <w:r w:rsidR="000279A2">
          <w:rPr>
            <w:noProof/>
            <w:webHidden/>
          </w:rPr>
          <w:instrText xml:space="preserve"> PAGEREF _Toc485228590 \h </w:instrText>
        </w:r>
        <w:r w:rsidR="000279A2">
          <w:rPr>
            <w:noProof/>
            <w:webHidden/>
          </w:rPr>
        </w:r>
        <w:r w:rsidR="000279A2">
          <w:rPr>
            <w:noProof/>
            <w:webHidden/>
          </w:rPr>
          <w:fldChar w:fldCharType="separate"/>
        </w:r>
        <w:r w:rsidR="00BE7EA1">
          <w:rPr>
            <w:noProof/>
            <w:webHidden/>
          </w:rPr>
          <w:t>21</w:t>
        </w:r>
        <w:r w:rsidR="000279A2">
          <w:rPr>
            <w:noProof/>
            <w:webHidden/>
          </w:rPr>
          <w:fldChar w:fldCharType="end"/>
        </w:r>
      </w:hyperlink>
    </w:p>
    <w:p w14:paraId="7C626085" w14:textId="6627C46A" w:rsidR="000279A2" w:rsidRPr="00DE572B" w:rsidRDefault="00386983">
      <w:pPr>
        <w:pStyle w:val="TOC2"/>
        <w:rPr>
          <w:rFonts w:ascii="Calibri" w:hAnsi="Calibri"/>
          <w:noProof/>
          <w:sz w:val="22"/>
          <w:szCs w:val="22"/>
          <w:lang w:eastAsia="en-AU"/>
        </w:rPr>
      </w:pPr>
      <w:hyperlink w:anchor="_Toc485228591" w:history="1">
        <w:r w:rsidR="000279A2" w:rsidRPr="00237D75">
          <w:rPr>
            <w:rStyle w:val="Hyperlink"/>
            <w:noProof/>
          </w:rPr>
          <w:t>Title in the Telstra Secure Devices</w:t>
        </w:r>
        <w:r w:rsidR="000279A2">
          <w:rPr>
            <w:noProof/>
            <w:webHidden/>
          </w:rPr>
          <w:tab/>
        </w:r>
        <w:r w:rsidR="000279A2">
          <w:rPr>
            <w:noProof/>
            <w:webHidden/>
          </w:rPr>
          <w:fldChar w:fldCharType="begin"/>
        </w:r>
        <w:r w:rsidR="000279A2">
          <w:rPr>
            <w:noProof/>
            <w:webHidden/>
          </w:rPr>
          <w:instrText xml:space="preserve"> PAGEREF _Toc485228591 \h </w:instrText>
        </w:r>
        <w:r w:rsidR="000279A2">
          <w:rPr>
            <w:noProof/>
            <w:webHidden/>
          </w:rPr>
        </w:r>
        <w:r w:rsidR="000279A2">
          <w:rPr>
            <w:noProof/>
            <w:webHidden/>
          </w:rPr>
          <w:fldChar w:fldCharType="separate"/>
        </w:r>
        <w:r w:rsidR="00BE7EA1">
          <w:rPr>
            <w:noProof/>
            <w:webHidden/>
          </w:rPr>
          <w:t>21</w:t>
        </w:r>
        <w:r w:rsidR="000279A2">
          <w:rPr>
            <w:noProof/>
            <w:webHidden/>
          </w:rPr>
          <w:fldChar w:fldCharType="end"/>
        </w:r>
      </w:hyperlink>
    </w:p>
    <w:p w14:paraId="651DB617" w14:textId="0573771A" w:rsidR="000279A2" w:rsidRPr="00DE572B" w:rsidRDefault="00386983">
      <w:pPr>
        <w:pStyle w:val="TOC2"/>
        <w:rPr>
          <w:rFonts w:ascii="Calibri" w:hAnsi="Calibri"/>
          <w:noProof/>
          <w:sz w:val="22"/>
          <w:szCs w:val="22"/>
          <w:lang w:eastAsia="en-AU"/>
        </w:rPr>
      </w:pPr>
      <w:hyperlink w:anchor="_Toc485228592" w:history="1">
        <w:r w:rsidR="000279A2" w:rsidRPr="00237D75">
          <w:rPr>
            <w:rStyle w:val="Hyperlink"/>
            <w:noProof/>
          </w:rPr>
          <w:t>Warranty</w:t>
        </w:r>
        <w:r w:rsidR="000279A2">
          <w:rPr>
            <w:noProof/>
            <w:webHidden/>
          </w:rPr>
          <w:tab/>
        </w:r>
        <w:r w:rsidR="000279A2">
          <w:rPr>
            <w:noProof/>
            <w:webHidden/>
          </w:rPr>
          <w:fldChar w:fldCharType="begin"/>
        </w:r>
        <w:r w:rsidR="000279A2">
          <w:rPr>
            <w:noProof/>
            <w:webHidden/>
          </w:rPr>
          <w:instrText xml:space="preserve"> PAGEREF _Toc485228592 \h </w:instrText>
        </w:r>
        <w:r w:rsidR="000279A2">
          <w:rPr>
            <w:noProof/>
            <w:webHidden/>
          </w:rPr>
        </w:r>
        <w:r w:rsidR="000279A2">
          <w:rPr>
            <w:noProof/>
            <w:webHidden/>
          </w:rPr>
          <w:fldChar w:fldCharType="separate"/>
        </w:r>
        <w:r w:rsidR="00BE7EA1">
          <w:rPr>
            <w:noProof/>
            <w:webHidden/>
          </w:rPr>
          <w:t>21</w:t>
        </w:r>
        <w:r w:rsidR="000279A2">
          <w:rPr>
            <w:noProof/>
            <w:webHidden/>
          </w:rPr>
          <w:fldChar w:fldCharType="end"/>
        </w:r>
      </w:hyperlink>
    </w:p>
    <w:p w14:paraId="3FDF8039" w14:textId="37A6A6C2" w:rsidR="000279A2" w:rsidRPr="00DE572B" w:rsidRDefault="00386983">
      <w:pPr>
        <w:pStyle w:val="TOC1"/>
        <w:tabs>
          <w:tab w:val="left" w:pos="1474"/>
        </w:tabs>
        <w:rPr>
          <w:rFonts w:ascii="Calibri" w:hAnsi="Calibri"/>
          <w:b w:val="0"/>
          <w:noProof/>
          <w:sz w:val="22"/>
          <w:szCs w:val="22"/>
          <w:lang w:eastAsia="en-AU"/>
        </w:rPr>
      </w:pPr>
      <w:hyperlink w:anchor="_Toc485228593" w:history="1">
        <w:r w:rsidR="000279A2" w:rsidRPr="00237D75">
          <w:rPr>
            <w:rStyle w:val="Hyperlink"/>
            <w:noProof/>
          </w:rPr>
          <w:t>15</w:t>
        </w:r>
        <w:r w:rsidR="000279A2" w:rsidRPr="00DE572B">
          <w:rPr>
            <w:rFonts w:ascii="Calibri" w:hAnsi="Calibri"/>
            <w:b w:val="0"/>
            <w:noProof/>
            <w:sz w:val="22"/>
            <w:szCs w:val="22"/>
            <w:lang w:eastAsia="en-AU"/>
          </w:rPr>
          <w:tab/>
        </w:r>
        <w:r w:rsidR="000279A2" w:rsidRPr="00237D75">
          <w:rPr>
            <w:rStyle w:val="Hyperlink"/>
            <w:noProof/>
          </w:rPr>
          <w:t>Liability</w:t>
        </w:r>
        <w:r w:rsidR="000279A2">
          <w:rPr>
            <w:noProof/>
            <w:webHidden/>
          </w:rPr>
          <w:tab/>
        </w:r>
        <w:r w:rsidR="000279A2">
          <w:rPr>
            <w:noProof/>
            <w:webHidden/>
          </w:rPr>
          <w:fldChar w:fldCharType="begin"/>
        </w:r>
        <w:r w:rsidR="000279A2">
          <w:rPr>
            <w:noProof/>
            <w:webHidden/>
          </w:rPr>
          <w:instrText xml:space="preserve"> PAGEREF _Toc485228593 \h </w:instrText>
        </w:r>
        <w:r w:rsidR="000279A2">
          <w:rPr>
            <w:noProof/>
            <w:webHidden/>
          </w:rPr>
        </w:r>
        <w:r w:rsidR="000279A2">
          <w:rPr>
            <w:noProof/>
            <w:webHidden/>
          </w:rPr>
          <w:fldChar w:fldCharType="separate"/>
        </w:r>
        <w:r w:rsidR="00BE7EA1">
          <w:rPr>
            <w:noProof/>
            <w:webHidden/>
          </w:rPr>
          <w:t>23</w:t>
        </w:r>
        <w:r w:rsidR="000279A2">
          <w:rPr>
            <w:noProof/>
            <w:webHidden/>
          </w:rPr>
          <w:fldChar w:fldCharType="end"/>
        </w:r>
      </w:hyperlink>
    </w:p>
    <w:p w14:paraId="7C46EBD0" w14:textId="46B3A7BF" w:rsidR="000279A2" w:rsidRPr="00DE572B" w:rsidRDefault="00386983">
      <w:pPr>
        <w:pStyle w:val="TOC1"/>
        <w:tabs>
          <w:tab w:val="left" w:pos="1474"/>
        </w:tabs>
        <w:rPr>
          <w:rFonts w:ascii="Calibri" w:hAnsi="Calibri"/>
          <w:b w:val="0"/>
          <w:noProof/>
          <w:sz w:val="22"/>
          <w:szCs w:val="22"/>
          <w:lang w:eastAsia="en-AU"/>
        </w:rPr>
      </w:pPr>
      <w:hyperlink w:anchor="_Toc485228594" w:history="1">
        <w:r w:rsidR="000279A2" w:rsidRPr="00237D75">
          <w:rPr>
            <w:rStyle w:val="Hyperlink"/>
            <w:noProof/>
          </w:rPr>
          <w:t>16</w:t>
        </w:r>
        <w:r w:rsidR="000279A2" w:rsidRPr="00DE572B">
          <w:rPr>
            <w:rFonts w:ascii="Calibri" w:hAnsi="Calibri"/>
            <w:b w:val="0"/>
            <w:noProof/>
            <w:sz w:val="22"/>
            <w:szCs w:val="22"/>
            <w:lang w:eastAsia="en-AU"/>
          </w:rPr>
          <w:tab/>
        </w:r>
        <w:r w:rsidR="000279A2" w:rsidRPr="00237D75">
          <w:rPr>
            <w:rStyle w:val="Hyperlink"/>
            <w:noProof/>
          </w:rPr>
          <w:t>Notice of subcontracting arrangements and licensing matters</w:t>
        </w:r>
        <w:r w:rsidR="000279A2">
          <w:rPr>
            <w:noProof/>
            <w:webHidden/>
          </w:rPr>
          <w:tab/>
        </w:r>
        <w:r w:rsidR="000279A2">
          <w:rPr>
            <w:noProof/>
            <w:webHidden/>
          </w:rPr>
          <w:fldChar w:fldCharType="begin"/>
        </w:r>
        <w:r w:rsidR="000279A2">
          <w:rPr>
            <w:noProof/>
            <w:webHidden/>
          </w:rPr>
          <w:instrText xml:space="preserve"> PAGEREF _Toc485228594 \h </w:instrText>
        </w:r>
        <w:r w:rsidR="000279A2">
          <w:rPr>
            <w:noProof/>
            <w:webHidden/>
          </w:rPr>
        </w:r>
        <w:r w:rsidR="000279A2">
          <w:rPr>
            <w:noProof/>
            <w:webHidden/>
          </w:rPr>
          <w:fldChar w:fldCharType="separate"/>
        </w:r>
        <w:r w:rsidR="00BE7EA1">
          <w:rPr>
            <w:noProof/>
            <w:webHidden/>
          </w:rPr>
          <w:t>23</w:t>
        </w:r>
        <w:r w:rsidR="000279A2">
          <w:rPr>
            <w:noProof/>
            <w:webHidden/>
          </w:rPr>
          <w:fldChar w:fldCharType="end"/>
        </w:r>
      </w:hyperlink>
    </w:p>
    <w:p w14:paraId="47D173FD" w14:textId="5CBB162B" w:rsidR="000279A2" w:rsidRPr="00DE572B" w:rsidRDefault="00386983">
      <w:pPr>
        <w:pStyle w:val="TOC1"/>
        <w:tabs>
          <w:tab w:val="left" w:pos="1474"/>
        </w:tabs>
        <w:rPr>
          <w:rFonts w:ascii="Calibri" w:hAnsi="Calibri"/>
          <w:b w:val="0"/>
          <w:noProof/>
          <w:sz w:val="22"/>
          <w:szCs w:val="22"/>
          <w:lang w:eastAsia="en-AU"/>
        </w:rPr>
      </w:pPr>
      <w:hyperlink w:anchor="_Toc485228595" w:history="1">
        <w:r w:rsidR="000279A2" w:rsidRPr="00237D75">
          <w:rPr>
            <w:rStyle w:val="Hyperlink"/>
            <w:rFonts w:eastAsia="Cambria"/>
            <w:noProof/>
          </w:rPr>
          <w:t>17</w:t>
        </w:r>
        <w:r w:rsidR="000279A2" w:rsidRPr="00DE572B">
          <w:rPr>
            <w:rFonts w:ascii="Calibri" w:hAnsi="Calibri"/>
            <w:b w:val="0"/>
            <w:noProof/>
            <w:sz w:val="22"/>
            <w:szCs w:val="22"/>
            <w:lang w:eastAsia="en-AU"/>
          </w:rPr>
          <w:tab/>
        </w:r>
        <w:r w:rsidR="000279A2" w:rsidRPr="00237D75">
          <w:rPr>
            <w:rStyle w:val="Hyperlink"/>
            <w:noProof/>
          </w:rPr>
          <w:t>SA – Security Agents Licence - ISL267566</w:t>
        </w:r>
        <w:r w:rsidR="000279A2">
          <w:rPr>
            <w:noProof/>
            <w:webHidden/>
          </w:rPr>
          <w:tab/>
        </w:r>
        <w:r w:rsidR="000279A2">
          <w:rPr>
            <w:noProof/>
            <w:webHidden/>
          </w:rPr>
          <w:fldChar w:fldCharType="begin"/>
        </w:r>
        <w:r w:rsidR="000279A2">
          <w:rPr>
            <w:noProof/>
            <w:webHidden/>
          </w:rPr>
          <w:instrText xml:space="preserve"> PAGEREF _Toc485228595 \h </w:instrText>
        </w:r>
        <w:r w:rsidR="000279A2">
          <w:rPr>
            <w:noProof/>
            <w:webHidden/>
          </w:rPr>
        </w:r>
        <w:r w:rsidR="000279A2">
          <w:rPr>
            <w:noProof/>
            <w:webHidden/>
          </w:rPr>
          <w:fldChar w:fldCharType="separate"/>
        </w:r>
        <w:r w:rsidR="00BE7EA1">
          <w:rPr>
            <w:noProof/>
            <w:webHidden/>
          </w:rPr>
          <w:t>24</w:t>
        </w:r>
        <w:r w:rsidR="000279A2">
          <w:rPr>
            <w:noProof/>
            <w:webHidden/>
          </w:rPr>
          <w:fldChar w:fldCharType="end"/>
        </w:r>
      </w:hyperlink>
    </w:p>
    <w:p w14:paraId="495B7A44" w14:textId="26EEFF55" w:rsidR="000279A2" w:rsidRPr="00DE572B" w:rsidRDefault="00386983">
      <w:pPr>
        <w:pStyle w:val="TOC2"/>
        <w:rPr>
          <w:rFonts w:ascii="Calibri" w:hAnsi="Calibri"/>
          <w:noProof/>
          <w:sz w:val="22"/>
          <w:szCs w:val="22"/>
          <w:lang w:eastAsia="en-AU"/>
        </w:rPr>
      </w:pPr>
      <w:hyperlink w:anchor="_Toc485228596" w:history="1">
        <w:r w:rsidR="000279A2" w:rsidRPr="00237D75">
          <w:rPr>
            <w:rStyle w:val="Hyperlink"/>
            <w:noProof/>
          </w:rPr>
          <w:t>Service targets</w:t>
        </w:r>
        <w:r w:rsidR="000279A2">
          <w:rPr>
            <w:noProof/>
            <w:webHidden/>
          </w:rPr>
          <w:tab/>
        </w:r>
        <w:r w:rsidR="000279A2">
          <w:rPr>
            <w:noProof/>
            <w:webHidden/>
          </w:rPr>
          <w:fldChar w:fldCharType="begin"/>
        </w:r>
        <w:r w:rsidR="000279A2">
          <w:rPr>
            <w:noProof/>
            <w:webHidden/>
          </w:rPr>
          <w:instrText xml:space="preserve"> PAGEREF _Toc485228596 \h </w:instrText>
        </w:r>
        <w:r w:rsidR="000279A2">
          <w:rPr>
            <w:noProof/>
            <w:webHidden/>
          </w:rPr>
        </w:r>
        <w:r w:rsidR="000279A2">
          <w:rPr>
            <w:noProof/>
            <w:webHidden/>
          </w:rPr>
          <w:fldChar w:fldCharType="separate"/>
        </w:r>
        <w:r w:rsidR="00BE7EA1">
          <w:rPr>
            <w:noProof/>
            <w:webHidden/>
          </w:rPr>
          <w:t>24</w:t>
        </w:r>
        <w:r w:rsidR="000279A2">
          <w:rPr>
            <w:noProof/>
            <w:webHidden/>
          </w:rPr>
          <w:fldChar w:fldCharType="end"/>
        </w:r>
      </w:hyperlink>
    </w:p>
    <w:p w14:paraId="556E55DF" w14:textId="03A9E4A4" w:rsidR="000279A2" w:rsidRPr="00DE572B" w:rsidRDefault="00386983">
      <w:pPr>
        <w:pStyle w:val="TOC1"/>
        <w:tabs>
          <w:tab w:val="left" w:pos="1474"/>
        </w:tabs>
        <w:rPr>
          <w:rFonts w:ascii="Calibri" w:hAnsi="Calibri"/>
          <w:b w:val="0"/>
          <w:noProof/>
          <w:sz w:val="22"/>
          <w:szCs w:val="22"/>
          <w:lang w:eastAsia="en-AU"/>
        </w:rPr>
      </w:pPr>
      <w:hyperlink w:anchor="_Toc485228597" w:history="1">
        <w:r w:rsidR="000279A2" w:rsidRPr="00237D75">
          <w:rPr>
            <w:rStyle w:val="Hyperlink"/>
            <w:noProof/>
          </w:rPr>
          <w:t>18</w:t>
        </w:r>
        <w:r w:rsidR="000279A2" w:rsidRPr="00DE572B">
          <w:rPr>
            <w:rFonts w:ascii="Calibri" w:hAnsi="Calibri"/>
            <w:b w:val="0"/>
            <w:noProof/>
            <w:sz w:val="22"/>
            <w:szCs w:val="22"/>
            <w:lang w:eastAsia="en-AU"/>
          </w:rPr>
          <w:tab/>
        </w:r>
        <w:r w:rsidR="000279A2" w:rsidRPr="00237D75">
          <w:rPr>
            <w:rStyle w:val="Hyperlink"/>
            <w:noProof/>
          </w:rPr>
          <w:t>Special meanings</w:t>
        </w:r>
        <w:r w:rsidR="000279A2">
          <w:rPr>
            <w:noProof/>
            <w:webHidden/>
          </w:rPr>
          <w:tab/>
        </w:r>
        <w:r w:rsidR="000279A2">
          <w:rPr>
            <w:noProof/>
            <w:webHidden/>
          </w:rPr>
          <w:fldChar w:fldCharType="begin"/>
        </w:r>
        <w:r w:rsidR="000279A2">
          <w:rPr>
            <w:noProof/>
            <w:webHidden/>
          </w:rPr>
          <w:instrText xml:space="preserve"> PAGEREF _Toc485228597 \h </w:instrText>
        </w:r>
        <w:r w:rsidR="000279A2">
          <w:rPr>
            <w:noProof/>
            <w:webHidden/>
          </w:rPr>
        </w:r>
        <w:r w:rsidR="000279A2">
          <w:rPr>
            <w:noProof/>
            <w:webHidden/>
          </w:rPr>
          <w:fldChar w:fldCharType="separate"/>
        </w:r>
        <w:r w:rsidR="00BE7EA1">
          <w:rPr>
            <w:noProof/>
            <w:webHidden/>
          </w:rPr>
          <w:t>25</w:t>
        </w:r>
        <w:r w:rsidR="000279A2">
          <w:rPr>
            <w:noProof/>
            <w:webHidden/>
          </w:rPr>
          <w:fldChar w:fldCharType="end"/>
        </w:r>
      </w:hyperlink>
    </w:p>
    <w:p w14:paraId="04E13DAF" w14:textId="77777777" w:rsidR="00E30932" w:rsidRDefault="00921CA8" w:rsidP="00921CA8">
      <w:r w:rsidRPr="002164BE">
        <w:rPr>
          <w:rFonts w:ascii="Arial" w:hAnsi="Arial"/>
          <w:sz w:val="21"/>
        </w:rPr>
        <w:fldChar w:fldCharType="end"/>
      </w:r>
    </w:p>
    <w:p w14:paraId="500804BE" w14:textId="77777777" w:rsidR="00E30932" w:rsidRPr="00E30932" w:rsidRDefault="00E30932" w:rsidP="00E30932"/>
    <w:p w14:paraId="5EAAC044" w14:textId="77777777" w:rsidR="00E30932" w:rsidRPr="00E30932" w:rsidRDefault="00E30932" w:rsidP="00E30932"/>
    <w:p w14:paraId="579EE956" w14:textId="77777777" w:rsidR="00E30932" w:rsidRPr="00EC2AFD" w:rsidRDefault="00E30932" w:rsidP="00EC2AFD"/>
    <w:p w14:paraId="066A7305" w14:textId="77777777" w:rsidR="00E30932" w:rsidRPr="00B049BF" w:rsidRDefault="00E30932" w:rsidP="00B049BF"/>
    <w:p w14:paraId="3CCB3413" w14:textId="77777777" w:rsidR="00E30932" w:rsidRPr="00B049BF" w:rsidRDefault="00E30932" w:rsidP="00B049BF"/>
    <w:p w14:paraId="5A998BA7" w14:textId="77777777" w:rsidR="00E30932" w:rsidRPr="00B049BF" w:rsidRDefault="00E30932" w:rsidP="00B049BF"/>
    <w:p w14:paraId="4F8F5BD6" w14:textId="77777777" w:rsidR="00E30932" w:rsidRPr="00B049BF" w:rsidRDefault="00E30932" w:rsidP="00B049BF"/>
    <w:p w14:paraId="49C2F63C" w14:textId="77777777" w:rsidR="00E30932" w:rsidRDefault="00E30932" w:rsidP="00E30932"/>
    <w:p w14:paraId="576D3F4D" w14:textId="77777777" w:rsidR="00E30932" w:rsidRDefault="00E30932" w:rsidP="00E30932"/>
    <w:p w14:paraId="15224F35" w14:textId="77777777" w:rsidR="00921CA8" w:rsidRPr="002164BE" w:rsidRDefault="00E30932" w:rsidP="00383350">
      <w:pPr>
        <w:tabs>
          <w:tab w:val="center" w:pos="4252"/>
        </w:tabs>
        <w:sectPr w:rsidR="00921CA8" w:rsidRPr="002164BE">
          <w:headerReference w:type="default" r:id="rId8"/>
          <w:footerReference w:type="even" r:id="rId9"/>
          <w:footerReference w:type="default" r:id="rId10"/>
          <w:headerReference w:type="first" r:id="rId11"/>
          <w:pgSz w:w="11907" w:h="16840" w:code="9"/>
          <w:pgMar w:top="1134" w:right="1559" w:bottom="1418" w:left="1843" w:header="425" w:footer="567" w:gutter="0"/>
          <w:cols w:space="720"/>
        </w:sectPr>
      </w:pPr>
      <w:r>
        <w:tab/>
      </w:r>
    </w:p>
    <w:p w14:paraId="60455CC0" w14:textId="666441D0" w:rsidR="00921CA8" w:rsidRPr="00383350" w:rsidRDefault="00921CA8" w:rsidP="00383350">
      <w:r w:rsidRPr="00383350">
        <w:lastRenderedPageBreak/>
        <w:t xml:space="preserve">Certain words are used with the specific meanings set out on page </w:t>
      </w:r>
      <w:r w:rsidRPr="00383350">
        <w:fldChar w:fldCharType="begin"/>
      </w:r>
      <w:r w:rsidRPr="002164BE">
        <w:rPr>
          <w:rFonts w:ascii="Arial" w:hAnsi="Arial"/>
          <w:bCs/>
          <w:sz w:val="21"/>
        </w:rPr>
        <w:instrText xml:space="preserve"> PAGEREF _Ref130789321 \h </w:instrText>
      </w:r>
      <w:r w:rsidRPr="00383350">
        <w:fldChar w:fldCharType="separate"/>
      </w:r>
      <w:r w:rsidR="00BE7EA1">
        <w:rPr>
          <w:rFonts w:ascii="Arial" w:hAnsi="Arial"/>
          <w:bCs/>
          <w:noProof/>
          <w:sz w:val="21"/>
        </w:rPr>
        <w:t>24</w:t>
      </w:r>
      <w:r w:rsidRPr="00383350">
        <w:fldChar w:fldCharType="end"/>
      </w:r>
      <w:r w:rsidRPr="00383350">
        <w:t xml:space="preserve"> and in </w:t>
      </w:r>
      <w:hyperlink r:id="rId12" w:history="1">
        <w:r w:rsidRPr="002164BE">
          <w:rPr>
            <w:rStyle w:val="Hyperlink"/>
            <w:rFonts w:ascii="Arial" w:hAnsi="Arial"/>
            <w:bCs/>
            <w:sz w:val="21"/>
          </w:rPr>
          <w:t>the General Terms of our Customer Terms</w:t>
        </w:r>
      </w:hyperlink>
      <w:r w:rsidRPr="00383350">
        <w:t>.</w:t>
      </w:r>
    </w:p>
    <w:p w14:paraId="600409F0" w14:textId="77777777" w:rsidR="00147B56" w:rsidRDefault="00921CA8" w:rsidP="00383350">
      <w:pPr>
        <w:pStyle w:val="Heading1"/>
      </w:pPr>
      <w:bookmarkStart w:id="0" w:name="_Toc49366233"/>
      <w:bookmarkStart w:id="1" w:name="_Toc52674844"/>
      <w:bookmarkStart w:id="2" w:name="_Toc52674897"/>
      <w:bookmarkStart w:id="3" w:name="_Toc59261139"/>
      <w:bookmarkStart w:id="4" w:name="_Toc68605046"/>
      <w:bookmarkStart w:id="5" w:name="_Toc422341921"/>
      <w:bookmarkStart w:id="6" w:name="_Toc485228546"/>
      <w:r w:rsidRPr="002164BE">
        <w:t xml:space="preserve">About </w:t>
      </w:r>
      <w:bookmarkEnd w:id="0"/>
      <w:bookmarkEnd w:id="1"/>
      <w:bookmarkEnd w:id="2"/>
      <w:bookmarkEnd w:id="3"/>
      <w:bookmarkEnd w:id="4"/>
      <w:r w:rsidRPr="002164BE">
        <w:t xml:space="preserve">the </w:t>
      </w:r>
      <w:r w:rsidR="00855B4D">
        <w:t xml:space="preserve">Telstra Monitoring Service </w:t>
      </w:r>
      <w:r w:rsidRPr="002164BE">
        <w:t>section</w:t>
      </w:r>
      <w:bookmarkEnd w:id="5"/>
      <w:bookmarkEnd w:id="6"/>
    </w:p>
    <w:p w14:paraId="15FE3460" w14:textId="77777777" w:rsidR="00E50A60" w:rsidRPr="00E50A60" w:rsidRDefault="00386983" w:rsidP="00E50A60">
      <w:pPr>
        <w:pStyle w:val="Heading2"/>
        <w:numPr>
          <w:ilvl w:val="0"/>
          <w:numId w:val="0"/>
        </w:numPr>
      </w:pPr>
      <w:r>
        <w:rPr>
          <w:noProof/>
        </w:rPr>
        <w:pict w14:anchorId="1BC99B4C">
          <v:shapetype id="_x0000_t202" coordsize="21600,21600" o:spt="202" path="m,l,21600r21600,l21600,xe">
            <v:stroke joinstyle="miter"/>
            <v:path gradientshapeok="t" o:connecttype="rect"/>
          </v:shapetype>
          <v:shape id="Text Box 1" o:spid="_x0000_s2050" type="#_x0000_t202" style="position:absolute;margin-left:-2.45pt;margin-top:15.55pt;width:431.1pt;height:86.3pt;z-index:1;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" strokeweight="1pt">
            <v:textbox style="mso-next-textbox:#Text Box 1;mso-fit-shape-to-text:t">
              <w:txbxContent>
                <w:p w14:paraId="46269822" w14:textId="77777777" w:rsidR="00E50A60" w:rsidRPr="00DD1C97" w:rsidRDefault="00E50A60" w:rsidP="00E50A60">
                  <w:pPr>
                    <w:pStyle w:val="Heading2"/>
                    <w:numPr>
                      <w:ilvl w:val="0"/>
                      <w:numId w:val="0"/>
                    </w:numPr>
                    <w:rPr>
                      <w:szCs w:val="23"/>
                    </w:rPr>
                  </w:pPr>
                  <w:r w:rsidRPr="0054735C">
                    <w:rPr>
                      <w:szCs w:val="23"/>
                    </w:rPr>
                    <w:t>Telstra has announced that it will be switching off its 3G (850 MHz) service on 30 June 2024. The BP alarm and BP link devices rely on the 3G (850MHz) service and will no longer have mobile connectivity from this date (unless you subsequently upgrade them). This will impact their functionality, and by proceeding, you acknowledge and accept this impact. For further information please visit: tel.st/3g</w:t>
                  </w:r>
                </w:p>
              </w:txbxContent>
            </v:textbox>
            <w10:wrap type="square"/>
          </v:shape>
        </w:pict>
      </w:r>
    </w:p>
    <w:p w14:paraId="542C07D6" w14:textId="77777777" w:rsidR="00921CA8" w:rsidRPr="002164BE" w:rsidRDefault="00921CA8" w:rsidP="003C2A1E">
      <w:pPr>
        <w:pStyle w:val="Indent1"/>
        <w:ind w:left="0"/>
      </w:pPr>
      <w:bookmarkStart w:id="7" w:name="_Toc52118984"/>
      <w:bookmarkStart w:id="8" w:name="_Toc90192412"/>
      <w:bookmarkStart w:id="9" w:name="_Toc422341922"/>
      <w:bookmarkStart w:id="10" w:name="_Toc485228547"/>
      <w:r w:rsidRPr="002164BE">
        <w:t>Our Customer Terms</w:t>
      </w:r>
      <w:bookmarkEnd w:id="7"/>
      <w:bookmarkEnd w:id="8"/>
      <w:bookmarkEnd w:id="9"/>
      <w:bookmarkEnd w:id="10"/>
    </w:p>
    <w:p w14:paraId="38358917" w14:textId="77777777" w:rsidR="00921CA8" w:rsidRPr="002164BE" w:rsidRDefault="00921CA8" w:rsidP="00921CA8">
      <w:pPr>
        <w:pStyle w:val="Heading2"/>
        <w:numPr>
          <w:ilvl w:val="1"/>
          <w:numId w:val="32"/>
        </w:numPr>
      </w:pPr>
      <w:r w:rsidRPr="002164BE">
        <w:t xml:space="preserve">This is the </w:t>
      </w:r>
      <w:r w:rsidR="009655D9">
        <w:t>Telstra Monitoring Service</w:t>
      </w:r>
      <w:r w:rsidRPr="002164BE">
        <w:t xml:space="preserve"> section of Our Customer Terms.</w:t>
      </w:r>
    </w:p>
    <w:p w14:paraId="78D903DB" w14:textId="67E32075" w:rsidR="00921CA8" w:rsidRPr="002164BE" w:rsidRDefault="00921CA8" w:rsidP="00921CA8">
      <w:pPr>
        <w:pStyle w:val="Heading2"/>
      </w:pPr>
      <w:bookmarkStart w:id="11" w:name="_Toc52118985"/>
      <w:bookmarkStart w:id="12" w:name="_Toc90192413"/>
      <w:r w:rsidRPr="002164BE">
        <w:t xml:space="preserve">The </w:t>
      </w:r>
      <w:hyperlink r:id="rId13" w:history="1">
        <w:r w:rsidRPr="002164BE">
          <w:rPr>
            <w:rStyle w:val="Hyperlink"/>
          </w:rPr>
          <w:t>General Terms of Our Customer Terms</w:t>
        </w:r>
      </w:hyperlink>
      <w:r w:rsidRPr="002164BE">
        <w:t xml:space="preserve"> apply.</w:t>
      </w:r>
    </w:p>
    <w:p w14:paraId="3875D3DB" w14:textId="77777777" w:rsidR="00921CA8" w:rsidRPr="002164BE" w:rsidRDefault="00921CA8" w:rsidP="00921CA8">
      <w:pPr>
        <w:pStyle w:val="Indent1"/>
      </w:pPr>
      <w:bookmarkStart w:id="13" w:name="_Toc422341923"/>
      <w:bookmarkStart w:id="14" w:name="_Toc485228548"/>
      <w:r w:rsidRPr="002164BE">
        <w:t>Inconsistencies</w:t>
      </w:r>
      <w:bookmarkEnd w:id="11"/>
      <w:bookmarkEnd w:id="12"/>
      <w:bookmarkEnd w:id="13"/>
      <w:bookmarkEnd w:id="14"/>
    </w:p>
    <w:p w14:paraId="1B4D5699" w14:textId="77777777" w:rsidR="00921CA8" w:rsidRPr="002164BE" w:rsidRDefault="00921CA8" w:rsidP="00921CA8">
      <w:pPr>
        <w:pStyle w:val="Heading2"/>
      </w:pPr>
      <w:r w:rsidRPr="002164BE">
        <w:t xml:space="preserve">If the General Terms of Our Customer Terms are inconsistent with something in the </w:t>
      </w:r>
      <w:r w:rsidR="009655D9">
        <w:t>Telstra Monitoring Service</w:t>
      </w:r>
      <w:r w:rsidRPr="002164BE">
        <w:t xml:space="preserve"> section, then the </w:t>
      </w:r>
      <w:r w:rsidR="009655D9">
        <w:t>Telstra Monitoring Service</w:t>
      </w:r>
      <w:r w:rsidRPr="002164BE">
        <w:t xml:space="preserve"> section applies instead of the General Terms to the extent of the inconsistency.</w:t>
      </w:r>
    </w:p>
    <w:p w14:paraId="00FFDD7D" w14:textId="77777777" w:rsidR="00921CA8" w:rsidRPr="002164BE" w:rsidRDefault="00921CA8" w:rsidP="00921CA8">
      <w:pPr>
        <w:pStyle w:val="Heading2"/>
      </w:pPr>
      <w:r w:rsidRPr="002164BE">
        <w:t xml:space="preserve">If a provision of the </w:t>
      </w:r>
      <w:r w:rsidR="004A3E01">
        <w:t>Telstra Monitoring Service</w:t>
      </w:r>
      <w:r w:rsidR="00855B4D">
        <w:t xml:space="preserve"> </w:t>
      </w:r>
      <w:r w:rsidRPr="002164BE">
        <w:t>section gives us the right to suspend or terminate your service, that right is in addition to our rights to suspend or terminate your service under the General Terms of Our Customer Terms.</w:t>
      </w:r>
    </w:p>
    <w:p w14:paraId="72E0B6D6" w14:textId="77777777" w:rsidR="00921CA8" w:rsidRPr="002164BE" w:rsidRDefault="00921CA8" w:rsidP="00921CA8">
      <w:pPr>
        <w:pStyle w:val="Heading1"/>
      </w:pPr>
      <w:bookmarkStart w:id="15" w:name="_Toc422341924"/>
      <w:bookmarkStart w:id="16" w:name="_Toc485228549"/>
      <w:r w:rsidRPr="002164BE">
        <w:t xml:space="preserve">About </w:t>
      </w:r>
      <w:r w:rsidR="00682F81">
        <w:t xml:space="preserve">the </w:t>
      </w:r>
      <w:r>
        <w:t xml:space="preserve">Telstra </w:t>
      </w:r>
      <w:r w:rsidR="00682F81">
        <w:t>Monitoring Service</w:t>
      </w:r>
      <w:bookmarkEnd w:id="15"/>
      <w:bookmarkEnd w:id="16"/>
    </w:p>
    <w:p w14:paraId="31D312F3" w14:textId="77777777" w:rsidR="00921CA8" w:rsidRPr="002164BE" w:rsidRDefault="00921CA8" w:rsidP="00921CA8">
      <w:pPr>
        <w:pStyle w:val="Indent1"/>
      </w:pPr>
      <w:bookmarkStart w:id="17" w:name="_Toc413139022"/>
      <w:bookmarkStart w:id="18" w:name="_Toc422341925"/>
      <w:bookmarkStart w:id="19" w:name="_Toc485228550"/>
      <w:r w:rsidRPr="002164BE">
        <w:t xml:space="preserve">What is </w:t>
      </w:r>
      <w:r w:rsidR="004A3E01">
        <w:t>the Telstra Monitoring Service</w:t>
      </w:r>
      <w:r w:rsidRPr="002164BE">
        <w:t>?</w:t>
      </w:r>
      <w:bookmarkEnd w:id="17"/>
      <w:bookmarkEnd w:id="18"/>
      <w:bookmarkEnd w:id="19"/>
    </w:p>
    <w:p w14:paraId="098AC62D" w14:textId="77777777" w:rsidR="00B919CA" w:rsidRDefault="004A3E01" w:rsidP="00921CA8">
      <w:pPr>
        <w:pStyle w:val="Heading2"/>
        <w:numPr>
          <w:ilvl w:val="1"/>
          <w:numId w:val="33"/>
        </w:numPr>
      </w:pPr>
      <w:r>
        <w:t>The Telstra Monitoring Service</w:t>
      </w:r>
      <w:r w:rsidR="00921CA8" w:rsidRPr="00D85093">
        <w:t xml:space="preserve"> is </w:t>
      </w:r>
      <w:r w:rsidR="00921CA8">
        <w:t xml:space="preserve">a </w:t>
      </w:r>
      <w:r w:rsidR="00835780">
        <w:t xml:space="preserve">back to base </w:t>
      </w:r>
      <w:r>
        <w:t>alarm monitoring service.  It provides you with</w:t>
      </w:r>
      <w:r w:rsidR="00B919CA">
        <w:t>:</w:t>
      </w:r>
    </w:p>
    <w:p w14:paraId="2BE17448" w14:textId="77777777" w:rsidR="00B919CA" w:rsidRDefault="004A3E01" w:rsidP="00753242">
      <w:pPr>
        <w:pStyle w:val="Heading3"/>
        <w:numPr>
          <w:ilvl w:val="2"/>
          <w:numId w:val="33"/>
        </w:numPr>
      </w:pPr>
      <w:r>
        <w:t xml:space="preserve">connectivity between </w:t>
      </w:r>
      <w:r w:rsidR="0075796F">
        <w:t xml:space="preserve">a single </w:t>
      </w:r>
      <w:r>
        <w:t>alarm panel</w:t>
      </w:r>
      <w:r w:rsidR="0075796F">
        <w:t xml:space="preserve"> at your Premises</w:t>
      </w:r>
      <w:r>
        <w:t>, and our security monitoring centre</w:t>
      </w:r>
      <w:r w:rsidR="00B919CA">
        <w:t>;</w:t>
      </w:r>
      <w:r>
        <w:t xml:space="preserve"> and </w:t>
      </w:r>
    </w:p>
    <w:p w14:paraId="0336B006" w14:textId="77777777" w:rsidR="00B919CA" w:rsidRDefault="004A3E01" w:rsidP="00753242">
      <w:pPr>
        <w:pStyle w:val="Heading3"/>
        <w:numPr>
          <w:ilvl w:val="2"/>
          <w:numId w:val="33"/>
        </w:numPr>
      </w:pPr>
      <w:r>
        <w:t>the option to receive varying security responses if a</w:t>
      </w:r>
      <w:r w:rsidR="001D5463">
        <w:t xml:space="preserve"> relevant alarm trigger </w:t>
      </w:r>
      <w:r>
        <w:t xml:space="preserve">event occurs.  </w:t>
      </w:r>
    </w:p>
    <w:p w14:paraId="640B7CB1" w14:textId="77777777" w:rsidR="004A3E01" w:rsidRDefault="004A3E01" w:rsidP="00B919CA">
      <w:pPr>
        <w:pStyle w:val="Heading2"/>
        <w:numPr>
          <w:ilvl w:val="1"/>
          <w:numId w:val="33"/>
        </w:numPr>
      </w:pPr>
      <w:r>
        <w:t xml:space="preserve">Depending on the package you choose, </w:t>
      </w:r>
      <w:r w:rsidR="001D5463">
        <w:t>the Telstra Monitoring Service</w:t>
      </w:r>
      <w:r>
        <w:t xml:space="preserve"> </w:t>
      </w:r>
      <w:r w:rsidR="00B54BC1">
        <w:t xml:space="preserve">may use one or more of a PSTN, </w:t>
      </w:r>
      <w:r w:rsidR="001D5463">
        <w:t>fixed line broadband</w:t>
      </w:r>
      <w:r w:rsidR="00B54BC1">
        <w:t xml:space="preserve"> or mobile data network connection </w:t>
      </w:r>
      <w:r>
        <w:t xml:space="preserve">to </w:t>
      </w:r>
      <w:r w:rsidR="00921CA8" w:rsidRPr="00D85093">
        <w:t>transmit</w:t>
      </w:r>
      <w:r>
        <w:t xml:space="preserve"> </w:t>
      </w:r>
      <w:r w:rsidR="00921CA8" w:rsidRPr="00D85093">
        <w:t xml:space="preserve">alarm information </w:t>
      </w:r>
      <w:r w:rsidR="00921CA8">
        <w:t xml:space="preserve">between </w:t>
      </w:r>
      <w:r w:rsidR="00921CA8" w:rsidRPr="00D85093">
        <w:t xml:space="preserve">your </w:t>
      </w:r>
      <w:r w:rsidR="001D5463">
        <w:t>P</w:t>
      </w:r>
      <w:r>
        <w:t xml:space="preserve">remises and our monitoring centre.  </w:t>
      </w:r>
    </w:p>
    <w:p w14:paraId="27BB7A15" w14:textId="77777777" w:rsidR="00921CA8" w:rsidRPr="002164BE" w:rsidRDefault="00921CA8" w:rsidP="00921CA8">
      <w:pPr>
        <w:pStyle w:val="Indent1"/>
      </w:pPr>
      <w:bookmarkStart w:id="20" w:name="_Toc413139023"/>
      <w:bookmarkStart w:id="21" w:name="_Toc422341926"/>
      <w:bookmarkStart w:id="22" w:name="_Toc485228551"/>
      <w:r w:rsidRPr="002164BE">
        <w:lastRenderedPageBreak/>
        <w:t>Eligibility</w:t>
      </w:r>
      <w:bookmarkEnd w:id="20"/>
      <w:bookmarkEnd w:id="21"/>
      <w:bookmarkEnd w:id="22"/>
    </w:p>
    <w:p w14:paraId="5E4731B2" w14:textId="77777777" w:rsidR="00921CA8" w:rsidRDefault="00921CA8" w:rsidP="00921CA8">
      <w:pPr>
        <w:pStyle w:val="Heading2"/>
        <w:tabs>
          <w:tab w:val="clear" w:pos="0"/>
          <w:tab w:val="num" w:pos="737"/>
        </w:tabs>
        <w:rPr>
          <w:szCs w:val="23"/>
        </w:rPr>
      </w:pPr>
      <w:bookmarkStart w:id="23" w:name="_Telstra_Secure_is"/>
      <w:bookmarkEnd w:id="23"/>
      <w:r>
        <w:rPr>
          <w:szCs w:val="23"/>
        </w:rPr>
        <w:t>Telstra Secure</w:t>
      </w:r>
      <w:r w:rsidRPr="002164BE">
        <w:rPr>
          <w:szCs w:val="23"/>
        </w:rPr>
        <w:t xml:space="preserve"> is not available to Telstra Wholesale customers or for resale.</w:t>
      </w:r>
    </w:p>
    <w:p w14:paraId="6C4A7119" w14:textId="77777777" w:rsidR="00FC5021" w:rsidRDefault="00FC5021" w:rsidP="00921CA8">
      <w:pPr>
        <w:pStyle w:val="Heading2"/>
        <w:tabs>
          <w:tab w:val="clear" w:pos="0"/>
          <w:tab w:val="num" w:pos="737"/>
        </w:tabs>
        <w:rPr>
          <w:szCs w:val="23"/>
        </w:rPr>
      </w:pPr>
      <w:bookmarkStart w:id="24" w:name="_To_be_eligible"/>
      <w:bookmarkEnd w:id="24"/>
      <w:r>
        <w:rPr>
          <w:szCs w:val="23"/>
        </w:rPr>
        <w:t>To be eligible for the Telstra Monitoring Service, you must separately have and maintain at your own cost:</w:t>
      </w:r>
    </w:p>
    <w:p w14:paraId="7EE1BA73" w14:textId="77777777" w:rsidR="00484805" w:rsidRDefault="00484805" w:rsidP="00753242">
      <w:pPr>
        <w:pStyle w:val="Heading3"/>
      </w:pPr>
      <w:r>
        <w:t xml:space="preserve">a compatible security alarm </w:t>
      </w:r>
      <w:proofErr w:type="gramStart"/>
      <w:r>
        <w:t>panel;</w:t>
      </w:r>
      <w:proofErr w:type="gramEnd"/>
    </w:p>
    <w:p w14:paraId="34BABD0C" w14:textId="77777777" w:rsidR="00484805" w:rsidRDefault="00FC5021" w:rsidP="00753242">
      <w:pPr>
        <w:pStyle w:val="Heading3"/>
      </w:pPr>
      <w:r>
        <w:t>a</w:t>
      </w:r>
      <w:r w:rsidR="00484805">
        <w:t>n appropriate connecting carriage service, that you acquire from us; and</w:t>
      </w:r>
    </w:p>
    <w:p w14:paraId="7AF34528" w14:textId="77777777" w:rsidR="00FC5021" w:rsidRDefault="00A54E64" w:rsidP="00753242">
      <w:pPr>
        <w:pStyle w:val="Heading3"/>
      </w:pPr>
      <w:r>
        <w:t xml:space="preserve">for the </w:t>
      </w:r>
      <w:r w:rsidR="00484805">
        <w:t>‘</w:t>
      </w:r>
      <w:r>
        <w:t>IP</w:t>
      </w:r>
      <w:r w:rsidR="00484805">
        <w:t>’</w:t>
      </w:r>
      <w:r>
        <w:t xml:space="preserve"> </w:t>
      </w:r>
      <w:r w:rsidR="00484805">
        <w:t xml:space="preserve">packages, </w:t>
      </w:r>
      <w:r>
        <w:t>a Telstra Secure IP device</w:t>
      </w:r>
      <w:r w:rsidR="00484805">
        <w:t xml:space="preserve">, </w:t>
      </w:r>
      <w:r w:rsidR="00DA0440">
        <w:t xml:space="preserve">that </w:t>
      </w:r>
      <w:r>
        <w:t>you acquire from us.</w:t>
      </w:r>
      <w:r w:rsidR="00FC5021">
        <w:t xml:space="preserve"> </w:t>
      </w:r>
    </w:p>
    <w:p w14:paraId="61B0FA87" w14:textId="77777777" w:rsidR="00835780" w:rsidRPr="002164BE" w:rsidRDefault="00835780" w:rsidP="00753242">
      <w:pPr>
        <w:pStyle w:val="Heading2"/>
      </w:pPr>
      <w:r>
        <w:t xml:space="preserve">If during installation we determine that you do not have one of these requisite inputs, we will tell you and </w:t>
      </w:r>
      <w:r w:rsidR="00484805">
        <w:t xml:space="preserve">if possible, offer to supply them to you </w:t>
      </w:r>
      <w:r>
        <w:t xml:space="preserve">(at additional cost).  We may cancel your installation and </w:t>
      </w:r>
      <w:r w:rsidR="004F5A7D">
        <w:t xml:space="preserve">elect not to provision </w:t>
      </w:r>
      <w:r>
        <w:t xml:space="preserve">your </w:t>
      </w:r>
      <w:r w:rsidR="00484805">
        <w:t xml:space="preserve">Telstra Monitoring Service </w:t>
      </w:r>
      <w:r>
        <w:t xml:space="preserve">if you do not </w:t>
      </w:r>
      <w:r w:rsidR="004F5A7D">
        <w:t xml:space="preserve">have or </w:t>
      </w:r>
      <w:r>
        <w:t xml:space="preserve">maintain the </w:t>
      </w:r>
      <w:r w:rsidR="004F5A7D">
        <w:t xml:space="preserve">necessary </w:t>
      </w:r>
      <w:r>
        <w:t>inputs.</w:t>
      </w:r>
    </w:p>
    <w:p w14:paraId="5D87F591" w14:textId="77777777" w:rsidR="00921CA8" w:rsidRPr="002164BE" w:rsidRDefault="00921CA8" w:rsidP="00921CA8">
      <w:pPr>
        <w:pStyle w:val="Indent1"/>
        <w:rPr>
          <w:szCs w:val="23"/>
        </w:rPr>
      </w:pPr>
      <w:bookmarkStart w:id="25" w:name="_Toc413139024"/>
      <w:bookmarkStart w:id="26" w:name="_Toc422341927"/>
      <w:bookmarkStart w:id="27" w:name="_Toc485228552"/>
      <w:r w:rsidRPr="002164BE">
        <w:rPr>
          <w:szCs w:val="23"/>
        </w:rPr>
        <w:t>Availability</w:t>
      </w:r>
      <w:bookmarkEnd w:id="25"/>
      <w:bookmarkEnd w:id="26"/>
      <w:bookmarkEnd w:id="27"/>
    </w:p>
    <w:p w14:paraId="43E4A46D" w14:textId="77777777" w:rsidR="00921CA8" w:rsidRPr="002164BE" w:rsidRDefault="00921CA8" w:rsidP="00921CA8">
      <w:pPr>
        <w:pStyle w:val="Heading2"/>
        <w:tabs>
          <w:tab w:val="clear" w:pos="0"/>
          <w:tab w:val="num" w:pos="737"/>
        </w:tabs>
      </w:pPr>
      <w:r w:rsidRPr="002164BE">
        <w:t xml:space="preserve">The </w:t>
      </w:r>
      <w:r w:rsidR="00A54E64">
        <w:t xml:space="preserve">Telstra </w:t>
      </w:r>
      <w:r w:rsidR="00EB0CD3">
        <w:t>Monitoring</w:t>
      </w:r>
      <w:r w:rsidR="00A54E64">
        <w:t xml:space="preserve"> Service packages</w:t>
      </w:r>
      <w:r w:rsidRPr="002164BE">
        <w:t xml:space="preserve"> may not be available in all locations.  </w:t>
      </w:r>
      <w:r w:rsidR="00A46656">
        <w:t xml:space="preserve">We will let you know at the time of installation if the necessary carriage services are not available at your location.  </w:t>
      </w:r>
    </w:p>
    <w:p w14:paraId="3584C0E4" w14:textId="77777777" w:rsidR="00921CA8" w:rsidRDefault="00FC5021" w:rsidP="00921CA8">
      <w:pPr>
        <w:pStyle w:val="Heading2"/>
        <w:tabs>
          <w:tab w:val="clear" w:pos="0"/>
          <w:tab w:val="num" w:pos="737"/>
        </w:tabs>
      </w:pPr>
      <w:r>
        <w:t xml:space="preserve">The </w:t>
      </w:r>
      <w:r w:rsidR="00921CA8">
        <w:t xml:space="preserve">Telstra </w:t>
      </w:r>
      <w:r>
        <w:t xml:space="preserve">Monitoring Service </w:t>
      </w:r>
      <w:r w:rsidR="00921CA8">
        <w:t xml:space="preserve">can be used with most security systems.  We will tell you if your security systems are not compatible with </w:t>
      </w:r>
      <w:r>
        <w:t>the Telstra Monitoring Service</w:t>
      </w:r>
      <w:r w:rsidR="00921CA8">
        <w:t xml:space="preserve">, but it is your responsibility to make sure that your security systems operate effectively with </w:t>
      </w:r>
      <w:r>
        <w:t>the Telstra Monitoring Service</w:t>
      </w:r>
      <w:r w:rsidR="00921CA8">
        <w:t>.</w:t>
      </w:r>
    </w:p>
    <w:p w14:paraId="40E8B5C2" w14:textId="77777777" w:rsidR="00025E42" w:rsidRDefault="00921CA8" w:rsidP="00150581">
      <w:pPr>
        <w:pStyle w:val="Heading2"/>
      </w:pPr>
      <w:r>
        <w:t xml:space="preserve">You must ensure that </w:t>
      </w:r>
      <w:r w:rsidR="00FC5021">
        <w:t>the Telstra Monitoring Service</w:t>
      </w:r>
      <w:r>
        <w:t>, when combined with your security systems, will meet your needs.</w:t>
      </w:r>
    </w:p>
    <w:p w14:paraId="3A919F88" w14:textId="77777777" w:rsidR="00921CA8" w:rsidRPr="002164BE" w:rsidRDefault="00921CA8" w:rsidP="00921CA8">
      <w:pPr>
        <w:pStyle w:val="Indent1"/>
      </w:pPr>
      <w:bookmarkStart w:id="28" w:name="_Toc413139025"/>
      <w:bookmarkStart w:id="29" w:name="_Toc422341928"/>
      <w:bookmarkStart w:id="30" w:name="_Toc485228553"/>
      <w:r w:rsidRPr="002164BE">
        <w:t xml:space="preserve">Using </w:t>
      </w:r>
      <w:r w:rsidR="00FC5021">
        <w:t>the Telstra Monitoring Service</w:t>
      </w:r>
      <w:bookmarkEnd w:id="28"/>
      <w:bookmarkEnd w:id="29"/>
      <w:bookmarkEnd w:id="30"/>
    </w:p>
    <w:p w14:paraId="7FA1E5E4" w14:textId="77777777" w:rsidR="00921CA8" w:rsidRPr="002164BE" w:rsidRDefault="00921CA8" w:rsidP="00921CA8">
      <w:pPr>
        <w:pStyle w:val="Heading2"/>
      </w:pPr>
      <w:r w:rsidRPr="002164BE">
        <w:t xml:space="preserve">You must only allow </w:t>
      </w:r>
      <w:r w:rsidR="00FC5021">
        <w:t>the Telstra Monitoring Service</w:t>
      </w:r>
      <w:r w:rsidRPr="002164BE">
        <w:t xml:space="preserve"> (and any part of it) to be used:</w:t>
      </w:r>
    </w:p>
    <w:p w14:paraId="00FD5298" w14:textId="77777777" w:rsidR="00921CA8" w:rsidRPr="003C2A1E" w:rsidRDefault="007C0501" w:rsidP="00921CA8">
      <w:pPr>
        <w:pStyle w:val="Heading3"/>
        <w:tabs>
          <w:tab w:val="clear" w:pos="0"/>
          <w:tab w:val="left" w:pos="1500"/>
        </w:tabs>
        <w:ind w:left="1500" w:hanging="763"/>
        <w:rPr>
          <w:spacing w:val="-2"/>
        </w:rPr>
      </w:pPr>
      <w:r w:rsidRPr="003C2A1E">
        <w:rPr>
          <w:spacing w:val="-2"/>
        </w:rPr>
        <w:t xml:space="preserve">in connection with the </w:t>
      </w:r>
      <w:r w:rsidR="00921CA8" w:rsidRPr="003C2A1E">
        <w:rPr>
          <w:spacing w:val="-2"/>
        </w:rPr>
        <w:t>remote security monitoring services</w:t>
      </w:r>
      <w:r w:rsidRPr="003C2A1E">
        <w:rPr>
          <w:spacing w:val="-2"/>
        </w:rPr>
        <w:t xml:space="preserve"> of the </w:t>
      </w:r>
      <w:r w:rsidR="00EB0CD3" w:rsidRPr="003C2A1E">
        <w:rPr>
          <w:spacing w:val="-2"/>
        </w:rPr>
        <w:t>Premises</w:t>
      </w:r>
      <w:r w:rsidR="00921CA8" w:rsidRPr="003C2A1E">
        <w:rPr>
          <w:spacing w:val="-2"/>
        </w:rPr>
        <w:t>; and</w:t>
      </w:r>
    </w:p>
    <w:p w14:paraId="115640F4" w14:textId="77777777" w:rsidR="00921CA8" w:rsidRPr="002164BE" w:rsidRDefault="00921CA8" w:rsidP="00921CA8">
      <w:pPr>
        <w:pStyle w:val="Heading3"/>
        <w:tabs>
          <w:tab w:val="clear" w:pos="0"/>
          <w:tab w:val="left" w:pos="1500"/>
        </w:tabs>
        <w:ind w:left="1500" w:hanging="763"/>
      </w:pPr>
      <w:r w:rsidRPr="002164BE">
        <w:t>in accordance with our directions.</w:t>
      </w:r>
    </w:p>
    <w:p w14:paraId="350678CE" w14:textId="77777777" w:rsidR="00921CA8" w:rsidRPr="002164BE" w:rsidRDefault="00921CA8" w:rsidP="00921CA8">
      <w:pPr>
        <w:pStyle w:val="Heading2"/>
      </w:pPr>
      <w:r w:rsidRPr="002164BE">
        <w:t xml:space="preserve">You must not use </w:t>
      </w:r>
      <w:r w:rsidR="00FC5021">
        <w:t>the Telstra Monitoring Service</w:t>
      </w:r>
      <w:r w:rsidRPr="002164BE">
        <w:t xml:space="preserve"> (or any part of it) for:</w:t>
      </w:r>
    </w:p>
    <w:p w14:paraId="54554399" w14:textId="77777777" w:rsidR="00921CA8" w:rsidRPr="002164BE" w:rsidRDefault="00921CA8" w:rsidP="00921CA8">
      <w:pPr>
        <w:pStyle w:val="Heading3"/>
        <w:tabs>
          <w:tab w:val="clear" w:pos="0"/>
          <w:tab w:val="left" w:pos="1500"/>
        </w:tabs>
        <w:ind w:left="1500" w:hanging="763"/>
      </w:pPr>
      <w:r w:rsidRPr="002164BE">
        <w:t>voice services; or</w:t>
      </w:r>
    </w:p>
    <w:p w14:paraId="660F3516" w14:textId="77777777" w:rsidR="00921CA8" w:rsidRPr="002164BE" w:rsidRDefault="00921CA8" w:rsidP="00921CA8">
      <w:pPr>
        <w:pStyle w:val="Heading3"/>
        <w:tabs>
          <w:tab w:val="clear" w:pos="0"/>
          <w:tab w:val="left" w:pos="1500"/>
        </w:tabs>
        <w:ind w:left="1500" w:hanging="763"/>
      </w:pPr>
      <w:r w:rsidRPr="002164BE">
        <w:t xml:space="preserve">transmission of any data other than </w:t>
      </w:r>
      <w:r>
        <w:t>security</w:t>
      </w:r>
      <w:r w:rsidRPr="002164BE">
        <w:t xml:space="preserve"> monitoring data.</w:t>
      </w:r>
    </w:p>
    <w:p w14:paraId="70746FBF" w14:textId="77777777" w:rsidR="00F94D1B" w:rsidRDefault="00F94D1B" w:rsidP="00921CA8">
      <w:pPr>
        <w:pStyle w:val="Heading1"/>
      </w:pPr>
      <w:bookmarkStart w:id="31" w:name="_Components_of_the"/>
      <w:bookmarkStart w:id="32" w:name="_Toc422341929"/>
      <w:bookmarkStart w:id="33" w:name="_Toc485228554"/>
      <w:bookmarkEnd w:id="31"/>
      <w:r>
        <w:lastRenderedPageBreak/>
        <w:t>Components of the Telstra Monitoring Service</w:t>
      </w:r>
      <w:bookmarkEnd w:id="32"/>
      <w:bookmarkEnd w:id="33"/>
    </w:p>
    <w:p w14:paraId="3DEFDBA9" w14:textId="77777777" w:rsidR="00F94D1B" w:rsidRDefault="00150581" w:rsidP="00150581">
      <w:pPr>
        <w:pStyle w:val="Heading2"/>
      </w:pPr>
      <w:r>
        <w:t>T</w:t>
      </w:r>
      <w:r w:rsidR="00F94D1B">
        <w:t xml:space="preserve">he Telstra Monitoring Service comprises </w:t>
      </w:r>
      <w:r w:rsidR="00877367">
        <w:t xml:space="preserve">some or </w:t>
      </w:r>
      <w:proofErr w:type="gramStart"/>
      <w:r w:rsidR="00877367">
        <w:t>all of</w:t>
      </w:r>
      <w:proofErr w:type="gramEnd"/>
      <w:r w:rsidR="00877367">
        <w:t xml:space="preserve"> </w:t>
      </w:r>
      <w:r w:rsidR="00F94D1B">
        <w:t>the following components:</w:t>
      </w:r>
    </w:p>
    <w:p w14:paraId="35CAC42D" w14:textId="77777777" w:rsidR="00B919CA" w:rsidRDefault="00B919CA" w:rsidP="00B919CA">
      <w:pPr>
        <w:pStyle w:val="Heading3"/>
      </w:pPr>
      <w:r>
        <w:t xml:space="preserve">Standard </w:t>
      </w:r>
      <w:proofErr w:type="gramStart"/>
      <w:r>
        <w:t>Installation;</w:t>
      </w:r>
      <w:proofErr w:type="gramEnd"/>
    </w:p>
    <w:p w14:paraId="3ED4CDC3" w14:textId="77777777" w:rsidR="007C0501" w:rsidRDefault="007C0501" w:rsidP="001E12E6">
      <w:pPr>
        <w:pStyle w:val="Heading3"/>
      </w:pPr>
      <w:r>
        <w:t>for certain bundles</w:t>
      </w:r>
      <w:r w:rsidR="004125C7">
        <w:t xml:space="preserve"> and at additional cost</w:t>
      </w:r>
      <w:r>
        <w:t>, a Telstra Secure IP Device</w:t>
      </w:r>
      <w:r w:rsidR="001A0470">
        <w:t>,</w:t>
      </w:r>
      <w:r w:rsidR="001E12E6">
        <w:t xml:space="preserve"> to</w:t>
      </w:r>
      <w:r w:rsidR="001E12E6" w:rsidRPr="001E12E6">
        <w:t xml:space="preserve"> be connected to the </w:t>
      </w:r>
      <w:r w:rsidR="001E12E6">
        <w:t>a</w:t>
      </w:r>
      <w:r w:rsidR="001E12E6" w:rsidRPr="001E12E6">
        <w:t>larm panel to transmit and receive signals to and fr</w:t>
      </w:r>
      <w:r w:rsidR="001E12E6">
        <w:t xml:space="preserve">om the monitoring </w:t>
      </w:r>
      <w:proofErr w:type="gramStart"/>
      <w:r w:rsidR="001E12E6">
        <w:t>centre</w:t>
      </w:r>
      <w:r>
        <w:t>;</w:t>
      </w:r>
      <w:proofErr w:type="gramEnd"/>
    </w:p>
    <w:p w14:paraId="04E67C66" w14:textId="77777777" w:rsidR="00877367" w:rsidRDefault="007C0501" w:rsidP="00DB6438">
      <w:pPr>
        <w:pStyle w:val="Heading3"/>
      </w:pPr>
      <w:r>
        <w:t xml:space="preserve">monitoring of </w:t>
      </w:r>
      <w:r w:rsidR="00992F05">
        <w:t>one nominated area at your Premises</w:t>
      </w:r>
      <w:r w:rsidR="00877367">
        <w:t>; and</w:t>
      </w:r>
    </w:p>
    <w:p w14:paraId="193EFE45" w14:textId="77777777" w:rsidR="00877367" w:rsidRDefault="00992F05" w:rsidP="00DB6438">
      <w:pPr>
        <w:pStyle w:val="Heading3"/>
      </w:pPr>
      <w:r>
        <w:t xml:space="preserve">specified </w:t>
      </w:r>
      <w:r w:rsidR="007C0501">
        <w:t>a</w:t>
      </w:r>
      <w:r w:rsidR="00877367">
        <w:t xml:space="preserve">larm </w:t>
      </w:r>
      <w:r w:rsidR="007C0501">
        <w:t>r</w:t>
      </w:r>
      <w:r w:rsidR="00877367">
        <w:t>esponse</w:t>
      </w:r>
      <w:r>
        <w:t>s, as agreed with you</w:t>
      </w:r>
      <w:r w:rsidR="00EF3804">
        <w:t>,</w:t>
      </w:r>
    </w:p>
    <w:p w14:paraId="20AD4CCC" w14:textId="4500D60C" w:rsidR="00EF3804" w:rsidRDefault="00EF3804" w:rsidP="00EF3804">
      <w:pPr>
        <w:pStyle w:val="Heading2"/>
        <w:numPr>
          <w:ilvl w:val="0"/>
          <w:numId w:val="0"/>
        </w:numPr>
        <w:ind w:left="737"/>
      </w:pPr>
      <w:r>
        <w:t xml:space="preserve">as set out in section </w:t>
      </w:r>
      <w:r>
        <w:fldChar w:fldCharType="begin"/>
      </w:r>
      <w:r>
        <w:instrText xml:space="preserve"> REF _Ref413071734 \r \h </w:instrText>
      </w:r>
      <w:r>
        <w:fldChar w:fldCharType="separate"/>
      </w:r>
      <w:r w:rsidR="00BE7EA1">
        <w:t>4</w:t>
      </w:r>
      <w:r>
        <w:fldChar w:fldCharType="end"/>
      </w:r>
      <w:r>
        <w:t xml:space="preserve"> below, and in your application form or separate agreement with us.</w:t>
      </w:r>
    </w:p>
    <w:p w14:paraId="3367FCA3" w14:textId="77777777" w:rsidR="00877367" w:rsidRDefault="00877367" w:rsidP="00DB6438">
      <w:pPr>
        <w:pStyle w:val="Heading2"/>
      </w:pPr>
      <w:r>
        <w:t>For additional cost, you can choose:</w:t>
      </w:r>
    </w:p>
    <w:p w14:paraId="3753BA7A" w14:textId="77777777" w:rsidR="00B10CFD" w:rsidRDefault="00992F05" w:rsidP="00DB6438">
      <w:pPr>
        <w:pStyle w:val="Heading3"/>
      </w:pPr>
      <w:r>
        <w:t>patrol call-</w:t>
      </w:r>
      <w:proofErr w:type="gramStart"/>
      <w:r>
        <w:t>outs;</w:t>
      </w:r>
      <w:proofErr w:type="gramEnd"/>
      <w:r>
        <w:t xml:space="preserve"> </w:t>
      </w:r>
    </w:p>
    <w:p w14:paraId="2225BC2E" w14:textId="77777777" w:rsidR="00877367" w:rsidRDefault="00877367" w:rsidP="00DB6438">
      <w:pPr>
        <w:pStyle w:val="Heading3"/>
      </w:pPr>
      <w:r>
        <w:t>maintenance services;</w:t>
      </w:r>
      <w:r w:rsidR="00992F05">
        <w:t xml:space="preserve"> and</w:t>
      </w:r>
    </w:p>
    <w:p w14:paraId="1CB0ECBB" w14:textId="77777777" w:rsidR="00877367" w:rsidRDefault="00877367" w:rsidP="00DB6438">
      <w:pPr>
        <w:pStyle w:val="Heading3"/>
      </w:pPr>
      <w:r>
        <w:t>monitoring of additional areas</w:t>
      </w:r>
      <w:r w:rsidR="00EF3804">
        <w:t xml:space="preserve"> at your Premises</w:t>
      </w:r>
      <w:r>
        <w:t>.</w:t>
      </w:r>
    </w:p>
    <w:p w14:paraId="4A76885E" w14:textId="072AEEB8" w:rsidR="00EF3804" w:rsidRDefault="00EF3804" w:rsidP="00DB6438">
      <w:pPr>
        <w:pStyle w:val="Heading2"/>
      </w:pPr>
      <w:r>
        <w:t xml:space="preserve">More detail about each of these features is set out in sections </w:t>
      </w:r>
      <w:r w:rsidR="0077482D">
        <w:fldChar w:fldCharType="begin"/>
      </w:r>
      <w:r w:rsidR="0077482D">
        <w:instrText xml:space="preserve"> REF _Ref413145875 \r \h </w:instrText>
      </w:r>
      <w:r w:rsidR="0077482D">
        <w:fldChar w:fldCharType="separate"/>
      </w:r>
      <w:r w:rsidR="00BE7EA1">
        <w:t>8</w:t>
      </w:r>
      <w:r w:rsidR="0077482D">
        <w:fldChar w:fldCharType="end"/>
      </w:r>
      <w:r w:rsidR="0077482D">
        <w:t xml:space="preserve"> to </w:t>
      </w:r>
      <w:r w:rsidR="0077482D">
        <w:fldChar w:fldCharType="begin"/>
      </w:r>
      <w:r w:rsidR="0077482D">
        <w:instrText xml:space="preserve"> REF _Ref413145879 \r \h </w:instrText>
      </w:r>
      <w:r w:rsidR="0077482D">
        <w:fldChar w:fldCharType="separate"/>
      </w:r>
      <w:r w:rsidR="00BE7EA1">
        <w:t>10</w:t>
      </w:r>
      <w:r w:rsidR="0077482D">
        <w:fldChar w:fldCharType="end"/>
      </w:r>
      <w:r w:rsidR="0077482D">
        <w:t xml:space="preserve"> </w:t>
      </w:r>
      <w:r>
        <w:t>below.</w:t>
      </w:r>
    </w:p>
    <w:p w14:paraId="405A4E19" w14:textId="77777777" w:rsidR="00B919CA" w:rsidRDefault="00B919CA" w:rsidP="00921CA8">
      <w:pPr>
        <w:pStyle w:val="Heading1"/>
      </w:pPr>
      <w:bookmarkStart w:id="34" w:name="_Ref413071734"/>
      <w:bookmarkStart w:id="35" w:name="_Toc422341930"/>
      <w:bookmarkStart w:id="36" w:name="_Toc485228555"/>
      <w:r>
        <w:t>Bundles</w:t>
      </w:r>
      <w:bookmarkEnd w:id="34"/>
      <w:bookmarkEnd w:id="35"/>
      <w:bookmarkEnd w:id="36"/>
    </w:p>
    <w:p w14:paraId="6372E7A7" w14:textId="77777777" w:rsidR="00B919CA" w:rsidRDefault="004F5A7D" w:rsidP="0078483A">
      <w:pPr>
        <w:pStyle w:val="Heading2"/>
      </w:pPr>
      <w:r>
        <w:t xml:space="preserve">The Telstra Monitoring Service is available in Home Protect packages and Business Protect packages. </w:t>
      </w:r>
    </w:p>
    <w:p w14:paraId="4A2DD1F3" w14:textId="77777777" w:rsidR="00DA0440" w:rsidRDefault="00F264E0" w:rsidP="0078483A">
      <w:pPr>
        <w:pStyle w:val="Heading2"/>
      </w:pPr>
      <w:r>
        <w:t>Home Protect packages are no longer available for new customers.</w:t>
      </w:r>
    </w:p>
    <w:p w14:paraId="5ADC40C6" w14:textId="77777777" w:rsidR="004F5A7D" w:rsidRDefault="008E3067" w:rsidP="0078483A">
      <w:pPr>
        <w:pStyle w:val="Heading2"/>
      </w:pPr>
      <w:r>
        <w:t xml:space="preserve">You can only acquire a Business Protect package if you are a business customer with a valid ABN, and use the Business Protect package in relation to a business premises (as determined by us in our reasonable discretion). </w:t>
      </w:r>
    </w:p>
    <w:p w14:paraId="4EADE28A" w14:textId="77777777" w:rsidR="00244D0F" w:rsidRDefault="00244D0F" w:rsidP="0078483A">
      <w:pPr>
        <w:pStyle w:val="Indent1"/>
        <w:ind w:left="0"/>
      </w:pPr>
      <w:bookmarkStart w:id="37" w:name="_Toc413139028"/>
      <w:bookmarkStart w:id="38" w:name="_Toc422341931"/>
      <w:bookmarkStart w:id="39" w:name="_Toc485228556"/>
      <w:r>
        <w:t>Home Protect packages</w:t>
      </w:r>
      <w:bookmarkEnd w:id="37"/>
      <w:bookmarkEnd w:id="38"/>
      <w:bookmarkEnd w:id="39"/>
    </w:p>
    <w:p w14:paraId="7FD8B693" w14:textId="44EE3B70" w:rsidR="000317BE" w:rsidRDefault="008F18F7" w:rsidP="000317BE">
      <w:r>
        <w:t xml:space="preserve">We will no longer provide </w:t>
      </w:r>
      <w:r w:rsidR="000317BE">
        <w:t>Home Protect from 11 November 2021.</w:t>
      </w:r>
    </w:p>
    <w:p w14:paraId="37E11B91" w14:textId="77777777" w:rsidR="000317BE" w:rsidRPr="000317BE" w:rsidRDefault="000317BE" w:rsidP="008F18F7"/>
    <w:p w14:paraId="51EB4E62" w14:textId="042489F6" w:rsidR="004F5A7D" w:rsidRDefault="00244D0F" w:rsidP="0078483A">
      <w:pPr>
        <w:pStyle w:val="Heading2"/>
      </w:pPr>
      <w:bookmarkStart w:id="40" w:name="_Ref413145223"/>
      <w:r>
        <w:t xml:space="preserve">The Home Protect packages, and their </w:t>
      </w:r>
      <w:r w:rsidR="007A1233">
        <w:t xml:space="preserve">standard </w:t>
      </w:r>
      <w:r>
        <w:t>inclusions, are set out in the following table</w:t>
      </w:r>
      <w:r w:rsidR="00F264E0">
        <w:t xml:space="preserve"> </w:t>
      </w:r>
      <w:bookmarkEnd w:id="40"/>
    </w:p>
    <w:p w14:paraId="4B2AF518" w14:textId="77777777" w:rsidR="004D4409" w:rsidRDefault="004D4409" w:rsidP="004D4409">
      <w:pPr>
        <w:pStyle w:val="Heading2"/>
        <w:numPr>
          <w:ilvl w:val="0"/>
          <w:numId w:val="0"/>
        </w:numPr>
        <w:ind w:left="737"/>
      </w:pPr>
    </w:p>
    <w:p w14:paraId="4A097E59" w14:textId="77777777" w:rsidR="004D4409" w:rsidRDefault="004D4409" w:rsidP="004D4409">
      <w:pPr>
        <w:pStyle w:val="Heading2"/>
        <w:numPr>
          <w:ilvl w:val="0"/>
          <w:numId w:val="0"/>
        </w:numPr>
        <w:ind w:left="737"/>
      </w:pPr>
    </w:p>
    <w:p w14:paraId="6940F3FF" w14:textId="77777777" w:rsidR="004D4409" w:rsidRDefault="004D4409" w:rsidP="004D4409">
      <w:pPr>
        <w:pStyle w:val="Heading2"/>
        <w:numPr>
          <w:ilvl w:val="0"/>
          <w:numId w:val="0"/>
        </w:numPr>
        <w:ind w:left="737"/>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577"/>
        <w:gridCol w:w="1166"/>
        <w:gridCol w:w="1453"/>
        <w:gridCol w:w="1376"/>
        <w:gridCol w:w="1098"/>
      </w:tblGrid>
      <w:tr w:rsidR="00DB6438" w:rsidRPr="00024CA9" w14:paraId="2CC76C31" w14:textId="77777777" w:rsidTr="004D4409">
        <w:trPr>
          <w:cantSplit/>
        </w:trPr>
        <w:tc>
          <w:tcPr>
            <w:tcW w:w="1314" w:type="dxa"/>
            <w:shd w:val="clear" w:color="auto" w:fill="00B0F0"/>
          </w:tcPr>
          <w:p w14:paraId="7BDD6B67" w14:textId="77777777" w:rsidR="002B5361" w:rsidRPr="00024CA9" w:rsidRDefault="002B5361" w:rsidP="00024CA9">
            <w:pPr>
              <w:pStyle w:val="Heading2"/>
              <w:numPr>
                <w:ilvl w:val="0"/>
                <w:numId w:val="0"/>
              </w:numPr>
              <w:rPr>
                <w:b/>
              </w:rPr>
            </w:pPr>
            <w:r w:rsidRPr="00024CA9">
              <w:rPr>
                <w:b/>
              </w:rPr>
              <w:t>Package name</w:t>
            </w:r>
          </w:p>
        </w:tc>
        <w:tc>
          <w:tcPr>
            <w:tcW w:w="1577" w:type="dxa"/>
            <w:shd w:val="clear" w:color="auto" w:fill="00B0F0"/>
          </w:tcPr>
          <w:p w14:paraId="786E5297" w14:textId="77777777" w:rsidR="002B5361" w:rsidRPr="00024CA9" w:rsidRDefault="00DB6438" w:rsidP="00024CA9">
            <w:pPr>
              <w:pStyle w:val="Heading2"/>
              <w:numPr>
                <w:ilvl w:val="0"/>
                <w:numId w:val="0"/>
              </w:numPr>
              <w:rPr>
                <w:b/>
              </w:rPr>
            </w:pPr>
            <w:r w:rsidRPr="00024CA9">
              <w:rPr>
                <w:b/>
              </w:rPr>
              <w:t xml:space="preserve">Monitoring </w:t>
            </w:r>
            <w:r w:rsidR="002B5361" w:rsidRPr="00024CA9">
              <w:rPr>
                <w:b/>
              </w:rPr>
              <w:t>Connectivity</w:t>
            </w:r>
          </w:p>
        </w:tc>
        <w:tc>
          <w:tcPr>
            <w:tcW w:w="1166" w:type="dxa"/>
            <w:shd w:val="clear" w:color="auto" w:fill="00B0F0"/>
          </w:tcPr>
          <w:p w14:paraId="3B635494" w14:textId="77777777" w:rsidR="002B5361" w:rsidRPr="00024CA9" w:rsidRDefault="002B5361" w:rsidP="00024CA9">
            <w:pPr>
              <w:pStyle w:val="Heading2"/>
              <w:numPr>
                <w:ilvl w:val="0"/>
                <w:numId w:val="0"/>
              </w:numPr>
              <w:rPr>
                <w:b/>
              </w:rPr>
            </w:pPr>
            <w:r w:rsidRPr="00024CA9">
              <w:rPr>
                <w:b/>
              </w:rPr>
              <w:t>Areas</w:t>
            </w:r>
          </w:p>
        </w:tc>
        <w:tc>
          <w:tcPr>
            <w:tcW w:w="1453" w:type="dxa"/>
            <w:shd w:val="clear" w:color="auto" w:fill="00B0F0"/>
          </w:tcPr>
          <w:p w14:paraId="6CB096FE" w14:textId="77777777" w:rsidR="002B5361" w:rsidRPr="00024CA9" w:rsidRDefault="002B5361" w:rsidP="00024CA9">
            <w:pPr>
              <w:pStyle w:val="Heading2"/>
              <w:numPr>
                <w:ilvl w:val="0"/>
                <w:numId w:val="0"/>
              </w:numPr>
              <w:rPr>
                <w:b/>
              </w:rPr>
            </w:pPr>
            <w:r w:rsidRPr="00024CA9">
              <w:rPr>
                <w:b/>
              </w:rPr>
              <w:t>Polling Frequency</w:t>
            </w:r>
          </w:p>
        </w:tc>
        <w:tc>
          <w:tcPr>
            <w:tcW w:w="1376" w:type="dxa"/>
            <w:shd w:val="clear" w:color="auto" w:fill="00B0F0"/>
          </w:tcPr>
          <w:p w14:paraId="4D9D7753" w14:textId="77777777" w:rsidR="002B5361" w:rsidRPr="00024CA9" w:rsidRDefault="002049C5" w:rsidP="00024CA9">
            <w:pPr>
              <w:pStyle w:val="Heading2"/>
              <w:numPr>
                <w:ilvl w:val="0"/>
                <w:numId w:val="0"/>
              </w:numPr>
              <w:rPr>
                <w:b/>
              </w:rPr>
            </w:pPr>
            <w:r>
              <w:rPr>
                <w:b/>
              </w:rPr>
              <w:t xml:space="preserve">Telstra Secure </w:t>
            </w:r>
            <w:r w:rsidR="002B5361" w:rsidRPr="00024CA9">
              <w:rPr>
                <w:b/>
              </w:rPr>
              <w:t>Device Required</w:t>
            </w:r>
          </w:p>
        </w:tc>
        <w:tc>
          <w:tcPr>
            <w:tcW w:w="1098" w:type="dxa"/>
            <w:shd w:val="clear" w:color="auto" w:fill="00B0F0"/>
          </w:tcPr>
          <w:p w14:paraId="2CF7781B" w14:textId="77777777" w:rsidR="002B5361" w:rsidRPr="00024CA9" w:rsidRDefault="002B5361" w:rsidP="00024CA9">
            <w:pPr>
              <w:pStyle w:val="Heading2"/>
              <w:numPr>
                <w:ilvl w:val="0"/>
                <w:numId w:val="0"/>
              </w:numPr>
              <w:rPr>
                <w:b/>
              </w:rPr>
            </w:pPr>
            <w:r w:rsidRPr="00024CA9">
              <w:rPr>
                <w:b/>
              </w:rPr>
              <w:t>Contract term</w:t>
            </w:r>
            <w:r w:rsidR="002049C5">
              <w:rPr>
                <w:b/>
              </w:rPr>
              <w:t xml:space="preserve"> options</w:t>
            </w:r>
          </w:p>
        </w:tc>
      </w:tr>
      <w:tr w:rsidR="00DB6438" w:rsidRPr="00024CA9" w14:paraId="206D8A49" w14:textId="77777777" w:rsidTr="00BB4CB2">
        <w:tc>
          <w:tcPr>
            <w:tcW w:w="1314" w:type="dxa"/>
            <w:shd w:val="clear" w:color="auto" w:fill="auto"/>
          </w:tcPr>
          <w:p w14:paraId="798E591B" w14:textId="77777777" w:rsidR="002B5361" w:rsidRPr="002657AB" w:rsidRDefault="002B5361" w:rsidP="00024CA9">
            <w:pPr>
              <w:pStyle w:val="Heading2"/>
              <w:numPr>
                <w:ilvl w:val="0"/>
                <w:numId w:val="0"/>
              </w:numPr>
              <w:rPr>
                <w:b/>
              </w:rPr>
            </w:pPr>
            <w:r w:rsidRPr="002657AB">
              <w:rPr>
                <w:b/>
              </w:rPr>
              <w:t>Home Protect Fixed Line</w:t>
            </w:r>
          </w:p>
        </w:tc>
        <w:tc>
          <w:tcPr>
            <w:tcW w:w="1577" w:type="dxa"/>
            <w:shd w:val="clear" w:color="auto" w:fill="auto"/>
          </w:tcPr>
          <w:p w14:paraId="64FD61AF" w14:textId="77777777" w:rsidR="002B5361" w:rsidRDefault="00DB6438" w:rsidP="00EF3804">
            <w:pPr>
              <w:pStyle w:val="Heading2"/>
              <w:numPr>
                <w:ilvl w:val="0"/>
                <w:numId w:val="0"/>
              </w:numPr>
            </w:pPr>
            <w:r>
              <w:t xml:space="preserve">Monitoring over </w:t>
            </w:r>
            <w:r w:rsidR="002B5361">
              <w:t>PSTN</w:t>
            </w:r>
            <w:r>
              <w:t xml:space="preserve"> network </w:t>
            </w:r>
          </w:p>
        </w:tc>
        <w:tc>
          <w:tcPr>
            <w:tcW w:w="1166" w:type="dxa"/>
            <w:shd w:val="clear" w:color="auto" w:fill="auto"/>
          </w:tcPr>
          <w:p w14:paraId="67996098" w14:textId="77777777" w:rsidR="002B5361" w:rsidRDefault="002B5361" w:rsidP="00024CA9">
            <w:pPr>
              <w:pStyle w:val="Heading2"/>
              <w:numPr>
                <w:ilvl w:val="0"/>
                <w:numId w:val="0"/>
              </w:numPr>
            </w:pPr>
            <w:r>
              <w:t>1</w:t>
            </w:r>
          </w:p>
        </w:tc>
        <w:tc>
          <w:tcPr>
            <w:tcW w:w="1453" w:type="dxa"/>
            <w:shd w:val="clear" w:color="auto" w:fill="auto"/>
          </w:tcPr>
          <w:p w14:paraId="021BA840" w14:textId="77777777" w:rsidR="002B5361" w:rsidRDefault="002049C5" w:rsidP="002049C5">
            <w:pPr>
              <w:pStyle w:val="Heading2"/>
              <w:numPr>
                <w:ilvl w:val="0"/>
                <w:numId w:val="0"/>
              </w:numPr>
            </w:pPr>
            <w:r>
              <w:t>Once per w</w:t>
            </w:r>
            <w:r w:rsidR="002B5361">
              <w:t>eek</w:t>
            </w:r>
          </w:p>
        </w:tc>
        <w:tc>
          <w:tcPr>
            <w:tcW w:w="1376" w:type="dxa"/>
            <w:shd w:val="clear" w:color="auto" w:fill="auto"/>
          </w:tcPr>
          <w:p w14:paraId="7A124A7B" w14:textId="77777777" w:rsidR="002B5361" w:rsidRDefault="002B5361" w:rsidP="00024CA9">
            <w:pPr>
              <w:pStyle w:val="Heading2"/>
              <w:numPr>
                <w:ilvl w:val="0"/>
                <w:numId w:val="0"/>
              </w:numPr>
            </w:pPr>
            <w:r>
              <w:t>No</w:t>
            </w:r>
          </w:p>
        </w:tc>
        <w:tc>
          <w:tcPr>
            <w:tcW w:w="1098" w:type="dxa"/>
            <w:shd w:val="clear" w:color="auto" w:fill="auto"/>
          </w:tcPr>
          <w:p w14:paraId="2AC04979" w14:textId="77777777" w:rsidR="002B5361" w:rsidRDefault="002B5361" w:rsidP="00024CA9">
            <w:pPr>
              <w:pStyle w:val="Heading2"/>
              <w:numPr>
                <w:ilvl w:val="0"/>
                <w:numId w:val="0"/>
              </w:numPr>
            </w:pPr>
            <w:r>
              <w:t>Month to month</w:t>
            </w:r>
          </w:p>
          <w:p w14:paraId="2DCF6A05" w14:textId="77777777" w:rsidR="007A1233" w:rsidRDefault="007A1233" w:rsidP="00024CA9">
            <w:pPr>
              <w:pStyle w:val="Heading2"/>
              <w:numPr>
                <w:ilvl w:val="0"/>
                <w:numId w:val="0"/>
              </w:numPr>
            </w:pPr>
            <w:r>
              <w:t>24 months</w:t>
            </w:r>
          </w:p>
          <w:p w14:paraId="09230B1A" w14:textId="77777777" w:rsidR="007A1233" w:rsidRDefault="007A1233" w:rsidP="00024CA9">
            <w:pPr>
              <w:pStyle w:val="Heading2"/>
              <w:numPr>
                <w:ilvl w:val="0"/>
                <w:numId w:val="0"/>
              </w:numPr>
            </w:pPr>
            <w:r>
              <w:t>36 months</w:t>
            </w:r>
          </w:p>
        </w:tc>
      </w:tr>
      <w:tr w:rsidR="00DB6438" w:rsidRPr="00024CA9" w14:paraId="1BB64463" w14:textId="77777777" w:rsidTr="00BB4CB2">
        <w:tc>
          <w:tcPr>
            <w:tcW w:w="1314" w:type="dxa"/>
            <w:shd w:val="clear" w:color="auto" w:fill="auto"/>
          </w:tcPr>
          <w:p w14:paraId="255EE1F2" w14:textId="77777777" w:rsidR="002B5361" w:rsidRPr="002657AB" w:rsidRDefault="002B5361" w:rsidP="00024CA9">
            <w:pPr>
              <w:pStyle w:val="Heading2"/>
              <w:numPr>
                <w:ilvl w:val="0"/>
                <w:numId w:val="0"/>
              </w:numPr>
              <w:rPr>
                <w:b/>
              </w:rPr>
            </w:pPr>
            <w:r w:rsidRPr="002657AB">
              <w:rPr>
                <w:b/>
              </w:rPr>
              <w:t>Home Protect IP</w:t>
            </w:r>
          </w:p>
        </w:tc>
        <w:tc>
          <w:tcPr>
            <w:tcW w:w="1577" w:type="dxa"/>
            <w:shd w:val="clear" w:color="auto" w:fill="auto"/>
          </w:tcPr>
          <w:p w14:paraId="440EC912" w14:textId="77777777" w:rsidR="002B5361" w:rsidRDefault="00DB6438" w:rsidP="00024CA9">
            <w:pPr>
              <w:pStyle w:val="Heading2"/>
              <w:numPr>
                <w:ilvl w:val="0"/>
                <w:numId w:val="0"/>
              </w:numPr>
            </w:pPr>
            <w:r>
              <w:t>Monitoring over Telstra</w:t>
            </w:r>
            <w:r w:rsidR="00EF3804">
              <w:t>’s</w:t>
            </w:r>
            <w:r>
              <w:t xml:space="preserve"> mobile</w:t>
            </w:r>
            <w:r w:rsidR="002B5361">
              <w:t xml:space="preserve"> </w:t>
            </w:r>
            <w:r>
              <w:t>data network</w:t>
            </w:r>
          </w:p>
        </w:tc>
        <w:tc>
          <w:tcPr>
            <w:tcW w:w="1166" w:type="dxa"/>
            <w:shd w:val="clear" w:color="auto" w:fill="auto"/>
          </w:tcPr>
          <w:p w14:paraId="06448E4F" w14:textId="77777777" w:rsidR="002B5361" w:rsidRDefault="002B5361" w:rsidP="00024CA9">
            <w:pPr>
              <w:pStyle w:val="Heading2"/>
              <w:numPr>
                <w:ilvl w:val="0"/>
                <w:numId w:val="0"/>
              </w:numPr>
            </w:pPr>
            <w:r>
              <w:t>1</w:t>
            </w:r>
          </w:p>
        </w:tc>
        <w:tc>
          <w:tcPr>
            <w:tcW w:w="1453" w:type="dxa"/>
            <w:shd w:val="clear" w:color="auto" w:fill="auto"/>
          </w:tcPr>
          <w:p w14:paraId="0F142D37" w14:textId="77777777" w:rsidR="002B5361" w:rsidRDefault="002049C5" w:rsidP="002049C5">
            <w:pPr>
              <w:pStyle w:val="Heading2"/>
              <w:numPr>
                <w:ilvl w:val="0"/>
                <w:numId w:val="0"/>
              </w:numPr>
            </w:pPr>
            <w:r>
              <w:t>Once e</w:t>
            </w:r>
            <w:r w:rsidR="002B5361">
              <w:t>very 12 hours</w:t>
            </w:r>
          </w:p>
        </w:tc>
        <w:tc>
          <w:tcPr>
            <w:tcW w:w="1376" w:type="dxa"/>
            <w:shd w:val="clear" w:color="auto" w:fill="auto"/>
          </w:tcPr>
          <w:p w14:paraId="14175985" w14:textId="77777777" w:rsidR="002B5361" w:rsidRDefault="002B5361" w:rsidP="00024CA9">
            <w:pPr>
              <w:pStyle w:val="Heading2"/>
              <w:numPr>
                <w:ilvl w:val="0"/>
                <w:numId w:val="0"/>
              </w:numPr>
            </w:pPr>
            <w:r>
              <w:t>Yes – Telstra Secure IP Device</w:t>
            </w:r>
          </w:p>
        </w:tc>
        <w:tc>
          <w:tcPr>
            <w:tcW w:w="1098" w:type="dxa"/>
            <w:shd w:val="clear" w:color="auto" w:fill="auto"/>
          </w:tcPr>
          <w:p w14:paraId="5ED2022E" w14:textId="77777777" w:rsidR="007A1233" w:rsidRDefault="007A1233" w:rsidP="00024CA9">
            <w:pPr>
              <w:pStyle w:val="Heading2"/>
              <w:numPr>
                <w:ilvl w:val="0"/>
                <w:numId w:val="0"/>
              </w:numPr>
            </w:pPr>
            <w:r>
              <w:t>Month to month</w:t>
            </w:r>
          </w:p>
          <w:p w14:paraId="39AA87C3" w14:textId="77777777" w:rsidR="002B5361" w:rsidRDefault="002B5361" w:rsidP="00024CA9">
            <w:pPr>
              <w:pStyle w:val="Heading2"/>
              <w:numPr>
                <w:ilvl w:val="0"/>
                <w:numId w:val="0"/>
              </w:numPr>
            </w:pPr>
            <w:r>
              <w:t>24 months</w:t>
            </w:r>
          </w:p>
          <w:p w14:paraId="5E2710A4" w14:textId="77777777" w:rsidR="002B5361" w:rsidRDefault="002B5361" w:rsidP="00024CA9">
            <w:pPr>
              <w:pStyle w:val="Heading2"/>
              <w:numPr>
                <w:ilvl w:val="0"/>
                <w:numId w:val="0"/>
              </w:numPr>
            </w:pPr>
            <w:r>
              <w:t>36 months</w:t>
            </w:r>
          </w:p>
        </w:tc>
      </w:tr>
    </w:tbl>
    <w:p w14:paraId="3A6A5784" w14:textId="77777777" w:rsidR="007A1233" w:rsidRDefault="007A1233" w:rsidP="007A1233">
      <w:pPr>
        <w:pStyle w:val="Heading2"/>
        <w:numPr>
          <w:ilvl w:val="0"/>
          <w:numId w:val="0"/>
        </w:numPr>
        <w:ind w:left="737"/>
      </w:pPr>
    </w:p>
    <w:p w14:paraId="1CAC3CB8" w14:textId="77777777" w:rsidR="00244D0F" w:rsidRDefault="002B5361" w:rsidP="001A0470">
      <w:pPr>
        <w:pStyle w:val="Indent1"/>
        <w:ind w:left="0" w:firstLine="737"/>
      </w:pPr>
      <w:bookmarkStart w:id="41" w:name="_Toc413139029"/>
      <w:bookmarkStart w:id="42" w:name="_Toc422341932"/>
      <w:bookmarkStart w:id="43" w:name="_Toc485228557"/>
      <w:r>
        <w:t>Business Protect packages</w:t>
      </w:r>
      <w:bookmarkEnd w:id="41"/>
      <w:bookmarkEnd w:id="42"/>
      <w:bookmarkEnd w:id="43"/>
    </w:p>
    <w:p w14:paraId="16A2298D" w14:textId="77777777" w:rsidR="002B5361" w:rsidRDefault="002B5361" w:rsidP="0078483A">
      <w:pPr>
        <w:pStyle w:val="Heading2"/>
      </w:pPr>
      <w:bookmarkStart w:id="44" w:name="_Ref413145225"/>
      <w:r>
        <w:t xml:space="preserve">The Business Protect packages, and their </w:t>
      </w:r>
      <w:r w:rsidR="007A1233">
        <w:t xml:space="preserve">standard </w:t>
      </w:r>
      <w:r>
        <w:t>inclusions, are set out in the following table</w:t>
      </w:r>
      <w:r w:rsidR="00E30932">
        <w:t xml:space="preserve"> (please </w:t>
      </w:r>
      <w:proofErr w:type="gramStart"/>
      <w:r w:rsidR="00E30932">
        <w:t>note:</w:t>
      </w:r>
      <w:proofErr w:type="gramEnd"/>
      <w:r w:rsidR="00E30932">
        <w:t xml:space="preserve"> we will no longer offer </w:t>
      </w:r>
      <w:r w:rsidR="00EC2AFD">
        <w:t xml:space="preserve">Business Protect </w:t>
      </w:r>
      <w:r w:rsidR="00E30932">
        <w:t>month to month plans to new customers from 30 June 2017)</w:t>
      </w:r>
      <w:r>
        <w:t>:</w:t>
      </w:r>
      <w:bookmarkEnd w:id="44"/>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572"/>
        <w:gridCol w:w="1151"/>
        <w:gridCol w:w="1481"/>
        <w:gridCol w:w="1222"/>
        <w:gridCol w:w="1242"/>
      </w:tblGrid>
      <w:tr w:rsidR="001A4F91" w14:paraId="68DE624B" w14:textId="77777777" w:rsidTr="00383350">
        <w:trPr>
          <w:tblHeader/>
        </w:trPr>
        <w:tc>
          <w:tcPr>
            <w:tcW w:w="1316" w:type="dxa"/>
            <w:shd w:val="clear" w:color="auto" w:fill="00B0F0"/>
          </w:tcPr>
          <w:p w14:paraId="6620BD5E" w14:textId="77777777" w:rsidR="002B5361" w:rsidRPr="00024CA9" w:rsidRDefault="002B5361" w:rsidP="00024CA9">
            <w:pPr>
              <w:pStyle w:val="Heading2"/>
              <w:numPr>
                <w:ilvl w:val="0"/>
                <w:numId w:val="0"/>
              </w:numPr>
              <w:rPr>
                <w:b/>
              </w:rPr>
            </w:pPr>
            <w:r w:rsidRPr="00024CA9">
              <w:rPr>
                <w:b/>
              </w:rPr>
              <w:t>Package name</w:t>
            </w:r>
          </w:p>
        </w:tc>
        <w:tc>
          <w:tcPr>
            <w:tcW w:w="1572" w:type="dxa"/>
            <w:shd w:val="clear" w:color="auto" w:fill="00B0F0"/>
          </w:tcPr>
          <w:p w14:paraId="110DB35E" w14:textId="77777777" w:rsidR="002B5361" w:rsidRPr="00024CA9" w:rsidRDefault="002049C5" w:rsidP="00024CA9">
            <w:pPr>
              <w:pStyle w:val="Heading2"/>
              <w:numPr>
                <w:ilvl w:val="0"/>
                <w:numId w:val="0"/>
              </w:numPr>
              <w:rPr>
                <w:b/>
              </w:rPr>
            </w:pPr>
            <w:r>
              <w:rPr>
                <w:b/>
              </w:rPr>
              <w:t xml:space="preserve">Monitoring </w:t>
            </w:r>
            <w:r w:rsidR="002B5361" w:rsidRPr="00024CA9">
              <w:rPr>
                <w:b/>
              </w:rPr>
              <w:t>Connectivity</w:t>
            </w:r>
          </w:p>
        </w:tc>
        <w:tc>
          <w:tcPr>
            <w:tcW w:w="1151" w:type="dxa"/>
            <w:shd w:val="clear" w:color="auto" w:fill="00B0F0"/>
          </w:tcPr>
          <w:p w14:paraId="55A6C60F" w14:textId="77777777" w:rsidR="002B5361" w:rsidRPr="00024CA9" w:rsidRDefault="002B5361" w:rsidP="00024CA9">
            <w:pPr>
              <w:pStyle w:val="Heading2"/>
              <w:numPr>
                <w:ilvl w:val="0"/>
                <w:numId w:val="0"/>
              </w:numPr>
              <w:rPr>
                <w:b/>
              </w:rPr>
            </w:pPr>
            <w:r w:rsidRPr="00024CA9">
              <w:rPr>
                <w:b/>
              </w:rPr>
              <w:t>Areas</w:t>
            </w:r>
          </w:p>
        </w:tc>
        <w:tc>
          <w:tcPr>
            <w:tcW w:w="1481" w:type="dxa"/>
            <w:shd w:val="clear" w:color="auto" w:fill="00B0F0"/>
          </w:tcPr>
          <w:p w14:paraId="7A090E07" w14:textId="77777777" w:rsidR="002B5361" w:rsidRPr="00024CA9" w:rsidRDefault="002B5361" w:rsidP="00024CA9">
            <w:pPr>
              <w:pStyle w:val="Heading2"/>
              <w:numPr>
                <w:ilvl w:val="0"/>
                <w:numId w:val="0"/>
              </w:numPr>
              <w:rPr>
                <w:b/>
              </w:rPr>
            </w:pPr>
            <w:r w:rsidRPr="00024CA9">
              <w:rPr>
                <w:b/>
              </w:rPr>
              <w:t>Polling Frequency</w:t>
            </w:r>
          </w:p>
        </w:tc>
        <w:tc>
          <w:tcPr>
            <w:tcW w:w="1222" w:type="dxa"/>
            <w:shd w:val="clear" w:color="auto" w:fill="00B0F0"/>
          </w:tcPr>
          <w:p w14:paraId="486C27EA" w14:textId="77777777" w:rsidR="002B5361" w:rsidRPr="00024CA9" w:rsidRDefault="002049C5" w:rsidP="00024CA9">
            <w:pPr>
              <w:pStyle w:val="Heading2"/>
              <w:numPr>
                <w:ilvl w:val="0"/>
                <w:numId w:val="0"/>
              </w:numPr>
              <w:rPr>
                <w:b/>
              </w:rPr>
            </w:pPr>
            <w:r>
              <w:rPr>
                <w:b/>
              </w:rPr>
              <w:t xml:space="preserve">Telstra Secure </w:t>
            </w:r>
            <w:r w:rsidR="002B5361" w:rsidRPr="00024CA9">
              <w:rPr>
                <w:b/>
              </w:rPr>
              <w:t>Device Required</w:t>
            </w:r>
          </w:p>
        </w:tc>
        <w:tc>
          <w:tcPr>
            <w:tcW w:w="1242" w:type="dxa"/>
            <w:shd w:val="clear" w:color="auto" w:fill="00B0F0"/>
          </w:tcPr>
          <w:p w14:paraId="78442222" w14:textId="77777777" w:rsidR="002B5361" w:rsidRPr="00024CA9" w:rsidRDefault="002B5361" w:rsidP="00024CA9">
            <w:pPr>
              <w:pStyle w:val="Heading2"/>
              <w:numPr>
                <w:ilvl w:val="0"/>
                <w:numId w:val="0"/>
              </w:numPr>
              <w:rPr>
                <w:b/>
              </w:rPr>
            </w:pPr>
            <w:r w:rsidRPr="00024CA9">
              <w:rPr>
                <w:b/>
              </w:rPr>
              <w:t>Contract term</w:t>
            </w:r>
            <w:r w:rsidR="002049C5">
              <w:rPr>
                <w:b/>
              </w:rPr>
              <w:t xml:space="preserve"> options</w:t>
            </w:r>
          </w:p>
        </w:tc>
      </w:tr>
      <w:tr w:rsidR="005749C2" w14:paraId="1A1E37B3" w14:textId="77777777" w:rsidTr="00383350">
        <w:tc>
          <w:tcPr>
            <w:tcW w:w="1316" w:type="dxa"/>
            <w:shd w:val="clear" w:color="auto" w:fill="auto"/>
          </w:tcPr>
          <w:p w14:paraId="366DBF79" w14:textId="77777777" w:rsidR="002B5361" w:rsidRPr="002657AB" w:rsidRDefault="007A1233" w:rsidP="00024CA9">
            <w:pPr>
              <w:pStyle w:val="Heading2"/>
              <w:numPr>
                <w:ilvl w:val="0"/>
                <w:numId w:val="0"/>
              </w:numPr>
              <w:rPr>
                <w:b/>
              </w:rPr>
            </w:pPr>
            <w:r w:rsidRPr="002657AB">
              <w:rPr>
                <w:b/>
              </w:rPr>
              <w:t xml:space="preserve">Business </w:t>
            </w:r>
            <w:r w:rsidR="002B5361" w:rsidRPr="002657AB">
              <w:rPr>
                <w:b/>
              </w:rPr>
              <w:t xml:space="preserve">Protect </w:t>
            </w:r>
            <w:r w:rsidRPr="002657AB">
              <w:rPr>
                <w:b/>
              </w:rPr>
              <w:t xml:space="preserve">Essential </w:t>
            </w:r>
            <w:r w:rsidR="002B5361" w:rsidRPr="002657AB">
              <w:rPr>
                <w:b/>
              </w:rPr>
              <w:t>Fixed Line</w:t>
            </w:r>
          </w:p>
        </w:tc>
        <w:tc>
          <w:tcPr>
            <w:tcW w:w="1572" w:type="dxa"/>
            <w:shd w:val="clear" w:color="auto" w:fill="auto"/>
          </w:tcPr>
          <w:p w14:paraId="2B5751D6" w14:textId="77777777" w:rsidR="002B5361" w:rsidRDefault="002049C5" w:rsidP="00024CA9">
            <w:pPr>
              <w:pStyle w:val="Heading2"/>
              <w:numPr>
                <w:ilvl w:val="0"/>
                <w:numId w:val="0"/>
              </w:numPr>
            </w:pPr>
            <w:r>
              <w:t xml:space="preserve">Monitoring over PSTN network </w:t>
            </w:r>
          </w:p>
        </w:tc>
        <w:tc>
          <w:tcPr>
            <w:tcW w:w="1151" w:type="dxa"/>
            <w:shd w:val="clear" w:color="auto" w:fill="auto"/>
          </w:tcPr>
          <w:p w14:paraId="4FEB4027" w14:textId="77777777" w:rsidR="002B5361" w:rsidRDefault="002B5361" w:rsidP="00024CA9">
            <w:pPr>
              <w:pStyle w:val="Heading2"/>
              <w:numPr>
                <w:ilvl w:val="0"/>
                <w:numId w:val="0"/>
              </w:numPr>
            </w:pPr>
            <w:r>
              <w:t>1</w:t>
            </w:r>
          </w:p>
        </w:tc>
        <w:tc>
          <w:tcPr>
            <w:tcW w:w="1481" w:type="dxa"/>
            <w:shd w:val="clear" w:color="auto" w:fill="auto"/>
          </w:tcPr>
          <w:p w14:paraId="0F0907F7" w14:textId="77777777" w:rsidR="002B5361" w:rsidRDefault="007A251B" w:rsidP="00024CA9">
            <w:pPr>
              <w:pStyle w:val="Heading2"/>
              <w:numPr>
                <w:ilvl w:val="0"/>
                <w:numId w:val="0"/>
              </w:numPr>
            </w:pPr>
            <w:r>
              <w:t>Once per d</w:t>
            </w:r>
            <w:r w:rsidR="007A1233">
              <w:t>a</w:t>
            </w:r>
            <w:r>
              <w:t>y</w:t>
            </w:r>
          </w:p>
          <w:p w14:paraId="68834281" w14:textId="77777777" w:rsidR="007A1233" w:rsidRDefault="007A1233" w:rsidP="00024CA9">
            <w:pPr>
              <w:pStyle w:val="Heading2"/>
              <w:numPr>
                <w:ilvl w:val="0"/>
                <w:numId w:val="0"/>
              </w:numPr>
            </w:pPr>
            <w:r>
              <w:t>Unsupervised open/close</w:t>
            </w:r>
          </w:p>
        </w:tc>
        <w:tc>
          <w:tcPr>
            <w:tcW w:w="1222" w:type="dxa"/>
            <w:shd w:val="clear" w:color="auto" w:fill="auto"/>
          </w:tcPr>
          <w:p w14:paraId="0E9B3C69" w14:textId="77777777" w:rsidR="002B5361" w:rsidRDefault="002B5361" w:rsidP="00024CA9">
            <w:pPr>
              <w:pStyle w:val="Heading2"/>
              <w:numPr>
                <w:ilvl w:val="0"/>
                <w:numId w:val="0"/>
              </w:numPr>
            </w:pPr>
            <w:r>
              <w:t>No</w:t>
            </w:r>
          </w:p>
        </w:tc>
        <w:tc>
          <w:tcPr>
            <w:tcW w:w="1242" w:type="dxa"/>
            <w:shd w:val="clear" w:color="auto" w:fill="auto"/>
          </w:tcPr>
          <w:p w14:paraId="7469510C" w14:textId="77777777" w:rsidR="002B5361" w:rsidRDefault="002B5361" w:rsidP="00024CA9">
            <w:pPr>
              <w:pStyle w:val="Heading2"/>
              <w:numPr>
                <w:ilvl w:val="0"/>
                <w:numId w:val="0"/>
              </w:numPr>
            </w:pPr>
            <w:r>
              <w:t>Month to month</w:t>
            </w:r>
          </w:p>
          <w:p w14:paraId="07572F73" w14:textId="77777777" w:rsidR="007A1233" w:rsidRDefault="007A1233" w:rsidP="00024CA9">
            <w:pPr>
              <w:pStyle w:val="Heading2"/>
              <w:numPr>
                <w:ilvl w:val="0"/>
                <w:numId w:val="0"/>
              </w:numPr>
            </w:pPr>
            <w:r>
              <w:t>24 months</w:t>
            </w:r>
          </w:p>
          <w:p w14:paraId="36C40C72" w14:textId="77777777" w:rsidR="007A1233" w:rsidRDefault="007A1233" w:rsidP="00024CA9">
            <w:pPr>
              <w:pStyle w:val="Heading2"/>
              <w:numPr>
                <w:ilvl w:val="0"/>
                <w:numId w:val="0"/>
              </w:numPr>
            </w:pPr>
            <w:r>
              <w:t>36 months</w:t>
            </w:r>
          </w:p>
        </w:tc>
      </w:tr>
      <w:tr w:rsidR="007A1233" w14:paraId="77414B24" w14:textId="77777777" w:rsidTr="00383350">
        <w:tc>
          <w:tcPr>
            <w:tcW w:w="1316" w:type="dxa"/>
            <w:shd w:val="clear" w:color="auto" w:fill="auto"/>
          </w:tcPr>
          <w:p w14:paraId="144B900B" w14:textId="77777777" w:rsidR="007A1233" w:rsidRPr="002657AB" w:rsidRDefault="007A1233" w:rsidP="00024CA9">
            <w:pPr>
              <w:pStyle w:val="Heading2"/>
              <w:numPr>
                <w:ilvl w:val="0"/>
                <w:numId w:val="0"/>
              </w:numPr>
              <w:rPr>
                <w:b/>
              </w:rPr>
            </w:pPr>
            <w:r w:rsidRPr="002657AB">
              <w:rPr>
                <w:b/>
              </w:rPr>
              <w:t xml:space="preserve">Business Protect Enhanced </w:t>
            </w:r>
            <w:r w:rsidRPr="002657AB">
              <w:rPr>
                <w:b/>
              </w:rPr>
              <w:lastRenderedPageBreak/>
              <w:t>Fixed Line</w:t>
            </w:r>
          </w:p>
        </w:tc>
        <w:tc>
          <w:tcPr>
            <w:tcW w:w="1572" w:type="dxa"/>
            <w:shd w:val="clear" w:color="auto" w:fill="auto"/>
          </w:tcPr>
          <w:p w14:paraId="31E1AA72" w14:textId="77777777" w:rsidR="007A1233" w:rsidRDefault="002049C5" w:rsidP="00024CA9">
            <w:pPr>
              <w:pStyle w:val="Heading2"/>
              <w:numPr>
                <w:ilvl w:val="0"/>
                <w:numId w:val="0"/>
              </w:numPr>
            </w:pPr>
            <w:r>
              <w:lastRenderedPageBreak/>
              <w:t xml:space="preserve">Monitoring over PSTN network </w:t>
            </w:r>
          </w:p>
        </w:tc>
        <w:tc>
          <w:tcPr>
            <w:tcW w:w="1151" w:type="dxa"/>
            <w:shd w:val="clear" w:color="auto" w:fill="auto"/>
          </w:tcPr>
          <w:p w14:paraId="3954B6F3" w14:textId="77777777" w:rsidR="007A1233" w:rsidRDefault="007A1233" w:rsidP="00024CA9">
            <w:pPr>
              <w:pStyle w:val="Heading2"/>
              <w:numPr>
                <w:ilvl w:val="0"/>
                <w:numId w:val="0"/>
              </w:numPr>
            </w:pPr>
            <w:r>
              <w:t>1</w:t>
            </w:r>
          </w:p>
        </w:tc>
        <w:tc>
          <w:tcPr>
            <w:tcW w:w="1481" w:type="dxa"/>
            <w:shd w:val="clear" w:color="auto" w:fill="auto"/>
          </w:tcPr>
          <w:p w14:paraId="01FB5276" w14:textId="77777777" w:rsidR="007A251B" w:rsidRDefault="007A251B" w:rsidP="007A251B">
            <w:pPr>
              <w:pStyle w:val="Heading2"/>
              <w:numPr>
                <w:ilvl w:val="0"/>
                <w:numId w:val="0"/>
              </w:numPr>
            </w:pPr>
            <w:r>
              <w:t>Once per day</w:t>
            </w:r>
          </w:p>
          <w:p w14:paraId="2197259A" w14:textId="77777777" w:rsidR="007A1233" w:rsidRDefault="007A1233" w:rsidP="00024CA9">
            <w:pPr>
              <w:pStyle w:val="Heading2"/>
              <w:numPr>
                <w:ilvl w:val="0"/>
                <w:numId w:val="0"/>
              </w:numPr>
            </w:pPr>
            <w:r>
              <w:t xml:space="preserve">Supervised </w:t>
            </w:r>
            <w:r>
              <w:lastRenderedPageBreak/>
              <w:t>open/close</w:t>
            </w:r>
          </w:p>
        </w:tc>
        <w:tc>
          <w:tcPr>
            <w:tcW w:w="1222" w:type="dxa"/>
            <w:shd w:val="clear" w:color="auto" w:fill="auto"/>
          </w:tcPr>
          <w:p w14:paraId="3E8A4948" w14:textId="77777777" w:rsidR="007A1233" w:rsidRDefault="007A1233" w:rsidP="00024CA9">
            <w:pPr>
              <w:pStyle w:val="Heading2"/>
              <w:numPr>
                <w:ilvl w:val="0"/>
                <w:numId w:val="0"/>
              </w:numPr>
            </w:pPr>
            <w:r>
              <w:lastRenderedPageBreak/>
              <w:t>No</w:t>
            </w:r>
          </w:p>
        </w:tc>
        <w:tc>
          <w:tcPr>
            <w:tcW w:w="1242" w:type="dxa"/>
            <w:shd w:val="clear" w:color="auto" w:fill="auto"/>
          </w:tcPr>
          <w:p w14:paraId="5A2A32CF" w14:textId="77777777" w:rsidR="007A1233" w:rsidRDefault="007A1233" w:rsidP="00024CA9">
            <w:pPr>
              <w:pStyle w:val="Heading2"/>
              <w:numPr>
                <w:ilvl w:val="0"/>
                <w:numId w:val="0"/>
              </w:numPr>
            </w:pPr>
            <w:r>
              <w:t>Month to month</w:t>
            </w:r>
          </w:p>
          <w:p w14:paraId="1FEC1F5F" w14:textId="77777777" w:rsidR="007A1233" w:rsidRDefault="007A1233" w:rsidP="00024CA9">
            <w:pPr>
              <w:pStyle w:val="Heading2"/>
              <w:numPr>
                <w:ilvl w:val="0"/>
                <w:numId w:val="0"/>
              </w:numPr>
            </w:pPr>
            <w:r>
              <w:lastRenderedPageBreak/>
              <w:t>24 months</w:t>
            </w:r>
          </w:p>
          <w:p w14:paraId="407C2FC4" w14:textId="77777777" w:rsidR="007A1233" w:rsidRDefault="007A1233" w:rsidP="00024CA9">
            <w:pPr>
              <w:pStyle w:val="Heading2"/>
              <w:numPr>
                <w:ilvl w:val="0"/>
                <w:numId w:val="0"/>
              </w:numPr>
            </w:pPr>
            <w:r>
              <w:t>36 months</w:t>
            </w:r>
          </w:p>
        </w:tc>
      </w:tr>
      <w:tr w:rsidR="005749C2" w14:paraId="159D0C2F" w14:textId="77777777" w:rsidTr="00383350">
        <w:tc>
          <w:tcPr>
            <w:tcW w:w="1316" w:type="dxa"/>
            <w:shd w:val="clear" w:color="auto" w:fill="auto"/>
          </w:tcPr>
          <w:p w14:paraId="1EEC9539" w14:textId="77777777" w:rsidR="002B5361" w:rsidRPr="002657AB" w:rsidRDefault="007A1233" w:rsidP="00024CA9">
            <w:pPr>
              <w:pStyle w:val="Heading2"/>
              <w:numPr>
                <w:ilvl w:val="0"/>
                <w:numId w:val="0"/>
              </w:numPr>
              <w:rPr>
                <w:b/>
              </w:rPr>
            </w:pPr>
            <w:proofErr w:type="gramStart"/>
            <w:r w:rsidRPr="002657AB">
              <w:rPr>
                <w:b/>
              </w:rPr>
              <w:lastRenderedPageBreak/>
              <w:t xml:space="preserve">Business </w:t>
            </w:r>
            <w:r w:rsidR="002B5361" w:rsidRPr="002657AB">
              <w:rPr>
                <w:b/>
              </w:rPr>
              <w:t xml:space="preserve"> Protect</w:t>
            </w:r>
            <w:proofErr w:type="gramEnd"/>
            <w:r w:rsidR="002B5361" w:rsidRPr="002657AB">
              <w:rPr>
                <w:b/>
              </w:rPr>
              <w:t xml:space="preserve"> </w:t>
            </w:r>
            <w:r w:rsidRPr="002657AB">
              <w:rPr>
                <w:b/>
              </w:rPr>
              <w:t xml:space="preserve">Essential </w:t>
            </w:r>
            <w:r w:rsidR="002B5361" w:rsidRPr="002657AB">
              <w:rPr>
                <w:b/>
              </w:rPr>
              <w:t>IP</w:t>
            </w:r>
          </w:p>
        </w:tc>
        <w:tc>
          <w:tcPr>
            <w:tcW w:w="1572" w:type="dxa"/>
            <w:shd w:val="clear" w:color="auto" w:fill="auto"/>
          </w:tcPr>
          <w:p w14:paraId="752569F8" w14:textId="77777777" w:rsidR="002B5361" w:rsidRDefault="002049C5" w:rsidP="00024CA9">
            <w:pPr>
              <w:pStyle w:val="Heading2"/>
              <w:numPr>
                <w:ilvl w:val="0"/>
                <w:numId w:val="0"/>
              </w:numPr>
            </w:pPr>
            <w:r>
              <w:t>Monitoring over Telstra’s mobile data network</w:t>
            </w:r>
          </w:p>
        </w:tc>
        <w:tc>
          <w:tcPr>
            <w:tcW w:w="1151" w:type="dxa"/>
            <w:shd w:val="clear" w:color="auto" w:fill="auto"/>
          </w:tcPr>
          <w:p w14:paraId="375F4D20" w14:textId="77777777" w:rsidR="002B5361" w:rsidRDefault="002B5361" w:rsidP="00024CA9">
            <w:pPr>
              <w:pStyle w:val="Heading2"/>
              <w:numPr>
                <w:ilvl w:val="0"/>
                <w:numId w:val="0"/>
              </w:numPr>
            </w:pPr>
            <w:r>
              <w:t>1</w:t>
            </w:r>
          </w:p>
        </w:tc>
        <w:tc>
          <w:tcPr>
            <w:tcW w:w="1481" w:type="dxa"/>
            <w:shd w:val="clear" w:color="auto" w:fill="auto"/>
          </w:tcPr>
          <w:p w14:paraId="5E1E8C2E" w14:textId="77777777" w:rsidR="002B5361" w:rsidRDefault="007A251B" w:rsidP="00024CA9">
            <w:pPr>
              <w:pStyle w:val="Heading2"/>
              <w:numPr>
                <w:ilvl w:val="0"/>
                <w:numId w:val="0"/>
              </w:numPr>
            </w:pPr>
            <w:r>
              <w:t>Once e</w:t>
            </w:r>
            <w:r w:rsidR="002B5361">
              <w:t xml:space="preserve">very </w:t>
            </w:r>
            <w:r w:rsidR="007A1233">
              <w:t>60 minutes</w:t>
            </w:r>
          </w:p>
          <w:p w14:paraId="54F4AC75" w14:textId="77777777" w:rsidR="007A1233" w:rsidRDefault="007A1233" w:rsidP="00024CA9">
            <w:pPr>
              <w:pStyle w:val="Heading2"/>
              <w:numPr>
                <w:ilvl w:val="0"/>
                <w:numId w:val="0"/>
              </w:numPr>
            </w:pPr>
            <w:r>
              <w:t>Unsupervised open/close</w:t>
            </w:r>
          </w:p>
        </w:tc>
        <w:tc>
          <w:tcPr>
            <w:tcW w:w="1222" w:type="dxa"/>
            <w:shd w:val="clear" w:color="auto" w:fill="auto"/>
          </w:tcPr>
          <w:p w14:paraId="4988E5FC" w14:textId="77777777" w:rsidR="002B5361" w:rsidRDefault="002B5361" w:rsidP="00024CA9">
            <w:pPr>
              <w:pStyle w:val="Heading2"/>
              <w:numPr>
                <w:ilvl w:val="0"/>
                <w:numId w:val="0"/>
              </w:numPr>
            </w:pPr>
            <w:r>
              <w:t>Yes – Telstra Secure IP Device</w:t>
            </w:r>
          </w:p>
        </w:tc>
        <w:tc>
          <w:tcPr>
            <w:tcW w:w="1242" w:type="dxa"/>
            <w:shd w:val="clear" w:color="auto" w:fill="auto"/>
          </w:tcPr>
          <w:p w14:paraId="23EBDA74" w14:textId="77777777" w:rsidR="007A1233" w:rsidRDefault="007A1233" w:rsidP="00024CA9">
            <w:pPr>
              <w:pStyle w:val="Heading2"/>
              <w:numPr>
                <w:ilvl w:val="0"/>
                <w:numId w:val="0"/>
              </w:numPr>
            </w:pPr>
            <w:r>
              <w:t>Month to month</w:t>
            </w:r>
          </w:p>
          <w:p w14:paraId="2A2848D1" w14:textId="77777777" w:rsidR="002B5361" w:rsidRDefault="002B5361" w:rsidP="00024CA9">
            <w:pPr>
              <w:pStyle w:val="Heading2"/>
              <w:numPr>
                <w:ilvl w:val="0"/>
                <w:numId w:val="0"/>
              </w:numPr>
            </w:pPr>
            <w:r>
              <w:t>24 months</w:t>
            </w:r>
          </w:p>
          <w:p w14:paraId="667E4800" w14:textId="77777777" w:rsidR="002B5361" w:rsidRDefault="002B5361" w:rsidP="00024CA9">
            <w:pPr>
              <w:pStyle w:val="Heading2"/>
              <w:numPr>
                <w:ilvl w:val="0"/>
                <w:numId w:val="0"/>
              </w:numPr>
            </w:pPr>
            <w:r>
              <w:t>36 months</w:t>
            </w:r>
          </w:p>
        </w:tc>
      </w:tr>
      <w:tr w:rsidR="001A4F91" w14:paraId="09AAEFA7" w14:textId="77777777" w:rsidTr="00383350">
        <w:tc>
          <w:tcPr>
            <w:tcW w:w="1316" w:type="dxa"/>
            <w:shd w:val="clear" w:color="auto" w:fill="auto"/>
          </w:tcPr>
          <w:p w14:paraId="44E914EE" w14:textId="77777777" w:rsidR="001A4F91" w:rsidRPr="002657AB" w:rsidRDefault="001A4F91" w:rsidP="00024CA9">
            <w:pPr>
              <w:pStyle w:val="Heading2"/>
              <w:numPr>
                <w:ilvl w:val="0"/>
                <w:numId w:val="0"/>
              </w:numPr>
              <w:rPr>
                <w:b/>
              </w:rPr>
            </w:pPr>
            <w:proofErr w:type="gramStart"/>
            <w:r w:rsidRPr="002657AB">
              <w:rPr>
                <w:b/>
              </w:rPr>
              <w:t>Business  Protect</w:t>
            </w:r>
            <w:proofErr w:type="gramEnd"/>
            <w:r w:rsidRPr="002657AB">
              <w:rPr>
                <w:b/>
              </w:rPr>
              <w:t xml:space="preserve"> Enhanced IP</w:t>
            </w:r>
          </w:p>
        </w:tc>
        <w:tc>
          <w:tcPr>
            <w:tcW w:w="1572" w:type="dxa"/>
            <w:shd w:val="clear" w:color="auto" w:fill="auto"/>
          </w:tcPr>
          <w:p w14:paraId="3CD4CE98" w14:textId="77777777" w:rsidR="001A4F91" w:rsidRDefault="002049C5" w:rsidP="00024CA9">
            <w:pPr>
              <w:pStyle w:val="Heading2"/>
              <w:numPr>
                <w:ilvl w:val="0"/>
                <w:numId w:val="0"/>
              </w:numPr>
            </w:pPr>
            <w:r>
              <w:t>Monitoring over Telstra’s mobile data network</w:t>
            </w:r>
          </w:p>
        </w:tc>
        <w:tc>
          <w:tcPr>
            <w:tcW w:w="1151" w:type="dxa"/>
            <w:shd w:val="clear" w:color="auto" w:fill="auto"/>
          </w:tcPr>
          <w:p w14:paraId="4B0678C8" w14:textId="77777777" w:rsidR="001A4F91" w:rsidRDefault="001A4F91" w:rsidP="00024CA9">
            <w:pPr>
              <w:pStyle w:val="Heading2"/>
              <w:numPr>
                <w:ilvl w:val="0"/>
                <w:numId w:val="0"/>
              </w:numPr>
            </w:pPr>
            <w:r>
              <w:t>1</w:t>
            </w:r>
          </w:p>
        </w:tc>
        <w:tc>
          <w:tcPr>
            <w:tcW w:w="1481" w:type="dxa"/>
            <w:shd w:val="clear" w:color="auto" w:fill="auto"/>
          </w:tcPr>
          <w:p w14:paraId="52546925" w14:textId="77777777" w:rsidR="007A251B" w:rsidRDefault="007A251B" w:rsidP="007A251B">
            <w:pPr>
              <w:pStyle w:val="Heading2"/>
              <w:numPr>
                <w:ilvl w:val="0"/>
                <w:numId w:val="0"/>
              </w:numPr>
            </w:pPr>
            <w:r>
              <w:t>Once every 60 minutes</w:t>
            </w:r>
          </w:p>
          <w:p w14:paraId="0B529E24" w14:textId="77777777" w:rsidR="001A4F91" w:rsidRDefault="001A4F91" w:rsidP="00024CA9">
            <w:pPr>
              <w:pStyle w:val="Heading2"/>
              <w:numPr>
                <w:ilvl w:val="0"/>
                <w:numId w:val="0"/>
              </w:numPr>
            </w:pPr>
            <w:r>
              <w:t>Supervised open/close</w:t>
            </w:r>
          </w:p>
        </w:tc>
        <w:tc>
          <w:tcPr>
            <w:tcW w:w="1222" w:type="dxa"/>
            <w:shd w:val="clear" w:color="auto" w:fill="auto"/>
          </w:tcPr>
          <w:p w14:paraId="7B897B8E" w14:textId="77777777" w:rsidR="001A4F91" w:rsidRDefault="001A4F91" w:rsidP="00024CA9">
            <w:pPr>
              <w:pStyle w:val="Heading2"/>
              <w:numPr>
                <w:ilvl w:val="0"/>
                <w:numId w:val="0"/>
              </w:numPr>
            </w:pPr>
            <w:r>
              <w:t>Yes – Telstra Secure IP Device</w:t>
            </w:r>
          </w:p>
        </w:tc>
        <w:tc>
          <w:tcPr>
            <w:tcW w:w="1242" w:type="dxa"/>
            <w:shd w:val="clear" w:color="auto" w:fill="auto"/>
          </w:tcPr>
          <w:p w14:paraId="6455E46E" w14:textId="77777777" w:rsidR="001A4F91" w:rsidRDefault="001A4F91" w:rsidP="00024CA9">
            <w:pPr>
              <w:pStyle w:val="Heading2"/>
              <w:numPr>
                <w:ilvl w:val="0"/>
                <w:numId w:val="0"/>
              </w:numPr>
            </w:pPr>
            <w:r>
              <w:t>Month to month</w:t>
            </w:r>
          </w:p>
          <w:p w14:paraId="4E2934E4" w14:textId="77777777" w:rsidR="001A4F91" w:rsidRDefault="001A4F91" w:rsidP="00024CA9">
            <w:pPr>
              <w:pStyle w:val="Heading2"/>
              <w:numPr>
                <w:ilvl w:val="0"/>
                <w:numId w:val="0"/>
              </w:numPr>
            </w:pPr>
            <w:r>
              <w:t>24 months</w:t>
            </w:r>
          </w:p>
          <w:p w14:paraId="1DDEDC02" w14:textId="77777777" w:rsidR="001A4F91" w:rsidRDefault="001A4F91" w:rsidP="00024CA9">
            <w:pPr>
              <w:pStyle w:val="Heading2"/>
              <w:numPr>
                <w:ilvl w:val="0"/>
                <w:numId w:val="0"/>
              </w:numPr>
            </w:pPr>
            <w:r>
              <w:t>36 months</w:t>
            </w:r>
          </w:p>
        </w:tc>
      </w:tr>
      <w:tr w:rsidR="00C6395A" w14:paraId="33EE584B" w14:textId="77777777" w:rsidTr="0004701A">
        <w:tc>
          <w:tcPr>
            <w:tcW w:w="1316" w:type="dxa"/>
            <w:shd w:val="clear" w:color="auto" w:fill="auto"/>
          </w:tcPr>
          <w:p w14:paraId="7DB8929C" w14:textId="77777777" w:rsidR="00C6395A" w:rsidRPr="002657AB" w:rsidRDefault="00C6395A" w:rsidP="00024CA9">
            <w:pPr>
              <w:pStyle w:val="Heading2"/>
              <w:numPr>
                <w:ilvl w:val="0"/>
                <w:numId w:val="0"/>
              </w:numPr>
              <w:rPr>
                <w:b/>
              </w:rPr>
            </w:pPr>
            <w:r w:rsidRPr="00C6395A">
              <w:rPr>
                <w:b/>
              </w:rPr>
              <w:t>Busines</w:t>
            </w:r>
            <w:r>
              <w:rPr>
                <w:b/>
              </w:rPr>
              <w:t xml:space="preserve">s Protect Essential </w:t>
            </w:r>
            <w:r w:rsidRPr="00C6395A">
              <w:rPr>
                <w:b/>
              </w:rPr>
              <w:t>Dual Path IP</w:t>
            </w:r>
          </w:p>
        </w:tc>
        <w:tc>
          <w:tcPr>
            <w:tcW w:w="1572" w:type="dxa"/>
            <w:shd w:val="clear" w:color="auto" w:fill="auto"/>
          </w:tcPr>
          <w:p w14:paraId="2CDD6CAD" w14:textId="77777777" w:rsidR="00C6395A" w:rsidRDefault="00712EE1" w:rsidP="007127E5">
            <w:pPr>
              <w:pStyle w:val="Heading2"/>
              <w:numPr>
                <w:ilvl w:val="0"/>
                <w:numId w:val="0"/>
              </w:numPr>
            </w:pPr>
            <w:r>
              <w:t>Monitoring over a fixed broadband service</w:t>
            </w:r>
            <w:r w:rsidR="00083851">
              <w:t xml:space="preserve"> and </w:t>
            </w:r>
            <w:r>
              <w:t>Telstra’s mobile data network</w:t>
            </w:r>
          </w:p>
        </w:tc>
        <w:tc>
          <w:tcPr>
            <w:tcW w:w="1151" w:type="dxa"/>
            <w:shd w:val="clear" w:color="auto" w:fill="auto"/>
          </w:tcPr>
          <w:p w14:paraId="459EE205" w14:textId="77777777" w:rsidR="00C6395A" w:rsidRDefault="00712EE1" w:rsidP="00024CA9">
            <w:pPr>
              <w:pStyle w:val="Heading2"/>
              <w:numPr>
                <w:ilvl w:val="0"/>
                <w:numId w:val="0"/>
              </w:numPr>
            </w:pPr>
            <w:r>
              <w:t>1</w:t>
            </w:r>
          </w:p>
        </w:tc>
        <w:tc>
          <w:tcPr>
            <w:tcW w:w="1481" w:type="dxa"/>
            <w:shd w:val="clear" w:color="auto" w:fill="auto"/>
          </w:tcPr>
          <w:p w14:paraId="7B51A3FE" w14:textId="77777777" w:rsidR="00C67CE3" w:rsidRDefault="00C67CE3" w:rsidP="00C67CE3">
            <w:pPr>
              <w:pStyle w:val="Heading2"/>
              <w:numPr>
                <w:ilvl w:val="0"/>
                <w:numId w:val="0"/>
              </w:numPr>
            </w:pPr>
            <w:r>
              <w:t>Once every 60 minutes</w:t>
            </w:r>
          </w:p>
          <w:p w14:paraId="060D40BC" w14:textId="77777777" w:rsidR="00C6395A" w:rsidRDefault="00C67CE3" w:rsidP="00C67CE3">
            <w:pPr>
              <w:pStyle w:val="Heading2"/>
              <w:numPr>
                <w:ilvl w:val="0"/>
                <w:numId w:val="0"/>
              </w:numPr>
            </w:pPr>
            <w:r>
              <w:t>Supervised open/close</w:t>
            </w:r>
          </w:p>
        </w:tc>
        <w:tc>
          <w:tcPr>
            <w:tcW w:w="1222" w:type="dxa"/>
            <w:shd w:val="clear" w:color="auto" w:fill="auto"/>
          </w:tcPr>
          <w:p w14:paraId="457930B5" w14:textId="77777777" w:rsidR="00C6395A" w:rsidRDefault="00192D38" w:rsidP="007127E5">
            <w:pPr>
              <w:pStyle w:val="Heading2"/>
              <w:numPr>
                <w:ilvl w:val="0"/>
                <w:numId w:val="0"/>
              </w:numPr>
            </w:pPr>
            <w:r>
              <w:t xml:space="preserve">Yes – Telstra Secure IP Device </w:t>
            </w:r>
          </w:p>
        </w:tc>
        <w:tc>
          <w:tcPr>
            <w:tcW w:w="1242" w:type="dxa"/>
            <w:shd w:val="clear" w:color="auto" w:fill="auto"/>
          </w:tcPr>
          <w:p w14:paraId="554E635F" w14:textId="77777777" w:rsidR="00C67CE3" w:rsidRDefault="00C67CE3" w:rsidP="00C67CE3">
            <w:pPr>
              <w:pStyle w:val="Heading2"/>
              <w:numPr>
                <w:ilvl w:val="0"/>
                <w:numId w:val="0"/>
              </w:numPr>
            </w:pPr>
            <w:r>
              <w:t>24 months</w:t>
            </w:r>
          </w:p>
          <w:p w14:paraId="3B4728A0" w14:textId="77777777" w:rsidR="00C6395A" w:rsidRDefault="00C67CE3" w:rsidP="00C67CE3">
            <w:pPr>
              <w:pStyle w:val="Heading2"/>
              <w:numPr>
                <w:ilvl w:val="0"/>
                <w:numId w:val="0"/>
              </w:numPr>
            </w:pPr>
            <w:r>
              <w:t>36 months</w:t>
            </w:r>
          </w:p>
        </w:tc>
      </w:tr>
      <w:tr w:rsidR="00C6395A" w14:paraId="1EE9A0DC" w14:textId="77777777" w:rsidTr="0004701A">
        <w:tc>
          <w:tcPr>
            <w:tcW w:w="1316" w:type="dxa"/>
            <w:shd w:val="clear" w:color="auto" w:fill="auto"/>
          </w:tcPr>
          <w:p w14:paraId="59BE0ABD" w14:textId="77777777" w:rsidR="00C6395A" w:rsidRPr="002657AB" w:rsidRDefault="00C6395A" w:rsidP="00C6395A">
            <w:pPr>
              <w:pStyle w:val="Heading2"/>
              <w:numPr>
                <w:ilvl w:val="0"/>
                <w:numId w:val="0"/>
              </w:numPr>
              <w:rPr>
                <w:b/>
              </w:rPr>
            </w:pPr>
            <w:r>
              <w:rPr>
                <w:b/>
                <w:bCs w:val="0"/>
              </w:rPr>
              <w:t>Business Protect Enhance</w:t>
            </w:r>
            <w:r w:rsidR="00083851">
              <w:rPr>
                <w:b/>
                <w:bCs w:val="0"/>
              </w:rPr>
              <w:t>d</w:t>
            </w:r>
            <w:r>
              <w:rPr>
                <w:b/>
                <w:bCs w:val="0"/>
              </w:rPr>
              <w:t xml:space="preserve"> Dual Path IP</w:t>
            </w:r>
          </w:p>
        </w:tc>
        <w:tc>
          <w:tcPr>
            <w:tcW w:w="1572" w:type="dxa"/>
            <w:shd w:val="clear" w:color="auto" w:fill="auto"/>
          </w:tcPr>
          <w:p w14:paraId="6AAED82A" w14:textId="77777777" w:rsidR="00C6395A" w:rsidRDefault="00712EE1" w:rsidP="007127E5">
            <w:pPr>
              <w:pStyle w:val="Heading2"/>
              <w:numPr>
                <w:ilvl w:val="0"/>
                <w:numId w:val="0"/>
              </w:numPr>
            </w:pPr>
            <w:r>
              <w:t>Monitoring over a fixed broadband service</w:t>
            </w:r>
            <w:r w:rsidR="00083851">
              <w:t xml:space="preserve"> </w:t>
            </w:r>
            <w:r>
              <w:t>and Telstra’s mobile data network</w:t>
            </w:r>
          </w:p>
        </w:tc>
        <w:tc>
          <w:tcPr>
            <w:tcW w:w="1151" w:type="dxa"/>
            <w:shd w:val="clear" w:color="auto" w:fill="auto"/>
          </w:tcPr>
          <w:p w14:paraId="50A7A57D" w14:textId="77777777" w:rsidR="00C6395A" w:rsidRDefault="00712EE1" w:rsidP="00024CA9">
            <w:pPr>
              <w:pStyle w:val="Heading2"/>
              <w:numPr>
                <w:ilvl w:val="0"/>
                <w:numId w:val="0"/>
              </w:numPr>
            </w:pPr>
            <w:r>
              <w:t>1</w:t>
            </w:r>
          </w:p>
        </w:tc>
        <w:tc>
          <w:tcPr>
            <w:tcW w:w="1481" w:type="dxa"/>
            <w:shd w:val="clear" w:color="auto" w:fill="auto"/>
          </w:tcPr>
          <w:p w14:paraId="4A848B45" w14:textId="77777777" w:rsidR="00C67CE3" w:rsidRDefault="00C67CE3" w:rsidP="00C67CE3">
            <w:pPr>
              <w:pStyle w:val="Heading2"/>
              <w:numPr>
                <w:ilvl w:val="0"/>
                <w:numId w:val="0"/>
              </w:numPr>
            </w:pPr>
            <w:r>
              <w:t>Once every 60 minutes</w:t>
            </w:r>
          </w:p>
          <w:p w14:paraId="59DFAE41" w14:textId="77777777" w:rsidR="00C6395A" w:rsidRDefault="00C67CE3" w:rsidP="00C67CE3">
            <w:pPr>
              <w:pStyle w:val="Heading2"/>
              <w:numPr>
                <w:ilvl w:val="0"/>
                <w:numId w:val="0"/>
              </w:numPr>
            </w:pPr>
            <w:r>
              <w:t>Supervised open/close</w:t>
            </w:r>
          </w:p>
        </w:tc>
        <w:tc>
          <w:tcPr>
            <w:tcW w:w="1222" w:type="dxa"/>
            <w:shd w:val="clear" w:color="auto" w:fill="auto"/>
          </w:tcPr>
          <w:p w14:paraId="752CEBCC" w14:textId="77777777" w:rsidR="00C6395A" w:rsidRDefault="00192D38" w:rsidP="007127E5">
            <w:pPr>
              <w:pStyle w:val="Heading2"/>
              <w:numPr>
                <w:ilvl w:val="0"/>
                <w:numId w:val="0"/>
              </w:numPr>
            </w:pPr>
            <w:r>
              <w:t xml:space="preserve">Yes – Telstra Secure IP Device </w:t>
            </w:r>
          </w:p>
        </w:tc>
        <w:tc>
          <w:tcPr>
            <w:tcW w:w="1242" w:type="dxa"/>
            <w:shd w:val="clear" w:color="auto" w:fill="auto"/>
          </w:tcPr>
          <w:p w14:paraId="575ED86F" w14:textId="77777777" w:rsidR="00C67CE3" w:rsidRDefault="00C67CE3" w:rsidP="001743D2">
            <w:pPr>
              <w:pStyle w:val="Heading2"/>
              <w:numPr>
                <w:ilvl w:val="0"/>
                <w:numId w:val="0"/>
              </w:numPr>
              <w:tabs>
                <w:tab w:val="left" w:pos="0"/>
              </w:tabs>
            </w:pPr>
            <w:r>
              <w:t>24 months</w:t>
            </w:r>
          </w:p>
          <w:p w14:paraId="6CA206BE" w14:textId="77777777" w:rsidR="00C6395A" w:rsidRDefault="00C67CE3" w:rsidP="00C67CE3">
            <w:pPr>
              <w:pStyle w:val="Heading2"/>
              <w:numPr>
                <w:ilvl w:val="0"/>
                <w:numId w:val="0"/>
              </w:numPr>
            </w:pPr>
            <w:r>
              <w:t>36 months</w:t>
            </w:r>
          </w:p>
        </w:tc>
      </w:tr>
    </w:tbl>
    <w:p w14:paraId="03CCD8E4" w14:textId="77777777" w:rsidR="002B5361" w:rsidRDefault="002B5361" w:rsidP="002B5361">
      <w:pPr>
        <w:pStyle w:val="Heading2"/>
        <w:numPr>
          <w:ilvl w:val="0"/>
          <w:numId w:val="0"/>
        </w:numPr>
        <w:ind w:left="737"/>
      </w:pPr>
    </w:p>
    <w:p w14:paraId="64A94272" w14:textId="77777777" w:rsidR="00547E86" w:rsidRPr="00D7116B" w:rsidRDefault="00547E86" w:rsidP="00D7116B">
      <w:pPr>
        <w:pStyle w:val="Indent1"/>
        <w:ind w:left="0" w:firstLine="737"/>
      </w:pPr>
      <w:bookmarkStart w:id="45" w:name="_Toc422341933"/>
      <w:bookmarkStart w:id="46" w:name="_Toc485228558"/>
      <w:r w:rsidRPr="00D7116B">
        <w:t>Further detail</w:t>
      </w:r>
      <w:r w:rsidR="00D7116B" w:rsidRPr="00D7116B">
        <w:t xml:space="preserve"> regarding Business Protect packages</w:t>
      </w:r>
      <w:bookmarkEnd w:id="45"/>
      <w:bookmarkEnd w:id="46"/>
    </w:p>
    <w:p w14:paraId="4C670247" w14:textId="77777777" w:rsidR="005749C2" w:rsidRPr="003C2A1E" w:rsidRDefault="00547E86" w:rsidP="00580F73">
      <w:pPr>
        <w:pStyle w:val="Heading2"/>
        <w:rPr>
          <w:spacing w:val="-2"/>
        </w:rPr>
      </w:pPr>
      <w:r w:rsidRPr="003C2A1E">
        <w:rPr>
          <w:spacing w:val="-2"/>
        </w:rPr>
        <w:t xml:space="preserve">In relation to polling, the Essential packages have unsupervised polling, which means that the Telstra Monitoring Service does not notify you if your alarm is armed or disarmed at any time.  By contrast, Enhanced packages have supervised polling, which means that we will attempt to notify one of your nominated contacts if your alarm is armed or disarmed outside the operating hours you have notified to us. </w:t>
      </w:r>
    </w:p>
    <w:p w14:paraId="26CF4918" w14:textId="77777777" w:rsidR="00547E86" w:rsidRPr="00D7116B" w:rsidRDefault="00547E86" w:rsidP="00D7116B">
      <w:pPr>
        <w:pStyle w:val="Indent1"/>
        <w:ind w:left="0" w:firstLine="737"/>
      </w:pPr>
      <w:bookmarkStart w:id="47" w:name="_Toc422341934"/>
      <w:bookmarkStart w:id="48" w:name="_Toc485228559"/>
      <w:r w:rsidRPr="00D7116B">
        <w:lastRenderedPageBreak/>
        <w:t xml:space="preserve">You </w:t>
      </w:r>
      <w:proofErr w:type="gramStart"/>
      <w:r w:rsidRPr="00D7116B">
        <w:t>have to</w:t>
      </w:r>
      <w:proofErr w:type="gramEnd"/>
      <w:r w:rsidRPr="00D7116B">
        <w:t xml:space="preserve"> buy a </w:t>
      </w:r>
      <w:r w:rsidR="00A12B65">
        <w:t xml:space="preserve">Telstra Secure </w:t>
      </w:r>
      <w:r w:rsidRPr="00D7116B">
        <w:t xml:space="preserve">device </w:t>
      </w:r>
      <w:r w:rsidR="00B9094D" w:rsidRPr="00D7116B">
        <w:t xml:space="preserve">from us </w:t>
      </w:r>
      <w:r w:rsidRPr="00D7116B">
        <w:t>for some packages</w:t>
      </w:r>
      <w:bookmarkEnd w:id="47"/>
      <w:bookmarkEnd w:id="48"/>
    </w:p>
    <w:p w14:paraId="7933D563" w14:textId="77777777" w:rsidR="0078483A" w:rsidRDefault="005749C2" w:rsidP="005749C2">
      <w:pPr>
        <w:pStyle w:val="Heading2"/>
      </w:pPr>
      <w:r>
        <w:t>If you take</w:t>
      </w:r>
      <w:r w:rsidR="000A277A">
        <w:t xml:space="preserve"> a Business Protect Essential IP</w:t>
      </w:r>
      <w:r w:rsidR="00083851">
        <w:t>,</w:t>
      </w:r>
      <w:r w:rsidR="000A277A">
        <w:t xml:space="preserve"> Business Protect Enhanced IP</w:t>
      </w:r>
      <w:r w:rsidR="00083851">
        <w:t xml:space="preserve">, </w:t>
      </w:r>
      <w:r w:rsidR="00083851" w:rsidRPr="00083851">
        <w:t xml:space="preserve">Business Protect Essential Dual Path </w:t>
      </w:r>
      <w:proofErr w:type="gramStart"/>
      <w:r w:rsidR="00083851" w:rsidRPr="00083851">
        <w:t>IP</w:t>
      </w:r>
      <w:proofErr w:type="gramEnd"/>
      <w:r w:rsidR="000A277A">
        <w:t xml:space="preserve"> or Business Protect Enhanced</w:t>
      </w:r>
      <w:r w:rsidR="00083851" w:rsidRPr="00083851">
        <w:t xml:space="preserve"> Dual Path</w:t>
      </w:r>
      <w:r w:rsidR="000A277A">
        <w:t xml:space="preserve"> IP package, you must acquire from us a Telstra Secure IP Device, otherwise we cannot supply your chosen package.</w:t>
      </w:r>
    </w:p>
    <w:p w14:paraId="548E3598" w14:textId="77777777" w:rsidR="00B9094D" w:rsidRDefault="00B9094D" w:rsidP="0078483A">
      <w:pPr>
        <w:pStyle w:val="Heading2"/>
      </w:pPr>
      <w:r>
        <w:t>You cannot bring your own devices</w:t>
      </w:r>
      <w:r w:rsidR="00A12B65">
        <w:t xml:space="preserve"> or </w:t>
      </w:r>
      <w:proofErr w:type="gramStart"/>
      <w:r w:rsidR="00A12B65">
        <w:t>third party</w:t>
      </w:r>
      <w:proofErr w:type="gramEnd"/>
      <w:r w:rsidR="00A12B65">
        <w:t xml:space="preserve"> devices</w:t>
      </w:r>
      <w:r>
        <w:t xml:space="preserve"> in place of the Telstra Secure devices.</w:t>
      </w:r>
    </w:p>
    <w:p w14:paraId="6EAAE128" w14:textId="77777777" w:rsidR="00090C24" w:rsidRDefault="00090C24" w:rsidP="00090C24">
      <w:pPr>
        <w:pStyle w:val="Heading2"/>
      </w:pPr>
      <w:r>
        <w:t xml:space="preserve">You can buy the Telstra Secure </w:t>
      </w:r>
      <w:r w:rsidR="007127E5">
        <w:t xml:space="preserve">IP </w:t>
      </w:r>
      <w:r>
        <w:t xml:space="preserve">devices outright, or on a repayment plan.  The repayment plan must be no longer than the minimum term of your package.  You are not allowed a repayment plan on the </w:t>
      </w:r>
      <w:proofErr w:type="gramStart"/>
      <w:r>
        <w:t>month to month</w:t>
      </w:r>
      <w:proofErr w:type="gramEnd"/>
      <w:r>
        <w:t xml:space="preserve"> packages.  You are only allowed one device repayment arrangement per package.</w:t>
      </w:r>
    </w:p>
    <w:p w14:paraId="2C8CACAD" w14:textId="77777777" w:rsidR="00791F2B" w:rsidRDefault="001617FE" w:rsidP="00791F2B">
      <w:pPr>
        <w:pStyle w:val="Heading1"/>
      </w:pPr>
      <w:bookmarkStart w:id="49" w:name="_Toc485228560"/>
      <w:r>
        <w:t>Service Assurance</w:t>
      </w:r>
      <w:bookmarkEnd w:id="49"/>
    </w:p>
    <w:p w14:paraId="2BC9271D" w14:textId="77777777" w:rsidR="00791F2B" w:rsidRPr="00791F2B" w:rsidRDefault="00791F2B" w:rsidP="001A1F2A">
      <w:pPr>
        <w:pStyle w:val="Indent1"/>
        <w:ind w:left="0"/>
      </w:pPr>
      <w:bookmarkStart w:id="50" w:name="_Toc485228561"/>
      <w:r>
        <w:t>Service Assurance packages</w:t>
      </w:r>
      <w:bookmarkEnd w:id="50"/>
    </w:p>
    <w:p w14:paraId="5EEE5B33" w14:textId="77777777" w:rsidR="005E1D16" w:rsidRDefault="005E1D16" w:rsidP="001A1F2A">
      <w:pPr>
        <w:pStyle w:val="Heading2"/>
      </w:pPr>
      <w:r>
        <w:t>When you take up a 24</w:t>
      </w:r>
      <w:r w:rsidR="00791F2B">
        <w:t>-month</w:t>
      </w:r>
      <w:r>
        <w:t xml:space="preserve"> or 36</w:t>
      </w:r>
      <w:r w:rsidR="00791F2B">
        <w:t>-</w:t>
      </w:r>
      <w:r>
        <w:t xml:space="preserve">month </w:t>
      </w:r>
      <w:r w:rsidR="00791F2B">
        <w:t xml:space="preserve">Business Protect </w:t>
      </w:r>
      <w:r>
        <w:t>package, you may also subscribe to a Business Protect Service Assurance service</w:t>
      </w:r>
      <w:r w:rsidR="007A743A">
        <w:t>.</w:t>
      </w:r>
      <w:r>
        <w:t xml:space="preserve">   </w:t>
      </w:r>
    </w:p>
    <w:p w14:paraId="792DA14B" w14:textId="77777777" w:rsidR="00791F2B" w:rsidRDefault="005E1D16" w:rsidP="001A1F2A">
      <w:pPr>
        <w:pStyle w:val="Heading2"/>
      </w:pPr>
      <w:r>
        <w:t>The term of your Business Protect Service Assura</w:t>
      </w:r>
      <w:r w:rsidR="00F0146C">
        <w:t xml:space="preserve">nce service must be the same as </w:t>
      </w:r>
      <w:r>
        <w:t>the term of your Business Protect package.</w:t>
      </w:r>
    </w:p>
    <w:p w14:paraId="6691BE6B" w14:textId="77777777" w:rsidR="0003395A" w:rsidRDefault="0003395A" w:rsidP="001A1F2A">
      <w:pPr>
        <w:pStyle w:val="Heading2"/>
      </w:pPr>
      <w:r>
        <w:t xml:space="preserve">The </w:t>
      </w:r>
      <w:r w:rsidR="002429BB" w:rsidRPr="002429BB">
        <w:t xml:space="preserve">Business Protect </w:t>
      </w:r>
      <w:r w:rsidR="0034354F">
        <w:t xml:space="preserve">Service Assurance </w:t>
      </w:r>
      <w:r w:rsidR="002429BB" w:rsidRPr="002429BB">
        <w:t>packages</w:t>
      </w:r>
      <w:r w:rsidR="00F0146C">
        <w:t xml:space="preserve"> you can choose from</w:t>
      </w:r>
      <w:r w:rsidR="002429BB" w:rsidRPr="002429BB">
        <w:t>, and their standard inclusions, are set out in the following table</w:t>
      </w:r>
      <w:r w:rsidR="007A743A">
        <w:t>:</w:t>
      </w:r>
    </w:p>
    <w:tbl>
      <w:tblPr>
        <w:tblW w:w="844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176"/>
        <w:gridCol w:w="4678"/>
        <w:gridCol w:w="1275"/>
      </w:tblGrid>
      <w:tr w:rsidR="00A643EB" w:rsidRPr="00024CA9" w14:paraId="43AFC6AE" w14:textId="77777777" w:rsidTr="001A1F2A">
        <w:trPr>
          <w:cantSplit/>
        </w:trPr>
        <w:tc>
          <w:tcPr>
            <w:tcW w:w="1314" w:type="dxa"/>
            <w:shd w:val="clear" w:color="auto" w:fill="00B0F0"/>
          </w:tcPr>
          <w:p w14:paraId="0042F899" w14:textId="77777777" w:rsidR="00A643EB" w:rsidRPr="00024CA9" w:rsidRDefault="00A643EB" w:rsidP="000B4644">
            <w:pPr>
              <w:pStyle w:val="Heading2"/>
              <w:numPr>
                <w:ilvl w:val="0"/>
                <w:numId w:val="0"/>
              </w:numPr>
              <w:rPr>
                <w:b/>
              </w:rPr>
            </w:pPr>
            <w:r w:rsidRPr="00024CA9">
              <w:rPr>
                <w:b/>
              </w:rPr>
              <w:t>Package name</w:t>
            </w:r>
          </w:p>
        </w:tc>
        <w:tc>
          <w:tcPr>
            <w:tcW w:w="1176" w:type="dxa"/>
            <w:shd w:val="clear" w:color="auto" w:fill="00B0F0"/>
          </w:tcPr>
          <w:p w14:paraId="2447C460" w14:textId="77777777" w:rsidR="00A643EB" w:rsidRPr="00024CA9" w:rsidRDefault="00A643EB" w:rsidP="000B4644">
            <w:pPr>
              <w:pStyle w:val="Heading2"/>
              <w:numPr>
                <w:ilvl w:val="0"/>
                <w:numId w:val="0"/>
              </w:numPr>
              <w:rPr>
                <w:b/>
              </w:rPr>
            </w:pPr>
            <w:r>
              <w:rPr>
                <w:b/>
              </w:rPr>
              <w:t>Number of Zones</w:t>
            </w:r>
          </w:p>
        </w:tc>
        <w:tc>
          <w:tcPr>
            <w:tcW w:w="4678" w:type="dxa"/>
            <w:shd w:val="clear" w:color="auto" w:fill="00B0F0"/>
          </w:tcPr>
          <w:p w14:paraId="70455297" w14:textId="77777777" w:rsidR="00A643EB" w:rsidRPr="00024CA9" w:rsidRDefault="00F0146C" w:rsidP="000B4644">
            <w:pPr>
              <w:pStyle w:val="Heading2"/>
              <w:numPr>
                <w:ilvl w:val="0"/>
                <w:numId w:val="0"/>
              </w:numPr>
              <w:rPr>
                <w:b/>
              </w:rPr>
            </w:pPr>
            <w:r>
              <w:rPr>
                <w:b/>
              </w:rPr>
              <w:t>Inclusions</w:t>
            </w:r>
          </w:p>
        </w:tc>
        <w:tc>
          <w:tcPr>
            <w:tcW w:w="1275" w:type="dxa"/>
            <w:shd w:val="clear" w:color="auto" w:fill="00B0F0"/>
          </w:tcPr>
          <w:p w14:paraId="2E7E7087" w14:textId="77777777" w:rsidR="00A643EB" w:rsidRPr="00024CA9" w:rsidRDefault="00A643EB" w:rsidP="000B4644">
            <w:pPr>
              <w:pStyle w:val="Heading2"/>
              <w:numPr>
                <w:ilvl w:val="0"/>
                <w:numId w:val="0"/>
              </w:numPr>
              <w:rPr>
                <w:b/>
              </w:rPr>
            </w:pPr>
            <w:r w:rsidRPr="00024CA9">
              <w:rPr>
                <w:b/>
              </w:rPr>
              <w:t>Contract term</w:t>
            </w:r>
            <w:r>
              <w:rPr>
                <w:b/>
              </w:rPr>
              <w:t xml:space="preserve"> options</w:t>
            </w:r>
          </w:p>
        </w:tc>
      </w:tr>
      <w:tr w:rsidR="00C63EA7" w14:paraId="4388A57D" w14:textId="77777777" w:rsidTr="001A1F2A">
        <w:trPr>
          <w:trHeight w:val="1581"/>
        </w:trPr>
        <w:tc>
          <w:tcPr>
            <w:tcW w:w="1314" w:type="dxa"/>
            <w:shd w:val="clear" w:color="auto" w:fill="auto"/>
          </w:tcPr>
          <w:p w14:paraId="4965E0AB" w14:textId="77777777" w:rsidR="00C63EA7" w:rsidRPr="002657AB" w:rsidRDefault="00C63EA7" w:rsidP="000B4644">
            <w:pPr>
              <w:pStyle w:val="Heading2"/>
              <w:numPr>
                <w:ilvl w:val="0"/>
                <w:numId w:val="0"/>
              </w:numPr>
              <w:rPr>
                <w:b/>
              </w:rPr>
            </w:pPr>
            <w:r w:rsidRPr="007A743A">
              <w:rPr>
                <w:b/>
              </w:rPr>
              <w:t>Business Protect Service Assurance</w:t>
            </w:r>
            <w:r>
              <w:rPr>
                <w:b/>
              </w:rPr>
              <w:t xml:space="preserve"> - Classic</w:t>
            </w:r>
          </w:p>
        </w:tc>
        <w:tc>
          <w:tcPr>
            <w:tcW w:w="1176" w:type="dxa"/>
            <w:shd w:val="clear" w:color="auto" w:fill="auto"/>
          </w:tcPr>
          <w:p w14:paraId="6468E9B1" w14:textId="77777777" w:rsidR="00C63EA7" w:rsidRDefault="00C63EA7" w:rsidP="000B4644">
            <w:pPr>
              <w:pStyle w:val="Heading2"/>
              <w:numPr>
                <w:ilvl w:val="0"/>
                <w:numId w:val="0"/>
              </w:numPr>
            </w:pPr>
            <w:r w:rsidRPr="00554740">
              <w:t>≤8 Zones OR 9-16 Zones</w:t>
            </w:r>
          </w:p>
        </w:tc>
        <w:tc>
          <w:tcPr>
            <w:tcW w:w="4678" w:type="dxa"/>
            <w:shd w:val="clear" w:color="auto" w:fill="auto"/>
          </w:tcPr>
          <w:p w14:paraId="27DA28E2" w14:textId="77777777" w:rsidR="00C63EA7" w:rsidRDefault="00C63EA7" w:rsidP="001A1F2A">
            <w:pPr>
              <w:pStyle w:val="Heading2"/>
              <w:numPr>
                <w:ilvl w:val="0"/>
                <w:numId w:val="75"/>
              </w:numPr>
              <w:spacing w:before="40" w:after="40"/>
              <w:rPr>
                <w:sz w:val="22"/>
                <w:szCs w:val="22"/>
              </w:rPr>
            </w:pPr>
            <w:r w:rsidRPr="001A1F2A">
              <w:rPr>
                <w:sz w:val="22"/>
                <w:szCs w:val="22"/>
              </w:rPr>
              <w:t>Annual In</w:t>
            </w:r>
            <w:r w:rsidRPr="005E1D16">
              <w:rPr>
                <w:sz w:val="22"/>
                <w:szCs w:val="22"/>
              </w:rPr>
              <w:t>truder Alarm System &amp; Access Co</w:t>
            </w:r>
            <w:r>
              <w:rPr>
                <w:sz w:val="22"/>
                <w:szCs w:val="22"/>
              </w:rPr>
              <w:t>n</w:t>
            </w:r>
            <w:r w:rsidRPr="001A1F2A">
              <w:rPr>
                <w:sz w:val="22"/>
                <w:szCs w:val="22"/>
              </w:rPr>
              <w:t>trol service</w:t>
            </w:r>
            <w:r w:rsidR="00F0146C">
              <w:rPr>
                <w:sz w:val="22"/>
                <w:szCs w:val="22"/>
              </w:rPr>
              <w:t xml:space="preserve"> (described below</w:t>
            </w:r>
            <w:r w:rsidR="00A0429B">
              <w:rPr>
                <w:sz w:val="22"/>
                <w:szCs w:val="22"/>
              </w:rPr>
              <w:t xml:space="preserve"> – 1 visit per year</w:t>
            </w:r>
            <w:r w:rsidR="00F0146C">
              <w:rPr>
                <w:sz w:val="22"/>
                <w:szCs w:val="22"/>
              </w:rPr>
              <w:t>)</w:t>
            </w:r>
            <w:r w:rsidR="00A0429B">
              <w:rPr>
                <w:sz w:val="22"/>
                <w:szCs w:val="22"/>
              </w:rPr>
              <w:t xml:space="preserve"> </w:t>
            </w:r>
          </w:p>
          <w:p w14:paraId="775F2A0F" w14:textId="77777777" w:rsidR="00C63EA7" w:rsidRPr="001A1F2A" w:rsidRDefault="00C63EA7" w:rsidP="001A1F2A">
            <w:pPr>
              <w:pStyle w:val="Heading2"/>
              <w:numPr>
                <w:ilvl w:val="0"/>
                <w:numId w:val="75"/>
              </w:numPr>
              <w:spacing w:before="40" w:after="40"/>
              <w:rPr>
                <w:sz w:val="22"/>
                <w:szCs w:val="22"/>
              </w:rPr>
            </w:pPr>
            <w:r>
              <w:t>1 standard alarm panel replacement battery</w:t>
            </w:r>
            <w:r w:rsidR="00F0146C">
              <w:t xml:space="preserve"> provided on our first visit at no additional</w:t>
            </w:r>
            <w:r w:rsidR="00A735CA">
              <w:t xml:space="preserve"> cost to you</w:t>
            </w:r>
          </w:p>
        </w:tc>
        <w:tc>
          <w:tcPr>
            <w:tcW w:w="1275" w:type="dxa"/>
            <w:shd w:val="clear" w:color="auto" w:fill="auto"/>
          </w:tcPr>
          <w:p w14:paraId="18DD77FD" w14:textId="77777777" w:rsidR="00C63EA7" w:rsidRDefault="00C63EA7" w:rsidP="000B4644">
            <w:pPr>
              <w:pStyle w:val="Heading2"/>
              <w:numPr>
                <w:ilvl w:val="0"/>
                <w:numId w:val="0"/>
              </w:numPr>
            </w:pPr>
            <w:r>
              <w:t>24 months</w:t>
            </w:r>
          </w:p>
          <w:p w14:paraId="0350E62D" w14:textId="77777777" w:rsidR="00930F21" w:rsidRDefault="00930F21" w:rsidP="000B4644">
            <w:pPr>
              <w:pStyle w:val="Heading2"/>
              <w:numPr>
                <w:ilvl w:val="0"/>
                <w:numId w:val="0"/>
              </w:numPr>
            </w:pPr>
            <w:r>
              <w:t>or</w:t>
            </w:r>
          </w:p>
          <w:p w14:paraId="519B07D7" w14:textId="77777777" w:rsidR="00C63EA7" w:rsidRDefault="00C63EA7" w:rsidP="000B4644">
            <w:pPr>
              <w:pStyle w:val="Heading2"/>
              <w:numPr>
                <w:ilvl w:val="0"/>
                <w:numId w:val="0"/>
              </w:numPr>
            </w:pPr>
            <w:r>
              <w:t>36 months</w:t>
            </w:r>
          </w:p>
        </w:tc>
      </w:tr>
      <w:tr w:rsidR="00A643EB" w14:paraId="405AC947" w14:textId="77777777" w:rsidTr="001A1F2A">
        <w:tc>
          <w:tcPr>
            <w:tcW w:w="1314" w:type="dxa"/>
            <w:shd w:val="clear" w:color="auto" w:fill="auto"/>
          </w:tcPr>
          <w:p w14:paraId="6C4189D8" w14:textId="77777777" w:rsidR="00A643EB" w:rsidRPr="002657AB" w:rsidRDefault="00A643EB" w:rsidP="000D7A0D">
            <w:pPr>
              <w:pStyle w:val="Heading2"/>
              <w:numPr>
                <w:ilvl w:val="0"/>
                <w:numId w:val="0"/>
              </w:numPr>
              <w:rPr>
                <w:b/>
              </w:rPr>
            </w:pPr>
            <w:r w:rsidRPr="007A743A">
              <w:rPr>
                <w:b/>
              </w:rPr>
              <w:t>Business Protect Service Assurance</w:t>
            </w:r>
            <w:r>
              <w:rPr>
                <w:b/>
              </w:rPr>
              <w:t xml:space="preserve"> - Premium</w:t>
            </w:r>
          </w:p>
        </w:tc>
        <w:tc>
          <w:tcPr>
            <w:tcW w:w="1176" w:type="dxa"/>
            <w:shd w:val="clear" w:color="auto" w:fill="auto"/>
          </w:tcPr>
          <w:p w14:paraId="295210B7" w14:textId="77777777" w:rsidR="00A643EB" w:rsidRDefault="00A643EB" w:rsidP="007127E5">
            <w:pPr>
              <w:pStyle w:val="Heading2"/>
              <w:numPr>
                <w:ilvl w:val="0"/>
                <w:numId w:val="0"/>
              </w:numPr>
            </w:pPr>
            <w:r w:rsidRPr="00554740">
              <w:t>≤8 Zones OR 9-16 Zones</w:t>
            </w:r>
            <w:r w:rsidR="00A735CA">
              <w:t xml:space="preserve"> </w:t>
            </w:r>
          </w:p>
        </w:tc>
        <w:tc>
          <w:tcPr>
            <w:tcW w:w="4678" w:type="dxa"/>
            <w:shd w:val="clear" w:color="auto" w:fill="auto"/>
          </w:tcPr>
          <w:p w14:paraId="4C581006" w14:textId="77777777" w:rsidR="00072CE7" w:rsidRDefault="00072CE7" w:rsidP="00072CE7">
            <w:pPr>
              <w:pStyle w:val="Heading2"/>
              <w:numPr>
                <w:ilvl w:val="0"/>
                <w:numId w:val="75"/>
              </w:numPr>
              <w:spacing w:before="60" w:afterLines="60" w:after="144"/>
              <w:ind w:left="357" w:hanging="357"/>
              <w:rPr>
                <w:sz w:val="22"/>
                <w:szCs w:val="22"/>
              </w:rPr>
            </w:pPr>
            <w:r w:rsidRPr="00F27AD7">
              <w:rPr>
                <w:sz w:val="22"/>
                <w:szCs w:val="22"/>
              </w:rPr>
              <w:t>Annual Intruder Alarm System &amp; Access Co</w:t>
            </w:r>
            <w:r>
              <w:rPr>
                <w:sz w:val="22"/>
                <w:szCs w:val="22"/>
              </w:rPr>
              <w:t>n</w:t>
            </w:r>
            <w:r w:rsidRPr="00F27AD7">
              <w:rPr>
                <w:sz w:val="22"/>
                <w:szCs w:val="22"/>
              </w:rPr>
              <w:t>trol service</w:t>
            </w:r>
            <w:r>
              <w:rPr>
                <w:sz w:val="22"/>
                <w:szCs w:val="22"/>
              </w:rPr>
              <w:t xml:space="preserve"> (described below – 1 visit per year)</w:t>
            </w:r>
          </w:p>
          <w:p w14:paraId="696BA452" w14:textId="77777777" w:rsidR="00A643EB" w:rsidRDefault="00A643EB" w:rsidP="001A1F2A">
            <w:pPr>
              <w:pStyle w:val="Heading2"/>
              <w:numPr>
                <w:ilvl w:val="0"/>
                <w:numId w:val="76"/>
              </w:numPr>
              <w:spacing w:before="60" w:afterLines="60" w:after="144"/>
              <w:ind w:left="357" w:hanging="357"/>
            </w:pPr>
            <w:r>
              <w:t xml:space="preserve">Annual CCTV routine service </w:t>
            </w:r>
            <w:r w:rsidR="0034354F">
              <w:t>(</w:t>
            </w:r>
            <w:r w:rsidR="0034354F" w:rsidRPr="0034354F">
              <w:t xml:space="preserve">4 </w:t>
            </w:r>
            <w:r w:rsidR="007127E5">
              <w:t>c</w:t>
            </w:r>
            <w:r w:rsidR="0034354F" w:rsidRPr="0034354F">
              <w:t xml:space="preserve">ameras or 8 </w:t>
            </w:r>
            <w:r w:rsidR="007127E5">
              <w:t>c</w:t>
            </w:r>
            <w:r w:rsidR="0034354F" w:rsidRPr="0034354F">
              <w:t>ameras</w:t>
            </w:r>
            <w:r w:rsidR="0034354F">
              <w:t>)</w:t>
            </w:r>
            <w:r w:rsidR="00A735CA">
              <w:t xml:space="preserve"> (described below</w:t>
            </w:r>
            <w:r w:rsidR="00A0429B">
              <w:t xml:space="preserve"> – 1 visit per year</w:t>
            </w:r>
            <w:r w:rsidR="00A735CA">
              <w:t>)</w:t>
            </w:r>
          </w:p>
          <w:p w14:paraId="618BDE70" w14:textId="77777777" w:rsidR="00A643EB" w:rsidRPr="001A1F2A" w:rsidRDefault="00930F21" w:rsidP="001A1F2A">
            <w:pPr>
              <w:pStyle w:val="Heading2"/>
              <w:numPr>
                <w:ilvl w:val="0"/>
                <w:numId w:val="75"/>
              </w:numPr>
              <w:spacing w:before="60" w:afterLines="60" w:after="144"/>
              <w:ind w:left="357" w:hanging="357"/>
              <w:rPr>
                <w:sz w:val="22"/>
                <w:szCs w:val="22"/>
              </w:rPr>
            </w:pPr>
            <w:r>
              <w:t>1 standard alarm panel replacement battery</w:t>
            </w:r>
            <w:r w:rsidR="00A735CA">
              <w:t xml:space="preserve"> </w:t>
            </w:r>
            <w:r w:rsidR="00A735CA">
              <w:lastRenderedPageBreak/>
              <w:t>provided on our first visit at no additional cost to you</w:t>
            </w:r>
          </w:p>
        </w:tc>
        <w:tc>
          <w:tcPr>
            <w:tcW w:w="1275" w:type="dxa"/>
            <w:shd w:val="clear" w:color="auto" w:fill="auto"/>
          </w:tcPr>
          <w:p w14:paraId="4DE16A2B" w14:textId="77777777" w:rsidR="00A643EB" w:rsidRDefault="00A643EB" w:rsidP="000B4644">
            <w:pPr>
              <w:pStyle w:val="Heading2"/>
              <w:numPr>
                <w:ilvl w:val="0"/>
                <w:numId w:val="0"/>
              </w:numPr>
            </w:pPr>
            <w:r>
              <w:lastRenderedPageBreak/>
              <w:t>24 months</w:t>
            </w:r>
          </w:p>
          <w:p w14:paraId="5BB2DAA5" w14:textId="77777777" w:rsidR="00930F21" w:rsidRDefault="00930F21" w:rsidP="000B4644">
            <w:pPr>
              <w:pStyle w:val="Heading2"/>
              <w:numPr>
                <w:ilvl w:val="0"/>
                <w:numId w:val="0"/>
              </w:numPr>
            </w:pPr>
            <w:r>
              <w:t>or</w:t>
            </w:r>
          </w:p>
          <w:p w14:paraId="777AE2C6" w14:textId="77777777" w:rsidR="00A643EB" w:rsidRDefault="00A643EB" w:rsidP="000B4644">
            <w:pPr>
              <w:pStyle w:val="Heading2"/>
              <w:numPr>
                <w:ilvl w:val="0"/>
                <w:numId w:val="0"/>
              </w:numPr>
            </w:pPr>
            <w:r>
              <w:t>36 months</w:t>
            </w:r>
          </w:p>
        </w:tc>
      </w:tr>
    </w:tbl>
    <w:p w14:paraId="75E892AA" w14:textId="77777777" w:rsidR="0072638A" w:rsidRDefault="0072638A" w:rsidP="0034354F">
      <w:pPr>
        <w:pStyle w:val="Indent1"/>
        <w:ind w:left="0" w:firstLine="737"/>
      </w:pPr>
    </w:p>
    <w:p w14:paraId="764F76D8" w14:textId="77777777" w:rsidR="0034354F" w:rsidRDefault="00A735CA" w:rsidP="0034354F">
      <w:pPr>
        <w:pStyle w:val="Indent1"/>
        <w:ind w:left="0" w:firstLine="737"/>
      </w:pPr>
      <w:bookmarkStart w:id="51" w:name="_Toc485228562"/>
      <w:r>
        <w:t>D</w:t>
      </w:r>
      <w:r w:rsidR="0034354F" w:rsidRPr="00D7116B">
        <w:t>etail</w:t>
      </w:r>
      <w:r>
        <w:t xml:space="preserve">s of your </w:t>
      </w:r>
      <w:r w:rsidR="0034354F" w:rsidRPr="00D7116B">
        <w:t xml:space="preserve">Business Protect </w:t>
      </w:r>
      <w:r w:rsidR="0034354F">
        <w:t xml:space="preserve">Service Assurance </w:t>
      </w:r>
      <w:r>
        <w:t>service inclusions</w:t>
      </w:r>
      <w:bookmarkEnd w:id="51"/>
    </w:p>
    <w:p w14:paraId="618F3CAB" w14:textId="77777777" w:rsidR="00380138" w:rsidRDefault="00380138" w:rsidP="001A1F2A">
      <w:pPr>
        <w:pStyle w:val="Heading2"/>
      </w:pPr>
      <w:r>
        <w:t xml:space="preserve">Depending on </w:t>
      </w:r>
      <w:r w:rsidR="00A735CA">
        <w:t xml:space="preserve">the inclusions of the </w:t>
      </w:r>
      <w:r w:rsidR="00930F21" w:rsidRPr="002429BB">
        <w:t xml:space="preserve">Business Protect </w:t>
      </w:r>
      <w:r w:rsidR="00930F21">
        <w:t xml:space="preserve">Service Assurance package you </w:t>
      </w:r>
      <w:r w:rsidR="00A735CA">
        <w:t>have chosen</w:t>
      </w:r>
      <w:r w:rsidR="00930F21">
        <w:t xml:space="preserve">, </w:t>
      </w:r>
      <w:r w:rsidR="00A735CA">
        <w:t>we will attend your premises to provide the following services once per year</w:t>
      </w:r>
      <w:r w:rsidR="00930F21">
        <w:t>:</w:t>
      </w:r>
    </w:p>
    <w:tbl>
      <w:tblPr>
        <w:tblW w:w="844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3"/>
      </w:tblGrid>
      <w:tr w:rsidR="00C63EA7" w:rsidRPr="00336F29" w14:paraId="4F6D0BCA" w14:textId="77777777" w:rsidTr="00351F9F">
        <w:trPr>
          <w:cantSplit/>
        </w:trPr>
        <w:tc>
          <w:tcPr>
            <w:tcW w:w="8443" w:type="dxa"/>
            <w:shd w:val="clear" w:color="auto" w:fill="00B0F0"/>
          </w:tcPr>
          <w:p w14:paraId="4F17643B" w14:textId="77777777" w:rsidR="00C63EA7" w:rsidRPr="00336F29" w:rsidRDefault="00376094" w:rsidP="00351F9F">
            <w:pPr>
              <w:pStyle w:val="Heading2"/>
              <w:keepNext/>
              <w:numPr>
                <w:ilvl w:val="0"/>
                <w:numId w:val="0"/>
              </w:numPr>
              <w:spacing w:before="120" w:after="120"/>
              <w:rPr>
                <w:b/>
                <w:szCs w:val="23"/>
              </w:rPr>
            </w:pPr>
            <w:r w:rsidRPr="00336F29">
              <w:rPr>
                <w:b/>
                <w:szCs w:val="23"/>
              </w:rPr>
              <w:lastRenderedPageBreak/>
              <w:t>Annual Intruder Alarm System &amp; Access Control service</w:t>
            </w:r>
          </w:p>
        </w:tc>
      </w:tr>
      <w:tr w:rsidR="00FA119B" w:rsidRPr="00336F29" w14:paraId="34A4AF6D" w14:textId="77777777" w:rsidTr="00351F9F">
        <w:trPr>
          <w:cantSplit/>
          <w:trHeight w:val="7069"/>
        </w:trPr>
        <w:tc>
          <w:tcPr>
            <w:tcW w:w="8443" w:type="dxa"/>
            <w:shd w:val="clear" w:color="auto" w:fill="auto"/>
          </w:tcPr>
          <w:p w14:paraId="256A34DA" w14:textId="77777777" w:rsidR="00FA119B" w:rsidRPr="00336F29" w:rsidRDefault="00FA119B" w:rsidP="001A1F2A">
            <w:pPr>
              <w:pStyle w:val="Heading2"/>
              <w:numPr>
                <w:ilvl w:val="0"/>
                <w:numId w:val="0"/>
              </w:numPr>
              <w:spacing w:before="40" w:after="40"/>
              <w:ind w:hanging="28"/>
              <w:rPr>
                <w:szCs w:val="23"/>
              </w:rPr>
            </w:pPr>
            <w:r w:rsidRPr="00336F29">
              <w:rPr>
                <w:b/>
                <w:szCs w:val="23"/>
              </w:rPr>
              <w:t>Examination, clean and test of control equipment</w:t>
            </w:r>
            <w:r w:rsidR="00A0429B" w:rsidRPr="00336F29">
              <w:rPr>
                <w:b/>
                <w:szCs w:val="23"/>
              </w:rPr>
              <w:t>:</w:t>
            </w:r>
          </w:p>
          <w:p w14:paraId="767A5B52" w14:textId="77777777" w:rsidR="00FA119B" w:rsidRPr="00336F29" w:rsidRDefault="00FA119B" w:rsidP="001A1F2A">
            <w:pPr>
              <w:pStyle w:val="Heading2"/>
              <w:numPr>
                <w:ilvl w:val="0"/>
                <w:numId w:val="77"/>
              </w:numPr>
              <w:spacing w:before="40" w:after="40"/>
              <w:rPr>
                <w:szCs w:val="23"/>
              </w:rPr>
            </w:pPr>
            <w:r w:rsidRPr="00336F29">
              <w:rPr>
                <w:szCs w:val="23"/>
              </w:rPr>
              <w:t>Control Panel</w:t>
            </w:r>
          </w:p>
          <w:p w14:paraId="4F0E479B" w14:textId="77777777" w:rsidR="00FA119B" w:rsidRPr="00336F29" w:rsidRDefault="00FA119B" w:rsidP="001A1F2A">
            <w:pPr>
              <w:pStyle w:val="Heading2"/>
              <w:numPr>
                <w:ilvl w:val="0"/>
                <w:numId w:val="77"/>
              </w:numPr>
              <w:spacing w:before="40" w:after="40"/>
              <w:rPr>
                <w:szCs w:val="23"/>
              </w:rPr>
            </w:pPr>
            <w:r w:rsidRPr="00336F29">
              <w:rPr>
                <w:szCs w:val="23"/>
              </w:rPr>
              <w:t>Code Pad</w:t>
            </w:r>
          </w:p>
          <w:p w14:paraId="71DDF805" w14:textId="77777777" w:rsidR="00FA119B" w:rsidRPr="00336F29" w:rsidRDefault="00FA119B" w:rsidP="001A1F2A">
            <w:pPr>
              <w:pStyle w:val="Heading2"/>
              <w:numPr>
                <w:ilvl w:val="0"/>
                <w:numId w:val="77"/>
              </w:numPr>
              <w:spacing w:before="40" w:after="40"/>
              <w:rPr>
                <w:szCs w:val="23"/>
              </w:rPr>
            </w:pPr>
            <w:r w:rsidRPr="00336F29">
              <w:rPr>
                <w:szCs w:val="23"/>
              </w:rPr>
              <w:t>System computers or printer equipment</w:t>
            </w:r>
          </w:p>
          <w:p w14:paraId="6B80DB8A" w14:textId="77777777" w:rsidR="00FA119B" w:rsidRPr="00336F29" w:rsidRDefault="00FA119B" w:rsidP="001A1F2A">
            <w:pPr>
              <w:pStyle w:val="Heading2"/>
              <w:numPr>
                <w:ilvl w:val="0"/>
                <w:numId w:val="77"/>
              </w:numPr>
              <w:spacing w:before="40" w:after="40"/>
              <w:rPr>
                <w:szCs w:val="23"/>
              </w:rPr>
            </w:pPr>
            <w:r w:rsidRPr="00336F29">
              <w:rPr>
                <w:szCs w:val="23"/>
              </w:rPr>
              <w:t>Data gathering systems</w:t>
            </w:r>
          </w:p>
          <w:p w14:paraId="4973238F" w14:textId="77777777" w:rsidR="00FA119B" w:rsidRPr="00336F29" w:rsidRDefault="00FA119B" w:rsidP="00376094">
            <w:pPr>
              <w:pStyle w:val="Heading2"/>
              <w:numPr>
                <w:ilvl w:val="0"/>
                <w:numId w:val="77"/>
              </w:numPr>
              <w:spacing w:before="40" w:after="40"/>
              <w:rPr>
                <w:szCs w:val="23"/>
              </w:rPr>
            </w:pPr>
            <w:r w:rsidRPr="00336F29">
              <w:rPr>
                <w:szCs w:val="23"/>
              </w:rPr>
              <w:t>Perform minor changes as approved by client</w:t>
            </w:r>
          </w:p>
          <w:p w14:paraId="61280A7A" w14:textId="77777777" w:rsidR="00FA119B" w:rsidRPr="00336F29" w:rsidRDefault="00FA119B" w:rsidP="001A1F2A">
            <w:pPr>
              <w:pStyle w:val="Heading2"/>
              <w:numPr>
                <w:ilvl w:val="0"/>
                <w:numId w:val="0"/>
              </w:numPr>
              <w:spacing w:before="40" w:after="40"/>
              <w:ind w:hanging="28"/>
              <w:rPr>
                <w:b/>
                <w:szCs w:val="23"/>
              </w:rPr>
            </w:pPr>
            <w:r w:rsidRPr="00336F29">
              <w:rPr>
                <w:b/>
                <w:szCs w:val="23"/>
              </w:rPr>
              <w:t>Confirmation of correct receipt of all alarm signals</w:t>
            </w:r>
            <w:r w:rsidR="00A0429B" w:rsidRPr="00336F29">
              <w:rPr>
                <w:b/>
                <w:szCs w:val="23"/>
              </w:rPr>
              <w:t>:</w:t>
            </w:r>
          </w:p>
          <w:p w14:paraId="5826C8E1" w14:textId="77777777" w:rsidR="00FA119B" w:rsidRPr="00336F29" w:rsidRDefault="00FA119B" w:rsidP="00376094">
            <w:pPr>
              <w:pStyle w:val="Heading2"/>
              <w:numPr>
                <w:ilvl w:val="0"/>
                <w:numId w:val="77"/>
              </w:numPr>
              <w:spacing w:before="40" w:after="40"/>
              <w:rPr>
                <w:szCs w:val="23"/>
              </w:rPr>
            </w:pPr>
            <w:r w:rsidRPr="00336F29">
              <w:rPr>
                <w:szCs w:val="23"/>
              </w:rPr>
              <w:t>Testing of alarm signals back to monitoring centre</w:t>
            </w:r>
          </w:p>
          <w:p w14:paraId="62F5426B" w14:textId="77777777" w:rsidR="00FA119B" w:rsidRPr="00336F29" w:rsidRDefault="00FA119B" w:rsidP="005E1D16">
            <w:pPr>
              <w:pStyle w:val="Heading2"/>
              <w:numPr>
                <w:ilvl w:val="0"/>
                <w:numId w:val="77"/>
              </w:numPr>
              <w:spacing w:before="40" w:after="40"/>
              <w:rPr>
                <w:szCs w:val="23"/>
              </w:rPr>
            </w:pPr>
            <w:r w:rsidRPr="00336F29">
              <w:rPr>
                <w:szCs w:val="23"/>
              </w:rPr>
              <w:t>Walk test of alarm signals</w:t>
            </w:r>
          </w:p>
          <w:p w14:paraId="7601E52D" w14:textId="77777777" w:rsidR="00FA119B" w:rsidRPr="00336F29" w:rsidRDefault="00FA119B" w:rsidP="001A1F2A">
            <w:pPr>
              <w:pStyle w:val="Heading2"/>
              <w:numPr>
                <w:ilvl w:val="0"/>
                <w:numId w:val="0"/>
              </w:numPr>
              <w:spacing w:before="40" w:after="40"/>
              <w:ind w:hanging="28"/>
              <w:rPr>
                <w:b/>
                <w:szCs w:val="23"/>
              </w:rPr>
            </w:pPr>
            <w:r w:rsidRPr="00336F29">
              <w:rPr>
                <w:b/>
                <w:szCs w:val="23"/>
              </w:rPr>
              <w:t>Power supplies &amp; Batteries</w:t>
            </w:r>
            <w:r w:rsidR="00A0429B" w:rsidRPr="00336F29">
              <w:rPr>
                <w:b/>
                <w:szCs w:val="23"/>
              </w:rPr>
              <w:t>:</w:t>
            </w:r>
          </w:p>
          <w:p w14:paraId="41C1D52D" w14:textId="77777777" w:rsidR="00FA119B" w:rsidRPr="00336F29" w:rsidRDefault="00FA119B" w:rsidP="00376094">
            <w:pPr>
              <w:pStyle w:val="Heading2"/>
              <w:numPr>
                <w:ilvl w:val="0"/>
                <w:numId w:val="77"/>
              </w:numPr>
              <w:spacing w:before="40" w:after="40"/>
              <w:rPr>
                <w:szCs w:val="23"/>
              </w:rPr>
            </w:pPr>
            <w:r w:rsidRPr="00336F29">
              <w:rPr>
                <w:szCs w:val="23"/>
              </w:rPr>
              <w:t>Disconnect the mains supply from all control equipment and measure the performance of the standby batteries under a full load</w:t>
            </w:r>
          </w:p>
          <w:p w14:paraId="441BF37E" w14:textId="77777777" w:rsidR="00FA119B" w:rsidRPr="00336F29" w:rsidRDefault="00FA119B" w:rsidP="00376094">
            <w:pPr>
              <w:pStyle w:val="Heading2"/>
              <w:numPr>
                <w:ilvl w:val="0"/>
                <w:numId w:val="77"/>
              </w:numPr>
              <w:spacing w:before="40" w:after="40"/>
              <w:rPr>
                <w:szCs w:val="23"/>
              </w:rPr>
            </w:pPr>
            <w:r w:rsidRPr="00336F29">
              <w:rPr>
                <w:szCs w:val="23"/>
              </w:rPr>
              <w:t xml:space="preserve">Confirm that the control panel(s) or power supply charging output is </w:t>
            </w:r>
            <w:proofErr w:type="gramStart"/>
            <w:r w:rsidRPr="00336F29">
              <w:rPr>
                <w:szCs w:val="23"/>
              </w:rPr>
              <w:t>correct</w:t>
            </w:r>
            <w:proofErr w:type="gramEnd"/>
            <w:r w:rsidRPr="00336F29">
              <w:rPr>
                <w:szCs w:val="23"/>
              </w:rPr>
              <w:t xml:space="preserve"> and output is correct</w:t>
            </w:r>
          </w:p>
          <w:p w14:paraId="7F5901EF" w14:textId="77777777" w:rsidR="00FA119B" w:rsidRPr="00336F29" w:rsidRDefault="00FA119B" w:rsidP="00376094">
            <w:pPr>
              <w:pStyle w:val="Heading2"/>
              <w:numPr>
                <w:ilvl w:val="0"/>
                <w:numId w:val="77"/>
              </w:numPr>
              <w:spacing w:before="40" w:after="40"/>
              <w:rPr>
                <w:szCs w:val="23"/>
              </w:rPr>
            </w:pPr>
            <w:r w:rsidRPr="00336F29">
              <w:rPr>
                <w:szCs w:val="23"/>
              </w:rPr>
              <w:t>Inspection of all visible wiring and conduits</w:t>
            </w:r>
          </w:p>
          <w:p w14:paraId="14AC33E0" w14:textId="77777777" w:rsidR="00FA119B" w:rsidRPr="00336F29" w:rsidRDefault="00FA119B" w:rsidP="005E1D16">
            <w:pPr>
              <w:pStyle w:val="Heading2"/>
              <w:numPr>
                <w:ilvl w:val="0"/>
                <w:numId w:val="77"/>
              </w:numPr>
              <w:spacing w:before="40" w:after="40"/>
              <w:rPr>
                <w:szCs w:val="23"/>
              </w:rPr>
            </w:pPr>
            <w:r w:rsidRPr="00336F29">
              <w:rPr>
                <w:szCs w:val="23"/>
              </w:rPr>
              <w:t>Battery replacement if required – to be charged separately if not included in service agreement</w:t>
            </w:r>
          </w:p>
          <w:p w14:paraId="2D4ECA34" w14:textId="77777777" w:rsidR="00FA119B" w:rsidRPr="00336F29" w:rsidRDefault="00FA119B" w:rsidP="001A1F2A">
            <w:pPr>
              <w:pStyle w:val="Heading2"/>
              <w:numPr>
                <w:ilvl w:val="0"/>
                <w:numId w:val="0"/>
              </w:numPr>
              <w:spacing w:before="40" w:after="40"/>
              <w:ind w:hanging="28"/>
              <w:rPr>
                <w:b/>
                <w:szCs w:val="23"/>
              </w:rPr>
            </w:pPr>
            <w:r w:rsidRPr="00336F29">
              <w:rPr>
                <w:b/>
                <w:szCs w:val="23"/>
              </w:rPr>
              <w:t>Detection, Alarm and Warning Devices</w:t>
            </w:r>
            <w:r w:rsidR="00A0429B" w:rsidRPr="00336F29">
              <w:rPr>
                <w:b/>
                <w:szCs w:val="23"/>
              </w:rPr>
              <w:t>:</w:t>
            </w:r>
          </w:p>
          <w:p w14:paraId="42AFFEB6" w14:textId="77777777" w:rsidR="00FA119B" w:rsidRPr="00336F29" w:rsidRDefault="00192D38" w:rsidP="00376094">
            <w:pPr>
              <w:pStyle w:val="Heading2"/>
              <w:numPr>
                <w:ilvl w:val="0"/>
                <w:numId w:val="77"/>
              </w:numPr>
              <w:spacing w:before="40" w:after="40"/>
              <w:rPr>
                <w:szCs w:val="23"/>
              </w:rPr>
            </w:pPr>
            <w:r w:rsidRPr="00336F29">
              <w:rPr>
                <w:szCs w:val="23"/>
              </w:rPr>
              <w:t>Examine,</w:t>
            </w:r>
            <w:r w:rsidR="00FA119B" w:rsidRPr="00336F29">
              <w:rPr>
                <w:szCs w:val="23"/>
              </w:rPr>
              <w:t xml:space="preserve"> clean and test all peripheral alarm and warning devices </w:t>
            </w:r>
            <w:proofErr w:type="gramStart"/>
            <w:r w:rsidR="00FA119B" w:rsidRPr="00336F29">
              <w:rPr>
                <w:szCs w:val="23"/>
              </w:rPr>
              <w:t>including;</w:t>
            </w:r>
            <w:proofErr w:type="gramEnd"/>
            <w:r w:rsidR="00FA119B" w:rsidRPr="00336F29">
              <w:rPr>
                <w:szCs w:val="23"/>
              </w:rPr>
              <w:t xml:space="preserve"> DOTL devices (when installed)</w:t>
            </w:r>
          </w:p>
          <w:p w14:paraId="74CB7371" w14:textId="77777777" w:rsidR="00FA119B" w:rsidRPr="00336F29" w:rsidRDefault="00FA119B" w:rsidP="00376094">
            <w:pPr>
              <w:pStyle w:val="Heading2"/>
              <w:numPr>
                <w:ilvl w:val="0"/>
                <w:numId w:val="77"/>
              </w:numPr>
              <w:spacing w:before="40" w:after="40"/>
              <w:rPr>
                <w:szCs w:val="23"/>
              </w:rPr>
            </w:pPr>
            <w:r w:rsidRPr="00336F29">
              <w:rPr>
                <w:szCs w:val="23"/>
              </w:rPr>
              <w:t>Confirm the correct function of each item of alarm equipment by performing a break / seal test for each item of equipment. This test is to include the transmission of alarm signals to the Security Monitoring Centre</w:t>
            </w:r>
          </w:p>
          <w:p w14:paraId="3C18A266" w14:textId="77777777" w:rsidR="00FA119B" w:rsidRPr="00336F29" w:rsidRDefault="00FA119B" w:rsidP="005E1D16">
            <w:pPr>
              <w:pStyle w:val="Heading2"/>
              <w:numPr>
                <w:ilvl w:val="0"/>
                <w:numId w:val="77"/>
              </w:numPr>
              <w:spacing w:before="40" w:after="40"/>
              <w:rPr>
                <w:szCs w:val="23"/>
              </w:rPr>
            </w:pPr>
            <w:r w:rsidRPr="00336F29">
              <w:rPr>
                <w:szCs w:val="23"/>
              </w:rPr>
              <w:t>Ensure correct function</w:t>
            </w:r>
            <w:r w:rsidR="00192D38" w:rsidRPr="00336F29">
              <w:rPr>
                <w:szCs w:val="23"/>
              </w:rPr>
              <w:t>ing</w:t>
            </w:r>
            <w:r w:rsidRPr="00336F29">
              <w:rPr>
                <w:szCs w:val="23"/>
              </w:rPr>
              <w:t xml:space="preserve"> of each item</w:t>
            </w:r>
          </w:p>
          <w:p w14:paraId="181AEFB6" w14:textId="77777777" w:rsidR="00FA119B" w:rsidRPr="00336F29" w:rsidRDefault="00FA119B" w:rsidP="001A1F2A">
            <w:pPr>
              <w:pStyle w:val="Heading2"/>
              <w:numPr>
                <w:ilvl w:val="0"/>
                <w:numId w:val="0"/>
              </w:numPr>
              <w:spacing w:before="40" w:after="40"/>
              <w:ind w:hanging="28"/>
              <w:rPr>
                <w:b/>
                <w:szCs w:val="23"/>
              </w:rPr>
            </w:pPr>
            <w:r w:rsidRPr="00336F29">
              <w:rPr>
                <w:b/>
                <w:szCs w:val="23"/>
              </w:rPr>
              <w:t>Additional services</w:t>
            </w:r>
            <w:r w:rsidR="00A0429B" w:rsidRPr="00336F29">
              <w:rPr>
                <w:b/>
                <w:szCs w:val="23"/>
              </w:rPr>
              <w:t>:</w:t>
            </w:r>
            <w:r w:rsidRPr="00336F29">
              <w:rPr>
                <w:b/>
                <w:szCs w:val="23"/>
              </w:rPr>
              <w:t xml:space="preserve"> </w:t>
            </w:r>
          </w:p>
          <w:p w14:paraId="5C6AC5A0" w14:textId="77777777" w:rsidR="00FA119B" w:rsidRPr="00336F29" w:rsidRDefault="00FA119B" w:rsidP="00C63EA7">
            <w:pPr>
              <w:pStyle w:val="Heading2"/>
              <w:numPr>
                <w:ilvl w:val="0"/>
                <w:numId w:val="72"/>
              </w:numPr>
              <w:spacing w:before="40" w:after="40"/>
              <w:rPr>
                <w:szCs w:val="23"/>
              </w:rPr>
            </w:pPr>
            <w:r w:rsidRPr="00336F29">
              <w:rPr>
                <w:szCs w:val="23"/>
              </w:rPr>
              <w:t xml:space="preserve">Update any client details held by monitoring centre </w:t>
            </w:r>
          </w:p>
          <w:p w14:paraId="072C60EC" w14:textId="77777777" w:rsidR="00FA119B" w:rsidRPr="00336F29" w:rsidRDefault="00FA119B" w:rsidP="00C63EA7">
            <w:pPr>
              <w:pStyle w:val="Heading2"/>
              <w:numPr>
                <w:ilvl w:val="0"/>
                <w:numId w:val="72"/>
              </w:numPr>
              <w:spacing w:before="40" w:after="40"/>
              <w:rPr>
                <w:szCs w:val="23"/>
              </w:rPr>
            </w:pPr>
            <w:r w:rsidRPr="00336F29">
              <w:rPr>
                <w:szCs w:val="23"/>
              </w:rPr>
              <w:t xml:space="preserve">Update any on-site system details and perform system backup where applicable </w:t>
            </w:r>
          </w:p>
          <w:p w14:paraId="4C8EF063" w14:textId="77777777" w:rsidR="00FA119B" w:rsidRPr="00336F29" w:rsidRDefault="00FA119B" w:rsidP="00C63EA7">
            <w:pPr>
              <w:pStyle w:val="Heading2"/>
              <w:numPr>
                <w:ilvl w:val="0"/>
                <w:numId w:val="72"/>
              </w:numPr>
              <w:spacing w:before="40" w:after="40"/>
              <w:rPr>
                <w:szCs w:val="23"/>
              </w:rPr>
            </w:pPr>
            <w:r w:rsidRPr="00336F29">
              <w:rPr>
                <w:szCs w:val="23"/>
              </w:rPr>
              <w:t xml:space="preserve">Replace incorrect or out of date panel stickers, warning stickers or warning signs (Annually) </w:t>
            </w:r>
          </w:p>
          <w:p w14:paraId="22A8D7B7" w14:textId="77777777" w:rsidR="00FA119B" w:rsidRPr="00336F29" w:rsidRDefault="00FA119B" w:rsidP="00C63EA7">
            <w:pPr>
              <w:pStyle w:val="Heading2"/>
              <w:numPr>
                <w:ilvl w:val="0"/>
                <w:numId w:val="72"/>
              </w:numPr>
              <w:spacing w:before="40" w:after="40"/>
              <w:rPr>
                <w:szCs w:val="23"/>
              </w:rPr>
            </w:pPr>
            <w:r w:rsidRPr="00336F29">
              <w:rPr>
                <w:szCs w:val="23"/>
              </w:rPr>
              <w:t xml:space="preserve">Complete a customer asset test report detailing works performed and provide a copy to the customer </w:t>
            </w:r>
          </w:p>
          <w:p w14:paraId="4268417A" w14:textId="77777777" w:rsidR="00FA119B" w:rsidRPr="00336F29" w:rsidRDefault="00FA119B" w:rsidP="00351F9F">
            <w:pPr>
              <w:pStyle w:val="Heading2"/>
              <w:spacing w:after="0"/>
              <w:ind w:left="0"/>
              <w:rPr>
                <w:szCs w:val="23"/>
              </w:rPr>
            </w:pPr>
            <w:r w:rsidRPr="00336F29">
              <w:rPr>
                <w:szCs w:val="23"/>
              </w:rPr>
              <w:t>Any works requiring additional labour or material costs will be identified to the client and a direction sought as to how to proceed.</w:t>
            </w:r>
          </w:p>
        </w:tc>
      </w:tr>
      <w:tr w:rsidR="003540BB" w:rsidRPr="00336F29" w14:paraId="43240C07" w14:textId="77777777" w:rsidTr="00351F9F">
        <w:trPr>
          <w:cantSplit/>
          <w:trHeight w:val="213"/>
        </w:trPr>
        <w:tc>
          <w:tcPr>
            <w:tcW w:w="8443" w:type="dxa"/>
            <w:shd w:val="clear" w:color="auto" w:fill="00B0F0"/>
          </w:tcPr>
          <w:p w14:paraId="2CEAB4BA" w14:textId="77777777" w:rsidR="003540BB" w:rsidRPr="00336F29" w:rsidRDefault="003540BB" w:rsidP="00351F9F">
            <w:pPr>
              <w:pStyle w:val="Heading2"/>
              <w:numPr>
                <w:ilvl w:val="0"/>
                <w:numId w:val="0"/>
              </w:numPr>
              <w:spacing w:before="120" w:after="120"/>
              <w:rPr>
                <w:b/>
                <w:szCs w:val="23"/>
              </w:rPr>
            </w:pPr>
            <w:r w:rsidRPr="00336F29">
              <w:rPr>
                <w:b/>
                <w:szCs w:val="23"/>
              </w:rPr>
              <w:t>Annual CCTV routine service (4 Cameras or 8 Cameras)</w:t>
            </w:r>
          </w:p>
        </w:tc>
      </w:tr>
      <w:tr w:rsidR="00FA119B" w:rsidRPr="00336F29" w14:paraId="68AB4931" w14:textId="77777777" w:rsidTr="00351F9F">
        <w:trPr>
          <w:cantSplit/>
          <w:trHeight w:val="3951"/>
        </w:trPr>
        <w:tc>
          <w:tcPr>
            <w:tcW w:w="8443" w:type="dxa"/>
            <w:shd w:val="clear" w:color="auto" w:fill="auto"/>
          </w:tcPr>
          <w:p w14:paraId="58EE34D2" w14:textId="77777777" w:rsidR="00FA119B" w:rsidRPr="00336F29" w:rsidRDefault="00FA119B" w:rsidP="001A1F2A">
            <w:pPr>
              <w:pStyle w:val="Heading2"/>
              <w:numPr>
                <w:ilvl w:val="0"/>
                <w:numId w:val="0"/>
              </w:numPr>
              <w:spacing w:before="40" w:after="40"/>
              <w:ind w:hanging="28"/>
              <w:rPr>
                <w:b/>
                <w:szCs w:val="23"/>
              </w:rPr>
            </w:pPr>
            <w:r w:rsidRPr="00336F29">
              <w:rPr>
                <w:b/>
                <w:szCs w:val="23"/>
              </w:rPr>
              <w:lastRenderedPageBreak/>
              <w:t>Examination, clean and test</w:t>
            </w:r>
            <w:r w:rsidR="00A0429B" w:rsidRPr="00336F29">
              <w:rPr>
                <w:b/>
                <w:szCs w:val="23"/>
              </w:rPr>
              <w:t>:</w:t>
            </w:r>
          </w:p>
          <w:p w14:paraId="456D32AE" w14:textId="77777777" w:rsidR="00FA119B" w:rsidRPr="00336F29" w:rsidRDefault="00FA119B" w:rsidP="00DA2F7C">
            <w:pPr>
              <w:pStyle w:val="Heading2"/>
              <w:numPr>
                <w:ilvl w:val="0"/>
                <w:numId w:val="77"/>
              </w:numPr>
              <w:spacing w:before="40" w:after="40"/>
              <w:rPr>
                <w:szCs w:val="23"/>
              </w:rPr>
            </w:pPr>
            <w:r w:rsidRPr="00336F29">
              <w:rPr>
                <w:szCs w:val="23"/>
              </w:rPr>
              <w:t xml:space="preserve">All CCTV equipment </w:t>
            </w:r>
            <w:proofErr w:type="gramStart"/>
            <w:r w:rsidRPr="00336F29">
              <w:rPr>
                <w:szCs w:val="23"/>
              </w:rPr>
              <w:t>including,</w:t>
            </w:r>
            <w:proofErr w:type="gramEnd"/>
            <w:r w:rsidRPr="00336F29">
              <w:rPr>
                <w:szCs w:val="23"/>
              </w:rPr>
              <w:t xml:space="preserve"> cameras, monitors, recording &amp; control equipment and video system power supplies &amp; batteries</w:t>
            </w:r>
          </w:p>
          <w:p w14:paraId="093E279D" w14:textId="77777777" w:rsidR="00FA119B" w:rsidRPr="00336F29" w:rsidRDefault="00FA119B" w:rsidP="001A1F2A">
            <w:pPr>
              <w:pStyle w:val="Heading2"/>
              <w:numPr>
                <w:ilvl w:val="0"/>
                <w:numId w:val="0"/>
              </w:numPr>
              <w:spacing w:before="40" w:after="40"/>
              <w:ind w:hanging="28"/>
              <w:rPr>
                <w:b/>
                <w:szCs w:val="23"/>
              </w:rPr>
            </w:pPr>
            <w:r w:rsidRPr="00336F29">
              <w:rPr>
                <w:b/>
                <w:szCs w:val="23"/>
              </w:rPr>
              <w:t>Confirm the correct function</w:t>
            </w:r>
            <w:r w:rsidR="00192D38" w:rsidRPr="00336F29">
              <w:rPr>
                <w:b/>
                <w:szCs w:val="23"/>
              </w:rPr>
              <w:t>ing</w:t>
            </w:r>
            <w:r w:rsidRPr="00336F29">
              <w:rPr>
                <w:b/>
                <w:szCs w:val="23"/>
              </w:rPr>
              <w:t xml:space="preserve"> and make any minor adjustments necessary to ensure optimum performance of:</w:t>
            </w:r>
          </w:p>
          <w:p w14:paraId="308262D1" w14:textId="77777777" w:rsidR="00FA119B" w:rsidRPr="00336F29" w:rsidRDefault="00FA119B" w:rsidP="001A1F2A">
            <w:pPr>
              <w:pStyle w:val="Heading2"/>
              <w:numPr>
                <w:ilvl w:val="0"/>
                <w:numId w:val="77"/>
              </w:numPr>
              <w:spacing w:before="40" w:after="40"/>
              <w:ind w:left="357" w:hanging="357"/>
              <w:rPr>
                <w:szCs w:val="23"/>
              </w:rPr>
            </w:pPr>
            <w:r w:rsidRPr="00336F29">
              <w:rPr>
                <w:szCs w:val="23"/>
              </w:rPr>
              <w:t xml:space="preserve">Cameras </w:t>
            </w:r>
          </w:p>
          <w:p w14:paraId="1515A8EC" w14:textId="77777777" w:rsidR="00FA119B" w:rsidRPr="00336F29" w:rsidRDefault="00FA119B" w:rsidP="001A1F2A">
            <w:pPr>
              <w:pStyle w:val="Heading2"/>
              <w:numPr>
                <w:ilvl w:val="0"/>
                <w:numId w:val="77"/>
              </w:numPr>
              <w:spacing w:before="40" w:after="40"/>
              <w:rPr>
                <w:szCs w:val="23"/>
              </w:rPr>
            </w:pPr>
            <w:r w:rsidRPr="00336F29">
              <w:rPr>
                <w:szCs w:val="23"/>
              </w:rPr>
              <w:t xml:space="preserve">Video monitors </w:t>
            </w:r>
          </w:p>
          <w:p w14:paraId="7AFE13AA" w14:textId="77777777" w:rsidR="00FA119B" w:rsidRPr="00336F29" w:rsidRDefault="00FA119B" w:rsidP="001A1F2A">
            <w:pPr>
              <w:pStyle w:val="Heading2"/>
              <w:numPr>
                <w:ilvl w:val="0"/>
                <w:numId w:val="77"/>
              </w:numPr>
              <w:spacing w:before="40" w:after="40"/>
              <w:rPr>
                <w:szCs w:val="23"/>
              </w:rPr>
            </w:pPr>
            <w:r w:rsidRPr="00336F29">
              <w:rPr>
                <w:szCs w:val="23"/>
              </w:rPr>
              <w:t xml:space="preserve">Video recording equipment including date/time and alarm input activation </w:t>
            </w:r>
          </w:p>
          <w:p w14:paraId="004547DD" w14:textId="77777777" w:rsidR="00FA119B" w:rsidRPr="00336F29" w:rsidRDefault="00FA119B" w:rsidP="001A1F2A">
            <w:pPr>
              <w:pStyle w:val="Heading2"/>
              <w:numPr>
                <w:ilvl w:val="0"/>
                <w:numId w:val="77"/>
              </w:numPr>
              <w:spacing w:before="40" w:after="40"/>
              <w:rPr>
                <w:szCs w:val="23"/>
              </w:rPr>
            </w:pPr>
            <w:r w:rsidRPr="00336F29">
              <w:rPr>
                <w:szCs w:val="23"/>
              </w:rPr>
              <w:t xml:space="preserve">Video Control Equipment </w:t>
            </w:r>
          </w:p>
          <w:p w14:paraId="7CE29A5C" w14:textId="77777777" w:rsidR="00FA119B" w:rsidRPr="00336F29" w:rsidRDefault="00FA119B" w:rsidP="001A1F2A">
            <w:pPr>
              <w:pStyle w:val="Heading2"/>
              <w:numPr>
                <w:ilvl w:val="0"/>
                <w:numId w:val="77"/>
              </w:numPr>
              <w:spacing w:before="40" w:after="40"/>
              <w:rPr>
                <w:szCs w:val="23"/>
              </w:rPr>
            </w:pPr>
            <w:r w:rsidRPr="00336F29">
              <w:rPr>
                <w:szCs w:val="23"/>
              </w:rPr>
              <w:t xml:space="preserve">Video System Power Supplies &amp; Batteries </w:t>
            </w:r>
          </w:p>
          <w:p w14:paraId="1C48BAA7" w14:textId="77777777" w:rsidR="00FA119B" w:rsidRPr="00336F29" w:rsidRDefault="00FA119B" w:rsidP="003540BB">
            <w:pPr>
              <w:pStyle w:val="Heading2"/>
              <w:numPr>
                <w:ilvl w:val="0"/>
                <w:numId w:val="77"/>
              </w:numPr>
              <w:spacing w:before="40" w:after="40"/>
              <w:rPr>
                <w:szCs w:val="23"/>
              </w:rPr>
            </w:pPr>
            <w:r w:rsidRPr="00336F29">
              <w:rPr>
                <w:szCs w:val="23"/>
              </w:rPr>
              <w:t xml:space="preserve">All connections and terminations </w:t>
            </w:r>
          </w:p>
          <w:p w14:paraId="2D2D6ADE" w14:textId="77777777" w:rsidR="00FA119B" w:rsidRPr="00336F29" w:rsidRDefault="00FA119B" w:rsidP="001A1F2A">
            <w:pPr>
              <w:pStyle w:val="Heading2"/>
              <w:numPr>
                <w:ilvl w:val="0"/>
                <w:numId w:val="0"/>
              </w:numPr>
              <w:spacing w:before="40" w:after="40"/>
              <w:ind w:hanging="28"/>
              <w:rPr>
                <w:b/>
                <w:szCs w:val="23"/>
              </w:rPr>
            </w:pPr>
            <w:r w:rsidRPr="00336F29">
              <w:rPr>
                <w:b/>
                <w:szCs w:val="23"/>
              </w:rPr>
              <w:t>Additional services</w:t>
            </w:r>
            <w:r w:rsidR="00A0429B" w:rsidRPr="00336F29">
              <w:rPr>
                <w:b/>
                <w:szCs w:val="23"/>
              </w:rPr>
              <w:t>:</w:t>
            </w:r>
          </w:p>
          <w:p w14:paraId="42698417" w14:textId="77777777" w:rsidR="00FA119B" w:rsidRPr="00336F29" w:rsidRDefault="00FA119B" w:rsidP="001A1F2A">
            <w:pPr>
              <w:pStyle w:val="Heading2"/>
              <w:numPr>
                <w:ilvl w:val="0"/>
                <w:numId w:val="77"/>
              </w:numPr>
              <w:spacing w:before="40" w:after="40"/>
              <w:rPr>
                <w:szCs w:val="23"/>
              </w:rPr>
            </w:pPr>
            <w:r w:rsidRPr="00336F29">
              <w:rPr>
                <w:szCs w:val="23"/>
              </w:rPr>
              <w:t xml:space="preserve">Update any available free manufacturer software updates, when necessary </w:t>
            </w:r>
          </w:p>
          <w:p w14:paraId="64FD3E18" w14:textId="77777777" w:rsidR="00FA119B" w:rsidRPr="00336F29" w:rsidRDefault="00FA119B" w:rsidP="001A1F2A">
            <w:pPr>
              <w:pStyle w:val="Heading2"/>
              <w:numPr>
                <w:ilvl w:val="0"/>
                <w:numId w:val="77"/>
              </w:numPr>
              <w:spacing w:before="40" w:after="40"/>
              <w:rPr>
                <w:szCs w:val="23"/>
              </w:rPr>
            </w:pPr>
            <w:r w:rsidRPr="00336F29">
              <w:rPr>
                <w:szCs w:val="23"/>
              </w:rPr>
              <w:t xml:space="preserve">Complete a customer asset test report detailing works performed and provide a copy to the customer </w:t>
            </w:r>
          </w:p>
          <w:p w14:paraId="62441375" w14:textId="77777777" w:rsidR="00FA119B" w:rsidRPr="00336F29" w:rsidRDefault="00FA119B" w:rsidP="001A1F2A">
            <w:pPr>
              <w:pStyle w:val="Heading2"/>
              <w:numPr>
                <w:ilvl w:val="0"/>
                <w:numId w:val="77"/>
              </w:numPr>
              <w:spacing w:before="40" w:after="40"/>
              <w:rPr>
                <w:szCs w:val="23"/>
              </w:rPr>
            </w:pPr>
            <w:r w:rsidRPr="00336F29">
              <w:rPr>
                <w:szCs w:val="23"/>
              </w:rPr>
              <w:t xml:space="preserve">Any works requiring additional labour or material costs will be identified to the client and a direction sought on to how to proceed </w:t>
            </w:r>
          </w:p>
        </w:tc>
      </w:tr>
    </w:tbl>
    <w:p w14:paraId="0E23C6E7" w14:textId="77777777" w:rsidR="00822F3F" w:rsidRDefault="007C0501" w:rsidP="00580F73">
      <w:pPr>
        <w:pStyle w:val="Heading1"/>
      </w:pPr>
      <w:bookmarkStart w:id="52" w:name="_Toc422341935"/>
      <w:bookmarkStart w:id="53" w:name="_Toc485228563"/>
      <w:r>
        <w:t>I</w:t>
      </w:r>
      <w:r w:rsidR="00822F3F">
        <w:t>nstallation</w:t>
      </w:r>
      <w:bookmarkEnd w:id="52"/>
      <w:bookmarkEnd w:id="53"/>
    </w:p>
    <w:p w14:paraId="0D924731" w14:textId="77777777" w:rsidR="007C0501" w:rsidRDefault="007C0501" w:rsidP="00580F73">
      <w:pPr>
        <w:pStyle w:val="Heading2"/>
      </w:pPr>
      <w:r>
        <w:t>The purpose of installation is to connect your existing alarm panel to our monitoring service.</w:t>
      </w:r>
    </w:p>
    <w:p w14:paraId="3FC1C9EA" w14:textId="77777777" w:rsidR="00682F81" w:rsidRDefault="001A1E8C" w:rsidP="00580F73">
      <w:pPr>
        <w:pStyle w:val="Heading2"/>
      </w:pPr>
      <w:bookmarkStart w:id="54" w:name="_Ref421046318"/>
      <w:r>
        <w:t>‘</w:t>
      </w:r>
      <w:r w:rsidR="00B919CA">
        <w:t>Standard Installation</w:t>
      </w:r>
      <w:r>
        <w:t>’</w:t>
      </w:r>
      <w:r w:rsidR="00B919CA">
        <w:t xml:space="preserve"> is included in all </w:t>
      </w:r>
      <w:r>
        <w:t>packages (although a fee applies for installation for Fixed Line packages)</w:t>
      </w:r>
      <w:r w:rsidR="00682F81">
        <w:t xml:space="preserve">, provided that your alarm </w:t>
      </w:r>
      <w:r w:rsidR="00822E30">
        <w:t>is</w:t>
      </w:r>
      <w:r w:rsidR="00682F81">
        <w:t xml:space="preserve"> easily accessible (for instance, being located on a roof or multi-distribution board) and your premises has reasonable 3G coverage (or the signal can be improved with a booster or antenna, available at extra cost).</w:t>
      </w:r>
      <w:bookmarkEnd w:id="54"/>
      <w:r w:rsidR="00682F81">
        <w:t xml:space="preserve">   </w:t>
      </w:r>
    </w:p>
    <w:p w14:paraId="086BE8CF" w14:textId="7B872021" w:rsidR="00B919CA" w:rsidRDefault="00B919CA" w:rsidP="00580F73">
      <w:pPr>
        <w:pStyle w:val="Heading2"/>
      </w:pPr>
      <w:r>
        <w:t xml:space="preserve">Any additional installation services outside Standard Installation </w:t>
      </w:r>
      <w:r w:rsidR="00822E30">
        <w:t xml:space="preserve">(including if your premises do not satisfy the requirements identified in section </w:t>
      </w:r>
      <w:r w:rsidR="00A77786">
        <w:fldChar w:fldCharType="begin"/>
      </w:r>
      <w:r w:rsidR="00A77786">
        <w:instrText xml:space="preserve"> REF _Ref421046318 \r \h </w:instrText>
      </w:r>
      <w:r w:rsidR="00A77786">
        <w:fldChar w:fldCharType="separate"/>
      </w:r>
      <w:r w:rsidR="00BE7EA1">
        <w:t>6.2</w:t>
      </w:r>
      <w:r w:rsidR="00A77786">
        <w:fldChar w:fldCharType="end"/>
      </w:r>
      <w:r w:rsidR="00A77786">
        <w:t xml:space="preserve">) </w:t>
      </w:r>
      <w:r>
        <w:t>will be charged</w:t>
      </w:r>
      <w:r w:rsidR="005749C2">
        <w:t xml:space="preserve"> as professional services, a</w:t>
      </w:r>
      <w:r w:rsidR="002657AB">
        <w:t xml:space="preserve">t the rates set out in section </w:t>
      </w:r>
      <w:r w:rsidR="002657AB">
        <w:fldChar w:fldCharType="begin"/>
      </w:r>
      <w:r w:rsidR="002657AB">
        <w:instrText xml:space="preserve"> REF _Ref413143540 \r \h </w:instrText>
      </w:r>
      <w:r w:rsidR="002657AB">
        <w:fldChar w:fldCharType="separate"/>
      </w:r>
      <w:r w:rsidR="00BE7EA1">
        <w:t>12.9</w:t>
      </w:r>
      <w:r w:rsidR="002657AB">
        <w:fldChar w:fldCharType="end"/>
      </w:r>
      <w:r w:rsidR="005749C2">
        <w:t>.</w:t>
      </w:r>
    </w:p>
    <w:p w14:paraId="2ECEF5A9" w14:textId="77777777" w:rsidR="007C0501" w:rsidRDefault="007C0501" w:rsidP="00580F73">
      <w:pPr>
        <w:pStyle w:val="Heading2"/>
      </w:pPr>
      <w:bookmarkStart w:id="55" w:name="_Ref416944876"/>
      <w:r>
        <w:t>Standard Installation includes the following activities, up to a maximum of 2 hours labour:</w:t>
      </w:r>
      <w:bookmarkEnd w:id="55"/>
    </w:p>
    <w:p w14:paraId="54B33188" w14:textId="77777777" w:rsidR="002013A5" w:rsidRDefault="001A1E8C" w:rsidP="00580F73">
      <w:pPr>
        <w:pStyle w:val="Heading3"/>
      </w:pPr>
      <w:r>
        <w:t>i</w:t>
      </w:r>
      <w:r w:rsidR="002013A5">
        <w:t xml:space="preserve">nspect and </w:t>
      </w:r>
      <w:r w:rsidR="000A277A">
        <w:t xml:space="preserve">walk </w:t>
      </w:r>
      <w:r w:rsidR="002013A5">
        <w:t xml:space="preserve">test </w:t>
      </w:r>
      <w:r>
        <w:t xml:space="preserve">your </w:t>
      </w:r>
      <w:r w:rsidR="002013A5">
        <w:t xml:space="preserve">existing alarm panel and </w:t>
      </w:r>
      <w:proofErr w:type="gramStart"/>
      <w:r w:rsidR="002013A5">
        <w:t>sensors</w:t>
      </w:r>
      <w:r>
        <w:t>;</w:t>
      </w:r>
      <w:proofErr w:type="gramEnd"/>
    </w:p>
    <w:p w14:paraId="797FFFC6" w14:textId="77777777" w:rsidR="002013A5" w:rsidRDefault="001A1E8C" w:rsidP="005749C2">
      <w:pPr>
        <w:pStyle w:val="Heading3"/>
      </w:pPr>
      <w:r>
        <w:t>a</w:t>
      </w:r>
      <w:r w:rsidR="002013A5">
        <w:t xml:space="preserve">dvise </w:t>
      </w:r>
      <w:r>
        <w:t xml:space="preserve">you </w:t>
      </w:r>
      <w:r w:rsidR="002013A5">
        <w:t xml:space="preserve">on any pre-existing </w:t>
      </w:r>
      <w:r>
        <w:t xml:space="preserve">technical </w:t>
      </w:r>
      <w:r w:rsidR="002013A5">
        <w:t>issues</w:t>
      </w:r>
      <w:r>
        <w:t xml:space="preserve"> (such as non-responding sensors and low battery levels</w:t>
      </w:r>
      <w:proofErr w:type="gramStart"/>
      <w:r>
        <w:t>);</w:t>
      </w:r>
      <w:proofErr w:type="gramEnd"/>
    </w:p>
    <w:p w14:paraId="3E84592C" w14:textId="77777777" w:rsidR="002013A5" w:rsidRDefault="001A1E8C" w:rsidP="005749C2">
      <w:pPr>
        <w:pStyle w:val="Heading3"/>
      </w:pPr>
      <w:r>
        <w:t>i</w:t>
      </w:r>
      <w:r w:rsidR="002013A5">
        <w:t xml:space="preserve">nstall and activate </w:t>
      </w:r>
      <w:r>
        <w:t>the Telstra Monitoring</w:t>
      </w:r>
      <w:r w:rsidR="002013A5">
        <w:t xml:space="preserve"> </w:t>
      </w:r>
      <w:r>
        <w:t>S</w:t>
      </w:r>
      <w:r w:rsidR="002013A5">
        <w:t>ervice (including installation of Telstra Secure device</w:t>
      </w:r>
      <w:r>
        <w:t xml:space="preserve"> if relevant</w:t>
      </w:r>
      <w:proofErr w:type="gramStart"/>
      <w:r w:rsidR="002013A5">
        <w:t>)</w:t>
      </w:r>
      <w:r>
        <w:t>;</w:t>
      </w:r>
      <w:proofErr w:type="gramEnd"/>
    </w:p>
    <w:p w14:paraId="765DCBC4" w14:textId="77777777" w:rsidR="002013A5" w:rsidRDefault="000A277A" w:rsidP="005749C2">
      <w:pPr>
        <w:pStyle w:val="Heading3"/>
      </w:pPr>
      <w:r>
        <w:lastRenderedPageBreak/>
        <w:t xml:space="preserve">connecting </w:t>
      </w:r>
      <w:r w:rsidR="001A1E8C">
        <w:t>you</w:t>
      </w:r>
      <w:r>
        <w:t>r</w:t>
      </w:r>
      <w:r w:rsidR="001A1E8C">
        <w:t xml:space="preserve"> </w:t>
      </w:r>
      <w:r w:rsidR="002013A5">
        <w:t xml:space="preserve">alarm panel to </w:t>
      </w:r>
      <w:r>
        <w:t xml:space="preserve">the Telstra Secure device </w:t>
      </w:r>
      <w:r w:rsidR="002013A5">
        <w:t xml:space="preserve">communicate with </w:t>
      </w:r>
      <w:r w:rsidR="001A1E8C">
        <w:t xml:space="preserve">our </w:t>
      </w:r>
      <w:r w:rsidR="002013A5">
        <w:t>monitoring centre</w:t>
      </w:r>
      <w:r w:rsidR="001A1E8C">
        <w:t>; and</w:t>
      </w:r>
    </w:p>
    <w:p w14:paraId="075F15CB" w14:textId="77777777" w:rsidR="002013A5" w:rsidRDefault="001A1E8C" w:rsidP="005749C2">
      <w:pPr>
        <w:pStyle w:val="Heading3"/>
      </w:pPr>
      <w:r>
        <w:t>t</w:t>
      </w:r>
      <w:r w:rsidR="002013A5">
        <w:t xml:space="preserve">est reliable connectivity between </w:t>
      </w:r>
      <w:r>
        <w:t xml:space="preserve">your </w:t>
      </w:r>
      <w:r w:rsidR="002013A5">
        <w:t xml:space="preserve">alarm panel and </w:t>
      </w:r>
      <w:r>
        <w:t xml:space="preserve">our </w:t>
      </w:r>
      <w:r w:rsidR="002013A5">
        <w:t>monitoring centre</w:t>
      </w:r>
      <w:r>
        <w:t xml:space="preserve"> (including to determine whether the signal strength is sufficient to support a wireless connection).</w:t>
      </w:r>
      <w:r w:rsidR="002013A5">
        <w:t xml:space="preserve">  </w:t>
      </w:r>
    </w:p>
    <w:p w14:paraId="65D3BC53" w14:textId="77777777" w:rsidR="002013A5" w:rsidRDefault="001A1E8C" w:rsidP="00E86C31">
      <w:pPr>
        <w:pStyle w:val="Heading2"/>
      </w:pPr>
      <w:r>
        <w:t xml:space="preserve">If your alarm panel is not compatible with the Telstra Monitoring Service, or is locked to a non-Telstra network, or </w:t>
      </w:r>
      <w:r w:rsidR="002013A5">
        <w:t xml:space="preserve">the installation requires additional equipment, reparation </w:t>
      </w:r>
      <w:r>
        <w:t>or you make</w:t>
      </w:r>
      <w:r w:rsidR="002013A5">
        <w:t xml:space="preserve"> other requests</w:t>
      </w:r>
      <w:r>
        <w:t xml:space="preserve">, we will give you a quote for the additional material, </w:t>
      </w:r>
      <w:proofErr w:type="gramStart"/>
      <w:r>
        <w:t>equipment</w:t>
      </w:r>
      <w:proofErr w:type="gramEnd"/>
      <w:r>
        <w:t xml:space="preserve"> and labour costs, and only proceed if you agree to those additional costs.</w:t>
      </w:r>
    </w:p>
    <w:p w14:paraId="06ECA31C" w14:textId="77777777" w:rsidR="001D51B7" w:rsidRPr="002164BE" w:rsidRDefault="001D51B7" w:rsidP="001D51B7">
      <w:pPr>
        <w:pStyle w:val="Indent1"/>
      </w:pPr>
      <w:bookmarkStart w:id="56" w:name="_Toc413078259"/>
      <w:bookmarkStart w:id="57" w:name="_Toc413139032"/>
      <w:bookmarkStart w:id="58" w:name="_Toc422341936"/>
      <w:bookmarkStart w:id="59" w:name="_Toc485228564"/>
      <w:r w:rsidRPr="002164BE">
        <w:t>Access to your premises</w:t>
      </w:r>
      <w:bookmarkEnd w:id="56"/>
      <w:bookmarkEnd w:id="57"/>
      <w:bookmarkEnd w:id="58"/>
      <w:bookmarkEnd w:id="59"/>
    </w:p>
    <w:p w14:paraId="3F3A0C50" w14:textId="77777777" w:rsidR="001D51B7" w:rsidRPr="002164BE" w:rsidRDefault="001A1E8C" w:rsidP="00E86C31">
      <w:pPr>
        <w:pStyle w:val="Heading2"/>
      </w:pPr>
      <w:r>
        <w:t xml:space="preserve">You </w:t>
      </w:r>
      <w:r w:rsidR="001D51B7" w:rsidRPr="002164BE">
        <w:t xml:space="preserve">permit us or our subcontractors to enter your </w:t>
      </w:r>
      <w:r>
        <w:t>P</w:t>
      </w:r>
      <w:r w:rsidR="001D51B7" w:rsidRPr="002164BE">
        <w:t xml:space="preserve">remises </w:t>
      </w:r>
      <w:r>
        <w:t xml:space="preserve">(and any other reasonably necessary locations) </w:t>
      </w:r>
      <w:r w:rsidR="001D51B7" w:rsidRPr="002164BE">
        <w:t xml:space="preserve">on reasonable notice to inspect, maintain, repair, replace or remove the </w:t>
      </w:r>
      <w:r w:rsidR="00E86C31">
        <w:t>Telstra Secure devices or any other relevant equipment</w:t>
      </w:r>
      <w:r w:rsidR="001D51B7" w:rsidRPr="002164BE">
        <w:t xml:space="preserve"> </w:t>
      </w:r>
      <w:r w:rsidR="001D51B7">
        <w:t>(</w:t>
      </w:r>
      <w:r w:rsidR="001D51B7" w:rsidRPr="002164BE">
        <w:t xml:space="preserve">including, without limitation, providing safe and reasonable access, working space and facilities </w:t>
      </w:r>
      <w:r w:rsidR="001D51B7">
        <w:t xml:space="preserve">- </w:t>
      </w:r>
      <w:r w:rsidR="001D51B7" w:rsidRPr="002164BE">
        <w:t>including heat, light, ventilation, electric current and outlets and local telephone extension</w:t>
      </w:r>
      <w:r w:rsidR="001D51B7">
        <w:t>)</w:t>
      </w:r>
      <w:r w:rsidR="001D51B7" w:rsidRPr="002164BE">
        <w:t>, and reasonable access to your network and systems and personnel as required to carry out the inspection, maintenance, repair, replacement or removal.</w:t>
      </w:r>
    </w:p>
    <w:p w14:paraId="30F73A2C" w14:textId="77777777" w:rsidR="001D51B7" w:rsidRPr="002164BE" w:rsidRDefault="001D51B7" w:rsidP="001D51B7">
      <w:pPr>
        <w:pStyle w:val="Heading2"/>
      </w:pPr>
      <w:r w:rsidRPr="002164BE">
        <w:t>You must, at your cost, provide us with all reasonable assistance and take all safety precautions reasonably necessary to ensure the safe and proper performance by us of all work at your premises.</w:t>
      </w:r>
    </w:p>
    <w:p w14:paraId="177F6D0C" w14:textId="77777777" w:rsidR="00822F3F" w:rsidRDefault="00822F3F" w:rsidP="00921CA8">
      <w:pPr>
        <w:pStyle w:val="Heading1"/>
      </w:pPr>
      <w:bookmarkStart w:id="60" w:name="_Toc422341937"/>
      <w:bookmarkStart w:id="61" w:name="_Toc485228565"/>
      <w:r>
        <w:t>Monitoring</w:t>
      </w:r>
      <w:bookmarkEnd w:id="60"/>
      <w:bookmarkEnd w:id="61"/>
    </w:p>
    <w:p w14:paraId="0E872EA5" w14:textId="77777777" w:rsidR="007C0501" w:rsidRDefault="00A462D6" w:rsidP="003C22A9">
      <w:pPr>
        <w:pStyle w:val="Heading2"/>
      </w:pPr>
      <w:r>
        <w:t>Once your Telstra Monitoring Service is operational, w</w:t>
      </w:r>
      <w:r w:rsidR="007C0501">
        <w:t xml:space="preserve">e will monitor </w:t>
      </w:r>
      <w:r>
        <w:t>the</w:t>
      </w:r>
      <w:r w:rsidR="007C0501">
        <w:t xml:space="preserve"> alarm panel </w:t>
      </w:r>
      <w:r>
        <w:t xml:space="preserve">at your Premises from </w:t>
      </w:r>
      <w:r w:rsidR="007C0501">
        <w:t>our monitoring centre.</w:t>
      </w:r>
    </w:p>
    <w:p w14:paraId="731515C7" w14:textId="77777777" w:rsidR="000B578E" w:rsidRDefault="000B578E" w:rsidP="000B578E">
      <w:pPr>
        <w:pStyle w:val="Heading2"/>
      </w:pPr>
      <w:r>
        <w:t>Monitoring consists of the following:</w:t>
      </w:r>
    </w:p>
    <w:p w14:paraId="0AF16915" w14:textId="77777777" w:rsidR="000B578E" w:rsidRDefault="00224D90" w:rsidP="00224D90">
      <w:pPr>
        <w:pStyle w:val="Heading3"/>
      </w:pPr>
      <w:r>
        <w:t>p</w:t>
      </w:r>
      <w:r w:rsidR="000B578E">
        <w:t>olling or performing periodical checks on the</w:t>
      </w:r>
      <w:r w:rsidR="005E4FD6">
        <w:t xml:space="preserve"> communication of the</w:t>
      </w:r>
      <w:r w:rsidR="000B578E">
        <w:t xml:space="preserve"> alarm</w:t>
      </w:r>
      <w:r>
        <w:t xml:space="preserve"> panel </w:t>
      </w:r>
      <w:r w:rsidR="005E4FD6">
        <w:t>to our monitoring centre</w:t>
      </w:r>
      <w:r w:rsidR="000B578E">
        <w:t>:</w:t>
      </w:r>
    </w:p>
    <w:p w14:paraId="6A5912C8" w14:textId="77777777" w:rsidR="000B578E" w:rsidRDefault="00224D90" w:rsidP="00224D90">
      <w:pPr>
        <w:pStyle w:val="Heading4"/>
      </w:pPr>
      <w:r>
        <w:t>c</w:t>
      </w:r>
      <w:r w:rsidR="000B578E">
        <w:t>heck</w:t>
      </w:r>
      <w:r>
        <w:t>ing</w:t>
      </w:r>
      <w:r w:rsidR="000B578E">
        <w:t xml:space="preserve"> its availability</w:t>
      </w:r>
      <w:r>
        <w:t>;</w:t>
      </w:r>
      <w:r w:rsidR="00C666FC">
        <w:t xml:space="preserve"> and</w:t>
      </w:r>
    </w:p>
    <w:p w14:paraId="76327FC9" w14:textId="77777777" w:rsidR="000B578E" w:rsidRDefault="00224D90" w:rsidP="00224D90">
      <w:pPr>
        <w:pStyle w:val="Heading4"/>
      </w:pPr>
      <w:r>
        <w:t>c</w:t>
      </w:r>
      <w:r w:rsidR="000B578E">
        <w:t>heck</w:t>
      </w:r>
      <w:r>
        <w:t>ing</w:t>
      </w:r>
      <w:r w:rsidR="000B578E">
        <w:t xml:space="preserve"> for </w:t>
      </w:r>
      <w:proofErr w:type="gramStart"/>
      <w:r w:rsidR="000B578E">
        <w:t>tamper</w:t>
      </w:r>
      <w:r>
        <w:t>ing</w:t>
      </w:r>
      <w:r w:rsidR="00C666FC">
        <w:t>;</w:t>
      </w:r>
      <w:proofErr w:type="gramEnd"/>
    </w:p>
    <w:p w14:paraId="0A5D28E6" w14:textId="77777777" w:rsidR="000B578E" w:rsidRDefault="00224D90" w:rsidP="00224D90">
      <w:pPr>
        <w:pStyle w:val="Heading3"/>
      </w:pPr>
      <w:r>
        <w:t>m</w:t>
      </w:r>
      <w:r w:rsidR="000B578E">
        <w:t>onitor</w:t>
      </w:r>
      <w:r>
        <w:t xml:space="preserve">ing alarm </w:t>
      </w:r>
      <w:r w:rsidR="000B578E">
        <w:t>events</w:t>
      </w:r>
      <w:r w:rsidR="008E0809">
        <w:t xml:space="preserve"> (as agreed with you):</w:t>
      </w:r>
    </w:p>
    <w:p w14:paraId="32F6C22B" w14:textId="77777777" w:rsidR="008E0809" w:rsidRDefault="00224D90" w:rsidP="008E0809">
      <w:pPr>
        <w:pStyle w:val="Heading4"/>
      </w:pPr>
      <w:r>
        <w:t>checking if a</w:t>
      </w:r>
      <w:r w:rsidR="000B578E">
        <w:t xml:space="preserve">larm </w:t>
      </w:r>
      <w:r>
        <w:t xml:space="preserve">is </w:t>
      </w:r>
      <w:proofErr w:type="gramStart"/>
      <w:r>
        <w:t>triggered;</w:t>
      </w:r>
      <w:proofErr w:type="gramEnd"/>
      <w:r>
        <w:t xml:space="preserve"> </w:t>
      </w:r>
    </w:p>
    <w:p w14:paraId="3F83B174" w14:textId="77777777" w:rsidR="000B578E" w:rsidRDefault="008E0809" w:rsidP="008E0809">
      <w:pPr>
        <w:pStyle w:val="Heading4"/>
      </w:pPr>
      <w:r>
        <w:t xml:space="preserve">problem with alarm (all plans); </w:t>
      </w:r>
      <w:r w:rsidR="00224D90">
        <w:t>and</w:t>
      </w:r>
    </w:p>
    <w:p w14:paraId="3A3B9412" w14:textId="77777777" w:rsidR="00224D90" w:rsidRDefault="00224D90" w:rsidP="008E0809">
      <w:pPr>
        <w:pStyle w:val="Heading4"/>
      </w:pPr>
      <w:r>
        <w:lastRenderedPageBreak/>
        <w:t>for Business Protect enhanced packages only, checking if the a</w:t>
      </w:r>
      <w:r w:rsidR="008E0809">
        <w:t>larm</w:t>
      </w:r>
      <w:r w:rsidR="00E1755E">
        <w:t xml:space="preserve"> is armed or disarmed outside your notified business hours</w:t>
      </w:r>
      <w:r w:rsidR="008E0809">
        <w:t>.</w:t>
      </w:r>
    </w:p>
    <w:p w14:paraId="1AAC43B8" w14:textId="4FF39BCD" w:rsidR="007C0501" w:rsidRDefault="007C0501" w:rsidP="000B578E">
      <w:pPr>
        <w:pStyle w:val="Heading2"/>
      </w:pPr>
      <w:r>
        <w:t xml:space="preserve">Default Polling levels are set in the table </w:t>
      </w:r>
      <w:r w:rsidR="000F4C2B">
        <w:t>in section</w:t>
      </w:r>
      <w:r w:rsidR="00E1755E">
        <w:t xml:space="preserve">s </w:t>
      </w:r>
      <w:r w:rsidR="00E1755E">
        <w:fldChar w:fldCharType="begin"/>
      </w:r>
      <w:r w:rsidR="00E1755E">
        <w:instrText xml:space="preserve"> REF _Ref413145223 \r \h </w:instrText>
      </w:r>
      <w:r w:rsidR="00E1755E">
        <w:fldChar w:fldCharType="separate"/>
      </w:r>
      <w:r w:rsidR="00BE7EA1">
        <w:t>4.4</w:t>
      </w:r>
      <w:r w:rsidR="00E1755E">
        <w:fldChar w:fldCharType="end"/>
      </w:r>
      <w:r w:rsidR="00E1755E">
        <w:t xml:space="preserve"> and </w:t>
      </w:r>
      <w:r w:rsidR="00E1755E">
        <w:fldChar w:fldCharType="begin"/>
      </w:r>
      <w:r w:rsidR="00E1755E">
        <w:instrText xml:space="preserve"> REF _Ref413145225 \r \h </w:instrText>
      </w:r>
      <w:r w:rsidR="00E1755E">
        <w:fldChar w:fldCharType="separate"/>
      </w:r>
      <w:r w:rsidR="00BE7EA1">
        <w:t>4.5</w:t>
      </w:r>
      <w:r w:rsidR="00E1755E">
        <w:fldChar w:fldCharType="end"/>
      </w:r>
      <w:r w:rsidR="000F4C2B">
        <w:t xml:space="preserve"> above</w:t>
      </w:r>
      <w:r>
        <w:t>.</w:t>
      </w:r>
      <w:r w:rsidR="000F4C2B">
        <w:t xml:space="preserve">  We can change your polling frequency on request, at no additional cost.</w:t>
      </w:r>
      <w:r w:rsidR="008469E5">
        <w:t xml:space="preserve"> </w:t>
      </w:r>
    </w:p>
    <w:p w14:paraId="5DAEA0C4" w14:textId="77777777" w:rsidR="008F2F37" w:rsidRDefault="008F2F37" w:rsidP="002C0C83">
      <w:pPr>
        <w:pStyle w:val="Indent1"/>
      </w:pPr>
      <w:bookmarkStart w:id="62" w:name="_Toc422341938"/>
      <w:bookmarkStart w:id="63" w:name="_Toc485228566"/>
      <w:r>
        <w:t>Reporting</w:t>
      </w:r>
      <w:bookmarkEnd w:id="62"/>
      <w:bookmarkEnd w:id="63"/>
    </w:p>
    <w:p w14:paraId="0F5A5E84" w14:textId="37D09A47" w:rsidR="008F2F37" w:rsidRDefault="008F2F37" w:rsidP="000B578E">
      <w:pPr>
        <w:pStyle w:val="Heading2"/>
      </w:pPr>
      <w:r>
        <w:t xml:space="preserve">You can ask us to provide fortnightly or monthly reporting.  If we agree, you must pay the applicable charges as set out in section </w:t>
      </w:r>
      <w:r>
        <w:fldChar w:fldCharType="begin"/>
      </w:r>
      <w:r>
        <w:instrText xml:space="preserve"> REF _Ref421047116 \r \h </w:instrText>
      </w:r>
      <w:r>
        <w:fldChar w:fldCharType="separate"/>
      </w:r>
      <w:r w:rsidR="00BE7EA1">
        <w:t>12.12</w:t>
      </w:r>
      <w:r>
        <w:fldChar w:fldCharType="end"/>
      </w:r>
      <w:r>
        <w:t>.</w:t>
      </w:r>
    </w:p>
    <w:p w14:paraId="18E8A33B" w14:textId="77777777" w:rsidR="00822F3F" w:rsidRDefault="00822F3F" w:rsidP="00921CA8">
      <w:pPr>
        <w:pStyle w:val="Heading1"/>
      </w:pPr>
      <w:bookmarkStart w:id="64" w:name="_Ref413145875"/>
      <w:bookmarkStart w:id="65" w:name="_Toc422341939"/>
      <w:bookmarkStart w:id="66" w:name="_Toc485228567"/>
      <w:r>
        <w:t>Alarm Response</w:t>
      </w:r>
      <w:bookmarkEnd w:id="64"/>
      <w:bookmarkEnd w:id="65"/>
      <w:bookmarkEnd w:id="66"/>
    </w:p>
    <w:p w14:paraId="2FCAC788" w14:textId="77777777" w:rsidR="00A5700D" w:rsidRDefault="00A5700D" w:rsidP="00D7116B">
      <w:pPr>
        <w:pStyle w:val="Indent1"/>
        <w:ind w:left="0" w:firstLine="737"/>
      </w:pPr>
      <w:bookmarkStart w:id="67" w:name="_Toc403555759"/>
      <w:bookmarkStart w:id="68" w:name="_Toc422341940"/>
      <w:bookmarkStart w:id="69" w:name="_Toc485228568"/>
      <w:r>
        <w:t>Alarm Response Process</w:t>
      </w:r>
      <w:bookmarkEnd w:id="67"/>
      <w:bookmarkEnd w:id="68"/>
      <w:bookmarkEnd w:id="69"/>
    </w:p>
    <w:p w14:paraId="11556F9F" w14:textId="77777777" w:rsidR="00A5700D" w:rsidRDefault="00A5700D" w:rsidP="000D5972">
      <w:pPr>
        <w:pStyle w:val="Heading2"/>
      </w:pPr>
      <w:r>
        <w:t>Alarms can be triggered when one the following events taken place</w:t>
      </w:r>
      <w:r w:rsidR="000D5972">
        <w:t>:</w:t>
      </w:r>
    </w:p>
    <w:p w14:paraId="15A7D79E" w14:textId="77777777" w:rsidR="00A5700D" w:rsidRDefault="000D5972" w:rsidP="000D5972">
      <w:pPr>
        <w:pStyle w:val="Heading3"/>
      </w:pPr>
      <w:r>
        <w:t>p</w:t>
      </w:r>
      <w:r w:rsidR="00A5700D">
        <w:t xml:space="preserve">ower </w:t>
      </w:r>
      <w:proofErr w:type="gramStart"/>
      <w:r>
        <w:t>o</w:t>
      </w:r>
      <w:r w:rsidR="00A5700D">
        <w:t>utage</w:t>
      </w:r>
      <w:r>
        <w:t>;</w:t>
      </w:r>
      <w:proofErr w:type="gramEnd"/>
    </w:p>
    <w:p w14:paraId="63078C5B" w14:textId="77777777" w:rsidR="00A5700D" w:rsidRDefault="000D5972" w:rsidP="000D5972">
      <w:pPr>
        <w:pStyle w:val="Heading3"/>
      </w:pPr>
      <w:r>
        <w:t>d</w:t>
      </w:r>
      <w:r w:rsidR="00A5700D">
        <w:t xml:space="preserve">evice </w:t>
      </w:r>
      <w:proofErr w:type="gramStart"/>
      <w:r>
        <w:t>u</w:t>
      </w:r>
      <w:r w:rsidR="00A5700D">
        <w:t>navailable</w:t>
      </w:r>
      <w:r>
        <w:t>;</w:t>
      </w:r>
      <w:proofErr w:type="gramEnd"/>
    </w:p>
    <w:p w14:paraId="33A07599" w14:textId="77777777" w:rsidR="00A5700D" w:rsidRDefault="000D5972" w:rsidP="000D5972">
      <w:pPr>
        <w:pStyle w:val="Heading3"/>
      </w:pPr>
      <w:r>
        <w:t>d</w:t>
      </w:r>
      <w:r w:rsidR="00A5700D">
        <w:t xml:space="preserve">evice </w:t>
      </w:r>
      <w:proofErr w:type="gramStart"/>
      <w:r w:rsidR="00A5700D">
        <w:t>tampered</w:t>
      </w:r>
      <w:r>
        <w:t>;</w:t>
      </w:r>
      <w:proofErr w:type="gramEnd"/>
    </w:p>
    <w:p w14:paraId="2DCC2FB2" w14:textId="77777777" w:rsidR="00A5700D" w:rsidRDefault="000D5972" w:rsidP="000D5972">
      <w:pPr>
        <w:pStyle w:val="Heading3"/>
      </w:pPr>
      <w:r>
        <w:t>a</w:t>
      </w:r>
      <w:r w:rsidR="00A5700D">
        <w:t>lerts/</w:t>
      </w:r>
      <w:proofErr w:type="gramStart"/>
      <w:r>
        <w:t>i</w:t>
      </w:r>
      <w:r w:rsidR="00A5700D">
        <w:t>ntrusion</w:t>
      </w:r>
      <w:r>
        <w:t>;</w:t>
      </w:r>
      <w:proofErr w:type="gramEnd"/>
    </w:p>
    <w:p w14:paraId="0D4E9396" w14:textId="77777777" w:rsidR="00A5700D" w:rsidRDefault="000D5972" w:rsidP="000D5972">
      <w:pPr>
        <w:pStyle w:val="Heading3"/>
      </w:pPr>
      <w:r>
        <w:t>f</w:t>
      </w:r>
      <w:r w:rsidR="00A5700D">
        <w:t>ire</w:t>
      </w:r>
      <w:r>
        <w:t xml:space="preserve">; or </w:t>
      </w:r>
      <w:r w:rsidR="00A5700D">
        <w:t xml:space="preserve"> </w:t>
      </w:r>
    </w:p>
    <w:p w14:paraId="1A80A5C1" w14:textId="77777777" w:rsidR="00A5700D" w:rsidRDefault="000D5972" w:rsidP="000D5972">
      <w:pPr>
        <w:pStyle w:val="Heading3"/>
      </w:pPr>
      <w:r>
        <w:t>m</w:t>
      </w:r>
      <w:r w:rsidR="00A5700D">
        <w:t xml:space="preserve">edical </w:t>
      </w:r>
      <w:r>
        <w:t>a</w:t>
      </w:r>
      <w:r w:rsidR="00A5700D">
        <w:t>lert</w:t>
      </w:r>
      <w:r w:rsidR="00B756EC">
        <w:t xml:space="preserve">, </w:t>
      </w:r>
    </w:p>
    <w:p w14:paraId="5463A2CC" w14:textId="77777777" w:rsidR="00B756EC" w:rsidRDefault="00442606" w:rsidP="00BB4CB2">
      <w:pPr>
        <w:pStyle w:val="Heading2"/>
        <w:numPr>
          <w:ilvl w:val="0"/>
          <w:numId w:val="0"/>
        </w:numPr>
        <w:ind w:left="737"/>
      </w:pPr>
      <w:r>
        <w:t>provided that</w:t>
      </w:r>
      <w:r w:rsidR="00B756EC">
        <w:t xml:space="preserve"> in relation to fire and medical alert triggers, your alarm system must already be connected to your smoke detector or medical assist devices</w:t>
      </w:r>
      <w:r>
        <w:t xml:space="preserve"> before the Home Protect or Business Protect package commences</w:t>
      </w:r>
      <w:r w:rsidR="00B756EC">
        <w:t>.  We do not carry out these connections as part of the Home Protect or Business Protect packages.</w:t>
      </w:r>
    </w:p>
    <w:p w14:paraId="0D69431B" w14:textId="77777777" w:rsidR="00A5700D" w:rsidRDefault="000D5972" w:rsidP="000D5972">
      <w:pPr>
        <w:pStyle w:val="Heading2"/>
      </w:pPr>
      <w:r>
        <w:t xml:space="preserve">When we receive a notification that your </w:t>
      </w:r>
      <w:r w:rsidR="00A5700D">
        <w:t xml:space="preserve">alarm </w:t>
      </w:r>
      <w:r>
        <w:t xml:space="preserve">has been </w:t>
      </w:r>
      <w:r w:rsidR="00A5700D">
        <w:t>triggered</w:t>
      </w:r>
      <w:r>
        <w:t xml:space="preserve">, we will interrogate </w:t>
      </w:r>
      <w:r w:rsidR="00A5700D">
        <w:t>the event raised, contact</w:t>
      </w:r>
      <w:r>
        <w:t xml:space="preserve"> you (as set out in the contact list you provide us) </w:t>
      </w:r>
      <w:r w:rsidR="00A5700D">
        <w:t xml:space="preserve">and seeking </w:t>
      </w:r>
      <w:r>
        <w:t xml:space="preserve">your </w:t>
      </w:r>
      <w:r w:rsidR="00A5700D">
        <w:t xml:space="preserve">permission </w:t>
      </w:r>
      <w:r>
        <w:t xml:space="preserve">to send a </w:t>
      </w:r>
      <w:r w:rsidR="00A5700D">
        <w:t>patrol car, fi</w:t>
      </w:r>
      <w:r>
        <w:t xml:space="preserve">re brigade, </w:t>
      </w:r>
      <w:proofErr w:type="gramStart"/>
      <w:r>
        <w:t>police</w:t>
      </w:r>
      <w:proofErr w:type="gramEnd"/>
      <w:r>
        <w:t xml:space="preserve"> or ambulance</w:t>
      </w:r>
      <w:r w:rsidR="00A5700D">
        <w:t xml:space="preserve">. </w:t>
      </w:r>
    </w:p>
    <w:p w14:paraId="1A4011DE" w14:textId="77777777" w:rsidR="000D5972" w:rsidRDefault="000D5972" w:rsidP="000D5972">
      <w:pPr>
        <w:pStyle w:val="Heading2"/>
      </w:pPr>
      <w:r>
        <w:t xml:space="preserve">You may also </w:t>
      </w:r>
      <w:r w:rsidR="00A5700D">
        <w:t xml:space="preserve">provide </w:t>
      </w:r>
      <w:r>
        <w:t xml:space="preserve">us </w:t>
      </w:r>
      <w:r w:rsidR="00A5700D">
        <w:t xml:space="preserve">with instructions </w:t>
      </w:r>
      <w:r>
        <w:t xml:space="preserve">in advance </w:t>
      </w:r>
      <w:r w:rsidR="00A5700D">
        <w:t>to dispatch a patrol car, fire brigade</w:t>
      </w:r>
      <w:r>
        <w:t xml:space="preserve">, </w:t>
      </w:r>
      <w:proofErr w:type="gramStart"/>
      <w:r w:rsidR="00A5700D">
        <w:t>police</w:t>
      </w:r>
      <w:proofErr w:type="gramEnd"/>
      <w:r w:rsidR="00A5700D">
        <w:t xml:space="preserve"> </w:t>
      </w:r>
      <w:r>
        <w:t>or ambulance</w:t>
      </w:r>
      <w:r w:rsidR="00A5700D">
        <w:t xml:space="preserve"> without </w:t>
      </w:r>
      <w:r>
        <w:t xml:space="preserve">first </w:t>
      </w:r>
      <w:r w:rsidR="00A5700D">
        <w:t>seeking permission</w:t>
      </w:r>
      <w:r>
        <w:t>, in which case we will do those things automatically as required</w:t>
      </w:r>
      <w:r w:rsidR="00A5700D">
        <w:t>.</w:t>
      </w:r>
      <w:r>
        <w:t xml:space="preserve">  The alarm response procedure is defined by you in the Monitoring Centre Response Information Form, which</w:t>
      </w:r>
      <w:r w:rsidR="00E1755E">
        <w:t xml:space="preserve"> you </w:t>
      </w:r>
      <w:proofErr w:type="gramStart"/>
      <w:r w:rsidR="00E1755E">
        <w:t>have to</w:t>
      </w:r>
      <w:proofErr w:type="gramEnd"/>
      <w:r w:rsidR="00E1755E">
        <w:t xml:space="preserve"> complete and provide to us as part of the installation process.</w:t>
      </w:r>
    </w:p>
    <w:p w14:paraId="26FA27D3" w14:textId="77777777" w:rsidR="00A5700D" w:rsidRDefault="00E1755E" w:rsidP="000D5972">
      <w:pPr>
        <w:pStyle w:val="Heading2"/>
      </w:pPr>
      <w:r>
        <w:t xml:space="preserve">Any </w:t>
      </w:r>
      <w:r w:rsidR="00A5700D">
        <w:t xml:space="preserve">fire brigade or ambulance </w:t>
      </w:r>
      <w:r w:rsidR="001A0470">
        <w:t>attendance</w:t>
      </w:r>
      <w:r w:rsidR="00A5700D">
        <w:t xml:space="preserve"> cost will </w:t>
      </w:r>
      <w:r>
        <w:t xml:space="preserve">be </w:t>
      </w:r>
      <w:r w:rsidR="00A5700D">
        <w:t>charge</w:t>
      </w:r>
      <w:r>
        <w:t>d</w:t>
      </w:r>
      <w:r w:rsidR="00A5700D">
        <w:t xml:space="preserve"> to </w:t>
      </w:r>
      <w:r>
        <w:t xml:space="preserve">you </w:t>
      </w:r>
      <w:r w:rsidR="00A5700D">
        <w:t>separa</w:t>
      </w:r>
      <w:r>
        <w:t>tely by the fire department or hospital</w:t>
      </w:r>
      <w:r w:rsidR="00A5700D">
        <w:t>.</w:t>
      </w:r>
    </w:p>
    <w:p w14:paraId="65D689A4" w14:textId="77777777" w:rsidR="003C22A9" w:rsidRDefault="003C22A9" w:rsidP="003C22A9">
      <w:pPr>
        <w:pStyle w:val="Heading2"/>
      </w:pPr>
      <w:r>
        <w:lastRenderedPageBreak/>
        <w:t>I</w:t>
      </w:r>
      <w:r w:rsidR="00E1755E">
        <w:t xml:space="preserve">f you ask us to send a patrol car to </w:t>
      </w:r>
      <w:r>
        <w:t xml:space="preserve">inspect </w:t>
      </w:r>
      <w:r w:rsidR="00E1755E">
        <w:t xml:space="preserve">your </w:t>
      </w:r>
      <w:r>
        <w:t>Premises</w:t>
      </w:r>
      <w:r w:rsidR="00E1755E">
        <w:t>, we will</w:t>
      </w:r>
      <w:r>
        <w:t xml:space="preserve"> and </w:t>
      </w:r>
      <w:r w:rsidR="00E1755E">
        <w:t xml:space="preserve">will </w:t>
      </w:r>
      <w:r>
        <w:t xml:space="preserve">subsequently report the results of such inspection to </w:t>
      </w:r>
      <w:r w:rsidR="00E1755E">
        <w:t xml:space="preserve">you or </w:t>
      </w:r>
      <w:proofErr w:type="gramStart"/>
      <w:r w:rsidR="00E1755E">
        <w:t>your</w:t>
      </w:r>
      <w:proofErr w:type="gramEnd"/>
      <w:r w:rsidR="00E1755E">
        <w:t xml:space="preserve"> </w:t>
      </w:r>
      <w:r>
        <w:t xml:space="preserve">After Hours Contact. </w:t>
      </w:r>
      <w:r w:rsidR="00E1755E">
        <w:t xml:space="preserve"> Our usual patrol response charges apply.</w:t>
      </w:r>
    </w:p>
    <w:p w14:paraId="726B370F" w14:textId="77777777" w:rsidR="003C22A9" w:rsidRDefault="003C22A9" w:rsidP="003C22A9">
      <w:pPr>
        <w:pStyle w:val="Heading2"/>
      </w:pPr>
      <w:r>
        <w:t>If</w:t>
      </w:r>
      <w:r w:rsidR="00E1755E">
        <w:t xml:space="preserve"> our inspection reveals that </w:t>
      </w:r>
      <w:r>
        <w:t xml:space="preserve">a break and / or enter has occurred, </w:t>
      </w:r>
      <w:r w:rsidR="00E1755E">
        <w:t>you can ask us to:</w:t>
      </w:r>
    </w:p>
    <w:p w14:paraId="162C3C87" w14:textId="77777777" w:rsidR="003C22A9" w:rsidRDefault="003C22A9" w:rsidP="001A0470">
      <w:pPr>
        <w:pStyle w:val="Heading3"/>
      </w:pPr>
      <w:r>
        <w:t xml:space="preserve">service </w:t>
      </w:r>
      <w:r w:rsidR="00E1755E">
        <w:t xml:space="preserve">your security system (at our usual call out charges); or </w:t>
      </w:r>
    </w:p>
    <w:p w14:paraId="3A1AC71B" w14:textId="77777777" w:rsidR="003C22A9" w:rsidRDefault="003C22A9" w:rsidP="001A0470">
      <w:pPr>
        <w:pStyle w:val="Heading3"/>
      </w:pPr>
      <w:r>
        <w:t xml:space="preserve">where </w:t>
      </w:r>
      <w:r w:rsidR="00E1755E">
        <w:t xml:space="preserve">we cannot </w:t>
      </w:r>
      <w:r>
        <w:t xml:space="preserve">immediately </w:t>
      </w:r>
      <w:r w:rsidR="00E1755E">
        <w:t xml:space="preserve">repair </w:t>
      </w:r>
      <w:r>
        <w:t xml:space="preserve">the </w:t>
      </w:r>
      <w:r w:rsidR="00E1755E">
        <w:t xml:space="preserve">security system, provide a patrol officer </w:t>
      </w:r>
      <w:r>
        <w:t xml:space="preserve">to patrol </w:t>
      </w:r>
      <w:r w:rsidR="00E1755E">
        <w:t xml:space="preserve">your </w:t>
      </w:r>
      <w:r>
        <w:t xml:space="preserve">Premises </w:t>
      </w:r>
      <w:r w:rsidR="00E1755E">
        <w:t>(at our usual call out charges).</w:t>
      </w:r>
    </w:p>
    <w:p w14:paraId="30553C43" w14:textId="77777777" w:rsidR="003C22A9" w:rsidRDefault="00E1755E" w:rsidP="003C22A9">
      <w:pPr>
        <w:pStyle w:val="Heading2"/>
      </w:pPr>
      <w:r>
        <w:t xml:space="preserve">You </w:t>
      </w:r>
      <w:r w:rsidR="003C22A9">
        <w:t xml:space="preserve">acknowledge that the availability of </w:t>
      </w:r>
      <w:r>
        <w:t xml:space="preserve">our patrol officers </w:t>
      </w:r>
      <w:r w:rsidR="003C22A9">
        <w:t xml:space="preserve">varies from area to area. </w:t>
      </w:r>
      <w:r>
        <w:t xml:space="preserve"> </w:t>
      </w:r>
      <w:r w:rsidR="003C22A9">
        <w:t xml:space="preserve">Normally, there are </w:t>
      </w:r>
      <w:r>
        <w:t xml:space="preserve">patrol officers </w:t>
      </w:r>
      <w:r w:rsidR="003C22A9">
        <w:t xml:space="preserve">on duty daily between 6.00pm and 6.00am. </w:t>
      </w:r>
      <w:r>
        <w:t xml:space="preserve">Our </w:t>
      </w:r>
      <w:r w:rsidR="003C22A9">
        <w:t xml:space="preserve">officers are also on duty during daylight hours on Saturday, </w:t>
      </w:r>
      <w:proofErr w:type="gramStart"/>
      <w:r w:rsidR="003C22A9">
        <w:t>Sunday</w:t>
      </w:r>
      <w:proofErr w:type="gramEnd"/>
      <w:r w:rsidR="003C22A9">
        <w:t xml:space="preserve"> and Public Holidays</w:t>
      </w:r>
      <w:r>
        <w:t xml:space="preserve">, but due to </w:t>
      </w:r>
      <w:r w:rsidR="003C22A9">
        <w:t>shift changes</w:t>
      </w:r>
      <w:r>
        <w:t xml:space="preserve">, we cannot guarantee that we will have patrol officers available to send </w:t>
      </w:r>
      <w:r w:rsidR="003C22A9">
        <w:t>during daylight hours</w:t>
      </w:r>
      <w:r w:rsidR="00CB3739">
        <w:t xml:space="preserve"> and so some delays may occur</w:t>
      </w:r>
      <w:r w:rsidR="003C22A9">
        <w:t>.</w:t>
      </w:r>
    </w:p>
    <w:p w14:paraId="50F5ADEE" w14:textId="77777777" w:rsidR="00733105" w:rsidRDefault="007C0501" w:rsidP="00921CA8">
      <w:pPr>
        <w:pStyle w:val="Heading1"/>
      </w:pPr>
      <w:bookmarkStart w:id="70" w:name="_Toc422341941"/>
      <w:bookmarkStart w:id="71" w:name="_Toc485228569"/>
      <w:r>
        <w:t>M</w:t>
      </w:r>
      <w:r w:rsidR="00733105">
        <w:t>aintenance</w:t>
      </w:r>
      <w:bookmarkEnd w:id="70"/>
      <w:bookmarkEnd w:id="71"/>
    </w:p>
    <w:p w14:paraId="7C1E6A42" w14:textId="77777777" w:rsidR="007C0501" w:rsidRDefault="007C0501" w:rsidP="00733105">
      <w:pPr>
        <w:pStyle w:val="Heading2"/>
      </w:pPr>
      <w:r>
        <w:t xml:space="preserve">You can ask us to perform maintenance services </w:t>
      </w:r>
      <w:r w:rsidR="000D5972">
        <w:t>as part of your Telstra Monitoring Service</w:t>
      </w:r>
      <w:r>
        <w:t xml:space="preserve">.  </w:t>
      </w:r>
    </w:p>
    <w:p w14:paraId="35DF6E46" w14:textId="77777777" w:rsidR="007C0501" w:rsidRDefault="007C0501" w:rsidP="00733105">
      <w:pPr>
        <w:pStyle w:val="Heading2"/>
      </w:pPr>
      <w:r>
        <w:t xml:space="preserve">We are not required to provide these services, but if we do, we will provide services and materials </w:t>
      </w:r>
      <w:r w:rsidR="00733105">
        <w:t xml:space="preserve">as may be reasonably necessary to maintain </w:t>
      </w:r>
      <w:r>
        <w:t>your security system, during our usual business hours.</w:t>
      </w:r>
    </w:p>
    <w:p w14:paraId="5796367D" w14:textId="26C26D8A" w:rsidR="00733105" w:rsidRDefault="007C0501" w:rsidP="00733105">
      <w:pPr>
        <w:pStyle w:val="Heading2"/>
      </w:pPr>
      <w:r>
        <w:t>For any parts or equipment, we will get your consent to the price of any item before supplying it.  For labou</w:t>
      </w:r>
      <w:r w:rsidR="000D5972">
        <w:t>r</w:t>
      </w:r>
      <w:r>
        <w:t xml:space="preserve">, we charge additional rates as set out below in section </w:t>
      </w:r>
      <w:r w:rsidR="002657AB">
        <w:fldChar w:fldCharType="begin"/>
      </w:r>
      <w:r w:rsidR="002657AB">
        <w:instrText xml:space="preserve"> REF _Ref413143540 \r \h </w:instrText>
      </w:r>
      <w:r w:rsidR="002657AB">
        <w:fldChar w:fldCharType="separate"/>
      </w:r>
      <w:r w:rsidR="00BE7EA1">
        <w:t>12.9</w:t>
      </w:r>
      <w:r w:rsidR="002657AB">
        <w:fldChar w:fldCharType="end"/>
      </w:r>
      <w:r>
        <w:t xml:space="preserve">.  </w:t>
      </w:r>
    </w:p>
    <w:p w14:paraId="38B5490E" w14:textId="77777777" w:rsidR="00E02E94" w:rsidRDefault="001A0470" w:rsidP="00E02E94">
      <w:pPr>
        <w:pStyle w:val="Heading1"/>
      </w:pPr>
      <w:bookmarkStart w:id="72" w:name="_Ref413145879"/>
      <w:bookmarkStart w:id="73" w:name="_Toc422341942"/>
      <w:bookmarkStart w:id="74" w:name="_Toc485228570"/>
      <w:r>
        <w:t>Additional Areas</w:t>
      </w:r>
      <w:bookmarkEnd w:id="72"/>
      <w:bookmarkEnd w:id="73"/>
      <w:bookmarkEnd w:id="74"/>
    </w:p>
    <w:p w14:paraId="1DC06A4A" w14:textId="77777777" w:rsidR="00E02E94" w:rsidRPr="00D7116B" w:rsidRDefault="00E02E94" w:rsidP="00D7116B">
      <w:pPr>
        <w:pStyle w:val="Indent1"/>
        <w:ind w:left="0" w:firstLine="737"/>
      </w:pPr>
      <w:bookmarkStart w:id="75" w:name="_Toc422341943"/>
      <w:bookmarkStart w:id="76" w:name="_Toc485228571"/>
      <w:r w:rsidRPr="00D7116B">
        <w:t>Additional Areas</w:t>
      </w:r>
      <w:bookmarkEnd w:id="75"/>
      <w:bookmarkEnd w:id="76"/>
    </w:p>
    <w:p w14:paraId="79BA684E" w14:textId="382C9470" w:rsidR="00E02E94" w:rsidRDefault="000D5972" w:rsidP="000D5972">
      <w:pPr>
        <w:pStyle w:val="Heading2"/>
      </w:pPr>
      <w:r>
        <w:t xml:space="preserve">The standard inclusion in our packages is monitoring of one area.  You can ask us to monitor additional areas, either 1-3, or 4 or more.  The pricing for this additional monitoring is set out below in section </w:t>
      </w:r>
      <w:r w:rsidR="002657AB">
        <w:fldChar w:fldCharType="begin"/>
      </w:r>
      <w:r w:rsidR="002657AB">
        <w:instrText xml:space="preserve"> REF _Ref413146158 \r \h </w:instrText>
      </w:r>
      <w:r w:rsidR="002657AB">
        <w:fldChar w:fldCharType="separate"/>
      </w:r>
      <w:r w:rsidR="00BE7EA1">
        <w:t>12.8</w:t>
      </w:r>
      <w:r w:rsidR="002657AB">
        <w:fldChar w:fldCharType="end"/>
      </w:r>
      <w:r>
        <w:t>.</w:t>
      </w:r>
    </w:p>
    <w:p w14:paraId="7F4066DA" w14:textId="77777777" w:rsidR="00995069" w:rsidRDefault="000D5972" w:rsidP="000D5972">
      <w:pPr>
        <w:pStyle w:val="Heading2"/>
      </w:pPr>
      <w:r>
        <w:t xml:space="preserve">You will have the opportunity to </w:t>
      </w:r>
      <w:r w:rsidR="00E02E94">
        <w:t xml:space="preserve">define access hours and staff names for each of the additional areas. </w:t>
      </w:r>
    </w:p>
    <w:p w14:paraId="64B6B666" w14:textId="77777777" w:rsidR="00E02E94" w:rsidRDefault="00E02E94" w:rsidP="000D5972">
      <w:pPr>
        <w:pStyle w:val="Heading2"/>
      </w:pPr>
      <w:r>
        <w:t xml:space="preserve">Arming or disarming an alarm in these areas by a person or outside the predefined schedule will send an event to </w:t>
      </w:r>
      <w:r w:rsidR="00995069">
        <w:t xml:space="preserve">our </w:t>
      </w:r>
      <w:r>
        <w:t xml:space="preserve">monitoring centre staff, displaying details of the person that armed/disarmed the alarm and if the person had the correct permissions. </w:t>
      </w:r>
      <w:r w:rsidR="00995069">
        <w:t xml:space="preserve">We </w:t>
      </w:r>
      <w:r>
        <w:t xml:space="preserve">will contact </w:t>
      </w:r>
      <w:r w:rsidR="00995069">
        <w:t xml:space="preserve">you in accordance with </w:t>
      </w:r>
      <w:r>
        <w:t xml:space="preserve">the agreed alarm response contact list to validate the arming/disarming event and decide on the </w:t>
      </w:r>
      <w:r w:rsidR="00995069">
        <w:t xml:space="preserve">appropriate response.  </w:t>
      </w:r>
    </w:p>
    <w:p w14:paraId="508054F9" w14:textId="77777777" w:rsidR="00414D7C" w:rsidRDefault="00414D7C" w:rsidP="000D5972">
      <w:pPr>
        <w:pStyle w:val="Heading2"/>
      </w:pPr>
      <w:r>
        <w:lastRenderedPageBreak/>
        <w:t xml:space="preserve">If any re-programming is required </w:t>
      </w:r>
      <w:proofErr w:type="gramStart"/>
      <w:r>
        <w:t>as a result of</w:t>
      </w:r>
      <w:proofErr w:type="gramEnd"/>
      <w:r>
        <w:t xml:space="preserve"> your request for additional areas or identifying particular access hours and staff for additional areas, additional charges may apply.  We will advise you at the time if this applies to your request. </w:t>
      </w:r>
    </w:p>
    <w:p w14:paraId="6648C034" w14:textId="77777777" w:rsidR="00733105" w:rsidRDefault="00733105" w:rsidP="000D5972">
      <w:pPr>
        <w:pStyle w:val="Heading1"/>
      </w:pPr>
      <w:bookmarkStart w:id="77" w:name="_Toc422341944"/>
      <w:bookmarkStart w:id="78" w:name="_Toc485228572"/>
      <w:r>
        <w:t>Your responsibilities</w:t>
      </w:r>
      <w:bookmarkEnd w:id="77"/>
      <w:bookmarkEnd w:id="78"/>
    </w:p>
    <w:p w14:paraId="10026C60" w14:textId="77777777" w:rsidR="00995069" w:rsidRDefault="00995069" w:rsidP="00995069">
      <w:pPr>
        <w:pStyle w:val="Heading2"/>
      </w:pPr>
      <w:r>
        <w:t>You are responsible for the following activities.  If you do not carry out these activities, we may be unable to perform the services and we may incur additional costs.  You must reimburse us for any reasonable additional costs we incur (including labour charges at our then-current rates</w:t>
      </w:r>
      <w:proofErr w:type="gramStart"/>
      <w:r>
        <w:t>), and</w:t>
      </w:r>
      <w:proofErr w:type="gramEnd"/>
      <w:r>
        <w:t xml:space="preserve"> accept that we are excused from performing the Services where caused or contributed to by you.  </w:t>
      </w:r>
    </w:p>
    <w:p w14:paraId="48045E6A" w14:textId="77777777" w:rsidR="00995069" w:rsidRDefault="00995069" w:rsidP="00995069">
      <w:pPr>
        <w:pStyle w:val="Indent1"/>
        <w:ind w:left="0" w:firstLine="737"/>
      </w:pPr>
      <w:bookmarkStart w:id="79" w:name="_Toc422341945"/>
      <w:bookmarkStart w:id="80" w:name="_Toc485228573"/>
      <w:r>
        <w:t>Installation</w:t>
      </w:r>
      <w:bookmarkEnd w:id="79"/>
      <w:bookmarkEnd w:id="80"/>
    </w:p>
    <w:p w14:paraId="6AA6E38B" w14:textId="77777777" w:rsidR="001A1E8C" w:rsidRDefault="00995069" w:rsidP="00995069">
      <w:pPr>
        <w:pStyle w:val="Heading2"/>
      </w:pPr>
      <w:r>
        <w:t xml:space="preserve">Before installation, you are </w:t>
      </w:r>
      <w:r w:rsidR="001A1E8C">
        <w:t xml:space="preserve">responsible for making ready the </w:t>
      </w:r>
      <w:r>
        <w:t xml:space="preserve">Premises to connect to the monitoring service, </w:t>
      </w:r>
      <w:r w:rsidR="001A1E8C">
        <w:t xml:space="preserve">including </w:t>
      </w:r>
      <w:r>
        <w:t xml:space="preserve">by providing any </w:t>
      </w:r>
      <w:r w:rsidR="001A1E8C">
        <w:t xml:space="preserve">installation facilities </w:t>
      </w:r>
      <w:r>
        <w:t>we recommend</w:t>
      </w:r>
      <w:r w:rsidR="001A1E8C">
        <w:t xml:space="preserve">. </w:t>
      </w:r>
    </w:p>
    <w:p w14:paraId="1F743FF0" w14:textId="77777777" w:rsidR="001A1E8C" w:rsidRDefault="00995069" w:rsidP="001A1E8C">
      <w:pPr>
        <w:pStyle w:val="Heading2"/>
      </w:pPr>
      <w:r>
        <w:t xml:space="preserve">You must </w:t>
      </w:r>
      <w:r w:rsidR="001A1E8C">
        <w:t>obtain all necessary consents (if any) from the owners of, or other parties with an interest in, the Premises to enable such work to be carried out.</w:t>
      </w:r>
    </w:p>
    <w:p w14:paraId="49C59801" w14:textId="77777777" w:rsidR="000D5972" w:rsidRPr="00D7116B" w:rsidRDefault="00995069" w:rsidP="00995069">
      <w:pPr>
        <w:pStyle w:val="Indent1"/>
        <w:ind w:left="0" w:firstLine="737"/>
      </w:pPr>
      <w:bookmarkStart w:id="81" w:name="_Toc422341946"/>
      <w:bookmarkStart w:id="82" w:name="_Toc485228574"/>
      <w:r>
        <w:t>Contacts</w:t>
      </w:r>
      <w:bookmarkEnd w:id="81"/>
      <w:bookmarkEnd w:id="82"/>
    </w:p>
    <w:p w14:paraId="3C653295" w14:textId="77777777" w:rsidR="000D5972" w:rsidRDefault="00995069" w:rsidP="000D5972">
      <w:pPr>
        <w:pStyle w:val="Heading2"/>
      </w:pPr>
      <w:r>
        <w:t xml:space="preserve">Before the commencement of the monitoring activities, you </w:t>
      </w:r>
      <w:proofErr w:type="gramStart"/>
      <w:r>
        <w:t>have to</w:t>
      </w:r>
      <w:proofErr w:type="gramEnd"/>
      <w:r>
        <w:t xml:space="preserve"> advise us of:</w:t>
      </w:r>
    </w:p>
    <w:p w14:paraId="11525E44" w14:textId="77777777" w:rsidR="0034314E" w:rsidRDefault="0034314E" w:rsidP="00995069">
      <w:pPr>
        <w:pStyle w:val="Heading3"/>
      </w:pPr>
      <w:r>
        <w:t>the monitoring response procedures you would like us to follow</w:t>
      </w:r>
      <w:r w:rsidR="004B448D">
        <w:t xml:space="preserve"> (by filling out the Monitoring Centre Response Information Form</w:t>
      </w:r>
      <w:proofErr w:type="gramStart"/>
      <w:r w:rsidR="004B448D">
        <w:t>)</w:t>
      </w:r>
      <w:r>
        <w:t>;</w:t>
      </w:r>
      <w:proofErr w:type="gramEnd"/>
    </w:p>
    <w:p w14:paraId="1FF70BE8" w14:textId="77777777" w:rsidR="000D5972" w:rsidRDefault="000D5972" w:rsidP="00995069">
      <w:pPr>
        <w:pStyle w:val="Heading3"/>
      </w:pPr>
      <w:r>
        <w:t xml:space="preserve">the name, address and telephone number of the </w:t>
      </w:r>
      <w:proofErr w:type="gramStart"/>
      <w:r>
        <w:t>After Hours</w:t>
      </w:r>
      <w:proofErr w:type="gramEnd"/>
      <w:r>
        <w:t xml:space="preserve"> Contacts; and </w:t>
      </w:r>
    </w:p>
    <w:p w14:paraId="63907568" w14:textId="77777777" w:rsidR="000D5972" w:rsidRDefault="00995069" w:rsidP="00995069">
      <w:pPr>
        <w:pStyle w:val="Heading3"/>
      </w:pPr>
      <w:r>
        <w:t>your</w:t>
      </w:r>
      <w:r w:rsidR="000D5972">
        <w:t xml:space="preserve"> preferred order in which </w:t>
      </w:r>
      <w:r>
        <w:t xml:space="preserve">we will contact the </w:t>
      </w:r>
      <w:proofErr w:type="gramStart"/>
      <w:r>
        <w:t>After Hours</w:t>
      </w:r>
      <w:proofErr w:type="gramEnd"/>
      <w:r>
        <w:t xml:space="preserve"> Contacts</w:t>
      </w:r>
      <w:r w:rsidR="000D5972">
        <w:t xml:space="preserve">, which </w:t>
      </w:r>
      <w:r>
        <w:t xml:space="preserve">we </w:t>
      </w:r>
      <w:r w:rsidR="000D5972">
        <w:t xml:space="preserve">will use </w:t>
      </w:r>
      <w:r>
        <w:t xml:space="preserve">reasonable </w:t>
      </w:r>
      <w:r w:rsidR="000D5972">
        <w:t xml:space="preserve">endeavours to follow.  </w:t>
      </w:r>
    </w:p>
    <w:p w14:paraId="37F5047A" w14:textId="77777777" w:rsidR="0034314E" w:rsidRDefault="0034314E" w:rsidP="00995069">
      <w:pPr>
        <w:pStyle w:val="Heading2"/>
      </w:pPr>
      <w:r>
        <w:t xml:space="preserve">We will attempt to obtain these details from you as part of the installation date confirmation process.  </w:t>
      </w:r>
    </w:p>
    <w:p w14:paraId="4DB99329" w14:textId="77777777" w:rsidR="000D5972" w:rsidRDefault="00995069" w:rsidP="00995069">
      <w:pPr>
        <w:pStyle w:val="Heading2"/>
      </w:pPr>
      <w:r>
        <w:t xml:space="preserve">If your </w:t>
      </w:r>
      <w:r w:rsidR="0034314E">
        <w:t xml:space="preserve">preferred monitoring response procedure or </w:t>
      </w:r>
      <w:proofErr w:type="gramStart"/>
      <w:r>
        <w:t>After Hours</w:t>
      </w:r>
      <w:proofErr w:type="gramEnd"/>
      <w:r>
        <w:t xml:space="preserve"> Contacts ever change, you have to tell us as soon as possible, otherwise we may not be </w:t>
      </w:r>
      <w:r w:rsidR="0034314E">
        <w:t xml:space="preserve">able to follow your preferred procedure or </w:t>
      </w:r>
      <w:r>
        <w:t xml:space="preserve">contact the correct people.  </w:t>
      </w:r>
    </w:p>
    <w:p w14:paraId="634F79BD" w14:textId="77777777" w:rsidR="001A1E8C" w:rsidRDefault="00995069" w:rsidP="00995069">
      <w:pPr>
        <w:pStyle w:val="Indent1"/>
        <w:ind w:left="0" w:firstLine="737"/>
      </w:pPr>
      <w:bookmarkStart w:id="83" w:name="_Toc422341947"/>
      <w:bookmarkStart w:id="84" w:name="_Toc485228575"/>
      <w:r>
        <w:t>General responsibilities</w:t>
      </w:r>
      <w:bookmarkEnd w:id="83"/>
      <w:bookmarkEnd w:id="84"/>
    </w:p>
    <w:p w14:paraId="7AFE2C6F" w14:textId="77777777" w:rsidR="00995069" w:rsidRDefault="00995069" w:rsidP="00733105">
      <w:pPr>
        <w:pStyle w:val="Heading2"/>
      </w:pPr>
      <w:r>
        <w:t>You are</w:t>
      </w:r>
      <w:r w:rsidR="00733105">
        <w:t xml:space="preserve"> responsible for</w:t>
      </w:r>
      <w:r>
        <w:t>:</w:t>
      </w:r>
    </w:p>
    <w:p w14:paraId="03FBAA4B" w14:textId="77777777" w:rsidR="00733105" w:rsidRDefault="00733105" w:rsidP="00995069">
      <w:pPr>
        <w:pStyle w:val="Heading3"/>
      </w:pPr>
      <w:r>
        <w:t>prope</w:t>
      </w:r>
      <w:r w:rsidR="00995069">
        <w:t xml:space="preserve">rly and effectively turning your security system on and </w:t>
      </w:r>
      <w:proofErr w:type="gramStart"/>
      <w:r w:rsidR="00995069">
        <w:t>off;</w:t>
      </w:r>
      <w:proofErr w:type="gramEnd"/>
    </w:p>
    <w:p w14:paraId="68C0BE69" w14:textId="77777777" w:rsidR="00733105" w:rsidRDefault="00733105" w:rsidP="00995069">
      <w:pPr>
        <w:pStyle w:val="Heading3"/>
      </w:pPr>
      <w:r>
        <w:t xml:space="preserve">walk-testing all alarm </w:t>
      </w:r>
      <w:proofErr w:type="gramStart"/>
      <w:r>
        <w:t>points;</w:t>
      </w:r>
      <w:proofErr w:type="gramEnd"/>
      <w:r>
        <w:t xml:space="preserve"> </w:t>
      </w:r>
    </w:p>
    <w:p w14:paraId="4555A0B4" w14:textId="77777777" w:rsidR="00733105" w:rsidRDefault="00733105" w:rsidP="00995069">
      <w:pPr>
        <w:pStyle w:val="Heading3"/>
      </w:pPr>
      <w:r>
        <w:lastRenderedPageBreak/>
        <w:t xml:space="preserve">performing </w:t>
      </w:r>
      <w:r w:rsidR="00995069">
        <w:t xml:space="preserve">any other </w:t>
      </w:r>
      <w:r>
        <w:t xml:space="preserve">testing </w:t>
      </w:r>
      <w:proofErr w:type="gramStart"/>
      <w:r>
        <w:t>procedures</w:t>
      </w:r>
      <w:proofErr w:type="gramEnd"/>
      <w:r>
        <w:t xml:space="preserve"> </w:t>
      </w:r>
      <w:r w:rsidR="00995069">
        <w:t xml:space="preserve">we tell you to in writing from time to time to </w:t>
      </w:r>
      <w:r>
        <w:t xml:space="preserve">ensure that the Security System is operating satisfactorily; </w:t>
      </w:r>
    </w:p>
    <w:p w14:paraId="0102FC13" w14:textId="77777777" w:rsidR="00733105" w:rsidRDefault="00733105" w:rsidP="00995069">
      <w:pPr>
        <w:pStyle w:val="Heading3"/>
      </w:pPr>
      <w:r>
        <w:t xml:space="preserve">ensuring that faulty alarms are not left isolated and are corrected </w:t>
      </w:r>
      <w:proofErr w:type="gramStart"/>
      <w:r>
        <w:t>as soon as possible;</w:t>
      </w:r>
      <w:proofErr w:type="gramEnd"/>
    </w:p>
    <w:p w14:paraId="6A8D20D8" w14:textId="77777777" w:rsidR="00733105" w:rsidRDefault="00733105" w:rsidP="00995069">
      <w:pPr>
        <w:pStyle w:val="Heading3"/>
      </w:pPr>
      <w:r>
        <w:t xml:space="preserve">ensuring that the </w:t>
      </w:r>
      <w:r w:rsidR="00995069">
        <w:t xml:space="preserve">security system </w:t>
      </w:r>
      <w:r>
        <w:t xml:space="preserve">is put in the ‘Night Condition’ or ‘armed’ or ‘on’ whenever the Premises are to be unattended; </w:t>
      </w:r>
      <w:r w:rsidR="00995069">
        <w:t>and</w:t>
      </w:r>
    </w:p>
    <w:p w14:paraId="4331E44C" w14:textId="77777777" w:rsidR="00733105" w:rsidRDefault="00733105" w:rsidP="00995069">
      <w:pPr>
        <w:pStyle w:val="Heading3"/>
      </w:pPr>
      <w:r>
        <w:t xml:space="preserve">arranging for the </w:t>
      </w:r>
      <w:r w:rsidR="00995069">
        <w:t xml:space="preserve">security system </w:t>
      </w:r>
      <w:r>
        <w:t xml:space="preserve">key (where applicable) to be kept in a secure place and notify </w:t>
      </w:r>
      <w:r w:rsidR="00995069">
        <w:t xml:space="preserve">us as soon as possible if </w:t>
      </w:r>
      <w:r>
        <w:t>it is lost or misplaced.</w:t>
      </w:r>
    </w:p>
    <w:p w14:paraId="6C101724" w14:textId="77777777" w:rsidR="00733105" w:rsidRDefault="006752F4" w:rsidP="00733105">
      <w:pPr>
        <w:pStyle w:val="Heading2"/>
      </w:pPr>
      <w:r>
        <w:t xml:space="preserve">You are </w:t>
      </w:r>
      <w:r w:rsidR="00733105">
        <w:t xml:space="preserve">responsible for any damage to or destruction of </w:t>
      </w:r>
      <w:r>
        <w:t>your s</w:t>
      </w:r>
      <w:r w:rsidR="00733105">
        <w:t xml:space="preserve">ecurity </w:t>
      </w:r>
      <w:r>
        <w:t>s</w:t>
      </w:r>
      <w:r w:rsidR="00733105">
        <w:t>ystem</w:t>
      </w:r>
      <w:r>
        <w:t>,</w:t>
      </w:r>
      <w:r w:rsidR="00733105">
        <w:t xml:space="preserve"> including the cost of repairs caused by or resulting from any act of </w:t>
      </w:r>
      <w:r>
        <w:t xml:space="preserve">you, your agents, </w:t>
      </w:r>
      <w:proofErr w:type="gramStart"/>
      <w:r>
        <w:t>employees</w:t>
      </w:r>
      <w:proofErr w:type="gramEnd"/>
      <w:r>
        <w:t xml:space="preserve"> or any other person (except our agents or employees).</w:t>
      </w:r>
    </w:p>
    <w:p w14:paraId="4054B09F" w14:textId="77777777" w:rsidR="00733105" w:rsidRPr="00733105" w:rsidRDefault="006752F4" w:rsidP="00733105">
      <w:pPr>
        <w:pStyle w:val="Heading2"/>
      </w:pPr>
      <w:r>
        <w:t xml:space="preserve">You must not </w:t>
      </w:r>
      <w:r w:rsidR="00733105">
        <w:t xml:space="preserve">permit any persons other than </w:t>
      </w:r>
      <w:r>
        <w:t xml:space="preserve">us </w:t>
      </w:r>
      <w:r w:rsidR="00733105">
        <w:t xml:space="preserve">to </w:t>
      </w:r>
      <w:r>
        <w:t xml:space="preserve">replace any </w:t>
      </w:r>
      <w:r w:rsidR="00733105">
        <w:t xml:space="preserve">parts, </w:t>
      </w:r>
      <w:r>
        <w:t xml:space="preserve">carry out maintenance on, or </w:t>
      </w:r>
      <w:proofErr w:type="gramStart"/>
      <w:r>
        <w:t xml:space="preserve">make </w:t>
      </w:r>
      <w:r w:rsidR="00733105">
        <w:t>adjustments</w:t>
      </w:r>
      <w:proofErr w:type="gramEnd"/>
      <w:r w:rsidR="00733105">
        <w:t xml:space="preserve"> or repairs to</w:t>
      </w:r>
      <w:r>
        <w:t>,</w:t>
      </w:r>
      <w:r w:rsidR="00733105">
        <w:t xml:space="preserve"> </w:t>
      </w:r>
      <w:r>
        <w:t xml:space="preserve">your security system.  </w:t>
      </w:r>
    </w:p>
    <w:p w14:paraId="0C089703" w14:textId="77777777" w:rsidR="00E02E94" w:rsidRPr="002164BE" w:rsidRDefault="00E02E94" w:rsidP="00E02E94">
      <w:pPr>
        <w:pStyle w:val="Heading1"/>
      </w:pPr>
      <w:bookmarkStart w:id="85" w:name="_Ref416944167"/>
      <w:bookmarkStart w:id="86" w:name="_Toc422341948"/>
      <w:bookmarkStart w:id="87" w:name="_Toc485228576"/>
      <w:r w:rsidRPr="002164BE">
        <w:t>Fees and charges</w:t>
      </w:r>
      <w:bookmarkEnd w:id="85"/>
      <w:bookmarkEnd w:id="86"/>
      <w:bookmarkEnd w:id="87"/>
    </w:p>
    <w:p w14:paraId="4095FA00" w14:textId="77777777" w:rsidR="00E02E94" w:rsidRDefault="00E02E94" w:rsidP="00E02E94">
      <w:pPr>
        <w:pStyle w:val="Heading2"/>
      </w:pPr>
      <w:r w:rsidRPr="002164BE">
        <w:t xml:space="preserve">You agree to pay all the applicable fees and charges incurred in respect of your </w:t>
      </w:r>
      <w:r>
        <w:t>Telstra Monitoring S</w:t>
      </w:r>
      <w:r w:rsidRPr="002164BE">
        <w:t>ervice.</w:t>
      </w:r>
    </w:p>
    <w:p w14:paraId="54A49669" w14:textId="77777777" w:rsidR="00076600" w:rsidRPr="00D7116B" w:rsidRDefault="00076600" w:rsidP="00D7116B">
      <w:pPr>
        <w:pStyle w:val="Indent1"/>
        <w:ind w:left="0" w:firstLine="737"/>
      </w:pPr>
      <w:bookmarkStart w:id="88" w:name="_Toc422341949"/>
      <w:bookmarkStart w:id="89" w:name="_Toc485228577"/>
      <w:r w:rsidRPr="00D7116B">
        <w:t>Home Protect</w:t>
      </w:r>
      <w:bookmarkEnd w:id="88"/>
      <w:bookmarkEnd w:id="89"/>
    </w:p>
    <w:p w14:paraId="492B0DC4" w14:textId="77777777" w:rsidR="000F4C2B" w:rsidRDefault="000F4C2B" w:rsidP="00E02E94">
      <w:pPr>
        <w:pStyle w:val="Heading2"/>
      </w:pPr>
      <w:bookmarkStart w:id="90" w:name="_Ref416944185"/>
      <w:r>
        <w:t xml:space="preserve">The following </w:t>
      </w:r>
      <w:r w:rsidR="007D2086">
        <w:t xml:space="preserve">charges </w:t>
      </w:r>
      <w:r>
        <w:t xml:space="preserve">apply to all </w:t>
      </w:r>
      <w:r w:rsidR="00076600">
        <w:t xml:space="preserve">Home Protect </w:t>
      </w:r>
      <w:r>
        <w:t>packages:</w:t>
      </w:r>
      <w:bookmarkEnd w:id="90"/>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1122"/>
        <w:gridCol w:w="1488"/>
        <w:gridCol w:w="1396"/>
        <w:gridCol w:w="1774"/>
      </w:tblGrid>
      <w:tr w:rsidR="00076600" w14:paraId="550AD411" w14:textId="77777777" w:rsidTr="001A0470">
        <w:trPr>
          <w:tblHeader/>
        </w:trPr>
        <w:tc>
          <w:tcPr>
            <w:tcW w:w="3326" w:type="dxa"/>
            <w:gridSpan w:val="2"/>
            <w:shd w:val="clear" w:color="auto" w:fill="00B0F0"/>
          </w:tcPr>
          <w:p w14:paraId="13BBE6F5" w14:textId="77777777" w:rsidR="00076600" w:rsidRPr="00024CA9" w:rsidRDefault="00076600" w:rsidP="00024CA9">
            <w:pPr>
              <w:pStyle w:val="Heading2"/>
              <w:numPr>
                <w:ilvl w:val="0"/>
                <w:numId w:val="0"/>
              </w:numPr>
              <w:rPr>
                <w:b/>
              </w:rPr>
            </w:pPr>
            <w:r w:rsidRPr="00024CA9">
              <w:rPr>
                <w:b/>
              </w:rPr>
              <w:t>Package</w:t>
            </w:r>
          </w:p>
        </w:tc>
        <w:tc>
          <w:tcPr>
            <w:tcW w:w="1488" w:type="dxa"/>
            <w:shd w:val="clear" w:color="auto" w:fill="00B0F0"/>
          </w:tcPr>
          <w:p w14:paraId="2A97F4CF" w14:textId="77777777" w:rsidR="00076600" w:rsidRPr="00561F18" w:rsidRDefault="00076600" w:rsidP="00442606">
            <w:pPr>
              <w:pStyle w:val="Heading2"/>
              <w:numPr>
                <w:ilvl w:val="0"/>
                <w:numId w:val="0"/>
              </w:numPr>
              <w:rPr>
                <w:b/>
              </w:rPr>
            </w:pPr>
            <w:r w:rsidRPr="00561F18">
              <w:rPr>
                <w:b/>
              </w:rPr>
              <w:t>Installation fee</w:t>
            </w:r>
            <w:r w:rsidR="007D2086" w:rsidRPr="00561F18">
              <w:rPr>
                <w:b/>
              </w:rPr>
              <w:t xml:space="preserve"> (</w:t>
            </w:r>
            <w:r w:rsidR="00442606" w:rsidRPr="00561F18">
              <w:rPr>
                <w:b/>
              </w:rPr>
              <w:t>incl</w:t>
            </w:r>
            <w:r w:rsidR="007D2086" w:rsidRPr="002C0C83">
              <w:rPr>
                <w:b/>
              </w:rPr>
              <w:t xml:space="preserve"> GST</w:t>
            </w:r>
            <w:r w:rsidR="007D2086" w:rsidRPr="00561F18">
              <w:rPr>
                <w:b/>
              </w:rPr>
              <w:t xml:space="preserve">) </w:t>
            </w:r>
          </w:p>
        </w:tc>
        <w:tc>
          <w:tcPr>
            <w:tcW w:w="1396" w:type="dxa"/>
            <w:shd w:val="clear" w:color="auto" w:fill="00B0F0"/>
          </w:tcPr>
          <w:p w14:paraId="22977EB2" w14:textId="77777777" w:rsidR="00076600" w:rsidRPr="00561F18" w:rsidRDefault="00076600" w:rsidP="00442606">
            <w:pPr>
              <w:pStyle w:val="Heading2"/>
              <w:numPr>
                <w:ilvl w:val="0"/>
                <w:numId w:val="0"/>
              </w:numPr>
              <w:rPr>
                <w:b/>
              </w:rPr>
            </w:pPr>
            <w:r w:rsidRPr="00561F18">
              <w:rPr>
                <w:b/>
              </w:rPr>
              <w:t>Monthly charge</w:t>
            </w:r>
            <w:r w:rsidR="007D2086" w:rsidRPr="00561F18">
              <w:rPr>
                <w:b/>
              </w:rPr>
              <w:t xml:space="preserve"> </w:t>
            </w:r>
            <w:r w:rsidR="004C1F0B" w:rsidRPr="00561F18">
              <w:rPr>
                <w:b/>
              </w:rPr>
              <w:t>(</w:t>
            </w:r>
            <w:r w:rsidR="00442606" w:rsidRPr="00561F18">
              <w:rPr>
                <w:b/>
              </w:rPr>
              <w:t xml:space="preserve">incl </w:t>
            </w:r>
            <w:r w:rsidR="004C1F0B" w:rsidRPr="002C0C83">
              <w:rPr>
                <w:b/>
              </w:rPr>
              <w:t>GST</w:t>
            </w:r>
            <w:r w:rsidR="004C1F0B" w:rsidRPr="00561F18">
              <w:rPr>
                <w:b/>
              </w:rPr>
              <w:t xml:space="preserve">) </w:t>
            </w:r>
          </w:p>
        </w:tc>
        <w:tc>
          <w:tcPr>
            <w:tcW w:w="1774" w:type="dxa"/>
            <w:shd w:val="clear" w:color="auto" w:fill="00B0F0"/>
          </w:tcPr>
          <w:p w14:paraId="28E42FCF" w14:textId="77777777" w:rsidR="00076600" w:rsidRPr="00561F18" w:rsidRDefault="00076600" w:rsidP="00442606">
            <w:pPr>
              <w:pStyle w:val="Heading2"/>
              <w:numPr>
                <w:ilvl w:val="0"/>
                <w:numId w:val="0"/>
              </w:numPr>
              <w:rPr>
                <w:b/>
              </w:rPr>
            </w:pPr>
            <w:r w:rsidRPr="00561F18">
              <w:rPr>
                <w:b/>
              </w:rPr>
              <w:t>Device Repayment</w:t>
            </w:r>
            <w:r w:rsidR="007D2086" w:rsidRPr="00561F18">
              <w:rPr>
                <w:b/>
              </w:rPr>
              <w:t xml:space="preserve"> </w:t>
            </w:r>
            <w:r w:rsidR="004C1F0B" w:rsidRPr="00561F18">
              <w:rPr>
                <w:b/>
              </w:rPr>
              <w:t>(</w:t>
            </w:r>
            <w:r w:rsidR="00442606" w:rsidRPr="00561F18">
              <w:rPr>
                <w:b/>
              </w:rPr>
              <w:t>incl GST</w:t>
            </w:r>
            <w:r w:rsidR="004C1F0B" w:rsidRPr="00561F18">
              <w:rPr>
                <w:b/>
              </w:rPr>
              <w:t xml:space="preserve">) </w:t>
            </w:r>
          </w:p>
        </w:tc>
      </w:tr>
      <w:tr w:rsidR="00076600" w14:paraId="45528D70" w14:textId="77777777" w:rsidTr="001A0470">
        <w:tc>
          <w:tcPr>
            <w:tcW w:w="2204" w:type="dxa"/>
            <w:vMerge w:val="restart"/>
            <w:shd w:val="clear" w:color="auto" w:fill="auto"/>
          </w:tcPr>
          <w:p w14:paraId="1B766F0A" w14:textId="77777777" w:rsidR="00076600" w:rsidRDefault="00076600" w:rsidP="00024CA9">
            <w:pPr>
              <w:pStyle w:val="Heading2"/>
              <w:numPr>
                <w:ilvl w:val="0"/>
                <w:numId w:val="0"/>
              </w:numPr>
            </w:pPr>
            <w:r w:rsidRPr="00024CA9">
              <w:rPr>
                <w:b/>
              </w:rPr>
              <w:t>Home Protect Fixed Line</w:t>
            </w:r>
            <w:r>
              <w:t xml:space="preserve"> </w:t>
            </w:r>
          </w:p>
        </w:tc>
        <w:tc>
          <w:tcPr>
            <w:tcW w:w="1122" w:type="dxa"/>
            <w:shd w:val="clear" w:color="auto" w:fill="auto"/>
          </w:tcPr>
          <w:p w14:paraId="298E8476" w14:textId="77777777" w:rsidR="00076600" w:rsidRDefault="00076600" w:rsidP="00024CA9">
            <w:pPr>
              <w:pStyle w:val="Heading2"/>
              <w:numPr>
                <w:ilvl w:val="0"/>
                <w:numId w:val="0"/>
              </w:numPr>
            </w:pPr>
            <w:r>
              <w:t>Month to month</w:t>
            </w:r>
          </w:p>
        </w:tc>
        <w:tc>
          <w:tcPr>
            <w:tcW w:w="1488" w:type="dxa"/>
            <w:shd w:val="clear" w:color="auto" w:fill="auto"/>
          </w:tcPr>
          <w:p w14:paraId="5B7C74B0" w14:textId="77777777" w:rsidR="00076600" w:rsidRDefault="00076600" w:rsidP="00024CA9">
            <w:pPr>
              <w:pStyle w:val="Heading2"/>
              <w:numPr>
                <w:ilvl w:val="0"/>
                <w:numId w:val="0"/>
              </w:numPr>
            </w:pPr>
            <w:r>
              <w:t>$50</w:t>
            </w:r>
          </w:p>
        </w:tc>
        <w:tc>
          <w:tcPr>
            <w:tcW w:w="1396" w:type="dxa"/>
            <w:shd w:val="clear" w:color="auto" w:fill="auto"/>
          </w:tcPr>
          <w:p w14:paraId="50956B43" w14:textId="77777777" w:rsidR="00076600" w:rsidRDefault="00076600" w:rsidP="00024CA9">
            <w:pPr>
              <w:pStyle w:val="Heading2"/>
              <w:numPr>
                <w:ilvl w:val="0"/>
                <w:numId w:val="0"/>
              </w:numPr>
            </w:pPr>
            <w:r>
              <w:t>$30</w:t>
            </w:r>
          </w:p>
        </w:tc>
        <w:tc>
          <w:tcPr>
            <w:tcW w:w="1774" w:type="dxa"/>
            <w:shd w:val="clear" w:color="auto" w:fill="auto"/>
          </w:tcPr>
          <w:p w14:paraId="0F40D5B0" w14:textId="77777777" w:rsidR="00076600" w:rsidRDefault="00076600" w:rsidP="00024CA9">
            <w:pPr>
              <w:pStyle w:val="Heading2"/>
              <w:numPr>
                <w:ilvl w:val="0"/>
                <w:numId w:val="0"/>
              </w:numPr>
            </w:pPr>
            <w:r>
              <w:t>n/a</w:t>
            </w:r>
          </w:p>
        </w:tc>
      </w:tr>
      <w:tr w:rsidR="00076600" w:rsidRPr="00024CA9" w14:paraId="54280DF7" w14:textId="77777777" w:rsidTr="001A0470">
        <w:tc>
          <w:tcPr>
            <w:tcW w:w="2204" w:type="dxa"/>
            <w:vMerge/>
            <w:shd w:val="clear" w:color="auto" w:fill="auto"/>
          </w:tcPr>
          <w:p w14:paraId="0B08ECFD" w14:textId="77777777" w:rsidR="00076600" w:rsidRDefault="00076600" w:rsidP="00024CA9">
            <w:pPr>
              <w:pStyle w:val="Heading2"/>
              <w:numPr>
                <w:ilvl w:val="0"/>
                <w:numId w:val="0"/>
              </w:numPr>
            </w:pPr>
          </w:p>
        </w:tc>
        <w:tc>
          <w:tcPr>
            <w:tcW w:w="1122" w:type="dxa"/>
            <w:shd w:val="clear" w:color="auto" w:fill="auto"/>
          </w:tcPr>
          <w:p w14:paraId="70785D94" w14:textId="77777777" w:rsidR="00076600" w:rsidRDefault="00076600" w:rsidP="00024CA9">
            <w:pPr>
              <w:pStyle w:val="Heading2"/>
              <w:numPr>
                <w:ilvl w:val="0"/>
                <w:numId w:val="0"/>
              </w:numPr>
            </w:pPr>
            <w:r>
              <w:t xml:space="preserve">24 </w:t>
            </w:r>
            <w:proofErr w:type="gramStart"/>
            <w:r>
              <w:t>month</w:t>
            </w:r>
            <w:proofErr w:type="gramEnd"/>
          </w:p>
        </w:tc>
        <w:tc>
          <w:tcPr>
            <w:tcW w:w="1488" w:type="dxa"/>
            <w:shd w:val="clear" w:color="auto" w:fill="auto"/>
          </w:tcPr>
          <w:p w14:paraId="54AAF565" w14:textId="77777777" w:rsidR="00076600" w:rsidRDefault="00076600" w:rsidP="00024CA9">
            <w:pPr>
              <w:pStyle w:val="Heading2"/>
              <w:numPr>
                <w:ilvl w:val="0"/>
                <w:numId w:val="0"/>
              </w:numPr>
            </w:pPr>
            <w:r>
              <w:t>$50</w:t>
            </w:r>
          </w:p>
        </w:tc>
        <w:tc>
          <w:tcPr>
            <w:tcW w:w="1396" w:type="dxa"/>
            <w:shd w:val="clear" w:color="auto" w:fill="auto"/>
          </w:tcPr>
          <w:p w14:paraId="3D94FCA2" w14:textId="77777777" w:rsidR="00076600" w:rsidRDefault="00076600" w:rsidP="00024CA9">
            <w:pPr>
              <w:pStyle w:val="Heading2"/>
              <w:numPr>
                <w:ilvl w:val="0"/>
                <w:numId w:val="0"/>
              </w:numPr>
            </w:pPr>
            <w:r>
              <w:t>$20</w:t>
            </w:r>
          </w:p>
        </w:tc>
        <w:tc>
          <w:tcPr>
            <w:tcW w:w="1774" w:type="dxa"/>
            <w:shd w:val="clear" w:color="auto" w:fill="auto"/>
          </w:tcPr>
          <w:p w14:paraId="17AC9DA2" w14:textId="77777777" w:rsidR="00076600" w:rsidRDefault="00076600" w:rsidP="00024CA9">
            <w:pPr>
              <w:pStyle w:val="Heading2"/>
              <w:numPr>
                <w:ilvl w:val="0"/>
                <w:numId w:val="0"/>
              </w:numPr>
            </w:pPr>
            <w:r>
              <w:t>n/a</w:t>
            </w:r>
          </w:p>
        </w:tc>
      </w:tr>
      <w:tr w:rsidR="00076600" w14:paraId="56963161" w14:textId="77777777" w:rsidTr="001A0470">
        <w:tc>
          <w:tcPr>
            <w:tcW w:w="2204" w:type="dxa"/>
            <w:vMerge/>
            <w:shd w:val="clear" w:color="auto" w:fill="auto"/>
          </w:tcPr>
          <w:p w14:paraId="1FACACD3" w14:textId="77777777" w:rsidR="00076600" w:rsidRDefault="00076600" w:rsidP="00024CA9">
            <w:pPr>
              <w:pStyle w:val="Heading2"/>
              <w:numPr>
                <w:ilvl w:val="0"/>
                <w:numId w:val="0"/>
              </w:numPr>
            </w:pPr>
          </w:p>
        </w:tc>
        <w:tc>
          <w:tcPr>
            <w:tcW w:w="1122" w:type="dxa"/>
            <w:shd w:val="clear" w:color="auto" w:fill="auto"/>
          </w:tcPr>
          <w:p w14:paraId="3E6EEA4D" w14:textId="77777777" w:rsidR="00076600" w:rsidRDefault="00076600" w:rsidP="00024CA9">
            <w:pPr>
              <w:pStyle w:val="Heading2"/>
              <w:numPr>
                <w:ilvl w:val="0"/>
                <w:numId w:val="0"/>
              </w:numPr>
            </w:pPr>
            <w:r>
              <w:t xml:space="preserve">36 </w:t>
            </w:r>
            <w:proofErr w:type="gramStart"/>
            <w:r>
              <w:t>month</w:t>
            </w:r>
            <w:proofErr w:type="gramEnd"/>
          </w:p>
        </w:tc>
        <w:tc>
          <w:tcPr>
            <w:tcW w:w="1488" w:type="dxa"/>
            <w:shd w:val="clear" w:color="auto" w:fill="auto"/>
          </w:tcPr>
          <w:p w14:paraId="401F6909" w14:textId="77777777" w:rsidR="00076600" w:rsidRDefault="00076600" w:rsidP="00024CA9">
            <w:pPr>
              <w:pStyle w:val="Heading2"/>
              <w:numPr>
                <w:ilvl w:val="0"/>
                <w:numId w:val="0"/>
              </w:numPr>
            </w:pPr>
            <w:r>
              <w:t>$50</w:t>
            </w:r>
          </w:p>
        </w:tc>
        <w:tc>
          <w:tcPr>
            <w:tcW w:w="1396" w:type="dxa"/>
            <w:shd w:val="clear" w:color="auto" w:fill="auto"/>
          </w:tcPr>
          <w:p w14:paraId="100D48AD" w14:textId="77777777" w:rsidR="00076600" w:rsidRDefault="00076600" w:rsidP="00024CA9">
            <w:pPr>
              <w:pStyle w:val="Heading2"/>
              <w:numPr>
                <w:ilvl w:val="0"/>
                <w:numId w:val="0"/>
              </w:numPr>
            </w:pPr>
            <w:r>
              <w:t>$20</w:t>
            </w:r>
          </w:p>
        </w:tc>
        <w:tc>
          <w:tcPr>
            <w:tcW w:w="1774" w:type="dxa"/>
            <w:shd w:val="clear" w:color="auto" w:fill="auto"/>
          </w:tcPr>
          <w:p w14:paraId="68A9D67C" w14:textId="77777777" w:rsidR="00076600" w:rsidRDefault="00076600" w:rsidP="00024CA9">
            <w:pPr>
              <w:pStyle w:val="Heading2"/>
              <w:numPr>
                <w:ilvl w:val="0"/>
                <w:numId w:val="0"/>
              </w:numPr>
            </w:pPr>
            <w:r>
              <w:t>n/a</w:t>
            </w:r>
          </w:p>
        </w:tc>
      </w:tr>
      <w:tr w:rsidR="00990047" w:rsidRPr="00024CA9" w14:paraId="3048707D" w14:textId="77777777" w:rsidTr="001A0470">
        <w:tc>
          <w:tcPr>
            <w:tcW w:w="2204" w:type="dxa"/>
            <w:vMerge w:val="restart"/>
            <w:shd w:val="clear" w:color="auto" w:fill="auto"/>
          </w:tcPr>
          <w:p w14:paraId="5AF14A60" w14:textId="77777777" w:rsidR="00990047" w:rsidRPr="00024CA9" w:rsidRDefault="00990047" w:rsidP="00024CA9">
            <w:pPr>
              <w:pStyle w:val="Heading2"/>
              <w:numPr>
                <w:ilvl w:val="0"/>
                <w:numId w:val="0"/>
              </w:numPr>
              <w:rPr>
                <w:b/>
              </w:rPr>
            </w:pPr>
            <w:r w:rsidRPr="00024CA9">
              <w:rPr>
                <w:b/>
              </w:rPr>
              <w:t>Home Protect IP</w:t>
            </w:r>
          </w:p>
          <w:p w14:paraId="75BF338B" w14:textId="77777777" w:rsidR="00990047" w:rsidRPr="00024CA9" w:rsidRDefault="00990047" w:rsidP="00024CA9">
            <w:pPr>
              <w:pStyle w:val="Heading2"/>
              <w:numPr>
                <w:ilvl w:val="0"/>
                <w:numId w:val="0"/>
              </w:numPr>
              <w:rPr>
                <w:b/>
              </w:rPr>
            </w:pPr>
          </w:p>
        </w:tc>
        <w:tc>
          <w:tcPr>
            <w:tcW w:w="1122" w:type="dxa"/>
            <w:shd w:val="clear" w:color="auto" w:fill="auto"/>
          </w:tcPr>
          <w:p w14:paraId="43294033" w14:textId="77777777" w:rsidR="00990047" w:rsidRDefault="00990047" w:rsidP="00024CA9">
            <w:pPr>
              <w:pStyle w:val="Heading2"/>
              <w:numPr>
                <w:ilvl w:val="0"/>
                <w:numId w:val="0"/>
              </w:numPr>
            </w:pPr>
            <w:r>
              <w:t>Month to month</w:t>
            </w:r>
          </w:p>
        </w:tc>
        <w:tc>
          <w:tcPr>
            <w:tcW w:w="1488" w:type="dxa"/>
            <w:shd w:val="clear" w:color="auto" w:fill="auto"/>
          </w:tcPr>
          <w:p w14:paraId="2090C32A" w14:textId="77777777" w:rsidR="00990047" w:rsidRDefault="00990047" w:rsidP="00024CA9">
            <w:pPr>
              <w:pStyle w:val="Heading2"/>
              <w:numPr>
                <w:ilvl w:val="0"/>
                <w:numId w:val="0"/>
              </w:numPr>
            </w:pPr>
            <w:r>
              <w:t>Included</w:t>
            </w:r>
          </w:p>
        </w:tc>
        <w:tc>
          <w:tcPr>
            <w:tcW w:w="1396" w:type="dxa"/>
            <w:shd w:val="clear" w:color="auto" w:fill="auto"/>
          </w:tcPr>
          <w:p w14:paraId="6C9BE58B" w14:textId="77777777" w:rsidR="00990047" w:rsidRDefault="00990047" w:rsidP="00024CA9">
            <w:pPr>
              <w:pStyle w:val="Heading2"/>
              <w:numPr>
                <w:ilvl w:val="0"/>
                <w:numId w:val="0"/>
              </w:numPr>
            </w:pPr>
            <w:r>
              <w:t>$30</w:t>
            </w:r>
          </w:p>
        </w:tc>
        <w:tc>
          <w:tcPr>
            <w:tcW w:w="1774" w:type="dxa"/>
            <w:shd w:val="clear" w:color="auto" w:fill="auto"/>
          </w:tcPr>
          <w:p w14:paraId="33C1E3AF" w14:textId="77777777" w:rsidR="00990047" w:rsidRDefault="00990047" w:rsidP="00024CA9">
            <w:pPr>
              <w:pStyle w:val="Heading2"/>
              <w:numPr>
                <w:ilvl w:val="0"/>
                <w:numId w:val="0"/>
              </w:numPr>
            </w:pPr>
            <w:r>
              <w:t>$408 outright</w:t>
            </w:r>
          </w:p>
        </w:tc>
      </w:tr>
      <w:tr w:rsidR="00990047" w:rsidRPr="00024CA9" w14:paraId="07C18AEA" w14:textId="77777777" w:rsidTr="001A0470">
        <w:tc>
          <w:tcPr>
            <w:tcW w:w="2204" w:type="dxa"/>
            <w:vMerge/>
            <w:shd w:val="clear" w:color="auto" w:fill="auto"/>
          </w:tcPr>
          <w:p w14:paraId="661042ED" w14:textId="77777777" w:rsidR="00990047" w:rsidRDefault="00990047" w:rsidP="00024CA9">
            <w:pPr>
              <w:pStyle w:val="Heading2"/>
              <w:numPr>
                <w:ilvl w:val="0"/>
                <w:numId w:val="0"/>
              </w:numPr>
            </w:pPr>
          </w:p>
        </w:tc>
        <w:tc>
          <w:tcPr>
            <w:tcW w:w="1122" w:type="dxa"/>
            <w:shd w:val="clear" w:color="auto" w:fill="auto"/>
          </w:tcPr>
          <w:p w14:paraId="18E45DEF" w14:textId="77777777" w:rsidR="00990047" w:rsidRDefault="00990047" w:rsidP="00024CA9">
            <w:pPr>
              <w:pStyle w:val="Heading2"/>
              <w:numPr>
                <w:ilvl w:val="0"/>
                <w:numId w:val="0"/>
              </w:numPr>
            </w:pPr>
            <w:r>
              <w:t xml:space="preserve">24 </w:t>
            </w:r>
            <w:proofErr w:type="gramStart"/>
            <w:r>
              <w:t>month</w:t>
            </w:r>
            <w:proofErr w:type="gramEnd"/>
          </w:p>
        </w:tc>
        <w:tc>
          <w:tcPr>
            <w:tcW w:w="1488" w:type="dxa"/>
            <w:shd w:val="clear" w:color="auto" w:fill="auto"/>
          </w:tcPr>
          <w:p w14:paraId="0BF45984" w14:textId="77777777" w:rsidR="00990047" w:rsidRDefault="00990047" w:rsidP="00024CA9">
            <w:pPr>
              <w:pStyle w:val="Heading2"/>
              <w:numPr>
                <w:ilvl w:val="0"/>
                <w:numId w:val="0"/>
              </w:numPr>
            </w:pPr>
            <w:r>
              <w:t>Included</w:t>
            </w:r>
          </w:p>
        </w:tc>
        <w:tc>
          <w:tcPr>
            <w:tcW w:w="1396" w:type="dxa"/>
            <w:shd w:val="clear" w:color="auto" w:fill="auto"/>
          </w:tcPr>
          <w:p w14:paraId="381ADF91" w14:textId="77777777" w:rsidR="00990047" w:rsidRDefault="00990047" w:rsidP="00024CA9">
            <w:pPr>
              <w:pStyle w:val="Heading2"/>
              <w:numPr>
                <w:ilvl w:val="0"/>
                <w:numId w:val="0"/>
              </w:numPr>
            </w:pPr>
            <w:r>
              <w:t>$20</w:t>
            </w:r>
          </w:p>
        </w:tc>
        <w:tc>
          <w:tcPr>
            <w:tcW w:w="1774" w:type="dxa"/>
            <w:shd w:val="clear" w:color="auto" w:fill="auto"/>
          </w:tcPr>
          <w:p w14:paraId="79FF8381" w14:textId="77777777" w:rsidR="00990047" w:rsidRDefault="00990047" w:rsidP="00024CA9">
            <w:pPr>
              <w:pStyle w:val="Heading2"/>
              <w:numPr>
                <w:ilvl w:val="0"/>
                <w:numId w:val="0"/>
              </w:numPr>
            </w:pPr>
            <w:r>
              <w:t>$408 outright</w:t>
            </w:r>
          </w:p>
          <w:p w14:paraId="5A64F727" w14:textId="77777777" w:rsidR="00990047" w:rsidRDefault="00990047" w:rsidP="00024CA9">
            <w:pPr>
              <w:pStyle w:val="Heading2"/>
              <w:numPr>
                <w:ilvl w:val="0"/>
                <w:numId w:val="0"/>
              </w:numPr>
            </w:pPr>
            <w:r>
              <w:t>or</w:t>
            </w:r>
          </w:p>
          <w:p w14:paraId="6E6A86C8" w14:textId="77777777" w:rsidR="00990047" w:rsidRDefault="00990047" w:rsidP="00024CA9">
            <w:pPr>
              <w:pStyle w:val="Heading2"/>
              <w:numPr>
                <w:ilvl w:val="0"/>
                <w:numId w:val="0"/>
              </w:numPr>
            </w:pPr>
            <w:r>
              <w:t>$17 / month</w:t>
            </w:r>
          </w:p>
        </w:tc>
      </w:tr>
      <w:tr w:rsidR="00990047" w14:paraId="65630A49" w14:textId="77777777" w:rsidTr="001A0470">
        <w:tc>
          <w:tcPr>
            <w:tcW w:w="2204" w:type="dxa"/>
            <w:vMerge/>
            <w:shd w:val="clear" w:color="auto" w:fill="auto"/>
          </w:tcPr>
          <w:p w14:paraId="26FAE7FC" w14:textId="77777777" w:rsidR="00990047" w:rsidRDefault="00990047" w:rsidP="00024CA9">
            <w:pPr>
              <w:pStyle w:val="Heading2"/>
              <w:numPr>
                <w:ilvl w:val="0"/>
                <w:numId w:val="0"/>
              </w:numPr>
            </w:pPr>
          </w:p>
        </w:tc>
        <w:tc>
          <w:tcPr>
            <w:tcW w:w="1122" w:type="dxa"/>
            <w:shd w:val="clear" w:color="auto" w:fill="auto"/>
          </w:tcPr>
          <w:p w14:paraId="02A27223" w14:textId="77777777" w:rsidR="00990047" w:rsidRDefault="00990047" w:rsidP="00024CA9">
            <w:pPr>
              <w:pStyle w:val="Heading2"/>
              <w:numPr>
                <w:ilvl w:val="0"/>
                <w:numId w:val="0"/>
              </w:numPr>
            </w:pPr>
            <w:r>
              <w:t xml:space="preserve">36 </w:t>
            </w:r>
            <w:proofErr w:type="gramStart"/>
            <w:r>
              <w:t>month</w:t>
            </w:r>
            <w:proofErr w:type="gramEnd"/>
          </w:p>
        </w:tc>
        <w:tc>
          <w:tcPr>
            <w:tcW w:w="1488" w:type="dxa"/>
            <w:shd w:val="clear" w:color="auto" w:fill="auto"/>
          </w:tcPr>
          <w:p w14:paraId="2D01560C" w14:textId="77777777" w:rsidR="00990047" w:rsidRDefault="00990047" w:rsidP="00024CA9">
            <w:pPr>
              <w:pStyle w:val="Heading2"/>
              <w:numPr>
                <w:ilvl w:val="0"/>
                <w:numId w:val="0"/>
              </w:numPr>
            </w:pPr>
            <w:r>
              <w:t>Included</w:t>
            </w:r>
          </w:p>
        </w:tc>
        <w:tc>
          <w:tcPr>
            <w:tcW w:w="1396" w:type="dxa"/>
            <w:shd w:val="clear" w:color="auto" w:fill="auto"/>
          </w:tcPr>
          <w:p w14:paraId="274EE015" w14:textId="77777777" w:rsidR="00990047" w:rsidRDefault="00990047" w:rsidP="00024CA9">
            <w:pPr>
              <w:pStyle w:val="Heading2"/>
              <w:numPr>
                <w:ilvl w:val="0"/>
                <w:numId w:val="0"/>
              </w:numPr>
            </w:pPr>
            <w:r>
              <w:t>$20</w:t>
            </w:r>
          </w:p>
        </w:tc>
        <w:tc>
          <w:tcPr>
            <w:tcW w:w="1774" w:type="dxa"/>
            <w:shd w:val="clear" w:color="auto" w:fill="auto"/>
          </w:tcPr>
          <w:p w14:paraId="17F74851" w14:textId="77777777" w:rsidR="00990047" w:rsidRDefault="00990047" w:rsidP="00024CA9">
            <w:pPr>
              <w:pStyle w:val="Heading2"/>
              <w:numPr>
                <w:ilvl w:val="0"/>
                <w:numId w:val="0"/>
              </w:numPr>
            </w:pPr>
            <w:r>
              <w:t>$408 outright</w:t>
            </w:r>
          </w:p>
          <w:p w14:paraId="049E183B" w14:textId="77777777" w:rsidR="00990047" w:rsidRDefault="00990047" w:rsidP="00024CA9">
            <w:pPr>
              <w:pStyle w:val="Heading2"/>
              <w:numPr>
                <w:ilvl w:val="0"/>
                <w:numId w:val="0"/>
              </w:numPr>
            </w:pPr>
            <w:r>
              <w:t>or</w:t>
            </w:r>
          </w:p>
          <w:p w14:paraId="401449E1" w14:textId="77777777" w:rsidR="00990047" w:rsidRDefault="00990047" w:rsidP="00024CA9">
            <w:pPr>
              <w:pStyle w:val="Heading2"/>
              <w:numPr>
                <w:ilvl w:val="0"/>
                <w:numId w:val="0"/>
              </w:numPr>
            </w:pPr>
            <w:r>
              <w:t>$11 / month</w:t>
            </w:r>
          </w:p>
        </w:tc>
      </w:tr>
    </w:tbl>
    <w:p w14:paraId="238E92A6" w14:textId="77777777" w:rsidR="00EF61F5" w:rsidRDefault="00EF61F5" w:rsidP="00EF61F5">
      <w:pPr>
        <w:pStyle w:val="Heading2"/>
        <w:numPr>
          <w:ilvl w:val="0"/>
          <w:numId w:val="0"/>
        </w:numPr>
        <w:ind w:left="737"/>
      </w:pPr>
    </w:p>
    <w:p w14:paraId="2F9CB502" w14:textId="77777777" w:rsidR="00076600" w:rsidRPr="00D7116B" w:rsidRDefault="00076600" w:rsidP="00D7116B">
      <w:pPr>
        <w:pStyle w:val="Indent1"/>
        <w:ind w:left="0" w:firstLine="737"/>
      </w:pPr>
      <w:bookmarkStart w:id="91" w:name="_Toc422341950"/>
      <w:bookmarkStart w:id="92" w:name="_Toc485228578"/>
      <w:r w:rsidRPr="00D7116B">
        <w:t>Business Protect</w:t>
      </w:r>
      <w:bookmarkEnd w:id="91"/>
      <w:bookmarkEnd w:id="92"/>
    </w:p>
    <w:p w14:paraId="29D8EB3D" w14:textId="77777777" w:rsidR="00076600" w:rsidRDefault="00076600" w:rsidP="00076600">
      <w:pPr>
        <w:pStyle w:val="Heading2"/>
      </w:pPr>
      <w:bookmarkStart w:id="93" w:name="_Ref416944187"/>
      <w:r>
        <w:t xml:space="preserve">The following </w:t>
      </w:r>
      <w:r w:rsidR="000D63B8">
        <w:t xml:space="preserve">charges </w:t>
      </w:r>
      <w:r>
        <w:t>apply to all Business Protect packages</w:t>
      </w:r>
      <w:r w:rsidR="00EC2AFD">
        <w:t xml:space="preserve"> (please </w:t>
      </w:r>
      <w:proofErr w:type="gramStart"/>
      <w:r w:rsidR="00EC2AFD">
        <w:t>note:</w:t>
      </w:r>
      <w:proofErr w:type="gramEnd"/>
      <w:r w:rsidR="00EC2AFD">
        <w:t xml:space="preserve"> we will no longer offer Business Protect month to month plans to new customers from </w:t>
      </w:r>
      <w:r w:rsidR="00D55690">
        <w:t>30 </w:t>
      </w:r>
      <w:r w:rsidR="00EC2AFD">
        <w:t>June 2017)</w:t>
      </w:r>
      <w:r>
        <w:t>:</w:t>
      </w:r>
      <w:bookmarkEnd w:id="93"/>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1122"/>
        <w:gridCol w:w="1488"/>
        <w:gridCol w:w="1396"/>
        <w:gridCol w:w="1774"/>
      </w:tblGrid>
      <w:tr w:rsidR="00EE6FE8" w14:paraId="79CBBCF1" w14:textId="77777777" w:rsidTr="001A0470">
        <w:trPr>
          <w:tblHeader/>
        </w:trPr>
        <w:tc>
          <w:tcPr>
            <w:tcW w:w="3326" w:type="dxa"/>
            <w:gridSpan w:val="2"/>
            <w:shd w:val="clear" w:color="auto" w:fill="00B0F0"/>
          </w:tcPr>
          <w:p w14:paraId="01C55104" w14:textId="77777777" w:rsidR="00EE6FE8" w:rsidRPr="00024CA9" w:rsidRDefault="00EE6FE8" w:rsidP="00024CA9">
            <w:pPr>
              <w:pStyle w:val="Heading2"/>
              <w:numPr>
                <w:ilvl w:val="0"/>
                <w:numId w:val="0"/>
              </w:numPr>
              <w:rPr>
                <w:b/>
              </w:rPr>
            </w:pPr>
            <w:r w:rsidRPr="00024CA9">
              <w:rPr>
                <w:b/>
              </w:rPr>
              <w:t>Package</w:t>
            </w:r>
          </w:p>
        </w:tc>
        <w:tc>
          <w:tcPr>
            <w:tcW w:w="1488" w:type="dxa"/>
            <w:shd w:val="clear" w:color="auto" w:fill="00B0F0"/>
          </w:tcPr>
          <w:p w14:paraId="09C1AF5E" w14:textId="77777777" w:rsidR="00EE6FE8" w:rsidRPr="00024CA9" w:rsidRDefault="00EE6FE8" w:rsidP="00024CA9">
            <w:pPr>
              <w:pStyle w:val="Heading2"/>
              <w:numPr>
                <w:ilvl w:val="0"/>
                <w:numId w:val="0"/>
              </w:numPr>
              <w:rPr>
                <w:b/>
              </w:rPr>
            </w:pPr>
            <w:r w:rsidRPr="00024CA9">
              <w:rPr>
                <w:b/>
              </w:rPr>
              <w:t>Installation fee</w:t>
            </w:r>
            <w:r w:rsidR="00561F18">
              <w:rPr>
                <w:b/>
              </w:rPr>
              <w:t xml:space="preserve"> (incl GST)</w:t>
            </w:r>
          </w:p>
        </w:tc>
        <w:tc>
          <w:tcPr>
            <w:tcW w:w="1396" w:type="dxa"/>
            <w:shd w:val="clear" w:color="auto" w:fill="00B0F0"/>
          </w:tcPr>
          <w:p w14:paraId="6671635E" w14:textId="77777777" w:rsidR="00EE6FE8" w:rsidRPr="00024CA9" w:rsidRDefault="00EE6FE8" w:rsidP="00024CA9">
            <w:pPr>
              <w:pStyle w:val="Heading2"/>
              <w:numPr>
                <w:ilvl w:val="0"/>
                <w:numId w:val="0"/>
              </w:numPr>
              <w:rPr>
                <w:b/>
              </w:rPr>
            </w:pPr>
            <w:r w:rsidRPr="00024CA9">
              <w:rPr>
                <w:b/>
              </w:rPr>
              <w:t>Monthly charge</w:t>
            </w:r>
            <w:r w:rsidR="00561F18">
              <w:rPr>
                <w:b/>
              </w:rPr>
              <w:t xml:space="preserve"> (incl GST)</w:t>
            </w:r>
          </w:p>
        </w:tc>
        <w:tc>
          <w:tcPr>
            <w:tcW w:w="1774" w:type="dxa"/>
            <w:shd w:val="clear" w:color="auto" w:fill="00B0F0"/>
          </w:tcPr>
          <w:p w14:paraId="26FE0327" w14:textId="77777777" w:rsidR="00EE6FE8" w:rsidRPr="00024CA9" w:rsidRDefault="00EE6FE8" w:rsidP="00024CA9">
            <w:pPr>
              <w:pStyle w:val="Heading2"/>
              <w:numPr>
                <w:ilvl w:val="0"/>
                <w:numId w:val="0"/>
              </w:numPr>
              <w:rPr>
                <w:b/>
              </w:rPr>
            </w:pPr>
            <w:r w:rsidRPr="00024CA9">
              <w:rPr>
                <w:b/>
              </w:rPr>
              <w:t>Device Repayment</w:t>
            </w:r>
            <w:r w:rsidR="00561F18">
              <w:rPr>
                <w:b/>
              </w:rPr>
              <w:t xml:space="preserve"> (incl GST)</w:t>
            </w:r>
          </w:p>
        </w:tc>
      </w:tr>
      <w:tr w:rsidR="00EE6FE8" w14:paraId="48A947F1" w14:textId="77777777" w:rsidTr="001A0470">
        <w:tc>
          <w:tcPr>
            <w:tcW w:w="2204" w:type="dxa"/>
            <w:vMerge w:val="restart"/>
            <w:shd w:val="clear" w:color="auto" w:fill="auto"/>
          </w:tcPr>
          <w:p w14:paraId="181C5839" w14:textId="77777777" w:rsidR="00EE6FE8" w:rsidRDefault="00EE6FE8" w:rsidP="00024CA9">
            <w:pPr>
              <w:pStyle w:val="Heading2"/>
              <w:numPr>
                <w:ilvl w:val="0"/>
                <w:numId w:val="0"/>
              </w:numPr>
            </w:pPr>
            <w:r w:rsidRPr="00024CA9">
              <w:rPr>
                <w:b/>
              </w:rPr>
              <w:t xml:space="preserve">Business Protect </w:t>
            </w:r>
            <w:r w:rsidR="008530AE" w:rsidRPr="00024CA9">
              <w:rPr>
                <w:b/>
              </w:rPr>
              <w:t xml:space="preserve">Essential </w:t>
            </w:r>
            <w:r w:rsidRPr="00024CA9">
              <w:rPr>
                <w:b/>
              </w:rPr>
              <w:t>Fixed Line</w:t>
            </w:r>
            <w:r>
              <w:t xml:space="preserve"> </w:t>
            </w:r>
          </w:p>
        </w:tc>
        <w:tc>
          <w:tcPr>
            <w:tcW w:w="1122" w:type="dxa"/>
            <w:shd w:val="clear" w:color="auto" w:fill="auto"/>
          </w:tcPr>
          <w:p w14:paraId="12714120" w14:textId="77777777" w:rsidR="00EE6FE8" w:rsidRDefault="00EE6FE8" w:rsidP="00024CA9">
            <w:pPr>
              <w:pStyle w:val="Heading2"/>
              <w:numPr>
                <w:ilvl w:val="0"/>
                <w:numId w:val="0"/>
              </w:numPr>
            </w:pPr>
            <w:r>
              <w:t>Month to month</w:t>
            </w:r>
          </w:p>
        </w:tc>
        <w:tc>
          <w:tcPr>
            <w:tcW w:w="1488" w:type="dxa"/>
            <w:shd w:val="clear" w:color="auto" w:fill="auto"/>
          </w:tcPr>
          <w:p w14:paraId="1DDC27DE" w14:textId="77777777" w:rsidR="00EE6FE8" w:rsidRDefault="00EE6FE8" w:rsidP="00024CA9">
            <w:pPr>
              <w:pStyle w:val="Heading2"/>
              <w:numPr>
                <w:ilvl w:val="0"/>
                <w:numId w:val="0"/>
              </w:numPr>
            </w:pPr>
            <w:r>
              <w:t>$50</w:t>
            </w:r>
          </w:p>
        </w:tc>
        <w:tc>
          <w:tcPr>
            <w:tcW w:w="1396" w:type="dxa"/>
            <w:shd w:val="clear" w:color="auto" w:fill="auto"/>
          </w:tcPr>
          <w:p w14:paraId="21F22ED1" w14:textId="77777777" w:rsidR="00EE6FE8" w:rsidRDefault="008530AE" w:rsidP="00024CA9">
            <w:pPr>
              <w:pStyle w:val="Heading2"/>
              <w:numPr>
                <w:ilvl w:val="0"/>
                <w:numId w:val="0"/>
              </w:numPr>
            </w:pPr>
            <w:r>
              <w:t>$35</w:t>
            </w:r>
          </w:p>
        </w:tc>
        <w:tc>
          <w:tcPr>
            <w:tcW w:w="1774" w:type="dxa"/>
            <w:shd w:val="clear" w:color="auto" w:fill="auto"/>
          </w:tcPr>
          <w:p w14:paraId="62FAC01F" w14:textId="77777777" w:rsidR="00EE6FE8" w:rsidRDefault="00EE6FE8" w:rsidP="00024CA9">
            <w:pPr>
              <w:pStyle w:val="Heading2"/>
              <w:numPr>
                <w:ilvl w:val="0"/>
                <w:numId w:val="0"/>
              </w:numPr>
            </w:pPr>
            <w:r>
              <w:t>n/a</w:t>
            </w:r>
          </w:p>
        </w:tc>
      </w:tr>
      <w:tr w:rsidR="00EE6FE8" w:rsidRPr="00024CA9" w14:paraId="03B1E404" w14:textId="77777777" w:rsidTr="001A0470">
        <w:tc>
          <w:tcPr>
            <w:tcW w:w="2204" w:type="dxa"/>
            <w:vMerge/>
            <w:shd w:val="clear" w:color="auto" w:fill="auto"/>
          </w:tcPr>
          <w:p w14:paraId="2139CADC" w14:textId="77777777" w:rsidR="00EE6FE8" w:rsidRDefault="00EE6FE8" w:rsidP="00024CA9">
            <w:pPr>
              <w:pStyle w:val="Heading2"/>
              <w:numPr>
                <w:ilvl w:val="0"/>
                <w:numId w:val="0"/>
              </w:numPr>
            </w:pPr>
          </w:p>
        </w:tc>
        <w:tc>
          <w:tcPr>
            <w:tcW w:w="1122" w:type="dxa"/>
            <w:shd w:val="clear" w:color="auto" w:fill="auto"/>
          </w:tcPr>
          <w:p w14:paraId="41281963" w14:textId="77777777" w:rsidR="00EE6FE8" w:rsidRDefault="00EE6FE8" w:rsidP="00024CA9">
            <w:pPr>
              <w:pStyle w:val="Heading2"/>
              <w:numPr>
                <w:ilvl w:val="0"/>
                <w:numId w:val="0"/>
              </w:numPr>
            </w:pPr>
            <w:r>
              <w:t xml:space="preserve">24 </w:t>
            </w:r>
            <w:proofErr w:type="gramStart"/>
            <w:r>
              <w:t>month</w:t>
            </w:r>
            <w:proofErr w:type="gramEnd"/>
          </w:p>
        </w:tc>
        <w:tc>
          <w:tcPr>
            <w:tcW w:w="1488" w:type="dxa"/>
            <w:shd w:val="clear" w:color="auto" w:fill="auto"/>
          </w:tcPr>
          <w:p w14:paraId="3A62BF09" w14:textId="77777777" w:rsidR="00EE6FE8" w:rsidRDefault="00EE6FE8" w:rsidP="00024CA9">
            <w:pPr>
              <w:pStyle w:val="Heading2"/>
              <w:numPr>
                <w:ilvl w:val="0"/>
                <w:numId w:val="0"/>
              </w:numPr>
            </w:pPr>
            <w:r>
              <w:t>$50</w:t>
            </w:r>
          </w:p>
        </w:tc>
        <w:tc>
          <w:tcPr>
            <w:tcW w:w="1396" w:type="dxa"/>
            <w:shd w:val="clear" w:color="auto" w:fill="auto"/>
          </w:tcPr>
          <w:p w14:paraId="79478E76" w14:textId="77777777" w:rsidR="00EE6FE8" w:rsidRDefault="008530AE" w:rsidP="00024CA9">
            <w:pPr>
              <w:pStyle w:val="Heading2"/>
              <w:numPr>
                <w:ilvl w:val="0"/>
                <w:numId w:val="0"/>
              </w:numPr>
            </w:pPr>
            <w:r>
              <w:t>$25</w:t>
            </w:r>
          </w:p>
        </w:tc>
        <w:tc>
          <w:tcPr>
            <w:tcW w:w="1774" w:type="dxa"/>
            <w:shd w:val="clear" w:color="auto" w:fill="auto"/>
          </w:tcPr>
          <w:p w14:paraId="49314F09" w14:textId="77777777" w:rsidR="00EE6FE8" w:rsidRDefault="00EE6FE8" w:rsidP="00024CA9">
            <w:pPr>
              <w:pStyle w:val="Heading2"/>
              <w:numPr>
                <w:ilvl w:val="0"/>
                <w:numId w:val="0"/>
              </w:numPr>
            </w:pPr>
            <w:r>
              <w:t>n/a</w:t>
            </w:r>
          </w:p>
        </w:tc>
      </w:tr>
      <w:tr w:rsidR="00EE6FE8" w14:paraId="79704831" w14:textId="77777777" w:rsidTr="001A0470">
        <w:tc>
          <w:tcPr>
            <w:tcW w:w="2204" w:type="dxa"/>
            <w:vMerge/>
            <w:shd w:val="clear" w:color="auto" w:fill="auto"/>
          </w:tcPr>
          <w:p w14:paraId="5A851577" w14:textId="77777777" w:rsidR="00EE6FE8" w:rsidRDefault="00EE6FE8" w:rsidP="00024CA9">
            <w:pPr>
              <w:pStyle w:val="Heading2"/>
              <w:numPr>
                <w:ilvl w:val="0"/>
                <w:numId w:val="0"/>
              </w:numPr>
            </w:pPr>
          </w:p>
        </w:tc>
        <w:tc>
          <w:tcPr>
            <w:tcW w:w="1122" w:type="dxa"/>
            <w:shd w:val="clear" w:color="auto" w:fill="auto"/>
          </w:tcPr>
          <w:p w14:paraId="3E954FEC" w14:textId="77777777" w:rsidR="00EE6FE8" w:rsidRDefault="00EE6FE8" w:rsidP="00024CA9">
            <w:pPr>
              <w:pStyle w:val="Heading2"/>
              <w:numPr>
                <w:ilvl w:val="0"/>
                <w:numId w:val="0"/>
              </w:numPr>
            </w:pPr>
            <w:r>
              <w:t xml:space="preserve">36 </w:t>
            </w:r>
            <w:proofErr w:type="gramStart"/>
            <w:r>
              <w:t>month</w:t>
            </w:r>
            <w:proofErr w:type="gramEnd"/>
          </w:p>
        </w:tc>
        <w:tc>
          <w:tcPr>
            <w:tcW w:w="1488" w:type="dxa"/>
            <w:shd w:val="clear" w:color="auto" w:fill="auto"/>
          </w:tcPr>
          <w:p w14:paraId="0127D479" w14:textId="77777777" w:rsidR="00EE6FE8" w:rsidRDefault="00EE6FE8" w:rsidP="00024CA9">
            <w:pPr>
              <w:pStyle w:val="Heading2"/>
              <w:numPr>
                <w:ilvl w:val="0"/>
                <w:numId w:val="0"/>
              </w:numPr>
            </w:pPr>
            <w:r>
              <w:t>$50</w:t>
            </w:r>
          </w:p>
        </w:tc>
        <w:tc>
          <w:tcPr>
            <w:tcW w:w="1396" w:type="dxa"/>
            <w:shd w:val="clear" w:color="auto" w:fill="auto"/>
          </w:tcPr>
          <w:p w14:paraId="700EE139" w14:textId="77777777" w:rsidR="00EE6FE8" w:rsidRDefault="008530AE" w:rsidP="00024CA9">
            <w:pPr>
              <w:pStyle w:val="Heading2"/>
              <w:numPr>
                <w:ilvl w:val="0"/>
                <w:numId w:val="0"/>
              </w:numPr>
            </w:pPr>
            <w:r>
              <w:t>$25</w:t>
            </w:r>
          </w:p>
        </w:tc>
        <w:tc>
          <w:tcPr>
            <w:tcW w:w="1774" w:type="dxa"/>
            <w:shd w:val="clear" w:color="auto" w:fill="auto"/>
          </w:tcPr>
          <w:p w14:paraId="05E33B8D" w14:textId="77777777" w:rsidR="00EE6FE8" w:rsidRDefault="00EE6FE8" w:rsidP="00024CA9">
            <w:pPr>
              <w:pStyle w:val="Heading2"/>
              <w:numPr>
                <w:ilvl w:val="0"/>
                <w:numId w:val="0"/>
              </w:numPr>
            </w:pPr>
            <w:r>
              <w:t>n/a</w:t>
            </w:r>
          </w:p>
        </w:tc>
      </w:tr>
      <w:tr w:rsidR="008530AE" w14:paraId="5175A0A9" w14:textId="77777777" w:rsidTr="001A0470">
        <w:tc>
          <w:tcPr>
            <w:tcW w:w="2204" w:type="dxa"/>
            <w:vMerge w:val="restart"/>
            <w:shd w:val="clear" w:color="auto" w:fill="auto"/>
          </w:tcPr>
          <w:p w14:paraId="638E73F0" w14:textId="77777777" w:rsidR="008530AE" w:rsidRDefault="008530AE" w:rsidP="00024CA9">
            <w:pPr>
              <w:pStyle w:val="Heading2"/>
              <w:numPr>
                <w:ilvl w:val="0"/>
                <w:numId w:val="0"/>
              </w:numPr>
            </w:pPr>
            <w:r w:rsidRPr="00024CA9">
              <w:rPr>
                <w:b/>
              </w:rPr>
              <w:t>Business Protect Enhanced Fixed Line</w:t>
            </w:r>
            <w:r>
              <w:t xml:space="preserve"> </w:t>
            </w:r>
          </w:p>
        </w:tc>
        <w:tc>
          <w:tcPr>
            <w:tcW w:w="1122" w:type="dxa"/>
            <w:shd w:val="clear" w:color="auto" w:fill="auto"/>
          </w:tcPr>
          <w:p w14:paraId="6B02AD01" w14:textId="77777777" w:rsidR="008530AE" w:rsidRDefault="008530AE" w:rsidP="00024CA9">
            <w:pPr>
              <w:pStyle w:val="Heading2"/>
              <w:numPr>
                <w:ilvl w:val="0"/>
                <w:numId w:val="0"/>
              </w:numPr>
            </w:pPr>
            <w:r>
              <w:t>Month to month</w:t>
            </w:r>
          </w:p>
        </w:tc>
        <w:tc>
          <w:tcPr>
            <w:tcW w:w="1488" w:type="dxa"/>
            <w:shd w:val="clear" w:color="auto" w:fill="auto"/>
          </w:tcPr>
          <w:p w14:paraId="60B3F200" w14:textId="77777777" w:rsidR="008530AE" w:rsidRDefault="008530AE" w:rsidP="00024CA9">
            <w:pPr>
              <w:pStyle w:val="Heading2"/>
              <w:numPr>
                <w:ilvl w:val="0"/>
                <w:numId w:val="0"/>
              </w:numPr>
            </w:pPr>
            <w:r>
              <w:t>$50</w:t>
            </w:r>
          </w:p>
        </w:tc>
        <w:tc>
          <w:tcPr>
            <w:tcW w:w="1396" w:type="dxa"/>
            <w:shd w:val="clear" w:color="auto" w:fill="auto"/>
          </w:tcPr>
          <w:p w14:paraId="7257E6E7" w14:textId="77777777" w:rsidR="008530AE" w:rsidRDefault="008530AE" w:rsidP="00024CA9">
            <w:pPr>
              <w:pStyle w:val="Heading2"/>
              <w:numPr>
                <w:ilvl w:val="0"/>
                <w:numId w:val="0"/>
              </w:numPr>
            </w:pPr>
            <w:r>
              <w:t>$43</w:t>
            </w:r>
          </w:p>
        </w:tc>
        <w:tc>
          <w:tcPr>
            <w:tcW w:w="1774" w:type="dxa"/>
            <w:shd w:val="clear" w:color="auto" w:fill="auto"/>
          </w:tcPr>
          <w:p w14:paraId="31422441" w14:textId="77777777" w:rsidR="008530AE" w:rsidRDefault="000D63B8" w:rsidP="00024CA9">
            <w:pPr>
              <w:pStyle w:val="Heading2"/>
              <w:numPr>
                <w:ilvl w:val="0"/>
                <w:numId w:val="0"/>
              </w:numPr>
            </w:pPr>
            <w:r>
              <w:t>n/a</w:t>
            </w:r>
          </w:p>
        </w:tc>
      </w:tr>
      <w:tr w:rsidR="008530AE" w14:paraId="0336F056" w14:textId="77777777" w:rsidTr="001A0470">
        <w:tc>
          <w:tcPr>
            <w:tcW w:w="2204" w:type="dxa"/>
            <w:vMerge/>
            <w:shd w:val="clear" w:color="auto" w:fill="auto"/>
          </w:tcPr>
          <w:p w14:paraId="28A16570" w14:textId="77777777" w:rsidR="008530AE" w:rsidRDefault="008530AE" w:rsidP="00024CA9">
            <w:pPr>
              <w:pStyle w:val="Heading2"/>
              <w:numPr>
                <w:ilvl w:val="0"/>
                <w:numId w:val="0"/>
              </w:numPr>
            </w:pPr>
          </w:p>
        </w:tc>
        <w:tc>
          <w:tcPr>
            <w:tcW w:w="1122" w:type="dxa"/>
            <w:shd w:val="clear" w:color="auto" w:fill="auto"/>
          </w:tcPr>
          <w:p w14:paraId="52BD3EB2" w14:textId="77777777" w:rsidR="008530AE" w:rsidRDefault="008530AE" w:rsidP="00024CA9">
            <w:pPr>
              <w:pStyle w:val="Heading2"/>
              <w:numPr>
                <w:ilvl w:val="0"/>
                <w:numId w:val="0"/>
              </w:numPr>
            </w:pPr>
            <w:r>
              <w:t xml:space="preserve">24 </w:t>
            </w:r>
            <w:proofErr w:type="gramStart"/>
            <w:r>
              <w:t>month</w:t>
            </w:r>
            <w:proofErr w:type="gramEnd"/>
          </w:p>
        </w:tc>
        <w:tc>
          <w:tcPr>
            <w:tcW w:w="1488" w:type="dxa"/>
            <w:shd w:val="clear" w:color="auto" w:fill="auto"/>
          </w:tcPr>
          <w:p w14:paraId="411B17AB" w14:textId="77777777" w:rsidR="008530AE" w:rsidRDefault="008530AE" w:rsidP="00024CA9">
            <w:pPr>
              <w:pStyle w:val="Heading2"/>
              <w:numPr>
                <w:ilvl w:val="0"/>
                <w:numId w:val="0"/>
              </w:numPr>
            </w:pPr>
            <w:r>
              <w:t>$50</w:t>
            </w:r>
          </w:p>
        </w:tc>
        <w:tc>
          <w:tcPr>
            <w:tcW w:w="1396" w:type="dxa"/>
            <w:shd w:val="clear" w:color="auto" w:fill="auto"/>
          </w:tcPr>
          <w:p w14:paraId="4767CF44" w14:textId="77777777" w:rsidR="008530AE" w:rsidRDefault="008530AE" w:rsidP="00024CA9">
            <w:pPr>
              <w:pStyle w:val="Heading2"/>
              <w:numPr>
                <w:ilvl w:val="0"/>
                <w:numId w:val="0"/>
              </w:numPr>
            </w:pPr>
            <w:r>
              <w:t>$33</w:t>
            </w:r>
          </w:p>
        </w:tc>
        <w:tc>
          <w:tcPr>
            <w:tcW w:w="1774" w:type="dxa"/>
            <w:shd w:val="clear" w:color="auto" w:fill="auto"/>
          </w:tcPr>
          <w:p w14:paraId="74873CDD" w14:textId="77777777" w:rsidR="008530AE" w:rsidRDefault="000D63B8" w:rsidP="00024CA9">
            <w:pPr>
              <w:pStyle w:val="Heading2"/>
              <w:numPr>
                <w:ilvl w:val="0"/>
                <w:numId w:val="0"/>
              </w:numPr>
            </w:pPr>
            <w:r>
              <w:t>n/a</w:t>
            </w:r>
          </w:p>
        </w:tc>
      </w:tr>
      <w:tr w:rsidR="008530AE" w14:paraId="4A2FCBDC" w14:textId="77777777" w:rsidTr="001A0470">
        <w:tc>
          <w:tcPr>
            <w:tcW w:w="2204" w:type="dxa"/>
            <w:vMerge/>
            <w:shd w:val="clear" w:color="auto" w:fill="auto"/>
          </w:tcPr>
          <w:p w14:paraId="6DAEC511" w14:textId="77777777" w:rsidR="008530AE" w:rsidRDefault="008530AE" w:rsidP="00024CA9">
            <w:pPr>
              <w:pStyle w:val="Heading2"/>
              <w:numPr>
                <w:ilvl w:val="0"/>
                <w:numId w:val="0"/>
              </w:numPr>
            </w:pPr>
          </w:p>
        </w:tc>
        <w:tc>
          <w:tcPr>
            <w:tcW w:w="1122" w:type="dxa"/>
            <w:shd w:val="clear" w:color="auto" w:fill="auto"/>
          </w:tcPr>
          <w:p w14:paraId="64CB155C" w14:textId="77777777" w:rsidR="008530AE" w:rsidRDefault="008530AE" w:rsidP="00024CA9">
            <w:pPr>
              <w:pStyle w:val="Heading2"/>
              <w:numPr>
                <w:ilvl w:val="0"/>
                <w:numId w:val="0"/>
              </w:numPr>
            </w:pPr>
            <w:r>
              <w:t xml:space="preserve">36 </w:t>
            </w:r>
            <w:proofErr w:type="gramStart"/>
            <w:r>
              <w:t>month</w:t>
            </w:r>
            <w:proofErr w:type="gramEnd"/>
          </w:p>
        </w:tc>
        <w:tc>
          <w:tcPr>
            <w:tcW w:w="1488" w:type="dxa"/>
            <w:shd w:val="clear" w:color="auto" w:fill="auto"/>
          </w:tcPr>
          <w:p w14:paraId="5DFF68D3" w14:textId="77777777" w:rsidR="008530AE" w:rsidRDefault="008530AE" w:rsidP="00024CA9">
            <w:pPr>
              <w:pStyle w:val="Heading2"/>
              <w:numPr>
                <w:ilvl w:val="0"/>
                <w:numId w:val="0"/>
              </w:numPr>
            </w:pPr>
            <w:r>
              <w:t>$50</w:t>
            </w:r>
          </w:p>
        </w:tc>
        <w:tc>
          <w:tcPr>
            <w:tcW w:w="1396" w:type="dxa"/>
            <w:shd w:val="clear" w:color="auto" w:fill="auto"/>
          </w:tcPr>
          <w:p w14:paraId="2A6550E7" w14:textId="77777777" w:rsidR="008530AE" w:rsidRDefault="008530AE" w:rsidP="00024CA9">
            <w:pPr>
              <w:pStyle w:val="Heading2"/>
              <w:numPr>
                <w:ilvl w:val="0"/>
                <w:numId w:val="0"/>
              </w:numPr>
            </w:pPr>
            <w:r>
              <w:t>$33</w:t>
            </w:r>
          </w:p>
        </w:tc>
        <w:tc>
          <w:tcPr>
            <w:tcW w:w="1774" w:type="dxa"/>
            <w:shd w:val="clear" w:color="auto" w:fill="auto"/>
          </w:tcPr>
          <w:p w14:paraId="0BDD7720" w14:textId="77777777" w:rsidR="008530AE" w:rsidRDefault="000D63B8" w:rsidP="00024CA9">
            <w:pPr>
              <w:pStyle w:val="Heading2"/>
              <w:numPr>
                <w:ilvl w:val="0"/>
                <w:numId w:val="0"/>
              </w:numPr>
            </w:pPr>
            <w:r>
              <w:t>n/a</w:t>
            </w:r>
          </w:p>
        </w:tc>
      </w:tr>
      <w:tr w:rsidR="008530AE" w:rsidRPr="00024CA9" w14:paraId="5ECB8E50" w14:textId="77777777" w:rsidTr="001A0470">
        <w:tc>
          <w:tcPr>
            <w:tcW w:w="2204" w:type="dxa"/>
            <w:vMerge w:val="restart"/>
            <w:shd w:val="clear" w:color="auto" w:fill="auto"/>
          </w:tcPr>
          <w:p w14:paraId="26AC8A78" w14:textId="77777777" w:rsidR="008530AE" w:rsidRPr="00024CA9" w:rsidRDefault="008530AE" w:rsidP="00024CA9">
            <w:pPr>
              <w:pStyle w:val="Heading2"/>
              <w:numPr>
                <w:ilvl w:val="0"/>
                <w:numId w:val="0"/>
              </w:numPr>
              <w:rPr>
                <w:b/>
              </w:rPr>
            </w:pPr>
            <w:r w:rsidRPr="00024CA9">
              <w:rPr>
                <w:b/>
              </w:rPr>
              <w:t>Business Protect Essential IP</w:t>
            </w:r>
          </w:p>
          <w:p w14:paraId="4448E560" w14:textId="77777777" w:rsidR="008530AE" w:rsidRPr="00024CA9" w:rsidRDefault="008530AE" w:rsidP="00024CA9">
            <w:pPr>
              <w:pStyle w:val="Heading2"/>
              <w:numPr>
                <w:ilvl w:val="0"/>
                <w:numId w:val="0"/>
              </w:numPr>
              <w:rPr>
                <w:b/>
              </w:rPr>
            </w:pPr>
          </w:p>
        </w:tc>
        <w:tc>
          <w:tcPr>
            <w:tcW w:w="1122" w:type="dxa"/>
            <w:shd w:val="clear" w:color="auto" w:fill="auto"/>
          </w:tcPr>
          <w:p w14:paraId="3B946E2A" w14:textId="77777777" w:rsidR="008530AE" w:rsidRDefault="008530AE" w:rsidP="00024CA9">
            <w:pPr>
              <w:pStyle w:val="Heading2"/>
              <w:numPr>
                <w:ilvl w:val="0"/>
                <w:numId w:val="0"/>
              </w:numPr>
            </w:pPr>
            <w:r>
              <w:t>Month to month</w:t>
            </w:r>
          </w:p>
        </w:tc>
        <w:tc>
          <w:tcPr>
            <w:tcW w:w="1488" w:type="dxa"/>
            <w:shd w:val="clear" w:color="auto" w:fill="auto"/>
          </w:tcPr>
          <w:p w14:paraId="48531660" w14:textId="77777777" w:rsidR="008530AE" w:rsidRDefault="008530AE" w:rsidP="00024CA9">
            <w:pPr>
              <w:pStyle w:val="Heading2"/>
              <w:numPr>
                <w:ilvl w:val="0"/>
                <w:numId w:val="0"/>
              </w:numPr>
            </w:pPr>
            <w:r>
              <w:t>Included</w:t>
            </w:r>
          </w:p>
        </w:tc>
        <w:tc>
          <w:tcPr>
            <w:tcW w:w="1396" w:type="dxa"/>
            <w:shd w:val="clear" w:color="auto" w:fill="auto"/>
          </w:tcPr>
          <w:p w14:paraId="368E47E7" w14:textId="77777777" w:rsidR="008530AE" w:rsidRDefault="00790F21" w:rsidP="00024CA9">
            <w:pPr>
              <w:pStyle w:val="Heading2"/>
              <w:numPr>
                <w:ilvl w:val="0"/>
                <w:numId w:val="0"/>
              </w:numPr>
            </w:pPr>
            <w:r>
              <w:t>$35</w:t>
            </w:r>
          </w:p>
        </w:tc>
        <w:tc>
          <w:tcPr>
            <w:tcW w:w="1774" w:type="dxa"/>
            <w:shd w:val="clear" w:color="auto" w:fill="auto"/>
          </w:tcPr>
          <w:p w14:paraId="0B693965" w14:textId="77777777" w:rsidR="008530AE" w:rsidRDefault="008530AE" w:rsidP="00024CA9">
            <w:pPr>
              <w:pStyle w:val="Heading2"/>
              <w:numPr>
                <w:ilvl w:val="0"/>
                <w:numId w:val="0"/>
              </w:numPr>
            </w:pPr>
            <w:r>
              <w:t>$408 outright</w:t>
            </w:r>
          </w:p>
        </w:tc>
      </w:tr>
      <w:tr w:rsidR="008530AE" w:rsidRPr="00024CA9" w14:paraId="666BEE58" w14:textId="77777777" w:rsidTr="001A0470">
        <w:tc>
          <w:tcPr>
            <w:tcW w:w="2204" w:type="dxa"/>
            <w:vMerge/>
            <w:shd w:val="clear" w:color="auto" w:fill="auto"/>
          </w:tcPr>
          <w:p w14:paraId="421F7CDD" w14:textId="77777777" w:rsidR="008530AE" w:rsidRDefault="008530AE" w:rsidP="00024CA9">
            <w:pPr>
              <w:pStyle w:val="Heading2"/>
              <w:numPr>
                <w:ilvl w:val="0"/>
                <w:numId w:val="0"/>
              </w:numPr>
            </w:pPr>
          </w:p>
        </w:tc>
        <w:tc>
          <w:tcPr>
            <w:tcW w:w="1122" w:type="dxa"/>
            <w:shd w:val="clear" w:color="auto" w:fill="auto"/>
          </w:tcPr>
          <w:p w14:paraId="4D05F00B" w14:textId="77777777" w:rsidR="008530AE" w:rsidRDefault="008530AE" w:rsidP="00024CA9">
            <w:pPr>
              <w:pStyle w:val="Heading2"/>
              <w:numPr>
                <w:ilvl w:val="0"/>
                <w:numId w:val="0"/>
              </w:numPr>
            </w:pPr>
            <w:r>
              <w:t xml:space="preserve">24 </w:t>
            </w:r>
            <w:proofErr w:type="gramStart"/>
            <w:r>
              <w:t>month</w:t>
            </w:r>
            <w:proofErr w:type="gramEnd"/>
          </w:p>
        </w:tc>
        <w:tc>
          <w:tcPr>
            <w:tcW w:w="1488" w:type="dxa"/>
            <w:shd w:val="clear" w:color="auto" w:fill="auto"/>
          </w:tcPr>
          <w:p w14:paraId="77D6B3F4" w14:textId="77777777" w:rsidR="008530AE" w:rsidRDefault="008530AE" w:rsidP="00024CA9">
            <w:pPr>
              <w:pStyle w:val="Heading2"/>
              <w:numPr>
                <w:ilvl w:val="0"/>
                <w:numId w:val="0"/>
              </w:numPr>
            </w:pPr>
            <w:r>
              <w:t>Included</w:t>
            </w:r>
          </w:p>
        </w:tc>
        <w:tc>
          <w:tcPr>
            <w:tcW w:w="1396" w:type="dxa"/>
            <w:shd w:val="clear" w:color="auto" w:fill="auto"/>
          </w:tcPr>
          <w:p w14:paraId="02C28F4E" w14:textId="77777777" w:rsidR="008530AE" w:rsidRDefault="00790F21" w:rsidP="00024CA9">
            <w:pPr>
              <w:pStyle w:val="Heading2"/>
              <w:numPr>
                <w:ilvl w:val="0"/>
                <w:numId w:val="0"/>
              </w:numPr>
            </w:pPr>
            <w:r>
              <w:t>$25</w:t>
            </w:r>
          </w:p>
        </w:tc>
        <w:tc>
          <w:tcPr>
            <w:tcW w:w="1774" w:type="dxa"/>
            <w:shd w:val="clear" w:color="auto" w:fill="auto"/>
          </w:tcPr>
          <w:p w14:paraId="7D0059F5" w14:textId="77777777" w:rsidR="008530AE" w:rsidRDefault="008530AE" w:rsidP="00024CA9">
            <w:pPr>
              <w:pStyle w:val="Heading2"/>
              <w:numPr>
                <w:ilvl w:val="0"/>
                <w:numId w:val="0"/>
              </w:numPr>
            </w:pPr>
            <w:r>
              <w:t>$408 outright</w:t>
            </w:r>
          </w:p>
          <w:p w14:paraId="1187F5CF" w14:textId="77777777" w:rsidR="008530AE" w:rsidRDefault="008530AE" w:rsidP="00024CA9">
            <w:pPr>
              <w:pStyle w:val="Heading2"/>
              <w:numPr>
                <w:ilvl w:val="0"/>
                <w:numId w:val="0"/>
              </w:numPr>
            </w:pPr>
            <w:r>
              <w:t>or</w:t>
            </w:r>
          </w:p>
          <w:p w14:paraId="27EDBCAD" w14:textId="77777777" w:rsidR="008530AE" w:rsidRDefault="008530AE" w:rsidP="00024CA9">
            <w:pPr>
              <w:pStyle w:val="Heading2"/>
              <w:numPr>
                <w:ilvl w:val="0"/>
                <w:numId w:val="0"/>
              </w:numPr>
            </w:pPr>
            <w:r>
              <w:t>$17 / month</w:t>
            </w:r>
          </w:p>
        </w:tc>
      </w:tr>
      <w:tr w:rsidR="008530AE" w14:paraId="2833D019" w14:textId="77777777" w:rsidTr="001A0470">
        <w:tc>
          <w:tcPr>
            <w:tcW w:w="2204" w:type="dxa"/>
            <w:vMerge/>
            <w:shd w:val="clear" w:color="auto" w:fill="auto"/>
          </w:tcPr>
          <w:p w14:paraId="55A39A55" w14:textId="77777777" w:rsidR="008530AE" w:rsidRDefault="008530AE" w:rsidP="00024CA9">
            <w:pPr>
              <w:pStyle w:val="Heading2"/>
              <w:numPr>
                <w:ilvl w:val="0"/>
                <w:numId w:val="0"/>
              </w:numPr>
            </w:pPr>
          </w:p>
        </w:tc>
        <w:tc>
          <w:tcPr>
            <w:tcW w:w="1122" w:type="dxa"/>
            <w:shd w:val="clear" w:color="auto" w:fill="auto"/>
          </w:tcPr>
          <w:p w14:paraId="00648C18" w14:textId="77777777" w:rsidR="008530AE" w:rsidRDefault="008530AE" w:rsidP="00024CA9">
            <w:pPr>
              <w:pStyle w:val="Heading2"/>
              <w:numPr>
                <w:ilvl w:val="0"/>
                <w:numId w:val="0"/>
              </w:numPr>
            </w:pPr>
            <w:r>
              <w:t xml:space="preserve">36 </w:t>
            </w:r>
            <w:proofErr w:type="gramStart"/>
            <w:r>
              <w:t>month</w:t>
            </w:r>
            <w:proofErr w:type="gramEnd"/>
          </w:p>
        </w:tc>
        <w:tc>
          <w:tcPr>
            <w:tcW w:w="1488" w:type="dxa"/>
            <w:shd w:val="clear" w:color="auto" w:fill="auto"/>
          </w:tcPr>
          <w:p w14:paraId="2C5F26B3" w14:textId="77777777" w:rsidR="008530AE" w:rsidRDefault="008530AE" w:rsidP="00024CA9">
            <w:pPr>
              <w:pStyle w:val="Heading2"/>
              <w:numPr>
                <w:ilvl w:val="0"/>
                <w:numId w:val="0"/>
              </w:numPr>
            </w:pPr>
            <w:r>
              <w:t>Included</w:t>
            </w:r>
          </w:p>
        </w:tc>
        <w:tc>
          <w:tcPr>
            <w:tcW w:w="1396" w:type="dxa"/>
            <w:shd w:val="clear" w:color="auto" w:fill="auto"/>
          </w:tcPr>
          <w:p w14:paraId="595C5A6C" w14:textId="77777777" w:rsidR="008530AE" w:rsidRDefault="00790F21" w:rsidP="00024CA9">
            <w:pPr>
              <w:pStyle w:val="Heading2"/>
              <w:numPr>
                <w:ilvl w:val="0"/>
                <w:numId w:val="0"/>
              </w:numPr>
            </w:pPr>
            <w:r>
              <w:t>$25</w:t>
            </w:r>
          </w:p>
        </w:tc>
        <w:tc>
          <w:tcPr>
            <w:tcW w:w="1774" w:type="dxa"/>
            <w:shd w:val="clear" w:color="auto" w:fill="auto"/>
          </w:tcPr>
          <w:p w14:paraId="4705CEB4" w14:textId="77777777" w:rsidR="008530AE" w:rsidRDefault="008530AE" w:rsidP="00024CA9">
            <w:pPr>
              <w:pStyle w:val="Heading2"/>
              <w:numPr>
                <w:ilvl w:val="0"/>
                <w:numId w:val="0"/>
              </w:numPr>
            </w:pPr>
            <w:r>
              <w:t>$408 outright</w:t>
            </w:r>
          </w:p>
          <w:p w14:paraId="44D7B7B1" w14:textId="77777777" w:rsidR="008530AE" w:rsidRDefault="008530AE" w:rsidP="00024CA9">
            <w:pPr>
              <w:pStyle w:val="Heading2"/>
              <w:numPr>
                <w:ilvl w:val="0"/>
                <w:numId w:val="0"/>
              </w:numPr>
            </w:pPr>
            <w:r>
              <w:t>or</w:t>
            </w:r>
          </w:p>
          <w:p w14:paraId="22AED526" w14:textId="77777777" w:rsidR="008530AE" w:rsidRDefault="008530AE" w:rsidP="00024CA9">
            <w:pPr>
              <w:pStyle w:val="Heading2"/>
              <w:numPr>
                <w:ilvl w:val="0"/>
                <w:numId w:val="0"/>
              </w:numPr>
            </w:pPr>
            <w:r>
              <w:lastRenderedPageBreak/>
              <w:t>$11 / month</w:t>
            </w:r>
          </w:p>
        </w:tc>
      </w:tr>
      <w:tr w:rsidR="00790F21" w14:paraId="3565263D" w14:textId="77777777" w:rsidTr="001A0470">
        <w:tc>
          <w:tcPr>
            <w:tcW w:w="2204" w:type="dxa"/>
            <w:vMerge w:val="restart"/>
            <w:shd w:val="clear" w:color="auto" w:fill="auto"/>
          </w:tcPr>
          <w:p w14:paraId="66C318E2" w14:textId="77777777" w:rsidR="00790F21" w:rsidRPr="00024CA9" w:rsidRDefault="00790F21" w:rsidP="00024CA9">
            <w:pPr>
              <w:pStyle w:val="Heading2"/>
              <w:numPr>
                <w:ilvl w:val="0"/>
                <w:numId w:val="0"/>
              </w:numPr>
              <w:rPr>
                <w:b/>
              </w:rPr>
            </w:pPr>
            <w:r w:rsidRPr="00024CA9">
              <w:rPr>
                <w:b/>
              </w:rPr>
              <w:lastRenderedPageBreak/>
              <w:t>Business Protect Enhanced IP</w:t>
            </w:r>
          </w:p>
          <w:p w14:paraId="659E9314" w14:textId="77777777" w:rsidR="00790F21" w:rsidRDefault="00790F21" w:rsidP="00024CA9">
            <w:pPr>
              <w:pStyle w:val="Heading2"/>
              <w:numPr>
                <w:ilvl w:val="0"/>
                <w:numId w:val="0"/>
              </w:numPr>
            </w:pPr>
          </w:p>
        </w:tc>
        <w:tc>
          <w:tcPr>
            <w:tcW w:w="1122" w:type="dxa"/>
            <w:shd w:val="clear" w:color="auto" w:fill="auto"/>
          </w:tcPr>
          <w:p w14:paraId="0F7D6592" w14:textId="77777777" w:rsidR="00790F21" w:rsidRDefault="00790F21" w:rsidP="00024CA9">
            <w:pPr>
              <w:pStyle w:val="Heading2"/>
              <w:numPr>
                <w:ilvl w:val="0"/>
                <w:numId w:val="0"/>
              </w:numPr>
            </w:pPr>
            <w:r>
              <w:t>Month to month</w:t>
            </w:r>
          </w:p>
        </w:tc>
        <w:tc>
          <w:tcPr>
            <w:tcW w:w="1488" w:type="dxa"/>
            <w:shd w:val="clear" w:color="auto" w:fill="auto"/>
          </w:tcPr>
          <w:p w14:paraId="58AE5CD1" w14:textId="77777777" w:rsidR="00790F21" w:rsidRDefault="00790F21" w:rsidP="00024CA9">
            <w:pPr>
              <w:pStyle w:val="Heading2"/>
              <w:numPr>
                <w:ilvl w:val="0"/>
                <w:numId w:val="0"/>
              </w:numPr>
            </w:pPr>
            <w:r>
              <w:t>Included</w:t>
            </w:r>
          </w:p>
        </w:tc>
        <w:tc>
          <w:tcPr>
            <w:tcW w:w="1396" w:type="dxa"/>
            <w:shd w:val="clear" w:color="auto" w:fill="auto"/>
          </w:tcPr>
          <w:p w14:paraId="342BA268" w14:textId="77777777" w:rsidR="00790F21" w:rsidRDefault="00790F21" w:rsidP="00024CA9">
            <w:pPr>
              <w:pStyle w:val="Heading2"/>
              <w:numPr>
                <w:ilvl w:val="0"/>
                <w:numId w:val="0"/>
              </w:numPr>
            </w:pPr>
            <w:r>
              <w:t>$43</w:t>
            </w:r>
          </w:p>
        </w:tc>
        <w:tc>
          <w:tcPr>
            <w:tcW w:w="1774" w:type="dxa"/>
            <w:shd w:val="clear" w:color="auto" w:fill="auto"/>
          </w:tcPr>
          <w:p w14:paraId="09023984" w14:textId="77777777" w:rsidR="00790F21" w:rsidRDefault="00790F21" w:rsidP="00024CA9">
            <w:pPr>
              <w:pStyle w:val="Heading2"/>
              <w:numPr>
                <w:ilvl w:val="0"/>
                <w:numId w:val="0"/>
              </w:numPr>
            </w:pPr>
            <w:r>
              <w:t>$408 outright</w:t>
            </w:r>
          </w:p>
        </w:tc>
      </w:tr>
      <w:tr w:rsidR="00790F21" w14:paraId="76FEA8C0" w14:textId="77777777" w:rsidTr="001A0470">
        <w:tc>
          <w:tcPr>
            <w:tcW w:w="2204" w:type="dxa"/>
            <w:vMerge/>
            <w:shd w:val="clear" w:color="auto" w:fill="auto"/>
          </w:tcPr>
          <w:p w14:paraId="0478CF3A" w14:textId="77777777" w:rsidR="00790F21" w:rsidRDefault="00790F21" w:rsidP="00024CA9">
            <w:pPr>
              <w:pStyle w:val="Heading2"/>
              <w:numPr>
                <w:ilvl w:val="0"/>
                <w:numId w:val="0"/>
              </w:numPr>
            </w:pPr>
          </w:p>
        </w:tc>
        <w:tc>
          <w:tcPr>
            <w:tcW w:w="1122" w:type="dxa"/>
            <w:shd w:val="clear" w:color="auto" w:fill="auto"/>
          </w:tcPr>
          <w:p w14:paraId="29B2881D" w14:textId="77777777" w:rsidR="00790F21" w:rsidRDefault="00790F21" w:rsidP="00024CA9">
            <w:pPr>
              <w:pStyle w:val="Heading2"/>
              <w:numPr>
                <w:ilvl w:val="0"/>
                <w:numId w:val="0"/>
              </w:numPr>
            </w:pPr>
            <w:r>
              <w:t xml:space="preserve">24 </w:t>
            </w:r>
            <w:proofErr w:type="gramStart"/>
            <w:r>
              <w:t>month</w:t>
            </w:r>
            <w:proofErr w:type="gramEnd"/>
          </w:p>
        </w:tc>
        <w:tc>
          <w:tcPr>
            <w:tcW w:w="1488" w:type="dxa"/>
            <w:shd w:val="clear" w:color="auto" w:fill="auto"/>
          </w:tcPr>
          <w:p w14:paraId="411C822C" w14:textId="77777777" w:rsidR="00790F21" w:rsidRDefault="00790F21" w:rsidP="00024CA9">
            <w:pPr>
              <w:pStyle w:val="Heading2"/>
              <w:numPr>
                <w:ilvl w:val="0"/>
                <w:numId w:val="0"/>
              </w:numPr>
            </w:pPr>
            <w:r>
              <w:t>Included</w:t>
            </w:r>
          </w:p>
        </w:tc>
        <w:tc>
          <w:tcPr>
            <w:tcW w:w="1396" w:type="dxa"/>
            <w:shd w:val="clear" w:color="auto" w:fill="auto"/>
          </w:tcPr>
          <w:p w14:paraId="7DBAB051" w14:textId="77777777" w:rsidR="00790F21" w:rsidRDefault="00790F21" w:rsidP="00024CA9">
            <w:pPr>
              <w:pStyle w:val="Heading2"/>
              <w:numPr>
                <w:ilvl w:val="0"/>
                <w:numId w:val="0"/>
              </w:numPr>
            </w:pPr>
            <w:r>
              <w:t>$33</w:t>
            </w:r>
          </w:p>
        </w:tc>
        <w:tc>
          <w:tcPr>
            <w:tcW w:w="1774" w:type="dxa"/>
            <w:shd w:val="clear" w:color="auto" w:fill="auto"/>
          </w:tcPr>
          <w:p w14:paraId="7E0B0790" w14:textId="77777777" w:rsidR="00790F21" w:rsidRDefault="00790F21" w:rsidP="00024CA9">
            <w:pPr>
              <w:pStyle w:val="Heading2"/>
              <w:numPr>
                <w:ilvl w:val="0"/>
                <w:numId w:val="0"/>
              </w:numPr>
            </w:pPr>
            <w:r>
              <w:t>$408 outright</w:t>
            </w:r>
          </w:p>
          <w:p w14:paraId="082E0E23" w14:textId="77777777" w:rsidR="00790F21" w:rsidRDefault="00790F21" w:rsidP="00024CA9">
            <w:pPr>
              <w:pStyle w:val="Heading2"/>
              <w:numPr>
                <w:ilvl w:val="0"/>
                <w:numId w:val="0"/>
              </w:numPr>
            </w:pPr>
            <w:r>
              <w:t>or</w:t>
            </w:r>
          </w:p>
          <w:p w14:paraId="69E0FAB4" w14:textId="77777777" w:rsidR="00790F21" w:rsidRDefault="00790F21" w:rsidP="00024CA9">
            <w:pPr>
              <w:pStyle w:val="Heading2"/>
              <w:numPr>
                <w:ilvl w:val="0"/>
                <w:numId w:val="0"/>
              </w:numPr>
            </w:pPr>
            <w:r>
              <w:t>$17 / month</w:t>
            </w:r>
          </w:p>
        </w:tc>
      </w:tr>
      <w:tr w:rsidR="00790F21" w14:paraId="2A40672F" w14:textId="77777777" w:rsidTr="001A0470">
        <w:tc>
          <w:tcPr>
            <w:tcW w:w="2204" w:type="dxa"/>
            <w:vMerge/>
            <w:shd w:val="clear" w:color="auto" w:fill="auto"/>
          </w:tcPr>
          <w:p w14:paraId="229CB407" w14:textId="77777777" w:rsidR="00790F21" w:rsidRDefault="00790F21" w:rsidP="00024CA9">
            <w:pPr>
              <w:pStyle w:val="Heading2"/>
              <w:numPr>
                <w:ilvl w:val="0"/>
                <w:numId w:val="0"/>
              </w:numPr>
            </w:pPr>
          </w:p>
        </w:tc>
        <w:tc>
          <w:tcPr>
            <w:tcW w:w="1122" w:type="dxa"/>
            <w:shd w:val="clear" w:color="auto" w:fill="auto"/>
          </w:tcPr>
          <w:p w14:paraId="70B34822" w14:textId="77777777" w:rsidR="00790F21" w:rsidRDefault="00790F21" w:rsidP="00024CA9">
            <w:pPr>
              <w:pStyle w:val="Heading2"/>
              <w:numPr>
                <w:ilvl w:val="0"/>
                <w:numId w:val="0"/>
              </w:numPr>
            </w:pPr>
            <w:r>
              <w:t xml:space="preserve">36 </w:t>
            </w:r>
            <w:proofErr w:type="gramStart"/>
            <w:r>
              <w:t>month</w:t>
            </w:r>
            <w:proofErr w:type="gramEnd"/>
          </w:p>
        </w:tc>
        <w:tc>
          <w:tcPr>
            <w:tcW w:w="1488" w:type="dxa"/>
            <w:shd w:val="clear" w:color="auto" w:fill="auto"/>
          </w:tcPr>
          <w:p w14:paraId="28E32728" w14:textId="77777777" w:rsidR="00790F21" w:rsidRDefault="00790F21" w:rsidP="00024CA9">
            <w:pPr>
              <w:pStyle w:val="Heading2"/>
              <w:numPr>
                <w:ilvl w:val="0"/>
                <w:numId w:val="0"/>
              </w:numPr>
            </w:pPr>
            <w:r>
              <w:t>Included</w:t>
            </w:r>
          </w:p>
        </w:tc>
        <w:tc>
          <w:tcPr>
            <w:tcW w:w="1396" w:type="dxa"/>
            <w:shd w:val="clear" w:color="auto" w:fill="auto"/>
          </w:tcPr>
          <w:p w14:paraId="2D61E51A" w14:textId="77777777" w:rsidR="00790F21" w:rsidRDefault="00790F21" w:rsidP="00024CA9">
            <w:pPr>
              <w:pStyle w:val="Heading2"/>
              <w:numPr>
                <w:ilvl w:val="0"/>
                <w:numId w:val="0"/>
              </w:numPr>
            </w:pPr>
            <w:r>
              <w:t>$33</w:t>
            </w:r>
          </w:p>
        </w:tc>
        <w:tc>
          <w:tcPr>
            <w:tcW w:w="1774" w:type="dxa"/>
            <w:shd w:val="clear" w:color="auto" w:fill="auto"/>
          </w:tcPr>
          <w:p w14:paraId="1F9ED96F" w14:textId="77777777" w:rsidR="00790F21" w:rsidRDefault="00790F21" w:rsidP="00024CA9">
            <w:pPr>
              <w:pStyle w:val="Heading2"/>
              <w:numPr>
                <w:ilvl w:val="0"/>
                <w:numId w:val="0"/>
              </w:numPr>
            </w:pPr>
            <w:r>
              <w:t>$408 outright</w:t>
            </w:r>
          </w:p>
          <w:p w14:paraId="2C0839A3" w14:textId="77777777" w:rsidR="00790F21" w:rsidRDefault="00790F21" w:rsidP="00024CA9">
            <w:pPr>
              <w:pStyle w:val="Heading2"/>
              <w:numPr>
                <w:ilvl w:val="0"/>
                <w:numId w:val="0"/>
              </w:numPr>
            </w:pPr>
            <w:r>
              <w:t>or</w:t>
            </w:r>
          </w:p>
          <w:p w14:paraId="5297F28A" w14:textId="77777777" w:rsidR="00790F21" w:rsidRDefault="00790F21" w:rsidP="00024CA9">
            <w:pPr>
              <w:pStyle w:val="Heading2"/>
              <w:numPr>
                <w:ilvl w:val="0"/>
                <w:numId w:val="0"/>
              </w:numPr>
            </w:pPr>
            <w:r>
              <w:t>$11 / month</w:t>
            </w:r>
          </w:p>
        </w:tc>
      </w:tr>
      <w:tr w:rsidR="00513053" w14:paraId="730C4722" w14:textId="77777777" w:rsidTr="001A0470">
        <w:tc>
          <w:tcPr>
            <w:tcW w:w="2204" w:type="dxa"/>
            <w:vMerge w:val="restart"/>
            <w:shd w:val="clear" w:color="auto" w:fill="auto"/>
          </w:tcPr>
          <w:p w14:paraId="03C341C1" w14:textId="77777777" w:rsidR="00513053" w:rsidRDefault="00EC2AFD" w:rsidP="00024CA9">
            <w:pPr>
              <w:pStyle w:val="Heading2"/>
              <w:numPr>
                <w:ilvl w:val="0"/>
                <w:numId w:val="0"/>
              </w:numPr>
            </w:pPr>
            <w:r>
              <w:rPr>
                <w:b/>
                <w:bCs w:val="0"/>
              </w:rPr>
              <w:t>Business Protect Essential Dual Path IP</w:t>
            </w:r>
          </w:p>
        </w:tc>
        <w:tc>
          <w:tcPr>
            <w:tcW w:w="1122" w:type="dxa"/>
            <w:shd w:val="clear" w:color="auto" w:fill="auto"/>
          </w:tcPr>
          <w:p w14:paraId="74BE4E1F" w14:textId="77777777" w:rsidR="00513053" w:rsidRDefault="00513053" w:rsidP="00024CA9">
            <w:pPr>
              <w:pStyle w:val="Heading2"/>
              <w:numPr>
                <w:ilvl w:val="0"/>
                <w:numId w:val="0"/>
              </w:numPr>
            </w:pPr>
            <w:r>
              <w:t xml:space="preserve">24 </w:t>
            </w:r>
            <w:proofErr w:type="gramStart"/>
            <w:r>
              <w:t>month</w:t>
            </w:r>
            <w:proofErr w:type="gramEnd"/>
          </w:p>
        </w:tc>
        <w:tc>
          <w:tcPr>
            <w:tcW w:w="1488" w:type="dxa"/>
            <w:shd w:val="clear" w:color="auto" w:fill="auto"/>
          </w:tcPr>
          <w:p w14:paraId="43C7E044" w14:textId="77777777" w:rsidR="00513053" w:rsidRDefault="00513053" w:rsidP="00024CA9">
            <w:pPr>
              <w:pStyle w:val="Heading2"/>
              <w:numPr>
                <w:ilvl w:val="0"/>
                <w:numId w:val="0"/>
              </w:numPr>
            </w:pPr>
            <w:r>
              <w:t>Included</w:t>
            </w:r>
          </w:p>
        </w:tc>
        <w:tc>
          <w:tcPr>
            <w:tcW w:w="1396" w:type="dxa"/>
            <w:shd w:val="clear" w:color="auto" w:fill="auto"/>
          </w:tcPr>
          <w:p w14:paraId="65F364D8" w14:textId="77777777" w:rsidR="00513053" w:rsidRDefault="00513053" w:rsidP="00024CA9">
            <w:pPr>
              <w:pStyle w:val="Heading2"/>
              <w:numPr>
                <w:ilvl w:val="0"/>
                <w:numId w:val="0"/>
              </w:numPr>
            </w:pPr>
            <w:r>
              <w:t>$25</w:t>
            </w:r>
          </w:p>
        </w:tc>
        <w:tc>
          <w:tcPr>
            <w:tcW w:w="1774" w:type="dxa"/>
            <w:shd w:val="clear" w:color="auto" w:fill="auto"/>
          </w:tcPr>
          <w:p w14:paraId="4570B1FF" w14:textId="77777777" w:rsidR="00513053" w:rsidRDefault="00513053" w:rsidP="00703DBB">
            <w:pPr>
              <w:pStyle w:val="Heading2"/>
              <w:numPr>
                <w:ilvl w:val="0"/>
                <w:numId w:val="0"/>
              </w:numPr>
            </w:pPr>
            <w:r>
              <w:t>$408 outright</w:t>
            </w:r>
          </w:p>
          <w:p w14:paraId="0F696353" w14:textId="77777777" w:rsidR="00513053" w:rsidRDefault="00513053" w:rsidP="00703DBB">
            <w:pPr>
              <w:pStyle w:val="Heading2"/>
              <w:numPr>
                <w:ilvl w:val="0"/>
                <w:numId w:val="0"/>
              </w:numPr>
            </w:pPr>
            <w:r>
              <w:t>or</w:t>
            </w:r>
          </w:p>
          <w:p w14:paraId="591418E7" w14:textId="77777777" w:rsidR="00513053" w:rsidRDefault="00513053" w:rsidP="00024CA9">
            <w:pPr>
              <w:pStyle w:val="Heading2"/>
              <w:numPr>
                <w:ilvl w:val="0"/>
                <w:numId w:val="0"/>
              </w:numPr>
            </w:pPr>
            <w:r>
              <w:t>$17 / month</w:t>
            </w:r>
          </w:p>
        </w:tc>
      </w:tr>
      <w:tr w:rsidR="00513053" w14:paraId="3AA2912F" w14:textId="77777777" w:rsidTr="001A0470">
        <w:tc>
          <w:tcPr>
            <w:tcW w:w="2204" w:type="dxa"/>
            <w:vMerge/>
            <w:shd w:val="clear" w:color="auto" w:fill="auto"/>
          </w:tcPr>
          <w:p w14:paraId="3911CECD" w14:textId="77777777" w:rsidR="00513053" w:rsidRDefault="00513053" w:rsidP="00024CA9">
            <w:pPr>
              <w:pStyle w:val="Heading2"/>
              <w:numPr>
                <w:ilvl w:val="0"/>
                <w:numId w:val="0"/>
              </w:numPr>
            </w:pPr>
          </w:p>
        </w:tc>
        <w:tc>
          <w:tcPr>
            <w:tcW w:w="1122" w:type="dxa"/>
            <w:shd w:val="clear" w:color="auto" w:fill="auto"/>
          </w:tcPr>
          <w:p w14:paraId="7B37543A" w14:textId="77777777" w:rsidR="00513053" w:rsidRDefault="00513053" w:rsidP="00024CA9">
            <w:pPr>
              <w:pStyle w:val="Heading2"/>
              <w:numPr>
                <w:ilvl w:val="0"/>
                <w:numId w:val="0"/>
              </w:numPr>
            </w:pPr>
            <w:r>
              <w:t xml:space="preserve">36 </w:t>
            </w:r>
            <w:proofErr w:type="gramStart"/>
            <w:r>
              <w:t>month</w:t>
            </w:r>
            <w:proofErr w:type="gramEnd"/>
          </w:p>
        </w:tc>
        <w:tc>
          <w:tcPr>
            <w:tcW w:w="1488" w:type="dxa"/>
            <w:shd w:val="clear" w:color="auto" w:fill="auto"/>
          </w:tcPr>
          <w:p w14:paraId="14A73966" w14:textId="77777777" w:rsidR="00513053" w:rsidRDefault="00513053" w:rsidP="00024CA9">
            <w:pPr>
              <w:pStyle w:val="Heading2"/>
              <w:numPr>
                <w:ilvl w:val="0"/>
                <w:numId w:val="0"/>
              </w:numPr>
            </w:pPr>
            <w:r>
              <w:t>Included</w:t>
            </w:r>
          </w:p>
        </w:tc>
        <w:tc>
          <w:tcPr>
            <w:tcW w:w="1396" w:type="dxa"/>
            <w:shd w:val="clear" w:color="auto" w:fill="auto"/>
          </w:tcPr>
          <w:p w14:paraId="6E51A923" w14:textId="77777777" w:rsidR="00513053" w:rsidRDefault="00513053" w:rsidP="00024CA9">
            <w:pPr>
              <w:pStyle w:val="Heading2"/>
              <w:numPr>
                <w:ilvl w:val="0"/>
                <w:numId w:val="0"/>
              </w:numPr>
            </w:pPr>
            <w:r>
              <w:t>$25</w:t>
            </w:r>
          </w:p>
        </w:tc>
        <w:tc>
          <w:tcPr>
            <w:tcW w:w="1774" w:type="dxa"/>
            <w:shd w:val="clear" w:color="auto" w:fill="auto"/>
          </w:tcPr>
          <w:p w14:paraId="4DD28E90" w14:textId="77777777" w:rsidR="00513053" w:rsidRDefault="00513053" w:rsidP="00703DBB">
            <w:pPr>
              <w:pStyle w:val="Heading2"/>
              <w:numPr>
                <w:ilvl w:val="0"/>
                <w:numId w:val="0"/>
              </w:numPr>
            </w:pPr>
            <w:r>
              <w:t>$408 outright</w:t>
            </w:r>
          </w:p>
          <w:p w14:paraId="21B4050E" w14:textId="77777777" w:rsidR="00513053" w:rsidRDefault="00513053" w:rsidP="00703DBB">
            <w:pPr>
              <w:pStyle w:val="Heading2"/>
              <w:numPr>
                <w:ilvl w:val="0"/>
                <w:numId w:val="0"/>
              </w:numPr>
            </w:pPr>
            <w:r>
              <w:t>or</w:t>
            </w:r>
          </w:p>
          <w:p w14:paraId="12329C4B" w14:textId="77777777" w:rsidR="00513053" w:rsidRDefault="00513053" w:rsidP="00024CA9">
            <w:pPr>
              <w:pStyle w:val="Heading2"/>
              <w:numPr>
                <w:ilvl w:val="0"/>
                <w:numId w:val="0"/>
              </w:numPr>
            </w:pPr>
            <w:r>
              <w:t>$11 / month</w:t>
            </w:r>
          </w:p>
        </w:tc>
      </w:tr>
      <w:tr w:rsidR="00513053" w14:paraId="3DFA46E9" w14:textId="77777777" w:rsidTr="001A0470">
        <w:tc>
          <w:tcPr>
            <w:tcW w:w="2204" w:type="dxa"/>
            <w:vMerge w:val="restart"/>
            <w:shd w:val="clear" w:color="auto" w:fill="auto"/>
          </w:tcPr>
          <w:p w14:paraId="09A88ACC" w14:textId="77777777" w:rsidR="00513053" w:rsidRDefault="00EC2AFD" w:rsidP="00024CA9">
            <w:pPr>
              <w:pStyle w:val="Heading2"/>
              <w:numPr>
                <w:ilvl w:val="0"/>
                <w:numId w:val="0"/>
              </w:numPr>
            </w:pPr>
            <w:r>
              <w:rPr>
                <w:b/>
                <w:bCs w:val="0"/>
              </w:rPr>
              <w:t>Business Protect Enhanced Dual Path IP</w:t>
            </w:r>
          </w:p>
        </w:tc>
        <w:tc>
          <w:tcPr>
            <w:tcW w:w="1122" w:type="dxa"/>
            <w:shd w:val="clear" w:color="auto" w:fill="auto"/>
          </w:tcPr>
          <w:p w14:paraId="21E17BF8" w14:textId="77777777" w:rsidR="00513053" w:rsidRDefault="00513053" w:rsidP="00024CA9">
            <w:pPr>
              <w:pStyle w:val="Heading2"/>
              <w:numPr>
                <w:ilvl w:val="0"/>
                <w:numId w:val="0"/>
              </w:numPr>
            </w:pPr>
            <w:r>
              <w:t xml:space="preserve">24 </w:t>
            </w:r>
            <w:proofErr w:type="gramStart"/>
            <w:r>
              <w:t>month</w:t>
            </w:r>
            <w:proofErr w:type="gramEnd"/>
          </w:p>
        </w:tc>
        <w:tc>
          <w:tcPr>
            <w:tcW w:w="1488" w:type="dxa"/>
            <w:shd w:val="clear" w:color="auto" w:fill="auto"/>
          </w:tcPr>
          <w:p w14:paraId="625D93FC" w14:textId="77777777" w:rsidR="00513053" w:rsidRDefault="00513053" w:rsidP="00024CA9">
            <w:pPr>
              <w:pStyle w:val="Heading2"/>
              <w:numPr>
                <w:ilvl w:val="0"/>
                <w:numId w:val="0"/>
              </w:numPr>
            </w:pPr>
            <w:r>
              <w:t>Included</w:t>
            </w:r>
          </w:p>
        </w:tc>
        <w:tc>
          <w:tcPr>
            <w:tcW w:w="1396" w:type="dxa"/>
            <w:shd w:val="clear" w:color="auto" w:fill="auto"/>
          </w:tcPr>
          <w:p w14:paraId="3B0321E9" w14:textId="77777777" w:rsidR="00513053" w:rsidRDefault="00513053" w:rsidP="00024CA9">
            <w:pPr>
              <w:pStyle w:val="Heading2"/>
              <w:numPr>
                <w:ilvl w:val="0"/>
                <w:numId w:val="0"/>
              </w:numPr>
            </w:pPr>
            <w:r>
              <w:t>$33</w:t>
            </w:r>
          </w:p>
        </w:tc>
        <w:tc>
          <w:tcPr>
            <w:tcW w:w="1774" w:type="dxa"/>
            <w:shd w:val="clear" w:color="auto" w:fill="auto"/>
          </w:tcPr>
          <w:p w14:paraId="0238A8B0" w14:textId="77777777" w:rsidR="00513053" w:rsidRDefault="00513053" w:rsidP="00703DBB">
            <w:pPr>
              <w:pStyle w:val="Heading2"/>
              <w:numPr>
                <w:ilvl w:val="0"/>
                <w:numId w:val="0"/>
              </w:numPr>
            </w:pPr>
            <w:r>
              <w:t>$408 outright</w:t>
            </w:r>
          </w:p>
          <w:p w14:paraId="52AC0E86" w14:textId="77777777" w:rsidR="00513053" w:rsidRDefault="00513053" w:rsidP="00703DBB">
            <w:pPr>
              <w:pStyle w:val="Heading2"/>
              <w:numPr>
                <w:ilvl w:val="0"/>
                <w:numId w:val="0"/>
              </w:numPr>
            </w:pPr>
            <w:r>
              <w:t>or</w:t>
            </w:r>
          </w:p>
          <w:p w14:paraId="2DB6196D" w14:textId="77777777" w:rsidR="00513053" w:rsidRDefault="00513053" w:rsidP="00024CA9">
            <w:pPr>
              <w:pStyle w:val="Heading2"/>
              <w:numPr>
                <w:ilvl w:val="0"/>
                <w:numId w:val="0"/>
              </w:numPr>
            </w:pPr>
            <w:r>
              <w:t>$17 / month</w:t>
            </w:r>
          </w:p>
        </w:tc>
      </w:tr>
      <w:tr w:rsidR="00513053" w14:paraId="1117EE31" w14:textId="77777777" w:rsidTr="001A0470">
        <w:tc>
          <w:tcPr>
            <w:tcW w:w="2204" w:type="dxa"/>
            <w:vMerge/>
            <w:shd w:val="clear" w:color="auto" w:fill="auto"/>
          </w:tcPr>
          <w:p w14:paraId="457F2A17" w14:textId="77777777" w:rsidR="00513053" w:rsidRDefault="00513053" w:rsidP="00024CA9">
            <w:pPr>
              <w:pStyle w:val="Heading2"/>
              <w:numPr>
                <w:ilvl w:val="0"/>
                <w:numId w:val="0"/>
              </w:numPr>
            </w:pPr>
          </w:p>
        </w:tc>
        <w:tc>
          <w:tcPr>
            <w:tcW w:w="1122" w:type="dxa"/>
            <w:shd w:val="clear" w:color="auto" w:fill="auto"/>
          </w:tcPr>
          <w:p w14:paraId="3A7E9F34" w14:textId="77777777" w:rsidR="00513053" w:rsidRDefault="00513053" w:rsidP="00024CA9">
            <w:pPr>
              <w:pStyle w:val="Heading2"/>
              <w:numPr>
                <w:ilvl w:val="0"/>
                <w:numId w:val="0"/>
              </w:numPr>
            </w:pPr>
            <w:r>
              <w:t xml:space="preserve">36 </w:t>
            </w:r>
            <w:proofErr w:type="gramStart"/>
            <w:r>
              <w:t>month</w:t>
            </w:r>
            <w:proofErr w:type="gramEnd"/>
          </w:p>
        </w:tc>
        <w:tc>
          <w:tcPr>
            <w:tcW w:w="1488" w:type="dxa"/>
            <w:shd w:val="clear" w:color="auto" w:fill="auto"/>
          </w:tcPr>
          <w:p w14:paraId="26AE687B" w14:textId="77777777" w:rsidR="00513053" w:rsidRDefault="00513053" w:rsidP="00024CA9">
            <w:pPr>
              <w:pStyle w:val="Heading2"/>
              <w:numPr>
                <w:ilvl w:val="0"/>
                <w:numId w:val="0"/>
              </w:numPr>
            </w:pPr>
            <w:r>
              <w:t>Included</w:t>
            </w:r>
          </w:p>
        </w:tc>
        <w:tc>
          <w:tcPr>
            <w:tcW w:w="1396" w:type="dxa"/>
            <w:shd w:val="clear" w:color="auto" w:fill="auto"/>
          </w:tcPr>
          <w:p w14:paraId="0BEB0151" w14:textId="77777777" w:rsidR="00513053" w:rsidRDefault="00513053" w:rsidP="00024CA9">
            <w:pPr>
              <w:pStyle w:val="Heading2"/>
              <w:numPr>
                <w:ilvl w:val="0"/>
                <w:numId w:val="0"/>
              </w:numPr>
            </w:pPr>
            <w:r>
              <w:t>$33</w:t>
            </w:r>
          </w:p>
        </w:tc>
        <w:tc>
          <w:tcPr>
            <w:tcW w:w="1774" w:type="dxa"/>
            <w:shd w:val="clear" w:color="auto" w:fill="auto"/>
          </w:tcPr>
          <w:p w14:paraId="519E309B" w14:textId="77777777" w:rsidR="00513053" w:rsidRDefault="00513053" w:rsidP="00703DBB">
            <w:pPr>
              <w:pStyle w:val="Heading2"/>
              <w:numPr>
                <w:ilvl w:val="0"/>
                <w:numId w:val="0"/>
              </w:numPr>
            </w:pPr>
            <w:r>
              <w:t>$408 outright</w:t>
            </w:r>
          </w:p>
          <w:p w14:paraId="3CBB7C48" w14:textId="77777777" w:rsidR="00513053" w:rsidRDefault="00513053" w:rsidP="00703DBB">
            <w:pPr>
              <w:pStyle w:val="Heading2"/>
              <w:numPr>
                <w:ilvl w:val="0"/>
                <w:numId w:val="0"/>
              </w:numPr>
            </w:pPr>
            <w:r>
              <w:t>or</w:t>
            </w:r>
          </w:p>
          <w:p w14:paraId="7F9BA50D" w14:textId="77777777" w:rsidR="00513053" w:rsidRDefault="00513053" w:rsidP="00024CA9">
            <w:pPr>
              <w:pStyle w:val="Heading2"/>
              <w:numPr>
                <w:ilvl w:val="0"/>
                <w:numId w:val="0"/>
              </w:numPr>
            </w:pPr>
            <w:r>
              <w:t>$11 / month</w:t>
            </w:r>
          </w:p>
        </w:tc>
      </w:tr>
    </w:tbl>
    <w:p w14:paraId="5E199B0D" w14:textId="77777777" w:rsidR="00EE6FE8" w:rsidRDefault="00EE6FE8" w:rsidP="00EE6FE8">
      <w:pPr>
        <w:pStyle w:val="Heading2"/>
        <w:numPr>
          <w:ilvl w:val="0"/>
          <w:numId w:val="0"/>
        </w:numPr>
        <w:ind w:left="737"/>
      </w:pPr>
    </w:p>
    <w:p w14:paraId="175E25FB" w14:textId="77777777" w:rsidR="000F4C2B" w:rsidRPr="000F4C2B" w:rsidRDefault="000F4C2B" w:rsidP="00CF0E78">
      <w:pPr>
        <w:pStyle w:val="Heading2"/>
      </w:pPr>
      <w:bookmarkStart w:id="94" w:name="_Toc413078247"/>
      <w:bookmarkStart w:id="95" w:name="_Toc413139039"/>
      <w:r w:rsidRPr="000F4C2B">
        <w:t>In addition, you must also pay the following charges if you use the relevant services as part of your Telstra Monitoring Service.</w:t>
      </w:r>
      <w:bookmarkEnd w:id="94"/>
      <w:bookmarkEnd w:id="95"/>
    </w:p>
    <w:p w14:paraId="11E3C303" w14:textId="77777777" w:rsidR="00E02E94" w:rsidRDefault="00B9094D" w:rsidP="00E02E94">
      <w:pPr>
        <w:pStyle w:val="Indent1"/>
      </w:pPr>
      <w:bookmarkStart w:id="96" w:name="_Toc413139040"/>
      <w:bookmarkStart w:id="97" w:name="_Toc422341951"/>
      <w:bookmarkStart w:id="98" w:name="_Toc485228579"/>
      <w:bookmarkStart w:id="99" w:name="_Toc413078248"/>
      <w:r>
        <w:lastRenderedPageBreak/>
        <w:t>Installation fee</w:t>
      </w:r>
      <w:bookmarkEnd w:id="96"/>
      <w:bookmarkEnd w:id="97"/>
      <w:bookmarkEnd w:id="98"/>
      <w:r w:rsidR="00E02E94" w:rsidRPr="002164BE">
        <w:t xml:space="preserve"> </w:t>
      </w:r>
      <w:bookmarkEnd w:id="99"/>
    </w:p>
    <w:p w14:paraId="69BCFFBC" w14:textId="49EA8996" w:rsidR="00E02E94" w:rsidRDefault="00B9094D" w:rsidP="00E02E94">
      <w:pPr>
        <w:pStyle w:val="Heading2"/>
      </w:pPr>
      <w:r>
        <w:t xml:space="preserve">The Installation Fee set out above covers </w:t>
      </w:r>
      <w:r w:rsidR="00CF0E78">
        <w:t>Standard Installation</w:t>
      </w:r>
      <w:r>
        <w:t xml:space="preserve">.  </w:t>
      </w:r>
      <w:r w:rsidR="00E02E94">
        <w:t xml:space="preserve">Additional services beyond the </w:t>
      </w:r>
      <w:r>
        <w:t>Standard I</w:t>
      </w:r>
      <w:r w:rsidR="00E02E94">
        <w:t xml:space="preserve">nstallation, such as extra cabling, additional </w:t>
      </w:r>
      <w:proofErr w:type="gramStart"/>
      <w:r w:rsidR="00E02E94">
        <w:t>hardware</w:t>
      </w:r>
      <w:proofErr w:type="gramEnd"/>
      <w:r w:rsidR="00E02E94">
        <w:t xml:space="preserve"> and </w:t>
      </w:r>
      <w:r w:rsidR="00CF0E78">
        <w:t xml:space="preserve">any </w:t>
      </w:r>
      <w:r w:rsidR="00E02E94">
        <w:t>activities</w:t>
      </w:r>
      <w:r>
        <w:t xml:space="preserve"> </w:t>
      </w:r>
      <w:r w:rsidR="00CF0E78">
        <w:t xml:space="preserve">beyond the standard 2 hours of labour </w:t>
      </w:r>
      <w:r w:rsidR="00E02E94">
        <w:t>will be charged separately on a time and materials basis</w:t>
      </w:r>
      <w:r w:rsidR="004D25A6">
        <w:t xml:space="preserve"> (as set out in section </w:t>
      </w:r>
      <w:r w:rsidR="004D25A6">
        <w:fldChar w:fldCharType="begin"/>
      </w:r>
      <w:r w:rsidR="004D25A6">
        <w:instrText xml:space="preserve"> REF _Ref413143540 \r \h </w:instrText>
      </w:r>
      <w:r w:rsidR="004D25A6">
        <w:fldChar w:fldCharType="separate"/>
      </w:r>
      <w:r w:rsidR="00BE7EA1">
        <w:t>12.9</w:t>
      </w:r>
      <w:r w:rsidR="004D25A6">
        <w:fldChar w:fldCharType="end"/>
      </w:r>
      <w:r w:rsidR="004D25A6">
        <w:t>)</w:t>
      </w:r>
      <w:r w:rsidR="00E02E94">
        <w:t xml:space="preserve">. The technician will </w:t>
      </w:r>
      <w:r w:rsidR="00CF0E78">
        <w:t xml:space="preserve">seek your permission before </w:t>
      </w:r>
      <w:r w:rsidR="00E02E94">
        <w:t>proceed</w:t>
      </w:r>
      <w:r w:rsidR="00CF0E78">
        <w:t>ing with the additional services</w:t>
      </w:r>
      <w:r w:rsidR="00E02E94">
        <w:t>.</w:t>
      </w:r>
    </w:p>
    <w:p w14:paraId="12ABD19A" w14:textId="77777777" w:rsidR="000E2EF7" w:rsidRDefault="000E2EF7" w:rsidP="000E2EF7">
      <w:pPr>
        <w:pStyle w:val="Indent1"/>
      </w:pPr>
      <w:bookmarkStart w:id="100" w:name="_Toc485228580"/>
      <w:r w:rsidRPr="002429BB">
        <w:t xml:space="preserve">Business Protect </w:t>
      </w:r>
      <w:r>
        <w:t>Service Assurance</w:t>
      </w:r>
      <w:bookmarkEnd w:id="100"/>
      <w:r>
        <w:t xml:space="preserve"> </w:t>
      </w:r>
    </w:p>
    <w:p w14:paraId="6494AF8C" w14:textId="77777777" w:rsidR="000E2EF7" w:rsidRDefault="000E2EF7" w:rsidP="00FA119B">
      <w:pPr>
        <w:pStyle w:val="Heading2"/>
      </w:pPr>
      <w:r>
        <w:t>The following charges apply to the optional Business Protect Service Assurance packages:</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2141"/>
        <w:gridCol w:w="2141"/>
      </w:tblGrid>
      <w:tr w:rsidR="000E2EF7" w14:paraId="46FC5FE3" w14:textId="77777777" w:rsidTr="000B4644">
        <w:trPr>
          <w:tblHeader/>
        </w:trPr>
        <w:tc>
          <w:tcPr>
            <w:tcW w:w="3326" w:type="dxa"/>
            <w:shd w:val="clear" w:color="auto" w:fill="00B0F0"/>
          </w:tcPr>
          <w:p w14:paraId="371F8D50" w14:textId="77777777" w:rsidR="000E2EF7" w:rsidRPr="00024CA9" w:rsidRDefault="000E2EF7" w:rsidP="000B4644">
            <w:pPr>
              <w:pStyle w:val="Heading2"/>
              <w:numPr>
                <w:ilvl w:val="0"/>
                <w:numId w:val="0"/>
              </w:numPr>
              <w:rPr>
                <w:b/>
              </w:rPr>
            </w:pPr>
            <w:r w:rsidRPr="00024CA9">
              <w:rPr>
                <w:b/>
              </w:rPr>
              <w:t>Package</w:t>
            </w:r>
          </w:p>
        </w:tc>
        <w:tc>
          <w:tcPr>
            <w:tcW w:w="2141" w:type="dxa"/>
            <w:shd w:val="clear" w:color="auto" w:fill="00B0F0"/>
          </w:tcPr>
          <w:p w14:paraId="507D0EC7" w14:textId="77777777" w:rsidR="000E2EF7" w:rsidRPr="00024CA9" w:rsidRDefault="000E2EF7" w:rsidP="00556047">
            <w:pPr>
              <w:pStyle w:val="Heading2"/>
              <w:numPr>
                <w:ilvl w:val="0"/>
                <w:numId w:val="0"/>
              </w:numPr>
              <w:rPr>
                <w:b/>
              </w:rPr>
            </w:pPr>
            <w:r>
              <w:rPr>
                <w:b/>
              </w:rPr>
              <w:t>Zones</w:t>
            </w:r>
            <w:r w:rsidR="004E1EB6">
              <w:rPr>
                <w:b/>
              </w:rPr>
              <w:t xml:space="preserve"> </w:t>
            </w:r>
          </w:p>
        </w:tc>
        <w:tc>
          <w:tcPr>
            <w:tcW w:w="2141" w:type="dxa"/>
            <w:shd w:val="clear" w:color="auto" w:fill="00B0F0"/>
          </w:tcPr>
          <w:p w14:paraId="68ACC487" w14:textId="77777777" w:rsidR="000E2EF7" w:rsidRPr="00024CA9" w:rsidRDefault="000E2EF7" w:rsidP="000B4644">
            <w:pPr>
              <w:pStyle w:val="Heading2"/>
              <w:numPr>
                <w:ilvl w:val="0"/>
                <w:numId w:val="0"/>
              </w:numPr>
              <w:rPr>
                <w:b/>
              </w:rPr>
            </w:pPr>
            <w:r w:rsidRPr="00024CA9">
              <w:rPr>
                <w:b/>
              </w:rPr>
              <w:t>Monthly charge</w:t>
            </w:r>
            <w:r>
              <w:rPr>
                <w:b/>
              </w:rPr>
              <w:t xml:space="preserve"> (incl GST)</w:t>
            </w:r>
          </w:p>
        </w:tc>
      </w:tr>
      <w:tr w:rsidR="000E2EF7" w:rsidRPr="00024CA9" w14:paraId="45C1037D" w14:textId="77777777" w:rsidTr="000B4644">
        <w:tc>
          <w:tcPr>
            <w:tcW w:w="3326" w:type="dxa"/>
            <w:vMerge w:val="restart"/>
            <w:shd w:val="clear" w:color="auto" w:fill="auto"/>
          </w:tcPr>
          <w:p w14:paraId="5AF75012" w14:textId="77777777" w:rsidR="000E2EF7" w:rsidRDefault="000E2EF7" w:rsidP="000B4644">
            <w:pPr>
              <w:pStyle w:val="Heading2"/>
              <w:numPr>
                <w:ilvl w:val="0"/>
                <w:numId w:val="0"/>
              </w:numPr>
            </w:pPr>
            <w:r w:rsidRPr="007A743A">
              <w:rPr>
                <w:b/>
              </w:rPr>
              <w:t>Business Protect Service Assurance</w:t>
            </w:r>
            <w:r>
              <w:rPr>
                <w:b/>
              </w:rPr>
              <w:t xml:space="preserve"> - Classic</w:t>
            </w:r>
          </w:p>
        </w:tc>
        <w:tc>
          <w:tcPr>
            <w:tcW w:w="2141" w:type="dxa"/>
            <w:shd w:val="clear" w:color="auto" w:fill="auto"/>
          </w:tcPr>
          <w:p w14:paraId="5CC79CC0" w14:textId="77777777" w:rsidR="000E2EF7" w:rsidRDefault="000E2EF7" w:rsidP="000B4644">
            <w:pPr>
              <w:pStyle w:val="Heading2"/>
              <w:numPr>
                <w:ilvl w:val="0"/>
                <w:numId w:val="0"/>
              </w:numPr>
            </w:pPr>
            <w:r w:rsidRPr="009E6F2E">
              <w:t xml:space="preserve">≤8 </w:t>
            </w:r>
          </w:p>
        </w:tc>
        <w:tc>
          <w:tcPr>
            <w:tcW w:w="2141" w:type="dxa"/>
          </w:tcPr>
          <w:p w14:paraId="70D56643" w14:textId="77777777" w:rsidR="000E2EF7" w:rsidRDefault="000E2EF7" w:rsidP="000B4644">
            <w:pPr>
              <w:pStyle w:val="Heading2"/>
              <w:numPr>
                <w:ilvl w:val="0"/>
                <w:numId w:val="0"/>
              </w:numPr>
            </w:pPr>
            <w:r>
              <w:t xml:space="preserve">$14 </w:t>
            </w:r>
          </w:p>
        </w:tc>
      </w:tr>
      <w:tr w:rsidR="000E2EF7" w14:paraId="62C57EE5" w14:textId="77777777" w:rsidTr="000B4644">
        <w:tc>
          <w:tcPr>
            <w:tcW w:w="3326" w:type="dxa"/>
            <w:vMerge/>
            <w:shd w:val="clear" w:color="auto" w:fill="auto"/>
          </w:tcPr>
          <w:p w14:paraId="18AFA2A9" w14:textId="77777777" w:rsidR="000E2EF7" w:rsidRDefault="000E2EF7" w:rsidP="000B4644">
            <w:pPr>
              <w:pStyle w:val="Heading2"/>
              <w:numPr>
                <w:ilvl w:val="0"/>
                <w:numId w:val="0"/>
              </w:numPr>
            </w:pPr>
          </w:p>
        </w:tc>
        <w:tc>
          <w:tcPr>
            <w:tcW w:w="2141" w:type="dxa"/>
            <w:shd w:val="clear" w:color="auto" w:fill="auto"/>
          </w:tcPr>
          <w:p w14:paraId="24FFF57A" w14:textId="77777777" w:rsidR="000E2EF7" w:rsidRDefault="000E2EF7" w:rsidP="000B4644">
            <w:pPr>
              <w:pStyle w:val="Heading2"/>
              <w:numPr>
                <w:ilvl w:val="0"/>
                <w:numId w:val="0"/>
              </w:numPr>
            </w:pPr>
            <w:r>
              <w:t>9 – 16</w:t>
            </w:r>
          </w:p>
        </w:tc>
        <w:tc>
          <w:tcPr>
            <w:tcW w:w="2141" w:type="dxa"/>
          </w:tcPr>
          <w:p w14:paraId="0A79191F" w14:textId="77777777" w:rsidR="000E2EF7" w:rsidRDefault="000E2EF7" w:rsidP="000B4644">
            <w:pPr>
              <w:pStyle w:val="Heading2"/>
              <w:numPr>
                <w:ilvl w:val="0"/>
                <w:numId w:val="0"/>
              </w:numPr>
            </w:pPr>
            <w:r w:rsidRPr="009E6F2E">
              <w:t>$21</w:t>
            </w:r>
          </w:p>
        </w:tc>
      </w:tr>
      <w:tr w:rsidR="000E2EF7" w14:paraId="73053325" w14:textId="77777777" w:rsidTr="000B4644">
        <w:tc>
          <w:tcPr>
            <w:tcW w:w="3326" w:type="dxa"/>
            <w:vMerge w:val="restart"/>
            <w:shd w:val="clear" w:color="auto" w:fill="auto"/>
          </w:tcPr>
          <w:p w14:paraId="4DA1FFB7" w14:textId="77777777" w:rsidR="000E2EF7" w:rsidRDefault="000E2EF7" w:rsidP="000B4644">
            <w:pPr>
              <w:pStyle w:val="Heading2"/>
              <w:numPr>
                <w:ilvl w:val="0"/>
                <w:numId w:val="0"/>
              </w:numPr>
            </w:pPr>
            <w:r w:rsidRPr="007A743A">
              <w:rPr>
                <w:b/>
              </w:rPr>
              <w:t>Business Protect Service Assurance</w:t>
            </w:r>
            <w:r>
              <w:rPr>
                <w:b/>
              </w:rPr>
              <w:t xml:space="preserve"> - Premium</w:t>
            </w:r>
          </w:p>
        </w:tc>
        <w:tc>
          <w:tcPr>
            <w:tcW w:w="2141" w:type="dxa"/>
            <w:shd w:val="clear" w:color="auto" w:fill="auto"/>
          </w:tcPr>
          <w:p w14:paraId="5ADBF83B" w14:textId="77777777" w:rsidR="000E2EF7" w:rsidRDefault="000E2EF7" w:rsidP="000B4644">
            <w:pPr>
              <w:pStyle w:val="Heading2"/>
              <w:numPr>
                <w:ilvl w:val="0"/>
                <w:numId w:val="0"/>
              </w:numPr>
            </w:pPr>
            <w:r w:rsidRPr="009E6F2E">
              <w:t xml:space="preserve">≤8 </w:t>
            </w:r>
          </w:p>
        </w:tc>
        <w:tc>
          <w:tcPr>
            <w:tcW w:w="2141" w:type="dxa"/>
          </w:tcPr>
          <w:p w14:paraId="43CEC6BA" w14:textId="77777777" w:rsidR="000E2EF7" w:rsidRDefault="000E2EF7" w:rsidP="000B4644">
            <w:pPr>
              <w:pStyle w:val="Heading2"/>
              <w:numPr>
                <w:ilvl w:val="0"/>
                <w:numId w:val="0"/>
              </w:numPr>
            </w:pPr>
            <w:r w:rsidRPr="000E2EF7">
              <w:t xml:space="preserve">$22 </w:t>
            </w:r>
            <w:r>
              <w:t>(4 Cameras)</w:t>
            </w:r>
          </w:p>
          <w:p w14:paraId="6EAA987F" w14:textId="77777777" w:rsidR="000E2EF7" w:rsidRDefault="000E2EF7" w:rsidP="000B4644">
            <w:pPr>
              <w:pStyle w:val="Heading2"/>
              <w:numPr>
                <w:ilvl w:val="0"/>
                <w:numId w:val="0"/>
              </w:numPr>
            </w:pPr>
            <w:r>
              <w:t>or</w:t>
            </w:r>
          </w:p>
          <w:p w14:paraId="21A9328E" w14:textId="77777777" w:rsidR="000E2EF7" w:rsidRDefault="000E2EF7" w:rsidP="000B4644">
            <w:pPr>
              <w:pStyle w:val="Heading2"/>
              <w:numPr>
                <w:ilvl w:val="0"/>
                <w:numId w:val="0"/>
              </w:numPr>
            </w:pPr>
            <w:r>
              <w:t>$28 (8 Cameras)</w:t>
            </w:r>
          </w:p>
        </w:tc>
      </w:tr>
      <w:tr w:rsidR="000E2EF7" w14:paraId="073F7296" w14:textId="77777777" w:rsidTr="000B4644">
        <w:tc>
          <w:tcPr>
            <w:tcW w:w="3326" w:type="dxa"/>
            <w:vMerge/>
            <w:shd w:val="clear" w:color="auto" w:fill="auto"/>
          </w:tcPr>
          <w:p w14:paraId="2988102C" w14:textId="77777777" w:rsidR="000E2EF7" w:rsidRDefault="000E2EF7" w:rsidP="000B4644">
            <w:pPr>
              <w:pStyle w:val="Heading2"/>
              <w:numPr>
                <w:ilvl w:val="0"/>
                <w:numId w:val="0"/>
              </w:numPr>
            </w:pPr>
          </w:p>
        </w:tc>
        <w:tc>
          <w:tcPr>
            <w:tcW w:w="2141" w:type="dxa"/>
            <w:shd w:val="clear" w:color="auto" w:fill="auto"/>
          </w:tcPr>
          <w:p w14:paraId="63E13A07" w14:textId="77777777" w:rsidR="000E2EF7" w:rsidRDefault="000E2EF7" w:rsidP="000B4644">
            <w:pPr>
              <w:pStyle w:val="Heading2"/>
              <w:numPr>
                <w:ilvl w:val="0"/>
                <w:numId w:val="0"/>
              </w:numPr>
            </w:pPr>
            <w:r>
              <w:t>9 – 16</w:t>
            </w:r>
          </w:p>
        </w:tc>
        <w:tc>
          <w:tcPr>
            <w:tcW w:w="2141" w:type="dxa"/>
          </w:tcPr>
          <w:p w14:paraId="527C1AC6" w14:textId="77777777" w:rsidR="000E2EF7" w:rsidRDefault="000E2EF7" w:rsidP="000B4644">
            <w:pPr>
              <w:pStyle w:val="Heading2"/>
              <w:numPr>
                <w:ilvl w:val="0"/>
                <w:numId w:val="0"/>
              </w:numPr>
            </w:pPr>
            <w:r w:rsidRPr="000E2EF7">
              <w:t>$2</w:t>
            </w:r>
            <w:r>
              <w:t>9</w:t>
            </w:r>
            <w:r w:rsidRPr="000E2EF7">
              <w:t xml:space="preserve"> </w:t>
            </w:r>
            <w:r>
              <w:t>(4 Cameras)</w:t>
            </w:r>
          </w:p>
          <w:p w14:paraId="7E1BFDE9" w14:textId="77777777" w:rsidR="000E2EF7" w:rsidRDefault="000E2EF7" w:rsidP="000B4644">
            <w:pPr>
              <w:pStyle w:val="Heading2"/>
              <w:numPr>
                <w:ilvl w:val="0"/>
                <w:numId w:val="0"/>
              </w:numPr>
            </w:pPr>
            <w:r>
              <w:t>or</w:t>
            </w:r>
          </w:p>
          <w:p w14:paraId="12E8C7A3" w14:textId="77777777" w:rsidR="000E2EF7" w:rsidRDefault="000E2EF7" w:rsidP="000B4644">
            <w:pPr>
              <w:pStyle w:val="Heading2"/>
              <w:numPr>
                <w:ilvl w:val="0"/>
                <w:numId w:val="0"/>
              </w:numPr>
            </w:pPr>
            <w:r>
              <w:t>$35 (8 Cameras)</w:t>
            </w:r>
          </w:p>
        </w:tc>
      </w:tr>
    </w:tbl>
    <w:p w14:paraId="281BAB14" w14:textId="77777777" w:rsidR="000E2EF7" w:rsidRDefault="000E2EF7" w:rsidP="001A1F2A">
      <w:pPr>
        <w:pStyle w:val="Heading2"/>
        <w:numPr>
          <w:ilvl w:val="0"/>
          <w:numId w:val="0"/>
        </w:numPr>
      </w:pPr>
    </w:p>
    <w:p w14:paraId="487ED5CA" w14:textId="77777777" w:rsidR="000F712A" w:rsidRDefault="000F712A" w:rsidP="000F712A">
      <w:pPr>
        <w:pStyle w:val="Indent1"/>
      </w:pPr>
      <w:bookmarkStart w:id="101" w:name="_Toc413139042"/>
      <w:bookmarkStart w:id="102" w:name="_Toc422341952"/>
      <w:bookmarkStart w:id="103" w:name="_Toc485228581"/>
      <w:r>
        <w:t>Call out charges</w:t>
      </w:r>
      <w:bookmarkEnd w:id="101"/>
      <w:bookmarkEnd w:id="102"/>
      <w:bookmarkEnd w:id="103"/>
    </w:p>
    <w:p w14:paraId="44DC70B6" w14:textId="77777777" w:rsidR="000F712A" w:rsidRDefault="000F712A" w:rsidP="000F712A">
      <w:pPr>
        <w:pStyle w:val="Heading2"/>
      </w:pPr>
      <w:r>
        <w:t>If we are required to dispatch a patrol car as part of the alarm response, you must pay the following charges:</w:t>
      </w:r>
    </w:p>
    <w:p w14:paraId="57DCD726" w14:textId="77777777" w:rsidR="000F712A" w:rsidRDefault="000F712A" w:rsidP="000F712A">
      <w:pPr>
        <w:pStyle w:val="Heading3"/>
      </w:pPr>
      <w:r>
        <w:t>$75 for the first 20 minutes; and</w:t>
      </w:r>
    </w:p>
    <w:p w14:paraId="4E36AF43" w14:textId="77777777" w:rsidR="000F712A" w:rsidRDefault="000F712A" w:rsidP="000F712A">
      <w:pPr>
        <w:pStyle w:val="Heading3"/>
      </w:pPr>
      <w:r>
        <w:t>$15 for every subsequent 15 minutes.</w:t>
      </w:r>
    </w:p>
    <w:p w14:paraId="22EE6ABE" w14:textId="77777777" w:rsidR="000F712A" w:rsidRDefault="000F712A" w:rsidP="000F712A">
      <w:pPr>
        <w:pStyle w:val="Indent1"/>
      </w:pPr>
      <w:bookmarkStart w:id="104" w:name="_Toc413139043"/>
      <w:bookmarkStart w:id="105" w:name="_Toc422341953"/>
      <w:bookmarkStart w:id="106" w:name="_Toc485228582"/>
      <w:r>
        <w:t>Additional areas for monitoring</w:t>
      </w:r>
      <w:bookmarkEnd w:id="104"/>
      <w:bookmarkEnd w:id="105"/>
      <w:bookmarkEnd w:id="106"/>
    </w:p>
    <w:p w14:paraId="2F81C6DA" w14:textId="77777777" w:rsidR="000F712A" w:rsidRDefault="000F712A" w:rsidP="000F712A">
      <w:pPr>
        <w:pStyle w:val="Heading2"/>
      </w:pPr>
      <w:bookmarkStart w:id="107" w:name="_Ref413146158"/>
      <w:r>
        <w:t>If you ask us to monitor additional areas as part of the monitoring, you must pay the following charges:</w:t>
      </w:r>
      <w:bookmarkEnd w:id="107"/>
    </w:p>
    <w:p w14:paraId="20B66C25" w14:textId="77777777" w:rsidR="000F712A" w:rsidRDefault="000F712A" w:rsidP="000F712A">
      <w:pPr>
        <w:pStyle w:val="Heading3"/>
      </w:pPr>
      <w:r>
        <w:t>1 to 3 additional areas – $6.50 per month; and</w:t>
      </w:r>
    </w:p>
    <w:p w14:paraId="115F7DD8" w14:textId="77777777" w:rsidR="000F712A" w:rsidRDefault="000F712A" w:rsidP="000F712A">
      <w:pPr>
        <w:pStyle w:val="Heading3"/>
      </w:pPr>
      <w:r>
        <w:lastRenderedPageBreak/>
        <w:t>4 or more additional areas - $10 per month.</w:t>
      </w:r>
    </w:p>
    <w:p w14:paraId="176B7601" w14:textId="77777777" w:rsidR="00405363" w:rsidRPr="00D7116B" w:rsidRDefault="00990F84" w:rsidP="00D7116B">
      <w:pPr>
        <w:pStyle w:val="Indent1"/>
        <w:ind w:left="0" w:firstLine="737"/>
      </w:pPr>
      <w:bookmarkStart w:id="108" w:name="_Toc422341954"/>
      <w:bookmarkStart w:id="109" w:name="_Toc485228583"/>
      <w:r w:rsidRPr="00D7116B">
        <w:t>Maintenance</w:t>
      </w:r>
      <w:bookmarkEnd w:id="108"/>
      <w:bookmarkEnd w:id="109"/>
    </w:p>
    <w:p w14:paraId="109AB020" w14:textId="77777777" w:rsidR="00990F84" w:rsidRDefault="00871B8C" w:rsidP="00990F84">
      <w:pPr>
        <w:pStyle w:val="Heading2"/>
      </w:pPr>
      <w:bookmarkStart w:id="110" w:name="_Ref413143540"/>
      <w:r>
        <w:t>If you ask us to perform maintenance services, you must pay the following charges:</w:t>
      </w:r>
      <w:bookmarkEnd w:id="110"/>
    </w:p>
    <w:p w14:paraId="1963721A" w14:textId="77777777" w:rsidR="00871B8C" w:rsidRDefault="00871B8C" w:rsidP="00871B8C">
      <w:pPr>
        <w:pStyle w:val="Heading3"/>
      </w:pPr>
      <w:r>
        <w:t>$1</w:t>
      </w:r>
      <w:r w:rsidR="00A77786">
        <w:t>40</w:t>
      </w:r>
      <w:r>
        <w:t xml:space="preserve"> for the first 30 minutes; and</w:t>
      </w:r>
    </w:p>
    <w:p w14:paraId="171D04F2" w14:textId="77777777" w:rsidR="00871B8C" w:rsidRDefault="00871B8C" w:rsidP="00871B8C">
      <w:pPr>
        <w:pStyle w:val="Heading3"/>
      </w:pPr>
      <w:r>
        <w:t>$</w:t>
      </w:r>
      <w:r w:rsidR="00A77786">
        <w:t>35</w:t>
      </w:r>
      <w:r>
        <w:t xml:space="preserve"> for every subsequent 15 minutes, </w:t>
      </w:r>
    </w:p>
    <w:p w14:paraId="4F5385EA" w14:textId="77777777" w:rsidR="00871B8C" w:rsidRDefault="00871B8C" w:rsidP="00871B8C">
      <w:pPr>
        <w:pStyle w:val="Heading3"/>
        <w:numPr>
          <w:ilvl w:val="0"/>
          <w:numId w:val="0"/>
        </w:numPr>
        <w:ind w:left="737"/>
      </w:pPr>
      <w:r>
        <w:t xml:space="preserve">as well as the price </w:t>
      </w:r>
      <w:r w:rsidR="00944285">
        <w:t xml:space="preserve">we quote at the time </w:t>
      </w:r>
      <w:r>
        <w:t>for any hardware or equipment supplied as part of the maintenance services.  For clarity, non-warranty faults are included as part of the maintenance services, but faults within the hardware warranty described below are not charged as a maintenance service.</w:t>
      </w:r>
    </w:p>
    <w:p w14:paraId="52453F38" w14:textId="77777777" w:rsidR="00561F18" w:rsidRDefault="00561F18" w:rsidP="002C0C83">
      <w:pPr>
        <w:pStyle w:val="Indent1"/>
        <w:ind w:left="0" w:firstLine="737"/>
      </w:pPr>
      <w:bookmarkStart w:id="111" w:name="_Toc422341955"/>
      <w:bookmarkStart w:id="112" w:name="_Toc485228584"/>
      <w:r>
        <w:t>Telstra Secure Device repayments</w:t>
      </w:r>
      <w:bookmarkEnd w:id="111"/>
      <w:bookmarkEnd w:id="112"/>
    </w:p>
    <w:p w14:paraId="45971FAF" w14:textId="0C92F5BF" w:rsidR="00561F18" w:rsidRDefault="00561F18" w:rsidP="00561F18">
      <w:pPr>
        <w:pStyle w:val="Heading2"/>
      </w:pPr>
      <w:r>
        <w:t xml:space="preserve">If you choose to take a Telstra Secure device on a hardware repayment option, you must pay the monthly device repayment instalments as set out in sections </w:t>
      </w:r>
      <w:r>
        <w:fldChar w:fldCharType="begin"/>
      </w:r>
      <w:r>
        <w:instrText xml:space="preserve"> REF _Ref416944185 \r \h </w:instrText>
      </w:r>
      <w:r>
        <w:fldChar w:fldCharType="separate"/>
      </w:r>
      <w:r w:rsidR="00BE7EA1">
        <w:t>12.2</w:t>
      </w:r>
      <w:r>
        <w:fldChar w:fldCharType="end"/>
      </w:r>
      <w:r>
        <w:t xml:space="preserve"> (for Home Protect) and </w:t>
      </w:r>
      <w:r>
        <w:fldChar w:fldCharType="begin"/>
      </w:r>
      <w:r>
        <w:instrText xml:space="preserve"> REF _Ref416944187 \r \h </w:instrText>
      </w:r>
      <w:r>
        <w:fldChar w:fldCharType="separate"/>
      </w:r>
      <w:r w:rsidR="00BE7EA1">
        <w:t>12.3</w:t>
      </w:r>
      <w:r>
        <w:fldChar w:fldCharType="end"/>
      </w:r>
      <w:r>
        <w:t xml:space="preserve"> (for Business Protect) for the full term of your selected package.</w:t>
      </w:r>
    </w:p>
    <w:p w14:paraId="51A75C55" w14:textId="77777777" w:rsidR="00561F18" w:rsidRDefault="00561F18" w:rsidP="002C0C83">
      <w:pPr>
        <w:pStyle w:val="Indent1"/>
        <w:ind w:left="0" w:firstLine="737"/>
      </w:pPr>
      <w:bookmarkStart w:id="113" w:name="_Toc422341956"/>
      <w:bookmarkStart w:id="114" w:name="_Toc485228585"/>
      <w:r>
        <w:t>Non-payment</w:t>
      </w:r>
      <w:bookmarkEnd w:id="113"/>
      <w:bookmarkEnd w:id="114"/>
    </w:p>
    <w:p w14:paraId="1C8E07F7" w14:textId="77777777" w:rsidR="00561F18" w:rsidRDefault="00561F18" w:rsidP="002C0C83">
      <w:pPr>
        <w:pStyle w:val="Heading2"/>
      </w:pPr>
      <w:r>
        <w:t>If you do not make the payments required, we may suspend or cancel your service in accordance with the General Terms of Our Customer Terms (at the least we will give you prior notice).</w:t>
      </w:r>
    </w:p>
    <w:p w14:paraId="0FD45577" w14:textId="77777777" w:rsidR="00707ACF" w:rsidRDefault="00707ACF" w:rsidP="00707ACF">
      <w:pPr>
        <w:pStyle w:val="Indent1"/>
        <w:ind w:left="0" w:firstLine="737"/>
      </w:pPr>
      <w:bookmarkStart w:id="115" w:name="_Toc422341957"/>
      <w:bookmarkStart w:id="116" w:name="_Toc485228586"/>
      <w:r>
        <w:t>Reports</w:t>
      </w:r>
      <w:bookmarkEnd w:id="115"/>
      <w:bookmarkEnd w:id="116"/>
    </w:p>
    <w:p w14:paraId="5FDF7BB0" w14:textId="77777777" w:rsidR="00707ACF" w:rsidRDefault="008F2F37" w:rsidP="002C0C83">
      <w:pPr>
        <w:pStyle w:val="Heading2"/>
      </w:pPr>
      <w:bookmarkStart w:id="117" w:name="_Ref421047116"/>
      <w:r>
        <w:t>W</w:t>
      </w:r>
      <w:r w:rsidR="00707ACF">
        <w:t>e will quote you the price for that reporting at the time of your request.</w:t>
      </w:r>
      <w:bookmarkEnd w:id="117"/>
      <w:r w:rsidR="00707ACF">
        <w:t xml:space="preserve">  </w:t>
      </w:r>
    </w:p>
    <w:p w14:paraId="1B98F764" w14:textId="77777777" w:rsidR="00822F3F" w:rsidRDefault="003A26B8" w:rsidP="00871B8C">
      <w:pPr>
        <w:pStyle w:val="Heading1"/>
      </w:pPr>
      <w:bookmarkStart w:id="118" w:name="_Toc485228587"/>
      <w:bookmarkStart w:id="119" w:name="_Toc422341958"/>
      <w:r>
        <w:t>Term</w:t>
      </w:r>
      <w:r w:rsidR="00556047">
        <w:t xml:space="preserve"> and</w:t>
      </w:r>
      <w:r>
        <w:t xml:space="preserve"> t</w:t>
      </w:r>
      <w:r w:rsidR="00822F3F">
        <w:t>ermination</w:t>
      </w:r>
      <w:bookmarkEnd w:id="118"/>
      <w:r w:rsidR="00045273">
        <w:t xml:space="preserve"> </w:t>
      </w:r>
      <w:bookmarkEnd w:id="119"/>
    </w:p>
    <w:p w14:paraId="565772BF" w14:textId="77777777" w:rsidR="00CB3121" w:rsidRDefault="00CB3121" w:rsidP="00CB3121">
      <w:pPr>
        <w:pStyle w:val="Indent1"/>
      </w:pPr>
      <w:bookmarkStart w:id="120" w:name="_Toc413139045"/>
      <w:bookmarkStart w:id="121" w:name="_Toc422341959"/>
      <w:bookmarkStart w:id="122" w:name="_Toc485228588"/>
      <w:bookmarkStart w:id="123" w:name="_Toc413078264"/>
      <w:r>
        <w:t>Term</w:t>
      </w:r>
      <w:bookmarkEnd w:id="120"/>
      <w:bookmarkEnd w:id="121"/>
      <w:bookmarkEnd w:id="122"/>
    </w:p>
    <w:p w14:paraId="73D9E4CC" w14:textId="77777777" w:rsidR="00CB3121" w:rsidRDefault="00CB3121" w:rsidP="00CB3121">
      <w:pPr>
        <w:pStyle w:val="Heading2"/>
      </w:pPr>
      <w:r>
        <w:t xml:space="preserve">You </w:t>
      </w:r>
      <w:proofErr w:type="gramStart"/>
      <w:r>
        <w:t xml:space="preserve">have </w:t>
      </w:r>
      <w:r w:rsidR="00944285">
        <w:t>to</w:t>
      </w:r>
      <w:proofErr w:type="gramEnd"/>
      <w:r w:rsidR="00944285">
        <w:t xml:space="preserve"> take the Telstra Monitoring S</w:t>
      </w:r>
      <w:r>
        <w:t>ervice for the full term of your selected package (either one month</w:t>
      </w:r>
      <w:r w:rsidR="002E785B">
        <w:t xml:space="preserve"> (if available)</w:t>
      </w:r>
      <w:r>
        <w:t xml:space="preserve">, 24 months or 36 months, as relevant).  </w:t>
      </w:r>
    </w:p>
    <w:p w14:paraId="092B5708" w14:textId="77777777" w:rsidR="00CB3121" w:rsidRPr="002164BE" w:rsidRDefault="00CB3121" w:rsidP="00CB3121">
      <w:pPr>
        <w:pStyle w:val="Indent1"/>
      </w:pPr>
      <w:bookmarkStart w:id="124" w:name="_Toc413139046"/>
      <w:bookmarkStart w:id="125" w:name="_Toc422341960"/>
      <w:bookmarkStart w:id="126" w:name="_Toc485228589"/>
      <w:r w:rsidRPr="002164BE">
        <w:t>Cancellation</w:t>
      </w:r>
      <w:bookmarkEnd w:id="123"/>
      <w:bookmarkEnd w:id="124"/>
      <w:bookmarkEnd w:id="125"/>
      <w:bookmarkEnd w:id="126"/>
    </w:p>
    <w:p w14:paraId="5EB67731" w14:textId="77777777" w:rsidR="00CB3121" w:rsidRPr="002164BE" w:rsidRDefault="00CB3121" w:rsidP="00CB3121">
      <w:pPr>
        <w:pStyle w:val="Heading2"/>
        <w:tabs>
          <w:tab w:val="clear" w:pos="0"/>
          <w:tab w:val="num" w:pos="737"/>
        </w:tabs>
      </w:pPr>
      <w:r w:rsidRPr="002164BE">
        <w:t xml:space="preserve">Without limiting any of our rights, we may immediately cancel your </w:t>
      </w:r>
      <w:r>
        <w:t xml:space="preserve">Telstra </w:t>
      </w:r>
      <w:r w:rsidR="00944285">
        <w:t>Monitoring</w:t>
      </w:r>
      <w:r w:rsidRPr="002164BE">
        <w:t xml:space="preserve"> </w:t>
      </w:r>
      <w:r w:rsidR="00944285">
        <w:t>S</w:t>
      </w:r>
      <w:r w:rsidRPr="002164BE">
        <w:t>ervice (or any part of it) if:</w:t>
      </w:r>
    </w:p>
    <w:p w14:paraId="19076FDD" w14:textId="77777777" w:rsidR="00CB3121" w:rsidRPr="002164BE" w:rsidRDefault="00CB3121" w:rsidP="00CB3121">
      <w:pPr>
        <w:pStyle w:val="Heading3"/>
        <w:tabs>
          <w:tab w:val="clear" w:pos="0"/>
          <w:tab w:val="left" w:pos="1500"/>
        </w:tabs>
        <w:ind w:left="1500" w:hanging="763"/>
      </w:pPr>
      <w:r w:rsidRPr="002164BE">
        <w:t>we are unable to enter the premises to inspect, repair or maintain a facility; or</w:t>
      </w:r>
    </w:p>
    <w:p w14:paraId="4D5B3BB0" w14:textId="77777777" w:rsidR="00CB3121" w:rsidRPr="002164BE" w:rsidRDefault="00CB3121" w:rsidP="00CB3121">
      <w:pPr>
        <w:pStyle w:val="Heading3"/>
      </w:pPr>
      <w:r w:rsidRPr="002164BE">
        <w:t>you fail to rectify any defect or inadequacy in a facility not owned or maintained by us after being requested to do so by us.</w:t>
      </w:r>
    </w:p>
    <w:p w14:paraId="400DB6F0" w14:textId="77777777" w:rsidR="00CB3121" w:rsidRPr="002164BE" w:rsidRDefault="00CB3121" w:rsidP="00CB3121">
      <w:pPr>
        <w:pStyle w:val="Heading2"/>
        <w:tabs>
          <w:tab w:val="clear" w:pos="0"/>
          <w:tab w:val="num" w:pos="737"/>
        </w:tabs>
      </w:pPr>
      <w:r w:rsidRPr="002164BE">
        <w:lastRenderedPageBreak/>
        <w:t xml:space="preserve">If we are unable to supply your </w:t>
      </w:r>
      <w:r>
        <w:t xml:space="preserve">Telstra </w:t>
      </w:r>
      <w:r w:rsidR="00994B9A">
        <w:t>Monitoring</w:t>
      </w:r>
      <w:r w:rsidRPr="002164BE">
        <w:t xml:space="preserve"> </w:t>
      </w:r>
      <w:r w:rsidR="00994B9A">
        <w:t>S</w:t>
      </w:r>
      <w:r w:rsidRPr="002164BE">
        <w:t xml:space="preserve">ervice due to the expiry or termination of any agreement between us and any of our suppliers, we may cancel your </w:t>
      </w:r>
      <w:r>
        <w:t xml:space="preserve">Telstra </w:t>
      </w:r>
      <w:r w:rsidR="00391383">
        <w:t>Monitoring</w:t>
      </w:r>
      <w:r w:rsidRPr="002164BE">
        <w:t xml:space="preserve"> </w:t>
      </w:r>
      <w:r w:rsidR="00391383">
        <w:t>S</w:t>
      </w:r>
      <w:r w:rsidRPr="002164BE">
        <w:t>ervice (or any part of it).  We will give you as much notice as possible in the circumstances.</w:t>
      </w:r>
    </w:p>
    <w:p w14:paraId="692FF385" w14:textId="77777777" w:rsidR="00822F3F" w:rsidRDefault="00045273" w:rsidP="00383350">
      <w:pPr>
        <w:pStyle w:val="Heading2"/>
        <w:tabs>
          <w:tab w:val="clear" w:pos="0"/>
          <w:tab w:val="num" w:pos="737"/>
        </w:tabs>
      </w:pPr>
      <w:bookmarkStart w:id="127" w:name="_Toc413139047"/>
      <w:bookmarkStart w:id="128" w:name="_Toc422341961"/>
      <w:r>
        <w:t>If you</w:t>
      </w:r>
      <w:r w:rsidR="003D19D5">
        <w:t xml:space="preserve"> have taken up a hardware repayment option </w:t>
      </w:r>
      <w:r>
        <w:t>and</w:t>
      </w:r>
      <w:bookmarkEnd w:id="127"/>
      <w:bookmarkEnd w:id="128"/>
      <w:r>
        <w:t xml:space="preserve"> your service is cancelled at any time before the end of your selected term (other than for our material breach), you’ll need to pay us an amount calculated as: </w:t>
      </w:r>
    </w:p>
    <w:p w14:paraId="6F9E2974" w14:textId="77777777" w:rsidR="00045273" w:rsidRPr="001D51B7" w:rsidRDefault="00045273" w:rsidP="00383350">
      <w:pPr>
        <w:pStyle w:val="Heading2"/>
        <w:numPr>
          <w:ilvl w:val="0"/>
          <w:numId w:val="0"/>
        </w:numPr>
        <w:ind w:left="1474"/>
        <w:rPr>
          <w:i/>
        </w:rPr>
      </w:pPr>
      <w:r w:rsidRPr="001D51B7">
        <w:rPr>
          <w:i/>
        </w:rPr>
        <w:t xml:space="preserve">Monthly </w:t>
      </w:r>
      <w:r w:rsidR="003D19D5">
        <w:rPr>
          <w:i/>
        </w:rPr>
        <w:t xml:space="preserve">hardware repayment </w:t>
      </w:r>
      <w:r w:rsidR="00556047">
        <w:rPr>
          <w:i/>
        </w:rPr>
        <w:t>X</w:t>
      </w:r>
      <w:r w:rsidRPr="001D51B7">
        <w:rPr>
          <w:i/>
        </w:rPr>
        <w:t xml:space="preserve"> number of months (or part thereof) remaining in your </w:t>
      </w:r>
      <w:r w:rsidR="003D19D5">
        <w:rPr>
          <w:i/>
        </w:rPr>
        <w:t xml:space="preserve">hardware repayment </w:t>
      </w:r>
      <w:r w:rsidRPr="001D51B7">
        <w:rPr>
          <w:i/>
        </w:rPr>
        <w:t>term</w:t>
      </w:r>
    </w:p>
    <w:p w14:paraId="21A935D0" w14:textId="77777777" w:rsidR="006C30C0" w:rsidRDefault="006C30C0" w:rsidP="00383350">
      <w:pPr>
        <w:pStyle w:val="Heading2"/>
        <w:tabs>
          <w:tab w:val="clear" w:pos="0"/>
          <w:tab w:val="num" w:pos="737"/>
        </w:tabs>
      </w:pPr>
      <w:r>
        <w:t xml:space="preserve">For clarity, you may need to acquire a different Telstra Secure device if you </w:t>
      </w:r>
      <w:r w:rsidR="00CA7CCD">
        <w:t>upgrade or downgrade</w:t>
      </w:r>
      <w:r>
        <w:t xml:space="preserve"> to a different package, and if so, your current hardware repayment arrangement will be terminated and so you must pay </w:t>
      </w:r>
      <w:r w:rsidR="003D19D5">
        <w:t xml:space="preserve">any early termination charges </w:t>
      </w:r>
      <w:r>
        <w:t>on that existing Telstra Secure device.</w:t>
      </w:r>
      <w:r w:rsidR="003D19D5">
        <w:t xml:space="preserve">  You may also need to buy a different Telstra Secure device to be eligible for your new package.</w:t>
      </w:r>
    </w:p>
    <w:p w14:paraId="73822AFA" w14:textId="77777777" w:rsidR="002657AB" w:rsidRPr="00D7116B" w:rsidRDefault="002657AB" w:rsidP="002657AB">
      <w:pPr>
        <w:pStyle w:val="Heading1"/>
      </w:pPr>
      <w:bookmarkStart w:id="129" w:name="_Toc422341962"/>
      <w:bookmarkStart w:id="130" w:name="_Toc485228590"/>
      <w:r w:rsidRPr="00D7116B">
        <w:t>Telstra Secure Devices</w:t>
      </w:r>
      <w:bookmarkEnd w:id="129"/>
      <w:bookmarkEnd w:id="130"/>
      <w:r w:rsidRPr="00D7116B">
        <w:t xml:space="preserve">  </w:t>
      </w:r>
    </w:p>
    <w:p w14:paraId="63B79E6C" w14:textId="77777777" w:rsidR="002657AB" w:rsidRDefault="002657AB" w:rsidP="002657AB">
      <w:pPr>
        <w:pStyle w:val="Heading2"/>
      </w:pPr>
      <w:r>
        <w:t xml:space="preserve">If part of your package, the Telstra Secure Devices replace the usual PSTN line for monitoring alarm panels.  They are comprised of a terminating device connected to the alarm panel and access to a secure Telstra VPN to transmit signals between the alarm panel and the monitoring centre.  </w:t>
      </w:r>
    </w:p>
    <w:p w14:paraId="16457AC4" w14:textId="77777777" w:rsidR="002657AB" w:rsidRDefault="002657AB" w:rsidP="002657AB">
      <w:pPr>
        <w:pStyle w:val="Heading2"/>
      </w:pPr>
      <w:r>
        <w:t xml:space="preserve">The Telstra Secure IP device transmits data over Telstra’s NextG mobile data network. </w:t>
      </w:r>
    </w:p>
    <w:p w14:paraId="02836967" w14:textId="77777777" w:rsidR="005749C2" w:rsidRPr="002164BE" w:rsidRDefault="005749C2" w:rsidP="005749C2">
      <w:pPr>
        <w:pStyle w:val="Heading2"/>
      </w:pPr>
      <w:r>
        <w:t>Y</w:t>
      </w:r>
      <w:r w:rsidRPr="002164BE">
        <w:t xml:space="preserve">ou </w:t>
      </w:r>
      <w:r>
        <w:t xml:space="preserve">must buy </w:t>
      </w:r>
      <w:r w:rsidR="00715884">
        <w:t>the appropriate</w:t>
      </w:r>
      <w:r w:rsidRPr="002164BE">
        <w:t xml:space="preserve"> </w:t>
      </w:r>
      <w:r w:rsidR="001D51B7">
        <w:t>Telstra Secure device if it is required for the package you select.</w:t>
      </w:r>
    </w:p>
    <w:p w14:paraId="066F50BD" w14:textId="77777777" w:rsidR="005749C2" w:rsidRDefault="005749C2" w:rsidP="005749C2">
      <w:pPr>
        <w:pStyle w:val="Heading2"/>
      </w:pPr>
      <w:r w:rsidRPr="002164BE">
        <w:t>Te</w:t>
      </w:r>
      <w:r w:rsidR="001D51B7">
        <w:t xml:space="preserve">lstra Secure devices must be </w:t>
      </w:r>
      <w:r w:rsidRPr="002164BE">
        <w:t xml:space="preserve">supplied </w:t>
      </w:r>
      <w:r w:rsidR="001E2050">
        <w:t xml:space="preserve">to you </w:t>
      </w:r>
      <w:r w:rsidRPr="002164BE">
        <w:t xml:space="preserve">by us.  You cannot use any other </w:t>
      </w:r>
      <w:r w:rsidR="00715884">
        <w:t xml:space="preserve">supplier or </w:t>
      </w:r>
      <w:r w:rsidRPr="002164BE">
        <w:t>terminating units or routers.</w:t>
      </w:r>
    </w:p>
    <w:p w14:paraId="77791E9A" w14:textId="77777777" w:rsidR="005749C2" w:rsidRDefault="005749C2" w:rsidP="005749C2">
      <w:pPr>
        <w:pStyle w:val="Heading2"/>
      </w:pPr>
      <w:bookmarkStart w:id="131" w:name="_Ref139077421"/>
      <w:r w:rsidRPr="002164BE">
        <w:t xml:space="preserve">The </w:t>
      </w:r>
      <w:r w:rsidR="001D51B7" w:rsidRPr="002164BE">
        <w:t>Te</w:t>
      </w:r>
      <w:r w:rsidR="001D51B7">
        <w:t xml:space="preserve">lstra Secure devices </w:t>
      </w:r>
      <w:r w:rsidRPr="002164BE">
        <w:t>may not operate successfully in temperature conditions less than zero degree and greater than 65 degrees centigrade.</w:t>
      </w:r>
      <w:bookmarkEnd w:id="131"/>
    </w:p>
    <w:p w14:paraId="7C97F6C3" w14:textId="77777777" w:rsidR="005749C2" w:rsidRPr="002164BE" w:rsidRDefault="005749C2" w:rsidP="005749C2">
      <w:pPr>
        <w:pStyle w:val="Indent1"/>
      </w:pPr>
      <w:bookmarkStart w:id="132" w:name="_Toc413078257"/>
      <w:bookmarkStart w:id="133" w:name="_Toc413139049"/>
      <w:bookmarkStart w:id="134" w:name="_Toc422341963"/>
      <w:bookmarkStart w:id="135" w:name="_Toc485228591"/>
      <w:r w:rsidRPr="002164BE">
        <w:t xml:space="preserve">Title in the </w:t>
      </w:r>
      <w:bookmarkEnd w:id="132"/>
      <w:bookmarkEnd w:id="133"/>
      <w:r w:rsidR="002657AB">
        <w:t>Telstra Secure Devices</w:t>
      </w:r>
      <w:bookmarkEnd w:id="134"/>
      <w:bookmarkEnd w:id="135"/>
      <w:r w:rsidRPr="002164BE">
        <w:t xml:space="preserve"> </w:t>
      </w:r>
    </w:p>
    <w:p w14:paraId="6CE29F6F" w14:textId="77777777" w:rsidR="005749C2" w:rsidRDefault="005749C2" w:rsidP="005749C2">
      <w:pPr>
        <w:pStyle w:val="Heading2"/>
      </w:pPr>
      <w:r>
        <w:t xml:space="preserve">Risk </w:t>
      </w:r>
      <w:r w:rsidRPr="002164BE">
        <w:t xml:space="preserve">in the </w:t>
      </w:r>
      <w:r w:rsidR="001D51B7" w:rsidRPr="002164BE">
        <w:t>Te</w:t>
      </w:r>
      <w:r w:rsidR="001D51B7">
        <w:t xml:space="preserve">lstra Secure devices </w:t>
      </w:r>
      <w:r w:rsidR="002657AB">
        <w:t xml:space="preserve">(and any other equipment we supply to you as part of the Telstra Monitoring Service) </w:t>
      </w:r>
      <w:r w:rsidRPr="002164BE">
        <w:t xml:space="preserve">passes to you </w:t>
      </w:r>
      <w:r>
        <w:t xml:space="preserve">when we deliver the </w:t>
      </w:r>
      <w:r w:rsidR="001D51B7" w:rsidRPr="002164BE">
        <w:t>Te</w:t>
      </w:r>
      <w:r w:rsidR="001D51B7">
        <w:t xml:space="preserve">lstra Secure devices </w:t>
      </w:r>
      <w:r w:rsidR="00F44661">
        <w:t xml:space="preserve">(or other equipment) </w:t>
      </w:r>
      <w:r>
        <w:t>to you</w:t>
      </w:r>
      <w:r w:rsidRPr="002164BE">
        <w:t>.</w:t>
      </w:r>
      <w:r>
        <w:t xml:space="preserve">  Title passes when you have paid for the </w:t>
      </w:r>
      <w:r w:rsidR="001D51B7" w:rsidRPr="002164BE">
        <w:t>Te</w:t>
      </w:r>
      <w:r w:rsidR="001D51B7">
        <w:t xml:space="preserve">lstra Secure devices </w:t>
      </w:r>
      <w:r w:rsidR="00F44661">
        <w:t xml:space="preserve">(or other equipment, as the case may be) </w:t>
      </w:r>
      <w:r>
        <w:t>in full.</w:t>
      </w:r>
    </w:p>
    <w:p w14:paraId="4D0B4442" w14:textId="77777777" w:rsidR="005749C2" w:rsidRDefault="005749C2" w:rsidP="005749C2">
      <w:pPr>
        <w:pStyle w:val="Indent1"/>
      </w:pPr>
      <w:bookmarkStart w:id="136" w:name="_Toc413078258"/>
      <w:bookmarkStart w:id="137" w:name="_Toc413139050"/>
      <w:bookmarkStart w:id="138" w:name="_Toc422341964"/>
      <w:bookmarkStart w:id="139" w:name="_Toc485228592"/>
      <w:r>
        <w:t>Warranty</w:t>
      </w:r>
      <w:bookmarkEnd w:id="136"/>
      <w:bookmarkEnd w:id="137"/>
      <w:bookmarkEnd w:id="138"/>
      <w:bookmarkEnd w:id="139"/>
    </w:p>
    <w:p w14:paraId="44467736" w14:textId="77777777" w:rsidR="00715884" w:rsidRDefault="00715884" w:rsidP="005749C2">
      <w:pPr>
        <w:pStyle w:val="Heading2"/>
      </w:pPr>
      <w:r>
        <w:t>Th</w:t>
      </w:r>
      <w:r w:rsidR="002657AB">
        <w:t xml:space="preserve">e following sections do </w:t>
      </w:r>
      <w:r>
        <w:t>not affect your statutory rights.  Please see</w:t>
      </w:r>
      <w:r w:rsidR="00561F18">
        <w:t xml:space="preserve"> the</w:t>
      </w:r>
      <w:r>
        <w:t xml:space="preserve"> </w:t>
      </w:r>
      <w:r w:rsidR="00561F18">
        <w:t>O</w:t>
      </w:r>
      <w:r>
        <w:t xml:space="preserve">ur </w:t>
      </w:r>
      <w:r w:rsidR="00561F18">
        <w:t xml:space="preserve">Customer Terms </w:t>
      </w:r>
      <w:r>
        <w:t>website for an important notice regarding your statutory rights.</w:t>
      </w:r>
    </w:p>
    <w:p w14:paraId="5E582749" w14:textId="77777777" w:rsidR="005749C2" w:rsidRPr="003C2A1E" w:rsidRDefault="005749C2" w:rsidP="005749C2">
      <w:pPr>
        <w:pStyle w:val="Heading2"/>
        <w:rPr>
          <w:spacing w:val="-2"/>
        </w:rPr>
      </w:pPr>
      <w:r w:rsidRPr="003C2A1E">
        <w:rPr>
          <w:spacing w:val="-2"/>
        </w:rPr>
        <w:lastRenderedPageBreak/>
        <w:t xml:space="preserve">Each </w:t>
      </w:r>
      <w:r w:rsidR="00580F73" w:rsidRPr="003C2A1E">
        <w:rPr>
          <w:spacing w:val="-2"/>
        </w:rPr>
        <w:t>Telstra Secure device</w:t>
      </w:r>
      <w:r w:rsidRPr="003C2A1E">
        <w:rPr>
          <w:spacing w:val="-2"/>
        </w:rPr>
        <w:t xml:space="preserve"> is covered by a </w:t>
      </w:r>
      <w:proofErr w:type="gramStart"/>
      <w:r w:rsidR="00580F73" w:rsidRPr="003C2A1E">
        <w:rPr>
          <w:spacing w:val="-2"/>
        </w:rPr>
        <w:t xml:space="preserve">24 </w:t>
      </w:r>
      <w:r w:rsidRPr="003C2A1E">
        <w:rPr>
          <w:spacing w:val="-2"/>
        </w:rPr>
        <w:t>month</w:t>
      </w:r>
      <w:proofErr w:type="gramEnd"/>
      <w:r w:rsidRPr="003C2A1E">
        <w:rPr>
          <w:spacing w:val="-2"/>
        </w:rPr>
        <w:t xml:space="preserve"> </w:t>
      </w:r>
      <w:r w:rsidR="00580F73" w:rsidRPr="003C2A1E">
        <w:rPr>
          <w:spacing w:val="-2"/>
        </w:rPr>
        <w:t xml:space="preserve">voluntary </w:t>
      </w:r>
      <w:r w:rsidRPr="003C2A1E">
        <w:rPr>
          <w:spacing w:val="-2"/>
        </w:rPr>
        <w:t>warranty from the day we deliver it to you</w:t>
      </w:r>
      <w:r w:rsidRPr="003C2A1E">
        <w:rPr>
          <w:bCs w:val="0"/>
          <w:spacing w:val="-2"/>
        </w:rPr>
        <w:t>.  W</w:t>
      </w:r>
      <w:r w:rsidRPr="003C2A1E">
        <w:rPr>
          <w:spacing w:val="-2"/>
        </w:rPr>
        <w:t xml:space="preserve">e will repair or replace any supplied equipment that has faults that you tell us about during this </w:t>
      </w:r>
      <w:proofErr w:type="gramStart"/>
      <w:r w:rsidR="00580F73" w:rsidRPr="003C2A1E">
        <w:rPr>
          <w:spacing w:val="-2"/>
        </w:rPr>
        <w:t>24</w:t>
      </w:r>
      <w:r w:rsidRPr="003C2A1E">
        <w:rPr>
          <w:spacing w:val="-2"/>
        </w:rPr>
        <w:t xml:space="preserve"> month</w:t>
      </w:r>
      <w:proofErr w:type="gramEnd"/>
      <w:r w:rsidRPr="003C2A1E">
        <w:rPr>
          <w:spacing w:val="-2"/>
        </w:rPr>
        <w:t xml:space="preserve"> period at our cost, if you provide the supplied equipment to us with your proof of purchase (the “</w:t>
      </w:r>
      <w:r w:rsidR="00715884" w:rsidRPr="003C2A1E">
        <w:rPr>
          <w:b/>
          <w:spacing w:val="-2"/>
        </w:rPr>
        <w:t>voluntary</w:t>
      </w:r>
      <w:r w:rsidR="00715884" w:rsidRPr="003C2A1E">
        <w:rPr>
          <w:spacing w:val="-2"/>
        </w:rPr>
        <w:t xml:space="preserve"> </w:t>
      </w:r>
      <w:r w:rsidRPr="003C2A1E">
        <w:rPr>
          <w:b/>
          <w:spacing w:val="-2"/>
        </w:rPr>
        <w:t>warranty</w:t>
      </w:r>
      <w:r w:rsidRPr="003C2A1E">
        <w:rPr>
          <w:bCs w:val="0"/>
          <w:spacing w:val="-2"/>
        </w:rPr>
        <w:t>”).</w:t>
      </w:r>
    </w:p>
    <w:p w14:paraId="76E7FF19" w14:textId="77777777" w:rsidR="005749C2" w:rsidRDefault="005749C2" w:rsidP="005749C2">
      <w:pPr>
        <w:pStyle w:val="Heading2"/>
      </w:pPr>
      <w:r>
        <w:t xml:space="preserve">The </w:t>
      </w:r>
      <w:r w:rsidR="00715884">
        <w:t xml:space="preserve">voluntary </w:t>
      </w:r>
      <w:r>
        <w:t>warranty does not apply in relation to defects caused by:</w:t>
      </w:r>
    </w:p>
    <w:p w14:paraId="3D324B48" w14:textId="77777777" w:rsidR="005749C2" w:rsidRDefault="005749C2" w:rsidP="005749C2">
      <w:pPr>
        <w:pStyle w:val="Heading3"/>
        <w:tabs>
          <w:tab w:val="clear" w:pos="0"/>
          <w:tab w:val="left" w:pos="1500"/>
        </w:tabs>
        <w:ind w:left="1500" w:hanging="763"/>
      </w:pPr>
      <w:r>
        <w:t>acts beyond our control (such as lightning strikes</w:t>
      </w:r>
      <w:proofErr w:type="gramStart"/>
      <w:r>
        <w:t>);</w:t>
      </w:r>
      <w:proofErr w:type="gramEnd"/>
    </w:p>
    <w:p w14:paraId="4D7EE3E5" w14:textId="77777777" w:rsidR="005749C2" w:rsidRPr="00956B3D" w:rsidRDefault="005749C2" w:rsidP="005749C2">
      <w:pPr>
        <w:pStyle w:val="Heading3"/>
        <w:tabs>
          <w:tab w:val="clear" w:pos="0"/>
          <w:tab w:val="left" w:pos="1500"/>
        </w:tabs>
        <w:ind w:left="1500" w:hanging="763"/>
      </w:pPr>
      <w:r>
        <w:t xml:space="preserve">power </w:t>
      </w:r>
      <w:proofErr w:type="gramStart"/>
      <w:r>
        <w:t>surges;</w:t>
      </w:r>
      <w:proofErr w:type="gramEnd"/>
    </w:p>
    <w:p w14:paraId="17F9A0C2" w14:textId="77777777" w:rsidR="005749C2" w:rsidRDefault="005749C2" w:rsidP="005749C2">
      <w:pPr>
        <w:pStyle w:val="Heading3"/>
        <w:tabs>
          <w:tab w:val="clear" w:pos="0"/>
          <w:tab w:val="left" w:pos="1500"/>
        </w:tabs>
        <w:ind w:left="1500" w:hanging="763"/>
      </w:pPr>
      <w:r>
        <w:t xml:space="preserve">vandalism or other deliberate or negligent damage; or </w:t>
      </w:r>
    </w:p>
    <w:p w14:paraId="5E9900C6" w14:textId="77777777" w:rsidR="005749C2" w:rsidRDefault="005749C2" w:rsidP="005749C2">
      <w:pPr>
        <w:pStyle w:val="Heading3"/>
        <w:tabs>
          <w:tab w:val="clear" w:pos="0"/>
          <w:tab w:val="left" w:pos="1500"/>
        </w:tabs>
        <w:ind w:left="1500" w:hanging="763"/>
      </w:pPr>
      <w:r>
        <w:t>any failure to follow our reasonable directions.</w:t>
      </w:r>
    </w:p>
    <w:p w14:paraId="2EBFA504" w14:textId="77777777" w:rsidR="005749C2" w:rsidRDefault="005749C2" w:rsidP="005749C2">
      <w:pPr>
        <w:pStyle w:val="Heading2"/>
      </w:pPr>
      <w:r>
        <w:t xml:space="preserve">The </w:t>
      </w:r>
      <w:r w:rsidR="00715884">
        <w:t xml:space="preserve">voluntary </w:t>
      </w:r>
      <w:r>
        <w:t>warranty only applies if:</w:t>
      </w:r>
    </w:p>
    <w:p w14:paraId="092A5250" w14:textId="77777777" w:rsidR="005749C2" w:rsidRPr="002164BE" w:rsidRDefault="003B2842" w:rsidP="005749C2">
      <w:pPr>
        <w:pStyle w:val="Heading3"/>
        <w:tabs>
          <w:tab w:val="clear" w:pos="0"/>
          <w:tab w:val="left" w:pos="1500"/>
        </w:tabs>
        <w:ind w:left="1500" w:hanging="763"/>
      </w:pPr>
      <w:r>
        <w:t xml:space="preserve">the </w:t>
      </w:r>
      <w:r w:rsidR="00715884">
        <w:t>Telstra Secure device</w:t>
      </w:r>
      <w:r>
        <w:t xml:space="preserve"> is</w:t>
      </w:r>
      <w:r w:rsidR="005749C2">
        <w:t xml:space="preserve"> </w:t>
      </w:r>
      <w:r w:rsidR="005749C2" w:rsidRPr="002164BE">
        <w:t>install</w:t>
      </w:r>
      <w:r>
        <w:t>ed by us</w:t>
      </w:r>
      <w:r w:rsidR="005749C2" w:rsidRPr="002164BE">
        <w:t xml:space="preserve">, </w:t>
      </w:r>
      <w:r>
        <w:t xml:space="preserve">and </w:t>
      </w:r>
      <w:r w:rsidR="005749C2" w:rsidRPr="002164BE">
        <w:t>maintain</w:t>
      </w:r>
      <w:r>
        <w:t>ed</w:t>
      </w:r>
      <w:r w:rsidR="005749C2" w:rsidRPr="002164BE">
        <w:t xml:space="preserve"> and support</w:t>
      </w:r>
      <w:r>
        <w:t>ed</w:t>
      </w:r>
      <w:r w:rsidR="005749C2" w:rsidRPr="002164BE">
        <w:t xml:space="preserve"> </w:t>
      </w:r>
      <w:r w:rsidR="005749C2">
        <w:t xml:space="preserve">in accordance with our reasonable </w:t>
      </w:r>
      <w:proofErr w:type="gramStart"/>
      <w:r w:rsidR="005749C2">
        <w:t>directions</w:t>
      </w:r>
      <w:r w:rsidR="005749C2" w:rsidRPr="002164BE">
        <w:t>;</w:t>
      </w:r>
      <w:proofErr w:type="gramEnd"/>
      <w:r w:rsidR="005749C2" w:rsidRPr="002164BE">
        <w:t xml:space="preserve"> </w:t>
      </w:r>
    </w:p>
    <w:p w14:paraId="37A481F5" w14:textId="77777777" w:rsidR="005749C2" w:rsidRPr="002164BE" w:rsidRDefault="005749C2" w:rsidP="005749C2">
      <w:pPr>
        <w:pStyle w:val="Heading3"/>
        <w:tabs>
          <w:tab w:val="clear" w:pos="0"/>
          <w:tab w:val="left" w:pos="1500"/>
        </w:tabs>
        <w:ind w:left="1500" w:hanging="763"/>
      </w:pPr>
      <w:r>
        <w:t xml:space="preserve">you </w:t>
      </w:r>
      <w:r w:rsidRPr="002164BE">
        <w:t xml:space="preserve">provide proper accommodation for the </w:t>
      </w:r>
      <w:r w:rsidR="00715884">
        <w:t xml:space="preserve">Telstra Secure </w:t>
      </w:r>
      <w:proofErr w:type="gramStart"/>
      <w:r w:rsidR="00715884">
        <w:t>device</w:t>
      </w:r>
      <w:r w:rsidRPr="002164BE">
        <w:t>;</w:t>
      </w:r>
      <w:proofErr w:type="gramEnd"/>
    </w:p>
    <w:p w14:paraId="3D1A6500" w14:textId="77777777" w:rsidR="005749C2" w:rsidRDefault="005749C2" w:rsidP="005749C2">
      <w:pPr>
        <w:pStyle w:val="Heading3"/>
        <w:tabs>
          <w:tab w:val="clear" w:pos="0"/>
          <w:tab w:val="left" w:pos="1500"/>
        </w:tabs>
        <w:ind w:left="1500" w:hanging="763"/>
      </w:pPr>
      <w:r>
        <w:t xml:space="preserve">you </w:t>
      </w:r>
      <w:r w:rsidRPr="002164BE">
        <w:t xml:space="preserve">comply with our </w:t>
      </w:r>
      <w:r>
        <w:t xml:space="preserve">reasonable </w:t>
      </w:r>
      <w:r w:rsidRPr="002164BE">
        <w:t xml:space="preserve">directions from time to time regarding the location of the </w:t>
      </w:r>
      <w:r w:rsidR="00715884">
        <w:t xml:space="preserve">Telstra Secure device </w:t>
      </w:r>
      <w:r w:rsidRPr="002164BE">
        <w:t xml:space="preserve">and the environment in which it is </w:t>
      </w:r>
      <w:proofErr w:type="gramStart"/>
      <w:r w:rsidRPr="002164BE">
        <w:t>housed;</w:t>
      </w:r>
      <w:proofErr w:type="gramEnd"/>
    </w:p>
    <w:p w14:paraId="38A19867" w14:textId="77777777" w:rsidR="005749C2" w:rsidRPr="002164BE" w:rsidRDefault="005749C2" w:rsidP="005749C2">
      <w:pPr>
        <w:pStyle w:val="Heading3"/>
        <w:tabs>
          <w:tab w:val="clear" w:pos="0"/>
          <w:tab w:val="left" w:pos="1500"/>
        </w:tabs>
        <w:ind w:left="1500" w:hanging="763"/>
      </w:pPr>
      <w:r>
        <w:t xml:space="preserve">you do not </w:t>
      </w:r>
      <w:r w:rsidRPr="002164BE">
        <w:t xml:space="preserve">make or permit to be made any alterations, modifications, adjustments, </w:t>
      </w:r>
      <w:proofErr w:type="gramStart"/>
      <w:r w:rsidRPr="002164BE">
        <w:t>repairs</w:t>
      </w:r>
      <w:proofErr w:type="gramEnd"/>
      <w:r w:rsidRPr="002164BE">
        <w:t xml:space="preserve"> or servicing to the </w:t>
      </w:r>
      <w:r w:rsidR="00715884">
        <w:t xml:space="preserve">Telstra Secure device </w:t>
      </w:r>
      <w:r w:rsidRPr="002164BE">
        <w:t xml:space="preserve">except in accordance with our directions; </w:t>
      </w:r>
      <w:r>
        <w:t>or</w:t>
      </w:r>
    </w:p>
    <w:p w14:paraId="2A60745F" w14:textId="77777777" w:rsidR="005749C2" w:rsidRPr="002164BE" w:rsidRDefault="005749C2" w:rsidP="005749C2">
      <w:pPr>
        <w:pStyle w:val="Heading3"/>
        <w:tabs>
          <w:tab w:val="clear" w:pos="0"/>
          <w:tab w:val="left" w:pos="1500"/>
        </w:tabs>
        <w:ind w:left="1500" w:hanging="763"/>
      </w:pPr>
      <w:r>
        <w:t xml:space="preserve">you do not </w:t>
      </w:r>
      <w:r w:rsidRPr="002164BE">
        <w:t xml:space="preserve">remove, cover, alter or otherwise tamper with any labels affixed to the </w:t>
      </w:r>
      <w:r w:rsidR="00715884">
        <w:t xml:space="preserve">Telstra Secure device </w:t>
      </w:r>
      <w:r w:rsidRPr="002164BE">
        <w:t xml:space="preserve">for the purpose of identifying the </w:t>
      </w:r>
      <w:r w:rsidR="00715884">
        <w:t>Telstra Secure device</w:t>
      </w:r>
      <w:r w:rsidRPr="002164BE">
        <w:t xml:space="preserve">, warranty, service coverage or other service description relevant to this </w:t>
      </w:r>
      <w:r>
        <w:t xml:space="preserve">Telstra </w:t>
      </w:r>
      <w:r w:rsidR="00715884">
        <w:t>Monitoring Services</w:t>
      </w:r>
      <w:r>
        <w:t xml:space="preserve"> section.</w:t>
      </w:r>
    </w:p>
    <w:p w14:paraId="515D28E4" w14:textId="77777777" w:rsidR="005749C2" w:rsidRDefault="005749C2" w:rsidP="005749C2">
      <w:pPr>
        <w:pStyle w:val="Heading2"/>
      </w:pPr>
      <w:r>
        <w:t xml:space="preserve">If the </w:t>
      </w:r>
      <w:r w:rsidR="001C7F0E">
        <w:t xml:space="preserve">voluntary </w:t>
      </w:r>
      <w:r>
        <w:t xml:space="preserve">warranty does not apply and you ask us to fix any fault with the </w:t>
      </w:r>
      <w:r w:rsidR="001C7F0E">
        <w:t>Telstra Secure device</w:t>
      </w:r>
      <w:r w:rsidR="00804F2B">
        <w:t xml:space="preserve"> or any other equipment</w:t>
      </w:r>
      <w:r>
        <w:t>, we will charge you on a fee-for-service basis unless we are required under consumer protection laws to fix the fault at our cost.</w:t>
      </w:r>
    </w:p>
    <w:p w14:paraId="7DF69E7F" w14:textId="77777777" w:rsidR="00580F73" w:rsidRDefault="00580F73" w:rsidP="005749C2">
      <w:pPr>
        <w:pStyle w:val="Heading2"/>
      </w:pPr>
      <w:r>
        <w:t xml:space="preserve">If we provide you with other equipment during </w:t>
      </w:r>
      <w:r w:rsidR="00DB1251">
        <w:t xml:space="preserve">our provision of </w:t>
      </w:r>
      <w:r>
        <w:t xml:space="preserve">the </w:t>
      </w:r>
      <w:r w:rsidR="00DB1251">
        <w:t>Telstra Monitoring S</w:t>
      </w:r>
      <w:r>
        <w:t xml:space="preserve">ervice, </w:t>
      </w:r>
      <w:r w:rsidR="00DB1251">
        <w:t xml:space="preserve">we do not provide any voluntary warranty in relation to that equipment, but </w:t>
      </w:r>
      <w:r>
        <w:t xml:space="preserve">we will use </w:t>
      </w:r>
      <w:r w:rsidR="00DB1251">
        <w:t xml:space="preserve">reasonable </w:t>
      </w:r>
      <w:r>
        <w:t>endeavours to procure for you the benefit of any voluntary warranty provided by the manufacturer of that equipment.</w:t>
      </w:r>
    </w:p>
    <w:p w14:paraId="792B6F03" w14:textId="77777777" w:rsidR="00733105" w:rsidRDefault="00733105" w:rsidP="00CB3121">
      <w:pPr>
        <w:pStyle w:val="Heading1"/>
      </w:pPr>
      <w:bookmarkStart w:id="140" w:name="_Toc116462575"/>
      <w:bookmarkStart w:id="141" w:name="_Toc116462578"/>
      <w:bookmarkStart w:id="142" w:name="_Toc116462579"/>
      <w:bookmarkStart w:id="143" w:name="_Toc116385035"/>
      <w:bookmarkStart w:id="144" w:name="_Toc116385263"/>
      <w:bookmarkStart w:id="145" w:name="_Toc116462580"/>
      <w:bookmarkStart w:id="146" w:name="_Toc116385038"/>
      <w:bookmarkStart w:id="147" w:name="_Toc116385266"/>
      <w:bookmarkStart w:id="148" w:name="_Toc116462583"/>
      <w:bookmarkStart w:id="149" w:name="_Toc116385039"/>
      <w:bookmarkStart w:id="150" w:name="_Toc116385267"/>
      <w:bookmarkStart w:id="151" w:name="_Toc116462584"/>
      <w:bookmarkStart w:id="152" w:name="_Toc116385042"/>
      <w:bookmarkStart w:id="153" w:name="_Toc116385270"/>
      <w:bookmarkStart w:id="154" w:name="_Toc116462587"/>
      <w:bookmarkStart w:id="155" w:name="_Toc114831285"/>
      <w:bookmarkStart w:id="156" w:name="_Toc116385045"/>
      <w:bookmarkStart w:id="157" w:name="_Toc116385273"/>
      <w:bookmarkStart w:id="158" w:name="_Toc116462590"/>
      <w:bookmarkStart w:id="159" w:name="_Toc422341965"/>
      <w:bookmarkStart w:id="160" w:name="_Toc485228593"/>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lastRenderedPageBreak/>
        <w:t>Liability</w:t>
      </w:r>
      <w:bookmarkEnd w:id="159"/>
      <w:bookmarkEnd w:id="160"/>
    </w:p>
    <w:p w14:paraId="124EB01E" w14:textId="77777777" w:rsidR="00A26BA0" w:rsidRDefault="00A26BA0" w:rsidP="00733105">
      <w:pPr>
        <w:pStyle w:val="Heading2"/>
      </w:pPr>
      <w:r>
        <w:t xml:space="preserve">You acknowledge and agree that we are </w:t>
      </w:r>
      <w:r w:rsidR="00733105">
        <w:t xml:space="preserve">not an insurer and </w:t>
      </w:r>
      <w:r>
        <w:t xml:space="preserve">we do </w:t>
      </w:r>
      <w:r w:rsidR="00733105">
        <w:t xml:space="preserve">not carry any insurance in respect of property stored or located at </w:t>
      </w:r>
      <w:r>
        <w:t>your premises</w:t>
      </w:r>
      <w:r w:rsidR="00733105">
        <w:t>.</w:t>
      </w:r>
    </w:p>
    <w:p w14:paraId="6FC72345" w14:textId="283BC585" w:rsidR="00A26BA0" w:rsidRDefault="00BE4D6C" w:rsidP="00733105">
      <w:pPr>
        <w:pStyle w:val="Heading2"/>
      </w:pPr>
      <w:bookmarkStart w:id="161" w:name="_Ref413144605"/>
      <w:r>
        <w:t xml:space="preserve">To the extent permitted by law and subject to section </w:t>
      </w:r>
      <w:r>
        <w:fldChar w:fldCharType="begin"/>
      </w:r>
      <w:r>
        <w:instrText xml:space="preserve"> REF _Ref413144578 \r \h </w:instrText>
      </w:r>
      <w:r>
        <w:fldChar w:fldCharType="separate"/>
      </w:r>
      <w:r w:rsidR="00BE7EA1">
        <w:t>15.4</w:t>
      </w:r>
      <w:r>
        <w:fldChar w:fldCharType="end"/>
      </w:r>
      <w:r>
        <w:t>, w</w:t>
      </w:r>
      <w:r w:rsidR="00A26BA0">
        <w:t xml:space="preserve">e are not </w:t>
      </w:r>
      <w:r w:rsidR="00733105">
        <w:t xml:space="preserve">liable for loss or damage due directly or indirectly to any occurrence omission </w:t>
      </w:r>
      <w:r w:rsidR="00A26BA0">
        <w:t>(</w:t>
      </w:r>
      <w:r w:rsidR="00733105">
        <w:t xml:space="preserve">or </w:t>
      </w:r>
      <w:r>
        <w:t xml:space="preserve">the </w:t>
      </w:r>
      <w:r w:rsidR="00733105">
        <w:t xml:space="preserve">consequences </w:t>
      </w:r>
      <w:r w:rsidR="00A26BA0">
        <w:t xml:space="preserve">of any occurrence or omission) </w:t>
      </w:r>
      <w:r w:rsidR="00733105">
        <w:t xml:space="preserve">which the </w:t>
      </w:r>
      <w:r w:rsidR="00A26BA0">
        <w:t xml:space="preserve">Telstra Monitoring Service </w:t>
      </w:r>
      <w:r w:rsidR="00733105">
        <w:t>may be designed to detect or avert.</w:t>
      </w:r>
      <w:bookmarkEnd w:id="161"/>
      <w:r w:rsidR="00733105">
        <w:t xml:space="preserve"> </w:t>
      </w:r>
    </w:p>
    <w:p w14:paraId="45A10CFF" w14:textId="3446387B" w:rsidR="00733105" w:rsidRDefault="00A26BA0" w:rsidP="00733105">
      <w:pPr>
        <w:pStyle w:val="Heading2"/>
      </w:pPr>
      <w:bookmarkStart w:id="162" w:name="_Ref413144607"/>
      <w:r>
        <w:t xml:space="preserve">Despite the foregoing, if we are held </w:t>
      </w:r>
      <w:r w:rsidR="00733105">
        <w:t xml:space="preserve">liable for loss or damage </w:t>
      </w:r>
      <w:r w:rsidR="00BE4D6C">
        <w:t>for any reason (including our negligence), to the extent permitted by law</w:t>
      </w:r>
      <w:r w:rsidR="00A95E32">
        <w:t xml:space="preserve"> and subject to section </w:t>
      </w:r>
      <w:r w:rsidR="00A95E32">
        <w:fldChar w:fldCharType="begin"/>
      </w:r>
      <w:r w:rsidR="00A95E32">
        <w:instrText xml:space="preserve"> REF _Ref413144578 \r \h </w:instrText>
      </w:r>
      <w:r w:rsidR="00A95E32">
        <w:fldChar w:fldCharType="separate"/>
      </w:r>
      <w:r w:rsidR="00BE7EA1">
        <w:t>15.4</w:t>
      </w:r>
      <w:r w:rsidR="00A95E32">
        <w:fldChar w:fldCharType="end"/>
      </w:r>
      <w:r w:rsidR="00BE4D6C">
        <w:t xml:space="preserve">, our liability is </w:t>
      </w:r>
      <w:r w:rsidR="00733105">
        <w:t xml:space="preserve">limited to a sum equal </w:t>
      </w:r>
      <w:r w:rsidR="00BE4D6C">
        <w:t>to the monthly charges (excluding installation or hardware repayments) paid by you in respect of the relevant Premises in the six months preceding the relevant event giving rise to the liability.</w:t>
      </w:r>
      <w:bookmarkEnd w:id="162"/>
    </w:p>
    <w:p w14:paraId="4E7C6116" w14:textId="42242352" w:rsidR="00BE4D6C" w:rsidRDefault="00BE4D6C" w:rsidP="00733105">
      <w:pPr>
        <w:pStyle w:val="Heading2"/>
      </w:pPr>
      <w:bookmarkStart w:id="163" w:name="_Ref413144578"/>
      <w:r>
        <w:t xml:space="preserve">If the Competition and Consumer Act 2010 (Cth) or similar law implies or imposes a warranty, condition or guarantee in relation to the Telstra Monitoring Service and our liability in relation to that warranty, condition or guarantee cannot be excluded but can be limited, </w:t>
      </w:r>
      <w:r w:rsidR="00A95E32">
        <w:t xml:space="preserve">sections </w:t>
      </w:r>
      <w:r w:rsidR="00A95E32">
        <w:fldChar w:fldCharType="begin"/>
      </w:r>
      <w:r w:rsidR="00A95E32">
        <w:instrText xml:space="preserve"> REF _Ref413144605 \r \h </w:instrText>
      </w:r>
      <w:r w:rsidR="00A95E32">
        <w:fldChar w:fldCharType="separate"/>
      </w:r>
      <w:r w:rsidR="00BE7EA1">
        <w:t>15.2</w:t>
      </w:r>
      <w:r w:rsidR="00A95E32">
        <w:fldChar w:fldCharType="end"/>
      </w:r>
      <w:r w:rsidR="00A95E32">
        <w:t xml:space="preserve"> and </w:t>
      </w:r>
      <w:r w:rsidR="00A95E32">
        <w:fldChar w:fldCharType="begin"/>
      </w:r>
      <w:r w:rsidR="00A95E32">
        <w:instrText xml:space="preserve"> REF _Ref413144607 \r \h </w:instrText>
      </w:r>
      <w:r w:rsidR="00A95E32">
        <w:fldChar w:fldCharType="separate"/>
      </w:r>
      <w:r w:rsidR="00BE7EA1">
        <w:t>15.3</w:t>
      </w:r>
      <w:r w:rsidR="00A95E32">
        <w:fldChar w:fldCharType="end"/>
      </w:r>
      <w:r w:rsidR="00A95E32">
        <w:t xml:space="preserve"> do not apply to that liability, and instead </w:t>
      </w:r>
      <w:r>
        <w:t>we limit our liability</w:t>
      </w:r>
      <w:bookmarkEnd w:id="163"/>
      <w:r>
        <w:t xml:space="preserve"> </w:t>
      </w:r>
      <w:r w:rsidR="00A95E32">
        <w:t>at our option to the resupply of the relevant  good or service, repair or replacement of the relevant good or service, or payment of the cost of the resupply or the good or service, to the extent it is reasonable for us to do so.</w:t>
      </w:r>
    </w:p>
    <w:p w14:paraId="14A569A7" w14:textId="77777777" w:rsidR="00733105" w:rsidRDefault="00733105" w:rsidP="00921CA8">
      <w:pPr>
        <w:pStyle w:val="Heading1"/>
      </w:pPr>
      <w:bookmarkStart w:id="164" w:name="_Toc422341966"/>
      <w:bookmarkStart w:id="165" w:name="_Toc485228594"/>
      <w:r>
        <w:t>Notice of subcontracting arrangements</w:t>
      </w:r>
      <w:r w:rsidR="00A26BA0">
        <w:t xml:space="preserve"> and licensing matters</w:t>
      </w:r>
      <w:bookmarkEnd w:id="164"/>
      <w:bookmarkEnd w:id="165"/>
    </w:p>
    <w:p w14:paraId="28D2EB49" w14:textId="77777777" w:rsidR="00A26BA0" w:rsidRDefault="00A26BA0" w:rsidP="00733105">
      <w:pPr>
        <w:pStyle w:val="Heading2"/>
      </w:pPr>
      <w:r>
        <w:t>We</w:t>
      </w:r>
      <w:r w:rsidR="00733105">
        <w:t xml:space="preserve"> disclose, in accordance with </w:t>
      </w:r>
      <w:r>
        <w:t>relevant legislation (including without limitation s</w:t>
      </w:r>
      <w:r w:rsidR="00733105">
        <w:t xml:space="preserve">ection 38A of the Security Industry </w:t>
      </w:r>
      <w:r w:rsidR="00AB1AF1">
        <w:t>A</w:t>
      </w:r>
      <w:r w:rsidR="00733105">
        <w:t>ct 1997 (NSW)</w:t>
      </w:r>
      <w:r>
        <w:t>), that we use subcontractors to supply elements of the Telstra Monitoring Service.  In particular:</w:t>
      </w:r>
    </w:p>
    <w:p w14:paraId="3E990B2A" w14:textId="77777777" w:rsidR="00733105" w:rsidRDefault="00A26BA0" w:rsidP="00A26BA0">
      <w:pPr>
        <w:pStyle w:val="Heading3"/>
      </w:pPr>
      <w:r>
        <w:t xml:space="preserve">security </w:t>
      </w:r>
      <w:r w:rsidR="004D4409">
        <w:t xml:space="preserve">monitoring and security </w:t>
      </w:r>
      <w:r>
        <w:t xml:space="preserve">patrol officers are </w:t>
      </w:r>
      <w:r w:rsidR="00733105">
        <w:t xml:space="preserve">supplied to </w:t>
      </w:r>
      <w:r>
        <w:t xml:space="preserve">us </w:t>
      </w:r>
      <w:r w:rsidR="00733105">
        <w:t xml:space="preserve">by </w:t>
      </w:r>
      <w:r w:rsidR="00AB1AF1">
        <w:t xml:space="preserve">Telstra </w:t>
      </w:r>
      <w:r w:rsidR="00733105">
        <w:t xml:space="preserve">SNP </w:t>
      </w:r>
      <w:r w:rsidR="00AB1AF1">
        <w:t xml:space="preserve">Monitoring Pty Ltd </w:t>
      </w:r>
      <w:r>
        <w:t>(of whom they are employees)</w:t>
      </w:r>
      <w:r w:rsidR="00733105">
        <w:t>;</w:t>
      </w:r>
      <w:r>
        <w:t xml:space="preserve"> and</w:t>
      </w:r>
    </w:p>
    <w:p w14:paraId="104E1437" w14:textId="77777777" w:rsidR="004D4409" w:rsidRDefault="00AB1AF1" w:rsidP="00A26BA0">
      <w:pPr>
        <w:pStyle w:val="Heading3"/>
      </w:pPr>
      <w:r>
        <w:t xml:space="preserve">Telstra SNP Monitoring Pty Ltd </w:t>
      </w:r>
      <w:r w:rsidR="00733105">
        <w:t xml:space="preserve">holds </w:t>
      </w:r>
      <w:r w:rsidR="004D4409">
        <w:t>the following licences:</w:t>
      </w:r>
    </w:p>
    <w:p w14:paraId="1E6A402C" w14:textId="77777777" w:rsidR="004D4409" w:rsidRPr="007B109B" w:rsidRDefault="004D4409" w:rsidP="007B109B">
      <w:pPr>
        <w:pStyle w:val="Heading4"/>
      </w:pPr>
      <w:r>
        <w:t xml:space="preserve">NSW - </w:t>
      </w:r>
      <w:r w:rsidR="00733105">
        <w:t>Mas</w:t>
      </w:r>
      <w:r w:rsidR="00A26BA0">
        <w:t xml:space="preserve">ter Licence </w:t>
      </w:r>
      <w:r>
        <w:t xml:space="preserve">– </w:t>
      </w:r>
      <w:proofErr w:type="gramStart"/>
      <w:r w:rsidRPr="004D4409">
        <w:rPr>
          <w:lang w:val="en-US"/>
        </w:rPr>
        <w:t>000101018</w:t>
      </w:r>
      <w:r>
        <w:rPr>
          <w:lang w:val="en-US"/>
        </w:rPr>
        <w:t>;</w:t>
      </w:r>
      <w:proofErr w:type="gramEnd"/>
    </w:p>
    <w:p w14:paraId="6D2CA8AE" w14:textId="77777777" w:rsidR="004D4409" w:rsidRPr="007B109B" w:rsidRDefault="004D4409" w:rsidP="007B109B">
      <w:pPr>
        <w:pStyle w:val="Heading4"/>
      </w:pPr>
      <w:r>
        <w:rPr>
          <w:lang w:val="en-US"/>
        </w:rPr>
        <w:t xml:space="preserve">ACT – Security Master Licence – </w:t>
      </w:r>
      <w:proofErr w:type="gramStart"/>
      <w:r w:rsidRPr="007B109B">
        <w:rPr>
          <w:lang w:val="en-US"/>
        </w:rPr>
        <w:t>17502283;</w:t>
      </w:r>
      <w:proofErr w:type="gramEnd"/>
    </w:p>
    <w:p w14:paraId="65500D1A" w14:textId="77777777" w:rsidR="004D4409" w:rsidRPr="007B109B" w:rsidRDefault="004D4409" w:rsidP="007B109B">
      <w:pPr>
        <w:pStyle w:val="Heading4"/>
      </w:pPr>
      <w:r>
        <w:t xml:space="preserve">VIC – Private Security Registration - </w:t>
      </w:r>
      <w:proofErr w:type="gramStart"/>
      <w:r w:rsidRPr="004D4409">
        <w:rPr>
          <w:lang w:val="en-US"/>
        </w:rPr>
        <w:t>87479810S</w:t>
      </w:r>
      <w:r>
        <w:rPr>
          <w:lang w:val="en-US"/>
        </w:rPr>
        <w:t>;</w:t>
      </w:r>
      <w:proofErr w:type="gramEnd"/>
    </w:p>
    <w:p w14:paraId="4B137BE1" w14:textId="77777777" w:rsidR="004D4409" w:rsidRPr="007B109B" w:rsidRDefault="004D4409" w:rsidP="007B109B">
      <w:pPr>
        <w:pStyle w:val="Heading4"/>
      </w:pPr>
      <w:r>
        <w:t xml:space="preserve">VIC – Private Security Business Licence - </w:t>
      </w:r>
      <w:proofErr w:type="gramStart"/>
      <w:r w:rsidRPr="004D4409">
        <w:rPr>
          <w:lang w:val="en-US"/>
        </w:rPr>
        <w:t>87479831S</w:t>
      </w:r>
      <w:r>
        <w:rPr>
          <w:lang w:val="en-US"/>
        </w:rPr>
        <w:t>;</w:t>
      </w:r>
      <w:proofErr w:type="gramEnd"/>
    </w:p>
    <w:p w14:paraId="458453FC" w14:textId="77777777" w:rsidR="004D4409" w:rsidRPr="007B109B" w:rsidRDefault="004D4409" w:rsidP="007B109B">
      <w:pPr>
        <w:pStyle w:val="Heading4"/>
      </w:pPr>
      <w:r>
        <w:t xml:space="preserve">TAS – Security Agents Licence – </w:t>
      </w:r>
      <w:proofErr w:type="gramStart"/>
      <w:r w:rsidRPr="004D4409">
        <w:rPr>
          <w:lang w:val="en-US"/>
        </w:rPr>
        <w:t>20607</w:t>
      </w:r>
      <w:r>
        <w:rPr>
          <w:lang w:val="en-US"/>
        </w:rPr>
        <w:t>;</w:t>
      </w:r>
      <w:proofErr w:type="gramEnd"/>
    </w:p>
    <w:p w14:paraId="0096BDF2" w14:textId="77777777" w:rsidR="004D4409" w:rsidRPr="007B109B" w:rsidRDefault="004D4409" w:rsidP="007B109B">
      <w:pPr>
        <w:pStyle w:val="Heading4"/>
      </w:pPr>
      <w:r>
        <w:t xml:space="preserve">SA – Security Agents Licence – </w:t>
      </w:r>
      <w:proofErr w:type="gramStart"/>
      <w:r w:rsidRPr="004D4409">
        <w:rPr>
          <w:lang w:val="en-US"/>
        </w:rPr>
        <w:t>262413</w:t>
      </w:r>
      <w:r>
        <w:rPr>
          <w:lang w:val="en-US"/>
        </w:rPr>
        <w:t>;</w:t>
      </w:r>
      <w:proofErr w:type="gramEnd"/>
    </w:p>
    <w:p w14:paraId="3201A6C3" w14:textId="77777777" w:rsidR="004D4409" w:rsidRPr="007B109B" w:rsidRDefault="004D4409" w:rsidP="007B109B">
      <w:pPr>
        <w:pStyle w:val="Heading4"/>
      </w:pPr>
      <w:r>
        <w:lastRenderedPageBreak/>
        <w:t xml:space="preserve">WA – Agent Licence - </w:t>
      </w:r>
      <w:r w:rsidRPr="004D4409">
        <w:rPr>
          <w:lang w:val="en-US"/>
        </w:rPr>
        <w:t>SA49240</w:t>
      </w:r>
      <w:r>
        <w:rPr>
          <w:lang w:val="en-US"/>
        </w:rPr>
        <w:t>; and</w:t>
      </w:r>
    </w:p>
    <w:p w14:paraId="04674303" w14:textId="77777777" w:rsidR="004D4409" w:rsidRPr="007B109B" w:rsidRDefault="004D4409" w:rsidP="007B109B">
      <w:pPr>
        <w:pStyle w:val="Heading4"/>
      </w:pPr>
      <w:r>
        <w:t xml:space="preserve">QLD – Security Firm Licence – </w:t>
      </w:r>
      <w:r w:rsidRPr="004D4409">
        <w:rPr>
          <w:lang w:val="en-US"/>
        </w:rPr>
        <w:t>3709952</w:t>
      </w:r>
      <w:r w:rsidR="00A571E3">
        <w:rPr>
          <w:lang w:val="en-US"/>
        </w:rPr>
        <w:t>; and</w:t>
      </w:r>
    </w:p>
    <w:p w14:paraId="0882839A" w14:textId="77777777" w:rsidR="008367D9" w:rsidRPr="007B109B" w:rsidRDefault="008367D9" w:rsidP="004E1EB6">
      <w:pPr>
        <w:pStyle w:val="Heading4"/>
      </w:pPr>
      <w:r>
        <w:rPr>
          <w:lang w:val="en-US"/>
        </w:rPr>
        <w:t xml:space="preserve">NT </w:t>
      </w:r>
      <w:r w:rsidR="009E411F">
        <w:rPr>
          <w:lang w:val="en-US"/>
        </w:rPr>
        <w:t>- Security</w:t>
      </w:r>
      <w:r w:rsidR="00F246A0">
        <w:rPr>
          <w:lang w:val="en-US"/>
        </w:rPr>
        <w:t xml:space="preserve"> Firm </w:t>
      </w:r>
      <w:proofErr w:type="spellStart"/>
      <w:r w:rsidR="00F246A0">
        <w:rPr>
          <w:lang w:val="en-US"/>
        </w:rPr>
        <w:t>Licence</w:t>
      </w:r>
      <w:proofErr w:type="spellEnd"/>
      <w:r w:rsidR="00F246A0">
        <w:rPr>
          <w:lang w:val="en-US"/>
        </w:rPr>
        <w:t xml:space="preserve"> </w:t>
      </w:r>
      <w:r w:rsidR="00AF6E3B">
        <w:rPr>
          <w:lang w:val="en-US"/>
        </w:rPr>
        <w:t>–</w:t>
      </w:r>
      <w:r w:rsidR="00F246A0">
        <w:rPr>
          <w:lang w:val="en-US"/>
        </w:rPr>
        <w:t xml:space="preserve"> </w:t>
      </w:r>
      <w:r w:rsidR="00AF6E3B">
        <w:rPr>
          <w:lang w:val="en-US"/>
        </w:rPr>
        <w:t>348.</w:t>
      </w:r>
    </w:p>
    <w:p w14:paraId="11FF5AF1" w14:textId="77777777" w:rsidR="00A77786" w:rsidRDefault="00A26BA0" w:rsidP="00150EA0">
      <w:pPr>
        <w:pStyle w:val="Heading2"/>
      </w:pPr>
      <w:r>
        <w:t xml:space="preserve">We also hold </w:t>
      </w:r>
      <w:r w:rsidR="00A77786">
        <w:t xml:space="preserve">the following </w:t>
      </w:r>
      <w:r>
        <w:t>security licences</w:t>
      </w:r>
      <w:r w:rsidR="00A77786">
        <w:t>:</w:t>
      </w:r>
    </w:p>
    <w:p w14:paraId="0C507CEC" w14:textId="77777777" w:rsidR="004D4409" w:rsidRDefault="004D4409" w:rsidP="007B109B">
      <w:pPr>
        <w:pStyle w:val="Heading3"/>
      </w:pPr>
      <w:r>
        <w:t xml:space="preserve">NSW – Master Licence – </w:t>
      </w:r>
      <w:proofErr w:type="gramStart"/>
      <w:r>
        <w:t>408064817;</w:t>
      </w:r>
      <w:proofErr w:type="gramEnd"/>
      <w:r>
        <w:t xml:space="preserve"> </w:t>
      </w:r>
    </w:p>
    <w:p w14:paraId="06D52FC2" w14:textId="77777777" w:rsidR="004D4409" w:rsidRDefault="004D4409" w:rsidP="007B109B">
      <w:pPr>
        <w:pStyle w:val="Heading3"/>
      </w:pPr>
      <w:r>
        <w:t xml:space="preserve">QLD – Security Firm Licence – </w:t>
      </w:r>
      <w:proofErr w:type="gramStart"/>
      <w:r>
        <w:t>3926974</w:t>
      </w:r>
      <w:r w:rsidR="004B1723" w:rsidRPr="006A4D64">
        <w:rPr>
          <w:szCs w:val="23"/>
        </w:rPr>
        <w:t>;</w:t>
      </w:r>
      <w:proofErr w:type="gramEnd"/>
    </w:p>
    <w:p w14:paraId="3B95E248" w14:textId="77777777" w:rsidR="004D4409" w:rsidRPr="00A83B5A" w:rsidRDefault="00F246A0" w:rsidP="004E1EB6">
      <w:pPr>
        <w:pStyle w:val="Heading3"/>
        <w:rPr>
          <w:szCs w:val="23"/>
        </w:rPr>
      </w:pPr>
      <w:r w:rsidRPr="006A4D64">
        <w:rPr>
          <w:szCs w:val="23"/>
        </w:rPr>
        <w:t xml:space="preserve">ACT </w:t>
      </w:r>
      <w:r w:rsidRPr="009B6B77">
        <w:rPr>
          <w:szCs w:val="23"/>
        </w:rPr>
        <w:t>-</w:t>
      </w:r>
      <w:r w:rsidRPr="00A571E3">
        <w:rPr>
          <w:szCs w:val="23"/>
        </w:rPr>
        <w:t xml:space="preserve"> Private Security Registration</w:t>
      </w:r>
      <w:r w:rsidRPr="00567299">
        <w:rPr>
          <w:szCs w:val="23"/>
        </w:rPr>
        <w:t xml:space="preserve"> </w:t>
      </w:r>
      <w:r w:rsidRPr="00A83B5A">
        <w:rPr>
          <w:szCs w:val="23"/>
        </w:rPr>
        <w:t>– 17502335</w:t>
      </w:r>
    </w:p>
    <w:p w14:paraId="0016BA37" w14:textId="77777777" w:rsidR="006A4D64" w:rsidRPr="00990430" w:rsidRDefault="00F246A0" w:rsidP="004E1EB6">
      <w:pPr>
        <w:pStyle w:val="Heading3"/>
        <w:rPr>
          <w:szCs w:val="23"/>
        </w:rPr>
      </w:pPr>
      <w:r w:rsidRPr="00C3019C">
        <w:rPr>
          <w:szCs w:val="23"/>
        </w:rPr>
        <w:t xml:space="preserve">VIC </w:t>
      </w:r>
      <w:r w:rsidR="00DF77C2" w:rsidRPr="00C3019C">
        <w:rPr>
          <w:szCs w:val="23"/>
        </w:rPr>
        <w:t>–</w:t>
      </w:r>
      <w:r w:rsidRPr="00C3019C">
        <w:rPr>
          <w:szCs w:val="23"/>
        </w:rPr>
        <w:t xml:space="preserve"> </w:t>
      </w:r>
      <w:r w:rsidR="00DF77C2" w:rsidRPr="00C3019C">
        <w:rPr>
          <w:szCs w:val="23"/>
        </w:rPr>
        <w:t>Private Security Business L</w:t>
      </w:r>
      <w:r w:rsidR="00DF77C2" w:rsidRPr="00112432">
        <w:rPr>
          <w:szCs w:val="23"/>
        </w:rPr>
        <w:t>icence –</w:t>
      </w:r>
      <w:r w:rsidR="00DF77C2" w:rsidRPr="00990430">
        <w:rPr>
          <w:szCs w:val="23"/>
        </w:rPr>
        <w:t xml:space="preserve"> 653-</w:t>
      </w:r>
      <w:r w:rsidR="006A4D64" w:rsidRPr="00990430">
        <w:rPr>
          <w:szCs w:val="23"/>
        </w:rPr>
        <w:t>608-</w:t>
      </w:r>
      <w:proofErr w:type="gramStart"/>
      <w:r w:rsidR="006A4D64" w:rsidRPr="00990430">
        <w:rPr>
          <w:szCs w:val="23"/>
        </w:rPr>
        <w:t>61S;</w:t>
      </w:r>
      <w:proofErr w:type="gramEnd"/>
    </w:p>
    <w:p w14:paraId="02F287E2" w14:textId="77777777" w:rsidR="001E71D8" w:rsidRPr="006A4D64" w:rsidRDefault="001E71D8" w:rsidP="004E1EB6">
      <w:pPr>
        <w:pStyle w:val="Heading3"/>
        <w:rPr>
          <w:szCs w:val="23"/>
        </w:rPr>
      </w:pPr>
      <w:r w:rsidRPr="0033323D">
        <w:rPr>
          <w:szCs w:val="23"/>
        </w:rPr>
        <w:t>VIC – Private Security Registration -</w:t>
      </w:r>
      <w:r w:rsidR="006A4D64" w:rsidRPr="00347289">
        <w:rPr>
          <w:szCs w:val="23"/>
        </w:rPr>
        <w:t xml:space="preserve"> </w:t>
      </w:r>
      <w:r w:rsidR="006A4D64" w:rsidRPr="00257F27">
        <w:rPr>
          <w:szCs w:val="23"/>
        </w:rPr>
        <w:t xml:space="preserve"> </w:t>
      </w:r>
      <w:r w:rsidR="006A4D64" w:rsidRPr="00C503CE">
        <w:rPr>
          <w:szCs w:val="23"/>
        </w:rPr>
        <w:t xml:space="preserve"> </w:t>
      </w:r>
      <w:r w:rsidR="006A4D64" w:rsidRPr="006A4D64">
        <w:rPr>
          <w:szCs w:val="23"/>
        </w:rPr>
        <w:t>653-608-</w:t>
      </w:r>
      <w:proofErr w:type="gramStart"/>
      <w:r w:rsidR="006A4D64" w:rsidRPr="006A4D64">
        <w:rPr>
          <w:szCs w:val="23"/>
        </w:rPr>
        <w:t>40S</w:t>
      </w:r>
      <w:r w:rsidRPr="006A4D64">
        <w:rPr>
          <w:szCs w:val="23"/>
          <w:lang w:val="en-US"/>
        </w:rPr>
        <w:t>;</w:t>
      </w:r>
      <w:proofErr w:type="gramEnd"/>
    </w:p>
    <w:p w14:paraId="2D53898C" w14:textId="77777777" w:rsidR="00DF77C2" w:rsidRPr="00A83B5A" w:rsidRDefault="00DF77C2" w:rsidP="004E1EB6">
      <w:pPr>
        <w:pStyle w:val="Heading3"/>
        <w:rPr>
          <w:szCs w:val="23"/>
        </w:rPr>
      </w:pPr>
      <w:r w:rsidRPr="006A4D64">
        <w:rPr>
          <w:szCs w:val="23"/>
        </w:rPr>
        <w:t>W</w:t>
      </w:r>
      <w:r w:rsidRPr="009B6B77">
        <w:rPr>
          <w:szCs w:val="23"/>
        </w:rPr>
        <w:t xml:space="preserve">A </w:t>
      </w:r>
      <w:r w:rsidRPr="00A571E3">
        <w:rPr>
          <w:szCs w:val="23"/>
        </w:rPr>
        <w:t>–</w:t>
      </w:r>
      <w:r w:rsidRPr="00C857E1">
        <w:rPr>
          <w:szCs w:val="23"/>
        </w:rPr>
        <w:t xml:space="preserve"> </w:t>
      </w:r>
      <w:r w:rsidRPr="00567299">
        <w:rPr>
          <w:szCs w:val="23"/>
        </w:rPr>
        <w:t xml:space="preserve">Agent </w:t>
      </w:r>
      <w:r w:rsidRPr="00A83B5A">
        <w:rPr>
          <w:szCs w:val="23"/>
        </w:rPr>
        <w:t>Licence – SA51399</w:t>
      </w:r>
    </w:p>
    <w:p w14:paraId="78D099F0" w14:textId="77777777" w:rsidR="004B1723" w:rsidRPr="00112432" w:rsidRDefault="004B1723" w:rsidP="004E1EB6">
      <w:pPr>
        <w:pStyle w:val="Heading3"/>
        <w:rPr>
          <w:szCs w:val="23"/>
        </w:rPr>
      </w:pPr>
      <w:r w:rsidRPr="00C3019C">
        <w:rPr>
          <w:szCs w:val="23"/>
        </w:rPr>
        <w:t xml:space="preserve">NT – Security Firm Licence </w:t>
      </w:r>
      <w:r w:rsidR="00F246A0" w:rsidRPr="00C3019C">
        <w:rPr>
          <w:szCs w:val="23"/>
        </w:rPr>
        <w:t>–</w:t>
      </w:r>
      <w:r w:rsidRPr="00C3019C">
        <w:rPr>
          <w:szCs w:val="23"/>
        </w:rPr>
        <w:t xml:space="preserve"> 347</w:t>
      </w:r>
      <w:r w:rsidR="007A5758" w:rsidRPr="00112432">
        <w:rPr>
          <w:szCs w:val="23"/>
        </w:rPr>
        <w:t>; and</w:t>
      </w:r>
    </w:p>
    <w:p w14:paraId="75AE9142" w14:textId="77777777" w:rsidR="00192D38" w:rsidRPr="00B049BF" w:rsidRDefault="00867E40" w:rsidP="004E1EB6">
      <w:pPr>
        <w:pStyle w:val="Heading1"/>
        <w:rPr>
          <w:rFonts w:eastAsia="Cambria"/>
        </w:rPr>
      </w:pPr>
      <w:bookmarkStart w:id="166" w:name="_Toc485228595"/>
      <w:r w:rsidRPr="00990430">
        <w:rPr>
          <w:szCs w:val="23"/>
        </w:rPr>
        <w:t>SA –</w:t>
      </w:r>
      <w:r w:rsidRPr="0033323D">
        <w:rPr>
          <w:szCs w:val="23"/>
        </w:rPr>
        <w:t xml:space="preserve"> Security </w:t>
      </w:r>
      <w:r w:rsidRPr="00347289">
        <w:rPr>
          <w:szCs w:val="23"/>
        </w:rPr>
        <w:t xml:space="preserve">Agents </w:t>
      </w:r>
      <w:r w:rsidRPr="00257F27">
        <w:rPr>
          <w:szCs w:val="23"/>
        </w:rPr>
        <w:t xml:space="preserve">Licence - </w:t>
      </w:r>
      <w:r w:rsidR="00291F3D" w:rsidRPr="00C503CE">
        <w:rPr>
          <w:szCs w:val="23"/>
        </w:rPr>
        <w:t>ISL</w:t>
      </w:r>
      <w:r w:rsidR="00185438" w:rsidRPr="001D0B49">
        <w:rPr>
          <w:szCs w:val="23"/>
        </w:rPr>
        <w:t>267566</w:t>
      </w:r>
      <w:bookmarkEnd w:id="166"/>
    </w:p>
    <w:p w14:paraId="45078198" w14:textId="77777777" w:rsidR="000953E8" w:rsidRDefault="00CA7C55" w:rsidP="00383350">
      <w:pPr>
        <w:pStyle w:val="Indent1"/>
        <w:rPr>
          <w:rFonts w:eastAsia="Cambria"/>
        </w:rPr>
      </w:pPr>
      <w:bookmarkStart w:id="167" w:name="_Toc422341967"/>
      <w:bookmarkStart w:id="168" w:name="_Toc485228596"/>
      <w:bookmarkStart w:id="169" w:name="_Ref130789321"/>
      <w:r>
        <w:rPr>
          <w:rFonts w:eastAsia="Cambria"/>
        </w:rPr>
        <w:t>S</w:t>
      </w:r>
      <w:r w:rsidR="00442606">
        <w:rPr>
          <w:rFonts w:eastAsia="Cambria"/>
        </w:rPr>
        <w:t xml:space="preserve">ervice </w:t>
      </w:r>
      <w:r w:rsidR="007B0576">
        <w:rPr>
          <w:rFonts w:eastAsia="Cambria"/>
        </w:rPr>
        <w:t>targets</w:t>
      </w:r>
      <w:bookmarkEnd w:id="167"/>
      <w:bookmarkEnd w:id="168"/>
    </w:p>
    <w:p w14:paraId="4C037E5B" w14:textId="77777777" w:rsidR="0047591C" w:rsidRPr="00BB4CB2" w:rsidRDefault="0047591C" w:rsidP="0047591C">
      <w:pPr>
        <w:pStyle w:val="Heading2"/>
      </w:pPr>
      <w:r w:rsidRPr="00BB4CB2">
        <w:t>We do not provide an end-to-end service level guarantee for the Home Protect or Business Protect packages.</w:t>
      </w:r>
    </w:p>
    <w:p w14:paraId="3D13569B" w14:textId="77777777" w:rsidR="0047591C" w:rsidRDefault="0047591C" w:rsidP="007B0576">
      <w:pPr>
        <w:pStyle w:val="Heading2"/>
      </w:pPr>
      <w:r w:rsidRPr="00BB4CB2">
        <w:t xml:space="preserve">However, </w:t>
      </w:r>
      <w:r w:rsidR="007B0576">
        <w:t xml:space="preserve">the carriage components of </w:t>
      </w:r>
      <w:r w:rsidRPr="00BB4CB2">
        <w:t xml:space="preserve">the Home Protect and Business Protect packages </w:t>
      </w:r>
      <w:r w:rsidR="0013302E">
        <w:t>may be</w:t>
      </w:r>
      <w:r w:rsidR="0013302E" w:rsidRPr="00BB4CB2">
        <w:t xml:space="preserve"> </w:t>
      </w:r>
      <w:r w:rsidRPr="00BB4CB2">
        <w:t>subject to discrete service targets.  Where those elements apply, we will try, but do not guarantee to meet those service targets.</w:t>
      </w:r>
    </w:p>
    <w:p w14:paraId="29EE4137" w14:textId="77777777" w:rsidR="0013302E" w:rsidRDefault="0013302E" w:rsidP="002C0C83">
      <w:pPr>
        <w:pStyle w:val="Heading2"/>
      </w:pPr>
      <w:r>
        <w:t>For the carriage component of the Fixed Line packages (whether Home Protect or Business Protect):</w:t>
      </w:r>
    </w:p>
    <w:p w14:paraId="3448AAB5" w14:textId="302D04A8" w:rsidR="0013302E" w:rsidRDefault="0013302E" w:rsidP="002C0C83">
      <w:pPr>
        <w:pStyle w:val="Heading3"/>
      </w:pPr>
      <w:r>
        <w:t xml:space="preserve">the class of service </w:t>
      </w:r>
      <w:r w:rsidRPr="002164BE">
        <w:t>is the data transfer class of service applicable to IP WAN</w:t>
      </w:r>
      <w:r>
        <w:t xml:space="preserve"> (a</w:t>
      </w:r>
      <w:r w:rsidRPr="002164BE">
        <w:t xml:space="preserve"> full description of the data transfer class of service and the terms and conditions relating to that class of service is set out in the </w:t>
      </w:r>
      <w:hyperlink r:id="rId14" w:history="1">
        <w:r w:rsidRPr="002164BE">
          <w:rPr>
            <w:rStyle w:val="Hyperlink"/>
          </w:rPr>
          <w:t>IP Solutions section of Our Customer Terms</w:t>
        </w:r>
      </w:hyperlink>
      <w:r>
        <w:t xml:space="preserve"> found at: </w:t>
      </w:r>
      <w:hyperlink r:id="rId15" w:history="1">
        <w:r w:rsidRPr="005A58BA">
          <w:rPr>
            <w:rStyle w:val="Hyperlink"/>
          </w:rPr>
          <w:t>https://www.telstra.com.au/customer-terms/business-government/data-services/ip-solutions</w:t>
        </w:r>
      </w:hyperlink>
      <w:r>
        <w:t>); and</w:t>
      </w:r>
    </w:p>
    <w:p w14:paraId="62C99F6B" w14:textId="77777777" w:rsidR="0013302E" w:rsidRPr="002164BE" w:rsidRDefault="0013302E" w:rsidP="002C0C83">
      <w:pPr>
        <w:pStyle w:val="Heading3"/>
      </w:pPr>
      <w:r>
        <w:t>t</w:t>
      </w:r>
      <w:r w:rsidRPr="002164BE">
        <w:t>he s</w:t>
      </w:r>
      <w:r>
        <w:t xml:space="preserve">tandard service assurance level is Business Plus (a full description is set out </w:t>
      </w:r>
      <w:r w:rsidR="000C6C0F">
        <w:t xml:space="preserve">in Part D of the IP Solutions section of Our Customer Terms, found </w:t>
      </w:r>
      <w:r>
        <w:t xml:space="preserve">at </w:t>
      </w:r>
      <w:r w:rsidR="000C6C0F" w:rsidRPr="000C6C0F">
        <w:t>https://www.telstra.com.au/customer-terms/business-government/data-services/ip-solutions</w:t>
      </w:r>
      <w:r w:rsidR="000C6C0F">
        <w:t>)</w:t>
      </w:r>
      <w:r>
        <w:t xml:space="preserve">.  </w:t>
      </w:r>
    </w:p>
    <w:p w14:paraId="6BF5B884" w14:textId="77777777" w:rsidR="0013302E" w:rsidRPr="002164BE" w:rsidRDefault="0013302E" w:rsidP="0013302E">
      <w:pPr>
        <w:pStyle w:val="Heading2"/>
      </w:pPr>
      <w:r w:rsidRPr="002164BE">
        <w:lastRenderedPageBreak/>
        <w:t xml:space="preserve">There is no service assurance level for </w:t>
      </w:r>
      <w:r>
        <w:t xml:space="preserve">the carriage component of the IP packages (whether Home Protect or Business Protect).  </w:t>
      </w:r>
    </w:p>
    <w:p w14:paraId="4CB48854" w14:textId="77777777" w:rsidR="0047591C" w:rsidRPr="00BB4CB2" w:rsidRDefault="0047591C" w:rsidP="00BB4CB2">
      <w:pPr>
        <w:pStyle w:val="Heading2"/>
      </w:pPr>
      <w:r>
        <w:t xml:space="preserve">In connection with the alarm response component of the Home Protect and Business Protect packages, we </w:t>
      </w:r>
      <w:r w:rsidR="007B0576">
        <w:t>will aim, but do not guarantee, to meet the service targets set out by ASIAL from time to time.</w:t>
      </w:r>
      <w:r w:rsidR="00162E9E">
        <w:t xml:space="preserve"> </w:t>
      </w:r>
    </w:p>
    <w:p w14:paraId="44DED967" w14:textId="77777777" w:rsidR="00921CA8" w:rsidRPr="002164BE" w:rsidRDefault="00921CA8" w:rsidP="00150EA0">
      <w:pPr>
        <w:pStyle w:val="Heading1"/>
      </w:pPr>
      <w:bookmarkStart w:id="170" w:name="_Toc422341968"/>
      <w:bookmarkStart w:id="171" w:name="_Toc485228597"/>
      <w:r w:rsidRPr="002164BE">
        <w:t xml:space="preserve">Special </w:t>
      </w:r>
      <w:bookmarkStart w:id="172" w:name="Specialmeanings"/>
      <w:bookmarkEnd w:id="172"/>
      <w:r w:rsidRPr="002164BE">
        <w:t>meanings</w:t>
      </w:r>
      <w:bookmarkEnd w:id="169"/>
      <w:bookmarkEnd w:id="170"/>
      <w:bookmarkEnd w:id="171"/>
    </w:p>
    <w:p w14:paraId="34472AEC" w14:textId="77777777" w:rsidR="00921CA8" w:rsidRPr="002164BE" w:rsidRDefault="00921CA8" w:rsidP="00921CA8">
      <w:pPr>
        <w:pStyle w:val="Indent2"/>
      </w:pPr>
      <w:r w:rsidRPr="002164BE">
        <w:t>The following words have the following special meanings:</w:t>
      </w:r>
    </w:p>
    <w:p w14:paraId="294665CB" w14:textId="77777777" w:rsidR="00AB1AF1" w:rsidRPr="002C0C83" w:rsidRDefault="00AB1AF1" w:rsidP="00921CA8">
      <w:pPr>
        <w:pStyle w:val="Heading3"/>
        <w:numPr>
          <w:ilvl w:val="0"/>
          <w:numId w:val="0"/>
        </w:numPr>
        <w:ind w:left="737"/>
      </w:pPr>
      <w:r>
        <w:rPr>
          <w:b/>
        </w:rPr>
        <w:t xml:space="preserve">Business Day </w:t>
      </w:r>
      <w:r>
        <w:t>means a day which is not a weekend or official public holiday in your State or Territory.</w:t>
      </w:r>
    </w:p>
    <w:p w14:paraId="0CBBF038" w14:textId="77777777" w:rsidR="00921CA8" w:rsidRPr="002164BE" w:rsidRDefault="00921CA8" w:rsidP="00921CA8">
      <w:pPr>
        <w:pStyle w:val="Heading3"/>
        <w:numPr>
          <w:ilvl w:val="0"/>
          <w:numId w:val="0"/>
        </w:numPr>
        <w:ind w:left="737"/>
      </w:pPr>
      <w:r w:rsidRPr="002164BE">
        <w:rPr>
          <w:b/>
        </w:rPr>
        <w:t>Premises</w:t>
      </w:r>
      <w:r w:rsidRPr="002164BE">
        <w:t xml:space="preserve"> means </w:t>
      </w:r>
      <w:r w:rsidR="0075796F">
        <w:t>the premises to which the Telstra Monitoring Service relates, as nominated by you as part of your application process.</w:t>
      </w:r>
    </w:p>
    <w:p w14:paraId="20FB5529" w14:textId="758DF517" w:rsidR="00150581" w:rsidRPr="00A070F9" w:rsidRDefault="00A070F9" w:rsidP="00921CA8">
      <w:pPr>
        <w:pStyle w:val="Indent2"/>
      </w:pPr>
      <w:r>
        <w:rPr>
          <w:b/>
        </w:rPr>
        <w:t xml:space="preserve">Standard Installation </w:t>
      </w:r>
      <w:r>
        <w:t xml:space="preserve">means the fixed-scope installation services included in the Telstra Monitoring Services, as further described in section </w:t>
      </w:r>
      <w:r w:rsidR="00AB1AF1">
        <w:fldChar w:fldCharType="begin"/>
      </w:r>
      <w:r w:rsidR="00AB1AF1">
        <w:instrText xml:space="preserve"> REF _Ref416944876 \r \h </w:instrText>
      </w:r>
      <w:r w:rsidR="00AB1AF1">
        <w:fldChar w:fldCharType="separate"/>
      </w:r>
      <w:r w:rsidR="00BE7EA1">
        <w:t>6.4</w:t>
      </w:r>
      <w:r w:rsidR="00AB1AF1">
        <w:fldChar w:fldCharType="end"/>
      </w:r>
      <w:r>
        <w:t>.</w:t>
      </w:r>
    </w:p>
    <w:p w14:paraId="64FEBDF0" w14:textId="77777777" w:rsidR="00B72D8C" w:rsidRPr="00921CA8" w:rsidRDefault="00B72D8C" w:rsidP="00921CA8"/>
    <w:sectPr w:rsidR="00B72D8C" w:rsidRPr="00921CA8">
      <w:headerReference w:type="default" r:id="rId16"/>
      <w:footerReference w:type="even" r:id="rId17"/>
      <w:footerReference w:type="default" r:id="rId18"/>
      <w:headerReference w:type="first" r:id="rId19"/>
      <w:pgSz w:w="11907" w:h="16840" w:code="9"/>
      <w:pgMar w:top="1134" w:right="1559" w:bottom="1418" w:left="1843" w:header="425"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154C7" w14:textId="77777777" w:rsidR="00386983" w:rsidRDefault="00386983">
      <w:r>
        <w:separator/>
      </w:r>
    </w:p>
  </w:endnote>
  <w:endnote w:type="continuationSeparator" w:id="0">
    <w:p w14:paraId="7788D16A" w14:textId="77777777" w:rsidR="00386983" w:rsidRDefault="00386983">
      <w:r>
        <w:continuationSeparator/>
      </w:r>
    </w:p>
  </w:endnote>
  <w:endnote w:type="continuationNotice" w:id="1">
    <w:p w14:paraId="08C6180F" w14:textId="77777777" w:rsidR="00386983" w:rsidRDefault="003869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Times New Roman"/>
    <w:panose1 w:val="00000000000000000000"/>
    <w:charset w:val="00"/>
    <w:family w:val="auto"/>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E1)">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9573" w14:textId="77777777" w:rsidR="004125C7" w:rsidRDefault="004125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44744A2C" w14:textId="77777777" w:rsidR="004125C7" w:rsidRDefault="004125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0A65" w14:textId="08CD5552" w:rsidR="004125C7" w:rsidRDefault="004125C7">
    <w:pPr>
      <w:spacing w:after="240"/>
      <w:rPr>
        <w:rFonts w:ascii="Arial" w:hAnsi="Arial" w:cs="Arial"/>
        <w:sz w:val="21"/>
      </w:rPr>
    </w:pPr>
    <w:r>
      <w:rPr>
        <w:rFonts w:ascii="Arial" w:hAnsi="Arial" w:cs="Arial"/>
        <w:sz w:val="21"/>
      </w:rPr>
      <w:br/>
      <w:t xml:space="preserve">The Telstra </w:t>
    </w:r>
    <w:r w:rsidR="00AB2C6B">
      <w:rPr>
        <w:rFonts w:ascii="Arial" w:hAnsi="Arial" w:cs="Arial"/>
        <w:sz w:val="21"/>
      </w:rPr>
      <w:t>Monitoring Service</w:t>
    </w:r>
    <w:r>
      <w:rPr>
        <w:rFonts w:ascii="Arial" w:hAnsi="Arial" w:cs="Arial"/>
        <w:sz w:val="21"/>
      </w:rPr>
      <w:t xml:space="preserve"> section was last changed on </w:t>
    </w:r>
    <w:r w:rsidR="008F18F7">
      <w:rPr>
        <w:rFonts w:ascii="Arial" w:hAnsi="Arial" w:cs="Arial"/>
        <w:sz w:val="21"/>
      </w:rPr>
      <w:t>19 October</w:t>
    </w:r>
    <w:r w:rsidR="00044993">
      <w:rPr>
        <w:rFonts w:ascii="Arial" w:hAnsi="Arial" w:cs="Arial"/>
        <w:sz w:val="21"/>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D08BD" w14:textId="77777777" w:rsidR="004125C7" w:rsidRDefault="004125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01A5389E" w14:textId="77777777" w:rsidR="004125C7" w:rsidRDefault="004125C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648B" w14:textId="484EF20C" w:rsidR="004125C7" w:rsidRDefault="004125C7">
    <w:pPr>
      <w:spacing w:after="240"/>
      <w:rPr>
        <w:rFonts w:ascii="Arial" w:hAnsi="Arial" w:cs="Arial"/>
        <w:sz w:val="21"/>
      </w:rPr>
    </w:pPr>
    <w:r>
      <w:rPr>
        <w:rFonts w:ascii="Arial" w:hAnsi="Arial" w:cs="Arial"/>
        <w:sz w:val="21"/>
      </w:rPr>
      <w:br/>
      <w:t xml:space="preserve">The Telstra Secure section was last changed on </w:t>
    </w:r>
    <w:r w:rsidR="00545F6E">
      <w:rPr>
        <w:rFonts w:ascii="Arial" w:hAnsi="Arial" w:cs="Arial"/>
        <w:sz w:val="21"/>
      </w:rPr>
      <w:t>19 October</w:t>
    </w:r>
    <w:r w:rsidR="00044993">
      <w:rPr>
        <w:rFonts w:ascii="Arial" w:hAnsi="Arial" w:cs="Arial"/>
        <w:sz w:val="21"/>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3EF69" w14:textId="77777777" w:rsidR="00386983" w:rsidRDefault="00386983">
      <w:r>
        <w:separator/>
      </w:r>
    </w:p>
  </w:footnote>
  <w:footnote w:type="continuationSeparator" w:id="0">
    <w:p w14:paraId="046D4754" w14:textId="77777777" w:rsidR="00386983" w:rsidRDefault="00386983">
      <w:r>
        <w:continuationSeparator/>
      </w:r>
    </w:p>
  </w:footnote>
  <w:footnote w:type="continuationNotice" w:id="1">
    <w:p w14:paraId="51CCA456" w14:textId="77777777" w:rsidR="00386983" w:rsidRDefault="003869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C3DB" w14:textId="77777777" w:rsidR="004125C7" w:rsidRDefault="00386983">
    <w:pPr>
      <w:pStyle w:val="Header"/>
      <w:tabs>
        <w:tab w:val="right" w:pos="8505"/>
      </w:tabs>
      <w:rPr>
        <w:rStyle w:val="PageNumber"/>
      </w:rPr>
    </w:pPr>
    <w:r>
      <w:rPr>
        <w:rFonts w:ascii="Times New Roman" w:hAnsi="Times New Roman"/>
        <w:noProof/>
      </w:rPr>
      <w:pict w14:anchorId="6D0011D3">
        <v:rect id="_x0000_s1029" style="position:absolute;margin-left:196.7pt;margin-top:-106.1pt;width:223.25pt;height:43.25pt;z-index:4" o:allowincell="f" filled="f" stroked="f">
          <v:textbox style="mso-next-textbox:#_x0000_s1029" inset="1pt,1pt,1pt,1pt">
            <w:txbxContent>
              <w:p w14:paraId="2244AA9E" w14:textId="77777777" w:rsidR="004125C7" w:rsidRDefault="004125C7">
                <w:pPr>
                  <w:jc w:val="right"/>
                  <w:rPr>
                    <w:rFonts w:ascii="Arial" w:hAnsi="Arial"/>
                    <w:sz w:val="18"/>
                  </w:rPr>
                </w:pPr>
                <w:r>
                  <w:rPr>
                    <w:rFonts w:ascii="Arial" w:hAnsi="Arial"/>
                    <w:sz w:val="18"/>
                  </w:rPr>
                  <w:t>DRAFT [NO.]: [Date]</w:t>
                </w:r>
              </w:p>
              <w:p w14:paraId="3F52389B" w14:textId="77777777" w:rsidR="004125C7" w:rsidRDefault="004125C7">
                <w:pPr>
                  <w:jc w:val="right"/>
                  <w:rPr>
                    <w:rFonts w:ascii="Arial" w:hAnsi="Arial"/>
                    <w:sz w:val="18"/>
                  </w:rPr>
                </w:pPr>
                <w:r>
                  <w:rPr>
                    <w:rFonts w:ascii="Arial" w:hAnsi="Arial"/>
                    <w:sz w:val="18"/>
                  </w:rPr>
                  <w:t>Marked to show changes from draft [No.]: [Date]</w:t>
                </w:r>
              </w:p>
            </w:txbxContent>
          </v:textbox>
        </v:rect>
      </w:pict>
    </w:r>
    <w:r w:rsidR="004125C7">
      <w:rPr>
        <w:rStyle w:val="PageNumber"/>
      </w:rPr>
      <w:t>Our Customer Terms</w:t>
    </w:r>
    <w:r w:rsidR="004125C7">
      <w:rPr>
        <w:rStyle w:val="PageNumber"/>
        <w:szCs w:val="36"/>
      </w:rPr>
      <w:tab/>
    </w:r>
    <w:r w:rsidR="004125C7">
      <w:rPr>
        <w:rStyle w:val="PageNumber"/>
        <w:b w:val="0"/>
        <w:bCs/>
        <w:sz w:val="20"/>
      </w:rPr>
      <w:t xml:space="preserve">Page </w:t>
    </w:r>
    <w:r w:rsidR="004125C7">
      <w:rPr>
        <w:rStyle w:val="PageNumber"/>
        <w:b w:val="0"/>
        <w:bCs/>
        <w:sz w:val="20"/>
      </w:rPr>
      <w:fldChar w:fldCharType="begin"/>
    </w:r>
    <w:r w:rsidR="004125C7">
      <w:rPr>
        <w:rStyle w:val="PageNumber"/>
        <w:b w:val="0"/>
        <w:bCs/>
        <w:sz w:val="20"/>
      </w:rPr>
      <w:instrText xml:space="preserve"> PAGE </w:instrText>
    </w:r>
    <w:r w:rsidR="004125C7">
      <w:rPr>
        <w:rStyle w:val="PageNumber"/>
        <w:b w:val="0"/>
        <w:bCs/>
        <w:sz w:val="20"/>
      </w:rPr>
      <w:fldChar w:fldCharType="separate"/>
    </w:r>
    <w:r w:rsidR="000C2609">
      <w:rPr>
        <w:rStyle w:val="PageNumber"/>
        <w:b w:val="0"/>
        <w:bCs/>
        <w:noProof/>
        <w:sz w:val="20"/>
      </w:rPr>
      <w:t>2</w:t>
    </w:r>
    <w:r w:rsidR="004125C7">
      <w:rPr>
        <w:rStyle w:val="PageNumber"/>
        <w:b w:val="0"/>
        <w:bCs/>
        <w:sz w:val="20"/>
      </w:rPr>
      <w:fldChar w:fldCharType="end"/>
    </w:r>
    <w:r w:rsidR="004125C7">
      <w:rPr>
        <w:rStyle w:val="PageNumber"/>
        <w:b w:val="0"/>
        <w:bCs/>
        <w:sz w:val="20"/>
      </w:rPr>
      <w:t xml:space="preserve"> of </w:t>
    </w:r>
    <w:r w:rsidR="004125C7">
      <w:rPr>
        <w:rStyle w:val="PageNumber"/>
        <w:b w:val="0"/>
        <w:bCs/>
        <w:sz w:val="20"/>
      </w:rPr>
      <w:fldChar w:fldCharType="begin"/>
    </w:r>
    <w:r w:rsidR="004125C7">
      <w:rPr>
        <w:rStyle w:val="PageNumber"/>
        <w:b w:val="0"/>
        <w:bCs/>
        <w:sz w:val="20"/>
      </w:rPr>
      <w:instrText xml:space="preserve"> NUMPAGES </w:instrText>
    </w:r>
    <w:r w:rsidR="004125C7">
      <w:rPr>
        <w:rStyle w:val="PageNumber"/>
        <w:b w:val="0"/>
        <w:bCs/>
        <w:sz w:val="20"/>
      </w:rPr>
      <w:fldChar w:fldCharType="separate"/>
    </w:r>
    <w:r w:rsidR="001A2999">
      <w:rPr>
        <w:rStyle w:val="PageNumber"/>
        <w:b w:val="0"/>
        <w:bCs/>
        <w:noProof/>
        <w:sz w:val="20"/>
      </w:rPr>
      <w:t>26</w:t>
    </w:r>
    <w:r w:rsidR="004125C7">
      <w:rPr>
        <w:rStyle w:val="PageNumber"/>
        <w:b w:val="0"/>
        <w:bCs/>
        <w:sz w:val="20"/>
      </w:rPr>
      <w:fldChar w:fldCharType="end"/>
    </w:r>
  </w:p>
  <w:p w14:paraId="0D05719E" w14:textId="77777777" w:rsidR="004125C7" w:rsidRDefault="004125C7" w:rsidP="005B0A26">
    <w:pPr>
      <w:pStyle w:val="Headersub"/>
      <w:spacing w:after="1440"/>
      <w:rPr>
        <w:rStyle w:val="PageNumber"/>
        <w:szCs w:val="36"/>
      </w:rPr>
    </w:pPr>
    <w:r>
      <w:rPr>
        <w:rStyle w:val="PageNumber"/>
        <w:szCs w:val="36"/>
      </w:rPr>
      <w:t>Telstra Monitoring Service Section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0AFF" w14:textId="77777777" w:rsidR="004125C7" w:rsidRDefault="00386983">
    <w:pPr>
      <w:pStyle w:val="Header"/>
      <w:pBdr>
        <w:bottom w:val="single" w:sz="8" w:space="1" w:color="auto"/>
      </w:pBdr>
      <w:tabs>
        <w:tab w:val="right" w:pos="8505"/>
      </w:tabs>
      <w:rPr>
        <w:rStyle w:val="PageNumber"/>
        <w:szCs w:val="36"/>
      </w:rPr>
    </w:pPr>
    <w:r>
      <w:rPr>
        <w:rFonts w:ascii="Times New Roman" w:hAnsi="Times New Roman"/>
        <w:noProof/>
        <w:szCs w:val="36"/>
      </w:rPr>
      <w:pict w14:anchorId="36B8CDE1">
        <v:rect id="_x0000_s1028" style="position:absolute;margin-left:196.7pt;margin-top:-106.1pt;width:223.25pt;height:43.25pt;z-index:3" o:allowincell="f" filled="f" stroked="f">
          <v:textbox style="mso-next-textbox:#_x0000_s1028" inset="1pt,1pt,1pt,1pt">
            <w:txbxContent>
              <w:p w14:paraId="01F5430C" w14:textId="77777777" w:rsidR="004125C7" w:rsidRDefault="004125C7">
                <w:pPr>
                  <w:jc w:val="right"/>
                  <w:rPr>
                    <w:rFonts w:ascii="Arial" w:hAnsi="Arial"/>
                    <w:sz w:val="18"/>
                  </w:rPr>
                </w:pPr>
                <w:r>
                  <w:rPr>
                    <w:rFonts w:ascii="Arial" w:hAnsi="Arial"/>
                    <w:sz w:val="18"/>
                  </w:rPr>
                  <w:t>DRAFT [NO.]: [Date]</w:t>
                </w:r>
              </w:p>
              <w:p w14:paraId="3919C4C7" w14:textId="77777777" w:rsidR="004125C7" w:rsidRDefault="004125C7">
                <w:pPr>
                  <w:jc w:val="right"/>
                  <w:rPr>
                    <w:rFonts w:ascii="Arial" w:hAnsi="Arial"/>
                    <w:sz w:val="18"/>
                  </w:rPr>
                </w:pPr>
                <w:r>
                  <w:rPr>
                    <w:rFonts w:ascii="Arial" w:hAnsi="Arial"/>
                    <w:sz w:val="18"/>
                  </w:rPr>
                  <w:t>Marked to show changes from draft [No.]: [Date]</w:t>
                </w:r>
              </w:p>
            </w:txbxContent>
          </v:textbox>
        </v:rect>
      </w:pict>
    </w:r>
    <w:r w:rsidR="004125C7">
      <w:rPr>
        <w:rStyle w:val="PageNumber"/>
        <w:szCs w:val="36"/>
      </w:rPr>
      <w:t>Our Customer Terms</w:t>
    </w:r>
  </w:p>
  <w:p w14:paraId="22B4C3DC" w14:textId="77777777" w:rsidR="004125C7" w:rsidRDefault="004125C7">
    <w:pPr>
      <w:pStyle w:val="Header"/>
      <w:pBdr>
        <w:bottom w:val="single" w:sz="8" w:space="1" w:color="auto"/>
      </w:pBdr>
      <w:tabs>
        <w:tab w:val="right" w:pos="8505"/>
      </w:tabs>
      <w:rPr>
        <w:rStyle w:val="PageNumber"/>
        <w:b w:val="0"/>
        <w:bCs/>
        <w:szCs w:val="36"/>
      </w:rPr>
    </w:pPr>
    <w:r>
      <w:rPr>
        <w:rStyle w:val="PageNumber"/>
        <w:b w:val="0"/>
        <w:bCs/>
        <w:szCs w:val="36"/>
      </w:rPr>
      <w:t>General Terms</w:t>
    </w:r>
  </w:p>
  <w:p w14:paraId="0BCAA611" w14:textId="77777777" w:rsidR="004125C7" w:rsidRDefault="004125C7">
    <w:pPr>
      <w:pStyle w:val="Header"/>
      <w:pBdr>
        <w:bottom w:val="single" w:sz="8" w:space="1" w:color="auto"/>
      </w:pBdr>
      <w:tabs>
        <w:tab w:val="right" w:pos="8505"/>
      </w:tabs>
      <w:rPr>
        <w:rFonts w:ascii="Times New Roman" w:hAnsi="Times New Roman"/>
        <w:b w:val="0"/>
        <w:bCs/>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2190" w14:textId="77777777" w:rsidR="004125C7" w:rsidRDefault="00386983">
    <w:pPr>
      <w:pStyle w:val="Header"/>
      <w:tabs>
        <w:tab w:val="right" w:pos="8505"/>
      </w:tabs>
      <w:rPr>
        <w:rStyle w:val="PageNumber"/>
      </w:rPr>
    </w:pPr>
    <w:r>
      <w:rPr>
        <w:rFonts w:ascii="Times New Roman" w:hAnsi="Times New Roman"/>
        <w:noProof/>
      </w:rPr>
      <w:pict w14:anchorId="6ABEFEE3">
        <v:rect id="_x0000_s1026" style="position:absolute;margin-left:196.7pt;margin-top:-106.1pt;width:223.25pt;height:43.25pt;z-index:2" o:allowincell="f" filled="f" stroked="f">
          <v:textbox style="mso-next-textbox:#_x0000_s1026" inset="1pt,1pt,1pt,1pt">
            <w:txbxContent>
              <w:p w14:paraId="661AA040" w14:textId="77777777" w:rsidR="004125C7" w:rsidRDefault="004125C7">
                <w:pPr>
                  <w:jc w:val="right"/>
                  <w:rPr>
                    <w:rFonts w:ascii="Arial" w:hAnsi="Arial"/>
                    <w:sz w:val="18"/>
                  </w:rPr>
                </w:pPr>
                <w:r>
                  <w:rPr>
                    <w:rFonts w:ascii="Arial" w:hAnsi="Arial"/>
                    <w:sz w:val="18"/>
                  </w:rPr>
                  <w:t>DRAFT [NO.]: [Date]</w:t>
                </w:r>
              </w:p>
              <w:p w14:paraId="26829536" w14:textId="77777777" w:rsidR="004125C7" w:rsidRDefault="004125C7">
                <w:pPr>
                  <w:jc w:val="right"/>
                  <w:rPr>
                    <w:rFonts w:ascii="Arial" w:hAnsi="Arial"/>
                    <w:sz w:val="18"/>
                  </w:rPr>
                </w:pPr>
                <w:r>
                  <w:rPr>
                    <w:rFonts w:ascii="Arial" w:hAnsi="Arial"/>
                    <w:sz w:val="18"/>
                  </w:rPr>
                  <w:t>Marked to show changes from draft [No.]: [Date]</w:t>
                </w:r>
              </w:p>
            </w:txbxContent>
          </v:textbox>
        </v:rect>
      </w:pict>
    </w:r>
    <w:r w:rsidR="004125C7">
      <w:rPr>
        <w:rStyle w:val="PageNumber"/>
      </w:rPr>
      <w:t>Our Customer Terms</w:t>
    </w:r>
    <w:r w:rsidR="004125C7">
      <w:rPr>
        <w:rStyle w:val="PageNumber"/>
        <w:szCs w:val="36"/>
      </w:rPr>
      <w:tab/>
    </w:r>
    <w:r w:rsidR="004125C7">
      <w:rPr>
        <w:rStyle w:val="PageNumber"/>
        <w:b w:val="0"/>
        <w:bCs/>
        <w:sz w:val="20"/>
      </w:rPr>
      <w:t xml:space="preserve">Page </w:t>
    </w:r>
    <w:r w:rsidR="004125C7">
      <w:rPr>
        <w:rStyle w:val="PageNumber"/>
        <w:b w:val="0"/>
        <w:bCs/>
        <w:sz w:val="20"/>
      </w:rPr>
      <w:fldChar w:fldCharType="begin"/>
    </w:r>
    <w:r w:rsidR="004125C7">
      <w:rPr>
        <w:rStyle w:val="PageNumber"/>
        <w:b w:val="0"/>
        <w:bCs/>
        <w:sz w:val="20"/>
      </w:rPr>
      <w:instrText xml:space="preserve"> PAGE </w:instrText>
    </w:r>
    <w:r w:rsidR="004125C7">
      <w:rPr>
        <w:rStyle w:val="PageNumber"/>
        <w:b w:val="0"/>
        <w:bCs/>
        <w:sz w:val="20"/>
      </w:rPr>
      <w:fldChar w:fldCharType="separate"/>
    </w:r>
    <w:r w:rsidR="000C2609">
      <w:rPr>
        <w:rStyle w:val="PageNumber"/>
        <w:b w:val="0"/>
        <w:bCs/>
        <w:noProof/>
        <w:sz w:val="20"/>
      </w:rPr>
      <w:t>22</w:t>
    </w:r>
    <w:r w:rsidR="004125C7">
      <w:rPr>
        <w:rStyle w:val="PageNumber"/>
        <w:b w:val="0"/>
        <w:bCs/>
        <w:sz w:val="20"/>
      </w:rPr>
      <w:fldChar w:fldCharType="end"/>
    </w:r>
    <w:r w:rsidR="004125C7">
      <w:rPr>
        <w:rStyle w:val="PageNumber"/>
        <w:b w:val="0"/>
        <w:bCs/>
        <w:sz w:val="20"/>
      </w:rPr>
      <w:t xml:space="preserve"> of </w:t>
    </w:r>
    <w:r w:rsidR="004125C7">
      <w:rPr>
        <w:rStyle w:val="PageNumber"/>
        <w:b w:val="0"/>
        <w:bCs/>
        <w:sz w:val="20"/>
      </w:rPr>
      <w:fldChar w:fldCharType="begin"/>
    </w:r>
    <w:r w:rsidR="004125C7">
      <w:rPr>
        <w:rStyle w:val="PageNumber"/>
        <w:b w:val="0"/>
        <w:bCs/>
        <w:sz w:val="20"/>
      </w:rPr>
      <w:instrText xml:space="preserve"> NUMPAGES </w:instrText>
    </w:r>
    <w:r w:rsidR="004125C7">
      <w:rPr>
        <w:rStyle w:val="PageNumber"/>
        <w:b w:val="0"/>
        <w:bCs/>
        <w:sz w:val="20"/>
      </w:rPr>
      <w:fldChar w:fldCharType="separate"/>
    </w:r>
    <w:r w:rsidR="001A2999">
      <w:rPr>
        <w:rStyle w:val="PageNumber"/>
        <w:b w:val="0"/>
        <w:bCs/>
        <w:noProof/>
        <w:sz w:val="20"/>
      </w:rPr>
      <w:t>26</w:t>
    </w:r>
    <w:r w:rsidR="004125C7">
      <w:rPr>
        <w:rStyle w:val="PageNumber"/>
        <w:b w:val="0"/>
        <w:bCs/>
        <w:sz w:val="20"/>
      </w:rPr>
      <w:fldChar w:fldCharType="end"/>
    </w:r>
  </w:p>
  <w:p w14:paraId="135B46AA" w14:textId="77777777" w:rsidR="004125C7" w:rsidRDefault="004125C7" w:rsidP="005B0A26">
    <w:pPr>
      <w:pStyle w:val="Headersub"/>
      <w:spacing w:after="1440"/>
      <w:rPr>
        <w:rStyle w:val="PageNumber"/>
        <w:szCs w:val="36"/>
      </w:rPr>
    </w:pPr>
    <w:r>
      <w:rPr>
        <w:rStyle w:val="PageNumber"/>
        <w:szCs w:val="36"/>
      </w:rPr>
      <w:t xml:space="preserve">Telstra </w:t>
    </w:r>
    <w:r w:rsidR="0033323D">
      <w:rPr>
        <w:rStyle w:val="PageNumber"/>
        <w:szCs w:val="36"/>
      </w:rPr>
      <w:t>Monitoring Service</w:t>
    </w:r>
    <w:r>
      <w:rPr>
        <w:rStyle w:val="PageNumber"/>
        <w:szCs w:val="36"/>
      </w:rPr>
      <w:t xml:space="preserve"> Section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2779" w14:textId="77777777" w:rsidR="004125C7" w:rsidRDefault="00386983">
    <w:pPr>
      <w:pStyle w:val="Header"/>
      <w:pBdr>
        <w:bottom w:val="single" w:sz="8" w:space="1" w:color="auto"/>
      </w:pBdr>
      <w:tabs>
        <w:tab w:val="right" w:pos="8505"/>
      </w:tabs>
      <w:rPr>
        <w:rStyle w:val="PageNumber"/>
        <w:szCs w:val="36"/>
      </w:rPr>
    </w:pPr>
    <w:r>
      <w:rPr>
        <w:rFonts w:ascii="Times New Roman" w:hAnsi="Times New Roman"/>
        <w:noProof/>
        <w:szCs w:val="36"/>
      </w:rPr>
      <w:pict w14:anchorId="3C45359D">
        <v:rect id="_x0000_s1025" style="position:absolute;margin-left:196.7pt;margin-top:-106.1pt;width:223.25pt;height:43.25pt;z-index:1" o:allowincell="f" filled="f" stroked="f">
          <v:textbox style="mso-next-textbox:#_x0000_s1025" inset="1pt,1pt,1pt,1pt">
            <w:txbxContent>
              <w:p w14:paraId="5BC032EB" w14:textId="77777777" w:rsidR="004125C7" w:rsidRDefault="004125C7">
                <w:pPr>
                  <w:jc w:val="right"/>
                  <w:rPr>
                    <w:rFonts w:ascii="Arial" w:hAnsi="Arial"/>
                    <w:sz w:val="18"/>
                  </w:rPr>
                </w:pPr>
                <w:r>
                  <w:rPr>
                    <w:rFonts w:ascii="Arial" w:hAnsi="Arial"/>
                    <w:sz w:val="18"/>
                  </w:rPr>
                  <w:t>DRAFT [NO.]: [Date]</w:t>
                </w:r>
              </w:p>
              <w:p w14:paraId="776E4433" w14:textId="77777777" w:rsidR="004125C7" w:rsidRDefault="004125C7">
                <w:pPr>
                  <w:jc w:val="right"/>
                  <w:rPr>
                    <w:rFonts w:ascii="Arial" w:hAnsi="Arial"/>
                    <w:sz w:val="18"/>
                  </w:rPr>
                </w:pPr>
                <w:r>
                  <w:rPr>
                    <w:rFonts w:ascii="Arial" w:hAnsi="Arial"/>
                    <w:sz w:val="18"/>
                  </w:rPr>
                  <w:t>Marked to show changes from draft [No.]: [Date]</w:t>
                </w:r>
              </w:p>
            </w:txbxContent>
          </v:textbox>
        </v:rect>
      </w:pict>
    </w:r>
    <w:r w:rsidR="004125C7">
      <w:rPr>
        <w:rStyle w:val="PageNumber"/>
        <w:szCs w:val="36"/>
      </w:rPr>
      <w:t>Our Customer Terms</w:t>
    </w:r>
  </w:p>
  <w:p w14:paraId="4C7E090D" w14:textId="77777777" w:rsidR="004125C7" w:rsidRDefault="004125C7">
    <w:pPr>
      <w:pStyle w:val="Header"/>
      <w:pBdr>
        <w:bottom w:val="single" w:sz="8" w:space="1" w:color="auto"/>
      </w:pBdr>
      <w:tabs>
        <w:tab w:val="right" w:pos="8505"/>
      </w:tabs>
      <w:rPr>
        <w:rStyle w:val="PageNumber"/>
        <w:b w:val="0"/>
        <w:bCs/>
        <w:szCs w:val="36"/>
      </w:rPr>
    </w:pPr>
    <w:r>
      <w:rPr>
        <w:rStyle w:val="PageNumber"/>
        <w:b w:val="0"/>
        <w:bCs/>
        <w:szCs w:val="36"/>
      </w:rPr>
      <w:t>General Terms</w:t>
    </w:r>
  </w:p>
  <w:p w14:paraId="1A2E0520" w14:textId="77777777" w:rsidR="004125C7" w:rsidRDefault="004125C7">
    <w:pPr>
      <w:pStyle w:val="Header"/>
      <w:pBdr>
        <w:bottom w:val="single" w:sz="8" w:space="1" w:color="auto"/>
      </w:pBdr>
      <w:tabs>
        <w:tab w:val="right" w:pos="8505"/>
      </w:tabs>
      <w:rPr>
        <w:rFonts w:ascii="Times New Roman" w:hAnsi="Times New Roman"/>
        <w:b w:val="0"/>
        <w:bCs/>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F67"/>
    <w:multiLevelType w:val="hybridMultilevel"/>
    <w:tmpl w:val="0978B596"/>
    <w:lvl w:ilvl="0" w:tplc="DFAC6BA4">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375094"/>
    <w:multiLevelType w:val="multilevel"/>
    <w:tmpl w:val="620E48B0"/>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0"/>
        </w:tabs>
        <w:ind w:left="737" w:hanging="737"/>
      </w:pPr>
      <w:rPr>
        <w:rFonts w:hint="default"/>
      </w:rPr>
    </w:lvl>
    <w:lvl w:ilvl="2">
      <w:start w:val="1"/>
      <w:numFmt w:val="lowerLetter"/>
      <w:pStyle w:val="Heading3"/>
      <w:lvlText w:val="(%3)"/>
      <w:lvlJc w:val="left"/>
      <w:pPr>
        <w:tabs>
          <w:tab w:val="num" w:pos="0"/>
        </w:tabs>
        <w:ind w:left="1474" w:hanging="737"/>
      </w:pPr>
      <w:rPr>
        <w:rFonts w:hint="default"/>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2" w15:restartNumberingAfterBreak="0">
    <w:nsid w:val="0C1A606D"/>
    <w:multiLevelType w:val="hybridMultilevel"/>
    <w:tmpl w:val="0178BC92"/>
    <w:lvl w:ilvl="0" w:tplc="20549E68">
      <w:numFmt w:val="bullet"/>
      <w:lvlText w:val="-"/>
      <w:lvlJc w:val="left"/>
      <w:pPr>
        <w:ind w:left="720" w:hanging="360"/>
      </w:pPr>
      <w:rPr>
        <w:rFonts w:ascii="Arial" w:eastAsia="Cambr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CE7298C"/>
    <w:multiLevelType w:val="hybridMultilevel"/>
    <w:tmpl w:val="1CF07B0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0EA33356"/>
    <w:multiLevelType w:val="hybridMultilevel"/>
    <w:tmpl w:val="64B015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7568B3"/>
    <w:multiLevelType w:val="hybridMultilevel"/>
    <w:tmpl w:val="C4B635FC"/>
    <w:lvl w:ilvl="0" w:tplc="20549E68">
      <w:numFmt w:val="bullet"/>
      <w:lvlText w:val="-"/>
      <w:lvlJc w:val="left"/>
      <w:pPr>
        <w:ind w:left="720" w:hanging="360"/>
      </w:pPr>
      <w:rPr>
        <w:rFonts w:ascii="Arial" w:eastAsia="Cambr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1D07C60"/>
    <w:multiLevelType w:val="hybridMultilevel"/>
    <w:tmpl w:val="C6A06868"/>
    <w:lvl w:ilvl="0" w:tplc="20549E68">
      <w:numFmt w:val="bullet"/>
      <w:lvlText w:val="-"/>
      <w:lvlJc w:val="left"/>
      <w:pPr>
        <w:ind w:left="720" w:hanging="360"/>
      </w:pPr>
      <w:rPr>
        <w:rFonts w:ascii="Arial" w:eastAsia="Cambr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5452795"/>
    <w:multiLevelType w:val="hybridMultilevel"/>
    <w:tmpl w:val="795ADD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B5004A"/>
    <w:multiLevelType w:val="hybridMultilevel"/>
    <w:tmpl w:val="AC4A139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34114C4"/>
    <w:multiLevelType w:val="hybridMultilevel"/>
    <w:tmpl w:val="98347716"/>
    <w:lvl w:ilvl="0" w:tplc="20549E68">
      <w:numFmt w:val="bullet"/>
      <w:lvlText w:val="-"/>
      <w:lvlJc w:val="left"/>
      <w:pPr>
        <w:ind w:left="720" w:hanging="360"/>
      </w:pPr>
      <w:rPr>
        <w:rFonts w:ascii="Arial" w:eastAsia="Cambr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3A50A52"/>
    <w:multiLevelType w:val="hybridMultilevel"/>
    <w:tmpl w:val="5CCE9FE2"/>
    <w:lvl w:ilvl="0" w:tplc="20549E68">
      <w:numFmt w:val="bullet"/>
      <w:lvlText w:val="-"/>
      <w:lvlJc w:val="left"/>
      <w:pPr>
        <w:ind w:left="720" w:hanging="360"/>
      </w:pPr>
      <w:rPr>
        <w:rFonts w:ascii="Arial" w:eastAsia="Cambr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6063EF8"/>
    <w:multiLevelType w:val="hybridMultilevel"/>
    <w:tmpl w:val="EFE021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6201AE8"/>
    <w:multiLevelType w:val="hybridMultilevel"/>
    <w:tmpl w:val="F482DC22"/>
    <w:lvl w:ilvl="0" w:tplc="20549E68">
      <w:numFmt w:val="bullet"/>
      <w:lvlText w:val="-"/>
      <w:lvlJc w:val="left"/>
      <w:pPr>
        <w:ind w:left="720" w:hanging="360"/>
      </w:pPr>
      <w:rPr>
        <w:rFonts w:ascii="Arial" w:eastAsia="Cambr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9D96CDE"/>
    <w:multiLevelType w:val="hybridMultilevel"/>
    <w:tmpl w:val="3BA0E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36130D"/>
    <w:multiLevelType w:val="hybridMultilevel"/>
    <w:tmpl w:val="FC2CB5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AF2DB2"/>
    <w:multiLevelType w:val="hybridMultilevel"/>
    <w:tmpl w:val="BB88BF5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7" w15:restartNumberingAfterBreak="0">
    <w:nsid w:val="4AFC6737"/>
    <w:multiLevelType w:val="hybridMultilevel"/>
    <w:tmpl w:val="FB00D5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D6A1E46"/>
    <w:multiLevelType w:val="hybridMultilevel"/>
    <w:tmpl w:val="32F8D6DE"/>
    <w:lvl w:ilvl="0" w:tplc="21146788">
      <w:numFmt w:val="bullet"/>
      <w:lvlText w:val="-"/>
      <w:lvlJc w:val="left"/>
      <w:pPr>
        <w:ind w:left="720" w:hanging="360"/>
      </w:pPr>
      <w:rPr>
        <w:rFonts w:ascii="Arial" w:eastAsia="Cambr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48A0546"/>
    <w:multiLevelType w:val="hybridMultilevel"/>
    <w:tmpl w:val="AF7EE5DA"/>
    <w:lvl w:ilvl="0" w:tplc="11962C98">
      <w:start w:val="1"/>
      <w:numFmt w:val="bullet"/>
      <w:lvlText w:val=""/>
      <w:lvlJc w:val="left"/>
      <w:pPr>
        <w:ind w:left="2708" w:hanging="360"/>
      </w:pPr>
      <w:rPr>
        <w:rFonts w:ascii="Symbol" w:hAnsi="Symbol" w:hint="default"/>
        <w:color w:val="auto"/>
      </w:rPr>
    </w:lvl>
    <w:lvl w:ilvl="1" w:tplc="0C090003">
      <w:start w:val="1"/>
      <w:numFmt w:val="bullet"/>
      <w:lvlText w:val="o"/>
      <w:lvlJc w:val="left"/>
      <w:pPr>
        <w:ind w:left="3428" w:hanging="360"/>
      </w:pPr>
      <w:rPr>
        <w:rFonts w:ascii="Courier New" w:hAnsi="Courier New" w:cs="Courier New" w:hint="default"/>
      </w:rPr>
    </w:lvl>
    <w:lvl w:ilvl="2" w:tplc="0C090005">
      <w:start w:val="1"/>
      <w:numFmt w:val="bullet"/>
      <w:lvlText w:val=""/>
      <w:lvlJc w:val="left"/>
      <w:pPr>
        <w:ind w:left="4148" w:hanging="360"/>
      </w:pPr>
      <w:rPr>
        <w:rFonts w:ascii="Wingdings" w:hAnsi="Wingdings" w:hint="default"/>
      </w:rPr>
    </w:lvl>
    <w:lvl w:ilvl="3" w:tplc="0C090001">
      <w:start w:val="1"/>
      <w:numFmt w:val="bullet"/>
      <w:lvlText w:val=""/>
      <w:lvlJc w:val="left"/>
      <w:pPr>
        <w:ind w:left="4868" w:hanging="360"/>
      </w:pPr>
      <w:rPr>
        <w:rFonts w:ascii="Symbol" w:hAnsi="Symbol" w:hint="default"/>
      </w:rPr>
    </w:lvl>
    <w:lvl w:ilvl="4" w:tplc="0C090003">
      <w:start w:val="1"/>
      <w:numFmt w:val="bullet"/>
      <w:lvlText w:val="o"/>
      <w:lvlJc w:val="left"/>
      <w:pPr>
        <w:ind w:left="5588" w:hanging="360"/>
      </w:pPr>
      <w:rPr>
        <w:rFonts w:ascii="Courier New" w:hAnsi="Courier New" w:cs="Courier New" w:hint="default"/>
      </w:rPr>
    </w:lvl>
    <w:lvl w:ilvl="5" w:tplc="0C090005">
      <w:start w:val="1"/>
      <w:numFmt w:val="bullet"/>
      <w:lvlText w:val=""/>
      <w:lvlJc w:val="left"/>
      <w:pPr>
        <w:ind w:left="6308" w:hanging="360"/>
      </w:pPr>
      <w:rPr>
        <w:rFonts w:ascii="Wingdings" w:hAnsi="Wingdings" w:hint="default"/>
      </w:rPr>
    </w:lvl>
    <w:lvl w:ilvl="6" w:tplc="0C090001">
      <w:start w:val="1"/>
      <w:numFmt w:val="bullet"/>
      <w:lvlText w:val=""/>
      <w:lvlJc w:val="left"/>
      <w:pPr>
        <w:ind w:left="7028" w:hanging="360"/>
      </w:pPr>
      <w:rPr>
        <w:rFonts w:ascii="Symbol" w:hAnsi="Symbol" w:hint="default"/>
      </w:rPr>
    </w:lvl>
    <w:lvl w:ilvl="7" w:tplc="0C090003">
      <w:start w:val="1"/>
      <w:numFmt w:val="bullet"/>
      <w:lvlText w:val="o"/>
      <w:lvlJc w:val="left"/>
      <w:pPr>
        <w:ind w:left="7748" w:hanging="360"/>
      </w:pPr>
      <w:rPr>
        <w:rFonts w:ascii="Courier New" w:hAnsi="Courier New" w:cs="Courier New" w:hint="default"/>
      </w:rPr>
    </w:lvl>
    <w:lvl w:ilvl="8" w:tplc="0C090005">
      <w:start w:val="1"/>
      <w:numFmt w:val="bullet"/>
      <w:lvlText w:val=""/>
      <w:lvlJc w:val="left"/>
      <w:pPr>
        <w:ind w:left="8468" w:hanging="360"/>
      </w:pPr>
      <w:rPr>
        <w:rFonts w:ascii="Wingdings" w:hAnsi="Wingdings" w:hint="default"/>
      </w:rPr>
    </w:lvl>
  </w:abstractNum>
  <w:abstractNum w:abstractNumId="20" w15:restartNumberingAfterBreak="0">
    <w:nsid w:val="58B724C9"/>
    <w:multiLevelType w:val="multilevel"/>
    <w:tmpl w:val="620E48B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21" w15:restartNumberingAfterBreak="0">
    <w:nsid w:val="5B2A34FD"/>
    <w:multiLevelType w:val="hybridMultilevel"/>
    <w:tmpl w:val="65608B60"/>
    <w:lvl w:ilvl="0" w:tplc="1534C80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C147DD"/>
    <w:multiLevelType w:val="hybridMultilevel"/>
    <w:tmpl w:val="417235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D3B7B60"/>
    <w:multiLevelType w:val="hybridMultilevel"/>
    <w:tmpl w:val="B73AC2AA"/>
    <w:lvl w:ilvl="0" w:tplc="0C090011">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41A1504"/>
    <w:multiLevelType w:val="hybridMultilevel"/>
    <w:tmpl w:val="E1005D3E"/>
    <w:lvl w:ilvl="0" w:tplc="20549E68">
      <w:numFmt w:val="bullet"/>
      <w:lvlText w:val="-"/>
      <w:lvlJc w:val="left"/>
      <w:pPr>
        <w:ind w:left="720" w:hanging="360"/>
      </w:pPr>
      <w:rPr>
        <w:rFonts w:ascii="Arial" w:eastAsia="Cambr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26" w15:restartNumberingAfterBreak="0">
    <w:nsid w:val="71423D4F"/>
    <w:multiLevelType w:val="hybridMultilevel"/>
    <w:tmpl w:val="62B67B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2A14926"/>
    <w:multiLevelType w:val="hybridMultilevel"/>
    <w:tmpl w:val="FA064E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4EE2A79"/>
    <w:multiLevelType w:val="hybridMultilevel"/>
    <w:tmpl w:val="517A46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2905B1"/>
    <w:multiLevelType w:val="hybridMultilevel"/>
    <w:tmpl w:val="371A4412"/>
    <w:lvl w:ilvl="0" w:tplc="5C56A584">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5F0F59"/>
    <w:multiLevelType w:val="hybridMultilevel"/>
    <w:tmpl w:val="D88AB64A"/>
    <w:lvl w:ilvl="0" w:tplc="20549E68">
      <w:numFmt w:val="bullet"/>
      <w:lvlText w:val="-"/>
      <w:lvlJc w:val="left"/>
      <w:pPr>
        <w:ind w:left="720" w:hanging="360"/>
      </w:pPr>
      <w:rPr>
        <w:rFonts w:ascii="Arial" w:eastAsia="Cambr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5771885"/>
    <w:multiLevelType w:val="hybridMultilevel"/>
    <w:tmpl w:val="C2C6D2E6"/>
    <w:lvl w:ilvl="0" w:tplc="20549E68">
      <w:numFmt w:val="bullet"/>
      <w:lvlText w:val="-"/>
      <w:lvlJc w:val="left"/>
      <w:pPr>
        <w:ind w:left="720" w:hanging="360"/>
      </w:pPr>
      <w:rPr>
        <w:rFonts w:ascii="Arial" w:eastAsia="Cambr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1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20"/>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 w:numId="37">
    <w:abstractNumId w:val="0"/>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6"/>
  </w:num>
  <w:num w:numId="41">
    <w:abstractNumId w:val="6"/>
  </w:num>
  <w:num w:numId="42">
    <w:abstractNumId w:val="23"/>
    <w:lvlOverride w:ilvl="0">
      <w:startOverride w:val="1"/>
    </w:lvlOverride>
    <w:lvlOverride w:ilvl="1"/>
    <w:lvlOverride w:ilvl="2"/>
    <w:lvlOverride w:ilvl="3"/>
    <w:lvlOverride w:ilvl="4"/>
    <w:lvlOverride w:ilvl="5"/>
    <w:lvlOverride w:ilvl="6"/>
    <w:lvlOverride w:ilvl="7"/>
    <w:lvlOverride w:ilvl="8"/>
  </w:num>
  <w:num w:numId="43">
    <w:abstractNumId w:val="30"/>
  </w:num>
  <w:num w:numId="44">
    <w:abstractNumId w:val="31"/>
  </w:num>
  <w:num w:numId="45">
    <w:abstractNumId w:val="10"/>
  </w:num>
  <w:num w:numId="46">
    <w:abstractNumId w:val="2"/>
  </w:num>
  <w:num w:numId="47">
    <w:abstractNumId w:val="9"/>
  </w:num>
  <w:num w:numId="48">
    <w:abstractNumId w:val="5"/>
  </w:num>
  <w:num w:numId="49">
    <w:abstractNumId w:val="19"/>
  </w:num>
  <w:num w:numId="50">
    <w:abstractNumId w:val="12"/>
  </w:num>
  <w:num w:numId="51">
    <w:abstractNumId w:val="24"/>
  </w:num>
  <w:num w:numId="52">
    <w:abstractNumId w:val="1"/>
  </w:num>
  <w:num w:numId="53">
    <w:abstractNumId w:val="1"/>
  </w:num>
  <w:num w:numId="54">
    <w:abstractNumId w:val="1"/>
  </w:num>
  <w:num w:numId="55">
    <w:abstractNumId w:val="1"/>
  </w:num>
  <w:num w:numId="56">
    <w:abstractNumId w:val="1"/>
  </w:num>
  <w:num w:numId="57">
    <w:abstractNumId w:val="1"/>
  </w:num>
  <w:num w:numId="58">
    <w:abstractNumId w:val="1"/>
  </w:num>
  <w:num w:numId="59">
    <w:abstractNumId w:val="0"/>
  </w:num>
  <w:num w:numId="60">
    <w:abstractNumId w:val="15"/>
  </w:num>
  <w:num w:numId="61">
    <w:abstractNumId w:val="1"/>
  </w:num>
  <w:num w:numId="62">
    <w:abstractNumId w:val="1"/>
  </w:num>
  <w:num w:numId="63">
    <w:abstractNumId w:val="29"/>
  </w:num>
  <w:num w:numId="64">
    <w:abstractNumId w:val="21"/>
  </w:num>
  <w:num w:numId="65">
    <w:abstractNumId w:val="1"/>
  </w:num>
  <w:num w:numId="66">
    <w:abstractNumId w:val="1"/>
  </w:num>
  <w:num w:numId="67">
    <w:abstractNumId w:val="13"/>
  </w:num>
  <w:num w:numId="68">
    <w:abstractNumId w:val="1"/>
  </w:num>
  <w:num w:numId="69">
    <w:abstractNumId w:val="8"/>
  </w:num>
  <w:num w:numId="70">
    <w:abstractNumId w:val="28"/>
  </w:num>
  <w:num w:numId="71">
    <w:abstractNumId w:val="3"/>
  </w:num>
  <w:num w:numId="72">
    <w:abstractNumId w:val="7"/>
  </w:num>
  <w:num w:numId="73">
    <w:abstractNumId w:val="14"/>
  </w:num>
  <w:num w:numId="74">
    <w:abstractNumId w:val="4"/>
  </w:num>
  <w:num w:numId="75">
    <w:abstractNumId w:val="17"/>
  </w:num>
  <w:num w:numId="76">
    <w:abstractNumId w:val="11"/>
  </w:num>
  <w:num w:numId="77">
    <w:abstractNumId w:val="22"/>
  </w:num>
  <w:num w:numId="78">
    <w:abstractNumId w:val="2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printColBlack/>
    <w:suppressSpBfAfterPgBrk/>
    <w:swapBordersFacingPages/>
    <w:convMailMergeEsc/>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_Type" w:val="MSJAGMTN"/>
    <w:docVar w:name="DocID" w:val="8075336"/>
    <w:docVar w:name="FirstTime" w:val="No"/>
    <w:docVar w:name="M_BRAND" w:val="YES"/>
  </w:docVars>
  <w:rsids>
    <w:rsidRoot w:val="001E5FFA"/>
    <w:rsid w:val="00002B9B"/>
    <w:rsid w:val="00007996"/>
    <w:rsid w:val="000107EB"/>
    <w:rsid w:val="00010B17"/>
    <w:rsid w:val="0001191E"/>
    <w:rsid w:val="00012967"/>
    <w:rsid w:val="0001449E"/>
    <w:rsid w:val="000159A1"/>
    <w:rsid w:val="00015F6F"/>
    <w:rsid w:val="0002284D"/>
    <w:rsid w:val="00024CA9"/>
    <w:rsid w:val="00024F31"/>
    <w:rsid w:val="00025E42"/>
    <w:rsid w:val="000279A2"/>
    <w:rsid w:val="000317BE"/>
    <w:rsid w:val="0003395A"/>
    <w:rsid w:val="000342D3"/>
    <w:rsid w:val="000343DB"/>
    <w:rsid w:val="00034FBC"/>
    <w:rsid w:val="00035B83"/>
    <w:rsid w:val="00035E3E"/>
    <w:rsid w:val="0003627C"/>
    <w:rsid w:val="00036E1D"/>
    <w:rsid w:val="000409AD"/>
    <w:rsid w:val="00043051"/>
    <w:rsid w:val="000434AD"/>
    <w:rsid w:val="0004454F"/>
    <w:rsid w:val="000448F5"/>
    <w:rsid w:val="00044993"/>
    <w:rsid w:val="00045273"/>
    <w:rsid w:val="0004701A"/>
    <w:rsid w:val="00047E1B"/>
    <w:rsid w:val="0005368E"/>
    <w:rsid w:val="000562ED"/>
    <w:rsid w:val="00057B4B"/>
    <w:rsid w:val="00057E4B"/>
    <w:rsid w:val="000608FF"/>
    <w:rsid w:val="00061C2F"/>
    <w:rsid w:val="0006456D"/>
    <w:rsid w:val="00066E01"/>
    <w:rsid w:val="00072CE7"/>
    <w:rsid w:val="00076600"/>
    <w:rsid w:val="00076808"/>
    <w:rsid w:val="00076DF4"/>
    <w:rsid w:val="00080BEC"/>
    <w:rsid w:val="00081B11"/>
    <w:rsid w:val="00083851"/>
    <w:rsid w:val="00084403"/>
    <w:rsid w:val="00085666"/>
    <w:rsid w:val="00086801"/>
    <w:rsid w:val="00090C24"/>
    <w:rsid w:val="000946C4"/>
    <w:rsid w:val="000953E8"/>
    <w:rsid w:val="0009699F"/>
    <w:rsid w:val="00096CB7"/>
    <w:rsid w:val="00096E14"/>
    <w:rsid w:val="000A277A"/>
    <w:rsid w:val="000A2C10"/>
    <w:rsid w:val="000A36A3"/>
    <w:rsid w:val="000A377C"/>
    <w:rsid w:val="000A3F9E"/>
    <w:rsid w:val="000A5F3B"/>
    <w:rsid w:val="000A626E"/>
    <w:rsid w:val="000A73FA"/>
    <w:rsid w:val="000B12C7"/>
    <w:rsid w:val="000B4361"/>
    <w:rsid w:val="000B4644"/>
    <w:rsid w:val="000B578E"/>
    <w:rsid w:val="000C1507"/>
    <w:rsid w:val="000C2132"/>
    <w:rsid w:val="000C2609"/>
    <w:rsid w:val="000C6C0F"/>
    <w:rsid w:val="000D0D04"/>
    <w:rsid w:val="000D2867"/>
    <w:rsid w:val="000D5972"/>
    <w:rsid w:val="000D63B8"/>
    <w:rsid w:val="000D7023"/>
    <w:rsid w:val="000D72AE"/>
    <w:rsid w:val="000D7A0D"/>
    <w:rsid w:val="000E21CC"/>
    <w:rsid w:val="000E2373"/>
    <w:rsid w:val="000E2EF7"/>
    <w:rsid w:val="000E3FFA"/>
    <w:rsid w:val="000E6F9D"/>
    <w:rsid w:val="000F4A03"/>
    <w:rsid w:val="000F4C2B"/>
    <w:rsid w:val="000F6587"/>
    <w:rsid w:val="000F712A"/>
    <w:rsid w:val="0010219A"/>
    <w:rsid w:val="00105D75"/>
    <w:rsid w:val="00106C75"/>
    <w:rsid w:val="00107580"/>
    <w:rsid w:val="00110464"/>
    <w:rsid w:val="00112432"/>
    <w:rsid w:val="001140CF"/>
    <w:rsid w:val="0011575C"/>
    <w:rsid w:val="00115F81"/>
    <w:rsid w:val="0012028D"/>
    <w:rsid w:val="00121F37"/>
    <w:rsid w:val="00123601"/>
    <w:rsid w:val="00123613"/>
    <w:rsid w:val="00124E21"/>
    <w:rsid w:val="001307C7"/>
    <w:rsid w:val="0013302E"/>
    <w:rsid w:val="00133C63"/>
    <w:rsid w:val="001359EF"/>
    <w:rsid w:val="00140097"/>
    <w:rsid w:val="0014104F"/>
    <w:rsid w:val="0014391C"/>
    <w:rsid w:val="00143F34"/>
    <w:rsid w:val="00147B56"/>
    <w:rsid w:val="00150581"/>
    <w:rsid w:val="00150EA0"/>
    <w:rsid w:val="001513CB"/>
    <w:rsid w:val="001535C6"/>
    <w:rsid w:val="00153F55"/>
    <w:rsid w:val="00157277"/>
    <w:rsid w:val="001601A0"/>
    <w:rsid w:val="001608EB"/>
    <w:rsid w:val="001617FE"/>
    <w:rsid w:val="00162E9E"/>
    <w:rsid w:val="00163277"/>
    <w:rsid w:val="00164370"/>
    <w:rsid w:val="0016493B"/>
    <w:rsid w:val="00165F9B"/>
    <w:rsid w:val="00167545"/>
    <w:rsid w:val="00172FC0"/>
    <w:rsid w:val="001730E1"/>
    <w:rsid w:val="001743D2"/>
    <w:rsid w:val="00174473"/>
    <w:rsid w:val="00176F25"/>
    <w:rsid w:val="0018523A"/>
    <w:rsid w:val="00185438"/>
    <w:rsid w:val="00187295"/>
    <w:rsid w:val="001873A2"/>
    <w:rsid w:val="00190DED"/>
    <w:rsid w:val="00191728"/>
    <w:rsid w:val="00192C00"/>
    <w:rsid w:val="00192D38"/>
    <w:rsid w:val="0019435D"/>
    <w:rsid w:val="0019674F"/>
    <w:rsid w:val="001A0470"/>
    <w:rsid w:val="001A1E8C"/>
    <w:rsid w:val="001A1F2A"/>
    <w:rsid w:val="001A2999"/>
    <w:rsid w:val="001A2A72"/>
    <w:rsid w:val="001A2E95"/>
    <w:rsid w:val="001A35C9"/>
    <w:rsid w:val="001A3B66"/>
    <w:rsid w:val="001A4F91"/>
    <w:rsid w:val="001A53A7"/>
    <w:rsid w:val="001A7D54"/>
    <w:rsid w:val="001B0E8F"/>
    <w:rsid w:val="001B2B2E"/>
    <w:rsid w:val="001B2BAC"/>
    <w:rsid w:val="001B310D"/>
    <w:rsid w:val="001B33E6"/>
    <w:rsid w:val="001B7AD4"/>
    <w:rsid w:val="001C2605"/>
    <w:rsid w:val="001C3058"/>
    <w:rsid w:val="001C35AA"/>
    <w:rsid w:val="001C3AFA"/>
    <w:rsid w:val="001C43D3"/>
    <w:rsid w:val="001C7F0E"/>
    <w:rsid w:val="001D0988"/>
    <w:rsid w:val="001D0B49"/>
    <w:rsid w:val="001D0B4B"/>
    <w:rsid w:val="001D2225"/>
    <w:rsid w:val="001D51B7"/>
    <w:rsid w:val="001D5463"/>
    <w:rsid w:val="001D6024"/>
    <w:rsid w:val="001D7B1F"/>
    <w:rsid w:val="001E12E6"/>
    <w:rsid w:val="001E2050"/>
    <w:rsid w:val="001E2B59"/>
    <w:rsid w:val="001E3048"/>
    <w:rsid w:val="001E480C"/>
    <w:rsid w:val="001E5C55"/>
    <w:rsid w:val="001E5FFA"/>
    <w:rsid w:val="001E71D8"/>
    <w:rsid w:val="001F01E9"/>
    <w:rsid w:val="001F1822"/>
    <w:rsid w:val="001F1C32"/>
    <w:rsid w:val="001F32F3"/>
    <w:rsid w:val="001F3C18"/>
    <w:rsid w:val="00200207"/>
    <w:rsid w:val="002012B5"/>
    <w:rsid w:val="002013A5"/>
    <w:rsid w:val="00203407"/>
    <w:rsid w:val="002049C5"/>
    <w:rsid w:val="00205862"/>
    <w:rsid w:val="00207738"/>
    <w:rsid w:val="00207C3B"/>
    <w:rsid w:val="002164BE"/>
    <w:rsid w:val="002204CD"/>
    <w:rsid w:val="00221588"/>
    <w:rsid w:val="00224D90"/>
    <w:rsid w:val="002334D3"/>
    <w:rsid w:val="0023405B"/>
    <w:rsid w:val="00236D71"/>
    <w:rsid w:val="002371F7"/>
    <w:rsid w:val="002429BB"/>
    <w:rsid w:val="002442D8"/>
    <w:rsid w:val="00244D0F"/>
    <w:rsid w:val="00246A71"/>
    <w:rsid w:val="00251565"/>
    <w:rsid w:val="002527FC"/>
    <w:rsid w:val="002568F2"/>
    <w:rsid w:val="00257135"/>
    <w:rsid w:val="002572E4"/>
    <w:rsid w:val="00257F27"/>
    <w:rsid w:val="00260064"/>
    <w:rsid w:val="002657AB"/>
    <w:rsid w:val="002669B9"/>
    <w:rsid w:val="00266C93"/>
    <w:rsid w:val="00267302"/>
    <w:rsid w:val="002753A0"/>
    <w:rsid w:val="002779C0"/>
    <w:rsid w:val="002808FD"/>
    <w:rsid w:val="00281200"/>
    <w:rsid w:val="00282AC7"/>
    <w:rsid w:val="00283CDB"/>
    <w:rsid w:val="00291F3D"/>
    <w:rsid w:val="0029205B"/>
    <w:rsid w:val="0029237F"/>
    <w:rsid w:val="0029282E"/>
    <w:rsid w:val="0029362E"/>
    <w:rsid w:val="00293D4B"/>
    <w:rsid w:val="002954AA"/>
    <w:rsid w:val="002956D6"/>
    <w:rsid w:val="002956E3"/>
    <w:rsid w:val="00297815"/>
    <w:rsid w:val="002A0AC4"/>
    <w:rsid w:val="002A2967"/>
    <w:rsid w:val="002A7F22"/>
    <w:rsid w:val="002B111C"/>
    <w:rsid w:val="002B1201"/>
    <w:rsid w:val="002B3319"/>
    <w:rsid w:val="002B5361"/>
    <w:rsid w:val="002B55F1"/>
    <w:rsid w:val="002B689D"/>
    <w:rsid w:val="002B68DC"/>
    <w:rsid w:val="002C0BE8"/>
    <w:rsid w:val="002C0C83"/>
    <w:rsid w:val="002C7F73"/>
    <w:rsid w:val="002D1080"/>
    <w:rsid w:val="002D1093"/>
    <w:rsid w:val="002D158E"/>
    <w:rsid w:val="002D2E8D"/>
    <w:rsid w:val="002D433F"/>
    <w:rsid w:val="002D4440"/>
    <w:rsid w:val="002D5133"/>
    <w:rsid w:val="002D6B7F"/>
    <w:rsid w:val="002D7902"/>
    <w:rsid w:val="002E1171"/>
    <w:rsid w:val="002E19E5"/>
    <w:rsid w:val="002E2620"/>
    <w:rsid w:val="002E2849"/>
    <w:rsid w:val="002E5B82"/>
    <w:rsid w:val="002E68C3"/>
    <w:rsid w:val="002E785B"/>
    <w:rsid w:val="002E7BED"/>
    <w:rsid w:val="002F53E0"/>
    <w:rsid w:val="002F5E85"/>
    <w:rsid w:val="002F675F"/>
    <w:rsid w:val="00301EBA"/>
    <w:rsid w:val="003024E2"/>
    <w:rsid w:val="00310A11"/>
    <w:rsid w:val="00313C10"/>
    <w:rsid w:val="003157ED"/>
    <w:rsid w:val="00317AFE"/>
    <w:rsid w:val="00321DB3"/>
    <w:rsid w:val="00327445"/>
    <w:rsid w:val="003302F1"/>
    <w:rsid w:val="00331D16"/>
    <w:rsid w:val="00332752"/>
    <w:rsid w:val="0033323D"/>
    <w:rsid w:val="00336F29"/>
    <w:rsid w:val="0034240C"/>
    <w:rsid w:val="0034263A"/>
    <w:rsid w:val="0034314E"/>
    <w:rsid w:val="003432C2"/>
    <w:rsid w:val="0034354F"/>
    <w:rsid w:val="003460B2"/>
    <w:rsid w:val="00347289"/>
    <w:rsid w:val="00351F9F"/>
    <w:rsid w:val="003523BB"/>
    <w:rsid w:val="003533DF"/>
    <w:rsid w:val="00353791"/>
    <w:rsid w:val="003540BB"/>
    <w:rsid w:val="00355281"/>
    <w:rsid w:val="00356378"/>
    <w:rsid w:val="00363C70"/>
    <w:rsid w:val="0036437D"/>
    <w:rsid w:val="00364A9F"/>
    <w:rsid w:val="003658B0"/>
    <w:rsid w:val="00367A7E"/>
    <w:rsid w:val="003721AB"/>
    <w:rsid w:val="00373341"/>
    <w:rsid w:val="00374093"/>
    <w:rsid w:val="003741BE"/>
    <w:rsid w:val="00376094"/>
    <w:rsid w:val="0037721D"/>
    <w:rsid w:val="00377EF6"/>
    <w:rsid w:val="00380138"/>
    <w:rsid w:val="00380CC9"/>
    <w:rsid w:val="00383350"/>
    <w:rsid w:val="0038511A"/>
    <w:rsid w:val="00385629"/>
    <w:rsid w:val="00385BDC"/>
    <w:rsid w:val="00386983"/>
    <w:rsid w:val="0039054D"/>
    <w:rsid w:val="00391383"/>
    <w:rsid w:val="00394FD1"/>
    <w:rsid w:val="003962BA"/>
    <w:rsid w:val="003975E8"/>
    <w:rsid w:val="003A26B8"/>
    <w:rsid w:val="003A3660"/>
    <w:rsid w:val="003A51CD"/>
    <w:rsid w:val="003A546F"/>
    <w:rsid w:val="003A5BFA"/>
    <w:rsid w:val="003A6B61"/>
    <w:rsid w:val="003A7336"/>
    <w:rsid w:val="003B053A"/>
    <w:rsid w:val="003B0EA2"/>
    <w:rsid w:val="003B1366"/>
    <w:rsid w:val="003B2842"/>
    <w:rsid w:val="003B3FAD"/>
    <w:rsid w:val="003B6877"/>
    <w:rsid w:val="003B6D49"/>
    <w:rsid w:val="003B7F07"/>
    <w:rsid w:val="003C0C51"/>
    <w:rsid w:val="003C22A9"/>
    <w:rsid w:val="003C2A1E"/>
    <w:rsid w:val="003C45A3"/>
    <w:rsid w:val="003C4D6C"/>
    <w:rsid w:val="003C6094"/>
    <w:rsid w:val="003C6BE3"/>
    <w:rsid w:val="003C7562"/>
    <w:rsid w:val="003C75B8"/>
    <w:rsid w:val="003C7775"/>
    <w:rsid w:val="003D19D5"/>
    <w:rsid w:val="003D3B84"/>
    <w:rsid w:val="003D6039"/>
    <w:rsid w:val="003E0E08"/>
    <w:rsid w:val="003E1CA0"/>
    <w:rsid w:val="003E3B2C"/>
    <w:rsid w:val="003E4E9A"/>
    <w:rsid w:val="003E6985"/>
    <w:rsid w:val="003F0149"/>
    <w:rsid w:val="003F1266"/>
    <w:rsid w:val="003F1A93"/>
    <w:rsid w:val="003F20A4"/>
    <w:rsid w:val="003F557D"/>
    <w:rsid w:val="004009B0"/>
    <w:rsid w:val="00404AA0"/>
    <w:rsid w:val="00404C2A"/>
    <w:rsid w:val="00405363"/>
    <w:rsid w:val="00407C7A"/>
    <w:rsid w:val="00410640"/>
    <w:rsid w:val="00410A42"/>
    <w:rsid w:val="00412397"/>
    <w:rsid w:val="004125C7"/>
    <w:rsid w:val="00413386"/>
    <w:rsid w:val="00413EE6"/>
    <w:rsid w:val="00413FF4"/>
    <w:rsid w:val="00414D7C"/>
    <w:rsid w:val="00416B0A"/>
    <w:rsid w:val="004214BA"/>
    <w:rsid w:val="004215AC"/>
    <w:rsid w:val="00421E66"/>
    <w:rsid w:val="00422DEC"/>
    <w:rsid w:val="00423268"/>
    <w:rsid w:val="00423488"/>
    <w:rsid w:val="00425DB8"/>
    <w:rsid w:val="00426649"/>
    <w:rsid w:val="0042766A"/>
    <w:rsid w:val="004310BF"/>
    <w:rsid w:val="004329CE"/>
    <w:rsid w:val="0043771E"/>
    <w:rsid w:val="00437F72"/>
    <w:rsid w:val="00441E04"/>
    <w:rsid w:val="00442606"/>
    <w:rsid w:val="00442BE2"/>
    <w:rsid w:val="00443FDD"/>
    <w:rsid w:val="00444AF2"/>
    <w:rsid w:val="00451D89"/>
    <w:rsid w:val="004520E6"/>
    <w:rsid w:val="004525FF"/>
    <w:rsid w:val="00452FA9"/>
    <w:rsid w:val="00454BAE"/>
    <w:rsid w:val="00456610"/>
    <w:rsid w:val="00456A21"/>
    <w:rsid w:val="004574CE"/>
    <w:rsid w:val="00460020"/>
    <w:rsid w:val="00464A06"/>
    <w:rsid w:val="00466C2F"/>
    <w:rsid w:val="0047344C"/>
    <w:rsid w:val="00474428"/>
    <w:rsid w:val="00474A40"/>
    <w:rsid w:val="0047591C"/>
    <w:rsid w:val="00475D18"/>
    <w:rsid w:val="004766AC"/>
    <w:rsid w:val="0048126C"/>
    <w:rsid w:val="00482B70"/>
    <w:rsid w:val="00482E95"/>
    <w:rsid w:val="00484514"/>
    <w:rsid w:val="00484805"/>
    <w:rsid w:val="00487F01"/>
    <w:rsid w:val="00490608"/>
    <w:rsid w:val="00492CB0"/>
    <w:rsid w:val="00494FD9"/>
    <w:rsid w:val="00497557"/>
    <w:rsid w:val="004A037D"/>
    <w:rsid w:val="004A1BA4"/>
    <w:rsid w:val="004A2C81"/>
    <w:rsid w:val="004A3E01"/>
    <w:rsid w:val="004A735B"/>
    <w:rsid w:val="004B1723"/>
    <w:rsid w:val="004B3835"/>
    <w:rsid w:val="004B448D"/>
    <w:rsid w:val="004B56DE"/>
    <w:rsid w:val="004B7191"/>
    <w:rsid w:val="004C102B"/>
    <w:rsid w:val="004C1282"/>
    <w:rsid w:val="004C1F0B"/>
    <w:rsid w:val="004C23B4"/>
    <w:rsid w:val="004C2A4B"/>
    <w:rsid w:val="004C2F76"/>
    <w:rsid w:val="004C3D8C"/>
    <w:rsid w:val="004C5F10"/>
    <w:rsid w:val="004D0203"/>
    <w:rsid w:val="004D1B45"/>
    <w:rsid w:val="004D25A6"/>
    <w:rsid w:val="004D4409"/>
    <w:rsid w:val="004D5022"/>
    <w:rsid w:val="004E0A40"/>
    <w:rsid w:val="004E1EB6"/>
    <w:rsid w:val="004E356E"/>
    <w:rsid w:val="004E35AC"/>
    <w:rsid w:val="004E3B73"/>
    <w:rsid w:val="004E48C4"/>
    <w:rsid w:val="004E534A"/>
    <w:rsid w:val="004F3F04"/>
    <w:rsid w:val="004F4D06"/>
    <w:rsid w:val="004F546D"/>
    <w:rsid w:val="004F59B5"/>
    <w:rsid w:val="004F5A7D"/>
    <w:rsid w:val="004F5F8A"/>
    <w:rsid w:val="00500072"/>
    <w:rsid w:val="00500340"/>
    <w:rsid w:val="00500B10"/>
    <w:rsid w:val="00502253"/>
    <w:rsid w:val="00502A20"/>
    <w:rsid w:val="00505B0F"/>
    <w:rsid w:val="00505D69"/>
    <w:rsid w:val="00506525"/>
    <w:rsid w:val="0050769A"/>
    <w:rsid w:val="005105ED"/>
    <w:rsid w:val="00510813"/>
    <w:rsid w:val="00513053"/>
    <w:rsid w:val="0051426E"/>
    <w:rsid w:val="0051489C"/>
    <w:rsid w:val="00514929"/>
    <w:rsid w:val="00517753"/>
    <w:rsid w:val="00520987"/>
    <w:rsid w:val="0052181B"/>
    <w:rsid w:val="00522B20"/>
    <w:rsid w:val="005316A6"/>
    <w:rsid w:val="00532FA1"/>
    <w:rsid w:val="005340C5"/>
    <w:rsid w:val="00535371"/>
    <w:rsid w:val="00545F6E"/>
    <w:rsid w:val="0054653B"/>
    <w:rsid w:val="0054735C"/>
    <w:rsid w:val="00547C19"/>
    <w:rsid w:val="00547E86"/>
    <w:rsid w:val="00550D41"/>
    <w:rsid w:val="00551B95"/>
    <w:rsid w:val="00554740"/>
    <w:rsid w:val="00556047"/>
    <w:rsid w:val="00561F18"/>
    <w:rsid w:val="005632EE"/>
    <w:rsid w:val="005634B1"/>
    <w:rsid w:val="00564DBD"/>
    <w:rsid w:val="00565796"/>
    <w:rsid w:val="00567299"/>
    <w:rsid w:val="00571047"/>
    <w:rsid w:val="00572EDE"/>
    <w:rsid w:val="0057339A"/>
    <w:rsid w:val="00573DFA"/>
    <w:rsid w:val="00574683"/>
    <w:rsid w:val="005749C2"/>
    <w:rsid w:val="00576B32"/>
    <w:rsid w:val="00580EBB"/>
    <w:rsid w:val="00580F73"/>
    <w:rsid w:val="00583CF5"/>
    <w:rsid w:val="00591F51"/>
    <w:rsid w:val="00592245"/>
    <w:rsid w:val="00592A85"/>
    <w:rsid w:val="00594124"/>
    <w:rsid w:val="005948B8"/>
    <w:rsid w:val="005A2B16"/>
    <w:rsid w:val="005A4E0B"/>
    <w:rsid w:val="005B0A26"/>
    <w:rsid w:val="005B0ACF"/>
    <w:rsid w:val="005B1358"/>
    <w:rsid w:val="005B4189"/>
    <w:rsid w:val="005B47C5"/>
    <w:rsid w:val="005B5AF9"/>
    <w:rsid w:val="005B5B72"/>
    <w:rsid w:val="005B6EBF"/>
    <w:rsid w:val="005B7B23"/>
    <w:rsid w:val="005C1886"/>
    <w:rsid w:val="005C78C9"/>
    <w:rsid w:val="005C7919"/>
    <w:rsid w:val="005D0A26"/>
    <w:rsid w:val="005D1F34"/>
    <w:rsid w:val="005D2312"/>
    <w:rsid w:val="005D24DF"/>
    <w:rsid w:val="005D3B56"/>
    <w:rsid w:val="005D4BFC"/>
    <w:rsid w:val="005D60F8"/>
    <w:rsid w:val="005E0480"/>
    <w:rsid w:val="005E0A5C"/>
    <w:rsid w:val="005E1818"/>
    <w:rsid w:val="005E1D16"/>
    <w:rsid w:val="005E1FA4"/>
    <w:rsid w:val="005E37D6"/>
    <w:rsid w:val="005E39EB"/>
    <w:rsid w:val="005E4FD6"/>
    <w:rsid w:val="005E7300"/>
    <w:rsid w:val="005E79CF"/>
    <w:rsid w:val="005E7B2A"/>
    <w:rsid w:val="005E7B5F"/>
    <w:rsid w:val="005F027D"/>
    <w:rsid w:val="005F0371"/>
    <w:rsid w:val="005F23BC"/>
    <w:rsid w:val="005F4D12"/>
    <w:rsid w:val="005F5E50"/>
    <w:rsid w:val="005F62BD"/>
    <w:rsid w:val="006013E7"/>
    <w:rsid w:val="00601DD1"/>
    <w:rsid w:val="00606CC7"/>
    <w:rsid w:val="00610EBD"/>
    <w:rsid w:val="006112FF"/>
    <w:rsid w:val="00611954"/>
    <w:rsid w:val="00613756"/>
    <w:rsid w:val="00614302"/>
    <w:rsid w:val="00614EA2"/>
    <w:rsid w:val="00615817"/>
    <w:rsid w:val="0061641A"/>
    <w:rsid w:val="0062010C"/>
    <w:rsid w:val="006244AC"/>
    <w:rsid w:val="00625C8C"/>
    <w:rsid w:val="00631102"/>
    <w:rsid w:val="006324A0"/>
    <w:rsid w:val="006324C8"/>
    <w:rsid w:val="00632994"/>
    <w:rsid w:val="00634F4E"/>
    <w:rsid w:val="00634F8D"/>
    <w:rsid w:val="00637642"/>
    <w:rsid w:val="00637CF7"/>
    <w:rsid w:val="006410D3"/>
    <w:rsid w:val="00641474"/>
    <w:rsid w:val="0064237E"/>
    <w:rsid w:val="0064407F"/>
    <w:rsid w:val="006443A7"/>
    <w:rsid w:val="00644FD9"/>
    <w:rsid w:val="00652E60"/>
    <w:rsid w:val="00653027"/>
    <w:rsid w:val="00654055"/>
    <w:rsid w:val="00654F3D"/>
    <w:rsid w:val="00660841"/>
    <w:rsid w:val="00661A82"/>
    <w:rsid w:val="0066495C"/>
    <w:rsid w:val="006664FF"/>
    <w:rsid w:val="00667A94"/>
    <w:rsid w:val="00670C74"/>
    <w:rsid w:val="00673282"/>
    <w:rsid w:val="00673B80"/>
    <w:rsid w:val="0067465A"/>
    <w:rsid w:val="006752F4"/>
    <w:rsid w:val="006768C0"/>
    <w:rsid w:val="006778F4"/>
    <w:rsid w:val="00680C56"/>
    <w:rsid w:val="00682F81"/>
    <w:rsid w:val="00683CBE"/>
    <w:rsid w:val="006840CD"/>
    <w:rsid w:val="006848BF"/>
    <w:rsid w:val="0068715A"/>
    <w:rsid w:val="00687173"/>
    <w:rsid w:val="00687C64"/>
    <w:rsid w:val="006903BE"/>
    <w:rsid w:val="00690947"/>
    <w:rsid w:val="00690D4B"/>
    <w:rsid w:val="00691CCC"/>
    <w:rsid w:val="00691F7D"/>
    <w:rsid w:val="006A00FE"/>
    <w:rsid w:val="006A037B"/>
    <w:rsid w:val="006A06EF"/>
    <w:rsid w:val="006A26F0"/>
    <w:rsid w:val="006A2DA2"/>
    <w:rsid w:val="006A4463"/>
    <w:rsid w:val="006A4D64"/>
    <w:rsid w:val="006A4E8B"/>
    <w:rsid w:val="006B27B9"/>
    <w:rsid w:val="006B494B"/>
    <w:rsid w:val="006B50A1"/>
    <w:rsid w:val="006B65E3"/>
    <w:rsid w:val="006C2A37"/>
    <w:rsid w:val="006C2C38"/>
    <w:rsid w:val="006C3074"/>
    <w:rsid w:val="006C30C0"/>
    <w:rsid w:val="006C4D26"/>
    <w:rsid w:val="006C5B04"/>
    <w:rsid w:val="006C5CAA"/>
    <w:rsid w:val="006C7504"/>
    <w:rsid w:val="006D2EAB"/>
    <w:rsid w:val="006D3F8B"/>
    <w:rsid w:val="006D70DC"/>
    <w:rsid w:val="006D7DDB"/>
    <w:rsid w:val="006E005D"/>
    <w:rsid w:val="006E1FE0"/>
    <w:rsid w:val="006E2B38"/>
    <w:rsid w:val="006E6AFC"/>
    <w:rsid w:val="006E6CF8"/>
    <w:rsid w:val="006E78E5"/>
    <w:rsid w:val="006F0CE7"/>
    <w:rsid w:val="006F155D"/>
    <w:rsid w:val="006F1B5D"/>
    <w:rsid w:val="006F1B6E"/>
    <w:rsid w:val="006F2557"/>
    <w:rsid w:val="006F2E39"/>
    <w:rsid w:val="006F343C"/>
    <w:rsid w:val="006F54EA"/>
    <w:rsid w:val="006F5EA3"/>
    <w:rsid w:val="006F6183"/>
    <w:rsid w:val="006F7694"/>
    <w:rsid w:val="006F7DE8"/>
    <w:rsid w:val="007004C1"/>
    <w:rsid w:val="007022A0"/>
    <w:rsid w:val="00703DBB"/>
    <w:rsid w:val="00707ACF"/>
    <w:rsid w:val="007127E5"/>
    <w:rsid w:val="00712EE1"/>
    <w:rsid w:val="0071396A"/>
    <w:rsid w:val="00713DB7"/>
    <w:rsid w:val="0071480E"/>
    <w:rsid w:val="00715884"/>
    <w:rsid w:val="00715914"/>
    <w:rsid w:val="0071614C"/>
    <w:rsid w:val="0072144C"/>
    <w:rsid w:val="0072205E"/>
    <w:rsid w:val="00723DEE"/>
    <w:rsid w:val="007243A9"/>
    <w:rsid w:val="007244D9"/>
    <w:rsid w:val="0072638A"/>
    <w:rsid w:val="00730F77"/>
    <w:rsid w:val="00733105"/>
    <w:rsid w:val="007351A8"/>
    <w:rsid w:val="00736DBE"/>
    <w:rsid w:val="00737352"/>
    <w:rsid w:val="007410A9"/>
    <w:rsid w:val="007411CF"/>
    <w:rsid w:val="007435FA"/>
    <w:rsid w:val="00744332"/>
    <w:rsid w:val="007446B6"/>
    <w:rsid w:val="0075048A"/>
    <w:rsid w:val="0075164C"/>
    <w:rsid w:val="007528C1"/>
    <w:rsid w:val="00753242"/>
    <w:rsid w:val="0075796F"/>
    <w:rsid w:val="00760A96"/>
    <w:rsid w:val="0076190E"/>
    <w:rsid w:val="00762973"/>
    <w:rsid w:val="00763525"/>
    <w:rsid w:val="007669E8"/>
    <w:rsid w:val="0077482D"/>
    <w:rsid w:val="00774EA9"/>
    <w:rsid w:val="00775965"/>
    <w:rsid w:val="00775C8F"/>
    <w:rsid w:val="007762B7"/>
    <w:rsid w:val="007809F4"/>
    <w:rsid w:val="00780FD2"/>
    <w:rsid w:val="007813A4"/>
    <w:rsid w:val="007840DF"/>
    <w:rsid w:val="0078483A"/>
    <w:rsid w:val="0078558C"/>
    <w:rsid w:val="00790F21"/>
    <w:rsid w:val="00791F2B"/>
    <w:rsid w:val="007953E3"/>
    <w:rsid w:val="00795D6D"/>
    <w:rsid w:val="00796A8D"/>
    <w:rsid w:val="0079747D"/>
    <w:rsid w:val="007974E5"/>
    <w:rsid w:val="007A1233"/>
    <w:rsid w:val="007A1BE9"/>
    <w:rsid w:val="007A251B"/>
    <w:rsid w:val="007A359F"/>
    <w:rsid w:val="007A5758"/>
    <w:rsid w:val="007A5B84"/>
    <w:rsid w:val="007A743A"/>
    <w:rsid w:val="007A74D9"/>
    <w:rsid w:val="007A7578"/>
    <w:rsid w:val="007A7FC9"/>
    <w:rsid w:val="007B0576"/>
    <w:rsid w:val="007B109B"/>
    <w:rsid w:val="007B411B"/>
    <w:rsid w:val="007B4ABB"/>
    <w:rsid w:val="007B51E2"/>
    <w:rsid w:val="007B53A6"/>
    <w:rsid w:val="007C0501"/>
    <w:rsid w:val="007C0F0B"/>
    <w:rsid w:val="007C34EC"/>
    <w:rsid w:val="007C557F"/>
    <w:rsid w:val="007C7490"/>
    <w:rsid w:val="007D0ED1"/>
    <w:rsid w:val="007D2086"/>
    <w:rsid w:val="007D21CE"/>
    <w:rsid w:val="007D31ED"/>
    <w:rsid w:val="007D5FD5"/>
    <w:rsid w:val="007E0092"/>
    <w:rsid w:val="007E5293"/>
    <w:rsid w:val="007F30DE"/>
    <w:rsid w:val="007F393A"/>
    <w:rsid w:val="007F3F9D"/>
    <w:rsid w:val="007F4E99"/>
    <w:rsid w:val="007F5024"/>
    <w:rsid w:val="007F60F6"/>
    <w:rsid w:val="007F7D0E"/>
    <w:rsid w:val="0080263E"/>
    <w:rsid w:val="00802D93"/>
    <w:rsid w:val="00802EFC"/>
    <w:rsid w:val="008032AB"/>
    <w:rsid w:val="00804F2B"/>
    <w:rsid w:val="008053D1"/>
    <w:rsid w:val="00806A9D"/>
    <w:rsid w:val="008116AE"/>
    <w:rsid w:val="00812994"/>
    <w:rsid w:val="00812CBF"/>
    <w:rsid w:val="00817E8B"/>
    <w:rsid w:val="008202BE"/>
    <w:rsid w:val="00822E30"/>
    <w:rsid w:val="00822F3F"/>
    <w:rsid w:val="00823221"/>
    <w:rsid w:val="00823A3A"/>
    <w:rsid w:val="008241EB"/>
    <w:rsid w:val="00824AE1"/>
    <w:rsid w:val="00824FF7"/>
    <w:rsid w:val="0082707E"/>
    <w:rsid w:val="00833970"/>
    <w:rsid w:val="00833B40"/>
    <w:rsid w:val="00834424"/>
    <w:rsid w:val="00835780"/>
    <w:rsid w:val="008367D9"/>
    <w:rsid w:val="00837AB1"/>
    <w:rsid w:val="00837C01"/>
    <w:rsid w:val="00842E87"/>
    <w:rsid w:val="00844A24"/>
    <w:rsid w:val="00844E78"/>
    <w:rsid w:val="00845001"/>
    <w:rsid w:val="008469E5"/>
    <w:rsid w:val="0084788C"/>
    <w:rsid w:val="00852D9E"/>
    <w:rsid w:val="008530AE"/>
    <w:rsid w:val="00855B4D"/>
    <w:rsid w:val="00856A3C"/>
    <w:rsid w:val="00856E36"/>
    <w:rsid w:val="008572DF"/>
    <w:rsid w:val="00857FCF"/>
    <w:rsid w:val="00863264"/>
    <w:rsid w:val="00863A88"/>
    <w:rsid w:val="0086413F"/>
    <w:rsid w:val="008647EA"/>
    <w:rsid w:val="00864DD5"/>
    <w:rsid w:val="00867E40"/>
    <w:rsid w:val="00871B8C"/>
    <w:rsid w:val="00874882"/>
    <w:rsid w:val="008757B8"/>
    <w:rsid w:val="008762B3"/>
    <w:rsid w:val="00877367"/>
    <w:rsid w:val="00880AF6"/>
    <w:rsid w:val="008815F7"/>
    <w:rsid w:val="00890648"/>
    <w:rsid w:val="00890F98"/>
    <w:rsid w:val="00891A1C"/>
    <w:rsid w:val="00892942"/>
    <w:rsid w:val="00893203"/>
    <w:rsid w:val="00894C63"/>
    <w:rsid w:val="008958BC"/>
    <w:rsid w:val="0089670F"/>
    <w:rsid w:val="008A3031"/>
    <w:rsid w:val="008A415D"/>
    <w:rsid w:val="008B0CB1"/>
    <w:rsid w:val="008B144E"/>
    <w:rsid w:val="008B3647"/>
    <w:rsid w:val="008B61E6"/>
    <w:rsid w:val="008C1608"/>
    <w:rsid w:val="008C2D9E"/>
    <w:rsid w:val="008C6AEC"/>
    <w:rsid w:val="008C6E80"/>
    <w:rsid w:val="008D0665"/>
    <w:rsid w:val="008D15B4"/>
    <w:rsid w:val="008D1E2A"/>
    <w:rsid w:val="008D364D"/>
    <w:rsid w:val="008D3669"/>
    <w:rsid w:val="008D3775"/>
    <w:rsid w:val="008D3D72"/>
    <w:rsid w:val="008D4084"/>
    <w:rsid w:val="008D6182"/>
    <w:rsid w:val="008D6A27"/>
    <w:rsid w:val="008E0809"/>
    <w:rsid w:val="008E1308"/>
    <w:rsid w:val="008E3067"/>
    <w:rsid w:val="008E5C08"/>
    <w:rsid w:val="008E7F93"/>
    <w:rsid w:val="008F10A6"/>
    <w:rsid w:val="008F18AE"/>
    <w:rsid w:val="008F18F7"/>
    <w:rsid w:val="008F1DC1"/>
    <w:rsid w:val="008F2F37"/>
    <w:rsid w:val="008F5119"/>
    <w:rsid w:val="008F6924"/>
    <w:rsid w:val="0090070B"/>
    <w:rsid w:val="00901DDB"/>
    <w:rsid w:val="00904A13"/>
    <w:rsid w:val="00911A44"/>
    <w:rsid w:val="00914111"/>
    <w:rsid w:val="00920C41"/>
    <w:rsid w:val="00921CA8"/>
    <w:rsid w:val="009226BE"/>
    <w:rsid w:val="00927695"/>
    <w:rsid w:val="00930F21"/>
    <w:rsid w:val="00931EB7"/>
    <w:rsid w:val="0093538E"/>
    <w:rsid w:val="00935699"/>
    <w:rsid w:val="00935D71"/>
    <w:rsid w:val="00936788"/>
    <w:rsid w:val="009409E5"/>
    <w:rsid w:val="00942C02"/>
    <w:rsid w:val="00942F89"/>
    <w:rsid w:val="00944285"/>
    <w:rsid w:val="00947C0D"/>
    <w:rsid w:val="00952378"/>
    <w:rsid w:val="00954F1E"/>
    <w:rsid w:val="00955B17"/>
    <w:rsid w:val="00956B3D"/>
    <w:rsid w:val="009573E9"/>
    <w:rsid w:val="00957DF1"/>
    <w:rsid w:val="00961F96"/>
    <w:rsid w:val="00964601"/>
    <w:rsid w:val="009655D9"/>
    <w:rsid w:val="0096653F"/>
    <w:rsid w:val="00973358"/>
    <w:rsid w:val="009733D3"/>
    <w:rsid w:val="00973E47"/>
    <w:rsid w:val="00974F38"/>
    <w:rsid w:val="0097504C"/>
    <w:rsid w:val="009751DF"/>
    <w:rsid w:val="009772BB"/>
    <w:rsid w:val="009839EC"/>
    <w:rsid w:val="009840CD"/>
    <w:rsid w:val="00984CD9"/>
    <w:rsid w:val="00984CFA"/>
    <w:rsid w:val="00984DF1"/>
    <w:rsid w:val="00985378"/>
    <w:rsid w:val="00985C51"/>
    <w:rsid w:val="009864A6"/>
    <w:rsid w:val="00990047"/>
    <w:rsid w:val="00990430"/>
    <w:rsid w:val="00990990"/>
    <w:rsid w:val="00990F84"/>
    <w:rsid w:val="00992F05"/>
    <w:rsid w:val="00994B9A"/>
    <w:rsid w:val="00995069"/>
    <w:rsid w:val="00996BC0"/>
    <w:rsid w:val="0099763A"/>
    <w:rsid w:val="009A0E97"/>
    <w:rsid w:val="009A3E2C"/>
    <w:rsid w:val="009B6B77"/>
    <w:rsid w:val="009B7961"/>
    <w:rsid w:val="009B7A3B"/>
    <w:rsid w:val="009B7A9B"/>
    <w:rsid w:val="009C08F5"/>
    <w:rsid w:val="009C0CDB"/>
    <w:rsid w:val="009C43C7"/>
    <w:rsid w:val="009C46C0"/>
    <w:rsid w:val="009C7681"/>
    <w:rsid w:val="009D18C8"/>
    <w:rsid w:val="009D1C04"/>
    <w:rsid w:val="009D6812"/>
    <w:rsid w:val="009D7799"/>
    <w:rsid w:val="009E0A41"/>
    <w:rsid w:val="009E160B"/>
    <w:rsid w:val="009E2318"/>
    <w:rsid w:val="009E411F"/>
    <w:rsid w:val="009E4EC0"/>
    <w:rsid w:val="009E5BB0"/>
    <w:rsid w:val="009E6F2E"/>
    <w:rsid w:val="009F0C30"/>
    <w:rsid w:val="009F3F06"/>
    <w:rsid w:val="009F6E63"/>
    <w:rsid w:val="00A027E5"/>
    <w:rsid w:val="00A02BA4"/>
    <w:rsid w:val="00A03674"/>
    <w:rsid w:val="00A0429B"/>
    <w:rsid w:val="00A058F1"/>
    <w:rsid w:val="00A070F9"/>
    <w:rsid w:val="00A11B94"/>
    <w:rsid w:val="00A12B65"/>
    <w:rsid w:val="00A1556A"/>
    <w:rsid w:val="00A15D8B"/>
    <w:rsid w:val="00A2070A"/>
    <w:rsid w:val="00A2351B"/>
    <w:rsid w:val="00A26BA0"/>
    <w:rsid w:val="00A27ED6"/>
    <w:rsid w:val="00A30A97"/>
    <w:rsid w:val="00A317BA"/>
    <w:rsid w:val="00A3327C"/>
    <w:rsid w:val="00A3372E"/>
    <w:rsid w:val="00A403EC"/>
    <w:rsid w:val="00A446D6"/>
    <w:rsid w:val="00A462D6"/>
    <w:rsid w:val="00A46656"/>
    <w:rsid w:val="00A54E64"/>
    <w:rsid w:val="00A55DDB"/>
    <w:rsid w:val="00A5700D"/>
    <w:rsid w:val="00A571E3"/>
    <w:rsid w:val="00A61BB1"/>
    <w:rsid w:val="00A6217E"/>
    <w:rsid w:val="00A63406"/>
    <w:rsid w:val="00A643EB"/>
    <w:rsid w:val="00A653AB"/>
    <w:rsid w:val="00A67077"/>
    <w:rsid w:val="00A70D78"/>
    <w:rsid w:val="00A712E9"/>
    <w:rsid w:val="00A735CA"/>
    <w:rsid w:val="00A74C98"/>
    <w:rsid w:val="00A74CD9"/>
    <w:rsid w:val="00A77786"/>
    <w:rsid w:val="00A778FE"/>
    <w:rsid w:val="00A80195"/>
    <w:rsid w:val="00A8099E"/>
    <w:rsid w:val="00A8169C"/>
    <w:rsid w:val="00A83B5A"/>
    <w:rsid w:val="00A84E6D"/>
    <w:rsid w:val="00A85C7E"/>
    <w:rsid w:val="00A85DEC"/>
    <w:rsid w:val="00A9103F"/>
    <w:rsid w:val="00A926B7"/>
    <w:rsid w:val="00A95B6A"/>
    <w:rsid w:val="00A95E32"/>
    <w:rsid w:val="00A96D20"/>
    <w:rsid w:val="00AA3395"/>
    <w:rsid w:val="00AA3BE7"/>
    <w:rsid w:val="00AA55B5"/>
    <w:rsid w:val="00AA56F6"/>
    <w:rsid w:val="00AA76A4"/>
    <w:rsid w:val="00AB179B"/>
    <w:rsid w:val="00AB1AF1"/>
    <w:rsid w:val="00AB2A43"/>
    <w:rsid w:val="00AB2C6B"/>
    <w:rsid w:val="00AB3356"/>
    <w:rsid w:val="00AB4B0E"/>
    <w:rsid w:val="00AB4F6D"/>
    <w:rsid w:val="00AB68D9"/>
    <w:rsid w:val="00AC1A73"/>
    <w:rsid w:val="00AC2903"/>
    <w:rsid w:val="00AC29A0"/>
    <w:rsid w:val="00AC39EF"/>
    <w:rsid w:val="00AC47E3"/>
    <w:rsid w:val="00AC5139"/>
    <w:rsid w:val="00AC7D95"/>
    <w:rsid w:val="00AD2C75"/>
    <w:rsid w:val="00AD2F60"/>
    <w:rsid w:val="00AD31E8"/>
    <w:rsid w:val="00AD337D"/>
    <w:rsid w:val="00AD348D"/>
    <w:rsid w:val="00AD47A8"/>
    <w:rsid w:val="00AD589B"/>
    <w:rsid w:val="00AE17BB"/>
    <w:rsid w:val="00AE2BA5"/>
    <w:rsid w:val="00AE4FFF"/>
    <w:rsid w:val="00AE5628"/>
    <w:rsid w:val="00AE7C65"/>
    <w:rsid w:val="00AF3401"/>
    <w:rsid w:val="00AF4D1F"/>
    <w:rsid w:val="00AF5B51"/>
    <w:rsid w:val="00AF6E3B"/>
    <w:rsid w:val="00AF7972"/>
    <w:rsid w:val="00B024A5"/>
    <w:rsid w:val="00B034DB"/>
    <w:rsid w:val="00B044D8"/>
    <w:rsid w:val="00B048AB"/>
    <w:rsid w:val="00B049BF"/>
    <w:rsid w:val="00B10CFD"/>
    <w:rsid w:val="00B1241F"/>
    <w:rsid w:val="00B13DAE"/>
    <w:rsid w:val="00B26EB4"/>
    <w:rsid w:val="00B27E4D"/>
    <w:rsid w:val="00B312D2"/>
    <w:rsid w:val="00B33058"/>
    <w:rsid w:val="00B4284F"/>
    <w:rsid w:val="00B44418"/>
    <w:rsid w:val="00B52444"/>
    <w:rsid w:val="00B54510"/>
    <w:rsid w:val="00B54BC1"/>
    <w:rsid w:val="00B56AB9"/>
    <w:rsid w:val="00B5740D"/>
    <w:rsid w:val="00B60CD4"/>
    <w:rsid w:val="00B61B4F"/>
    <w:rsid w:val="00B62695"/>
    <w:rsid w:val="00B62711"/>
    <w:rsid w:val="00B63699"/>
    <w:rsid w:val="00B64437"/>
    <w:rsid w:val="00B66450"/>
    <w:rsid w:val="00B67A7C"/>
    <w:rsid w:val="00B72D8C"/>
    <w:rsid w:val="00B740BA"/>
    <w:rsid w:val="00B74D4E"/>
    <w:rsid w:val="00B756EC"/>
    <w:rsid w:val="00B75F3B"/>
    <w:rsid w:val="00B800DF"/>
    <w:rsid w:val="00B804A1"/>
    <w:rsid w:val="00B807CF"/>
    <w:rsid w:val="00B8300F"/>
    <w:rsid w:val="00B84950"/>
    <w:rsid w:val="00B9094D"/>
    <w:rsid w:val="00B91343"/>
    <w:rsid w:val="00B919CA"/>
    <w:rsid w:val="00B951F0"/>
    <w:rsid w:val="00B9639A"/>
    <w:rsid w:val="00B9660E"/>
    <w:rsid w:val="00B97CC2"/>
    <w:rsid w:val="00BA1D19"/>
    <w:rsid w:val="00BA5624"/>
    <w:rsid w:val="00BA5995"/>
    <w:rsid w:val="00BA5E2B"/>
    <w:rsid w:val="00BA73E8"/>
    <w:rsid w:val="00BB455E"/>
    <w:rsid w:val="00BB4CB2"/>
    <w:rsid w:val="00BB6844"/>
    <w:rsid w:val="00BC0373"/>
    <w:rsid w:val="00BD0545"/>
    <w:rsid w:val="00BD4D8A"/>
    <w:rsid w:val="00BD7286"/>
    <w:rsid w:val="00BD7890"/>
    <w:rsid w:val="00BE0BB5"/>
    <w:rsid w:val="00BE1D68"/>
    <w:rsid w:val="00BE4D6C"/>
    <w:rsid w:val="00BE5881"/>
    <w:rsid w:val="00BE7E71"/>
    <w:rsid w:val="00BE7EA1"/>
    <w:rsid w:val="00BF0F86"/>
    <w:rsid w:val="00BF2EBB"/>
    <w:rsid w:val="00BF537C"/>
    <w:rsid w:val="00BF5706"/>
    <w:rsid w:val="00C012D4"/>
    <w:rsid w:val="00C04830"/>
    <w:rsid w:val="00C069AD"/>
    <w:rsid w:val="00C11BF2"/>
    <w:rsid w:val="00C144B5"/>
    <w:rsid w:val="00C14BEA"/>
    <w:rsid w:val="00C16415"/>
    <w:rsid w:val="00C20556"/>
    <w:rsid w:val="00C216A9"/>
    <w:rsid w:val="00C24DCC"/>
    <w:rsid w:val="00C25AFF"/>
    <w:rsid w:val="00C26433"/>
    <w:rsid w:val="00C3019C"/>
    <w:rsid w:val="00C31755"/>
    <w:rsid w:val="00C32562"/>
    <w:rsid w:val="00C33BB2"/>
    <w:rsid w:val="00C33CBC"/>
    <w:rsid w:val="00C40356"/>
    <w:rsid w:val="00C43A8E"/>
    <w:rsid w:val="00C4499A"/>
    <w:rsid w:val="00C50355"/>
    <w:rsid w:val="00C503CE"/>
    <w:rsid w:val="00C51093"/>
    <w:rsid w:val="00C5193B"/>
    <w:rsid w:val="00C520C2"/>
    <w:rsid w:val="00C52AE5"/>
    <w:rsid w:val="00C538A4"/>
    <w:rsid w:val="00C53F72"/>
    <w:rsid w:val="00C61855"/>
    <w:rsid w:val="00C6395A"/>
    <w:rsid w:val="00C63EA7"/>
    <w:rsid w:val="00C6430B"/>
    <w:rsid w:val="00C64C79"/>
    <w:rsid w:val="00C66347"/>
    <w:rsid w:val="00C666FC"/>
    <w:rsid w:val="00C66763"/>
    <w:rsid w:val="00C66B8F"/>
    <w:rsid w:val="00C66CEC"/>
    <w:rsid w:val="00C67CE3"/>
    <w:rsid w:val="00C70D29"/>
    <w:rsid w:val="00C7450E"/>
    <w:rsid w:val="00C75616"/>
    <w:rsid w:val="00C83EDC"/>
    <w:rsid w:val="00C857E1"/>
    <w:rsid w:val="00C86803"/>
    <w:rsid w:val="00C87F6A"/>
    <w:rsid w:val="00C920A7"/>
    <w:rsid w:val="00C92866"/>
    <w:rsid w:val="00CA34A9"/>
    <w:rsid w:val="00CA388E"/>
    <w:rsid w:val="00CA7C31"/>
    <w:rsid w:val="00CA7C55"/>
    <w:rsid w:val="00CA7CCD"/>
    <w:rsid w:val="00CB0236"/>
    <w:rsid w:val="00CB251C"/>
    <w:rsid w:val="00CB3121"/>
    <w:rsid w:val="00CB345F"/>
    <w:rsid w:val="00CB3739"/>
    <w:rsid w:val="00CB74D1"/>
    <w:rsid w:val="00CC1416"/>
    <w:rsid w:val="00CC1E03"/>
    <w:rsid w:val="00CC4F89"/>
    <w:rsid w:val="00CC5E8D"/>
    <w:rsid w:val="00CD18EC"/>
    <w:rsid w:val="00CD64FB"/>
    <w:rsid w:val="00CD7C9E"/>
    <w:rsid w:val="00CE0C63"/>
    <w:rsid w:val="00CE243B"/>
    <w:rsid w:val="00CE3070"/>
    <w:rsid w:val="00CE43B4"/>
    <w:rsid w:val="00CE5662"/>
    <w:rsid w:val="00CE72B9"/>
    <w:rsid w:val="00CF028D"/>
    <w:rsid w:val="00CF044A"/>
    <w:rsid w:val="00CF0474"/>
    <w:rsid w:val="00CF0E78"/>
    <w:rsid w:val="00CF3898"/>
    <w:rsid w:val="00CF75D3"/>
    <w:rsid w:val="00CF7F71"/>
    <w:rsid w:val="00D102EB"/>
    <w:rsid w:val="00D108EB"/>
    <w:rsid w:val="00D124E1"/>
    <w:rsid w:val="00D1433B"/>
    <w:rsid w:val="00D17D02"/>
    <w:rsid w:val="00D222EB"/>
    <w:rsid w:val="00D23A82"/>
    <w:rsid w:val="00D24EB3"/>
    <w:rsid w:val="00D254BB"/>
    <w:rsid w:val="00D25E62"/>
    <w:rsid w:val="00D33908"/>
    <w:rsid w:val="00D3554F"/>
    <w:rsid w:val="00D363B1"/>
    <w:rsid w:val="00D40CD5"/>
    <w:rsid w:val="00D46093"/>
    <w:rsid w:val="00D47927"/>
    <w:rsid w:val="00D51320"/>
    <w:rsid w:val="00D52C4F"/>
    <w:rsid w:val="00D55690"/>
    <w:rsid w:val="00D5768C"/>
    <w:rsid w:val="00D61079"/>
    <w:rsid w:val="00D63216"/>
    <w:rsid w:val="00D632C4"/>
    <w:rsid w:val="00D651B2"/>
    <w:rsid w:val="00D6636B"/>
    <w:rsid w:val="00D66C77"/>
    <w:rsid w:val="00D6733D"/>
    <w:rsid w:val="00D7116B"/>
    <w:rsid w:val="00D711B5"/>
    <w:rsid w:val="00D75C64"/>
    <w:rsid w:val="00D75FFE"/>
    <w:rsid w:val="00D760F4"/>
    <w:rsid w:val="00D76A21"/>
    <w:rsid w:val="00D7790F"/>
    <w:rsid w:val="00D85093"/>
    <w:rsid w:val="00D91C88"/>
    <w:rsid w:val="00D931AF"/>
    <w:rsid w:val="00D94E8E"/>
    <w:rsid w:val="00DA0303"/>
    <w:rsid w:val="00DA03CE"/>
    <w:rsid w:val="00DA0440"/>
    <w:rsid w:val="00DA1FE0"/>
    <w:rsid w:val="00DA2F7C"/>
    <w:rsid w:val="00DA36E3"/>
    <w:rsid w:val="00DA3A3A"/>
    <w:rsid w:val="00DA466D"/>
    <w:rsid w:val="00DB0B97"/>
    <w:rsid w:val="00DB1251"/>
    <w:rsid w:val="00DB14DB"/>
    <w:rsid w:val="00DB1FAD"/>
    <w:rsid w:val="00DB5742"/>
    <w:rsid w:val="00DB6438"/>
    <w:rsid w:val="00DC28C0"/>
    <w:rsid w:val="00DC704B"/>
    <w:rsid w:val="00DD066D"/>
    <w:rsid w:val="00DD18A1"/>
    <w:rsid w:val="00DD2BAB"/>
    <w:rsid w:val="00DD44BC"/>
    <w:rsid w:val="00DD6748"/>
    <w:rsid w:val="00DD6D22"/>
    <w:rsid w:val="00DE26F0"/>
    <w:rsid w:val="00DE2748"/>
    <w:rsid w:val="00DE4EEF"/>
    <w:rsid w:val="00DE4F12"/>
    <w:rsid w:val="00DE572B"/>
    <w:rsid w:val="00DE6103"/>
    <w:rsid w:val="00DE725C"/>
    <w:rsid w:val="00DF2EA6"/>
    <w:rsid w:val="00DF5751"/>
    <w:rsid w:val="00DF5D83"/>
    <w:rsid w:val="00DF5E3A"/>
    <w:rsid w:val="00DF644F"/>
    <w:rsid w:val="00DF75AD"/>
    <w:rsid w:val="00DF77C2"/>
    <w:rsid w:val="00E0254C"/>
    <w:rsid w:val="00E02D77"/>
    <w:rsid w:val="00E02E94"/>
    <w:rsid w:val="00E05516"/>
    <w:rsid w:val="00E06D2D"/>
    <w:rsid w:val="00E06EEA"/>
    <w:rsid w:val="00E1336B"/>
    <w:rsid w:val="00E139E1"/>
    <w:rsid w:val="00E151DA"/>
    <w:rsid w:val="00E1755E"/>
    <w:rsid w:val="00E229D0"/>
    <w:rsid w:val="00E24553"/>
    <w:rsid w:val="00E30932"/>
    <w:rsid w:val="00E33467"/>
    <w:rsid w:val="00E35D01"/>
    <w:rsid w:val="00E37456"/>
    <w:rsid w:val="00E40727"/>
    <w:rsid w:val="00E427EA"/>
    <w:rsid w:val="00E503D8"/>
    <w:rsid w:val="00E50A60"/>
    <w:rsid w:val="00E517F1"/>
    <w:rsid w:val="00E53185"/>
    <w:rsid w:val="00E53A1D"/>
    <w:rsid w:val="00E5454B"/>
    <w:rsid w:val="00E547E1"/>
    <w:rsid w:val="00E5493A"/>
    <w:rsid w:val="00E56498"/>
    <w:rsid w:val="00E576D0"/>
    <w:rsid w:val="00E61282"/>
    <w:rsid w:val="00E62289"/>
    <w:rsid w:val="00E6344A"/>
    <w:rsid w:val="00E65522"/>
    <w:rsid w:val="00E66A74"/>
    <w:rsid w:val="00E66EAF"/>
    <w:rsid w:val="00E67A80"/>
    <w:rsid w:val="00E7065B"/>
    <w:rsid w:val="00E72334"/>
    <w:rsid w:val="00E731A8"/>
    <w:rsid w:val="00E75E60"/>
    <w:rsid w:val="00E77CD7"/>
    <w:rsid w:val="00E80E93"/>
    <w:rsid w:val="00E8135A"/>
    <w:rsid w:val="00E8674B"/>
    <w:rsid w:val="00E86C31"/>
    <w:rsid w:val="00E8796D"/>
    <w:rsid w:val="00E90715"/>
    <w:rsid w:val="00E9133F"/>
    <w:rsid w:val="00E932FB"/>
    <w:rsid w:val="00E94D9C"/>
    <w:rsid w:val="00E957F3"/>
    <w:rsid w:val="00E9605A"/>
    <w:rsid w:val="00E97B4A"/>
    <w:rsid w:val="00E97F64"/>
    <w:rsid w:val="00EA0A2C"/>
    <w:rsid w:val="00EA0CD8"/>
    <w:rsid w:val="00EA369F"/>
    <w:rsid w:val="00EB07EC"/>
    <w:rsid w:val="00EB0CD3"/>
    <w:rsid w:val="00EB4D9D"/>
    <w:rsid w:val="00EB57BD"/>
    <w:rsid w:val="00EC0072"/>
    <w:rsid w:val="00EC0F6C"/>
    <w:rsid w:val="00EC2AFD"/>
    <w:rsid w:val="00EC4F16"/>
    <w:rsid w:val="00ED0BED"/>
    <w:rsid w:val="00ED10BB"/>
    <w:rsid w:val="00ED4985"/>
    <w:rsid w:val="00ED4AD9"/>
    <w:rsid w:val="00EE0580"/>
    <w:rsid w:val="00EE13BD"/>
    <w:rsid w:val="00EE2633"/>
    <w:rsid w:val="00EE2656"/>
    <w:rsid w:val="00EE3361"/>
    <w:rsid w:val="00EE3660"/>
    <w:rsid w:val="00EE6FE8"/>
    <w:rsid w:val="00EF3804"/>
    <w:rsid w:val="00EF61F5"/>
    <w:rsid w:val="00EF723F"/>
    <w:rsid w:val="00F0000C"/>
    <w:rsid w:val="00F01067"/>
    <w:rsid w:val="00F0146C"/>
    <w:rsid w:val="00F0149D"/>
    <w:rsid w:val="00F01627"/>
    <w:rsid w:val="00F02C8A"/>
    <w:rsid w:val="00F04725"/>
    <w:rsid w:val="00F06E59"/>
    <w:rsid w:val="00F078B2"/>
    <w:rsid w:val="00F07D0A"/>
    <w:rsid w:val="00F144CA"/>
    <w:rsid w:val="00F20F56"/>
    <w:rsid w:val="00F21C60"/>
    <w:rsid w:val="00F246A0"/>
    <w:rsid w:val="00F264E0"/>
    <w:rsid w:val="00F312BB"/>
    <w:rsid w:val="00F336FB"/>
    <w:rsid w:val="00F372FA"/>
    <w:rsid w:val="00F37372"/>
    <w:rsid w:val="00F375CF"/>
    <w:rsid w:val="00F3775C"/>
    <w:rsid w:val="00F418AD"/>
    <w:rsid w:val="00F42CBE"/>
    <w:rsid w:val="00F441F5"/>
    <w:rsid w:val="00F44661"/>
    <w:rsid w:val="00F4780E"/>
    <w:rsid w:val="00F55054"/>
    <w:rsid w:val="00F56EA8"/>
    <w:rsid w:val="00F57536"/>
    <w:rsid w:val="00F57C4E"/>
    <w:rsid w:val="00F64B5F"/>
    <w:rsid w:val="00F64EA5"/>
    <w:rsid w:val="00F6559D"/>
    <w:rsid w:val="00F65E54"/>
    <w:rsid w:val="00F6661E"/>
    <w:rsid w:val="00F67948"/>
    <w:rsid w:val="00F71A39"/>
    <w:rsid w:val="00F75DD3"/>
    <w:rsid w:val="00F763FA"/>
    <w:rsid w:val="00F826FE"/>
    <w:rsid w:val="00F84B70"/>
    <w:rsid w:val="00F867AA"/>
    <w:rsid w:val="00F8782C"/>
    <w:rsid w:val="00F90087"/>
    <w:rsid w:val="00F9092E"/>
    <w:rsid w:val="00F909CD"/>
    <w:rsid w:val="00F91565"/>
    <w:rsid w:val="00F94D1B"/>
    <w:rsid w:val="00F95346"/>
    <w:rsid w:val="00F95F6D"/>
    <w:rsid w:val="00F96793"/>
    <w:rsid w:val="00F967CD"/>
    <w:rsid w:val="00FA119B"/>
    <w:rsid w:val="00FA1333"/>
    <w:rsid w:val="00FA435B"/>
    <w:rsid w:val="00FA4DAE"/>
    <w:rsid w:val="00FA5533"/>
    <w:rsid w:val="00FB12D1"/>
    <w:rsid w:val="00FB2780"/>
    <w:rsid w:val="00FB5290"/>
    <w:rsid w:val="00FB5D39"/>
    <w:rsid w:val="00FB6264"/>
    <w:rsid w:val="00FB7A0B"/>
    <w:rsid w:val="00FB7DC0"/>
    <w:rsid w:val="00FC2868"/>
    <w:rsid w:val="00FC303E"/>
    <w:rsid w:val="00FC37F9"/>
    <w:rsid w:val="00FC5021"/>
    <w:rsid w:val="00FD0729"/>
    <w:rsid w:val="00FD649B"/>
    <w:rsid w:val="00FD6A3B"/>
    <w:rsid w:val="00FD6A3D"/>
    <w:rsid w:val="00FE09BC"/>
    <w:rsid w:val="00FE22D6"/>
    <w:rsid w:val="00FE6644"/>
    <w:rsid w:val="00FF0C1C"/>
    <w:rsid w:val="00FF0E36"/>
    <w:rsid w:val="00FF5356"/>
    <w:rsid w:val="00FF58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4D727D9"/>
  <w15:chartTrackingRefBased/>
  <w15:docId w15:val="{FD3CD053-6EA6-40C4-A271-B71AAB90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5E3A"/>
    <w:rPr>
      <w:rFonts w:ascii="Times New Roman" w:hAnsi="Times New Roman"/>
      <w:sz w:val="23"/>
      <w:lang w:val="en-AU"/>
    </w:rPr>
  </w:style>
  <w:style w:type="paragraph" w:styleId="Heading1">
    <w:name w:val="heading 1"/>
    <w:aliases w:val="Part,A MAJOR/BOLD,Para,No numbers,h1,1,H1,Heading a,*,Schedheading,h1 chapter heading,Heading 1(Report Only),RFP Heading 1,Schedule Heading 1,Chapter,Section Heading,Main Heading,Heading A,Heading1,Head1,Heading apps,Para1,MAIN HEADING,c,1.,L1"/>
    <w:basedOn w:val="Normal"/>
    <w:next w:val="Heading2"/>
    <w:qFormat/>
    <w:pPr>
      <w:keepNext/>
      <w:numPr>
        <w:numId w:val="2"/>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U"/>
    <w:basedOn w:val="Normal"/>
    <w:link w:val="Heading2Char"/>
    <w:qFormat/>
    <w:pPr>
      <w:numPr>
        <w:ilvl w:val="1"/>
        <w:numId w:val="2"/>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qFormat/>
    <w:pPr>
      <w:numPr>
        <w:ilvl w:val="2"/>
        <w:numId w:val="2"/>
      </w:numPr>
      <w:spacing w:after="240"/>
      <w:outlineLvl w:val="2"/>
    </w:pPr>
  </w:style>
  <w:style w:type="paragraph" w:styleId="Heading4">
    <w:name w:val="heading 4"/>
    <w:aliases w:val="Map Title,h4 sub sub heading,h4,4,H4,Sub3Para,14,l4,141,h41,l41,41,142,h42,l42,h43,a.,42,parapoint,¶,143,h44,l43,43,1411,h411,l411,411,1421,h421,l421,h431,a.1,Map Title1,421,parapoint1,¶1,H41,(Alt+4),(Alt+4)1,H42,(Alt+4)2,H43,(Alt+4)3,H44,H45"/>
    <w:basedOn w:val="Normal"/>
    <w:qFormat/>
    <w:pPr>
      <w:numPr>
        <w:ilvl w:val="3"/>
        <w:numId w:val="2"/>
      </w:numPr>
      <w:spacing w:after="240"/>
      <w:outlineLvl w:val="3"/>
    </w:pPr>
  </w:style>
  <w:style w:type="paragraph" w:styleId="Heading5">
    <w:name w:val="heading 5"/>
    <w:aliases w:val="Block Label,H5,Sub4Para,Heading 5 StGeorge,Appendix,Level 3 - i,Level 5,L5,l5,Para5,h5,5,(A),heading 5,A,h51,h52"/>
    <w:basedOn w:val="Normal"/>
    <w:qFormat/>
    <w:pPr>
      <w:numPr>
        <w:ilvl w:val="4"/>
        <w:numId w:val="2"/>
      </w:numPr>
      <w:spacing w:after="240"/>
      <w:outlineLvl w:val="4"/>
    </w:pPr>
  </w:style>
  <w:style w:type="paragraph" w:styleId="Heading6">
    <w:name w:val="heading 6"/>
    <w:aliases w:val="Sub5Para,L1 PIP,a,b,H6,Legal Level 1.,Level 6,(I),I"/>
    <w:basedOn w:val="Normal"/>
    <w:qFormat/>
    <w:pPr>
      <w:numPr>
        <w:ilvl w:val="5"/>
        <w:numId w:val="2"/>
      </w:numPr>
      <w:spacing w:after="240"/>
      <w:outlineLvl w:val="5"/>
    </w:pPr>
  </w:style>
  <w:style w:type="paragraph" w:styleId="Heading7">
    <w:name w:val="heading 7"/>
    <w:aliases w:val="L2 PIP,H7,Legal Level 1.1."/>
    <w:basedOn w:val="Normal"/>
    <w:qFormat/>
    <w:pPr>
      <w:spacing w:after="240"/>
      <w:ind w:left="737"/>
      <w:outlineLvl w:val="6"/>
    </w:pPr>
    <w:rPr>
      <w:rFonts w:ascii="Arial" w:hAnsi="Arial" w:cs="Arial"/>
      <w:sz w:val="18"/>
    </w:rPr>
  </w:style>
  <w:style w:type="paragraph" w:styleId="Heading8">
    <w:name w:val="heading 8"/>
    <w:aliases w:val="L3 PIP,H8,Legal Level 1.1.1.,Bullet 1"/>
    <w:basedOn w:val="Normal"/>
    <w:qFormat/>
    <w:pPr>
      <w:numPr>
        <w:ilvl w:val="7"/>
        <w:numId w:val="2"/>
      </w:numPr>
      <w:spacing w:after="240"/>
      <w:outlineLvl w:val="7"/>
    </w:pPr>
  </w:style>
  <w:style w:type="paragraph" w:styleId="Heading9">
    <w:name w:val="heading 9"/>
    <w:aliases w:val="H9,Legal Level 1.1.1.1.,number"/>
    <w:basedOn w:val="Normal"/>
    <w:qFormat/>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spacing w:after="240"/>
      <w:ind w:left="737"/>
    </w:pPr>
  </w:style>
  <w:style w:type="paragraph" w:styleId="TOC2">
    <w:name w:val="toc 2"/>
    <w:basedOn w:val="Normal"/>
    <w:next w:val="Normal"/>
    <w:uiPriority w:val="39"/>
    <w:pPr>
      <w:tabs>
        <w:tab w:val="right" w:pos="7768"/>
      </w:tabs>
      <w:ind w:left="1474"/>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TOC3">
    <w:name w:val="toc 3"/>
    <w:basedOn w:val="Normal"/>
    <w:next w:val="Normal"/>
    <w:semiHidden/>
    <w:pPr>
      <w:tabs>
        <w:tab w:val="right" w:pos="7938"/>
      </w:tabs>
      <w:spacing w:before="120"/>
      <w:ind w:right="1701"/>
    </w:pPr>
    <w:rPr>
      <w:rFonts w:ascii="Arial" w:hAnsi="Arial"/>
      <w:b/>
      <w:sz w:val="20"/>
    </w:rPr>
  </w:style>
  <w:style w:type="paragraph" w:customStyle="1" w:styleId="Indent3">
    <w:name w:val="Indent 3"/>
    <w:basedOn w:val="Normal"/>
    <w:pPr>
      <w:spacing w:after="240"/>
      <w:ind w:left="1474"/>
    </w:pPr>
  </w:style>
  <w:style w:type="paragraph" w:customStyle="1" w:styleId="SchedTitle">
    <w:name w:val="SchedTitle"/>
    <w:basedOn w:val="Normal"/>
    <w:next w:val="Normal"/>
    <w:pPr>
      <w:spacing w:after="240"/>
    </w:pPr>
    <w:rPr>
      <w:rFonts w:ascii="Arial" w:hAnsi="Arial"/>
      <w:sz w:val="36"/>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rPr>
      <w:rFonts w:ascii="Arial" w:hAnsi="Arial"/>
      <w:b/>
      <w:sz w:val="36"/>
    </w:rPr>
  </w:style>
  <w:style w:type="paragraph" w:styleId="Footer">
    <w:name w:val="footer"/>
    <w:basedOn w:val="Normal"/>
    <w:rPr>
      <w:rFonts w:ascii="Arial" w:hAnsi="Arial"/>
      <w:sz w:val="16"/>
    </w:rPr>
  </w:style>
  <w:style w:type="character" w:customStyle="1" w:styleId="Choice">
    <w:name w:val="Choice"/>
    <w:rPr>
      <w:rFonts w:ascii="Arial" w:hAnsi="Arial"/>
      <w:b/>
      <w:noProof w:val="0"/>
      <w:sz w:val="18"/>
      <w:vertAlign w:val="baseline"/>
      <w:lang w:val="en-AU"/>
    </w:rPr>
  </w:style>
  <w:style w:type="paragraph" w:customStyle="1" w:styleId="Indent1">
    <w:name w:val="Indent 1"/>
    <w:basedOn w:val="Normal"/>
    <w:next w:val="Normal"/>
    <w:pPr>
      <w:keepNext/>
      <w:spacing w:after="240"/>
      <w:ind w:left="737"/>
    </w:pPr>
    <w:rPr>
      <w:rFonts w:ascii="Arial" w:hAnsi="Arial" w:cs="Arial"/>
      <w:b/>
      <w:bCs/>
      <w:sz w:val="21"/>
    </w:rPr>
  </w:style>
  <w:style w:type="character" w:styleId="FootnoteReference">
    <w:name w:val="footnote reference"/>
    <w:semiHidden/>
    <w:rPr>
      <w:vertAlign w:val="superscript"/>
    </w:r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text">
    <w:name w:val="FPtext"/>
    <w:basedOn w:val="Normal"/>
    <w:pPr>
      <w:spacing w:line="260" w:lineRule="atLeast"/>
      <w:ind w:left="624" w:right="-567"/>
    </w:pPr>
    <w:rPr>
      <w:rFonts w:ascii="Arial" w:hAnsi="Arial"/>
      <w:sz w:val="20"/>
    </w:rPr>
  </w:style>
  <w:style w:type="paragraph" w:customStyle="1" w:styleId="FStext">
    <w:name w:val="FStext"/>
    <w:basedOn w:val="Normal"/>
    <w:pPr>
      <w:spacing w:after="120" w:line="260" w:lineRule="atLeast"/>
      <w:ind w:left="737"/>
    </w:pPr>
    <w:rPr>
      <w:rFonts w:ascii="Arial" w:hAnsi="Arial"/>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CoverText">
    <w:name w:val="CoverText"/>
    <w:basedOn w:val="FPtext"/>
    <w:pPr>
      <w:ind w:left="57" w:right="0"/>
    </w:p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bullet">
    <w:name w:val="FScheckbullet"/>
    <w:basedOn w:val="FScheck1"/>
    <w:pPr>
      <w:ind w:left="709" w:hanging="284"/>
    </w:p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PrecNameCover">
    <w:name w:val="PrecNameCover"/>
    <w:basedOn w:val="PrecName"/>
    <w:pPr>
      <w:ind w:left="57"/>
    </w:pPr>
  </w:style>
  <w:style w:type="paragraph" w:styleId="FootnoteText">
    <w:name w:val="footnote text"/>
    <w:basedOn w:val="Normal"/>
    <w:semiHidden/>
    <w:pPr>
      <w:spacing w:after="60"/>
      <w:ind w:left="284" w:hanging="284"/>
    </w:pPr>
    <w:rPr>
      <w:rFonts w:ascii="Arial" w:hAnsi="Arial"/>
      <w:sz w:val="18"/>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Headersub">
    <w:name w:val="Header sub"/>
    <w:basedOn w:val="Normal"/>
    <w:pPr>
      <w:spacing w:after="1240"/>
    </w:pPr>
    <w:rPr>
      <w:rFonts w:ascii="Arial" w:hAnsi="Arial"/>
      <w:sz w:val="36"/>
    </w:rPr>
  </w:style>
  <w:style w:type="paragraph" w:customStyle="1" w:styleId="Indent6">
    <w:name w:val="Indent 6"/>
    <w:basedOn w:val="Normal"/>
    <w:pPr>
      <w:spacing w:after="240"/>
      <w:ind w:left="3686"/>
    </w:pPr>
  </w:style>
  <w:style w:type="paragraph" w:customStyle="1" w:styleId="FScheck1NoYes">
    <w:name w:val="FScheck1NoYes"/>
    <w:pPr>
      <w:tabs>
        <w:tab w:val="left" w:pos="1077"/>
      </w:tabs>
      <w:spacing w:before="60" w:after="60" w:line="260" w:lineRule="atLeast"/>
      <w:ind w:left="425"/>
    </w:pPr>
    <w:rPr>
      <w:rFonts w:ascii="Arial" w:hAnsi="Arial"/>
      <w:noProof/>
      <w:lang w:val="en-AU"/>
    </w:rPr>
  </w:style>
  <w:style w:type="paragraph" w:customStyle="1" w:styleId="FScheck2NoYes">
    <w:name w:val="FScheck2NoYes"/>
    <w:pPr>
      <w:tabs>
        <w:tab w:val="left" w:pos="851"/>
      </w:tabs>
      <w:spacing w:before="60" w:after="60" w:line="260" w:lineRule="atLeast"/>
      <w:ind w:left="851"/>
    </w:pPr>
    <w:rPr>
      <w:rFonts w:ascii="Arial" w:hAnsi="Arial"/>
      <w:noProof/>
      <w:lang w:val="en-AU"/>
    </w:rPr>
  </w:style>
  <w:style w:type="paragraph" w:customStyle="1" w:styleId="FScheck3NoYes">
    <w:name w:val="FScheck3NoYes"/>
    <w:pPr>
      <w:tabs>
        <w:tab w:val="left" w:pos="1985"/>
      </w:tabs>
      <w:spacing w:before="60" w:after="60" w:line="260" w:lineRule="atLeast"/>
      <w:ind w:left="1304"/>
    </w:pPr>
    <w:rPr>
      <w:rFonts w:ascii="Arial" w:hAnsi="Arial"/>
      <w:noProof/>
      <w:lang w:val="en-AU"/>
    </w:rPr>
  </w:style>
  <w:style w:type="paragraph" w:styleId="BodyText">
    <w:name w:val="Body Text"/>
    <w:basedOn w:val="Normal"/>
    <w:pPr>
      <w:spacing w:after="240"/>
    </w:p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SchedH1">
    <w:name w:val="SchedH1"/>
    <w:basedOn w:val="Normal"/>
    <w:pPr>
      <w:numPr>
        <w:numId w:val="3"/>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3"/>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3"/>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1"/>
      </w:numPr>
      <w:spacing w:before="120" w:after="120"/>
    </w:pPr>
  </w:style>
  <w:style w:type="paragraph" w:customStyle="1" w:styleId="SchedH5">
    <w:name w:val="SchedH5"/>
    <w:basedOn w:val="Normal"/>
    <w:pPr>
      <w:numPr>
        <w:ilvl w:val="4"/>
        <w:numId w:val="1"/>
      </w:numPr>
      <w:spacing w:after="24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bullet">
    <w:name w:val="bullet"/>
    <w:basedOn w:val="text"/>
    <w:pPr>
      <w:tabs>
        <w:tab w:val="clear" w:pos="709"/>
      </w:tabs>
      <w:spacing w:before="0" w:after="60"/>
      <w:ind w:left="1775" w:hanging="357"/>
    </w:pPr>
    <w:rPr>
      <w:rFonts w:ascii="Times New Roman" w:hAnsi="Times New Roman"/>
    </w:rPr>
  </w:style>
  <w:style w:type="paragraph" w:customStyle="1" w:styleId="Indent-First">
    <w:name w:val="Indent-First"/>
    <w:basedOn w:val="text"/>
    <w:pPr>
      <w:tabs>
        <w:tab w:val="clear" w:pos="709"/>
      </w:tabs>
      <w:spacing w:before="0"/>
    </w:pPr>
    <w:rPr>
      <w:rFonts w:ascii="Times New Roman" w:hAnsi="Times New Roman"/>
    </w:rPr>
  </w:style>
  <w:style w:type="paragraph" w:styleId="NormalIndent">
    <w:name w:val="Normal Indent"/>
    <w:basedOn w:val="Normal"/>
    <w:pPr>
      <w:ind w:left="720"/>
    </w:pPr>
    <w:rPr>
      <w:sz w:val="20"/>
    </w:rPr>
  </w:style>
  <w:style w:type="paragraph" w:customStyle="1" w:styleId="Normal1">
    <w:name w:val="Normal 1"/>
    <w:basedOn w:val="Normal"/>
    <w:pPr>
      <w:ind w:left="709"/>
    </w:pPr>
    <w:rPr>
      <w:sz w:val="24"/>
    </w:rPr>
  </w:style>
  <w:style w:type="character" w:styleId="PageNumber">
    <w:name w:val="page number"/>
    <w:basedOn w:val="DefaultParagraphFont"/>
  </w:style>
  <w:style w:type="paragraph" w:customStyle="1" w:styleId="TableData">
    <w:name w:val="TableData"/>
    <w:basedOn w:val="Normal"/>
    <w:pPr>
      <w:spacing w:before="120" w:after="120"/>
    </w:pPr>
    <w:rPr>
      <w:rFonts w:ascii="Arial" w:hAnsi="Arial"/>
      <w:sz w:val="18"/>
    </w:rPr>
  </w:style>
  <w:style w:type="character" w:styleId="Hyperlink">
    <w:name w:val="Hyperlink"/>
    <w:uiPriority w:val="99"/>
    <w:rPr>
      <w:color w:val="0000FF"/>
      <w:u w:val="single"/>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character" w:styleId="FollowedHyperlink">
    <w:name w:val="FollowedHyperlink"/>
    <w:rPr>
      <w:color w:val="800080"/>
      <w:u w:val="single"/>
    </w:rPr>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DocumentMap">
    <w:name w:val="Document Map"/>
    <w:basedOn w:val="Normal"/>
    <w:semiHidden/>
    <w:pPr>
      <w:shd w:val="clear" w:color="auto" w:fill="000080"/>
    </w:pPr>
    <w:rPr>
      <w:rFonts w:ascii="Tahoma" w:hAnsi="Tahoma" w:cs="Tahoma"/>
    </w:rPr>
  </w:style>
  <w:style w:type="paragraph" w:customStyle="1" w:styleId="TableHead">
    <w:name w:val="TableHead"/>
    <w:basedOn w:val="Normal"/>
    <w:next w:val="TableData"/>
    <w:pPr>
      <w:spacing w:before="60" w:after="60"/>
    </w:pPr>
    <w:rPr>
      <w:rFonts w:ascii="Arial" w:hAnsi="Arial"/>
      <w:b/>
      <w:sz w:val="18"/>
    </w:rPr>
  </w:style>
  <w:style w:type="paragraph" w:styleId="BalloonText">
    <w:name w:val="Balloon Text"/>
    <w:basedOn w:val="Normal"/>
    <w:semiHidden/>
    <w:rPr>
      <w:rFonts w:ascii="Tahoma" w:hAnsi="Tahoma" w:cs="Tahoma"/>
      <w:sz w:val="16"/>
      <w:szCs w:val="16"/>
    </w:rPr>
  </w:style>
  <w:style w:type="paragraph" w:styleId="TOC4">
    <w:name w:val="toc 4"/>
    <w:basedOn w:val="Normal"/>
    <w:next w:val="Normal"/>
    <w:autoRedefine/>
    <w:semiHidden/>
    <w:pPr>
      <w:ind w:left="690"/>
    </w:pPr>
  </w:style>
  <w:style w:type="paragraph" w:styleId="TOCHeading">
    <w:name w:val="TOC Heading"/>
    <w:basedOn w:val="Heading1"/>
    <w:next w:val="Normal"/>
    <w:qFormat/>
    <w:pPr>
      <w:numPr>
        <w:numId w:val="0"/>
      </w:numPr>
      <w:ind w:firstLine="737"/>
    </w:pPr>
    <w:rPr>
      <w:bCs/>
    </w:r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paragraph" w:customStyle="1" w:styleId="Body-Highlight">
    <w:name w:val="Body-Highlight"/>
    <w:basedOn w:val="Normal"/>
    <w:pPr>
      <w:spacing w:before="120" w:after="120"/>
    </w:pPr>
    <w:rPr>
      <w:sz w:val="20"/>
    </w:rPr>
  </w:style>
  <w:style w:type="paragraph" w:customStyle="1" w:styleId="Mick1">
    <w:name w:val="Mick 1"/>
    <w:basedOn w:val="Normal"/>
    <w:pPr>
      <w:spacing w:before="120" w:after="120"/>
    </w:pPr>
    <w:rPr>
      <w:b/>
      <w:sz w:val="20"/>
    </w:rPr>
  </w:style>
  <w:style w:type="paragraph" w:customStyle="1" w:styleId="S">
    <w:name w:val="S"/>
    <w:basedOn w:val="Normal"/>
    <w:pPr>
      <w:spacing w:before="120" w:after="120"/>
    </w:pPr>
    <w:rPr>
      <w:sz w:val="20"/>
    </w:rPr>
  </w:style>
  <w:style w:type="paragraph" w:customStyle="1" w:styleId="I3">
    <w:name w:val="I3"/>
    <w:pPr>
      <w:ind w:left="1077" w:hanging="340"/>
    </w:pPr>
    <w:rPr>
      <w:rFonts w:ascii="Times New Roman" w:hAnsi="Times New Roman"/>
      <w:sz w:val="22"/>
      <w:lang w:val="en-GB"/>
    </w:rPr>
  </w:style>
  <w:style w:type="paragraph" w:customStyle="1" w:styleId="textend">
    <w:name w:val="textend"/>
    <w:basedOn w:val="Normal"/>
    <w:pPr>
      <w:spacing w:after="300"/>
      <w:ind w:left="1418"/>
    </w:pPr>
    <w:rPr>
      <w:sz w:val="24"/>
    </w:rPr>
  </w:style>
  <w:style w:type="paragraph" w:customStyle="1" w:styleId="ArialN16">
    <w:name w:val="ArialN16"/>
    <w:basedOn w:val="Normal"/>
    <w:pPr>
      <w:spacing w:before="120" w:after="120"/>
    </w:pPr>
    <w:rPr>
      <w:rFonts w:ascii="Arial Narrow" w:hAnsi="Arial Narrow"/>
      <w:b/>
      <w:sz w:val="32"/>
    </w:rPr>
  </w:style>
  <w:style w:type="paragraph" w:customStyle="1" w:styleId="n3a">
    <w:name w:val="n3a"/>
    <w:basedOn w:val="Normal"/>
    <w:pPr>
      <w:tabs>
        <w:tab w:val="left" w:pos="2160"/>
        <w:tab w:val="decimal" w:pos="8107"/>
      </w:tabs>
      <w:spacing w:before="120" w:after="120"/>
      <w:ind w:left="2160" w:hanging="533"/>
      <w:jc w:val="both"/>
    </w:pPr>
    <w:rPr>
      <w:sz w:val="20"/>
    </w:rPr>
  </w:style>
  <w:style w:type="paragraph" w:customStyle="1" w:styleId="3aindtab">
    <w:name w:val="3aindtab"/>
    <w:basedOn w:val="Normal"/>
    <w:pPr>
      <w:tabs>
        <w:tab w:val="left" w:pos="3600"/>
        <w:tab w:val="left" w:pos="5040"/>
      </w:tabs>
      <w:spacing w:before="120" w:after="120"/>
      <w:ind w:left="2160" w:right="2160" w:hanging="533"/>
      <w:jc w:val="both"/>
    </w:pPr>
    <w:rPr>
      <w:sz w:val="20"/>
    </w:rPr>
  </w:style>
  <w:style w:type="paragraph" w:customStyle="1" w:styleId="4coltab">
    <w:name w:val="4coltab"/>
    <w:basedOn w:val="Normal"/>
    <w:pPr>
      <w:pBdr>
        <w:left w:val="single" w:sz="6" w:space="31" w:color="auto"/>
      </w:pBdr>
      <w:tabs>
        <w:tab w:val="left" w:pos="3600"/>
        <w:tab w:val="left" w:pos="5040"/>
        <w:tab w:val="decimal" w:pos="7200"/>
      </w:tabs>
      <w:spacing w:before="120" w:after="120"/>
    </w:pPr>
    <w:rPr>
      <w:rFonts w:ascii="CG Times (E1)" w:hAnsi="CG Times (E1)"/>
      <w:sz w:val="20"/>
    </w:rPr>
  </w:style>
  <w:style w:type="paragraph" w:customStyle="1" w:styleId="Normal10">
    <w:name w:val="Normal1"/>
    <w:basedOn w:val="Normal"/>
    <w:pPr>
      <w:spacing w:before="120" w:after="120"/>
    </w:pPr>
    <w:rPr>
      <w:b/>
      <w:sz w:val="22"/>
    </w:rPr>
  </w:style>
  <w:style w:type="paragraph" w:customStyle="1" w:styleId="Bullet1">
    <w:name w:val="Bullet1"/>
    <w:basedOn w:val="Normal"/>
    <w:next w:val="Normal"/>
    <w:pPr>
      <w:tabs>
        <w:tab w:val="left" w:pos="851"/>
      </w:tabs>
      <w:spacing w:before="120" w:after="120" w:line="360" w:lineRule="auto"/>
      <w:ind w:left="851" w:hanging="425"/>
    </w:pPr>
    <w:rPr>
      <w:sz w:val="26"/>
    </w:rPr>
  </w:style>
  <w:style w:type="paragraph" w:customStyle="1" w:styleId="MAINTITLES">
    <w:name w:val="MAIN TITLES"/>
    <w:pPr>
      <w:spacing w:line="-240" w:lineRule="auto"/>
      <w:jc w:val="center"/>
    </w:pPr>
    <w:rPr>
      <w:rFonts w:ascii="CG Times (W1)" w:hAnsi="CG Times (W1)"/>
      <w:b/>
      <w:sz w:val="28"/>
      <w:lang w:val="en-AU"/>
    </w:rPr>
  </w:style>
  <w:style w:type="paragraph" w:customStyle="1" w:styleId="definitions">
    <w:name w:val="definitions"/>
    <w:basedOn w:val="Normal"/>
    <w:pPr>
      <w:tabs>
        <w:tab w:val="left" w:pos="3690"/>
      </w:tabs>
      <w:ind w:left="3690" w:hanging="3690"/>
    </w:pPr>
    <w:rPr>
      <w:sz w:val="22"/>
      <w:lang w:val="en-US"/>
    </w:rPr>
  </w:style>
  <w:style w:type="paragraph" w:customStyle="1" w:styleId="bulletstart">
    <w:name w:val="bulletstart"/>
    <w:basedOn w:val="text"/>
    <w:next w:val="bullet"/>
    <w:pPr>
      <w:tabs>
        <w:tab w:val="clear" w:pos="709"/>
      </w:tabs>
      <w:spacing w:before="0" w:after="120"/>
    </w:pPr>
    <w:rPr>
      <w:rFonts w:ascii="Times New Roman" w:hAnsi="Times New Roman"/>
    </w:rPr>
  </w:style>
  <w:style w:type="paragraph" w:customStyle="1" w:styleId="bulletsub">
    <w:name w:val="bulletsub"/>
    <w:basedOn w:val="Normal"/>
    <w:pPr>
      <w:spacing w:before="120" w:after="60"/>
      <w:ind w:left="2144" w:hanging="357"/>
    </w:pPr>
    <w:rPr>
      <w:sz w:val="24"/>
    </w:rPr>
  </w:style>
  <w:style w:type="paragraph" w:customStyle="1" w:styleId="define">
    <w:name w:val="define"/>
    <w:basedOn w:val="Normal"/>
    <w:pPr>
      <w:spacing w:before="120" w:after="180"/>
    </w:pPr>
    <w:rPr>
      <w:sz w:val="24"/>
    </w:rPr>
  </w:style>
  <w:style w:type="paragraph" w:customStyle="1" w:styleId="bulletend">
    <w:name w:val="bulletend"/>
    <w:basedOn w:val="bullet"/>
    <w:next w:val="text"/>
    <w:pPr>
      <w:spacing w:after="180"/>
    </w:pPr>
  </w:style>
  <w:style w:type="paragraph" w:customStyle="1" w:styleId="Mick2">
    <w:name w:val="Mick 2"/>
    <w:basedOn w:val="Normal"/>
    <w:pPr>
      <w:spacing w:before="120" w:after="120"/>
    </w:pPr>
    <w:rPr>
      <w:b/>
      <w:sz w:val="20"/>
    </w:rPr>
  </w:style>
  <w:style w:type="paragraph" w:customStyle="1" w:styleId="ppptext">
    <w:name w:val="ppptext"/>
    <w:basedOn w:val="Normal"/>
    <w:pPr>
      <w:spacing w:before="120" w:after="120"/>
      <w:ind w:left="720"/>
    </w:pPr>
    <w:rPr>
      <w:sz w:val="20"/>
    </w:rPr>
  </w:style>
  <w:style w:type="paragraph" w:customStyle="1" w:styleId="Heading2Text">
    <w:name w:val="Heading 2 Text"/>
    <w:basedOn w:val="Normal"/>
    <w:pPr>
      <w:spacing w:before="120" w:after="240"/>
      <w:ind w:left="720"/>
      <w:jc w:val="both"/>
    </w:pPr>
    <w:rPr>
      <w:sz w:val="22"/>
      <w:lang w:val="en-US"/>
    </w:rPr>
  </w:style>
  <w:style w:type="paragraph" w:customStyle="1" w:styleId="Head3">
    <w:name w:val="Head3"/>
    <w:basedOn w:val="Heading3"/>
    <w:pPr>
      <w:keepNext/>
      <w:widowControl w:val="0"/>
      <w:numPr>
        <w:ilvl w:val="0"/>
        <w:numId w:val="0"/>
      </w:numPr>
      <w:pBdr>
        <w:bottom w:val="single" w:sz="6" w:space="1" w:color="auto"/>
      </w:pBdr>
      <w:tabs>
        <w:tab w:val="left" w:pos="1304"/>
        <w:tab w:val="left" w:pos="2722"/>
        <w:tab w:val="left" w:pos="4196"/>
        <w:tab w:val="left" w:pos="4933"/>
      </w:tabs>
      <w:spacing w:before="20" w:after="20"/>
      <w:jc w:val="both"/>
    </w:pPr>
    <w:rPr>
      <w:rFonts w:ascii="Arial" w:hAnsi="Arial"/>
      <w:b/>
      <w:caps/>
      <w:sz w:val="18"/>
    </w:rPr>
  </w:style>
  <w:style w:type="paragraph" w:customStyle="1" w:styleId="Heading0">
    <w:name w:val="Heading 0"/>
    <w:basedOn w:val="Normal"/>
    <w:next w:val="Normal"/>
    <w:pPr>
      <w:tabs>
        <w:tab w:val="left" w:pos="567"/>
      </w:tabs>
      <w:spacing w:before="120" w:after="120"/>
    </w:pPr>
    <w:rPr>
      <w:rFonts w:ascii="Century" w:hAnsi="Century"/>
      <w:b/>
      <w:sz w:val="20"/>
      <w:lang w:val="en-GB"/>
    </w:rPr>
  </w:style>
  <w:style w:type="paragraph" w:customStyle="1" w:styleId="Body-NextToHeading2">
    <w:name w:val="Body-NextToHeading2"/>
    <w:pPr>
      <w:keepLines/>
      <w:spacing w:before="300" w:line="300" w:lineRule="atLeast"/>
    </w:pPr>
    <w:rPr>
      <w:rFonts w:ascii="Times New Roman" w:hAnsi="Times New Roman"/>
      <w:sz w:val="23"/>
      <w:lang w:val="en-AU"/>
    </w:rPr>
  </w:style>
  <w:style w:type="paragraph" w:customStyle="1" w:styleId="Indent10">
    <w:name w:val="Indent1"/>
    <w:basedOn w:val="Normal"/>
    <w:next w:val="Normal"/>
    <w:pPr>
      <w:spacing w:before="120" w:after="120"/>
      <w:ind w:left="737"/>
    </w:pPr>
    <w:rPr>
      <w:sz w:val="20"/>
      <w:lang w:val="en-US"/>
    </w:rPr>
  </w:style>
  <w:style w:type="paragraph" w:customStyle="1" w:styleId="ContentsTitle">
    <w:name w:val="ContentsTitle"/>
    <w:basedOn w:val="Normal"/>
    <w:next w:val="Normal"/>
    <w:pPr>
      <w:pBdr>
        <w:bottom w:val="single" w:sz="18" w:space="2" w:color="auto"/>
      </w:pBdr>
      <w:tabs>
        <w:tab w:val="left" w:pos="2722"/>
      </w:tabs>
      <w:spacing w:before="120" w:after="40"/>
      <w:ind w:left="2722" w:hanging="2722"/>
    </w:pPr>
    <w:rPr>
      <w:rFonts w:ascii="Arial Narrow" w:hAnsi="Arial Narrow"/>
      <w:b/>
      <w:sz w:val="32"/>
    </w:rPr>
  </w:style>
  <w:style w:type="paragraph" w:customStyle="1" w:styleId="DocTitle">
    <w:name w:val="DocTitle"/>
    <w:basedOn w:val="Normal"/>
    <w:next w:val="Normal"/>
    <w:pPr>
      <w:tabs>
        <w:tab w:val="left" w:pos="2722"/>
      </w:tabs>
      <w:spacing w:before="120" w:after="120"/>
      <w:ind w:left="2722"/>
    </w:pPr>
    <w:rPr>
      <w:rFonts w:ascii="Arial Narrow" w:hAnsi="Arial Narrow"/>
      <w:b/>
      <w:sz w:val="34"/>
    </w:rPr>
  </w:style>
  <w:style w:type="paragraph" w:customStyle="1" w:styleId="Title1">
    <w:name w:val="Title1"/>
    <w:basedOn w:val="Normal"/>
    <w:pPr>
      <w:spacing w:before="120" w:after="120"/>
      <w:jc w:val="center"/>
    </w:pPr>
    <w:rPr>
      <w:rFonts w:ascii="Arial Narrow" w:hAnsi="Arial Narrow"/>
      <w:b/>
      <w:sz w:val="32"/>
    </w:rPr>
  </w:style>
  <w:style w:type="paragraph" w:customStyle="1" w:styleId="TOC91">
    <w:name w:val="TOC 91"/>
    <w:basedOn w:val="Normal"/>
    <w:next w:val="Normal"/>
    <w:pPr>
      <w:tabs>
        <w:tab w:val="right" w:pos="9070"/>
      </w:tabs>
      <w:spacing w:before="120" w:after="120"/>
      <w:ind w:left="1840"/>
    </w:pPr>
    <w:rPr>
      <w:sz w:val="20"/>
    </w:rPr>
  </w:style>
  <w:style w:type="paragraph" w:customStyle="1" w:styleId="NormalIndent2">
    <w:name w:val="Normal Indent2"/>
    <w:basedOn w:val="Normal"/>
    <w:next w:val="NormalIndent"/>
    <w:pPr>
      <w:spacing w:before="120" w:after="120"/>
      <w:ind w:left="1474"/>
    </w:pPr>
    <w:rPr>
      <w:sz w:val="20"/>
    </w:rPr>
  </w:style>
  <w:style w:type="paragraph" w:customStyle="1" w:styleId="Indent20">
    <w:name w:val="Indent2"/>
    <w:basedOn w:val="Normal"/>
    <w:next w:val="Normal"/>
    <w:pPr>
      <w:spacing w:before="120" w:after="120"/>
      <w:ind w:left="1474"/>
    </w:pPr>
    <w:rPr>
      <w:sz w:val="20"/>
    </w:rPr>
  </w:style>
  <w:style w:type="paragraph" w:customStyle="1" w:styleId="Indent30">
    <w:name w:val="Indent3"/>
    <w:basedOn w:val="Normal"/>
    <w:next w:val="Normal"/>
    <w:pPr>
      <w:spacing w:before="120" w:after="120"/>
      <w:ind w:left="2211"/>
    </w:pPr>
    <w:rPr>
      <w:sz w:val="20"/>
    </w:rPr>
  </w:style>
  <w:style w:type="paragraph" w:customStyle="1" w:styleId="NormalIndent3">
    <w:name w:val="Normal Indent 3"/>
    <w:basedOn w:val="Normal"/>
    <w:next w:val="Normal"/>
    <w:pPr>
      <w:spacing w:before="120" w:after="120"/>
      <w:ind w:left="2211"/>
    </w:pPr>
    <w:rPr>
      <w:sz w:val="20"/>
    </w:rPr>
  </w:style>
  <w:style w:type="paragraph" w:customStyle="1" w:styleId="NormalIndent4">
    <w:name w:val="Normal Indent 4"/>
    <w:basedOn w:val="Normal"/>
    <w:pPr>
      <w:spacing w:before="120" w:after="120"/>
      <w:ind w:left="2948"/>
    </w:pPr>
    <w:rPr>
      <w:sz w:val="20"/>
    </w:rPr>
  </w:style>
  <w:style w:type="paragraph" w:customStyle="1" w:styleId="Indent40">
    <w:name w:val="Indent4"/>
    <w:basedOn w:val="Normal"/>
    <w:next w:val="Normal"/>
    <w:pPr>
      <w:spacing w:before="120" w:after="120"/>
      <w:ind w:left="2948"/>
    </w:pPr>
    <w:rPr>
      <w:sz w:val="20"/>
    </w:rPr>
  </w:style>
  <w:style w:type="paragraph" w:customStyle="1" w:styleId="Head14BHelv">
    <w:name w:val="Head14BHelv"/>
    <w:basedOn w:val="Normal"/>
    <w:next w:val="Normal"/>
    <w:pPr>
      <w:spacing w:before="120" w:after="120"/>
      <w:jc w:val="both"/>
    </w:pPr>
    <w:rPr>
      <w:rFonts w:ascii="Helvetica" w:hAnsi="Helvetica"/>
      <w:b/>
      <w:sz w:val="28"/>
    </w:rPr>
  </w:style>
  <w:style w:type="paragraph" w:customStyle="1" w:styleId="Head12BHelv">
    <w:name w:val="Head12BHelv"/>
    <w:basedOn w:val="Head14BHelv"/>
    <w:next w:val="Normal"/>
    <w:rPr>
      <w:sz w:val="24"/>
    </w:rPr>
  </w:style>
  <w:style w:type="paragraph" w:customStyle="1" w:styleId="Head4txt">
    <w:name w:val="Head4txt"/>
    <w:basedOn w:val="Heading4"/>
    <w:pPr>
      <w:keepNext/>
      <w:keepLines/>
      <w:numPr>
        <w:ilvl w:val="0"/>
        <w:numId w:val="0"/>
      </w:numPr>
      <w:spacing w:before="360" w:after="0"/>
      <w:ind w:left="1985"/>
      <w:jc w:val="both"/>
      <w:outlineLvl w:val="9"/>
    </w:pPr>
    <w:rPr>
      <w:rFonts w:ascii="CG Times (E1)" w:hAnsi="CG Times (E1)"/>
      <w:sz w:val="20"/>
      <w:lang w:val="en-GB"/>
    </w:rPr>
  </w:style>
  <w:style w:type="paragraph" w:customStyle="1" w:styleId="toc10">
    <w:name w:val="toc1"/>
    <w:pPr>
      <w:tabs>
        <w:tab w:val="left" w:pos="720"/>
        <w:tab w:val="right" w:leader="dot" w:pos="7920"/>
      </w:tabs>
      <w:spacing w:before="120"/>
      <w:ind w:left="360"/>
    </w:pPr>
    <w:rPr>
      <w:rFonts w:ascii="Times New Roman" w:hAnsi="Times New Roman"/>
      <w:lang w:val="en-GB"/>
    </w:rPr>
  </w:style>
  <w:style w:type="paragraph" w:customStyle="1" w:styleId="toc20">
    <w:name w:val="toc2"/>
    <w:pPr>
      <w:tabs>
        <w:tab w:val="left" w:pos="1267"/>
        <w:tab w:val="right" w:leader="dot" w:pos="7920"/>
      </w:tabs>
      <w:spacing w:before="120"/>
      <w:ind w:left="720"/>
    </w:pPr>
    <w:rPr>
      <w:rFonts w:ascii="Times New Roman" w:hAnsi="Times New Roman"/>
      <w:lang w:val="en-GB"/>
    </w:rPr>
  </w:style>
  <w:style w:type="paragraph" w:customStyle="1" w:styleId="indhead">
    <w:name w:val="indhead"/>
    <w:basedOn w:val="Normal"/>
    <w:pPr>
      <w:tabs>
        <w:tab w:val="left" w:pos="5040"/>
      </w:tabs>
      <w:spacing w:before="120" w:after="120"/>
      <w:ind w:left="1440"/>
    </w:pPr>
    <w:rPr>
      <w:b/>
      <w:smallCaps/>
      <w:sz w:val="20"/>
      <w:lang w:val="en-GB"/>
    </w:rPr>
  </w:style>
  <w:style w:type="paragraph" w:customStyle="1" w:styleId="indent21">
    <w:name w:val="indent 2"/>
    <w:basedOn w:val="Normal"/>
    <w:pPr>
      <w:spacing w:before="120" w:after="240"/>
      <w:ind w:left="1134" w:hanging="567"/>
    </w:pPr>
    <w:rPr>
      <w:i/>
      <w:sz w:val="24"/>
      <w:lang w:val="en-GB"/>
    </w:rPr>
  </w:style>
  <w:style w:type="paragraph" w:customStyle="1" w:styleId="indent31">
    <w:name w:val="indent 3"/>
    <w:basedOn w:val="Normal"/>
    <w:pPr>
      <w:spacing w:before="120" w:after="120"/>
      <w:ind w:left="1702" w:hanging="568"/>
    </w:pPr>
    <w:rPr>
      <w:sz w:val="24"/>
      <w:lang w:val="en-GB"/>
    </w:rPr>
  </w:style>
  <w:style w:type="paragraph" w:customStyle="1" w:styleId="indent50">
    <w:name w:val="indent 5"/>
    <w:basedOn w:val="indent21"/>
    <w:rPr>
      <w:sz w:val="16"/>
    </w:rPr>
  </w:style>
  <w:style w:type="paragraph" w:customStyle="1" w:styleId="indent41">
    <w:name w:val="indent 4"/>
    <w:basedOn w:val="Indent10"/>
    <w:pPr>
      <w:ind w:left="567"/>
    </w:pPr>
    <w:rPr>
      <w:sz w:val="16"/>
    </w:rPr>
  </w:style>
  <w:style w:type="paragraph" w:customStyle="1" w:styleId="indent60">
    <w:name w:val="indent 6"/>
    <w:basedOn w:val="indent31"/>
    <w:rPr>
      <w:sz w:val="16"/>
    </w:rPr>
  </w:style>
  <w:style w:type="paragraph" w:customStyle="1" w:styleId="indent7">
    <w:name w:val="indent 7"/>
    <w:basedOn w:val="indent41"/>
    <w:rPr>
      <w:sz w:val="20"/>
    </w:rPr>
  </w:style>
  <w:style w:type="paragraph" w:customStyle="1" w:styleId="indent8">
    <w:name w:val="indent 8"/>
    <w:basedOn w:val="indent50"/>
    <w:pPr>
      <w:ind w:left="1138" w:hanging="1138"/>
    </w:pPr>
    <w:rPr>
      <w:sz w:val="20"/>
    </w:rPr>
  </w:style>
  <w:style w:type="paragraph" w:customStyle="1" w:styleId="indent9">
    <w:name w:val="indent 9"/>
    <w:basedOn w:val="indent60"/>
    <w:pPr>
      <w:ind w:left="1699" w:hanging="1699"/>
    </w:pPr>
    <w:rPr>
      <w:sz w:val="20"/>
    </w:rPr>
  </w:style>
  <w:style w:type="paragraph" w:customStyle="1" w:styleId="indent11">
    <w:name w:val="indent 11"/>
    <w:basedOn w:val="indent9"/>
    <w:pPr>
      <w:tabs>
        <w:tab w:val="left" w:pos="2552"/>
        <w:tab w:val="decimal" w:pos="6804"/>
      </w:tabs>
      <w:ind w:left="1985" w:hanging="851"/>
    </w:pPr>
  </w:style>
  <w:style w:type="paragraph" w:customStyle="1" w:styleId="indent12">
    <w:name w:val="indent 12"/>
    <w:basedOn w:val="indent9"/>
    <w:pPr>
      <w:tabs>
        <w:tab w:val="left" w:pos="2552"/>
        <w:tab w:val="decimal" w:pos="6804"/>
      </w:tabs>
      <w:ind w:left="2552" w:hanging="567"/>
    </w:pPr>
  </w:style>
  <w:style w:type="paragraph" w:customStyle="1" w:styleId="SummaryTitle">
    <w:name w:val="SummaryTitle"/>
    <w:basedOn w:val="Normal"/>
    <w:pPr>
      <w:pBdr>
        <w:top w:val="single" w:sz="6" w:space="1" w:color="auto"/>
        <w:left w:val="single" w:sz="6" w:space="1" w:color="auto"/>
        <w:bottom w:val="single" w:sz="6" w:space="1" w:color="auto"/>
        <w:right w:val="single" w:sz="6" w:space="1" w:color="auto"/>
      </w:pBdr>
      <w:spacing w:before="120" w:after="120"/>
      <w:jc w:val="center"/>
    </w:pPr>
    <w:rPr>
      <w:b/>
      <w:sz w:val="24"/>
      <w:lang w:val="en-GB"/>
    </w:rPr>
  </w:style>
  <w:style w:type="paragraph" w:customStyle="1" w:styleId="SummaryBody">
    <w:name w:val="SummaryBody"/>
    <w:basedOn w:val="Normal"/>
    <w:pPr>
      <w:pBdr>
        <w:top w:val="single" w:sz="6" w:space="1" w:color="auto"/>
        <w:left w:val="single" w:sz="6" w:space="1" w:color="auto"/>
        <w:bottom w:val="single" w:sz="6" w:space="1" w:color="auto"/>
        <w:right w:val="single" w:sz="6" w:space="1" w:color="auto"/>
      </w:pBdr>
      <w:spacing w:before="120" w:after="120"/>
    </w:pPr>
    <w:rPr>
      <w:sz w:val="24"/>
      <w:lang w:val="en-GB"/>
    </w:rPr>
  </w:style>
  <w:style w:type="paragraph" w:customStyle="1" w:styleId="NormalIndent5">
    <w:name w:val="Normal Indent 5"/>
    <w:basedOn w:val="NormalIndent4"/>
    <w:pPr>
      <w:ind w:left="2835"/>
    </w:pPr>
  </w:style>
  <w:style w:type="paragraph" w:customStyle="1" w:styleId="NormalIndent7">
    <w:name w:val="Normal Indent 7"/>
    <w:basedOn w:val="NormalIndent"/>
    <w:pPr>
      <w:spacing w:before="120" w:after="120"/>
      <w:ind w:left="1440"/>
    </w:pPr>
    <w:rPr>
      <w:lang w:val="en-GB"/>
    </w:rPr>
  </w:style>
  <w:style w:type="paragraph" w:customStyle="1" w:styleId="figurenormal">
    <w:name w:val="figurenormal"/>
    <w:basedOn w:val="Normal"/>
    <w:pPr>
      <w:spacing w:before="120" w:after="120"/>
      <w:jc w:val="center"/>
    </w:pPr>
    <w:rPr>
      <w:b/>
      <w:sz w:val="24"/>
    </w:rPr>
  </w:style>
  <w:style w:type="paragraph" w:customStyle="1" w:styleId="figuretext">
    <w:name w:val="figuretext"/>
    <w:basedOn w:val="text"/>
    <w:pPr>
      <w:tabs>
        <w:tab w:val="clear" w:pos="709"/>
      </w:tabs>
      <w:spacing w:before="0" w:after="300"/>
      <w:jc w:val="center"/>
    </w:pPr>
    <w:rPr>
      <w:rFonts w:ascii="Times New Roman" w:hAnsi="Times New Roman"/>
      <w:b/>
    </w:rPr>
  </w:style>
  <w:style w:type="paragraph" w:customStyle="1" w:styleId="Glossary">
    <w:name w:val="Glossary"/>
    <w:basedOn w:val="Normal"/>
    <w:next w:val="Normal"/>
    <w:pPr>
      <w:spacing w:before="120" w:after="120"/>
      <w:ind w:left="1418"/>
    </w:pPr>
    <w:rPr>
      <w:rFonts w:ascii="Arial" w:hAnsi="Arial"/>
      <w:sz w:val="20"/>
    </w:rPr>
  </w:style>
  <w:style w:type="paragraph" w:customStyle="1" w:styleId="headingtext">
    <w:name w:val="heading text"/>
    <w:basedOn w:val="Normal"/>
    <w:pPr>
      <w:spacing w:before="120" w:after="120" w:line="240" w:lineRule="atLeast"/>
    </w:pPr>
    <w:rPr>
      <w:rFonts w:ascii="Univers (WN)" w:hAnsi="Univers (WN)"/>
      <w:sz w:val="24"/>
      <w:lang w:val="en-GB"/>
    </w:rPr>
  </w:style>
  <w:style w:type="paragraph" w:customStyle="1" w:styleId="ListIndent">
    <w:name w:val="List Indent"/>
    <w:basedOn w:val="NormalIndent"/>
    <w:next w:val="Normal"/>
    <w:pPr>
      <w:spacing w:before="120" w:after="120" w:line="240" w:lineRule="atLeast"/>
      <w:ind w:left="737" w:hanging="567"/>
      <w:jc w:val="both"/>
    </w:pPr>
    <w:rPr>
      <w:rFonts w:ascii="CG Times (WN)" w:hAnsi="CG Times (WN)"/>
      <w:sz w:val="24"/>
      <w:lang w:val="en-GB"/>
    </w:rPr>
  </w:style>
  <w:style w:type="paragraph" w:customStyle="1" w:styleId="XXX">
    <w:name w:val="XXX"/>
    <w:basedOn w:val="Normal"/>
    <w:pPr>
      <w:pBdr>
        <w:left w:val="single" w:sz="6" w:space="8" w:color="auto"/>
      </w:pBdr>
      <w:spacing w:before="120" w:after="120"/>
      <w:jc w:val="both"/>
    </w:pPr>
    <w:rPr>
      <w:b/>
      <w:sz w:val="24"/>
      <w:lang w:val="en-GB"/>
    </w:rPr>
  </w:style>
  <w:style w:type="paragraph" w:customStyle="1" w:styleId="Index-Level2">
    <w:name w:val="Index-Level 2"/>
    <w:pPr>
      <w:keepLines/>
      <w:tabs>
        <w:tab w:val="right" w:pos="4560"/>
      </w:tabs>
      <w:spacing w:before="40" w:line="280" w:lineRule="atLeast"/>
      <w:ind w:left="240"/>
    </w:pPr>
    <w:rPr>
      <w:rFonts w:ascii="Times New Roman" w:hAnsi="Times New Roman"/>
      <w:sz w:val="22"/>
      <w:lang w:val="en-AU"/>
    </w:rPr>
  </w:style>
  <w:style w:type="paragraph" w:customStyle="1" w:styleId="Index-Level1">
    <w:name w:val="Index-Level 1"/>
    <w:pPr>
      <w:tabs>
        <w:tab w:val="left" w:pos="240"/>
        <w:tab w:val="right" w:pos="4560"/>
      </w:tabs>
      <w:spacing w:before="240" w:line="300" w:lineRule="atLeast"/>
      <w:ind w:left="240" w:hanging="240"/>
    </w:pPr>
    <w:rPr>
      <w:rFonts w:ascii="Times New Roman" w:hAnsi="Times New Roman"/>
      <w:b/>
      <w:sz w:val="22"/>
      <w:lang w:val="en-AU"/>
    </w:rPr>
  </w:style>
  <w:style w:type="paragraph" w:customStyle="1" w:styleId="Body-Normal">
    <w:name w:val="Body-Normal"/>
    <w:pPr>
      <w:keepLines/>
      <w:spacing w:before="160" w:line="300" w:lineRule="atLeast"/>
    </w:pPr>
    <w:rPr>
      <w:rFonts w:ascii="Times New Roman" w:hAnsi="Times New Roman"/>
      <w:sz w:val="23"/>
      <w:lang w:val="en-AU"/>
    </w:rPr>
  </w:style>
  <w:style w:type="paragraph" w:customStyle="1" w:styleId="Indent-First0">
    <w:name w:val="Indent-First"/>
    <w:pPr>
      <w:keepLines/>
      <w:tabs>
        <w:tab w:val="left" w:pos="220"/>
      </w:tabs>
      <w:spacing w:before="160" w:line="300" w:lineRule="atLeast"/>
      <w:ind w:left="220" w:hanging="220"/>
    </w:pPr>
    <w:rPr>
      <w:rFonts w:ascii="Times New Roman" w:hAnsi="Times New Roman"/>
      <w:sz w:val="23"/>
      <w:lang w:val="en-AU"/>
    </w:rPr>
  </w:style>
  <w:style w:type="paragraph" w:customStyle="1" w:styleId="Indents-Following">
    <w:name w:val="Indents-Following"/>
    <w:pPr>
      <w:keepLines/>
      <w:tabs>
        <w:tab w:val="left" w:pos="220"/>
      </w:tabs>
      <w:spacing w:before="100" w:line="300" w:lineRule="atLeast"/>
      <w:ind w:left="220" w:hanging="220"/>
    </w:pPr>
    <w:rPr>
      <w:rFonts w:ascii="Times New Roman" w:hAnsi="Times New Roman"/>
      <w:sz w:val="23"/>
      <w:lang w:val="en-AU"/>
    </w:rPr>
  </w:style>
  <w:style w:type="paragraph" w:customStyle="1" w:styleId="Heading-Level3">
    <w:name w:val="Heading-Level 3"/>
    <w:pPr>
      <w:spacing w:before="260" w:line="300" w:lineRule="atLeast"/>
    </w:pPr>
    <w:rPr>
      <w:rFonts w:ascii="Times New Roman" w:hAnsi="Times New Roman"/>
      <w:sz w:val="22"/>
      <w:lang w:val="en-AU"/>
    </w:rPr>
  </w:style>
  <w:style w:type="paragraph" w:customStyle="1" w:styleId="Heading-Level1">
    <w:name w:val="Heading-Level 1"/>
    <w:pPr>
      <w:tabs>
        <w:tab w:val="left" w:pos="240"/>
      </w:tabs>
    </w:pPr>
    <w:rPr>
      <w:rFonts w:ascii="Helvetica-Narrow" w:hAnsi="Helvetica-Narrow"/>
      <w:b/>
      <w:sz w:val="26"/>
      <w:lang w:val="en-AU"/>
    </w:rPr>
  </w:style>
  <w:style w:type="paragraph" w:customStyle="1" w:styleId="Body-Highlight0">
    <w:name w:val="Body-Highlight"/>
    <w:basedOn w:val="Heading-Level1"/>
    <w:pPr>
      <w:keepLines/>
      <w:tabs>
        <w:tab w:val="clear" w:pos="240"/>
      </w:tabs>
      <w:spacing w:before="160" w:line="300" w:lineRule="atLeast"/>
    </w:pPr>
    <w:rPr>
      <w:sz w:val="20"/>
    </w:rPr>
  </w:style>
  <w:style w:type="paragraph" w:customStyle="1" w:styleId="Note">
    <w:name w:val="Note"/>
    <w:basedOn w:val="Normal"/>
    <w:pPr>
      <w:spacing w:before="120" w:after="120"/>
      <w:ind w:left="504" w:hanging="504"/>
    </w:pPr>
    <w:rPr>
      <w:rFonts w:ascii="Arial" w:hAnsi="Arial"/>
      <w:b/>
      <w:sz w:val="20"/>
    </w:rPr>
  </w:style>
  <w:style w:type="paragraph" w:customStyle="1" w:styleId="Headings">
    <w:name w:val="Headings"/>
    <w:basedOn w:val="Normal"/>
    <w:pPr>
      <w:spacing w:before="120" w:after="120"/>
    </w:pPr>
    <w:rPr>
      <w:rFonts w:ascii="Helvetica-Narrow" w:hAnsi="Helvetica-Narrow"/>
      <w:b/>
      <w:color w:val="000000"/>
      <w:sz w:val="20"/>
      <w:lang w:val="en-US"/>
    </w:rPr>
  </w:style>
  <w:style w:type="paragraph" w:customStyle="1" w:styleId="hangingindent">
    <w:name w:val="hanging indent"/>
    <w:basedOn w:val="Normal"/>
    <w:pPr>
      <w:spacing w:before="60" w:after="120" w:line="280" w:lineRule="atLeast"/>
      <w:ind w:left="562" w:hanging="562"/>
      <w:jc w:val="both"/>
    </w:pPr>
    <w:rPr>
      <w:color w:val="000000"/>
      <w:sz w:val="22"/>
      <w:lang w:val="en-US"/>
    </w:rPr>
  </w:style>
  <w:style w:type="paragraph" w:customStyle="1" w:styleId="DotText">
    <w:name w:val="DotText"/>
    <w:basedOn w:val="Normal"/>
    <w:pPr>
      <w:spacing w:before="60" w:after="120"/>
      <w:ind w:left="1134" w:hanging="425"/>
    </w:pPr>
    <w:rPr>
      <w:sz w:val="20"/>
    </w:rPr>
  </w:style>
  <w:style w:type="paragraph" w:customStyle="1" w:styleId="Indent00">
    <w:name w:val="Indent0"/>
    <w:basedOn w:val="Normal"/>
    <w:next w:val="Indent0"/>
    <w:pPr>
      <w:spacing w:before="120" w:after="120"/>
    </w:pPr>
    <w:rPr>
      <w:sz w:val="20"/>
      <w:lang w:val="en-US"/>
    </w:rPr>
  </w:style>
  <w:style w:type="paragraph" w:customStyle="1" w:styleId="xl24">
    <w:name w:val="xl24"/>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b/>
      <w:bCs/>
      <w:sz w:val="24"/>
      <w:szCs w:val="24"/>
    </w:rPr>
  </w:style>
  <w:style w:type="paragraph" w:customStyle="1" w:styleId="xl25">
    <w:name w:val="xl25"/>
    <w:basedOn w:val="Normal"/>
    <w:pPr>
      <w:pBdr>
        <w:top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b/>
      <w:bCs/>
      <w:sz w:val="24"/>
      <w:szCs w:val="24"/>
    </w:rPr>
  </w:style>
  <w:style w:type="paragraph" w:customStyle="1" w:styleId="xl26">
    <w:name w:val="xl26"/>
    <w:basedOn w:val="Normal"/>
    <w:pPr>
      <w:pBdr>
        <w:left w:val="single" w:sz="4" w:space="0" w:color="auto"/>
        <w:right w:val="single" w:sz="4" w:space="0" w:color="000000"/>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27">
    <w:name w:val="xl27"/>
    <w:basedOn w:val="Normal"/>
    <w:pPr>
      <w:pBdr>
        <w:right w:val="single" w:sz="4" w:space="0" w:color="000000"/>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28">
    <w:name w:val="xl28"/>
    <w:basedOn w:val="Normal"/>
    <w:pPr>
      <w:pBdr>
        <w:right w:val="single" w:sz="4" w:space="0" w:color="auto"/>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29">
    <w:name w:val="xl29"/>
    <w:basedOn w:val="Normal"/>
    <w:pPr>
      <w:pBdr>
        <w:right w:val="single" w:sz="4" w:space="0" w:color="000000"/>
      </w:pBdr>
      <w:spacing w:before="100" w:beforeAutospacing="1" w:after="100" w:afterAutospacing="1"/>
      <w:textAlignment w:val="top"/>
    </w:pPr>
    <w:rPr>
      <w:rFonts w:ascii="Arial Narrow" w:eastAsia="Arial Unicode MS" w:hAnsi="Arial Narrow" w:cs="Arial Unicode MS"/>
      <w:b/>
      <w:bCs/>
      <w:sz w:val="18"/>
      <w:szCs w:val="18"/>
    </w:rPr>
  </w:style>
  <w:style w:type="paragraph" w:customStyle="1" w:styleId="xl30">
    <w:name w:val="xl30"/>
    <w:basedOn w:val="Normal"/>
    <w:pPr>
      <w:pBdr>
        <w:left w:val="single" w:sz="4" w:space="0" w:color="auto"/>
        <w:right w:val="single" w:sz="4" w:space="0" w:color="000000"/>
      </w:pBdr>
      <w:spacing w:before="100" w:beforeAutospacing="1" w:after="100" w:afterAutospacing="1"/>
      <w:textAlignment w:val="top"/>
    </w:pPr>
    <w:rPr>
      <w:rFonts w:ascii="Arial Narrow" w:eastAsia="Arial Unicode MS" w:hAnsi="Arial Narrow" w:cs="Arial Unicode MS"/>
      <w:b/>
      <w:bCs/>
      <w:color w:val="000000"/>
      <w:sz w:val="18"/>
      <w:szCs w:val="18"/>
    </w:rPr>
  </w:style>
  <w:style w:type="paragraph" w:customStyle="1" w:styleId="xl31">
    <w:name w:val="xl31"/>
    <w:basedOn w:val="Normal"/>
    <w:pPr>
      <w:pBdr>
        <w:right w:val="single" w:sz="4" w:space="0" w:color="000000"/>
      </w:pBdr>
      <w:spacing w:before="100" w:beforeAutospacing="1" w:after="100" w:afterAutospacing="1"/>
      <w:textAlignment w:val="top"/>
    </w:pPr>
    <w:rPr>
      <w:rFonts w:ascii="Arial Narrow" w:eastAsia="Arial Unicode MS" w:hAnsi="Arial Narrow" w:cs="Arial Unicode MS"/>
      <w:b/>
      <w:bCs/>
      <w:color w:val="000000"/>
      <w:sz w:val="18"/>
      <w:szCs w:val="18"/>
    </w:rPr>
  </w:style>
  <w:style w:type="paragraph" w:customStyle="1" w:styleId="xl32">
    <w:name w:val="xl32"/>
    <w:basedOn w:val="Normal"/>
    <w:pPr>
      <w:pBdr>
        <w:right w:val="single" w:sz="4" w:space="0" w:color="000000"/>
      </w:pBdr>
      <w:spacing w:before="100" w:beforeAutospacing="1" w:after="100" w:afterAutospacing="1"/>
      <w:textAlignment w:val="top"/>
    </w:pPr>
    <w:rPr>
      <w:rFonts w:eastAsia="Arial Unicode MS"/>
      <w:sz w:val="24"/>
      <w:szCs w:val="24"/>
    </w:rPr>
  </w:style>
  <w:style w:type="paragraph" w:customStyle="1" w:styleId="xl33">
    <w:name w:val="xl33"/>
    <w:basedOn w:val="Normal"/>
    <w:pPr>
      <w:pBdr>
        <w:right w:val="single" w:sz="4" w:space="0" w:color="000000"/>
      </w:pBdr>
      <w:spacing w:before="100" w:beforeAutospacing="1" w:after="100" w:afterAutospacing="1"/>
      <w:textAlignment w:val="top"/>
    </w:pPr>
    <w:rPr>
      <w:rFonts w:ascii="Arial Narrow" w:eastAsia="Arial Unicode MS" w:hAnsi="Arial Narrow" w:cs="Arial Unicode MS"/>
      <w:sz w:val="18"/>
      <w:szCs w:val="18"/>
    </w:rPr>
  </w:style>
  <w:style w:type="paragraph" w:customStyle="1" w:styleId="xl34">
    <w:name w:val="xl34"/>
    <w:basedOn w:val="Normal"/>
    <w:pPr>
      <w:pBdr>
        <w:right w:val="single" w:sz="4" w:space="0" w:color="auto"/>
      </w:pBdr>
      <w:spacing w:before="100" w:beforeAutospacing="1" w:after="100" w:afterAutospacing="1"/>
      <w:textAlignment w:val="top"/>
    </w:pPr>
    <w:rPr>
      <w:rFonts w:eastAsia="Arial Unicode MS"/>
      <w:sz w:val="24"/>
      <w:szCs w:val="24"/>
    </w:rPr>
  </w:style>
  <w:style w:type="paragraph" w:customStyle="1" w:styleId="xl35">
    <w:name w:val="xl35"/>
    <w:basedOn w:val="Normal"/>
    <w:pPr>
      <w:pBdr>
        <w:bottom w:val="single" w:sz="4" w:space="0" w:color="000000"/>
        <w:right w:val="single" w:sz="4" w:space="0" w:color="000000"/>
      </w:pBdr>
      <w:spacing w:before="100" w:beforeAutospacing="1" w:after="100" w:afterAutospacing="1"/>
      <w:textAlignment w:val="top"/>
    </w:pPr>
    <w:rPr>
      <w:rFonts w:eastAsia="Arial Unicode MS"/>
      <w:sz w:val="24"/>
      <w:szCs w:val="24"/>
    </w:rPr>
  </w:style>
  <w:style w:type="paragraph" w:customStyle="1" w:styleId="xl36">
    <w:name w:val="xl36"/>
    <w:basedOn w:val="Normal"/>
    <w:pPr>
      <w:pBdr>
        <w:left w:val="single" w:sz="4" w:space="0" w:color="auto"/>
        <w:bottom w:val="single" w:sz="4" w:space="0" w:color="000000"/>
        <w:right w:val="single" w:sz="4" w:space="0" w:color="000000"/>
      </w:pBdr>
      <w:spacing w:before="100" w:beforeAutospacing="1" w:after="100" w:afterAutospacing="1"/>
      <w:textAlignment w:val="top"/>
    </w:pPr>
    <w:rPr>
      <w:rFonts w:ascii="Arial Narrow" w:eastAsia="Arial Unicode MS" w:hAnsi="Arial Narrow" w:cs="Arial Unicode MS"/>
      <w:sz w:val="18"/>
      <w:szCs w:val="18"/>
    </w:rPr>
  </w:style>
  <w:style w:type="paragraph" w:customStyle="1" w:styleId="xl37">
    <w:name w:val="xl37"/>
    <w:basedOn w:val="Normal"/>
    <w:pPr>
      <w:pBdr>
        <w:bottom w:val="single" w:sz="4" w:space="0" w:color="000000"/>
        <w:right w:val="single" w:sz="4" w:space="0" w:color="auto"/>
      </w:pBdr>
      <w:spacing w:before="100" w:beforeAutospacing="1" w:after="100" w:afterAutospacing="1"/>
      <w:textAlignment w:val="top"/>
    </w:pPr>
    <w:rPr>
      <w:rFonts w:eastAsia="Arial Unicode MS"/>
      <w:sz w:val="24"/>
      <w:szCs w:val="24"/>
    </w:rPr>
  </w:style>
  <w:style w:type="paragraph" w:customStyle="1" w:styleId="xl38">
    <w:name w:val="xl38"/>
    <w:basedOn w:val="Normal"/>
    <w:pPr>
      <w:pBdr>
        <w:left w:val="single" w:sz="4" w:space="0" w:color="000000"/>
        <w:right w:val="single" w:sz="4" w:space="0" w:color="000000"/>
      </w:pBdr>
      <w:spacing w:before="100" w:beforeAutospacing="1" w:after="100" w:afterAutospacing="1"/>
      <w:textAlignment w:val="top"/>
    </w:pPr>
    <w:rPr>
      <w:rFonts w:eastAsia="Arial Unicode MS"/>
      <w:sz w:val="24"/>
      <w:szCs w:val="24"/>
    </w:rPr>
  </w:style>
  <w:style w:type="paragraph" w:customStyle="1" w:styleId="xl39">
    <w:name w:val="xl39"/>
    <w:basedOn w:val="Normal"/>
    <w:pPr>
      <w:pBdr>
        <w:left w:val="single" w:sz="4" w:space="0" w:color="000000"/>
        <w:right w:val="single" w:sz="4" w:space="0" w:color="000000"/>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40">
    <w:name w:val="xl40"/>
    <w:basedOn w:val="Normal"/>
    <w:pPr>
      <w:pBdr>
        <w:left w:val="single" w:sz="4" w:space="0" w:color="000000"/>
        <w:right w:val="single" w:sz="4" w:space="0" w:color="auto"/>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41">
    <w:name w:val="xl41"/>
    <w:basedOn w:val="Normal"/>
    <w:pPr>
      <w:pBdr>
        <w:left w:val="single" w:sz="4" w:space="0" w:color="000000"/>
        <w:right w:val="single" w:sz="4" w:space="0" w:color="000000"/>
      </w:pBdr>
      <w:spacing w:before="100" w:beforeAutospacing="1" w:after="100" w:afterAutospacing="1"/>
      <w:textAlignment w:val="top"/>
    </w:pPr>
    <w:rPr>
      <w:rFonts w:ascii="Arial Narrow" w:eastAsia="Arial Unicode MS" w:hAnsi="Arial Narrow" w:cs="Arial Unicode MS"/>
      <w:b/>
      <w:bCs/>
      <w:color w:val="000000"/>
      <w:sz w:val="18"/>
      <w:szCs w:val="18"/>
    </w:rPr>
  </w:style>
  <w:style w:type="paragraph" w:customStyle="1" w:styleId="xl42">
    <w:name w:val="xl42"/>
    <w:basedOn w:val="Normal"/>
    <w:pPr>
      <w:pBdr>
        <w:left w:val="single" w:sz="4" w:space="0" w:color="000000"/>
        <w:right w:val="single" w:sz="4" w:space="0" w:color="auto"/>
      </w:pBdr>
      <w:spacing w:before="100" w:beforeAutospacing="1" w:after="100" w:afterAutospacing="1"/>
      <w:textAlignment w:val="top"/>
    </w:pPr>
    <w:rPr>
      <w:rFonts w:eastAsia="Arial Unicode MS"/>
      <w:sz w:val="24"/>
      <w:szCs w:val="24"/>
    </w:rPr>
  </w:style>
  <w:style w:type="paragraph" w:customStyle="1" w:styleId="NormalIndent20">
    <w:name w:val="Normal Indent 2"/>
    <w:basedOn w:val="NormalIndent"/>
    <w:pPr>
      <w:spacing w:before="120" w:after="120"/>
      <w:ind w:left="1474"/>
    </w:pPr>
  </w:style>
  <w:style w:type="paragraph" w:customStyle="1" w:styleId="NormalinTable">
    <w:name w:val="Normal (in Table)"/>
    <w:basedOn w:val="Normal"/>
    <w:pPr>
      <w:keepNext/>
      <w:keepLines/>
      <w:spacing w:before="120" w:after="120"/>
      <w:ind w:right="29"/>
      <w:jc w:val="both"/>
    </w:pPr>
    <w:rPr>
      <w:sz w:val="20"/>
    </w:rPr>
  </w:style>
  <w:style w:type="paragraph" w:customStyle="1" w:styleId="Indent">
    <w:name w:val="Indent"/>
    <w:basedOn w:val="Normal"/>
    <w:pPr>
      <w:spacing w:before="240" w:after="120"/>
      <w:ind w:left="1701" w:hanging="567"/>
      <w:jc w:val="both"/>
    </w:pPr>
    <w:rPr>
      <w:sz w:val="20"/>
    </w:rPr>
  </w:style>
  <w:style w:type="paragraph" w:styleId="BodyText2">
    <w:name w:val="Body Text 2"/>
    <w:basedOn w:val="Normal"/>
    <w:pPr>
      <w:jc w:val="center"/>
    </w:pPr>
    <w:rPr>
      <w:rFonts w:ascii="Arial" w:hAnsi="Arial" w:cs="Arial"/>
      <w:b/>
      <w:iCs/>
      <w:sz w:val="16"/>
    </w:rPr>
  </w:style>
  <w:style w:type="table" w:styleId="TableGrid">
    <w:name w:val="Table Grid"/>
    <w:basedOn w:val="TableNormal"/>
    <w:uiPriority w:val="59"/>
    <w:rsid w:val="00796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1307C7"/>
    <w:rPr>
      <w:sz w:val="16"/>
      <w:szCs w:val="16"/>
    </w:rPr>
  </w:style>
  <w:style w:type="paragraph" w:styleId="CommentText">
    <w:name w:val="annotation text"/>
    <w:basedOn w:val="Normal"/>
    <w:link w:val="CommentTextChar"/>
    <w:uiPriority w:val="99"/>
    <w:semiHidden/>
    <w:rsid w:val="001307C7"/>
    <w:rPr>
      <w:sz w:val="20"/>
      <w:lang w:val="x-none"/>
    </w:rPr>
  </w:style>
  <w:style w:type="paragraph" w:styleId="CommentSubject">
    <w:name w:val="annotation subject"/>
    <w:basedOn w:val="CommentText"/>
    <w:next w:val="CommentText"/>
    <w:semiHidden/>
    <w:rsid w:val="001307C7"/>
    <w:rPr>
      <w:b/>
      <w:bCs/>
    </w:rPr>
  </w:style>
  <w:style w:type="paragraph" w:styleId="ListParagraph">
    <w:name w:val="List Paragraph"/>
    <w:basedOn w:val="Normal"/>
    <w:uiPriority w:val="34"/>
    <w:qFormat/>
    <w:rsid w:val="00025E42"/>
    <w:pPr>
      <w:spacing w:after="200" w:line="276" w:lineRule="auto"/>
      <w:ind w:left="720"/>
      <w:contextualSpacing/>
    </w:pPr>
    <w:rPr>
      <w:rFonts w:ascii="Calibri" w:eastAsia="Calibri" w:hAnsi="Calibri"/>
      <w:sz w:val="22"/>
      <w:szCs w:val="22"/>
    </w:rPr>
  </w:style>
  <w:style w:type="paragraph" w:customStyle="1" w:styleId="TableText">
    <w:name w:val="Table Text"/>
    <w:basedOn w:val="BodyText"/>
    <w:qFormat/>
    <w:rsid w:val="000953E8"/>
    <w:pPr>
      <w:widowControl w:val="0"/>
      <w:tabs>
        <w:tab w:val="left" w:pos="2268"/>
        <w:tab w:val="left" w:pos="5669"/>
      </w:tabs>
      <w:suppressAutoHyphens/>
      <w:autoSpaceDE w:val="0"/>
      <w:autoSpaceDN w:val="0"/>
      <w:adjustRightInd w:val="0"/>
      <w:spacing w:before="30" w:after="30"/>
    </w:pPr>
    <w:rPr>
      <w:rFonts w:ascii="Arial" w:eastAsia="Cambria" w:hAnsi="Arial" w:cs="Calibri"/>
      <w:color w:val="000000"/>
      <w:spacing w:val="-2"/>
      <w:sz w:val="18"/>
      <w:szCs w:val="19"/>
    </w:rPr>
  </w:style>
  <w:style w:type="paragraph" w:customStyle="1" w:styleId="TableHeading">
    <w:name w:val="Table Heading"/>
    <w:basedOn w:val="Normal"/>
    <w:qFormat/>
    <w:rsid w:val="000953E8"/>
    <w:pPr>
      <w:widowControl w:val="0"/>
      <w:tabs>
        <w:tab w:val="left" w:pos="2268"/>
        <w:tab w:val="left" w:pos="5669"/>
      </w:tabs>
      <w:suppressAutoHyphens/>
      <w:autoSpaceDE w:val="0"/>
      <w:autoSpaceDN w:val="0"/>
      <w:adjustRightInd w:val="0"/>
    </w:pPr>
    <w:rPr>
      <w:rFonts w:ascii="Arial" w:eastAsia="Cambria" w:hAnsi="Arial" w:cs="Calibri"/>
      <w:color w:val="FFFFFF"/>
      <w:spacing w:val="10"/>
      <w:sz w:val="20"/>
      <w:szCs w:val="19"/>
    </w:rPr>
  </w:style>
  <w:style w:type="table" w:styleId="ColorfulList-Accent3">
    <w:name w:val="Colorful List Accent 3"/>
    <w:basedOn w:val="TableNormal"/>
    <w:uiPriority w:val="72"/>
    <w:rsid w:val="000953E8"/>
    <w:rPr>
      <w:rFonts w:ascii="Cambria" w:eastAsia="Cambria" w:hAnsi="Cambria"/>
      <w:color w:val="001E82"/>
      <w:lang w:eastAsia="zh-CN"/>
    </w:rPr>
    <w:tblPr>
      <w:tblStyleRowBandSize w:val="1"/>
      <w:tblStyleColBandSize w:val="1"/>
      <w:tblInd w:w="0" w:type="nil"/>
    </w:tblPr>
    <w:tcPr>
      <w:shd w:val="clear" w:color="auto" w:fill="E6F7FF"/>
    </w:tcPr>
    <w:tblStylePr w:type="firstRow">
      <w:rPr>
        <w:b/>
        <w:bCs/>
        <w:color w:val="FFFFFF"/>
      </w:rPr>
      <w:tblPr/>
      <w:tcPr>
        <w:tcBorders>
          <w:bottom w:val="single" w:sz="12" w:space="0" w:color="FFFFFF"/>
        </w:tcBorders>
        <w:shd w:val="clear" w:color="auto" w:fill="2EB2EF"/>
      </w:tcPr>
    </w:tblStylePr>
    <w:tblStylePr w:type="lastRow">
      <w:rPr>
        <w:b/>
        <w:bCs/>
        <w:color w:val="2EB2EF"/>
      </w:rPr>
      <w:tblPr/>
      <w:tcPr>
        <w:tcBorders>
          <w:top w:val="single" w:sz="12" w:space="0" w:color="001E82"/>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CFF"/>
      </w:tcPr>
    </w:tblStylePr>
    <w:tblStylePr w:type="band1Horz">
      <w:tblPr/>
      <w:tcPr>
        <w:shd w:val="clear" w:color="auto" w:fill="CCF0FF"/>
      </w:tcPr>
    </w:tblStylePr>
  </w:style>
  <w:style w:type="table" w:styleId="ColorfulList-Accent4">
    <w:name w:val="Colorful List Accent 4"/>
    <w:basedOn w:val="TableNormal"/>
    <w:uiPriority w:val="72"/>
    <w:rsid w:val="000953E8"/>
    <w:rPr>
      <w:rFonts w:ascii="Cambria" w:eastAsia="Cambria" w:hAnsi="Cambria"/>
      <w:color w:val="001E82"/>
      <w:lang w:eastAsia="zh-CN"/>
    </w:rPr>
    <w:tblPr>
      <w:tblStyleRowBandSize w:val="1"/>
      <w:tblStyleColBandSize w:val="1"/>
      <w:tblInd w:w="0" w:type="nil"/>
    </w:tblPr>
    <w:tcPr>
      <w:shd w:val="clear" w:color="auto" w:fill="F1F9FE"/>
    </w:tcPr>
    <w:tblStylePr w:type="firstRow">
      <w:rPr>
        <w:b/>
        <w:bCs/>
        <w:color w:val="FFFFFF"/>
      </w:rPr>
      <w:tblPr/>
      <w:tcPr>
        <w:tcBorders>
          <w:bottom w:val="single" w:sz="12" w:space="0" w:color="FFFFFF"/>
        </w:tcBorders>
        <w:shd w:val="clear" w:color="auto" w:fill="0090CC"/>
      </w:tcPr>
    </w:tblStylePr>
    <w:tblStylePr w:type="lastRow">
      <w:rPr>
        <w:b/>
        <w:bCs/>
        <w:color w:val="0090CC"/>
      </w:rPr>
      <w:tblPr/>
      <w:tcPr>
        <w:tcBorders>
          <w:top w:val="single" w:sz="12" w:space="0" w:color="001E82"/>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2FC"/>
      </w:tcPr>
    </w:tblStylePr>
    <w:tblStylePr w:type="band1Horz">
      <w:tblPr/>
      <w:tcPr>
        <w:shd w:val="clear" w:color="auto" w:fill="E2F4FC"/>
      </w:tcPr>
    </w:tblStylePr>
  </w:style>
  <w:style w:type="paragraph" w:customStyle="1" w:styleId="Appendix-Heading2">
    <w:name w:val="Appendix - Heading 2"/>
    <w:basedOn w:val="Heading2"/>
    <w:qFormat/>
    <w:rsid w:val="000953E8"/>
    <w:pPr>
      <w:widowControl w:val="0"/>
      <w:numPr>
        <w:ilvl w:val="0"/>
        <w:numId w:val="0"/>
      </w:numPr>
      <w:suppressAutoHyphens/>
      <w:autoSpaceDE w:val="0"/>
      <w:autoSpaceDN w:val="0"/>
      <w:adjustRightInd w:val="0"/>
      <w:spacing w:before="240" w:after="120" w:line="240" w:lineRule="atLeast"/>
    </w:pPr>
    <w:rPr>
      <w:rFonts w:ascii="Arial" w:eastAsia="Cambria" w:hAnsi="Arial" w:cs="Calibri"/>
      <w:b/>
      <w:bCs w:val="0"/>
      <w:color w:val="0064D2"/>
      <w:spacing w:val="-2"/>
      <w:sz w:val="20"/>
      <w:szCs w:val="21"/>
    </w:rPr>
  </w:style>
  <w:style w:type="character" w:customStyle="1" w:styleId="CommentTextChar">
    <w:name w:val="Comment Text Char"/>
    <w:link w:val="CommentText"/>
    <w:uiPriority w:val="99"/>
    <w:semiHidden/>
    <w:rsid w:val="00682F81"/>
    <w:rPr>
      <w:rFonts w:ascii="Times New Roman" w:hAnsi="Times New Roman"/>
      <w:lang w:eastAsia="en-US"/>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rsid w:val="00147B56"/>
    <w:rPr>
      <w:rFonts w:ascii="Times New Roman" w:hAnsi="Times New Roman"/>
      <w:bCs/>
      <w:sz w:val="23"/>
      <w:lang w:eastAsia="en-US"/>
    </w:rPr>
  </w:style>
  <w:style w:type="character" w:styleId="UnresolvedMention">
    <w:name w:val="Unresolved Mention"/>
    <w:uiPriority w:val="99"/>
    <w:semiHidden/>
    <w:unhideWhenUsed/>
    <w:rsid w:val="008D6A27"/>
    <w:rPr>
      <w:color w:val="605E5C"/>
      <w:shd w:val="clear" w:color="auto" w:fill="E1DFDD"/>
    </w:rPr>
  </w:style>
  <w:style w:type="paragraph" w:customStyle="1" w:styleId="Default">
    <w:name w:val="Default"/>
    <w:rsid w:val="00550D41"/>
    <w:pPr>
      <w:autoSpaceDE w:val="0"/>
      <w:autoSpaceDN w:val="0"/>
      <w:adjustRightInd w:val="0"/>
    </w:pPr>
    <w:rPr>
      <w:rFonts w:ascii="Arial" w:hAnsi="Arial" w:cs="Arial"/>
      <w:color w:val="000000"/>
      <w:sz w:val="24"/>
      <w:szCs w:val="24"/>
      <w:lang w:eastAsia="zh-CN"/>
    </w:rPr>
  </w:style>
  <w:style w:type="paragraph" w:styleId="Revision">
    <w:name w:val="Revision"/>
    <w:hidden/>
    <w:uiPriority w:val="99"/>
    <w:semiHidden/>
    <w:rsid w:val="00550D41"/>
    <w:rPr>
      <w:rFonts w:ascii="Times New Roman" w:hAnsi="Times New Roman"/>
      <w:sz w:val="23"/>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680">
      <w:bodyDiv w:val="1"/>
      <w:marLeft w:val="0"/>
      <w:marRight w:val="0"/>
      <w:marTop w:val="0"/>
      <w:marBottom w:val="0"/>
      <w:divBdr>
        <w:top w:val="none" w:sz="0" w:space="0" w:color="auto"/>
        <w:left w:val="none" w:sz="0" w:space="0" w:color="auto"/>
        <w:bottom w:val="none" w:sz="0" w:space="0" w:color="auto"/>
        <w:right w:val="none" w:sz="0" w:space="0" w:color="auto"/>
      </w:divBdr>
    </w:div>
    <w:div w:id="103765982">
      <w:bodyDiv w:val="1"/>
      <w:marLeft w:val="0"/>
      <w:marRight w:val="0"/>
      <w:marTop w:val="0"/>
      <w:marBottom w:val="0"/>
      <w:divBdr>
        <w:top w:val="none" w:sz="0" w:space="0" w:color="auto"/>
        <w:left w:val="none" w:sz="0" w:space="0" w:color="auto"/>
        <w:bottom w:val="none" w:sz="0" w:space="0" w:color="auto"/>
        <w:right w:val="none" w:sz="0" w:space="0" w:color="auto"/>
      </w:divBdr>
    </w:div>
    <w:div w:id="164321813">
      <w:bodyDiv w:val="1"/>
      <w:marLeft w:val="0"/>
      <w:marRight w:val="0"/>
      <w:marTop w:val="0"/>
      <w:marBottom w:val="0"/>
      <w:divBdr>
        <w:top w:val="none" w:sz="0" w:space="0" w:color="auto"/>
        <w:left w:val="none" w:sz="0" w:space="0" w:color="auto"/>
        <w:bottom w:val="none" w:sz="0" w:space="0" w:color="auto"/>
        <w:right w:val="none" w:sz="0" w:space="0" w:color="auto"/>
      </w:divBdr>
    </w:div>
    <w:div w:id="232283036">
      <w:bodyDiv w:val="1"/>
      <w:marLeft w:val="0"/>
      <w:marRight w:val="0"/>
      <w:marTop w:val="0"/>
      <w:marBottom w:val="0"/>
      <w:divBdr>
        <w:top w:val="none" w:sz="0" w:space="0" w:color="auto"/>
        <w:left w:val="none" w:sz="0" w:space="0" w:color="auto"/>
        <w:bottom w:val="none" w:sz="0" w:space="0" w:color="auto"/>
        <w:right w:val="none" w:sz="0" w:space="0" w:color="auto"/>
      </w:divBdr>
    </w:div>
    <w:div w:id="248855825">
      <w:bodyDiv w:val="1"/>
      <w:marLeft w:val="0"/>
      <w:marRight w:val="0"/>
      <w:marTop w:val="0"/>
      <w:marBottom w:val="0"/>
      <w:divBdr>
        <w:top w:val="none" w:sz="0" w:space="0" w:color="auto"/>
        <w:left w:val="none" w:sz="0" w:space="0" w:color="auto"/>
        <w:bottom w:val="none" w:sz="0" w:space="0" w:color="auto"/>
        <w:right w:val="none" w:sz="0" w:space="0" w:color="auto"/>
      </w:divBdr>
    </w:div>
    <w:div w:id="476650400">
      <w:bodyDiv w:val="1"/>
      <w:marLeft w:val="0"/>
      <w:marRight w:val="0"/>
      <w:marTop w:val="0"/>
      <w:marBottom w:val="0"/>
      <w:divBdr>
        <w:top w:val="none" w:sz="0" w:space="0" w:color="auto"/>
        <w:left w:val="none" w:sz="0" w:space="0" w:color="auto"/>
        <w:bottom w:val="none" w:sz="0" w:space="0" w:color="auto"/>
        <w:right w:val="none" w:sz="0" w:space="0" w:color="auto"/>
      </w:divBdr>
    </w:div>
    <w:div w:id="525409712">
      <w:bodyDiv w:val="1"/>
      <w:marLeft w:val="0"/>
      <w:marRight w:val="0"/>
      <w:marTop w:val="0"/>
      <w:marBottom w:val="0"/>
      <w:divBdr>
        <w:top w:val="none" w:sz="0" w:space="0" w:color="auto"/>
        <w:left w:val="none" w:sz="0" w:space="0" w:color="auto"/>
        <w:bottom w:val="none" w:sz="0" w:space="0" w:color="auto"/>
        <w:right w:val="none" w:sz="0" w:space="0" w:color="auto"/>
      </w:divBdr>
    </w:div>
    <w:div w:id="837505879">
      <w:bodyDiv w:val="1"/>
      <w:marLeft w:val="0"/>
      <w:marRight w:val="0"/>
      <w:marTop w:val="0"/>
      <w:marBottom w:val="0"/>
      <w:divBdr>
        <w:top w:val="none" w:sz="0" w:space="0" w:color="auto"/>
        <w:left w:val="none" w:sz="0" w:space="0" w:color="auto"/>
        <w:bottom w:val="none" w:sz="0" w:space="0" w:color="auto"/>
        <w:right w:val="none" w:sz="0" w:space="0" w:color="auto"/>
      </w:divBdr>
    </w:div>
    <w:div w:id="881015710">
      <w:bodyDiv w:val="1"/>
      <w:marLeft w:val="0"/>
      <w:marRight w:val="0"/>
      <w:marTop w:val="0"/>
      <w:marBottom w:val="0"/>
      <w:divBdr>
        <w:top w:val="none" w:sz="0" w:space="0" w:color="auto"/>
        <w:left w:val="none" w:sz="0" w:space="0" w:color="auto"/>
        <w:bottom w:val="none" w:sz="0" w:space="0" w:color="auto"/>
        <w:right w:val="none" w:sz="0" w:space="0" w:color="auto"/>
      </w:divBdr>
    </w:div>
    <w:div w:id="961615060">
      <w:bodyDiv w:val="1"/>
      <w:marLeft w:val="0"/>
      <w:marRight w:val="0"/>
      <w:marTop w:val="0"/>
      <w:marBottom w:val="0"/>
      <w:divBdr>
        <w:top w:val="none" w:sz="0" w:space="0" w:color="auto"/>
        <w:left w:val="none" w:sz="0" w:space="0" w:color="auto"/>
        <w:bottom w:val="none" w:sz="0" w:space="0" w:color="auto"/>
        <w:right w:val="none" w:sz="0" w:space="0" w:color="auto"/>
      </w:divBdr>
    </w:div>
    <w:div w:id="977956881">
      <w:bodyDiv w:val="1"/>
      <w:marLeft w:val="0"/>
      <w:marRight w:val="0"/>
      <w:marTop w:val="0"/>
      <w:marBottom w:val="0"/>
      <w:divBdr>
        <w:top w:val="none" w:sz="0" w:space="0" w:color="auto"/>
        <w:left w:val="none" w:sz="0" w:space="0" w:color="auto"/>
        <w:bottom w:val="none" w:sz="0" w:space="0" w:color="auto"/>
        <w:right w:val="none" w:sz="0" w:space="0" w:color="auto"/>
      </w:divBdr>
    </w:div>
    <w:div w:id="1033186303">
      <w:bodyDiv w:val="1"/>
      <w:marLeft w:val="0"/>
      <w:marRight w:val="0"/>
      <w:marTop w:val="0"/>
      <w:marBottom w:val="0"/>
      <w:divBdr>
        <w:top w:val="none" w:sz="0" w:space="0" w:color="auto"/>
        <w:left w:val="none" w:sz="0" w:space="0" w:color="auto"/>
        <w:bottom w:val="none" w:sz="0" w:space="0" w:color="auto"/>
        <w:right w:val="none" w:sz="0" w:space="0" w:color="auto"/>
      </w:divBdr>
    </w:div>
    <w:div w:id="1193297760">
      <w:bodyDiv w:val="1"/>
      <w:marLeft w:val="0"/>
      <w:marRight w:val="0"/>
      <w:marTop w:val="0"/>
      <w:marBottom w:val="0"/>
      <w:divBdr>
        <w:top w:val="none" w:sz="0" w:space="0" w:color="auto"/>
        <w:left w:val="none" w:sz="0" w:space="0" w:color="auto"/>
        <w:bottom w:val="none" w:sz="0" w:space="0" w:color="auto"/>
        <w:right w:val="none" w:sz="0" w:space="0" w:color="auto"/>
      </w:divBdr>
    </w:div>
    <w:div w:id="1392341873">
      <w:bodyDiv w:val="1"/>
      <w:marLeft w:val="0"/>
      <w:marRight w:val="0"/>
      <w:marTop w:val="0"/>
      <w:marBottom w:val="0"/>
      <w:divBdr>
        <w:top w:val="none" w:sz="0" w:space="0" w:color="auto"/>
        <w:left w:val="none" w:sz="0" w:space="0" w:color="auto"/>
        <w:bottom w:val="none" w:sz="0" w:space="0" w:color="auto"/>
        <w:right w:val="none" w:sz="0" w:space="0" w:color="auto"/>
      </w:divBdr>
    </w:div>
    <w:div w:id="1420323971">
      <w:bodyDiv w:val="1"/>
      <w:marLeft w:val="0"/>
      <w:marRight w:val="0"/>
      <w:marTop w:val="0"/>
      <w:marBottom w:val="0"/>
      <w:divBdr>
        <w:top w:val="none" w:sz="0" w:space="0" w:color="auto"/>
        <w:left w:val="none" w:sz="0" w:space="0" w:color="auto"/>
        <w:bottom w:val="none" w:sz="0" w:space="0" w:color="auto"/>
        <w:right w:val="none" w:sz="0" w:space="0" w:color="auto"/>
      </w:divBdr>
    </w:div>
    <w:div w:id="1545169893">
      <w:bodyDiv w:val="1"/>
      <w:marLeft w:val="0"/>
      <w:marRight w:val="0"/>
      <w:marTop w:val="0"/>
      <w:marBottom w:val="0"/>
      <w:divBdr>
        <w:top w:val="none" w:sz="0" w:space="0" w:color="auto"/>
        <w:left w:val="none" w:sz="0" w:space="0" w:color="auto"/>
        <w:bottom w:val="none" w:sz="0" w:space="0" w:color="auto"/>
        <w:right w:val="none" w:sz="0" w:space="0" w:color="auto"/>
      </w:divBdr>
    </w:div>
    <w:div w:id="1807895687">
      <w:bodyDiv w:val="1"/>
      <w:marLeft w:val="0"/>
      <w:marRight w:val="0"/>
      <w:marTop w:val="0"/>
      <w:marBottom w:val="0"/>
      <w:divBdr>
        <w:top w:val="none" w:sz="0" w:space="0" w:color="auto"/>
        <w:left w:val="none" w:sz="0" w:space="0" w:color="auto"/>
        <w:bottom w:val="none" w:sz="0" w:space="0" w:color="auto"/>
        <w:right w:val="none" w:sz="0" w:space="0" w:color="auto"/>
      </w:divBdr>
    </w:div>
    <w:div w:id="2032415595">
      <w:bodyDiv w:val="1"/>
      <w:marLeft w:val="0"/>
      <w:marRight w:val="0"/>
      <w:marTop w:val="0"/>
      <w:marBottom w:val="0"/>
      <w:divBdr>
        <w:top w:val="none" w:sz="0" w:space="0" w:color="auto"/>
        <w:left w:val="none" w:sz="0" w:space="0" w:color="auto"/>
        <w:bottom w:val="none" w:sz="0" w:space="0" w:color="auto"/>
        <w:right w:val="none" w:sz="0" w:space="0" w:color="auto"/>
      </w:divBdr>
    </w:div>
    <w:div w:id="205442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elstra.com.au/customerterms/bus_government.htm"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elstra.com.au/customerterms/bus_government.ht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telstra.com.au/customer-terms/business-government/data-services/ip-solutions" TargetMode="Externa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elstra.com.au/customerterms/bus_ip_solution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j\word\shared\fdeed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FECE-8603-41A8-BB46-71BFAE7FF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fdeedn</Template>
  <TotalTime>1</TotalTime>
  <Pages>25</Pages>
  <Words>5972</Words>
  <Characters>34042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Telstra Secure</vt:lpstr>
    </vt:vector>
  </TitlesOfParts>
  <Company>Telstra</Company>
  <LinksUpToDate>false</LinksUpToDate>
  <CharactersWithSpaces>39935</CharactersWithSpaces>
  <SharedDoc>false</SharedDoc>
  <HyperlinkBase/>
  <HLinks>
    <vt:vector size="336" baseType="variant">
      <vt:variant>
        <vt:i4>4587605</vt:i4>
      </vt:variant>
      <vt:variant>
        <vt:i4>378</vt:i4>
      </vt:variant>
      <vt:variant>
        <vt:i4>0</vt:i4>
      </vt:variant>
      <vt:variant>
        <vt:i4>5</vt:i4>
      </vt:variant>
      <vt:variant>
        <vt:lpwstr>https://www.telstra.com.au/customer-terms/business-government/data-services/ip-solutions</vt:lpwstr>
      </vt:variant>
      <vt:variant>
        <vt:lpwstr/>
      </vt:variant>
      <vt:variant>
        <vt:i4>7798817</vt:i4>
      </vt:variant>
      <vt:variant>
        <vt:i4>375</vt:i4>
      </vt:variant>
      <vt:variant>
        <vt:i4>0</vt:i4>
      </vt:variant>
      <vt:variant>
        <vt:i4>5</vt:i4>
      </vt:variant>
      <vt:variant>
        <vt:lpwstr>http://www.telstra.com.au/customerterms/bus_ip_solutions.htm</vt:lpwstr>
      </vt:variant>
      <vt:variant>
        <vt:lpwstr/>
      </vt:variant>
      <vt:variant>
        <vt:i4>327786</vt:i4>
      </vt:variant>
      <vt:variant>
        <vt:i4>321</vt:i4>
      </vt:variant>
      <vt:variant>
        <vt:i4>0</vt:i4>
      </vt:variant>
      <vt:variant>
        <vt:i4>5</vt:i4>
      </vt:variant>
      <vt:variant>
        <vt:lpwstr>http://www.telstra.com.au/customerterms/bus_government.htm</vt:lpwstr>
      </vt:variant>
      <vt:variant>
        <vt:lpwstr/>
      </vt:variant>
      <vt:variant>
        <vt:i4>327786</vt:i4>
      </vt:variant>
      <vt:variant>
        <vt:i4>318</vt:i4>
      </vt:variant>
      <vt:variant>
        <vt:i4>0</vt:i4>
      </vt:variant>
      <vt:variant>
        <vt:i4>5</vt:i4>
      </vt:variant>
      <vt:variant>
        <vt:lpwstr>http://www.telstra.com.au/customerterms/bus_government.htm</vt:lpwstr>
      </vt:variant>
      <vt:variant>
        <vt:lpwstr/>
      </vt:variant>
      <vt:variant>
        <vt:i4>1835062</vt:i4>
      </vt:variant>
      <vt:variant>
        <vt:i4>308</vt:i4>
      </vt:variant>
      <vt:variant>
        <vt:i4>0</vt:i4>
      </vt:variant>
      <vt:variant>
        <vt:i4>5</vt:i4>
      </vt:variant>
      <vt:variant>
        <vt:lpwstr/>
      </vt:variant>
      <vt:variant>
        <vt:lpwstr>_Toc485228597</vt:lpwstr>
      </vt:variant>
      <vt:variant>
        <vt:i4>1835062</vt:i4>
      </vt:variant>
      <vt:variant>
        <vt:i4>302</vt:i4>
      </vt:variant>
      <vt:variant>
        <vt:i4>0</vt:i4>
      </vt:variant>
      <vt:variant>
        <vt:i4>5</vt:i4>
      </vt:variant>
      <vt:variant>
        <vt:lpwstr/>
      </vt:variant>
      <vt:variant>
        <vt:lpwstr>_Toc485228596</vt:lpwstr>
      </vt:variant>
      <vt:variant>
        <vt:i4>1835062</vt:i4>
      </vt:variant>
      <vt:variant>
        <vt:i4>296</vt:i4>
      </vt:variant>
      <vt:variant>
        <vt:i4>0</vt:i4>
      </vt:variant>
      <vt:variant>
        <vt:i4>5</vt:i4>
      </vt:variant>
      <vt:variant>
        <vt:lpwstr/>
      </vt:variant>
      <vt:variant>
        <vt:lpwstr>_Toc485228595</vt:lpwstr>
      </vt:variant>
      <vt:variant>
        <vt:i4>1835062</vt:i4>
      </vt:variant>
      <vt:variant>
        <vt:i4>290</vt:i4>
      </vt:variant>
      <vt:variant>
        <vt:i4>0</vt:i4>
      </vt:variant>
      <vt:variant>
        <vt:i4>5</vt:i4>
      </vt:variant>
      <vt:variant>
        <vt:lpwstr/>
      </vt:variant>
      <vt:variant>
        <vt:lpwstr>_Toc485228594</vt:lpwstr>
      </vt:variant>
      <vt:variant>
        <vt:i4>1835062</vt:i4>
      </vt:variant>
      <vt:variant>
        <vt:i4>284</vt:i4>
      </vt:variant>
      <vt:variant>
        <vt:i4>0</vt:i4>
      </vt:variant>
      <vt:variant>
        <vt:i4>5</vt:i4>
      </vt:variant>
      <vt:variant>
        <vt:lpwstr/>
      </vt:variant>
      <vt:variant>
        <vt:lpwstr>_Toc485228593</vt:lpwstr>
      </vt:variant>
      <vt:variant>
        <vt:i4>1835062</vt:i4>
      </vt:variant>
      <vt:variant>
        <vt:i4>278</vt:i4>
      </vt:variant>
      <vt:variant>
        <vt:i4>0</vt:i4>
      </vt:variant>
      <vt:variant>
        <vt:i4>5</vt:i4>
      </vt:variant>
      <vt:variant>
        <vt:lpwstr/>
      </vt:variant>
      <vt:variant>
        <vt:lpwstr>_Toc485228592</vt:lpwstr>
      </vt:variant>
      <vt:variant>
        <vt:i4>1835062</vt:i4>
      </vt:variant>
      <vt:variant>
        <vt:i4>272</vt:i4>
      </vt:variant>
      <vt:variant>
        <vt:i4>0</vt:i4>
      </vt:variant>
      <vt:variant>
        <vt:i4>5</vt:i4>
      </vt:variant>
      <vt:variant>
        <vt:lpwstr/>
      </vt:variant>
      <vt:variant>
        <vt:lpwstr>_Toc485228591</vt:lpwstr>
      </vt:variant>
      <vt:variant>
        <vt:i4>1835062</vt:i4>
      </vt:variant>
      <vt:variant>
        <vt:i4>266</vt:i4>
      </vt:variant>
      <vt:variant>
        <vt:i4>0</vt:i4>
      </vt:variant>
      <vt:variant>
        <vt:i4>5</vt:i4>
      </vt:variant>
      <vt:variant>
        <vt:lpwstr/>
      </vt:variant>
      <vt:variant>
        <vt:lpwstr>_Toc485228590</vt:lpwstr>
      </vt:variant>
      <vt:variant>
        <vt:i4>1900598</vt:i4>
      </vt:variant>
      <vt:variant>
        <vt:i4>260</vt:i4>
      </vt:variant>
      <vt:variant>
        <vt:i4>0</vt:i4>
      </vt:variant>
      <vt:variant>
        <vt:i4>5</vt:i4>
      </vt:variant>
      <vt:variant>
        <vt:lpwstr/>
      </vt:variant>
      <vt:variant>
        <vt:lpwstr>_Toc485228589</vt:lpwstr>
      </vt:variant>
      <vt:variant>
        <vt:i4>1900598</vt:i4>
      </vt:variant>
      <vt:variant>
        <vt:i4>254</vt:i4>
      </vt:variant>
      <vt:variant>
        <vt:i4>0</vt:i4>
      </vt:variant>
      <vt:variant>
        <vt:i4>5</vt:i4>
      </vt:variant>
      <vt:variant>
        <vt:lpwstr/>
      </vt:variant>
      <vt:variant>
        <vt:lpwstr>_Toc485228588</vt:lpwstr>
      </vt:variant>
      <vt:variant>
        <vt:i4>1900598</vt:i4>
      </vt:variant>
      <vt:variant>
        <vt:i4>248</vt:i4>
      </vt:variant>
      <vt:variant>
        <vt:i4>0</vt:i4>
      </vt:variant>
      <vt:variant>
        <vt:i4>5</vt:i4>
      </vt:variant>
      <vt:variant>
        <vt:lpwstr/>
      </vt:variant>
      <vt:variant>
        <vt:lpwstr>_Toc485228587</vt:lpwstr>
      </vt:variant>
      <vt:variant>
        <vt:i4>1900598</vt:i4>
      </vt:variant>
      <vt:variant>
        <vt:i4>242</vt:i4>
      </vt:variant>
      <vt:variant>
        <vt:i4>0</vt:i4>
      </vt:variant>
      <vt:variant>
        <vt:i4>5</vt:i4>
      </vt:variant>
      <vt:variant>
        <vt:lpwstr/>
      </vt:variant>
      <vt:variant>
        <vt:lpwstr>_Toc485228586</vt:lpwstr>
      </vt:variant>
      <vt:variant>
        <vt:i4>1900598</vt:i4>
      </vt:variant>
      <vt:variant>
        <vt:i4>236</vt:i4>
      </vt:variant>
      <vt:variant>
        <vt:i4>0</vt:i4>
      </vt:variant>
      <vt:variant>
        <vt:i4>5</vt:i4>
      </vt:variant>
      <vt:variant>
        <vt:lpwstr/>
      </vt:variant>
      <vt:variant>
        <vt:lpwstr>_Toc485228585</vt:lpwstr>
      </vt:variant>
      <vt:variant>
        <vt:i4>1900598</vt:i4>
      </vt:variant>
      <vt:variant>
        <vt:i4>230</vt:i4>
      </vt:variant>
      <vt:variant>
        <vt:i4>0</vt:i4>
      </vt:variant>
      <vt:variant>
        <vt:i4>5</vt:i4>
      </vt:variant>
      <vt:variant>
        <vt:lpwstr/>
      </vt:variant>
      <vt:variant>
        <vt:lpwstr>_Toc485228584</vt:lpwstr>
      </vt:variant>
      <vt:variant>
        <vt:i4>1900598</vt:i4>
      </vt:variant>
      <vt:variant>
        <vt:i4>224</vt:i4>
      </vt:variant>
      <vt:variant>
        <vt:i4>0</vt:i4>
      </vt:variant>
      <vt:variant>
        <vt:i4>5</vt:i4>
      </vt:variant>
      <vt:variant>
        <vt:lpwstr/>
      </vt:variant>
      <vt:variant>
        <vt:lpwstr>_Toc485228583</vt:lpwstr>
      </vt:variant>
      <vt:variant>
        <vt:i4>1900598</vt:i4>
      </vt:variant>
      <vt:variant>
        <vt:i4>218</vt:i4>
      </vt:variant>
      <vt:variant>
        <vt:i4>0</vt:i4>
      </vt:variant>
      <vt:variant>
        <vt:i4>5</vt:i4>
      </vt:variant>
      <vt:variant>
        <vt:lpwstr/>
      </vt:variant>
      <vt:variant>
        <vt:lpwstr>_Toc485228582</vt:lpwstr>
      </vt:variant>
      <vt:variant>
        <vt:i4>1900598</vt:i4>
      </vt:variant>
      <vt:variant>
        <vt:i4>212</vt:i4>
      </vt:variant>
      <vt:variant>
        <vt:i4>0</vt:i4>
      </vt:variant>
      <vt:variant>
        <vt:i4>5</vt:i4>
      </vt:variant>
      <vt:variant>
        <vt:lpwstr/>
      </vt:variant>
      <vt:variant>
        <vt:lpwstr>_Toc485228581</vt:lpwstr>
      </vt:variant>
      <vt:variant>
        <vt:i4>1900598</vt:i4>
      </vt:variant>
      <vt:variant>
        <vt:i4>206</vt:i4>
      </vt:variant>
      <vt:variant>
        <vt:i4>0</vt:i4>
      </vt:variant>
      <vt:variant>
        <vt:i4>5</vt:i4>
      </vt:variant>
      <vt:variant>
        <vt:lpwstr/>
      </vt:variant>
      <vt:variant>
        <vt:lpwstr>_Toc485228580</vt:lpwstr>
      </vt:variant>
      <vt:variant>
        <vt:i4>1179702</vt:i4>
      </vt:variant>
      <vt:variant>
        <vt:i4>200</vt:i4>
      </vt:variant>
      <vt:variant>
        <vt:i4>0</vt:i4>
      </vt:variant>
      <vt:variant>
        <vt:i4>5</vt:i4>
      </vt:variant>
      <vt:variant>
        <vt:lpwstr/>
      </vt:variant>
      <vt:variant>
        <vt:lpwstr>_Toc485228579</vt:lpwstr>
      </vt:variant>
      <vt:variant>
        <vt:i4>1179702</vt:i4>
      </vt:variant>
      <vt:variant>
        <vt:i4>194</vt:i4>
      </vt:variant>
      <vt:variant>
        <vt:i4>0</vt:i4>
      </vt:variant>
      <vt:variant>
        <vt:i4>5</vt:i4>
      </vt:variant>
      <vt:variant>
        <vt:lpwstr/>
      </vt:variant>
      <vt:variant>
        <vt:lpwstr>_Toc485228578</vt:lpwstr>
      </vt:variant>
      <vt:variant>
        <vt:i4>1179702</vt:i4>
      </vt:variant>
      <vt:variant>
        <vt:i4>188</vt:i4>
      </vt:variant>
      <vt:variant>
        <vt:i4>0</vt:i4>
      </vt:variant>
      <vt:variant>
        <vt:i4>5</vt:i4>
      </vt:variant>
      <vt:variant>
        <vt:lpwstr/>
      </vt:variant>
      <vt:variant>
        <vt:lpwstr>_Toc485228577</vt:lpwstr>
      </vt:variant>
      <vt:variant>
        <vt:i4>1179702</vt:i4>
      </vt:variant>
      <vt:variant>
        <vt:i4>182</vt:i4>
      </vt:variant>
      <vt:variant>
        <vt:i4>0</vt:i4>
      </vt:variant>
      <vt:variant>
        <vt:i4>5</vt:i4>
      </vt:variant>
      <vt:variant>
        <vt:lpwstr/>
      </vt:variant>
      <vt:variant>
        <vt:lpwstr>_Toc485228576</vt:lpwstr>
      </vt:variant>
      <vt:variant>
        <vt:i4>1179702</vt:i4>
      </vt:variant>
      <vt:variant>
        <vt:i4>176</vt:i4>
      </vt:variant>
      <vt:variant>
        <vt:i4>0</vt:i4>
      </vt:variant>
      <vt:variant>
        <vt:i4>5</vt:i4>
      </vt:variant>
      <vt:variant>
        <vt:lpwstr/>
      </vt:variant>
      <vt:variant>
        <vt:lpwstr>_Toc485228575</vt:lpwstr>
      </vt:variant>
      <vt:variant>
        <vt:i4>1179702</vt:i4>
      </vt:variant>
      <vt:variant>
        <vt:i4>170</vt:i4>
      </vt:variant>
      <vt:variant>
        <vt:i4>0</vt:i4>
      </vt:variant>
      <vt:variant>
        <vt:i4>5</vt:i4>
      </vt:variant>
      <vt:variant>
        <vt:lpwstr/>
      </vt:variant>
      <vt:variant>
        <vt:lpwstr>_Toc485228574</vt:lpwstr>
      </vt:variant>
      <vt:variant>
        <vt:i4>1179702</vt:i4>
      </vt:variant>
      <vt:variant>
        <vt:i4>164</vt:i4>
      </vt:variant>
      <vt:variant>
        <vt:i4>0</vt:i4>
      </vt:variant>
      <vt:variant>
        <vt:i4>5</vt:i4>
      </vt:variant>
      <vt:variant>
        <vt:lpwstr/>
      </vt:variant>
      <vt:variant>
        <vt:lpwstr>_Toc485228573</vt:lpwstr>
      </vt:variant>
      <vt:variant>
        <vt:i4>1179702</vt:i4>
      </vt:variant>
      <vt:variant>
        <vt:i4>158</vt:i4>
      </vt:variant>
      <vt:variant>
        <vt:i4>0</vt:i4>
      </vt:variant>
      <vt:variant>
        <vt:i4>5</vt:i4>
      </vt:variant>
      <vt:variant>
        <vt:lpwstr/>
      </vt:variant>
      <vt:variant>
        <vt:lpwstr>_Toc485228572</vt:lpwstr>
      </vt:variant>
      <vt:variant>
        <vt:i4>1179702</vt:i4>
      </vt:variant>
      <vt:variant>
        <vt:i4>152</vt:i4>
      </vt:variant>
      <vt:variant>
        <vt:i4>0</vt:i4>
      </vt:variant>
      <vt:variant>
        <vt:i4>5</vt:i4>
      </vt:variant>
      <vt:variant>
        <vt:lpwstr/>
      </vt:variant>
      <vt:variant>
        <vt:lpwstr>_Toc485228571</vt:lpwstr>
      </vt:variant>
      <vt:variant>
        <vt:i4>1179702</vt:i4>
      </vt:variant>
      <vt:variant>
        <vt:i4>146</vt:i4>
      </vt:variant>
      <vt:variant>
        <vt:i4>0</vt:i4>
      </vt:variant>
      <vt:variant>
        <vt:i4>5</vt:i4>
      </vt:variant>
      <vt:variant>
        <vt:lpwstr/>
      </vt:variant>
      <vt:variant>
        <vt:lpwstr>_Toc485228570</vt:lpwstr>
      </vt:variant>
      <vt:variant>
        <vt:i4>1245238</vt:i4>
      </vt:variant>
      <vt:variant>
        <vt:i4>140</vt:i4>
      </vt:variant>
      <vt:variant>
        <vt:i4>0</vt:i4>
      </vt:variant>
      <vt:variant>
        <vt:i4>5</vt:i4>
      </vt:variant>
      <vt:variant>
        <vt:lpwstr/>
      </vt:variant>
      <vt:variant>
        <vt:lpwstr>_Toc485228569</vt:lpwstr>
      </vt:variant>
      <vt:variant>
        <vt:i4>1245238</vt:i4>
      </vt:variant>
      <vt:variant>
        <vt:i4>134</vt:i4>
      </vt:variant>
      <vt:variant>
        <vt:i4>0</vt:i4>
      </vt:variant>
      <vt:variant>
        <vt:i4>5</vt:i4>
      </vt:variant>
      <vt:variant>
        <vt:lpwstr/>
      </vt:variant>
      <vt:variant>
        <vt:lpwstr>_Toc485228568</vt:lpwstr>
      </vt:variant>
      <vt:variant>
        <vt:i4>1245238</vt:i4>
      </vt:variant>
      <vt:variant>
        <vt:i4>128</vt:i4>
      </vt:variant>
      <vt:variant>
        <vt:i4>0</vt:i4>
      </vt:variant>
      <vt:variant>
        <vt:i4>5</vt:i4>
      </vt:variant>
      <vt:variant>
        <vt:lpwstr/>
      </vt:variant>
      <vt:variant>
        <vt:lpwstr>_Toc485228567</vt:lpwstr>
      </vt:variant>
      <vt:variant>
        <vt:i4>1245238</vt:i4>
      </vt:variant>
      <vt:variant>
        <vt:i4>122</vt:i4>
      </vt:variant>
      <vt:variant>
        <vt:i4>0</vt:i4>
      </vt:variant>
      <vt:variant>
        <vt:i4>5</vt:i4>
      </vt:variant>
      <vt:variant>
        <vt:lpwstr/>
      </vt:variant>
      <vt:variant>
        <vt:lpwstr>_Toc485228566</vt:lpwstr>
      </vt:variant>
      <vt:variant>
        <vt:i4>1245238</vt:i4>
      </vt:variant>
      <vt:variant>
        <vt:i4>116</vt:i4>
      </vt:variant>
      <vt:variant>
        <vt:i4>0</vt:i4>
      </vt:variant>
      <vt:variant>
        <vt:i4>5</vt:i4>
      </vt:variant>
      <vt:variant>
        <vt:lpwstr/>
      </vt:variant>
      <vt:variant>
        <vt:lpwstr>_Toc485228565</vt:lpwstr>
      </vt:variant>
      <vt:variant>
        <vt:i4>1245238</vt:i4>
      </vt:variant>
      <vt:variant>
        <vt:i4>110</vt:i4>
      </vt:variant>
      <vt:variant>
        <vt:i4>0</vt:i4>
      </vt:variant>
      <vt:variant>
        <vt:i4>5</vt:i4>
      </vt:variant>
      <vt:variant>
        <vt:lpwstr/>
      </vt:variant>
      <vt:variant>
        <vt:lpwstr>_Toc485228564</vt:lpwstr>
      </vt:variant>
      <vt:variant>
        <vt:i4>1245238</vt:i4>
      </vt:variant>
      <vt:variant>
        <vt:i4>104</vt:i4>
      </vt:variant>
      <vt:variant>
        <vt:i4>0</vt:i4>
      </vt:variant>
      <vt:variant>
        <vt:i4>5</vt:i4>
      </vt:variant>
      <vt:variant>
        <vt:lpwstr/>
      </vt:variant>
      <vt:variant>
        <vt:lpwstr>_Toc485228563</vt:lpwstr>
      </vt:variant>
      <vt:variant>
        <vt:i4>1245238</vt:i4>
      </vt:variant>
      <vt:variant>
        <vt:i4>98</vt:i4>
      </vt:variant>
      <vt:variant>
        <vt:i4>0</vt:i4>
      </vt:variant>
      <vt:variant>
        <vt:i4>5</vt:i4>
      </vt:variant>
      <vt:variant>
        <vt:lpwstr/>
      </vt:variant>
      <vt:variant>
        <vt:lpwstr>_Toc485228562</vt:lpwstr>
      </vt:variant>
      <vt:variant>
        <vt:i4>1245238</vt:i4>
      </vt:variant>
      <vt:variant>
        <vt:i4>92</vt:i4>
      </vt:variant>
      <vt:variant>
        <vt:i4>0</vt:i4>
      </vt:variant>
      <vt:variant>
        <vt:i4>5</vt:i4>
      </vt:variant>
      <vt:variant>
        <vt:lpwstr/>
      </vt:variant>
      <vt:variant>
        <vt:lpwstr>_Toc485228561</vt:lpwstr>
      </vt:variant>
      <vt:variant>
        <vt:i4>1245238</vt:i4>
      </vt:variant>
      <vt:variant>
        <vt:i4>86</vt:i4>
      </vt:variant>
      <vt:variant>
        <vt:i4>0</vt:i4>
      </vt:variant>
      <vt:variant>
        <vt:i4>5</vt:i4>
      </vt:variant>
      <vt:variant>
        <vt:lpwstr/>
      </vt:variant>
      <vt:variant>
        <vt:lpwstr>_Toc485228560</vt:lpwstr>
      </vt:variant>
      <vt:variant>
        <vt:i4>1048630</vt:i4>
      </vt:variant>
      <vt:variant>
        <vt:i4>80</vt:i4>
      </vt:variant>
      <vt:variant>
        <vt:i4>0</vt:i4>
      </vt:variant>
      <vt:variant>
        <vt:i4>5</vt:i4>
      </vt:variant>
      <vt:variant>
        <vt:lpwstr/>
      </vt:variant>
      <vt:variant>
        <vt:lpwstr>_Toc485228559</vt:lpwstr>
      </vt:variant>
      <vt:variant>
        <vt:i4>1048630</vt:i4>
      </vt:variant>
      <vt:variant>
        <vt:i4>74</vt:i4>
      </vt:variant>
      <vt:variant>
        <vt:i4>0</vt:i4>
      </vt:variant>
      <vt:variant>
        <vt:i4>5</vt:i4>
      </vt:variant>
      <vt:variant>
        <vt:lpwstr/>
      </vt:variant>
      <vt:variant>
        <vt:lpwstr>_Toc485228558</vt:lpwstr>
      </vt:variant>
      <vt:variant>
        <vt:i4>1048630</vt:i4>
      </vt:variant>
      <vt:variant>
        <vt:i4>68</vt:i4>
      </vt:variant>
      <vt:variant>
        <vt:i4>0</vt:i4>
      </vt:variant>
      <vt:variant>
        <vt:i4>5</vt:i4>
      </vt:variant>
      <vt:variant>
        <vt:lpwstr/>
      </vt:variant>
      <vt:variant>
        <vt:lpwstr>_Toc485228557</vt:lpwstr>
      </vt:variant>
      <vt:variant>
        <vt:i4>1048630</vt:i4>
      </vt:variant>
      <vt:variant>
        <vt:i4>62</vt:i4>
      </vt:variant>
      <vt:variant>
        <vt:i4>0</vt:i4>
      </vt:variant>
      <vt:variant>
        <vt:i4>5</vt:i4>
      </vt:variant>
      <vt:variant>
        <vt:lpwstr/>
      </vt:variant>
      <vt:variant>
        <vt:lpwstr>_Toc485228556</vt:lpwstr>
      </vt:variant>
      <vt:variant>
        <vt:i4>1048630</vt:i4>
      </vt:variant>
      <vt:variant>
        <vt:i4>56</vt:i4>
      </vt:variant>
      <vt:variant>
        <vt:i4>0</vt:i4>
      </vt:variant>
      <vt:variant>
        <vt:i4>5</vt:i4>
      </vt:variant>
      <vt:variant>
        <vt:lpwstr/>
      </vt:variant>
      <vt:variant>
        <vt:lpwstr>_Toc485228555</vt:lpwstr>
      </vt:variant>
      <vt:variant>
        <vt:i4>5767275</vt:i4>
      </vt:variant>
      <vt:variant>
        <vt:i4>50</vt:i4>
      </vt:variant>
      <vt:variant>
        <vt:i4>0</vt:i4>
      </vt:variant>
      <vt:variant>
        <vt:i4>5</vt:i4>
      </vt:variant>
      <vt:variant>
        <vt:lpwstr/>
      </vt:variant>
      <vt:variant>
        <vt:lpwstr>_Components_of_the</vt:lpwstr>
      </vt:variant>
      <vt:variant>
        <vt:i4>1048630</vt:i4>
      </vt:variant>
      <vt:variant>
        <vt:i4>44</vt:i4>
      </vt:variant>
      <vt:variant>
        <vt:i4>0</vt:i4>
      </vt:variant>
      <vt:variant>
        <vt:i4>5</vt:i4>
      </vt:variant>
      <vt:variant>
        <vt:lpwstr/>
      </vt:variant>
      <vt:variant>
        <vt:lpwstr>_Toc485228553</vt:lpwstr>
      </vt:variant>
      <vt:variant>
        <vt:i4>1048630</vt:i4>
      </vt:variant>
      <vt:variant>
        <vt:i4>38</vt:i4>
      </vt:variant>
      <vt:variant>
        <vt:i4>0</vt:i4>
      </vt:variant>
      <vt:variant>
        <vt:i4>5</vt:i4>
      </vt:variant>
      <vt:variant>
        <vt:lpwstr/>
      </vt:variant>
      <vt:variant>
        <vt:lpwstr>_Toc485228552</vt:lpwstr>
      </vt:variant>
      <vt:variant>
        <vt:i4>4391032</vt:i4>
      </vt:variant>
      <vt:variant>
        <vt:i4>32</vt:i4>
      </vt:variant>
      <vt:variant>
        <vt:i4>0</vt:i4>
      </vt:variant>
      <vt:variant>
        <vt:i4>5</vt:i4>
      </vt:variant>
      <vt:variant>
        <vt:lpwstr/>
      </vt:variant>
      <vt:variant>
        <vt:lpwstr>_Telstra_Secure_is</vt:lpwstr>
      </vt:variant>
      <vt:variant>
        <vt:i4>1048630</vt:i4>
      </vt:variant>
      <vt:variant>
        <vt:i4>26</vt:i4>
      </vt:variant>
      <vt:variant>
        <vt:i4>0</vt:i4>
      </vt:variant>
      <vt:variant>
        <vt:i4>5</vt:i4>
      </vt:variant>
      <vt:variant>
        <vt:lpwstr/>
      </vt:variant>
      <vt:variant>
        <vt:lpwstr>_Toc485228550</vt:lpwstr>
      </vt:variant>
      <vt:variant>
        <vt:i4>1114166</vt:i4>
      </vt:variant>
      <vt:variant>
        <vt:i4>20</vt:i4>
      </vt:variant>
      <vt:variant>
        <vt:i4>0</vt:i4>
      </vt:variant>
      <vt:variant>
        <vt:i4>5</vt:i4>
      </vt:variant>
      <vt:variant>
        <vt:lpwstr/>
      </vt:variant>
      <vt:variant>
        <vt:lpwstr>_Toc485228549</vt:lpwstr>
      </vt:variant>
      <vt:variant>
        <vt:i4>1114166</vt:i4>
      </vt:variant>
      <vt:variant>
        <vt:i4>14</vt:i4>
      </vt:variant>
      <vt:variant>
        <vt:i4>0</vt:i4>
      </vt:variant>
      <vt:variant>
        <vt:i4>5</vt:i4>
      </vt:variant>
      <vt:variant>
        <vt:lpwstr/>
      </vt:variant>
      <vt:variant>
        <vt:lpwstr>_Toc485228548</vt:lpwstr>
      </vt:variant>
      <vt:variant>
        <vt:i4>1114166</vt:i4>
      </vt:variant>
      <vt:variant>
        <vt:i4>8</vt:i4>
      </vt:variant>
      <vt:variant>
        <vt:i4>0</vt:i4>
      </vt:variant>
      <vt:variant>
        <vt:i4>5</vt:i4>
      </vt:variant>
      <vt:variant>
        <vt:lpwstr/>
      </vt:variant>
      <vt:variant>
        <vt:lpwstr>_Toc485228547</vt:lpwstr>
      </vt:variant>
      <vt:variant>
        <vt:i4>1114166</vt:i4>
      </vt:variant>
      <vt:variant>
        <vt:i4>2</vt:i4>
      </vt:variant>
      <vt:variant>
        <vt:i4>0</vt:i4>
      </vt:variant>
      <vt:variant>
        <vt:i4>5</vt:i4>
      </vt:variant>
      <vt:variant>
        <vt:lpwstr/>
      </vt:variant>
      <vt:variant>
        <vt:lpwstr>_Toc485228546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Secure</dc:title>
  <dc:subject>Telstra Secure section of Our Customer Terms</dc:subject>
  <dc:creator>Blake Dawson Waldron</dc:creator>
  <cp:keywords>Telstra Secure, Service levels, Site services, Supplied Equipment, Head end connection, Advanced Radius</cp:keywords>
  <cp:lastModifiedBy>EXI</cp:lastModifiedBy>
  <cp:revision>3</cp:revision>
  <cp:lastPrinted>2021-10-12T12:56:00Z</cp:lastPrinted>
  <dcterms:created xsi:type="dcterms:W3CDTF">2021-10-12T12:56:00Z</dcterms:created>
  <dcterms:modified xsi:type="dcterms:W3CDTF">2021-10-12T13:03:00Z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201057869_7</vt:lpwstr>
  </property>
  <property fmtid="{D5CDD505-2E9C-101B-9397-08002B2CF9AE}" pid="3" name="DocDate">
    <vt:filetime>2006-07-13T14:00:00Z</vt:filetime>
  </property>
  <property fmtid="{D5CDD505-2E9C-101B-9397-08002B2CF9AE}" pid="4" name="mcrdmsdesc">
    <vt:lpwstr>Business Protect_Home Protect OCT (Clean - Final - 17.06.2015)</vt:lpwstr>
  </property>
  <property fmtid="{D5CDD505-2E9C-101B-9397-08002B2CF9AE}" pid="5" name="PCDocsNo">
    <vt:lpwstr>34179733v8</vt:lpwstr>
  </property>
</Properties>
</file>