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2BF3B" w14:textId="77777777" w:rsidR="00052589" w:rsidRPr="009C5614" w:rsidRDefault="00052589">
      <w:pPr>
        <w:pStyle w:val="TOCHeading"/>
      </w:pPr>
      <w:r w:rsidRPr="009C5614">
        <w:t>Contents</w:t>
      </w:r>
    </w:p>
    <w:p w14:paraId="574A0C36" w14:textId="2EF3661C" w:rsidR="00354779" w:rsidRDefault="00052589">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9C5614">
        <w:fldChar w:fldCharType="begin"/>
      </w:r>
      <w:r w:rsidRPr="009C5614">
        <w:instrText xml:space="preserve"> TOC \h \z \t "Heading 1,1,Indent 1,2" </w:instrText>
      </w:r>
      <w:r w:rsidRPr="009C5614">
        <w:fldChar w:fldCharType="separate"/>
      </w:r>
      <w:hyperlink w:anchor="_Toc163026211" w:history="1">
        <w:r w:rsidR="00354779" w:rsidRPr="005E0A73">
          <w:rPr>
            <w:rStyle w:val="Hyperlink"/>
            <w:rFonts w:ascii="Verdana" w:hAnsi="Verdana" w:cs="Arial"/>
            <w:noProof/>
          </w:rPr>
          <w:t>1</w:t>
        </w:r>
        <w:r w:rsidR="00354779">
          <w:rPr>
            <w:rFonts w:asciiTheme="minorHAnsi" w:eastAsiaTheme="minorEastAsia" w:hAnsiTheme="minorHAnsi" w:cstheme="minorBidi"/>
            <w:b w:val="0"/>
            <w:noProof/>
            <w:kern w:val="2"/>
            <w:sz w:val="22"/>
            <w:szCs w:val="22"/>
            <w:lang w:eastAsia="en-AU"/>
            <w14:ligatures w14:val="standardContextual"/>
          </w:rPr>
          <w:tab/>
        </w:r>
        <w:r w:rsidR="00354779" w:rsidRPr="005E0A73">
          <w:rPr>
            <w:rStyle w:val="Hyperlink"/>
            <w:rFonts w:ascii="Verdana" w:hAnsi="Verdana" w:cs="Arial"/>
            <w:noProof/>
          </w:rPr>
          <w:t>ABOUT THIS SECTION</w:t>
        </w:r>
        <w:r w:rsidR="00354779">
          <w:rPr>
            <w:noProof/>
            <w:webHidden/>
          </w:rPr>
          <w:tab/>
        </w:r>
        <w:r w:rsidR="00354779">
          <w:rPr>
            <w:noProof/>
            <w:webHidden/>
          </w:rPr>
          <w:fldChar w:fldCharType="begin"/>
        </w:r>
        <w:r w:rsidR="00354779">
          <w:rPr>
            <w:noProof/>
            <w:webHidden/>
          </w:rPr>
          <w:instrText xml:space="preserve"> PAGEREF _Toc163026211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4EC35C97" w14:textId="2C37CBA0"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2" w:history="1">
        <w:r w:rsidR="00354779" w:rsidRPr="005E0A73">
          <w:rPr>
            <w:rStyle w:val="Hyperlink"/>
            <w:rFonts w:ascii="Verdana" w:hAnsi="Verdana"/>
            <w:noProof/>
          </w:rPr>
          <w:t>Our Customer Terms</w:t>
        </w:r>
        <w:r w:rsidR="00354779">
          <w:rPr>
            <w:noProof/>
            <w:webHidden/>
          </w:rPr>
          <w:tab/>
        </w:r>
        <w:r w:rsidR="00354779">
          <w:rPr>
            <w:noProof/>
            <w:webHidden/>
          </w:rPr>
          <w:fldChar w:fldCharType="begin"/>
        </w:r>
        <w:r w:rsidR="00354779">
          <w:rPr>
            <w:noProof/>
            <w:webHidden/>
          </w:rPr>
          <w:instrText xml:space="preserve"> PAGEREF _Toc163026212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37C3F90E" w14:textId="4822727C"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3" w:history="1">
        <w:r w:rsidR="00354779" w:rsidRPr="005E0A73">
          <w:rPr>
            <w:rStyle w:val="Hyperlink"/>
            <w:rFonts w:ascii="Verdana" w:hAnsi="Verdana"/>
            <w:noProof/>
          </w:rPr>
          <w:t>Inconsistencies</w:t>
        </w:r>
        <w:r w:rsidR="00354779">
          <w:rPr>
            <w:noProof/>
            <w:webHidden/>
          </w:rPr>
          <w:tab/>
        </w:r>
        <w:r w:rsidR="00354779">
          <w:rPr>
            <w:noProof/>
            <w:webHidden/>
          </w:rPr>
          <w:fldChar w:fldCharType="begin"/>
        </w:r>
        <w:r w:rsidR="00354779">
          <w:rPr>
            <w:noProof/>
            <w:webHidden/>
          </w:rPr>
          <w:instrText xml:space="preserve"> PAGEREF _Toc163026213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74364CA6" w14:textId="41903234" w:rsidR="00354779"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026214" w:history="1">
        <w:r w:rsidR="00354779" w:rsidRPr="005E0A73">
          <w:rPr>
            <w:rStyle w:val="Hyperlink"/>
            <w:rFonts w:ascii="Verdana" w:hAnsi="Verdana" w:cs="Arial"/>
            <w:noProof/>
          </w:rPr>
          <w:t>2</w:t>
        </w:r>
        <w:r w:rsidR="00354779">
          <w:rPr>
            <w:rFonts w:asciiTheme="minorHAnsi" w:eastAsiaTheme="minorEastAsia" w:hAnsiTheme="minorHAnsi" w:cstheme="minorBidi"/>
            <w:b w:val="0"/>
            <w:noProof/>
            <w:kern w:val="2"/>
            <w:sz w:val="22"/>
            <w:szCs w:val="22"/>
            <w:lang w:eastAsia="en-AU"/>
            <w14:ligatures w14:val="standardContextual"/>
          </w:rPr>
          <w:tab/>
        </w:r>
        <w:r w:rsidR="00354779" w:rsidRPr="005E0A73">
          <w:rPr>
            <w:rStyle w:val="Hyperlink"/>
            <w:rFonts w:ascii="Verdana" w:hAnsi="Verdana" w:cs="Arial"/>
            <w:noProof/>
          </w:rPr>
          <w:t>STANDARD RESTORATION AND SLA PREMIUM</w:t>
        </w:r>
        <w:r w:rsidR="00354779">
          <w:rPr>
            <w:noProof/>
            <w:webHidden/>
          </w:rPr>
          <w:tab/>
        </w:r>
        <w:r w:rsidR="00354779">
          <w:rPr>
            <w:noProof/>
            <w:webHidden/>
          </w:rPr>
          <w:fldChar w:fldCharType="begin"/>
        </w:r>
        <w:r w:rsidR="00354779">
          <w:rPr>
            <w:noProof/>
            <w:webHidden/>
          </w:rPr>
          <w:instrText xml:space="preserve"> PAGEREF _Toc163026214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62276FD8" w14:textId="3DEB3B93"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5" w:history="1">
        <w:r w:rsidR="00354779" w:rsidRPr="005E0A73">
          <w:rPr>
            <w:rStyle w:val="Hyperlink"/>
            <w:rFonts w:ascii="Verdana" w:hAnsi="Verdana"/>
            <w:noProof/>
          </w:rPr>
          <w:t>What is Standard Restoration?</w:t>
        </w:r>
        <w:r w:rsidR="00354779">
          <w:rPr>
            <w:noProof/>
            <w:webHidden/>
          </w:rPr>
          <w:tab/>
        </w:r>
        <w:r w:rsidR="00354779">
          <w:rPr>
            <w:noProof/>
            <w:webHidden/>
          </w:rPr>
          <w:fldChar w:fldCharType="begin"/>
        </w:r>
        <w:r w:rsidR="00354779">
          <w:rPr>
            <w:noProof/>
            <w:webHidden/>
          </w:rPr>
          <w:instrText xml:space="preserve"> PAGEREF _Toc163026215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1DFA8EE8" w14:textId="6F0C875A"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6" w:history="1">
        <w:r w:rsidR="00354779" w:rsidRPr="005E0A73">
          <w:rPr>
            <w:rStyle w:val="Hyperlink"/>
            <w:rFonts w:ascii="Verdana" w:hAnsi="Verdana"/>
            <w:noProof/>
          </w:rPr>
          <w:t>What is SLA Premium?</w:t>
        </w:r>
        <w:r w:rsidR="00354779">
          <w:rPr>
            <w:noProof/>
            <w:webHidden/>
          </w:rPr>
          <w:tab/>
        </w:r>
        <w:r w:rsidR="00354779">
          <w:rPr>
            <w:noProof/>
            <w:webHidden/>
          </w:rPr>
          <w:fldChar w:fldCharType="begin"/>
        </w:r>
        <w:r w:rsidR="00354779">
          <w:rPr>
            <w:noProof/>
            <w:webHidden/>
          </w:rPr>
          <w:instrText xml:space="preserve"> PAGEREF _Toc163026216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3049212A" w14:textId="091C724F"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7" w:history="1">
        <w:r w:rsidR="00354779" w:rsidRPr="005E0A73">
          <w:rPr>
            <w:rStyle w:val="Hyperlink"/>
            <w:rFonts w:ascii="Verdana" w:hAnsi="Verdana"/>
            <w:noProof/>
          </w:rPr>
          <w:t>Eligibility</w:t>
        </w:r>
        <w:r w:rsidR="00354779">
          <w:rPr>
            <w:noProof/>
            <w:webHidden/>
          </w:rPr>
          <w:tab/>
        </w:r>
        <w:r w:rsidR="00354779">
          <w:rPr>
            <w:noProof/>
            <w:webHidden/>
          </w:rPr>
          <w:fldChar w:fldCharType="begin"/>
        </w:r>
        <w:r w:rsidR="00354779">
          <w:rPr>
            <w:noProof/>
            <w:webHidden/>
          </w:rPr>
          <w:instrText xml:space="preserve"> PAGEREF _Toc163026217 \h </w:instrText>
        </w:r>
        <w:r w:rsidR="00354779">
          <w:rPr>
            <w:noProof/>
            <w:webHidden/>
          </w:rPr>
        </w:r>
        <w:r w:rsidR="00354779">
          <w:rPr>
            <w:noProof/>
            <w:webHidden/>
          </w:rPr>
          <w:fldChar w:fldCharType="separate"/>
        </w:r>
        <w:r w:rsidR="00E3190C">
          <w:rPr>
            <w:noProof/>
            <w:webHidden/>
          </w:rPr>
          <w:t>2</w:t>
        </w:r>
        <w:r w:rsidR="00354779">
          <w:rPr>
            <w:noProof/>
            <w:webHidden/>
          </w:rPr>
          <w:fldChar w:fldCharType="end"/>
        </w:r>
      </w:hyperlink>
    </w:p>
    <w:p w14:paraId="008A1BA8" w14:textId="4D804DF1"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8" w:history="1">
        <w:r w:rsidR="00354779" w:rsidRPr="005E0A73">
          <w:rPr>
            <w:rStyle w:val="Hyperlink"/>
            <w:rFonts w:ascii="Verdana" w:hAnsi="Verdana"/>
            <w:noProof/>
          </w:rPr>
          <w:t>Telstra’s Support Zones</w:t>
        </w:r>
        <w:r w:rsidR="00354779">
          <w:rPr>
            <w:noProof/>
            <w:webHidden/>
          </w:rPr>
          <w:tab/>
        </w:r>
        <w:r w:rsidR="00354779">
          <w:rPr>
            <w:noProof/>
            <w:webHidden/>
          </w:rPr>
          <w:fldChar w:fldCharType="begin"/>
        </w:r>
        <w:r w:rsidR="00354779">
          <w:rPr>
            <w:noProof/>
            <w:webHidden/>
          </w:rPr>
          <w:instrText xml:space="preserve"> PAGEREF _Toc163026218 \h </w:instrText>
        </w:r>
        <w:r w:rsidR="00354779">
          <w:rPr>
            <w:noProof/>
            <w:webHidden/>
          </w:rPr>
        </w:r>
        <w:r w:rsidR="00354779">
          <w:rPr>
            <w:noProof/>
            <w:webHidden/>
          </w:rPr>
          <w:fldChar w:fldCharType="separate"/>
        </w:r>
        <w:r w:rsidR="00E3190C">
          <w:rPr>
            <w:noProof/>
            <w:webHidden/>
          </w:rPr>
          <w:t>3</w:t>
        </w:r>
        <w:r w:rsidR="00354779">
          <w:rPr>
            <w:noProof/>
            <w:webHidden/>
          </w:rPr>
          <w:fldChar w:fldCharType="end"/>
        </w:r>
      </w:hyperlink>
    </w:p>
    <w:p w14:paraId="4D53B5E0" w14:textId="45CBE202"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19" w:history="1">
        <w:r w:rsidR="00354779" w:rsidRPr="005E0A73">
          <w:rPr>
            <w:rStyle w:val="Hyperlink"/>
            <w:rFonts w:ascii="Verdana" w:hAnsi="Verdana"/>
            <w:noProof/>
          </w:rPr>
          <w:t>Minimum commitment</w:t>
        </w:r>
        <w:r w:rsidR="00354779">
          <w:rPr>
            <w:noProof/>
            <w:webHidden/>
          </w:rPr>
          <w:tab/>
        </w:r>
        <w:r w:rsidR="00354779">
          <w:rPr>
            <w:noProof/>
            <w:webHidden/>
          </w:rPr>
          <w:fldChar w:fldCharType="begin"/>
        </w:r>
        <w:r w:rsidR="00354779">
          <w:rPr>
            <w:noProof/>
            <w:webHidden/>
          </w:rPr>
          <w:instrText xml:space="preserve"> PAGEREF _Toc163026219 \h </w:instrText>
        </w:r>
        <w:r w:rsidR="00354779">
          <w:rPr>
            <w:noProof/>
            <w:webHidden/>
          </w:rPr>
        </w:r>
        <w:r w:rsidR="00354779">
          <w:rPr>
            <w:noProof/>
            <w:webHidden/>
          </w:rPr>
          <w:fldChar w:fldCharType="separate"/>
        </w:r>
        <w:r w:rsidR="00E3190C">
          <w:rPr>
            <w:noProof/>
            <w:webHidden/>
          </w:rPr>
          <w:t>3</w:t>
        </w:r>
        <w:r w:rsidR="00354779">
          <w:rPr>
            <w:noProof/>
            <w:webHidden/>
          </w:rPr>
          <w:fldChar w:fldCharType="end"/>
        </w:r>
      </w:hyperlink>
    </w:p>
    <w:p w14:paraId="1F7534E9" w14:textId="55505744"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0" w:history="1">
        <w:r w:rsidR="00354779" w:rsidRPr="005E0A73">
          <w:rPr>
            <w:rStyle w:val="Hyperlink"/>
            <w:rFonts w:ascii="Verdana" w:hAnsi="Verdana"/>
            <w:noProof/>
          </w:rPr>
          <w:t>Service level exclusions - Restoration</w:t>
        </w:r>
        <w:r w:rsidR="00354779">
          <w:rPr>
            <w:noProof/>
            <w:webHidden/>
          </w:rPr>
          <w:tab/>
        </w:r>
        <w:r w:rsidR="00354779">
          <w:rPr>
            <w:noProof/>
            <w:webHidden/>
          </w:rPr>
          <w:fldChar w:fldCharType="begin"/>
        </w:r>
        <w:r w:rsidR="00354779">
          <w:rPr>
            <w:noProof/>
            <w:webHidden/>
          </w:rPr>
          <w:instrText xml:space="preserve"> PAGEREF _Toc163026220 \h </w:instrText>
        </w:r>
        <w:r w:rsidR="00354779">
          <w:rPr>
            <w:noProof/>
            <w:webHidden/>
          </w:rPr>
        </w:r>
        <w:r w:rsidR="00354779">
          <w:rPr>
            <w:noProof/>
            <w:webHidden/>
          </w:rPr>
          <w:fldChar w:fldCharType="separate"/>
        </w:r>
        <w:r w:rsidR="00E3190C">
          <w:rPr>
            <w:noProof/>
            <w:webHidden/>
          </w:rPr>
          <w:t>4</w:t>
        </w:r>
        <w:r w:rsidR="00354779">
          <w:rPr>
            <w:noProof/>
            <w:webHidden/>
          </w:rPr>
          <w:fldChar w:fldCharType="end"/>
        </w:r>
      </w:hyperlink>
    </w:p>
    <w:p w14:paraId="6E7B881D" w14:textId="160BD77C"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1" w:history="1">
        <w:r w:rsidR="00354779" w:rsidRPr="005E0A73">
          <w:rPr>
            <w:rStyle w:val="Hyperlink"/>
            <w:rFonts w:ascii="Verdana" w:hAnsi="Verdana"/>
            <w:noProof/>
          </w:rPr>
          <w:t>Faults caused by you</w:t>
        </w:r>
        <w:r w:rsidR="00354779">
          <w:rPr>
            <w:noProof/>
            <w:webHidden/>
          </w:rPr>
          <w:tab/>
        </w:r>
        <w:r w:rsidR="00354779">
          <w:rPr>
            <w:noProof/>
            <w:webHidden/>
          </w:rPr>
          <w:fldChar w:fldCharType="begin"/>
        </w:r>
        <w:r w:rsidR="00354779">
          <w:rPr>
            <w:noProof/>
            <w:webHidden/>
          </w:rPr>
          <w:instrText xml:space="preserve"> PAGEREF _Toc163026221 \h </w:instrText>
        </w:r>
        <w:r w:rsidR="00354779">
          <w:rPr>
            <w:noProof/>
            <w:webHidden/>
          </w:rPr>
        </w:r>
        <w:r w:rsidR="00354779">
          <w:rPr>
            <w:noProof/>
            <w:webHidden/>
          </w:rPr>
          <w:fldChar w:fldCharType="separate"/>
        </w:r>
        <w:r w:rsidR="00E3190C">
          <w:rPr>
            <w:noProof/>
            <w:webHidden/>
          </w:rPr>
          <w:t>4</w:t>
        </w:r>
        <w:r w:rsidR="00354779">
          <w:rPr>
            <w:noProof/>
            <w:webHidden/>
          </w:rPr>
          <w:fldChar w:fldCharType="end"/>
        </w:r>
      </w:hyperlink>
    </w:p>
    <w:p w14:paraId="1421A697" w14:textId="140ED0FF" w:rsidR="00354779"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026222" w:history="1">
        <w:r w:rsidR="00354779" w:rsidRPr="005E0A73">
          <w:rPr>
            <w:rStyle w:val="Hyperlink"/>
            <w:rFonts w:ascii="Verdana" w:hAnsi="Verdana" w:cs="Arial"/>
            <w:noProof/>
          </w:rPr>
          <w:t>3</w:t>
        </w:r>
        <w:r w:rsidR="00354779">
          <w:rPr>
            <w:rFonts w:asciiTheme="minorHAnsi" w:eastAsiaTheme="minorEastAsia" w:hAnsiTheme="minorHAnsi" w:cstheme="minorBidi"/>
            <w:b w:val="0"/>
            <w:noProof/>
            <w:kern w:val="2"/>
            <w:sz w:val="22"/>
            <w:szCs w:val="22"/>
            <w:lang w:eastAsia="en-AU"/>
            <w14:ligatures w14:val="standardContextual"/>
          </w:rPr>
          <w:tab/>
        </w:r>
        <w:r w:rsidR="00354779" w:rsidRPr="005E0A73">
          <w:rPr>
            <w:rStyle w:val="Hyperlink"/>
            <w:rFonts w:ascii="Verdana" w:hAnsi="Verdana" w:cs="Arial"/>
            <w:noProof/>
          </w:rPr>
          <w:t>RESTORATION TARGETS AND PRICING</w:t>
        </w:r>
        <w:r w:rsidR="00354779">
          <w:rPr>
            <w:noProof/>
            <w:webHidden/>
          </w:rPr>
          <w:tab/>
        </w:r>
        <w:r w:rsidR="00354779">
          <w:rPr>
            <w:noProof/>
            <w:webHidden/>
          </w:rPr>
          <w:fldChar w:fldCharType="begin"/>
        </w:r>
        <w:r w:rsidR="00354779">
          <w:rPr>
            <w:noProof/>
            <w:webHidden/>
          </w:rPr>
          <w:instrText xml:space="preserve"> PAGEREF _Toc163026222 \h </w:instrText>
        </w:r>
        <w:r w:rsidR="00354779">
          <w:rPr>
            <w:noProof/>
            <w:webHidden/>
          </w:rPr>
        </w:r>
        <w:r w:rsidR="00354779">
          <w:rPr>
            <w:noProof/>
            <w:webHidden/>
          </w:rPr>
          <w:fldChar w:fldCharType="separate"/>
        </w:r>
        <w:r w:rsidR="00E3190C">
          <w:rPr>
            <w:noProof/>
            <w:webHidden/>
          </w:rPr>
          <w:t>4</w:t>
        </w:r>
        <w:r w:rsidR="00354779">
          <w:rPr>
            <w:noProof/>
            <w:webHidden/>
          </w:rPr>
          <w:fldChar w:fldCharType="end"/>
        </w:r>
      </w:hyperlink>
    </w:p>
    <w:p w14:paraId="6A00B19D" w14:textId="6B4F52C4"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3" w:history="1">
        <w:r w:rsidR="00354779" w:rsidRPr="005E0A73">
          <w:rPr>
            <w:rStyle w:val="Hyperlink"/>
            <w:rFonts w:ascii="Verdana" w:hAnsi="Verdana"/>
            <w:noProof/>
          </w:rPr>
          <w:t>Telstra and nbn™ Access Services</w:t>
        </w:r>
        <w:r w:rsidR="00354779">
          <w:rPr>
            <w:noProof/>
            <w:webHidden/>
          </w:rPr>
          <w:tab/>
        </w:r>
        <w:r w:rsidR="00354779">
          <w:rPr>
            <w:noProof/>
            <w:webHidden/>
          </w:rPr>
          <w:fldChar w:fldCharType="begin"/>
        </w:r>
        <w:r w:rsidR="00354779">
          <w:rPr>
            <w:noProof/>
            <w:webHidden/>
          </w:rPr>
          <w:instrText xml:space="preserve"> PAGEREF _Toc163026223 \h </w:instrText>
        </w:r>
        <w:r w:rsidR="00354779">
          <w:rPr>
            <w:noProof/>
            <w:webHidden/>
          </w:rPr>
        </w:r>
        <w:r w:rsidR="00354779">
          <w:rPr>
            <w:noProof/>
            <w:webHidden/>
          </w:rPr>
          <w:fldChar w:fldCharType="separate"/>
        </w:r>
        <w:r w:rsidR="00E3190C">
          <w:rPr>
            <w:noProof/>
            <w:webHidden/>
          </w:rPr>
          <w:t>4</w:t>
        </w:r>
        <w:r w:rsidR="00354779">
          <w:rPr>
            <w:noProof/>
            <w:webHidden/>
          </w:rPr>
          <w:fldChar w:fldCharType="end"/>
        </w:r>
      </w:hyperlink>
    </w:p>
    <w:p w14:paraId="37AACE2B" w14:textId="3D84251E"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4" w:history="1">
        <w:r w:rsidR="00354779" w:rsidRPr="005E0A73">
          <w:rPr>
            <w:rStyle w:val="Hyperlink"/>
            <w:rFonts w:ascii="Verdana" w:hAnsi="Verdana"/>
            <w:noProof/>
          </w:rPr>
          <w:t>Telstra Optical Access Services</w:t>
        </w:r>
        <w:r w:rsidR="00354779">
          <w:rPr>
            <w:noProof/>
            <w:webHidden/>
          </w:rPr>
          <w:tab/>
        </w:r>
        <w:r w:rsidR="00354779">
          <w:rPr>
            <w:noProof/>
            <w:webHidden/>
          </w:rPr>
          <w:fldChar w:fldCharType="begin"/>
        </w:r>
        <w:r w:rsidR="00354779">
          <w:rPr>
            <w:noProof/>
            <w:webHidden/>
          </w:rPr>
          <w:instrText xml:space="preserve"> PAGEREF _Toc163026224 \h </w:instrText>
        </w:r>
        <w:r w:rsidR="00354779">
          <w:rPr>
            <w:noProof/>
            <w:webHidden/>
          </w:rPr>
        </w:r>
        <w:r w:rsidR="00354779">
          <w:rPr>
            <w:noProof/>
            <w:webHidden/>
          </w:rPr>
          <w:fldChar w:fldCharType="separate"/>
        </w:r>
        <w:r w:rsidR="00E3190C">
          <w:rPr>
            <w:noProof/>
            <w:webHidden/>
          </w:rPr>
          <w:t>7</w:t>
        </w:r>
        <w:r w:rsidR="00354779">
          <w:rPr>
            <w:noProof/>
            <w:webHidden/>
          </w:rPr>
          <w:fldChar w:fldCharType="end"/>
        </w:r>
      </w:hyperlink>
    </w:p>
    <w:p w14:paraId="2EB4244F" w14:textId="7C4A35CD"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5" w:history="1">
        <w:r w:rsidR="00354779" w:rsidRPr="005E0A73">
          <w:rPr>
            <w:rStyle w:val="Hyperlink"/>
            <w:rFonts w:ascii="Verdana" w:hAnsi="Verdana"/>
            <w:noProof/>
          </w:rPr>
          <w:t>Connect IP on Telstra and nbn™ Access Services</w:t>
        </w:r>
        <w:r w:rsidR="00354779">
          <w:rPr>
            <w:noProof/>
            <w:webHidden/>
          </w:rPr>
          <w:tab/>
        </w:r>
        <w:r w:rsidR="00354779">
          <w:rPr>
            <w:noProof/>
            <w:webHidden/>
          </w:rPr>
          <w:fldChar w:fldCharType="begin"/>
        </w:r>
        <w:r w:rsidR="00354779">
          <w:rPr>
            <w:noProof/>
            <w:webHidden/>
          </w:rPr>
          <w:instrText xml:space="preserve"> PAGEREF _Toc163026225 \h </w:instrText>
        </w:r>
        <w:r w:rsidR="00354779">
          <w:rPr>
            <w:noProof/>
            <w:webHidden/>
          </w:rPr>
        </w:r>
        <w:r w:rsidR="00354779">
          <w:rPr>
            <w:noProof/>
            <w:webHidden/>
          </w:rPr>
          <w:fldChar w:fldCharType="separate"/>
        </w:r>
        <w:r w:rsidR="00E3190C">
          <w:rPr>
            <w:noProof/>
            <w:webHidden/>
          </w:rPr>
          <w:t>8</w:t>
        </w:r>
        <w:r w:rsidR="00354779">
          <w:rPr>
            <w:noProof/>
            <w:webHidden/>
          </w:rPr>
          <w:fldChar w:fldCharType="end"/>
        </w:r>
      </w:hyperlink>
    </w:p>
    <w:p w14:paraId="4FE1B8A0" w14:textId="606722E8"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6" w:history="1">
        <w:r w:rsidR="00354779" w:rsidRPr="005E0A73">
          <w:rPr>
            <w:rStyle w:val="Hyperlink"/>
            <w:rFonts w:ascii="Verdana" w:hAnsi="Verdana"/>
            <w:noProof/>
          </w:rPr>
          <w:t>Voice Access Platforms</w:t>
        </w:r>
        <w:r w:rsidR="00354779">
          <w:rPr>
            <w:noProof/>
            <w:webHidden/>
          </w:rPr>
          <w:tab/>
        </w:r>
        <w:r w:rsidR="00354779">
          <w:rPr>
            <w:noProof/>
            <w:webHidden/>
          </w:rPr>
          <w:fldChar w:fldCharType="begin"/>
        </w:r>
        <w:r w:rsidR="00354779">
          <w:rPr>
            <w:noProof/>
            <w:webHidden/>
          </w:rPr>
          <w:instrText xml:space="preserve"> PAGEREF _Toc163026226 \h </w:instrText>
        </w:r>
        <w:r w:rsidR="00354779">
          <w:rPr>
            <w:noProof/>
            <w:webHidden/>
          </w:rPr>
        </w:r>
        <w:r w:rsidR="00354779">
          <w:rPr>
            <w:noProof/>
            <w:webHidden/>
          </w:rPr>
          <w:fldChar w:fldCharType="separate"/>
        </w:r>
        <w:r w:rsidR="00E3190C">
          <w:rPr>
            <w:noProof/>
            <w:webHidden/>
          </w:rPr>
          <w:t>10</w:t>
        </w:r>
        <w:r w:rsidR="00354779">
          <w:rPr>
            <w:noProof/>
            <w:webHidden/>
          </w:rPr>
          <w:fldChar w:fldCharType="end"/>
        </w:r>
      </w:hyperlink>
    </w:p>
    <w:p w14:paraId="2174A85F" w14:textId="4454FBDA" w:rsidR="00354779"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026227" w:history="1">
        <w:r w:rsidR="00354779" w:rsidRPr="005E0A73">
          <w:rPr>
            <w:rStyle w:val="Hyperlink"/>
            <w:rFonts w:ascii="Verdana" w:hAnsi="Verdana" w:cs="Arial"/>
            <w:noProof/>
          </w:rPr>
          <w:t>4</w:t>
        </w:r>
        <w:r w:rsidR="00354779">
          <w:rPr>
            <w:rFonts w:asciiTheme="minorHAnsi" w:eastAsiaTheme="minorEastAsia" w:hAnsiTheme="minorHAnsi" w:cstheme="minorBidi"/>
            <w:b w:val="0"/>
            <w:noProof/>
            <w:kern w:val="2"/>
            <w:sz w:val="22"/>
            <w:szCs w:val="22"/>
            <w:lang w:eastAsia="en-AU"/>
            <w14:ligatures w14:val="standardContextual"/>
          </w:rPr>
          <w:tab/>
        </w:r>
        <w:r w:rsidR="00354779" w:rsidRPr="005E0A73">
          <w:rPr>
            <w:rStyle w:val="Hyperlink"/>
            <w:rFonts w:ascii="Verdana" w:hAnsi="Verdana" w:cs="Arial"/>
            <w:noProof/>
          </w:rPr>
          <w:t>RESTORATION REBATES</w:t>
        </w:r>
        <w:r w:rsidR="00354779">
          <w:rPr>
            <w:noProof/>
            <w:webHidden/>
          </w:rPr>
          <w:tab/>
        </w:r>
        <w:r w:rsidR="00354779">
          <w:rPr>
            <w:noProof/>
            <w:webHidden/>
          </w:rPr>
          <w:fldChar w:fldCharType="begin"/>
        </w:r>
        <w:r w:rsidR="00354779">
          <w:rPr>
            <w:noProof/>
            <w:webHidden/>
          </w:rPr>
          <w:instrText xml:space="preserve"> PAGEREF _Toc163026227 \h </w:instrText>
        </w:r>
        <w:r w:rsidR="00354779">
          <w:rPr>
            <w:noProof/>
            <w:webHidden/>
          </w:rPr>
        </w:r>
        <w:r w:rsidR="00354779">
          <w:rPr>
            <w:noProof/>
            <w:webHidden/>
          </w:rPr>
          <w:fldChar w:fldCharType="separate"/>
        </w:r>
        <w:r w:rsidR="00E3190C">
          <w:rPr>
            <w:noProof/>
            <w:webHidden/>
          </w:rPr>
          <w:t>10</w:t>
        </w:r>
        <w:r w:rsidR="00354779">
          <w:rPr>
            <w:noProof/>
            <w:webHidden/>
          </w:rPr>
          <w:fldChar w:fldCharType="end"/>
        </w:r>
      </w:hyperlink>
    </w:p>
    <w:p w14:paraId="136BFA9D" w14:textId="62D3EC2B"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8" w:history="1">
        <w:r w:rsidR="00354779" w:rsidRPr="005E0A73">
          <w:rPr>
            <w:rStyle w:val="Hyperlink"/>
            <w:rFonts w:ascii="Verdana" w:hAnsi="Verdana"/>
            <w:noProof/>
          </w:rPr>
          <w:t>Restoration rebate eligibility criteria</w:t>
        </w:r>
        <w:r w:rsidR="00354779">
          <w:rPr>
            <w:noProof/>
            <w:webHidden/>
          </w:rPr>
          <w:tab/>
        </w:r>
        <w:r w:rsidR="00354779">
          <w:rPr>
            <w:noProof/>
            <w:webHidden/>
          </w:rPr>
          <w:fldChar w:fldCharType="begin"/>
        </w:r>
        <w:r w:rsidR="00354779">
          <w:rPr>
            <w:noProof/>
            <w:webHidden/>
          </w:rPr>
          <w:instrText xml:space="preserve"> PAGEREF _Toc163026228 \h </w:instrText>
        </w:r>
        <w:r w:rsidR="00354779">
          <w:rPr>
            <w:noProof/>
            <w:webHidden/>
          </w:rPr>
        </w:r>
        <w:r w:rsidR="00354779">
          <w:rPr>
            <w:noProof/>
            <w:webHidden/>
          </w:rPr>
          <w:fldChar w:fldCharType="separate"/>
        </w:r>
        <w:r w:rsidR="00E3190C">
          <w:rPr>
            <w:noProof/>
            <w:webHidden/>
          </w:rPr>
          <w:t>10</w:t>
        </w:r>
        <w:r w:rsidR="00354779">
          <w:rPr>
            <w:noProof/>
            <w:webHidden/>
          </w:rPr>
          <w:fldChar w:fldCharType="end"/>
        </w:r>
      </w:hyperlink>
    </w:p>
    <w:p w14:paraId="307A120F" w14:textId="7169F9F3" w:rsidR="00354779"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63026229" w:history="1">
        <w:r w:rsidR="00354779" w:rsidRPr="005E0A73">
          <w:rPr>
            <w:rStyle w:val="Hyperlink"/>
            <w:rFonts w:ascii="Verdana" w:hAnsi="Verdana"/>
            <w:noProof/>
          </w:rPr>
          <w:t>Restoration rebates</w:t>
        </w:r>
        <w:r w:rsidR="00354779">
          <w:rPr>
            <w:noProof/>
            <w:webHidden/>
          </w:rPr>
          <w:tab/>
        </w:r>
        <w:r w:rsidR="00354779">
          <w:rPr>
            <w:noProof/>
            <w:webHidden/>
          </w:rPr>
          <w:fldChar w:fldCharType="begin"/>
        </w:r>
        <w:r w:rsidR="00354779">
          <w:rPr>
            <w:noProof/>
            <w:webHidden/>
          </w:rPr>
          <w:instrText xml:space="preserve"> PAGEREF _Toc163026229 \h </w:instrText>
        </w:r>
        <w:r w:rsidR="00354779">
          <w:rPr>
            <w:noProof/>
            <w:webHidden/>
          </w:rPr>
        </w:r>
        <w:r w:rsidR="00354779">
          <w:rPr>
            <w:noProof/>
            <w:webHidden/>
          </w:rPr>
          <w:fldChar w:fldCharType="separate"/>
        </w:r>
        <w:r w:rsidR="00E3190C">
          <w:rPr>
            <w:noProof/>
            <w:webHidden/>
          </w:rPr>
          <w:t>11</w:t>
        </w:r>
        <w:r w:rsidR="00354779">
          <w:rPr>
            <w:noProof/>
            <w:webHidden/>
          </w:rPr>
          <w:fldChar w:fldCharType="end"/>
        </w:r>
      </w:hyperlink>
    </w:p>
    <w:p w14:paraId="561385B1" w14:textId="5E4BEC4C" w:rsidR="00354779" w:rsidRDefault="00000000">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63026230" w:history="1">
        <w:r w:rsidR="00354779" w:rsidRPr="005E0A73">
          <w:rPr>
            <w:rStyle w:val="Hyperlink"/>
            <w:rFonts w:ascii="Verdana" w:hAnsi="Verdana" w:cs="Arial"/>
            <w:noProof/>
          </w:rPr>
          <w:t>5</w:t>
        </w:r>
        <w:r w:rsidR="00354779">
          <w:rPr>
            <w:rFonts w:asciiTheme="minorHAnsi" w:eastAsiaTheme="minorEastAsia" w:hAnsiTheme="minorHAnsi" w:cstheme="minorBidi"/>
            <w:b w:val="0"/>
            <w:noProof/>
            <w:kern w:val="2"/>
            <w:sz w:val="22"/>
            <w:szCs w:val="22"/>
            <w:lang w:eastAsia="en-AU"/>
            <w14:ligatures w14:val="standardContextual"/>
          </w:rPr>
          <w:tab/>
        </w:r>
        <w:r w:rsidR="00354779" w:rsidRPr="005E0A73">
          <w:rPr>
            <w:rStyle w:val="Hyperlink"/>
            <w:rFonts w:ascii="Verdana" w:hAnsi="Verdana" w:cs="Arial"/>
            <w:noProof/>
          </w:rPr>
          <w:t>SPECIAL MEANINGS</w:t>
        </w:r>
        <w:r w:rsidR="00354779">
          <w:rPr>
            <w:noProof/>
            <w:webHidden/>
          </w:rPr>
          <w:tab/>
        </w:r>
        <w:r w:rsidR="00354779">
          <w:rPr>
            <w:noProof/>
            <w:webHidden/>
          </w:rPr>
          <w:fldChar w:fldCharType="begin"/>
        </w:r>
        <w:r w:rsidR="00354779">
          <w:rPr>
            <w:noProof/>
            <w:webHidden/>
          </w:rPr>
          <w:instrText xml:space="preserve"> PAGEREF _Toc163026230 \h </w:instrText>
        </w:r>
        <w:r w:rsidR="00354779">
          <w:rPr>
            <w:noProof/>
            <w:webHidden/>
          </w:rPr>
        </w:r>
        <w:r w:rsidR="00354779">
          <w:rPr>
            <w:noProof/>
            <w:webHidden/>
          </w:rPr>
          <w:fldChar w:fldCharType="separate"/>
        </w:r>
        <w:r w:rsidR="00E3190C">
          <w:rPr>
            <w:noProof/>
            <w:webHidden/>
          </w:rPr>
          <w:t>12</w:t>
        </w:r>
        <w:r w:rsidR="00354779">
          <w:rPr>
            <w:noProof/>
            <w:webHidden/>
          </w:rPr>
          <w:fldChar w:fldCharType="end"/>
        </w:r>
      </w:hyperlink>
    </w:p>
    <w:p w14:paraId="7C12FBE7" w14:textId="45FCB2A3" w:rsidR="00052589" w:rsidRPr="009C5614" w:rsidRDefault="00052589">
      <w:pPr>
        <w:sectPr w:rsidR="00052589" w:rsidRPr="009C5614" w:rsidSect="009B5C62">
          <w:headerReference w:type="default" r:id="rId13"/>
          <w:footerReference w:type="even" r:id="rId14"/>
          <w:footerReference w:type="default" r:id="rId15"/>
          <w:headerReference w:type="first" r:id="rId16"/>
          <w:footerReference w:type="first" r:id="rId17"/>
          <w:pgSz w:w="11907" w:h="16840" w:code="9"/>
          <w:pgMar w:top="1134" w:right="1559" w:bottom="1418" w:left="1843" w:header="425" w:footer="567" w:gutter="0"/>
          <w:cols w:space="720"/>
          <w:docGrid w:linePitch="313"/>
        </w:sectPr>
      </w:pPr>
      <w:r w:rsidRPr="009C5614">
        <w:fldChar w:fldCharType="end"/>
      </w:r>
    </w:p>
    <w:p w14:paraId="7F56BD28" w14:textId="77777777" w:rsidR="008C7977" w:rsidRPr="009C5614" w:rsidRDefault="008C7977">
      <w:pPr>
        <w:spacing w:after="240"/>
        <w:rPr>
          <w:rFonts w:ascii="Arial" w:hAnsi="Arial"/>
          <w:bCs/>
          <w:sz w:val="21"/>
        </w:rPr>
      </w:pPr>
    </w:p>
    <w:p w14:paraId="3DA3ABA1" w14:textId="1BB41D97" w:rsidR="00052589" w:rsidRPr="00B36F88" w:rsidRDefault="00052589">
      <w:pPr>
        <w:spacing w:after="240"/>
        <w:rPr>
          <w:rFonts w:ascii="Verdana" w:hAnsi="Verdana"/>
          <w:bCs/>
          <w:sz w:val="20"/>
        </w:rPr>
      </w:pPr>
      <w:r w:rsidRPr="00B36F88">
        <w:rPr>
          <w:rFonts w:ascii="Verdana" w:hAnsi="Verdana"/>
          <w:bCs/>
          <w:sz w:val="20"/>
        </w:rPr>
        <w:t xml:space="preserve">Certain words are used with the specific meanings set out </w:t>
      </w:r>
      <w:r w:rsidR="0097492B" w:rsidRPr="00B36F88">
        <w:rPr>
          <w:rFonts w:ascii="Verdana" w:hAnsi="Verdana"/>
          <w:bCs/>
          <w:sz w:val="20"/>
        </w:rPr>
        <w:fldChar w:fldCharType="begin"/>
      </w:r>
      <w:r w:rsidR="0097492B" w:rsidRPr="00B36F88">
        <w:rPr>
          <w:rFonts w:ascii="Verdana" w:hAnsi="Verdana"/>
          <w:bCs/>
          <w:sz w:val="20"/>
        </w:rPr>
        <w:instrText xml:space="preserve"> PAGEREF Specialmeanings \p \h </w:instrText>
      </w:r>
      <w:r w:rsidR="0097492B" w:rsidRPr="00B36F88">
        <w:rPr>
          <w:rFonts w:ascii="Verdana" w:hAnsi="Verdana"/>
          <w:bCs/>
          <w:sz w:val="20"/>
        </w:rPr>
      </w:r>
      <w:r w:rsidR="0097492B" w:rsidRPr="00B36F88">
        <w:rPr>
          <w:rFonts w:ascii="Verdana" w:hAnsi="Verdana"/>
          <w:bCs/>
          <w:sz w:val="20"/>
        </w:rPr>
        <w:fldChar w:fldCharType="separate"/>
      </w:r>
      <w:r w:rsidR="00E3190C">
        <w:rPr>
          <w:rFonts w:ascii="Verdana" w:hAnsi="Verdana"/>
          <w:bCs/>
          <w:noProof/>
          <w:sz w:val="20"/>
        </w:rPr>
        <w:t>on page 12</w:t>
      </w:r>
      <w:r w:rsidR="0097492B" w:rsidRPr="00B36F88">
        <w:rPr>
          <w:rFonts w:ascii="Verdana" w:hAnsi="Verdana"/>
          <w:bCs/>
          <w:sz w:val="20"/>
        </w:rPr>
        <w:fldChar w:fldCharType="end"/>
      </w:r>
      <w:r w:rsidRPr="00B36F88">
        <w:rPr>
          <w:rFonts w:ascii="Verdana" w:hAnsi="Verdana"/>
          <w:bCs/>
          <w:sz w:val="20"/>
        </w:rPr>
        <w:t xml:space="preserve"> and in </w:t>
      </w:r>
      <w:hyperlink r:id="rId18" w:history="1">
        <w:r w:rsidRPr="00B36F88">
          <w:rPr>
            <w:rStyle w:val="Hyperlink"/>
            <w:rFonts w:ascii="Verdana" w:hAnsi="Verdana"/>
            <w:bCs/>
            <w:sz w:val="20"/>
          </w:rPr>
          <w:t>the General Terms of Our Customer Terms</w:t>
        </w:r>
      </w:hyperlink>
      <w:r w:rsidRPr="00B36F88">
        <w:rPr>
          <w:rFonts w:ascii="Verdana" w:hAnsi="Verdana"/>
          <w:bCs/>
          <w:sz w:val="20"/>
        </w:rPr>
        <w:t>.</w:t>
      </w:r>
    </w:p>
    <w:p w14:paraId="4AFC2251" w14:textId="54A1AC61" w:rsidR="00052589" w:rsidRPr="00B36F88" w:rsidRDefault="00C37180">
      <w:pPr>
        <w:pStyle w:val="Heading1"/>
        <w:rPr>
          <w:rFonts w:ascii="Verdana" w:hAnsi="Verdana" w:cs="Arial"/>
          <w:sz w:val="24"/>
          <w:szCs w:val="24"/>
        </w:rPr>
      </w:pPr>
      <w:bookmarkStart w:id="0" w:name="_Toc52592422"/>
      <w:bookmarkStart w:id="1" w:name="_Toc183235188"/>
      <w:bookmarkStart w:id="2" w:name="_Toc163026211"/>
      <w:r w:rsidRPr="00B36F88">
        <w:rPr>
          <w:rFonts w:ascii="Verdana" w:hAnsi="Verdana" w:cs="Arial"/>
          <w:sz w:val="24"/>
          <w:szCs w:val="24"/>
        </w:rPr>
        <w:t xml:space="preserve">ABOUT </w:t>
      </w:r>
      <w:r w:rsidR="00C9729A" w:rsidRPr="00B36F88">
        <w:rPr>
          <w:rFonts w:ascii="Verdana" w:hAnsi="Verdana" w:cs="Arial"/>
          <w:sz w:val="24"/>
          <w:szCs w:val="24"/>
        </w:rPr>
        <w:t>THIS</w:t>
      </w:r>
      <w:r w:rsidRPr="00B36F88">
        <w:rPr>
          <w:rFonts w:ascii="Verdana" w:hAnsi="Verdana" w:cs="Arial"/>
          <w:sz w:val="24"/>
          <w:szCs w:val="24"/>
        </w:rPr>
        <w:t xml:space="preserve"> SECTION</w:t>
      </w:r>
      <w:bookmarkEnd w:id="0"/>
      <w:bookmarkEnd w:id="1"/>
      <w:bookmarkEnd w:id="2"/>
    </w:p>
    <w:p w14:paraId="45BD6DAB" w14:textId="77777777" w:rsidR="00052589" w:rsidRPr="00B36F88" w:rsidRDefault="00052589">
      <w:pPr>
        <w:pStyle w:val="Indent1"/>
        <w:rPr>
          <w:rFonts w:ascii="Verdana" w:hAnsi="Verdana"/>
          <w:sz w:val="20"/>
        </w:rPr>
      </w:pPr>
      <w:bookmarkStart w:id="3" w:name="_Toc52592423"/>
      <w:bookmarkStart w:id="4" w:name="_Toc183235189"/>
      <w:bookmarkStart w:id="5" w:name="_Toc163026212"/>
      <w:r w:rsidRPr="00B36F88">
        <w:rPr>
          <w:rFonts w:ascii="Verdana" w:hAnsi="Verdana"/>
          <w:sz w:val="20"/>
        </w:rPr>
        <w:t>Our Customer Terms</w:t>
      </w:r>
      <w:bookmarkEnd w:id="3"/>
      <w:bookmarkEnd w:id="4"/>
      <w:bookmarkEnd w:id="5"/>
    </w:p>
    <w:p w14:paraId="0F2516B6" w14:textId="1E649063" w:rsidR="00052589" w:rsidRPr="00B36F88" w:rsidRDefault="00052589">
      <w:pPr>
        <w:pStyle w:val="Heading2"/>
        <w:rPr>
          <w:rFonts w:ascii="Verdana" w:hAnsi="Verdana" w:cs="Arial"/>
          <w:sz w:val="20"/>
        </w:rPr>
      </w:pPr>
      <w:r w:rsidRPr="00B36F88">
        <w:rPr>
          <w:rFonts w:ascii="Verdana" w:hAnsi="Verdana" w:cs="Arial"/>
          <w:sz w:val="20"/>
        </w:rPr>
        <w:t xml:space="preserve">This is the </w:t>
      </w:r>
      <w:r w:rsidR="008B3C2E" w:rsidRPr="00B36F88">
        <w:rPr>
          <w:rFonts w:ascii="Verdana" w:hAnsi="Verdana" w:cs="Arial"/>
          <w:sz w:val="20"/>
        </w:rPr>
        <w:t>Standard Restoration and SLA Premium</w:t>
      </w:r>
      <w:r w:rsidRPr="00B36F88">
        <w:rPr>
          <w:rFonts w:ascii="Verdana" w:hAnsi="Verdana" w:cs="Arial"/>
          <w:sz w:val="20"/>
        </w:rPr>
        <w:t xml:space="preserve"> section of Our Customer Terms.</w:t>
      </w:r>
      <w:r w:rsidR="009A2815">
        <w:rPr>
          <w:rFonts w:ascii="Verdana" w:hAnsi="Verdana" w:cs="Arial"/>
          <w:sz w:val="20"/>
        </w:rPr>
        <w:t xml:space="preserve"> This applies f</w:t>
      </w:r>
      <w:r w:rsidR="009A2815" w:rsidRPr="009A2815">
        <w:rPr>
          <w:rFonts w:ascii="Verdana" w:hAnsi="Verdana" w:cs="Arial"/>
          <w:sz w:val="20"/>
        </w:rPr>
        <w:t>or customers who signed up for a standard or enhanced Restoration service on or after 8 July 2022</w:t>
      </w:r>
      <w:r w:rsidR="009A2815">
        <w:rPr>
          <w:rFonts w:ascii="Verdana" w:hAnsi="Verdana" w:cs="Arial"/>
          <w:sz w:val="20"/>
        </w:rPr>
        <w:t>.</w:t>
      </w:r>
    </w:p>
    <w:p w14:paraId="1CE4F293" w14:textId="77777777" w:rsidR="00052589" w:rsidRPr="00B36F88" w:rsidRDefault="00000000">
      <w:pPr>
        <w:pStyle w:val="Heading2"/>
        <w:rPr>
          <w:rFonts w:ascii="Verdana" w:hAnsi="Verdana" w:cs="Arial"/>
          <w:sz w:val="20"/>
        </w:rPr>
      </w:pPr>
      <w:hyperlink r:id="rId19" w:history="1">
        <w:r w:rsidR="00052589" w:rsidRPr="00B36F88">
          <w:rPr>
            <w:rStyle w:val="Hyperlink"/>
            <w:rFonts w:ascii="Verdana" w:hAnsi="Verdana" w:cs="Arial"/>
            <w:sz w:val="20"/>
          </w:rPr>
          <w:t>The General Terms of Our Customer Terms</w:t>
        </w:r>
      </w:hyperlink>
      <w:r w:rsidR="00052589" w:rsidRPr="00B36F88">
        <w:rPr>
          <w:rFonts w:ascii="Verdana" w:hAnsi="Verdana" w:cs="Arial"/>
          <w:sz w:val="20"/>
        </w:rPr>
        <w:t xml:space="preserve"> apply</w:t>
      </w:r>
      <w:r w:rsidR="00DD3ED7" w:rsidRPr="00B36F88">
        <w:rPr>
          <w:rFonts w:ascii="Verdana" w:hAnsi="Verdana" w:cs="Arial"/>
          <w:sz w:val="20"/>
        </w:rPr>
        <w:t xml:space="preserve"> unless you have entered into a separate agreement with us which excludes the General Terms of Our Customer Terms</w:t>
      </w:r>
      <w:r w:rsidR="00052589" w:rsidRPr="00B36F88">
        <w:rPr>
          <w:rFonts w:ascii="Verdana" w:hAnsi="Verdana" w:cs="Arial"/>
          <w:sz w:val="20"/>
        </w:rPr>
        <w:t>.</w:t>
      </w:r>
    </w:p>
    <w:p w14:paraId="163ABC8F" w14:textId="77777777" w:rsidR="00052589" w:rsidRPr="00B36F88" w:rsidRDefault="00052589">
      <w:pPr>
        <w:pStyle w:val="Indent1"/>
        <w:rPr>
          <w:rFonts w:ascii="Verdana" w:hAnsi="Verdana"/>
          <w:sz w:val="20"/>
        </w:rPr>
      </w:pPr>
      <w:bookmarkStart w:id="6" w:name="_Toc52592424"/>
      <w:bookmarkStart w:id="7" w:name="_Toc183235190"/>
      <w:bookmarkStart w:id="8" w:name="_Toc163026213"/>
      <w:r w:rsidRPr="00B36F88">
        <w:rPr>
          <w:rFonts w:ascii="Verdana" w:hAnsi="Verdana"/>
          <w:sz w:val="20"/>
        </w:rPr>
        <w:t>Inconsistencies</w:t>
      </w:r>
      <w:bookmarkEnd w:id="6"/>
      <w:bookmarkEnd w:id="7"/>
      <w:bookmarkEnd w:id="8"/>
    </w:p>
    <w:p w14:paraId="6660748B" w14:textId="6E03486B" w:rsidR="00052589" w:rsidRPr="00B36F88" w:rsidRDefault="00052589">
      <w:pPr>
        <w:pStyle w:val="Heading2"/>
        <w:rPr>
          <w:rFonts w:ascii="Verdana" w:hAnsi="Verdana" w:cs="Arial"/>
          <w:sz w:val="20"/>
        </w:rPr>
      </w:pPr>
      <w:r w:rsidRPr="00B36F88">
        <w:rPr>
          <w:rFonts w:ascii="Verdana" w:hAnsi="Verdana" w:cs="Arial"/>
          <w:sz w:val="20"/>
        </w:rPr>
        <w:t>If the General Terms of Our Customer Terms are inconsistent with something in th</w:t>
      </w:r>
      <w:r w:rsidR="00A76CAB" w:rsidRPr="00B36F88">
        <w:rPr>
          <w:rFonts w:ascii="Verdana" w:hAnsi="Verdana" w:cs="Arial"/>
          <w:sz w:val="20"/>
        </w:rPr>
        <w:t>is</w:t>
      </w:r>
      <w:r w:rsidRPr="00B36F88">
        <w:rPr>
          <w:rFonts w:ascii="Verdana" w:hAnsi="Verdana" w:cs="Arial"/>
          <w:sz w:val="20"/>
        </w:rPr>
        <w:t xml:space="preserve"> </w:t>
      </w:r>
      <w:r w:rsidR="005E7D08" w:rsidRPr="00B36F88">
        <w:rPr>
          <w:rFonts w:ascii="Verdana" w:hAnsi="Verdana" w:cs="Arial"/>
          <w:sz w:val="20"/>
        </w:rPr>
        <w:t xml:space="preserve">Standard Restoration and SLA Premium </w:t>
      </w:r>
      <w:r w:rsidRPr="00B36F88">
        <w:rPr>
          <w:rFonts w:ascii="Verdana" w:hAnsi="Verdana" w:cs="Arial"/>
          <w:sz w:val="20"/>
        </w:rPr>
        <w:t>section, then th</w:t>
      </w:r>
      <w:r w:rsidR="00A76CAB" w:rsidRPr="00B36F88">
        <w:rPr>
          <w:rFonts w:ascii="Verdana" w:hAnsi="Verdana" w:cs="Arial"/>
          <w:sz w:val="20"/>
        </w:rPr>
        <w:t>is</w:t>
      </w:r>
      <w:r w:rsidRPr="00B36F88">
        <w:rPr>
          <w:rFonts w:ascii="Verdana" w:hAnsi="Verdana" w:cs="Arial"/>
          <w:sz w:val="20"/>
        </w:rPr>
        <w:t xml:space="preserve"> </w:t>
      </w:r>
      <w:r w:rsidR="005E7D08" w:rsidRPr="00B36F88">
        <w:rPr>
          <w:rFonts w:ascii="Verdana" w:hAnsi="Verdana" w:cs="Arial"/>
          <w:sz w:val="20"/>
        </w:rPr>
        <w:t xml:space="preserve">Standard Restoration and SLA Premium </w:t>
      </w:r>
      <w:r w:rsidRPr="00B36F88">
        <w:rPr>
          <w:rFonts w:ascii="Verdana" w:hAnsi="Verdana" w:cs="Arial"/>
          <w:sz w:val="20"/>
        </w:rPr>
        <w:t>section applies instead of the General Terms to the extent of the inconsistency.</w:t>
      </w:r>
    </w:p>
    <w:p w14:paraId="1D63D3FC" w14:textId="646C3741" w:rsidR="00052589" w:rsidRPr="00B36F88" w:rsidRDefault="00052589">
      <w:pPr>
        <w:pStyle w:val="Heading2"/>
        <w:rPr>
          <w:rFonts w:ascii="Verdana" w:hAnsi="Verdana" w:cs="Arial"/>
        </w:rPr>
      </w:pPr>
      <w:r w:rsidRPr="00B36F88">
        <w:rPr>
          <w:rFonts w:ascii="Verdana" w:hAnsi="Verdana" w:cs="Arial"/>
          <w:sz w:val="20"/>
        </w:rPr>
        <w:t>If a provision of th</w:t>
      </w:r>
      <w:r w:rsidR="00A76CAB" w:rsidRPr="00B36F88">
        <w:rPr>
          <w:rFonts w:ascii="Verdana" w:hAnsi="Verdana" w:cs="Arial"/>
          <w:sz w:val="20"/>
        </w:rPr>
        <w:t>is</w:t>
      </w:r>
      <w:r w:rsidRPr="00B36F88">
        <w:rPr>
          <w:rFonts w:ascii="Verdana" w:hAnsi="Verdana" w:cs="Arial"/>
          <w:sz w:val="20"/>
        </w:rPr>
        <w:t xml:space="preserve"> </w:t>
      </w:r>
      <w:r w:rsidR="00A76CAB" w:rsidRPr="00B36F88">
        <w:rPr>
          <w:rFonts w:ascii="Verdana" w:hAnsi="Verdana" w:cs="Arial"/>
          <w:sz w:val="20"/>
        </w:rPr>
        <w:t xml:space="preserve">Standard Restoration and SLA Premium </w:t>
      </w:r>
      <w:r w:rsidRPr="00B36F88">
        <w:rPr>
          <w:rFonts w:ascii="Verdana" w:hAnsi="Verdana" w:cs="Arial"/>
          <w:sz w:val="20"/>
        </w:rPr>
        <w:t>section gives us the right to suspend or terminate all or part of your service, that right is in addition to our rights to suspend or terminate your service under the General Terms.</w:t>
      </w:r>
    </w:p>
    <w:p w14:paraId="19C83C12" w14:textId="226BCD3D" w:rsidR="00052589" w:rsidRPr="00B36F88" w:rsidRDefault="003E5370">
      <w:pPr>
        <w:pStyle w:val="Heading1"/>
        <w:rPr>
          <w:rFonts w:ascii="Verdana" w:hAnsi="Verdana" w:cs="Arial"/>
          <w:sz w:val="22"/>
          <w:szCs w:val="22"/>
        </w:rPr>
      </w:pPr>
      <w:bookmarkStart w:id="9" w:name="_Toc149977016"/>
      <w:bookmarkStart w:id="10" w:name="_Toc149977061"/>
      <w:bookmarkStart w:id="11" w:name="_Toc149977094"/>
      <w:bookmarkStart w:id="12" w:name="_Toc149977127"/>
      <w:bookmarkStart w:id="13" w:name="_Toc163026214"/>
      <w:bookmarkEnd w:id="9"/>
      <w:bookmarkEnd w:id="10"/>
      <w:bookmarkEnd w:id="11"/>
      <w:bookmarkEnd w:id="12"/>
      <w:r>
        <w:rPr>
          <w:rFonts w:ascii="Verdana" w:hAnsi="Verdana" w:cs="Arial"/>
          <w:sz w:val="22"/>
          <w:szCs w:val="22"/>
        </w:rPr>
        <w:t>STANDARD RESTORATION AND SLA PREMIUM</w:t>
      </w:r>
      <w:bookmarkEnd w:id="13"/>
    </w:p>
    <w:p w14:paraId="0319EF01" w14:textId="5E5E49CF" w:rsidR="00C67E54" w:rsidRDefault="00C67E54" w:rsidP="00C36C05">
      <w:pPr>
        <w:pStyle w:val="Indent1"/>
        <w:rPr>
          <w:rFonts w:ascii="Verdana" w:hAnsi="Verdana"/>
          <w:sz w:val="20"/>
        </w:rPr>
      </w:pPr>
      <w:bookmarkStart w:id="14" w:name="_Toc163026215"/>
      <w:r>
        <w:rPr>
          <w:rFonts w:ascii="Verdana" w:hAnsi="Verdana"/>
          <w:sz w:val="20"/>
        </w:rPr>
        <w:t>What is Standard Restoration?</w:t>
      </w:r>
      <w:bookmarkEnd w:id="14"/>
    </w:p>
    <w:p w14:paraId="6242628A" w14:textId="68C3C9D0" w:rsidR="00C67E54" w:rsidRDefault="00794AC9" w:rsidP="00407A9C">
      <w:pPr>
        <w:pStyle w:val="Heading2"/>
        <w:rPr>
          <w:rFonts w:ascii="Verdana" w:hAnsi="Verdana" w:cs="Arial"/>
          <w:sz w:val="20"/>
        </w:rPr>
      </w:pPr>
      <w:r>
        <w:rPr>
          <w:rFonts w:ascii="Verdana" w:hAnsi="Verdana" w:cs="Arial"/>
          <w:sz w:val="20"/>
        </w:rPr>
        <w:t>The S</w:t>
      </w:r>
      <w:r w:rsidR="00C67E54">
        <w:rPr>
          <w:rFonts w:ascii="Verdana" w:hAnsi="Verdana" w:cs="Arial"/>
          <w:sz w:val="20"/>
        </w:rPr>
        <w:t xml:space="preserve">tandard Restoration </w:t>
      </w:r>
      <w:r>
        <w:rPr>
          <w:rFonts w:ascii="Verdana" w:hAnsi="Verdana" w:cs="Arial"/>
          <w:sz w:val="20"/>
        </w:rPr>
        <w:t xml:space="preserve">service levels </w:t>
      </w:r>
      <w:r w:rsidRPr="00407A9C">
        <w:rPr>
          <w:rFonts w:ascii="Verdana" w:hAnsi="Verdana" w:cs="Arial"/>
          <w:sz w:val="20"/>
        </w:rPr>
        <w:t>are indicative timeframes for the restoration of your service following a fault in your product or service.</w:t>
      </w:r>
      <w:r w:rsidR="00FE0D26">
        <w:rPr>
          <w:rFonts w:ascii="Verdana" w:hAnsi="Verdana" w:cs="Arial"/>
          <w:sz w:val="20"/>
        </w:rPr>
        <w:t xml:space="preserve">  Standard Restoration is included with your product or service.</w:t>
      </w:r>
    </w:p>
    <w:p w14:paraId="73C1634A" w14:textId="2A19E062" w:rsidR="00C67E54" w:rsidRDefault="00C67E54" w:rsidP="00C36C05">
      <w:pPr>
        <w:pStyle w:val="Indent1"/>
        <w:rPr>
          <w:rFonts w:ascii="Verdana" w:hAnsi="Verdana"/>
          <w:sz w:val="20"/>
        </w:rPr>
      </w:pPr>
      <w:bookmarkStart w:id="15" w:name="_Toc163026216"/>
      <w:r>
        <w:rPr>
          <w:rFonts w:ascii="Verdana" w:hAnsi="Verdana"/>
          <w:sz w:val="20"/>
        </w:rPr>
        <w:t>What is SLA Premium?</w:t>
      </w:r>
      <w:bookmarkEnd w:id="15"/>
    </w:p>
    <w:p w14:paraId="254D326E" w14:textId="0798496E" w:rsidR="00C67E54" w:rsidRDefault="00C67E54" w:rsidP="00407A9C">
      <w:pPr>
        <w:pStyle w:val="Heading2"/>
        <w:rPr>
          <w:rFonts w:ascii="Verdana" w:hAnsi="Verdana" w:cs="Arial"/>
          <w:sz w:val="20"/>
        </w:rPr>
      </w:pPr>
      <w:r>
        <w:rPr>
          <w:rFonts w:ascii="Verdana" w:hAnsi="Verdana" w:cs="Arial"/>
          <w:sz w:val="20"/>
        </w:rPr>
        <w:t xml:space="preserve">SLA Premium is </w:t>
      </w:r>
      <w:r w:rsidR="007E4D7C">
        <w:rPr>
          <w:rFonts w:ascii="Verdana" w:hAnsi="Verdana" w:cs="Arial"/>
          <w:sz w:val="20"/>
        </w:rPr>
        <w:t xml:space="preserve">a </w:t>
      </w:r>
      <w:r w:rsidR="00D362A6">
        <w:rPr>
          <w:rFonts w:ascii="Verdana" w:hAnsi="Verdana" w:cs="Arial"/>
          <w:sz w:val="20"/>
        </w:rPr>
        <w:t xml:space="preserve">range of enhanced </w:t>
      </w:r>
      <w:r w:rsidR="00B65686">
        <w:rPr>
          <w:rFonts w:ascii="Verdana" w:hAnsi="Verdana" w:cs="Arial"/>
          <w:sz w:val="20"/>
        </w:rPr>
        <w:t xml:space="preserve">coverage periods and </w:t>
      </w:r>
      <w:r w:rsidR="00D362A6">
        <w:rPr>
          <w:rFonts w:ascii="Verdana" w:hAnsi="Verdana" w:cs="Arial"/>
          <w:sz w:val="20"/>
        </w:rPr>
        <w:t>restoration service levels</w:t>
      </w:r>
      <w:r w:rsidR="00761117">
        <w:rPr>
          <w:rFonts w:ascii="Verdana" w:hAnsi="Verdana" w:cs="Arial"/>
          <w:sz w:val="20"/>
        </w:rPr>
        <w:t xml:space="preserve"> which you can apply for at an additional cost</w:t>
      </w:r>
      <w:r w:rsidR="00B65686">
        <w:rPr>
          <w:rFonts w:ascii="Verdana" w:hAnsi="Verdana" w:cs="Arial"/>
          <w:sz w:val="20"/>
        </w:rPr>
        <w:t>.</w:t>
      </w:r>
      <w:r w:rsidR="00761117">
        <w:rPr>
          <w:rFonts w:ascii="Verdana" w:hAnsi="Verdana" w:cs="Arial"/>
          <w:sz w:val="20"/>
        </w:rPr>
        <w:t xml:space="preserve"> </w:t>
      </w:r>
    </w:p>
    <w:p w14:paraId="58343D5E" w14:textId="4192517E" w:rsidR="00407A9C" w:rsidRPr="00407A9C" w:rsidRDefault="00407A9C" w:rsidP="00407A9C">
      <w:pPr>
        <w:pStyle w:val="Heading2"/>
        <w:rPr>
          <w:rFonts w:ascii="Verdana" w:hAnsi="Verdana" w:cs="Arial"/>
          <w:sz w:val="20"/>
        </w:rPr>
      </w:pPr>
      <w:r w:rsidRPr="00407A9C">
        <w:rPr>
          <w:rFonts w:ascii="Verdana" w:hAnsi="Verdana" w:cs="Arial"/>
          <w:sz w:val="20"/>
        </w:rPr>
        <w:t>Any application for an SLA Premium service level is subject to feasibility and our approval.  We will notify you if your application is successful.</w:t>
      </w:r>
    </w:p>
    <w:p w14:paraId="3581708B" w14:textId="7BB2005A" w:rsidR="00E46766" w:rsidRPr="00C36C05" w:rsidRDefault="00463694" w:rsidP="00C36C05">
      <w:pPr>
        <w:pStyle w:val="Indent1"/>
        <w:rPr>
          <w:rFonts w:ascii="Verdana" w:hAnsi="Verdana"/>
          <w:sz w:val="20"/>
        </w:rPr>
      </w:pPr>
      <w:bookmarkStart w:id="16" w:name="_Toc149977041"/>
      <w:bookmarkStart w:id="17" w:name="_Toc149977086"/>
      <w:bookmarkStart w:id="18" w:name="_Toc149977119"/>
      <w:bookmarkStart w:id="19" w:name="_Toc149977152"/>
      <w:bookmarkStart w:id="20" w:name="_Toc163026217"/>
      <w:bookmarkEnd w:id="16"/>
      <w:bookmarkEnd w:id="17"/>
      <w:bookmarkEnd w:id="18"/>
      <w:bookmarkEnd w:id="19"/>
      <w:r>
        <w:rPr>
          <w:rFonts w:ascii="Verdana" w:hAnsi="Verdana"/>
          <w:sz w:val="20"/>
        </w:rPr>
        <w:t>Eli</w:t>
      </w:r>
      <w:r w:rsidR="004835CE">
        <w:rPr>
          <w:rFonts w:ascii="Verdana" w:hAnsi="Verdana"/>
          <w:sz w:val="20"/>
        </w:rPr>
        <w:t>gibility</w:t>
      </w:r>
      <w:bookmarkEnd w:id="20"/>
    </w:p>
    <w:p w14:paraId="41C7636E" w14:textId="77777777" w:rsidR="00E46766" w:rsidRPr="00A64BB2" w:rsidRDefault="00E46766" w:rsidP="00E46766">
      <w:pPr>
        <w:pStyle w:val="Heading2"/>
        <w:rPr>
          <w:rFonts w:ascii="Verdana" w:hAnsi="Verdana" w:cs="Arial"/>
          <w:sz w:val="20"/>
        </w:rPr>
      </w:pPr>
      <w:r w:rsidRPr="00A64BB2">
        <w:rPr>
          <w:rFonts w:ascii="Verdana" w:hAnsi="Verdana" w:cs="Arial"/>
          <w:sz w:val="20"/>
        </w:rPr>
        <w:t>If you acquire an eligible product together with an eligible access service as listed in the tables below then you may apply for an end-to-end SLA Premium service level for both the eligible product and the underlying access service which form the solution.</w:t>
      </w:r>
    </w:p>
    <w:p w14:paraId="193E521F" w14:textId="07A5D5B3" w:rsidR="00E46766" w:rsidRPr="00A64BB2" w:rsidRDefault="00E46766" w:rsidP="00E46766">
      <w:pPr>
        <w:pStyle w:val="Heading2"/>
        <w:rPr>
          <w:rFonts w:ascii="Verdana" w:hAnsi="Verdana" w:cs="Arial"/>
          <w:sz w:val="20"/>
        </w:rPr>
      </w:pPr>
      <w:r w:rsidRPr="00A64BB2">
        <w:rPr>
          <w:rFonts w:ascii="Verdana" w:hAnsi="Verdana" w:cs="Arial"/>
          <w:sz w:val="20"/>
        </w:rPr>
        <w:lastRenderedPageBreak/>
        <w:t xml:space="preserve">If you have selected Managed Data Networks as your eligible product, you will not be eligible for a selected SLA Premium service level unless your selected Managed Data Networks equipment maintenance restoration service level as described in the Managed Data Networks section of Our Customer Terms has an equal to or better </w:t>
      </w:r>
      <w:r w:rsidR="00986B5F">
        <w:rPr>
          <w:rFonts w:ascii="Verdana" w:hAnsi="Verdana" w:cs="Arial"/>
          <w:sz w:val="20"/>
        </w:rPr>
        <w:t>Restoration Target</w:t>
      </w:r>
      <w:r w:rsidRPr="00A64BB2">
        <w:rPr>
          <w:rFonts w:ascii="Verdana" w:hAnsi="Verdana" w:cs="Arial"/>
          <w:sz w:val="20"/>
        </w:rPr>
        <w:t xml:space="preserve"> as access service level you have selected under the SLA Premium.  </w:t>
      </w:r>
    </w:p>
    <w:p w14:paraId="04F3CD77" w14:textId="5C08D6CE" w:rsidR="0062198E" w:rsidRPr="00A64BB2" w:rsidRDefault="00E46766" w:rsidP="00E46766">
      <w:pPr>
        <w:pStyle w:val="Heading2"/>
        <w:rPr>
          <w:rFonts w:ascii="Verdana" w:hAnsi="Verdana" w:cs="Arial"/>
          <w:sz w:val="20"/>
        </w:rPr>
      </w:pPr>
      <w:r w:rsidRPr="00A64BB2">
        <w:rPr>
          <w:rFonts w:ascii="Verdana" w:hAnsi="Verdana" w:cs="Arial"/>
          <w:sz w:val="20"/>
        </w:rPr>
        <w:t>If you have a Fully Redundant service, if redundancy only is lost, the standard restoration target to restore redundancy is Business Plus.</w:t>
      </w:r>
      <w:bookmarkStart w:id="21" w:name="_Hlk79050139"/>
    </w:p>
    <w:p w14:paraId="09EC9112" w14:textId="77777777" w:rsidR="00E46766" w:rsidRPr="00E46766" w:rsidRDefault="00E46766" w:rsidP="00E46766">
      <w:pPr>
        <w:pStyle w:val="Indent1"/>
        <w:rPr>
          <w:rFonts w:ascii="Verdana" w:hAnsi="Verdana"/>
          <w:sz w:val="20"/>
        </w:rPr>
      </w:pPr>
      <w:bookmarkStart w:id="22" w:name="_Toc163026218"/>
      <w:bookmarkEnd w:id="21"/>
      <w:r w:rsidRPr="00E46766">
        <w:rPr>
          <w:rFonts w:ascii="Verdana" w:hAnsi="Verdana"/>
          <w:sz w:val="20"/>
        </w:rPr>
        <w:t>Telstra’s Support Zones</w:t>
      </w:r>
      <w:bookmarkEnd w:id="22"/>
    </w:p>
    <w:p w14:paraId="53862200" w14:textId="26398EBB" w:rsidR="00E46766" w:rsidRPr="00A64BB2" w:rsidRDefault="00E46766" w:rsidP="00A64BB2">
      <w:pPr>
        <w:pStyle w:val="Heading2"/>
        <w:rPr>
          <w:rFonts w:ascii="Verdana" w:hAnsi="Verdana" w:cs="Arial"/>
          <w:sz w:val="20"/>
        </w:rPr>
      </w:pPr>
      <w:bookmarkStart w:id="23" w:name="_Ref94516361"/>
      <w:r w:rsidRPr="00A64BB2">
        <w:rPr>
          <w:rFonts w:ascii="Verdana" w:hAnsi="Verdana" w:cs="Arial"/>
          <w:sz w:val="20"/>
        </w:rPr>
        <w:t xml:space="preserve">Our support locations are based on population density. The </w:t>
      </w:r>
      <w:r w:rsidR="003E7624">
        <w:rPr>
          <w:rFonts w:ascii="Verdana" w:hAnsi="Verdana" w:cs="Arial"/>
          <w:sz w:val="20"/>
        </w:rPr>
        <w:t xml:space="preserve">zone where the </w:t>
      </w:r>
      <w:r w:rsidR="00400043">
        <w:rPr>
          <w:rFonts w:ascii="Verdana" w:hAnsi="Verdana" w:cs="Arial"/>
          <w:sz w:val="20"/>
        </w:rPr>
        <w:t>work</w:t>
      </w:r>
      <w:r w:rsidR="00DE321E">
        <w:rPr>
          <w:rFonts w:ascii="Verdana" w:hAnsi="Verdana" w:cs="Arial"/>
          <w:sz w:val="20"/>
        </w:rPr>
        <w:t xml:space="preserve"> is to be performed (</w:t>
      </w:r>
      <w:r w:rsidRPr="000A48D5">
        <w:rPr>
          <w:rFonts w:ascii="Verdana" w:hAnsi="Verdana" w:cs="Arial"/>
          <w:b/>
          <w:bCs w:val="0"/>
          <w:sz w:val="20"/>
        </w:rPr>
        <w:t>Support Zone</w:t>
      </w:r>
      <w:r w:rsidR="00DE321E">
        <w:rPr>
          <w:rFonts w:ascii="Verdana" w:hAnsi="Verdana" w:cs="Arial"/>
          <w:sz w:val="20"/>
        </w:rPr>
        <w:t>)</w:t>
      </w:r>
      <w:r w:rsidRPr="00A64BB2">
        <w:rPr>
          <w:rFonts w:ascii="Verdana" w:hAnsi="Verdana" w:cs="Arial"/>
          <w:sz w:val="20"/>
        </w:rPr>
        <w:t xml:space="preserve"> will determine the expected completion time of Restoration activities.</w:t>
      </w:r>
      <w:bookmarkEnd w:id="23"/>
      <w:r w:rsidRPr="00A64BB2">
        <w:rPr>
          <w:rFonts w:ascii="Verdana" w:hAnsi="Verdana" w:cs="Arial"/>
          <w:sz w:val="20"/>
        </w:rPr>
        <w:t xml:space="preserve"> </w:t>
      </w:r>
    </w:p>
    <w:tbl>
      <w:tblPr>
        <w:tblStyle w:val="TableGrid"/>
        <w:tblW w:w="0" w:type="auto"/>
        <w:tblInd w:w="737" w:type="dxa"/>
        <w:tblLook w:val="04A0" w:firstRow="1" w:lastRow="0" w:firstColumn="1" w:lastColumn="0" w:noHBand="0" w:noVBand="1"/>
      </w:tblPr>
      <w:tblGrid>
        <w:gridCol w:w="3859"/>
        <w:gridCol w:w="3899"/>
      </w:tblGrid>
      <w:tr w:rsidR="00BF4537" w14:paraId="3E0A6D56" w14:textId="77777777" w:rsidTr="00C37086">
        <w:tc>
          <w:tcPr>
            <w:tcW w:w="3859" w:type="dxa"/>
            <w:shd w:val="clear" w:color="auto" w:fill="002060"/>
          </w:tcPr>
          <w:p w14:paraId="483E2C14" w14:textId="274423AF" w:rsidR="00BF4537" w:rsidRPr="00C36C05" w:rsidRDefault="00BF4537" w:rsidP="00C36C05">
            <w:pPr>
              <w:pStyle w:val="Heading2"/>
              <w:numPr>
                <w:ilvl w:val="0"/>
                <w:numId w:val="0"/>
              </w:numPr>
              <w:spacing w:before="120" w:after="120"/>
              <w:rPr>
                <w:rFonts w:ascii="Verdana" w:hAnsi="Verdana"/>
                <w:b/>
                <w:bCs w:val="0"/>
                <w:color w:val="FFFFFF" w:themeColor="background1"/>
                <w:sz w:val="20"/>
              </w:rPr>
            </w:pPr>
            <w:r w:rsidRPr="00C36C05">
              <w:rPr>
                <w:rFonts w:ascii="Verdana" w:hAnsi="Verdana"/>
                <w:b/>
                <w:bCs w:val="0"/>
                <w:color w:val="FFFFFF" w:themeColor="background1"/>
                <w:sz w:val="20"/>
              </w:rPr>
              <w:t>Support Zone</w:t>
            </w:r>
          </w:p>
        </w:tc>
        <w:tc>
          <w:tcPr>
            <w:tcW w:w="3899" w:type="dxa"/>
            <w:shd w:val="clear" w:color="auto" w:fill="002060"/>
          </w:tcPr>
          <w:p w14:paraId="142DD9D5" w14:textId="6D070C05" w:rsidR="00BF4537" w:rsidRPr="00C36C05" w:rsidRDefault="00BF4537" w:rsidP="00C36C05">
            <w:pPr>
              <w:pStyle w:val="Heading2"/>
              <w:numPr>
                <w:ilvl w:val="0"/>
                <w:numId w:val="0"/>
              </w:numPr>
              <w:spacing w:before="120" w:after="120"/>
              <w:rPr>
                <w:rFonts w:ascii="Verdana" w:hAnsi="Verdana"/>
                <w:b/>
                <w:bCs w:val="0"/>
                <w:color w:val="FFFFFF" w:themeColor="background1"/>
                <w:sz w:val="20"/>
              </w:rPr>
            </w:pPr>
            <w:r w:rsidRPr="00C36C05">
              <w:rPr>
                <w:rFonts w:ascii="Verdana" w:hAnsi="Verdana"/>
                <w:b/>
                <w:bCs w:val="0"/>
                <w:color w:val="FFFFFF" w:themeColor="background1"/>
                <w:sz w:val="20"/>
              </w:rPr>
              <w:t>Population</w:t>
            </w:r>
            <w:r w:rsidR="001F7529" w:rsidRPr="00C36C05">
              <w:rPr>
                <w:rFonts w:ascii="Verdana" w:hAnsi="Verdana"/>
                <w:b/>
                <w:bCs w:val="0"/>
                <w:color w:val="FFFFFF" w:themeColor="background1"/>
                <w:sz w:val="20"/>
              </w:rPr>
              <w:t xml:space="preserve"> size</w:t>
            </w:r>
          </w:p>
        </w:tc>
      </w:tr>
      <w:tr w:rsidR="00BF4537" w14:paraId="5976553C" w14:textId="77777777" w:rsidTr="00C37086">
        <w:tc>
          <w:tcPr>
            <w:tcW w:w="3859" w:type="dxa"/>
          </w:tcPr>
          <w:p w14:paraId="3111557C" w14:textId="19EE13B5" w:rsidR="00BF4537" w:rsidRDefault="00BF4537" w:rsidP="00C36C05">
            <w:pPr>
              <w:pStyle w:val="Heading2"/>
              <w:numPr>
                <w:ilvl w:val="0"/>
                <w:numId w:val="0"/>
              </w:numPr>
              <w:spacing w:before="120" w:after="120"/>
              <w:rPr>
                <w:rFonts w:ascii="Verdana" w:hAnsi="Verdana"/>
                <w:sz w:val="20"/>
              </w:rPr>
            </w:pPr>
            <w:r w:rsidRPr="00722969">
              <w:rPr>
                <w:rFonts w:ascii="Verdana" w:hAnsi="Verdana"/>
                <w:sz w:val="20"/>
              </w:rPr>
              <w:t>Urban</w:t>
            </w:r>
          </w:p>
        </w:tc>
        <w:tc>
          <w:tcPr>
            <w:tcW w:w="3899" w:type="dxa"/>
          </w:tcPr>
          <w:p w14:paraId="01093657" w14:textId="00E682E5" w:rsidR="00BF4537" w:rsidRDefault="00BF4537" w:rsidP="00C36C05">
            <w:pPr>
              <w:pStyle w:val="Heading2"/>
              <w:numPr>
                <w:ilvl w:val="0"/>
                <w:numId w:val="0"/>
              </w:numPr>
              <w:spacing w:before="120" w:after="120"/>
              <w:rPr>
                <w:rFonts w:ascii="Verdana" w:hAnsi="Verdana"/>
                <w:sz w:val="20"/>
              </w:rPr>
            </w:pPr>
            <w:r w:rsidRPr="00722969">
              <w:rPr>
                <w:rFonts w:ascii="Verdana" w:hAnsi="Verdana"/>
                <w:sz w:val="20"/>
              </w:rPr>
              <w:t>greater than 10,000</w:t>
            </w:r>
          </w:p>
        </w:tc>
      </w:tr>
      <w:tr w:rsidR="00BF4537" w:rsidRPr="00DE47C6" w14:paraId="1B6BC769" w14:textId="77777777" w:rsidTr="00C37086">
        <w:tc>
          <w:tcPr>
            <w:tcW w:w="3859" w:type="dxa"/>
          </w:tcPr>
          <w:p w14:paraId="2BB0D064" w14:textId="3561C11D" w:rsidR="00BF4537" w:rsidRPr="00DE47C6" w:rsidRDefault="00BF4537" w:rsidP="00C36C05">
            <w:pPr>
              <w:pStyle w:val="Heading2"/>
              <w:numPr>
                <w:ilvl w:val="0"/>
                <w:numId w:val="0"/>
              </w:numPr>
              <w:spacing w:before="120" w:after="120"/>
              <w:rPr>
                <w:rFonts w:ascii="Verdana" w:hAnsi="Verdana"/>
                <w:sz w:val="20"/>
              </w:rPr>
            </w:pPr>
            <w:r w:rsidRPr="00DE47C6">
              <w:rPr>
                <w:rFonts w:ascii="Verdana" w:hAnsi="Verdana"/>
                <w:sz w:val="20"/>
              </w:rPr>
              <w:t>Major Rural</w:t>
            </w:r>
          </w:p>
        </w:tc>
        <w:tc>
          <w:tcPr>
            <w:tcW w:w="3899" w:type="dxa"/>
          </w:tcPr>
          <w:p w14:paraId="3937595B" w14:textId="1A7AF757" w:rsidR="00BF4537" w:rsidRPr="00DE47C6" w:rsidRDefault="00BF4537" w:rsidP="00C36C05">
            <w:pPr>
              <w:pStyle w:val="Heading2"/>
              <w:numPr>
                <w:ilvl w:val="0"/>
                <w:numId w:val="0"/>
              </w:numPr>
              <w:spacing w:before="120" w:after="120"/>
              <w:rPr>
                <w:rFonts w:ascii="Verdana" w:hAnsi="Verdana"/>
                <w:sz w:val="20"/>
              </w:rPr>
            </w:pPr>
            <w:r w:rsidRPr="00DE47C6">
              <w:rPr>
                <w:rFonts w:ascii="Verdana" w:hAnsi="Verdana"/>
                <w:sz w:val="20"/>
              </w:rPr>
              <w:t>between 2,500 and 10,000</w:t>
            </w:r>
          </w:p>
        </w:tc>
      </w:tr>
      <w:tr w:rsidR="00BF4537" w:rsidRPr="00DE47C6" w14:paraId="161A28B5" w14:textId="77777777" w:rsidTr="00C37086">
        <w:tc>
          <w:tcPr>
            <w:tcW w:w="3859" w:type="dxa"/>
          </w:tcPr>
          <w:p w14:paraId="10CDC856" w14:textId="0FBF41AD" w:rsidR="00BF4537" w:rsidRPr="00DE47C6" w:rsidRDefault="00BF4537" w:rsidP="00C36C05">
            <w:pPr>
              <w:pStyle w:val="Heading2"/>
              <w:numPr>
                <w:ilvl w:val="0"/>
                <w:numId w:val="0"/>
              </w:numPr>
              <w:spacing w:before="120" w:after="120"/>
              <w:rPr>
                <w:rFonts w:ascii="Verdana" w:hAnsi="Verdana"/>
                <w:sz w:val="20"/>
              </w:rPr>
            </w:pPr>
            <w:r w:rsidRPr="00DE47C6">
              <w:rPr>
                <w:rFonts w:ascii="Verdana" w:hAnsi="Verdana"/>
                <w:sz w:val="20"/>
              </w:rPr>
              <w:t>Minor Rural</w:t>
            </w:r>
          </w:p>
        </w:tc>
        <w:tc>
          <w:tcPr>
            <w:tcW w:w="3899" w:type="dxa"/>
          </w:tcPr>
          <w:p w14:paraId="418B3FC4" w14:textId="67D36E91" w:rsidR="00BF4537" w:rsidRPr="00DE47C6" w:rsidRDefault="00BF4537" w:rsidP="00C36C05">
            <w:pPr>
              <w:pStyle w:val="Heading2"/>
              <w:numPr>
                <w:ilvl w:val="0"/>
                <w:numId w:val="0"/>
              </w:numPr>
              <w:spacing w:before="120" w:after="120"/>
              <w:rPr>
                <w:rFonts w:ascii="Verdana" w:hAnsi="Verdana"/>
                <w:sz w:val="20"/>
              </w:rPr>
            </w:pPr>
            <w:r w:rsidRPr="00DE47C6">
              <w:rPr>
                <w:rFonts w:ascii="Verdana" w:hAnsi="Verdana"/>
                <w:sz w:val="20"/>
              </w:rPr>
              <w:t>between 200 and 2,500</w:t>
            </w:r>
          </w:p>
        </w:tc>
      </w:tr>
      <w:tr w:rsidR="00BF4537" w:rsidRPr="00DE47C6" w14:paraId="790A5214" w14:textId="77777777" w:rsidTr="00C37086">
        <w:trPr>
          <w:trHeight w:val="243"/>
        </w:trPr>
        <w:tc>
          <w:tcPr>
            <w:tcW w:w="3859" w:type="dxa"/>
          </w:tcPr>
          <w:p w14:paraId="04986DD1" w14:textId="3CD0F3DC" w:rsidR="00BF4537" w:rsidRPr="00DE47C6" w:rsidRDefault="001F7529" w:rsidP="00C36C05">
            <w:pPr>
              <w:pStyle w:val="Heading2"/>
              <w:numPr>
                <w:ilvl w:val="0"/>
                <w:numId w:val="0"/>
              </w:numPr>
              <w:spacing w:before="120" w:after="120"/>
              <w:rPr>
                <w:rFonts w:ascii="Verdana" w:hAnsi="Verdana"/>
                <w:sz w:val="20"/>
              </w:rPr>
            </w:pPr>
            <w:r w:rsidRPr="00DE47C6">
              <w:rPr>
                <w:rFonts w:ascii="Verdana" w:hAnsi="Verdana"/>
                <w:sz w:val="20"/>
              </w:rPr>
              <w:t>Remote</w:t>
            </w:r>
          </w:p>
        </w:tc>
        <w:tc>
          <w:tcPr>
            <w:tcW w:w="3899" w:type="dxa"/>
          </w:tcPr>
          <w:p w14:paraId="66B99808" w14:textId="10DAFE84" w:rsidR="00BF4537" w:rsidRPr="00DE47C6" w:rsidRDefault="001F7529" w:rsidP="00C36C05">
            <w:pPr>
              <w:pStyle w:val="Heading2"/>
              <w:numPr>
                <w:ilvl w:val="0"/>
                <w:numId w:val="0"/>
              </w:numPr>
              <w:spacing w:before="120" w:after="120"/>
              <w:rPr>
                <w:rFonts w:ascii="Verdana" w:hAnsi="Verdana"/>
                <w:sz w:val="20"/>
              </w:rPr>
            </w:pPr>
            <w:r w:rsidRPr="00DE47C6">
              <w:rPr>
                <w:rFonts w:ascii="Verdana" w:hAnsi="Verdana"/>
                <w:sz w:val="20"/>
              </w:rPr>
              <w:t xml:space="preserve">less than 200 </w:t>
            </w:r>
          </w:p>
        </w:tc>
      </w:tr>
    </w:tbl>
    <w:p w14:paraId="265048E5" w14:textId="0F790C02" w:rsidR="002F0C29" w:rsidRPr="00DE47C6" w:rsidRDefault="002F0C29" w:rsidP="00C36C05">
      <w:pPr>
        <w:pStyle w:val="Heading2"/>
        <w:spacing w:before="240"/>
        <w:rPr>
          <w:rFonts w:ascii="Verdana" w:hAnsi="Verdana" w:cs="Arial"/>
          <w:sz w:val="20"/>
        </w:rPr>
      </w:pPr>
      <w:bookmarkStart w:id="24" w:name="_Hlk79050458"/>
      <w:r w:rsidRPr="00DE47C6">
        <w:rPr>
          <w:rFonts w:ascii="Verdana" w:hAnsi="Verdana" w:cs="Arial"/>
          <w:sz w:val="20"/>
        </w:rPr>
        <w:t xml:space="preserve">Unless otherwise agreed with you, where a service has one end in a different area (e.g. urban area, rural area or remote area) to the other end, </w:t>
      </w:r>
      <w:r w:rsidR="00C37086" w:rsidRPr="00DE47C6">
        <w:rPr>
          <w:rFonts w:ascii="Verdana" w:hAnsi="Verdana" w:cs="Arial"/>
          <w:sz w:val="20"/>
        </w:rPr>
        <w:t xml:space="preserve">or where the fault occurs in a different area traversed by the service, </w:t>
      </w:r>
      <w:r w:rsidRPr="00DE47C6">
        <w:rPr>
          <w:rFonts w:ascii="Verdana" w:hAnsi="Verdana" w:cs="Arial"/>
          <w:sz w:val="20"/>
        </w:rPr>
        <w:t xml:space="preserve">the service will be classed according to the area which provides the longer </w:t>
      </w:r>
      <w:r w:rsidR="00986B5F">
        <w:rPr>
          <w:rFonts w:ascii="Verdana" w:hAnsi="Verdana" w:cs="Arial"/>
          <w:sz w:val="20"/>
        </w:rPr>
        <w:t>Restoration Target</w:t>
      </w:r>
      <w:r w:rsidRPr="00DE47C6">
        <w:rPr>
          <w:rFonts w:ascii="Verdana" w:hAnsi="Verdana" w:cs="Arial"/>
          <w:sz w:val="20"/>
        </w:rPr>
        <w:t>.</w:t>
      </w:r>
    </w:p>
    <w:bookmarkEnd w:id="24"/>
    <w:p w14:paraId="71093D39" w14:textId="77777777" w:rsidR="002F0C29" w:rsidRPr="00407A9C" w:rsidRDefault="002F0C29" w:rsidP="002F0C29">
      <w:pPr>
        <w:pStyle w:val="Heading2"/>
        <w:rPr>
          <w:rFonts w:ascii="Verdana" w:hAnsi="Verdana" w:cs="Arial"/>
          <w:sz w:val="20"/>
        </w:rPr>
      </w:pPr>
      <w:r w:rsidRPr="00DE47C6">
        <w:rPr>
          <w:rFonts w:ascii="Verdana" w:hAnsi="Verdana" w:cs="Arial"/>
          <w:sz w:val="20"/>
        </w:rPr>
        <w:t>We will tell you at the time that you apply for the Standard Restoration service level or the SLA Premium service level whether your site or sites</w:t>
      </w:r>
      <w:r w:rsidRPr="00407A9C">
        <w:rPr>
          <w:rFonts w:ascii="Verdana" w:hAnsi="Verdana" w:cs="Arial"/>
          <w:sz w:val="20"/>
        </w:rPr>
        <w:t xml:space="preserve"> where the service level applies is located in an Urban area, a Rural area or a Remote area. </w:t>
      </w:r>
    </w:p>
    <w:p w14:paraId="0A7EB137" w14:textId="77777777" w:rsidR="002F0C29" w:rsidRPr="00407A9C" w:rsidRDefault="002F0C29" w:rsidP="002F0C29">
      <w:pPr>
        <w:pStyle w:val="Heading2"/>
        <w:rPr>
          <w:rFonts w:ascii="Verdana" w:hAnsi="Verdana" w:cs="Arial"/>
          <w:sz w:val="20"/>
        </w:rPr>
      </w:pPr>
      <w:r w:rsidRPr="00407A9C">
        <w:rPr>
          <w:rFonts w:ascii="Verdana" w:hAnsi="Verdana" w:cs="Arial"/>
          <w:sz w:val="20"/>
        </w:rPr>
        <w:t>Our SLA Premium service levels are not available in a Remote or Minor Rural area.</w:t>
      </w:r>
    </w:p>
    <w:p w14:paraId="2FBB508A" w14:textId="29CBA339" w:rsidR="00E46766" w:rsidRPr="00722969" w:rsidRDefault="00E46766" w:rsidP="00722969">
      <w:pPr>
        <w:pStyle w:val="Indent1"/>
        <w:rPr>
          <w:rFonts w:ascii="Verdana" w:hAnsi="Verdana"/>
          <w:sz w:val="20"/>
        </w:rPr>
      </w:pPr>
      <w:bookmarkStart w:id="25" w:name="_Toc163026219"/>
      <w:bookmarkStart w:id="26" w:name="_Toc183235201"/>
      <w:r w:rsidRPr="00722969">
        <w:rPr>
          <w:rFonts w:ascii="Verdana" w:hAnsi="Verdana"/>
          <w:sz w:val="20"/>
        </w:rPr>
        <w:t>Minimum commitment</w:t>
      </w:r>
      <w:bookmarkEnd w:id="25"/>
    </w:p>
    <w:p w14:paraId="400D9BB8" w14:textId="74BC6EE4" w:rsidR="00E46766" w:rsidRPr="00722969" w:rsidRDefault="00E46766" w:rsidP="00722969">
      <w:pPr>
        <w:pStyle w:val="Heading2"/>
        <w:rPr>
          <w:rFonts w:ascii="Verdana" w:hAnsi="Verdana" w:cs="Arial"/>
          <w:sz w:val="20"/>
        </w:rPr>
      </w:pPr>
      <w:r w:rsidRPr="00722969">
        <w:rPr>
          <w:rFonts w:ascii="Verdana" w:hAnsi="Verdana" w:cs="Arial"/>
          <w:sz w:val="20"/>
        </w:rPr>
        <w:t>The minimum term for your SLA Premium service level is 12 months (except Telstra Business Broadband on nbn™ Premium Connectivity Packages which do not have a minimum term).  If you cancel an SLA Premium service level before the end of the minimum term, you may be required to pay an early termination charge which is equal to 35% of your remaining monthly charges.</w:t>
      </w:r>
    </w:p>
    <w:p w14:paraId="651BB6A9" w14:textId="3CA2643E" w:rsidR="00E46766" w:rsidRDefault="00E46766" w:rsidP="00722969">
      <w:pPr>
        <w:pStyle w:val="Heading2"/>
        <w:rPr>
          <w:rFonts w:ascii="Verdana" w:hAnsi="Verdana" w:cs="Arial"/>
          <w:sz w:val="20"/>
        </w:rPr>
      </w:pPr>
      <w:r w:rsidRPr="00722969">
        <w:rPr>
          <w:rFonts w:ascii="Verdana" w:hAnsi="Verdana" w:cs="Arial"/>
          <w:sz w:val="20"/>
        </w:rPr>
        <w:t xml:space="preserve">You can ask us to upgrade your SLA Premium service level to a faster </w:t>
      </w:r>
      <w:r w:rsidR="00986B5F">
        <w:rPr>
          <w:rFonts w:ascii="Verdana" w:hAnsi="Verdana" w:cs="Arial"/>
          <w:sz w:val="20"/>
        </w:rPr>
        <w:t>Restoration Target</w:t>
      </w:r>
      <w:r w:rsidRPr="00722969">
        <w:rPr>
          <w:rFonts w:ascii="Verdana" w:hAnsi="Verdana" w:cs="Arial"/>
          <w:sz w:val="20"/>
        </w:rPr>
        <w:t xml:space="preserve">.  We will not charge you an early termination fee if we agree to upgrade your SLA Premium service level during your minimum term.  However, the minimum term for your SLA Premium service level will re-start from the date that you upgrade it. </w:t>
      </w:r>
    </w:p>
    <w:p w14:paraId="777DF5EF" w14:textId="77777777" w:rsidR="00630A45" w:rsidRPr="00407A9C" w:rsidRDefault="00630A45" w:rsidP="00630A45">
      <w:pPr>
        <w:pStyle w:val="Indent1"/>
        <w:rPr>
          <w:rFonts w:ascii="Verdana" w:hAnsi="Verdana"/>
          <w:sz w:val="20"/>
        </w:rPr>
      </w:pPr>
      <w:bookmarkStart w:id="27" w:name="_Toc163026220"/>
      <w:r w:rsidRPr="00407A9C">
        <w:rPr>
          <w:rFonts w:ascii="Verdana" w:hAnsi="Verdana"/>
          <w:sz w:val="20"/>
        </w:rPr>
        <w:lastRenderedPageBreak/>
        <w:t>Service level exclusions - Restoration</w:t>
      </w:r>
      <w:bookmarkEnd w:id="27"/>
    </w:p>
    <w:p w14:paraId="3650CD88" w14:textId="52F64916" w:rsidR="00630A45" w:rsidRPr="00407A9C" w:rsidRDefault="00630A45" w:rsidP="00630A45">
      <w:pPr>
        <w:pStyle w:val="Heading2"/>
        <w:rPr>
          <w:rFonts w:ascii="Verdana" w:hAnsi="Verdana" w:cs="Arial"/>
          <w:sz w:val="20"/>
        </w:rPr>
      </w:pPr>
      <w:r w:rsidRPr="00407A9C">
        <w:rPr>
          <w:rFonts w:ascii="Verdana" w:hAnsi="Verdana" w:cs="Arial"/>
          <w:sz w:val="20"/>
        </w:rPr>
        <w:t xml:space="preserve">Our restoration service levels do not apply where the </w:t>
      </w:r>
      <w:r w:rsidR="00986B5F">
        <w:rPr>
          <w:rFonts w:ascii="Verdana" w:hAnsi="Verdana" w:cs="Arial"/>
          <w:sz w:val="20"/>
        </w:rPr>
        <w:t>Restoration Target</w:t>
      </w:r>
      <w:r w:rsidRPr="00407A9C">
        <w:rPr>
          <w:rFonts w:ascii="Verdana" w:hAnsi="Verdana" w:cs="Arial"/>
          <w:sz w:val="20"/>
        </w:rPr>
        <w:t xml:space="preserve"> is affected by:</w:t>
      </w:r>
    </w:p>
    <w:p w14:paraId="54E9B00C" w14:textId="280867D3" w:rsidR="00630A45" w:rsidRDefault="00630A45" w:rsidP="00630A45">
      <w:pPr>
        <w:pStyle w:val="Heading3"/>
        <w:rPr>
          <w:rFonts w:ascii="Verdana" w:hAnsi="Verdana" w:cs="Arial"/>
          <w:sz w:val="20"/>
        </w:rPr>
      </w:pPr>
      <w:r w:rsidRPr="00407A9C">
        <w:rPr>
          <w:rFonts w:ascii="Verdana" w:hAnsi="Verdana" w:cs="Arial"/>
          <w:sz w:val="20"/>
        </w:rPr>
        <w:t xml:space="preserve">any hours during </w:t>
      </w:r>
      <w:r>
        <w:rPr>
          <w:rFonts w:ascii="Verdana" w:hAnsi="Verdana" w:cs="Arial"/>
          <w:sz w:val="20"/>
        </w:rPr>
        <w:t xml:space="preserve">the </w:t>
      </w:r>
      <w:r w:rsidR="00986B5F">
        <w:rPr>
          <w:rFonts w:ascii="Verdana" w:hAnsi="Verdana" w:cs="Arial"/>
          <w:sz w:val="20"/>
        </w:rPr>
        <w:t>Response Target</w:t>
      </w:r>
      <w:r>
        <w:rPr>
          <w:rFonts w:ascii="Verdana" w:hAnsi="Verdana" w:cs="Arial"/>
          <w:sz w:val="20"/>
        </w:rPr>
        <w:t xml:space="preserve"> or </w:t>
      </w:r>
      <w:r w:rsidR="00986B5F">
        <w:rPr>
          <w:rFonts w:ascii="Verdana" w:hAnsi="Verdana" w:cs="Arial"/>
          <w:sz w:val="20"/>
        </w:rPr>
        <w:t>Restoration Target</w:t>
      </w:r>
      <w:r w:rsidRPr="00407A9C">
        <w:rPr>
          <w:rFonts w:ascii="Verdana" w:hAnsi="Verdana" w:cs="Arial"/>
          <w:sz w:val="20"/>
        </w:rPr>
        <w:t xml:space="preserve"> which are outside the </w:t>
      </w:r>
      <w:r>
        <w:rPr>
          <w:rFonts w:ascii="Verdana" w:hAnsi="Verdana" w:cs="Arial"/>
          <w:sz w:val="20"/>
        </w:rPr>
        <w:t>C</w:t>
      </w:r>
      <w:r w:rsidRPr="00407A9C">
        <w:rPr>
          <w:rFonts w:ascii="Verdana" w:hAnsi="Verdana" w:cs="Arial"/>
          <w:sz w:val="20"/>
        </w:rPr>
        <w:t xml:space="preserve">overage </w:t>
      </w:r>
      <w:r>
        <w:rPr>
          <w:rFonts w:ascii="Verdana" w:hAnsi="Verdana" w:cs="Arial"/>
          <w:sz w:val="20"/>
        </w:rPr>
        <w:t>P</w:t>
      </w:r>
      <w:r w:rsidRPr="00407A9C">
        <w:rPr>
          <w:rFonts w:ascii="Verdana" w:hAnsi="Verdana" w:cs="Arial"/>
          <w:sz w:val="20"/>
        </w:rPr>
        <w:t>eriod</w:t>
      </w:r>
    </w:p>
    <w:p w14:paraId="2413ADCE" w14:textId="77777777" w:rsidR="00630A45" w:rsidRPr="00C7580A" w:rsidRDefault="00630A45" w:rsidP="00630A45">
      <w:pPr>
        <w:pStyle w:val="Heading3"/>
        <w:rPr>
          <w:rFonts w:ascii="Verdana" w:hAnsi="Verdana" w:cs="Arial"/>
          <w:sz w:val="20"/>
        </w:rPr>
      </w:pPr>
      <w:r w:rsidRPr="00C7580A">
        <w:rPr>
          <w:rFonts w:ascii="Verdana" w:hAnsi="Verdana" w:cs="Arial"/>
          <w:sz w:val="20"/>
        </w:rPr>
        <w:t>a fault with your product or service that is caused by you;</w:t>
      </w:r>
    </w:p>
    <w:p w14:paraId="304A50D5" w14:textId="6BFAD660" w:rsidR="00515DCD" w:rsidRDefault="00515DCD" w:rsidP="00630A45">
      <w:pPr>
        <w:pStyle w:val="Heading3"/>
        <w:rPr>
          <w:rFonts w:ascii="Verdana" w:hAnsi="Verdana" w:cs="Arial"/>
          <w:sz w:val="20"/>
        </w:rPr>
      </w:pPr>
      <w:r>
        <w:rPr>
          <w:rFonts w:ascii="Verdana" w:hAnsi="Verdana" w:cs="Arial"/>
          <w:sz w:val="20"/>
        </w:rPr>
        <w:t>except to the extent caused by us or our subcontractors:</w:t>
      </w:r>
    </w:p>
    <w:p w14:paraId="21FF6B77" w14:textId="016F9240" w:rsidR="00630A45" w:rsidRPr="001C3226" w:rsidRDefault="00630A45" w:rsidP="001C3226">
      <w:pPr>
        <w:pStyle w:val="Heading4"/>
        <w:tabs>
          <w:tab w:val="clear" w:pos="2194"/>
          <w:tab w:val="num" w:pos="1985"/>
        </w:tabs>
        <w:ind w:left="1985" w:hanging="511"/>
        <w:rPr>
          <w:rFonts w:ascii="Verdana" w:hAnsi="Verdana"/>
          <w:sz w:val="20"/>
        </w:rPr>
      </w:pPr>
      <w:r w:rsidRPr="001C3226">
        <w:rPr>
          <w:rFonts w:ascii="Verdana" w:hAnsi="Verdana"/>
          <w:sz w:val="20"/>
        </w:rPr>
        <w:t>the cutting of cable or fibre which is needed to provide your product or service;</w:t>
      </w:r>
    </w:p>
    <w:p w14:paraId="5ECA6D79" w14:textId="77777777" w:rsidR="00630A45" w:rsidRPr="001C3226" w:rsidRDefault="00630A45" w:rsidP="001C3226">
      <w:pPr>
        <w:pStyle w:val="Heading4"/>
        <w:tabs>
          <w:tab w:val="clear" w:pos="2194"/>
          <w:tab w:val="num" w:pos="1985"/>
        </w:tabs>
        <w:ind w:left="1985" w:hanging="511"/>
        <w:rPr>
          <w:rFonts w:ascii="Verdana" w:hAnsi="Verdana"/>
          <w:sz w:val="20"/>
        </w:rPr>
      </w:pPr>
      <w:r w:rsidRPr="001C3226">
        <w:rPr>
          <w:rFonts w:ascii="Verdana" w:hAnsi="Verdana"/>
          <w:sz w:val="20"/>
        </w:rPr>
        <w:t>interference or damage to our equipment or network by you or by a third party;</w:t>
      </w:r>
    </w:p>
    <w:p w14:paraId="16D6B278" w14:textId="6583CF2F" w:rsidR="00630A45" w:rsidRPr="001C3226" w:rsidRDefault="00630A45" w:rsidP="001C3226">
      <w:pPr>
        <w:pStyle w:val="Heading4"/>
        <w:tabs>
          <w:tab w:val="clear" w:pos="2194"/>
          <w:tab w:val="num" w:pos="1985"/>
        </w:tabs>
        <w:ind w:left="1985" w:hanging="511"/>
        <w:rPr>
          <w:rFonts w:ascii="Verdana" w:hAnsi="Verdana"/>
          <w:sz w:val="20"/>
        </w:rPr>
      </w:pPr>
      <w:r w:rsidRPr="001C3226">
        <w:rPr>
          <w:rFonts w:ascii="Verdana" w:hAnsi="Verdana"/>
          <w:sz w:val="20"/>
        </w:rPr>
        <w:t>a fault beyond our network boundary point or with your equipment (unless we have specifically agreed in writing to support these things).  Without limiting the foregoing, FTTN and FTTB (VDSL) devices not registered with nbn will not be supported on, or eligible for, SLA Premium;</w:t>
      </w:r>
    </w:p>
    <w:p w14:paraId="45897491" w14:textId="77777777" w:rsidR="00630A45" w:rsidRPr="00C7580A" w:rsidRDefault="00630A45" w:rsidP="00630A45">
      <w:pPr>
        <w:pStyle w:val="Heading3"/>
        <w:rPr>
          <w:rFonts w:ascii="Verdana" w:hAnsi="Verdana" w:cs="Arial"/>
          <w:sz w:val="20"/>
        </w:rPr>
      </w:pPr>
      <w:r w:rsidRPr="00C7580A">
        <w:rPr>
          <w:rFonts w:ascii="Verdana" w:hAnsi="Verdana" w:cs="Arial"/>
          <w:sz w:val="20"/>
        </w:rPr>
        <w:t>you not giving us sufficient and timely access to your premises and equipment so that we can carry out the repair or restoration; or</w:t>
      </w:r>
    </w:p>
    <w:p w14:paraId="4549C9C0" w14:textId="77777777" w:rsidR="00630A45" w:rsidRPr="00C7580A" w:rsidRDefault="00630A45" w:rsidP="00630A45">
      <w:pPr>
        <w:pStyle w:val="Heading3"/>
        <w:rPr>
          <w:rFonts w:ascii="Verdana" w:hAnsi="Verdana" w:cs="Arial"/>
          <w:sz w:val="20"/>
        </w:rPr>
      </w:pPr>
      <w:r w:rsidRPr="00C7580A">
        <w:rPr>
          <w:rFonts w:ascii="Verdana" w:hAnsi="Verdana" w:cs="Arial"/>
          <w:sz w:val="20"/>
        </w:rPr>
        <w:t>any other cause beyond our reasonable control (including, but not limited to, acts of God, industrial disputes of any kind, lightening, fire, earthquake, storm, flood, government restriction, determination of the Australian Competition and Consumer Commission, determination of any court of law or any such similar event).</w:t>
      </w:r>
    </w:p>
    <w:p w14:paraId="2BAE2C8F" w14:textId="77777777" w:rsidR="00630A45" w:rsidRPr="00407A9C" w:rsidRDefault="00630A45" w:rsidP="00630A45">
      <w:pPr>
        <w:pStyle w:val="Indent1"/>
        <w:rPr>
          <w:rFonts w:ascii="Verdana" w:hAnsi="Verdana"/>
          <w:sz w:val="20"/>
        </w:rPr>
      </w:pPr>
      <w:bookmarkStart w:id="28" w:name="_Toc163026221"/>
      <w:r w:rsidRPr="00407A9C">
        <w:rPr>
          <w:rFonts w:ascii="Verdana" w:hAnsi="Verdana"/>
          <w:sz w:val="20"/>
        </w:rPr>
        <w:t>Faults caused by you</w:t>
      </w:r>
      <w:bookmarkEnd w:id="28"/>
    </w:p>
    <w:p w14:paraId="53F03DDE" w14:textId="77777777" w:rsidR="00630A45" w:rsidRDefault="00630A45" w:rsidP="00630A45">
      <w:pPr>
        <w:pStyle w:val="Heading2"/>
        <w:rPr>
          <w:rFonts w:ascii="Verdana" w:hAnsi="Verdana" w:cs="Arial"/>
          <w:sz w:val="20"/>
        </w:rPr>
      </w:pPr>
      <w:r w:rsidRPr="00407A9C">
        <w:rPr>
          <w:rFonts w:ascii="Verdana" w:hAnsi="Verdana" w:cs="Arial"/>
          <w:sz w:val="20"/>
        </w:rPr>
        <w:t>If you ask us to restore your product or service and you have caused the fault (or the fault is caused by someone using your product or service) we may charge you our reasonable costs incurred in identifying, examining and rectifying those faults.</w:t>
      </w:r>
    </w:p>
    <w:p w14:paraId="7C029592" w14:textId="77777777" w:rsidR="00420C06" w:rsidRDefault="00420C06" w:rsidP="00420C06">
      <w:pPr>
        <w:pStyle w:val="Heading1"/>
        <w:rPr>
          <w:rFonts w:ascii="Verdana" w:hAnsi="Verdana" w:cs="Arial"/>
          <w:sz w:val="22"/>
          <w:szCs w:val="22"/>
        </w:rPr>
      </w:pPr>
      <w:bookmarkStart w:id="29" w:name="_Ref93653379"/>
      <w:bookmarkStart w:id="30" w:name="_Toc163026222"/>
      <w:r w:rsidRPr="002329B0">
        <w:rPr>
          <w:rFonts w:ascii="Verdana" w:hAnsi="Verdana" w:cs="Arial"/>
          <w:sz w:val="22"/>
          <w:szCs w:val="22"/>
        </w:rPr>
        <w:t>RESTORATION TARGETS AND PRICING</w:t>
      </w:r>
      <w:bookmarkEnd w:id="29"/>
      <w:bookmarkEnd w:id="30"/>
      <w:r w:rsidRPr="002329B0">
        <w:rPr>
          <w:rFonts w:ascii="Verdana" w:hAnsi="Verdana" w:cs="Arial"/>
          <w:sz w:val="22"/>
          <w:szCs w:val="22"/>
        </w:rPr>
        <w:t xml:space="preserve"> </w:t>
      </w:r>
    </w:p>
    <w:p w14:paraId="0A30FCC6" w14:textId="77777777" w:rsidR="00420C06" w:rsidRPr="00842194" w:rsidRDefault="00420C06" w:rsidP="00420C06">
      <w:pPr>
        <w:pStyle w:val="Indent1"/>
        <w:rPr>
          <w:rFonts w:ascii="Verdana" w:hAnsi="Verdana"/>
          <w:sz w:val="20"/>
        </w:rPr>
      </w:pPr>
      <w:bookmarkStart w:id="31" w:name="_Toc163026223"/>
      <w:r w:rsidRPr="00842194">
        <w:rPr>
          <w:rFonts w:ascii="Verdana" w:hAnsi="Verdana"/>
          <w:sz w:val="20"/>
        </w:rPr>
        <w:t>Telstra and nbn™ Access Services</w:t>
      </w:r>
      <w:bookmarkEnd w:id="31"/>
    </w:p>
    <w:p w14:paraId="145DFFCA" w14:textId="77777777" w:rsidR="00420C06" w:rsidRDefault="00420C06" w:rsidP="00420C06">
      <w:pPr>
        <w:pStyle w:val="Heading2"/>
        <w:numPr>
          <w:ilvl w:val="0"/>
          <w:numId w:val="0"/>
        </w:numPr>
        <w:ind w:left="737"/>
        <w:rPr>
          <w:rFonts w:ascii="Verdana" w:hAnsi="Verdana" w:cs="Arial"/>
          <w:sz w:val="20"/>
        </w:rPr>
      </w:pPr>
      <w:r w:rsidRPr="00D14D0F">
        <w:rPr>
          <w:rFonts w:ascii="Verdana" w:hAnsi="Verdana" w:cs="Arial"/>
          <w:sz w:val="20"/>
        </w:rPr>
        <w:t>This table represents the default and enhanced assurance targets for access services underpinning the following products:</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8"/>
        <w:gridCol w:w="1418"/>
        <w:gridCol w:w="1417"/>
        <w:gridCol w:w="2410"/>
        <w:gridCol w:w="1276"/>
      </w:tblGrid>
      <w:tr w:rsidR="00F757DB" w:rsidRPr="00842194" w14:paraId="5CEA6982" w14:textId="77777777" w:rsidTr="00831005">
        <w:trPr>
          <w:trHeight w:val="624"/>
          <w:jc w:val="center"/>
        </w:trPr>
        <w:tc>
          <w:tcPr>
            <w:tcW w:w="2258" w:type="dxa"/>
            <w:shd w:val="clear" w:color="000000" w:fill="203764"/>
            <w:vAlign w:val="center"/>
            <w:hideMark/>
          </w:tcPr>
          <w:p w14:paraId="752AA346" w14:textId="77777777" w:rsidR="00420C06" w:rsidRPr="00842194" w:rsidRDefault="00420C06" w:rsidP="00133240">
            <w:pPr>
              <w:spacing w:before="60" w:after="60"/>
              <w:jc w:val="center"/>
              <w:rPr>
                <w:rFonts w:ascii="Verdana" w:hAnsi="Verdana" w:cs="Calibri"/>
                <w:color w:val="D6DCE4"/>
                <w:sz w:val="18"/>
                <w:szCs w:val="18"/>
                <w:lang w:eastAsia="en-AU"/>
              </w:rPr>
            </w:pPr>
            <w:r w:rsidRPr="00842194">
              <w:rPr>
                <w:rFonts w:ascii="Verdana" w:hAnsi="Verdana" w:cs="Calibri"/>
                <w:color w:val="D6DCE4"/>
                <w:sz w:val="18"/>
                <w:szCs w:val="18"/>
                <w:lang w:eastAsia="en-AU"/>
              </w:rPr>
              <w:t>Adaptive Networks</w:t>
            </w:r>
          </w:p>
        </w:tc>
        <w:tc>
          <w:tcPr>
            <w:tcW w:w="1418" w:type="dxa"/>
            <w:shd w:val="clear" w:color="000000" w:fill="203764"/>
            <w:vAlign w:val="center"/>
            <w:hideMark/>
          </w:tcPr>
          <w:p w14:paraId="7FC6ABC9" w14:textId="77777777" w:rsidR="00420C06" w:rsidRPr="00842194" w:rsidRDefault="00420C06" w:rsidP="00133240">
            <w:pPr>
              <w:spacing w:before="60" w:after="60"/>
              <w:jc w:val="center"/>
              <w:rPr>
                <w:rFonts w:ascii="Verdana" w:hAnsi="Verdana" w:cs="Calibri"/>
                <w:color w:val="D6DCE4"/>
                <w:sz w:val="18"/>
                <w:szCs w:val="18"/>
                <w:lang w:eastAsia="en-AU"/>
              </w:rPr>
            </w:pPr>
            <w:r w:rsidRPr="00842194">
              <w:rPr>
                <w:rFonts w:ascii="Verdana" w:hAnsi="Verdana" w:cs="Calibri"/>
                <w:color w:val="D6DCE4"/>
                <w:sz w:val="18"/>
                <w:szCs w:val="18"/>
                <w:lang w:eastAsia="en-AU"/>
              </w:rPr>
              <w:t>Private Networks</w:t>
            </w:r>
          </w:p>
        </w:tc>
        <w:tc>
          <w:tcPr>
            <w:tcW w:w="1417" w:type="dxa"/>
            <w:shd w:val="clear" w:color="000000" w:fill="203764"/>
            <w:vAlign w:val="center"/>
            <w:hideMark/>
          </w:tcPr>
          <w:p w14:paraId="03B94BDD" w14:textId="77777777" w:rsidR="00420C06" w:rsidRPr="00842194" w:rsidRDefault="00420C06" w:rsidP="00133240">
            <w:pPr>
              <w:spacing w:before="60" w:after="60"/>
              <w:jc w:val="center"/>
              <w:rPr>
                <w:rFonts w:ascii="Verdana" w:hAnsi="Verdana" w:cs="Calibri"/>
                <w:color w:val="D6DCE4"/>
                <w:sz w:val="18"/>
                <w:szCs w:val="18"/>
                <w:lang w:eastAsia="en-AU"/>
              </w:rPr>
            </w:pPr>
            <w:r w:rsidRPr="00842194">
              <w:rPr>
                <w:rFonts w:ascii="Verdana" w:hAnsi="Verdana" w:cs="Calibri"/>
                <w:color w:val="D6DCE4"/>
                <w:sz w:val="18"/>
                <w:szCs w:val="18"/>
                <w:lang w:eastAsia="en-AU"/>
              </w:rPr>
              <w:t>Ethernet</w:t>
            </w:r>
          </w:p>
        </w:tc>
        <w:tc>
          <w:tcPr>
            <w:tcW w:w="2410" w:type="dxa"/>
            <w:shd w:val="clear" w:color="000000" w:fill="203764"/>
            <w:vAlign w:val="center"/>
            <w:hideMark/>
          </w:tcPr>
          <w:p w14:paraId="76A00AEA" w14:textId="77777777" w:rsidR="00420C06" w:rsidRPr="00842194" w:rsidRDefault="00420C06" w:rsidP="00133240">
            <w:pPr>
              <w:spacing w:before="60" w:after="60"/>
              <w:jc w:val="center"/>
              <w:rPr>
                <w:rFonts w:ascii="Verdana" w:hAnsi="Verdana" w:cs="Calibri"/>
                <w:color w:val="D6DCE4"/>
                <w:sz w:val="18"/>
                <w:szCs w:val="18"/>
                <w:lang w:eastAsia="en-AU"/>
              </w:rPr>
            </w:pPr>
            <w:r w:rsidRPr="00842194">
              <w:rPr>
                <w:rFonts w:ascii="Verdana" w:hAnsi="Verdana" w:cs="Calibri"/>
                <w:color w:val="D6DCE4"/>
                <w:sz w:val="18"/>
                <w:szCs w:val="18"/>
                <w:lang w:eastAsia="en-AU"/>
              </w:rPr>
              <w:t>Internet</w:t>
            </w:r>
          </w:p>
        </w:tc>
        <w:tc>
          <w:tcPr>
            <w:tcW w:w="1276" w:type="dxa"/>
            <w:shd w:val="clear" w:color="000000" w:fill="203764"/>
            <w:vAlign w:val="center"/>
            <w:hideMark/>
          </w:tcPr>
          <w:p w14:paraId="74CFA499" w14:textId="77777777" w:rsidR="00420C06" w:rsidRPr="00842194" w:rsidRDefault="00420C06" w:rsidP="00133240">
            <w:pPr>
              <w:spacing w:before="60" w:after="60"/>
              <w:jc w:val="center"/>
              <w:rPr>
                <w:rFonts w:ascii="Verdana" w:hAnsi="Verdana" w:cs="Calibri"/>
                <w:color w:val="D6DCE4"/>
                <w:sz w:val="18"/>
                <w:szCs w:val="18"/>
                <w:lang w:eastAsia="en-AU"/>
              </w:rPr>
            </w:pPr>
            <w:r w:rsidRPr="00842194">
              <w:rPr>
                <w:rFonts w:ascii="Verdana" w:hAnsi="Verdana" w:cs="Calibri"/>
                <w:color w:val="D6DCE4"/>
                <w:sz w:val="18"/>
                <w:szCs w:val="18"/>
                <w:lang w:eastAsia="en-AU"/>
              </w:rPr>
              <w:t>Managed Networks</w:t>
            </w:r>
          </w:p>
        </w:tc>
      </w:tr>
      <w:tr w:rsidR="00881C39" w:rsidRPr="00831005" w14:paraId="63BD2CBD" w14:textId="77777777" w:rsidTr="00881C39">
        <w:trPr>
          <w:trHeight w:val="300"/>
          <w:jc w:val="center"/>
        </w:trPr>
        <w:tc>
          <w:tcPr>
            <w:tcW w:w="2258" w:type="dxa"/>
            <w:shd w:val="clear" w:color="auto" w:fill="auto"/>
            <w:noWrap/>
            <w:vAlign w:val="center"/>
            <w:hideMark/>
          </w:tcPr>
          <w:p w14:paraId="27DE77AB"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BIP Adapt</w:t>
            </w:r>
          </w:p>
        </w:tc>
        <w:tc>
          <w:tcPr>
            <w:tcW w:w="1418" w:type="dxa"/>
            <w:vMerge w:val="restart"/>
            <w:shd w:val="clear" w:color="auto" w:fill="auto"/>
            <w:noWrap/>
            <w:vAlign w:val="center"/>
            <w:hideMark/>
          </w:tcPr>
          <w:p w14:paraId="1CA1B3FD"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Business IP </w:t>
            </w:r>
          </w:p>
        </w:tc>
        <w:tc>
          <w:tcPr>
            <w:tcW w:w="1417" w:type="dxa"/>
            <w:vMerge w:val="restart"/>
            <w:shd w:val="clear" w:color="auto" w:fill="auto"/>
            <w:noWrap/>
            <w:vAlign w:val="center"/>
            <w:hideMark/>
          </w:tcPr>
          <w:p w14:paraId="0282B4B9"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National Ethernet</w:t>
            </w:r>
          </w:p>
        </w:tc>
        <w:tc>
          <w:tcPr>
            <w:tcW w:w="2410" w:type="dxa"/>
            <w:shd w:val="clear" w:color="auto" w:fill="auto"/>
            <w:noWrap/>
            <w:vAlign w:val="center"/>
            <w:hideMark/>
          </w:tcPr>
          <w:p w14:paraId="6B5BDF71"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Telstra Internet Direct</w:t>
            </w:r>
          </w:p>
        </w:tc>
        <w:tc>
          <w:tcPr>
            <w:tcW w:w="1276" w:type="dxa"/>
            <w:vMerge w:val="restart"/>
            <w:shd w:val="clear" w:color="auto" w:fill="auto"/>
            <w:noWrap/>
            <w:vAlign w:val="center"/>
            <w:hideMark/>
          </w:tcPr>
          <w:p w14:paraId="3E97E1C6"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MDN</w:t>
            </w:r>
          </w:p>
        </w:tc>
      </w:tr>
      <w:tr w:rsidR="00881C39" w:rsidRPr="00831005" w14:paraId="055F4048" w14:textId="77777777" w:rsidTr="00881C39">
        <w:trPr>
          <w:trHeight w:val="300"/>
          <w:jc w:val="center"/>
        </w:trPr>
        <w:tc>
          <w:tcPr>
            <w:tcW w:w="2258" w:type="dxa"/>
            <w:shd w:val="clear" w:color="auto" w:fill="auto"/>
            <w:noWrap/>
            <w:vAlign w:val="center"/>
            <w:hideMark/>
          </w:tcPr>
          <w:p w14:paraId="6B6A3742"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TID Premium Adapt</w:t>
            </w:r>
          </w:p>
        </w:tc>
        <w:tc>
          <w:tcPr>
            <w:tcW w:w="1418" w:type="dxa"/>
            <w:vMerge/>
            <w:vAlign w:val="center"/>
            <w:hideMark/>
          </w:tcPr>
          <w:p w14:paraId="64D6CEB1" w14:textId="77777777" w:rsidR="00420C06" w:rsidRPr="00831005" w:rsidRDefault="00420C06" w:rsidP="00133240">
            <w:pPr>
              <w:spacing w:before="60" w:after="60"/>
              <w:rPr>
                <w:rFonts w:ascii="Verdana" w:hAnsi="Verdana" w:cs="Calibri"/>
                <w:color w:val="000000" w:themeColor="text1"/>
                <w:sz w:val="18"/>
                <w:szCs w:val="18"/>
                <w:lang w:eastAsia="en-AU"/>
              </w:rPr>
            </w:pPr>
          </w:p>
        </w:tc>
        <w:tc>
          <w:tcPr>
            <w:tcW w:w="1417" w:type="dxa"/>
            <w:vMerge/>
            <w:vAlign w:val="center"/>
            <w:hideMark/>
          </w:tcPr>
          <w:p w14:paraId="1FC455E9" w14:textId="77777777" w:rsidR="00420C06" w:rsidRPr="00831005" w:rsidRDefault="00420C06" w:rsidP="00133240">
            <w:pPr>
              <w:spacing w:before="60" w:after="60"/>
              <w:rPr>
                <w:rFonts w:ascii="Verdana" w:hAnsi="Verdana" w:cs="Calibri"/>
                <w:color w:val="000000" w:themeColor="text1"/>
                <w:sz w:val="18"/>
                <w:szCs w:val="18"/>
                <w:lang w:eastAsia="en-AU"/>
              </w:rPr>
            </w:pPr>
          </w:p>
        </w:tc>
        <w:tc>
          <w:tcPr>
            <w:tcW w:w="2410" w:type="dxa"/>
            <w:shd w:val="clear" w:color="auto" w:fill="auto"/>
            <w:noWrap/>
            <w:vAlign w:val="center"/>
            <w:hideMark/>
          </w:tcPr>
          <w:p w14:paraId="4A209DEA"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Telstra Internet Lite</w:t>
            </w:r>
          </w:p>
        </w:tc>
        <w:tc>
          <w:tcPr>
            <w:tcW w:w="1276" w:type="dxa"/>
            <w:vMerge/>
            <w:vAlign w:val="center"/>
            <w:hideMark/>
          </w:tcPr>
          <w:p w14:paraId="605704C7" w14:textId="77777777" w:rsidR="00420C06" w:rsidRPr="00831005" w:rsidRDefault="00420C06" w:rsidP="00133240">
            <w:pPr>
              <w:spacing w:before="60" w:after="60"/>
              <w:rPr>
                <w:rFonts w:ascii="Verdana" w:hAnsi="Verdana" w:cs="Calibri"/>
                <w:color w:val="000000" w:themeColor="text1"/>
                <w:sz w:val="18"/>
                <w:szCs w:val="18"/>
                <w:lang w:eastAsia="en-AU"/>
              </w:rPr>
            </w:pPr>
          </w:p>
        </w:tc>
      </w:tr>
      <w:tr w:rsidR="00881C39" w:rsidRPr="00831005" w14:paraId="07A8CDD5" w14:textId="77777777" w:rsidTr="00881C39">
        <w:trPr>
          <w:trHeight w:val="300"/>
          <w:jc w:val="center"/>
        </w:trPr>
        <w:tc>
          <w:tcPr>
            <w:tcW w:w="2258" w:type="dxa"/>
            <w:shd w:val="clear" w:color="auto" w:fill="auto"/>
            <w:noWrap/>
            <w:vAlign w:val="center"/>
            <w:hideMark/>
          </w:tcPr>
          <w:p w14:paraId="3231B28B" w14:textId="77777777" w:rsidR="00420C06" w:rsidRPr="00831005" w:rsidRDefault="00420C06"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lastRenderedPageBreak/>
              <w:t>TID Lite Adapt</w:t>
            </w:r>
          </w:p>
        </w:tc>
        <w:tc>
          <w:tcPr>
            <w:tcW w:w="1418" w:type="dxa"/>
            <w:vMerge/>
            <w:vAlign w:val="center"/>
            <w:hideMark/>
          </w:tcPr>
          <w:p w14:paraId="379B54AA" w14:textId="77777777" w:rsidR="00420C06" w:rsidRPr="00831005" w:rsidRDefault="00420C06" w:rsidP="00133240">
            <w:pPr>
              <w:spacing w:before="60" w:after="60"/>
              <w:rPr>
                <w:rFonts w:ascii="Verdana" w:hAnsi="Verdana" w:cs="Calibri"/>
                <w:color w:val="000000" w:themeColor="text1"/>
                <w:sz w:val="18"/>
                <w:szCs w:val="18"/>
                <w:lang w:eastAsia="en-AU"/>
              </w:rPr>
            </w:pPr>
          </w:p>
        </w:tc>
        <w:tc>
          <w:tcPr>
            <w:tcW w:w="1417" w:type="dxa"/>
            <w:vMerge/>
            <w:vAlign w:val="center"/>
            <w:hideMark/>
          </w:tcPr>
          <w:p w14:paraId="5D0BD340" w14:textId="77777777" w:rsidR="00420C06" w:rsidRPr="00831005" w:rsidRDefault="00420C06" w:rsidP="00133240">
            <w:pPr>
              <w:spacing w:before="60" w:after="60"/>
              <w:rPr>
                <w:rFonts w:ascii="Verdana" w:hAnsi="Verdana" w:cs="Calibri"/>
                <w:color w:val="000000" w:themeColor="text1"/>
                <w:sz w:val="18"/>
                <w:szCs w:val="18"/>
                <w:lang w:eastAsia="en-AU"/>
              </w:rPr>
            </w:pPr>
          </w:p>
        </w:tc>
        <w:tc>
          <w:tcPr>
            <w:tcW w:w="2410" w:type="dxa"/>
            <w:shd w:val="clear" w:color="auto" w:fill="auto"/>
            <w:noWrap/>
            <w:vAlign w:val="center"/>
            <w:hideMark/>
          </w:tcPr>
          <w:p w14:paraId="29B421C2" w14:textId="18CBD368" w:rsidR="00420C06" w:rsidRPr="00831005" w:rsidRDefault="00DF333D" w:rsidP="00133240">
            <w:pPr>
              <w:spacing w:before="60" w:after="60"/>
              <w:jc w:val="center"/>
              <w:rPr>
                <w:rFonts w:ascii="Verdana" w:hAnsi="Verdana" w:cs="Calibri"/>
                <w:color w:val="000000" w:themeColor="text1"/>
                <w:sz w:val="18"/>
                <w:szCs w:val="18"/>
                <w:lang w:eastAsia="en-AU"/>
              </w:rPr>
            </w:pPr>
            <w:r>
              <w:rPr>
                <w:rFonts w:ascii="Verdana" w:hAnsi="Verdana" w:cs="Calibri"/>
                <w:color w:val="000000" w:themeColor="text1"/>
                <w:sz w:val="18"/>
                <w:szCs w:val="18"/>
                <w:lang w:eastAsia="en-AU"/>
              </w:rPr>
              <w:t xml:space="preserve">Telstra </w:t>
            </w:r>
            <w:r w:rsidR="00420C06" w:rsidRPr="00831005">
              <w:rPr>
                <w:rFonts w:ascii="Verdana" w:hAnsi="Verdana" w:cs="Calibri"/>
                <w:color w:val="000000" w:themeColor="text1"/>
                <w:sz w:val="18"/>
                <w:szCs w:val="18"/>
                <w:lang w:eastAsia="en-AU"/>
              </w:rPr>
              <w:t>Business Broadband</w:t>
            </w:r>
          </w:p>
        </w:tc>
        <w:tc>
          <w:tcPr>
            <w:tcW w:w="1276" w:type="dxa"/>
            <w:vMerge/>
            <w:vAlign w:val="center"/>
            <w:hideMark/>
          </w:tcPr>
          <w:p w14:paraId="7E7FCB57" w14:textId="77777777" w:rsidR="00420C06" w:rsidRPr="00831005" w:rsidRDefault="00420C06" w:rsidP="00133240">
            <w:pPr>
              <w:spacing w:before="60" w:after="60"/>
              <w:rPr>
                <w:rFonts w:ascii="Verdana" w:hAnsi="Verdana" w:cs="Calibri"/>
                <w:color w:val="000000" w:themeColor="text1"/>
                <w:sz w:val="18"/>
                <w:szCs w:val="18"/>
                <w:lang w:eastAsia="en-AU"/>
              </w:rPr>
            </w:pPr>
          </w:p>
        </w:tc>
      </w:tr>
    </w:tbl>
    <w:p w14:paraId="71ED165A" w14:textId="77777777" w:rsidR="00420C06" w:rsidRPr="00831005" w:rsidRDefault="00420C06" w:rsidP="00420C06">
      <w:pPr>
        <w:pStyle w:val="Heading2"/>
        <w:numPr>
          <w:ilvl w:val="0"/>
          <w:numId w:val="0"/>
        </w:numPr>
        <w:ind w:left="737"/>
        <w:rPr>
          <w:rFonts w:ascii="Verdana" w:hAnsi="Verdana" w:cs="Arial"/>
          <w:color w:val="000000" w:themeColor="text1"/>
          <w:sz w:val="6"/>
          <w:szCs w:val="6"/>
        </w:rPr>
      </w:pPr>
    </w:p>
    <w:p w14:paraId="3F69A608" w14:textId="52D8707A" w:rsidR="00420C06" w:rsidRDefault="00420C06" w:rsidP="00874796">
      <w:pPr>
        <w:pStyle w:val="Heading2"/>
        <w:numPr>
          <w:ilvl w:val="0"/>
          <w:numId w:val="0"/>
        </w:numPr>
        <w:ind w:left="737"/>
        <w:rPr>
          <w:rFonts w:ascii="Verdana" w:hAnsi="Verdana" w:cs="Arial"/>
          <w:sz w:val="20"/>
        </w:rPr>
        <w:sectPr w:rsidR="00420C06" w:rsidSect="009B5C62">
          <w:pgSz w:w="11907" w:h="16840" w:code="9"/>
          <w:pgMar w:top="1134" w:right="1559" w:bottom="1418" w:left="1843" w:header="425" w:footer="567" w:gutter="0"/>
          <w:cols w:space="720"/>
          <w:docGrid w:linePitch="313"/>
        </w:sectPr>
      </w:pPr>
    </w:p>
    <w:p w14:paraId="2B5C896C" w14:textId="5797E83C" w:rsidR="00D14D0F" w:rsidRPr="00C36C05" w:rsidRDefault="00D14D0F">
      <w:pPr>
        <w:pStyle w:val="Heading2"/>
        <w:numPr>
          <w:ilvl w:val="0"/>
          <w:numId w:val="0"/>
        </w:numPr>
        <w:rPr>
          <w:rFonts w:ascii="Verdana" w:hAnsi="Verdana" w:cs="Arial"/>
          <w:sz w:val="6"/>
          <w:szCs w:val="6"/>
        </w:rPr>
      </w:pPr>
    </w:p>
    <w:tbl>
      <w:tblPr>
        <w:tblW w:w="14680" w:type="dxa"/>
        <w:tblLook w:val="04A0" w:firstRow="1" w:lastRow="0" w:firstColumn="1" w:lastColumn="0" w:noHBand="0" w:noVBand="1"/>
      </w:tblPr>
      <w:tblGrid>
        <w:gridCol w:w="6380"/>
        <w:gridCol w:w="1660"/>
        <w:gridCol w:w="1660"/>
        <w:gridCol w:w="1660"/>
        <w:gridCol w:w="1660"/>
        <w:gridCol w:w="1660"/>
      </w:tblGrid>
      <w:tr w:rsidR="00A41CDF" w:rsidRPr="00A41CDF" w14:paraId="50B0D682" w14:textId="77777777" w:rsidTr="00C36C05">
        <w:trPr>
          <w:trHeight w:val="737"/>
        </w:trPr>
        <w:tc>
          <w:tcPr>
            <w:tcW w:w="638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000000" w:fill="FFFFFF"/>
            <w:vAlign w:val="center"/>
            <w:hideMark/>
          </w:tcPr>
          <w:p w14:paraId="5A1E953D" w14:textId="6E8AC422" w:rsidR="00A41CDF" w:rsidRPr="008858E9" w:rsidRDefault="00A41CDF" w:rsidP="00133240">
            <w:pPr>
              <w:spacing w:before="60" w:after="60"/>
              <w:ind w:firstLineChars="100" w:firstLine="181"/>
              <w:jc w:val="right"/>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xml:space="preserve">Service </w:t>
            </w:r>
            <w:r w:rsidR="00F645A3" w:rsidRPr="008858E9">
              <w:rPr>
                <w:rFonts w:ascii="Verdana" w:hAnsi="Verdana" w:cs="Calibri"/>
                <w:b/>
                <w:bCs/>
                <w:color w:val="000000"/>
                <w:sz w:val="18"/>
                <w:szCs w:val="18"/>
                <w:lang w:eastAsia="en-AU"/>
              </w:rPr>
              <w:t>Level Options</w:t>
            </w:r>
            <w:r w:rsidRPr="008858E9">
              <w:rPr>
                <w:rFonts w:ascii="Verdana" w:hAnsi="Verdana" w:cs="Calibri"/>
                <w:b/>
                <w:bCs/>
                <w:color w:val="000000"/>
                <w:sz w:val="18"/>
                <w:szCs w:val="18"/>
                <w:lang w:eastAsia="en-AU"/>
              </w:rPr>
              <w:t>:</w:t>
            </w:r>
          </w:p>
        </w:tc>
        <w:tc>
          <w:tcPr>
            <w:tcW w:w="1660" w:type="dxa"/>
            <w:tcBorders>
              <w:top w:val="single" w:sz="4" w:space="0" w:color="44546A" w:themeColor="text2"/>
              <w:left w:val="single" w:sz="4" w:space="0" w:color="44546A" w:themeColor="text2"/>
              <w:bottom w:val="single" w:sz="4" w:space="0" w:color="44546A"/>
              <w:right w:val="single" w:sz="4" w:space="0" w:color="FFFFFF"/>
            </w:tcBorders>
            <w:shd w:val="clear" w:color="000000" w:fill="203764"/>
            <w:vAlign w:val="center"/>
            <w:hideMark/>
          </w:tcPr>
          <w:p w14:paraId="62502032"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End of Next Business Day</w:t>
            </w:r>
          </w:p>
        </w:tc>
        <w:tc>
          <w:tcPr>
            <w:tcW w:w="1660" w:type="dxa"/>
            <w:tcBorders>
              <w:top w:val="single" w:sz="4" w:space="0" w:color="44546A" w:themeColor="text2"/>
              <w:left w:val="nil"/>
              <w:bottom w:val="single" w:sz="4" w:space="0" w:color="44546A"/>
              <w:right w:val="single" w:sz="4" w:space="0" w:color="FFFFFF"/>
            </w:tcBorders>
            <w:shd w:val="clear" w:color="000000" w:fill="203764"/>
            <w:vAlign w:val="center"/>
            <w:hideMark/>
          </w:tcPr>
          <w:p w14:paraId="36F0129A"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Extended Business Hours</w:t>
            </w:r>
          </w:p>
        </w:tc>
        <w:tc>
          <w:tcPr>
            <w:tcW w:w="1660" w:type="dxa"/>
            <w:tcBorders>
              <w:top w:val="single" w:sz="4" w:space="0" w:color="44546A" w:themeColor="text2"/>
              <w:left w:val="nil"/>
              <w:bottom w:val="single" w:sz="4" w:space="0" w:color="44546A"/>
              <w:right w:val="single" w:sz="4" w:space="0" w:color="FFFFFF"/>
            </w:tcBorders>
            <w:shd w:val="clear" w:color="000000" w:fill="203764"/>
            <w:vAlign w:val="center"/>
            <w:hideMark/>
          </w:tcPr>
          <w:p w14:paraId="33068220"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Business Plus</w:t>
            </w:r>
          </w:p>
        </w:tc>
        <w:tc>
          <w:tcPr>
            <w:tcW w:w="1660" w:type="dxa"/>
            <w:tcBorders>
              <w:top w:val="single" w:sz="4" w:space="0" w:color="44546A" w:themeColor="text2"/>
              <w:left w:val="nil"/>
              <w:bottom w:val="single" w:sz="4" w:space="0" w:color="44546A"/>
              <w:right w:val="single" w:sz="4" w:space="0" w:color="FFFFFF"/>
            </w:tcBorders>
            <w:shd w:val="clear" w:color="000000" w:fill="203764"/>
            <w:vAlign w:val="center"/>
            <w:hideMark/>
          </w:tcPr>
          <w:p w14:paraId="1BBAD9D9"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Express 4</w:t>
            </w:r>
          </w:p>
        </w:tc>
        <w:tc>
          <w:tcPr>
            <w:tcW w:w="1660" w:type="dxa"/>
            <w:tcBorders>
              <w:top w:val="single" w:sz="4" w:space="0" w:color="44546A" w:themeColor="text2"/>
              <w:left w:val="nil"/>
              <w:right w:val="single" w:sz="4" w:space="0" w:color="44546A" w:themeColor="text2"/>
            </w:tcBorders>
            <w:shd w:val="clear" w:color="000000" w:fill="203764"/>
            <w:vAlign w:val="center"/>
            <w:hideMark/>
          </w:tcPr>
          <w:p w14:paraId="6A441399"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Express 4 Plus</w:t>
            </w:r>
          </w:p>
        </w:tc>
      </w:tr>
      <w:tr w:rsidR="00A41CDF" w:rsidRPr="00A41CDF" w14:paraId="5E043220" w14:textId="77777777" w:rsidTr="00831005">
        <w:trPr>
          <w:trHeight w:val="402"/>
        </w:trPr>
        <w:tc>
          <w:tcPr>
            <w:tcW w:w="6380" w:type="dxa"/>
            <w:tcBorders>
              <w:top w:val="single" w:sz="4" w:space="0" w:color="44546A" w:themeColor="text2"/>
              <w:left w:val="single" w:sz="4" w:space="0" w:color="44546A"/>
              <w:bottom w:val="single" w:sz="4" w:space="0" w:color="44546A"/>
              <w:right w:val="single" w:sz="4" w:space="0" w:color="44546A"/>
            </w:tcBorders>
            <w:shd w:val="clear" w:color="000000" w:fill="FFFFFF"/>
            <w:noWrap/>
            <w:vAlign w:val="center"/>
            <w:hideMark/>
          </w:tcPr>
          <w:p w14:paraId="2B2211B8" w14:textId="4463EE7F" w:rsidR="00A41CDF" w:rsidRPr="00F02908" w:rsidRDefault="00500E69" w:rsidP="00133240">
            <w:pPr>
              <w:spacing w:before="60" w:after="60"/>
              <w:ind w:firstLineChars="100" w:firstLine="180"/>
              <w:jc w:val="right"/>
              <w:rPr>
                <w:rFonts w:ascii="Verdana" w:hAnsi="Verdana" w:cs="Calibri"/>
                <w:sz w:val="18"/>
                <w:szCs w:val="18"/>
                <w:lang w:eastAsia="en-AU"/>
              </w:rPr>
            </w:pPr>
            <w:r w:rsidRPr="00F02908">
              <w:rPr>
                <w:rFonts w:ascii="Verdana" w:hAnsi="Verdana" w:cs="Calibri"/>
                <w:sz w:val="18"/>
                <w:szCs w:val="18"/>
                <w:lang w:eastAsia="en-AU"/>
              </w:rPr>
              <w:t xml:space="preserve">Urban </w:t>
            </w:r>
            <w:r w:rsidR="00A41CDF" w:rsidRPr="00F02908">
              <w:rPr>
                <w:rFonts w:ascii="Verdana" w:hAnsi="Verdana" w:cs="Calibri"/>
                <w:sz w:val="18"/>
                <w:szCs w:val="18"/>
                <w:lang w:eastAsia="en-AU"/>
              </w:rPr>
              <w:t>Response Target:</w:t>
            </w:r>
          </w:p>
        </w:tc>
        <w:tc>
          <w:tcPr>
            <w:tcW w:w="1660" w:type="dxa"/>
            <w:tcBorders>
              <w:top w:val="single" w:sz="4" w:space="0" w:color="44546A"/>
              <w:left w:val="nil"/>
              <w:bottom w:val="single" w:sz="4" w:space="0" w:color="44546A"/>
              <w:right w:val="single" w:sz="4" w:space="0" w:color="44546A"/>
            </w:tcBorders>
            <w:shd w:val="clear" w:color="auto" w:fill="auto"/>
            <w:vAlign w:val="center"/>
            <w:hideMark/>
          </w:tcPr>
          <w:p w14:paraId="550E872D" w14:textId="77777777" w:rsidR="00A41CDF" w:rsidRPr="00F02908" w:rsidRDefault="00A41CDF" w:rsidP="00133240">
            <w:pPr>
              <w:spacing w:before="60" w:after="60"/>
              <w:jc w:val="center"/>
              <w:rPr>
                <w:rFonts w:ascii="Verdana" w:hAnsi="Verdana" w:cs="Calibri"/>
                <w:sz w:val="18"/>
                <w:szCs w:val="18"/>
                <w:lang w:eastAsia="en-AU"/>
              </w:rPr>
            </w:pPr>
            <w:r w:rsidRPr="00F02908">
              <w:rPr>
                <w:rFonts w:ascii="Verdana" w:hAnsi="Verdana" w:cs="Calibri"/>
                <w:sz w:val="18"/>
                <w:szCs w:val="18"/>
                <w:lang w:eastAsia="en-AU"/>
              </w:rPr>
              <w:t>8 hours</w:t>
            </w:r>
          </w:p>
        </w:tc>
        <w:tc>
          <w:tcPr>
            <w:tcW w:w="1660" w:type="dxa"/>
            <w:tcBorders>
              <w:top w:val="single" w:sz="4" w:space="0" w:color="44546A"/>
              <w:left w:val="nil"/>
              <w:bottom w:val="single" w:sz="4" w:space="0" w:color="44546A"/>
              <w:right w:val="single" w:sz="4" w:space="0" w:color="44546A"/>
            </w:tcBorders>
            <w:shd w:val="clear" w:color="auto" w:fill="auto"/>
            <w:vAlign w:val="center"/>
            <w:hideMark/>
          </w:tcPr>
          <w:p w14:paraId="2964A031"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2 hours</w:t>
            </w:r>
          </w:p>
        </w:tc>
        <w:tc>
          <w:tcPr>
            <w:tcW w:w="1660" w:type="dxa"/>
            <w:tcBorders>
              <w:top w:val="single" w:sz="4" w:space="0" w:color="44546A"/>
              <w:left w:val="nil"/>
              <w:bottom w:val="single" w:sz="4" w:space="0" w:color="44546A"/>
              <w:right w:val="single" w:sz="4" w:space="0" w:color="44546A"/>
            </w:tcBorders>
            <w:shd w:val="clear" w:color="auto" w:fill="auto"/>
            <w:vAlign w:val="center"/>
            <w:hideMark/>
          </w:tcPr>
          <w:p w14:paraId="14623F49"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60 minutes</w:t>
            </w:r>
          </w:p>
        </w:tc>
        <w:tc>
          <w:tcPr>
            <w:tcW w:w="1660" w:type="dxa"/>
            <w:tcBorders>
              <w:top w:val="single" w:sz="4" w:space="0" w:color="44546A"/>
              <w:left w:val="nil"/>
              <w:bottom w:val="single" w:sz="4" w:space="0" w:color="44546A"/>
              <w:right w:val="single" w:sz="4" w:space="0" w:color="44546A"/>
            </w:tcBorders>
            <w:shd w:val="clear" w:color="auto" w:fill="auto"/>
            <w:vAlign w:val="center"/>
            <w:hideMark/>
          </w:tcPr>
          <w:p w14:paraId="182291F0"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30 minutes</w:t>
            </w:r>
          </w:p>
        </w:tc>
        <w:tc>
          <w:tcPr>
            <w:tcW w:w="1660" w:type="dxa"/>
            <w:tcBorders>
              <w:left w:val="nil"/>
              <w:bottom w:val="single" w:sz="4" w:space="0" w:color="44546A"/>
              <w:right w:val="single" w:sz="4" w:space="0" w:color="44546A"/>
            </w:tcBorders>
            <w:shd w:val="clear" w:color="auto" w:fill="auto"/>
            <w:vAlign w:val="center"/>
            <w:hideMark/>
          </w:tcPr>
          <w:p w14:paraId="0145636E"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30 minutes</w:t>
            </w:r>
          </w:p>
        </w:tc>
      </w:tr>
      <w:tr w:rsidR="00A41CDF" w:rsidRPr="00A41CDF" w14:paraId="02CF4149" w14:textId="77777777" w:rsidTr="00831005">
        <w:trPr>
          <w:trHeight w:val="402"/>
        </w:trPr>
        <w:tc>
          <w:tcPr>
            <w:tcW w:w="6380" w:type="dxa"/>
            <w:tcBorders>
              <w:top w:val="nil"/>
              <w:left w:val="single" w:sz="4" w:space="0" w:color="44546A"/>
              <w:bottom w:val="single" w:sz="4" w:space="0" w:color="44546A"/>
              <w:right w:val="single" w:sz="4" w:space="0" w:color="44546A"/>
            </w:tcBorders>
            <w:shd w:val="clear" w:color="000000" w:fill="FFFFFF"/>
            <w:noWrap/>
            <w:vAlign w:val="center"/>
            <w:hideMark/>
          </w:tcPr>
          <w:p w14:paraId="6203D42F" w14:textId="1C7540B0" w:rsidR="00A41CDF" w:rsidRPr="00F02908" w:rsidRDefault="00500E69" w:rsidP="00133240">
            <w:pPr>
              <w:spacing w:before="60" w:after="60"/>
              <w:ind w:firstLineChars="100" w:firstLine="180"/>
              <w:jc w:val="right"/>
              <w:rPr>
                <w:rFonts w:ascii="Verdana" w:hAnsi="Verdana" w:cs="Calibri"/>
                <w:sz w:val="18"/>
                <w:szCs w:val="18"/>
                <w:lang w:eastAsia="en-AU"/>
              </w:rPr>
            </w:pPr>
            <w:r w:rsidRPr="00F02908">
              <w:rPr>
                <w:rFonts w:ascii="Verdana" w:hAnsi="Verdana" w:cs="Calibri"/>
                <w:sz w:val="18"/>
                <w:szCs w:val="18"/>
                <w:lang w:eastAsia="en-AU"/>
              </w:rPr>
              <w:t xml:space="preserve">Urban </w:t>
            </w:r>
            <w:r w:rsidR="00A41CDF" w:rsidRPr="00F02908">
              <w:rPr>
                <w:rFonts w:ascii="Verdana" w:hAnsi="Verdana" w:cs="Calibri"/>
                <w:sz w:val="18"/>
                <w:szCs w:val="18"/>
                <w:lang w:eastAsia="en-AU"/>
              </w:rPr>
              <w:t>Restoration Target:</w:t>
            </w:r>
          </w:p>
        </w:tc>
        <w:tc>
          <w:tcPr>
            <w:tcW w:w="1660" w:type="dxa"/>
            <w:tcBorders>
              <w:top w:val="nil"/>
              <w:left w:val="nil"/>
              <w:bottom w:val="single" w:sz="4" w:space="0" w:color="44546A"/>
              <w:right w:val="single" w:sz="4" w:space="0" w:color="44546A"/>
            </w:tcBorders>
            <w:shd w:val="clear" w:color="auto" w:fill="auto"/>
            <w:vAlign w:val="center"/>
            <w:hideMark/>
          </w:tcPr>
          <w:p w14:paraId="47EFFD38" w14:textId="77777777" w:rsidR="00A41CDF" w:rsidRPr="00F02908" w:rsidRDefault="00A41CDF" w:rsidP="00133240">
            <w:pPr>
              <w:spacing w:before="60" w:after="60"/>
              <w:jc w:val="center"/>
              <w:rPr>
                <w:rFonts w:ascii="Verdana" w:hAnsi="Verdana" w:cs="Calibri"/>
                <w:sz w:val="18"/>
                <w:szCs w:val="18"/>
                <w:lang w:eastAsia="en-AU"/>
              </w:rPr>
            </w:pPr>
            <w:r w:rsidRPr="00F02908">
              <w:rPr>
                <w:rFonts w:ascii="Verdana" w:hAnsi="Verdana" w:cs="Calibri"/>
                <w:sz w:val="18"/>
                <w:szCs w:val="18"/>
                <w:lang w:eastAsia="en-AU"/>
              </w:rPr>
              <w:t>EoNBD</w:t>
            </w:r>
          </w:p>
        </w:tc>
        <w:tc>
          <w:tcPr>
            <w:tcW w:w="1660" w:type="dxa"/>
            <w:tcBorders>
              <w:top w:val="nil"/>
              <w:left w:val="nil"/>
              <w:bottom w:val="single" w:sz="4" w:space="0" w:color="44546A"/>
              <w:right w:val="single" w:sz="4" w:space="0" w:color="44546A"/>
            </w:tcBorders>
            <w:shd w:val="clear" w:color="auto" w:fill="auto"/>
            <w:vAlign w:val="center"/>
            <w:hideMark/>
          </w:tcPr>
          <w:p w14:paraId="5CD227A2"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12 hours</w:t>
            </w:r>
          </w:p>
        </w:tc>
        <w:tc>
          <w:tcPr>
            <w:tcW w:w="1660" w:type="dxa"/>
            <w:tcBorders>
              <w:top w:val="nil"/>
              <w:left w:val="nil"/>
              <w:bottom w:val="single" w:sz="4" w:space="0" w:color="44546A"/>
              <w:right w:val="single" w:sz="4" w:space="0" w:color="44546A"/>
            </w:tcBorders>
            <w:shd w:val="clear" w:color="auto" w:fill="auto"/>
            <w:vAlign w:val="center"/>
            <w:hideMark/>
          </w:tcPr>
          <w:p w14:paraId="054746F9"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12 hours</w:t>
            </w:r>
          </w:p>
        </w:tc>
        <w:tc>
          <w:tcPr>
            <w:tcW w:w="1660" w:type="dxa"/>
            <w:tcBorders>
              <w:top w:val="nil"/>
              <w:left w:val="nil"/>
              <w:bottom w:val="single" w:sz="4" w:space="0" w:color="44546A"/>
              <w:right w:val="single" w:sz="4" w:space="0" w:color="44546A"/>
            </w:tcBorders>
            <w:shd w:val="clear" w:color="auto" w:fill="auto"/>
            <w:vAlign w:val="center"/>
            <w:hideMark/>
          </w:tcPr>
          <w:p w14:paraId="1A7A7F1F"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4 hours</w:t>
            </w:r>
          </w:p>
        </w:tc>
        <w:tc>
          <w:tcPr>
            <w:tcW w:w="1660" w:type="dxa"/>
            <w:tcBorders>
              <w:top w:val="nil"/>
              <w:left w:val="nil"/>
              <w:bottom w:val="single" w:sz="4" w:space="0" w:color="44546A"/>
              <w:right w:val="single" w:sz="4" w:space="0" w:color="44546A"/>
            </w:tcBorders>
            <w:shd w:val="clear" w:color="auto" w:fill="auto"/>
            <w:vAlign w:val="center"/>
            <w:hideMark/>
          </w:tcPr>
          <w:p w14:paraId="686B98BC"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4 hours</w:t>
            </w:r>
          </w:p>
        </w:tc>
      </w:tr>
      <w:tr w:rsidR="00A41CDF" w:rsidRPr="00A41CDF" w14:paraId="7911B853" w14:textId="77777777" w:rsidTr="00831005">
        <w:trPr>
          <w:trHeight w:val="402"/>
        </w:trPr>
        <w:tc>
          <w:tcPr>
            <w:tcW w:w="6380" w:type="dxa"/>
            <w:tcBorders>
              <w:top w:val="nil"/>
              <w:left w:val="single" w:sz="4" w:space="0" w:color="44546A"/>
              <w:bottom w:val="single" w:sz="4" w:space="0" w:color="44546A"/>
              <w:right w:val="single" w:sz="4" w:space="0" w:color="44546A"/>
            </w:tcBorders>
            <w:shd w:val="clear" w:color="000000" w:fill="FFFFFF"/>
            <w:noWrap/>
            <w:vAlign w:val="center"/>
            <w:hideMark/>
          </w:tcPr>
          <w:p w14:paraId="640850F4" w14:textId="77777777" w:rsidR="00A41CDF" w:rsidRPr="00F02908" w:rsidRDefault="00A41CDF" w:rsidP="00133240">
            <w:pPr>
              <w:spacing w:before="60" w:after="60"/>
              <w:ind w:firstLineChars="100" w:firstLine="180"/>
              <w:jc w:val="right"/>
              <w:rPr>
                <w:rFonts w:ascii="Verdana" w:hAnsi="Verdana" w:cs="Calibri"/>
                <w:sz w:val="18"/>
                <w:szCs w:val="18"/>
                <w:lang w:eastAsia="en-AU"/>
              </w:rPr>
            </w:pPr>
            <w:r w:rsidRPr="00F02908">
              <w:rPr>
                <w:rFonts w:ascii="Verdana" w:hAnsi="Verdana" w:cs="Calibri"/>
                <w:sz w:val="18"/>
                <w:szCs w:val="18"/>
                <w:lang w:eastAsia="en-AU"/>
              </w:rPr>
              <w:t>Coverage Period:</w:t>
            </w:r>
          </w:p>
        </w:tc>
        <w:tc>
          <w:tcPr>
            <w:tcW w:w="1660" w:type="dxa"/>
            <w:tcBorders>
              <w:top w:val="nil"/>
              <w:left w:val="nil"/>
              <w:bottom w:val="single" w:sz="4" w:space="0" w:color="44546A"/>
              <w:right w:val="single" w:sz="4" w:space="0" w:color="44546A"/>
            </w:tcBorders>
            <w:shd w:val="clear" w:color="auto" w:fill="auto"/>
            <w:vAlign w:val="center"/>
            <w:hideMark/>
          </w:tcPr>
          <w:p w14:paraId="2E168CC4" w14:textId="77777777" w:rsidR="00A41CDF" w:rsidRPr="00986B5F" w:rsidRDefault="00A41CDF" w:rsidP="00133240">
            <w:pPr>
              <w:spacing w:before="60" w:after="60"/>
              <w:jc w:val="center"/>
              <w:rPr>
                <w:rFonts w:ascii="Verdana" w:hAnsi="Verdana" w:cs="Calibri"/>
                <w:sz w:val="18"/>
                <w:szCs w:val="18"/>
                <w:lang w:eastAsia="en-AU"/>
              </w:rPr>
            </w:pPr>
            <w:r w:rsidRPr="00F02908">
              <w:rPr>
                <w:rFonts w:ascii="Verdana" w:hAnsi="Verdana" w:cs="Calibri"/>
                <w:sz w:val="18"/>
                <w:szCs w:val="18"/>
                <w:lang w:eastAsia="en-AU"/>
              </w:rPr>
              <w:t>8am-5pm Mon-Fri</w:t>
            </w:r>
          </w:p>
        </w:tc>
        <w:tc>
          <w:tcPr>
            <w:tcW w:w="1660" w:type="dxa"/>
            <w:tcBorders>
              <w:top w:val="nil"/>
              <w:left w:val="nil"/>
              <w:bottom w:val="single" w:sz="4" w:space="0" w:color="44546A"/>
              <w:right w:val="single" w:sz="4" w:space="0" w:color="44546A"/>
            </w:tcBorders>
            <w:shd w:val="clear" w:color="auto" w:fill="auto"/>
            <w:vAlign w:val="center"/>
            <w:hideMark/>
          </w:tcPr>
          <w:p w14:paraId="322309CE"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7am-9pm Mon-Sun</w:t>
            </w:r>
          </w:p>
        </w:tc>
        <w:tc>
          <w:tcPr>
            <w:tcW w:w="1660" w:type="dxa"/>
            <w:tcBorders>
              <w:top w:val="nil"/>
              <w:left w:val="nil"/>
              <w:bottom w:val="single" w:sz="4" w:space="0" w:color="44546A"/>
              <w:right w:val="single" w:sz="4" w:space="0" w:color="44546A"/>
            </w:tcBorders>
            <w:shd w:val="clear" w:color="auto" w:fill="auto"/>
            <w:vAlign w:val="center"/>
            <w:hideMark/>
          </w:tcPr>
          <w:p w14:paraId="053BEC12"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24x7</w:t>
            </w:r>
          </w:p>
        </w:tc>
        <w:tc>
          <w:tcPr>
            <w:tcW w:w="1660" w:type="dxa"/>
            <w:tcBorders>
              <w:top w:val="nil"/>
              <w:left w:val="nil"/>
              <w:bottom w:val="single" w:sz="4" w:space="0" w:color="44546A"/>
              <w:right w:val="single" w:sz="4" w:space="0" w:color="44546A"/>
            </w:tcBorders>
            <w:shd w:val="clear" w:color="auto" w:fill="auto"/>
            <w:vAlign w:val="center"/>
            <w:hideMark/>
          </w:tcPr>
          <w:p w14:paraId="66DC25E9"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7am-9pm Mon-Sun</w:t>
            </w:r>
          </w:p>
        </w:tc>
        <w:tc>
          <w:tcPr>
            <w:tcW w:w="1660" w:type="dxa"/>
            <w:tcBorders>
              <w:top w:val="nil"/>
              <w:left w:val="nil"/>
              <w:bottom w:val="single" w:sz="4" w:space="0" w:color="44546A"/>
              <w:right w:val="single" w:sz="4" w:space="0" w:color="44546A"/>
            </w:tcBorders>
            <w:shd w:val="clear" w:color="auto" w:fill="auto"/>
            <w:vAlign w:val="center"/>
            <w:hideMark/>
          </w:tcPr>
          <w:p w14:paraId="26A73E67" w14:textId="77777777" w:rsidR="00A41CDF" w:rsidRPr="008858E9" w:rsidRDefault="00A41CDF" w:rsidP="00133240">
            <w:pPr>
              <w:spacing w:before="60" w:after="60"/>
              <w:jc w:val="center"/>
              <w:rPr>
                <w:rFonts w:ascii="Verdana" w:hAnsi="Verdana" w:cs="Calibri"/>
                <w:sz w:val="18"/>
                <w:szCs w:val="18"/>
                <w:lang w:eastAsia="en-AU"/>
              </w:rPr>
            </w:pPr>
            <w:r w:rsidRPr="008858E9">
              <w:rPr>
                <w:rFonts w:ascii="Verdana" w:hAnsi="Verdana" w:cs="Calibri"/>
                <w:sz w:val="18"/>
                <w:szCs w:val="18"/>
                <w:lang w:eastAsia="en-AU"/>
              </w:rPr>
              <w:t>24x7</w:t>
            </w:r>
          </w:p>
        </w:tc>
      </w:tr>
      <w:tr w:rsidR="00A41CDF" w:rsidRPr="00F02908" w14:paraId="179FF9D8" w14:textId="77777777" w:rsidTr="00831005">
        <w:trPr>
          <w:trHeight w:val="402"/>
        </w:trPr>
        <w:tc>
          <w:tcPr>
            <w:tcW w:w="6380" w:type="dxa"/>
            <w:tcBorders>
              <w:top w:val="nil"/>
              <w:left w:val="single" w:sz="4" w:space="0" w:color="44546A"/>
              <w:bottom w:val="single" w:sz="4" w:space="0" w:color="44546A"/>
              <w:right w:val="single" w:sz="4" w:space="0" w:color="44546A"/>
            </w:tcBorders>
            <w:shd w:val="clear" w:color="000000" w:fill="FFFFFF"/>
            <w:noWrap/>
            <w:vAlign w:val="center"/>
            <w:hideMark/>
          </w:tcPr>
          <w:p w14:paraId="37D95039" w14:textId="47267655" w:rsidR="00A41CDF" w:rsidRPr="00F02908" w:rsidRDefault="00A41CDF" w:rsidP="00133240">
            <w:pPr>
              <w:spacing w:before="60" w:after="60"/>
              <w:ind w:firstLineChars="100" w:firstLine="180"/>
              <w:jc w:val="right"/>
              <w:rPr>
                <w:rFonts w:ascii="Verdana" w:hAnsi="Verdana" w:cs="Calibri"/>
                <w:sz w:val="18"/>
                <w:szCs w:val="18"/>
                <w:lang w:eastAsia="en-AU"/>
              </w:rPr>
            </w:pPr>
            <w:r w:rsidRPr="00F02908">
              <w:rPr>
                <w:rFonts w:ascii="Verdana" w:hAnsi="Verdana" w:cs="Calibri"/>
                <w:sz w:val="18"/>
                <w:szCs w:val="18"/>
                <w:lang w:eastAsia="en-AU"/>
              </w:rPr>
              <w:t>Rural Support Zone:</w:t>
            </w:r>
          </w:p>
        </w:tc>
        <w:tc>
          <w:tcPr>
            <w:tcW w:w="8300" w:type="dxa"/>
            <w:gridSpan w:val="5"/>
            <w:tcBorders>
              <w:top w:val="single" w:sz="4" w:space="0" w:color="44546A"/>
              <w:left w:val="nil"/>
              <w:bottom w:val="single" w:sz="4" w:space="0" w:color="44546A"/>
              <w:right w:val="single" w:sz="4" w:space="0" w:color="44546A"/>
            </w:tcBorders>
            <w:shd w:val="clear" w:color="auto" w:fill="auto"/>
            <w:vAlign w:val="center"/>
            <w:hideMark/>
          </w:tcPr>
          <w:p w14:paraId="26E76F27" w14:textId="5DCE186F" w:rsidR="00500E69" w:rsidRPr="009C5D31" w:rsidRDefault="00A41CDF" w:rsidP="00133240">
            <w:pPr>
              <w:spacing w:before="60" w:after="60"/>
              <w:rPr>
                <w:rFonts w:ascii="Verdana" w:hAnsi="Verdana" w:cs="Calibri"/>
                <w:sz w:val="18"/>
                <w:szCs w:val="18"/>
                <w:lang w:eastAsia="en-AU"/>
              </w:rPr>
            </w:pPr>
            <w:r w:rsidRPr="00F02908">
              <w:rPr>
                <w:rFonts w:ascii="Verdana" w:hAnsi="Verdana" w:cs="Calibri"/>
                <w:sz w:val="18"/>
                <w:szCs w:val="18"/>
                <w:lang w:eastAsia="en-AU"/>
              </w:rPr>
              <w:t xml:space="preserve">Urban Restoration </w:t>
            </w:r>
            <w:r w:rsidR="00500E69" w:rsidRPr="00F02908">
              <w:rPr>
                <w:rFonts w:ascii="Verdana" w:hAnsi="Verdana" w:cs="Calibri"/>
                <w:sz w:val="18"/>
                <w:szCs w:val="18"/>
                <w:lang w:eastAsia="en-AU"/>
              </w:rPr>
              <w:t xml:space="preserve">Target </w:t>
            </w:r>
            <w:r w:rsidRPr="00F02908">
              <w:rPr>
                <w:rFonts w:ascii="Verdana" w:hAnsi="Verdana" w:cs="Calibri"/>
                <w:sz w:val="18"/>
                <w:szCs w:val="18"/>
                <w:lang w:eastAsia="en-AU"/>
              </w:rPr>
              <w:t xml:space="preserve">PLUS 1 </w:t>
            </w:r>
            <w:r w:rsidR="00F02908" w:rsidRPr="00F02908">
              <w:rPr>
                <w:rFonts w:ascii="Verdana" w:hAnsi="Verdana" w:cs="Calibri"/>
                <w:sz w:val="18"/>
                <w:szCs w:val="18"/>
                <w:lang w:eastAsia="en-AU"/>
              </w:rPr>
              <w:t xml:space="preserve">Business Day </w:t>
            </w:r>
            <w:r w:rsidR="00F02908">
              <w:rPr>
                <w:rFonts w:ascii="Verdana" w:hAnsi="Verdana" w:cs="Calibri"/>
                <w:sz w:val="18"/>
                <w:szCs w:val="18"/>
                <w:lang w:eastAsia="en-AU"/>
              </w:rPr>
              <w:t>w</w:t>
            </w:r>
            <w:r w:rsidR="00500E69" w:rsidRPr="00F02908">
              <w:rPr>
                <w:rFonts w:ascii="Verdana" w:hAnsi="Verdana" w:cs="Calibri"/>
                <w:sz w:val="18"/>
                <w:szCs w:val="18"/>
                <w:lang w:eastAsia="en-AU"/>
              </w:rPr>
              <w:t xml:space="preserve">here accessible by road from an Urban location. </w:t>
            </w:r>
            <w:r w:rsidR="00881C39">
              <w:rPr>
                <w:rFonts w:ascii="Verdana" w:hAnsi="Verdana" w:cs="Calibri"/>
                <w:sz w:val="18"/>
                <w:szCs w:val="18"/>
                <w:lang w:eastAsia="en-AU"/>
              </w:rPr>
              <w:t xml:space="preserve"> </w:t>
            </w:r>
            <w:r w:rsidR="00500E69" w:rsidRPr="00F02908">
              <w:rPr>
                <w:rFonts w:ascii="Verdana" w:hAnsi="Verdana" w:cs="Calibri"/>
                <w:sz w:val="18"/>
                <w:szCs w:val="18"/>
                <w:lang w:eastAsia="en-AU"/>
              </w:rPr>
              <w:t xml:space="preserve">If we are required to use 3rd Party transportation to attend </w:t>
            </w:r>
            <w:r w:rsidR="00F02908">
              <w:rPr>
                <w:rFonts w:ascii="Verdana" w:hAnsi="Verdana" w:cs="Calibri"/>
                <w:sz w:val="18"/>
                <w:szCs w:val="18"/>
                <w:lang w:eastAsia="en-AU"/>
              </w:rPr>
              <w:t xml:space="preserve">an </w:t>
            </w:r>
            <w:r w:rsidR="00500E69" w:rsidRPr="00F02908">
              <w:rPr>
                <w:rFonts w:ascii="Verdana" w:hAnsi="Verdana" w:cs="Calibri"/>
                <w:sz w:val="18"/>
                <w:szCs w:val="18"/>
                <w:lang w:eastAsia="en-AU"/>
              </w:rPr>
              <w:t xml:space="preserve">off-shore location, then our </w:t>
            </w:r>
            <w:r w:rsidR="009C5D31">
              <w:rPr>
                <w:rFonts w:ascii="Verdana" w:hAnsi="Verdana" w:cs="Calibri"/>
                <w:sz w:val="18"/>
                <w:szCs w:val="18"/>
                <w:lang w:eastAsia="en-AU"/>
              </w:rPr>
              <w:t>R</w:t>
            </w:r>
            <w:r w:rsidR="00500E69" w:rsidRPr="00F02908">
              <w:rPr>
                <w:rFonts w:ascii="Verdana" w:hAnsi="Verdana" w:cs="Calibri"/>
                <w:sz w:val="18"/>
                <w:szCs w:val="18"/>
                <w:lang w:eastAsia="en-AU"/>
              </w:rPr>
              <w:t xml:space="preserve">estoration </w:t>
            </w:r>
            <w:r w:rsidR="009C5D31">
              <w:rPr>
                <w:rFonts w:ascii="Verdana" w:hAnsi="Verdana" w:cs="Calibri"/>
                <w:sz w:val="18"/>
                <w:szCs w:val="18"/>
                <w:lang w:eastAsia="en-AU"/>
              </w:rPr>
              <w:t>T</w:t>
            </w:r>
            <w:r w:rsidR="00500E69" w:rsidRPr="00F02908">
              <w:rPr>
                <w:rFonts w:ascii="Verdana" w:hAnsi="Verdana" w:cs="Calibri"/>
                <w:sz w:val="18"/>
                <w:szCs w:val="18"/>
                <w:lang w:eastAsia="en-AU"/>
              </w:rPr>
              <w:t xml:space="preserve">arget will be 5 </w:t>
            </w:r>
            <w:r w:rsidR="009C5D31">
              <w:rPr>
                <w:rFonts w:ascii="Verdana" w:hAnsi="Verdana" w:cs="Calibri"/>
                <w:sz w:val="18"/>
                <w:szCs w:val="18"/>
                <w:lang w:eastAsia="en-AU"/>
              </w:rPr>
              <w:t>B</w:t>
            </w:r>
            <w:r w:rsidR="00500E69" w:rsidRPr="00F02908">
              <w:rPr>
                <w:rFonts w:ascii="Verdana" w:hAnsi="Verdana" w:cs="Calibri"/>
                <w:sz w:val="18"/>
                <w:szCs w:val="18"/>
                <w:lang w:eastAsia="en-AU"/>
              </w:rPr>
              <w:t xml:space="preserve">usiness </w:t>
            </w:r>
            <w:r w:rsidR="009C5D31">
              <w:rPr>
                <w:rFonts w:ascii="Verdana" w:hAnsi="Verdana" w:cs="Calibri"/>
                <w:sz w:val="18"/>
                <w:szCs w:val="18"/>
                <w:lang w:eastAsia="en-AU"/>
              </w:rPr>
              <w:t>D</w:t>
            </w:r>
            <w:r w:rsidR="00500E69" w:rsidRPr="00F02908">
              <w:rPr>
                <w:rFonts w:ascii="Verdana" w:hAnsi="Verdana" w:cs="Calibri"/>
                <w:sz w:val="18"/>
                <w:szCs w:val="18"/>
                <w:lang w:eastAsia="en-AU"/>
              </w:rPr>
              <w:t>ays</w:t>
            </w:r>
          </w:p>
        </w:tc>
      </w:tr>
      <w:tr w:rsidR="00A41CDF" w:rsidRPr="00A41CDF" w14:paraId="1D72366E" w14:textId="77777777" w:rsidTr="00831005">
        <w:trPr>
          <w:trHeight w:val="402"/>
        </w:trPr>
        <w:tc>
          <w:tcPr>
            <w:tcW w:w="6380" w:type="dxa"/>
            <w:tcBorders>
              <w:top w:val="nil"/>
              <w:left w:val="single" w:sz="4" w:space="0" w:color="44546A"/>
              <w:bottom w:val="single" w:sz="4" w:space="0" w:color="44546A"/>
              <w:right w:val="single" w:sz="4" w:space="0" w:color="44546A"/>
            </w:tcBorders>
            <w:shd w:val="clear" w:color="000000" w:fill="FFFFFF"/>
            <w:noWrap/>
            <w:vAlign w:val="center"/>
            <w:hideMark/>
          </w:tcPr>
          <w:p w14:paraId="6F40A2AA" w14:textId="0A595BEB" w:rsidR="00A41CDF" w:rsidRPr="00F02908" w:rsidRDefault="00A41CDF" w:rsidP="00133240">
            <w:pPr>
              <w:spacing w:before="60" w:after="60"/>
              <w:ind w:firstLineChars="100" w:firstLine="180"/>
              <w:jc w:val="right"/>
              <w:rPr>
                <w:rFonts w:ascii="Verdana" w:hAnsi="Verdana" w:cs="Calibri"/>
                <w:sz w:val="18"/>
                <w:szCs w:val="18"/>
                <w:lang w:eastAsia="en-AU"/>
              </w:rPr>
            </w:pPr>
            <w:r w:rsidRPr="00F02908">
              <w:rPr>
                <w:rFonts w:ascii="Verdana" w:hAnsi="Verdana" w:cs="Calibri"/>
                <w:sz w:val="18"/>
                <w:szCs w:val="18"/>
                <w:lang w:eastAsia="en-AU"/>
              </w:rPr>
              <w:t>Remote Support Zone:</w:t>
            </w:r>
          </w:p>
        </w:tc>
        <w:tc>
          <w:tcPr>
            <w:tcW w:w="8300" w:type="dxa"/>
            <w:gridSpan w:val="5"/>
            <w:tcBorders>
              <w:top w:val="single" w:sz="4" w:space="0" w:color="44546A"/>
              <w:left w:val="nil"/>
              <w:bottom w:val="single" w:sz="4" w:space="0" w:color="44546A"/>
              <w:right w:val="single" w:sz="4" w:space="0" w:color="44546A"/>
            </w:tcBorders>
            <w:shd w:val="clear" w:color="auto" w:fill="auto"/>
            <w:vAlign w:val="center"/>
            <w:hideMark/>
          </w:tcPr>
          <w:p w14:paraId="1DAD53BD" w14:textId="0C04BD92" w:rsidR="00F02908" w:rsidRPr="009C5D31" w:rsidRDefault="00A41CDF" w:rsidP="00133240">
            <w:pPr>
              <w:spacing w:before="60" w:after="60"/>
              <w:rPr>
                <w:rFonts w:ascii="Verdana" w:hAnsi="Verdana" w:cs="Calibri"/>
                <w:sz w:val="18"/>
                <w:szCs w:val="18"/>
                <w:lang w:eastAsia="en-AU"/>
              </w:rPr>
            </w:pPr>
            <w:r w:rsidRPr="00F02908">
              <w:rPr>
                <w:rFonts w:ascii="Verdana" w:hAnsi="Verdana" w:cs="Calibri"/>
                <w:sz w:val="18"/>
                <w:szCs w:val="18"/>
                <w:lang w:eastAsia="en-AU"/>
              </w:rPr>
              <w:t xml:space="preserve">Urban Restoration </w:t>
            </w:r>
            <w:r w:rsidR="00500E69" w:rsidRPr="00F02908">
              <w:rPr>
                <w:rFonts w:ascii="Verdana" w:hAnsi="Verdana" w:cs="Calibri"/>
                <w:sz w:val="18"/>
                <w:szCs w:val="18"/>
                <w:lang w:eastAsia="en-AU"/>
              </w:rPr>
              <w:t xml:space="preserve">Target </w:t>
            </w:r>
            <w:r w:rsidRPr="00F02908">
              <w:rPr>
                <w:rFonts w:ascii="Verdana" w:hAnsi="Verdana" w:cs="Calibri"/>
                <w:sz w:val="18"/>
                <w:szCs w:val="18"/>
                <w:lang w:eastAsia="en-AU"/>
              </w:rPr>
              <w:t xml:space="preserve">PLUS 2 </w:t>
            </w:r>
            <w:r w:rsidR="00F02908" w:rsidRPr="00F02908">
              <w:rPr>
                <w:rFonts w:ascii="Verdana" w:hAnsi="Verdana" w:cs="Calibri"/>
                <w:sz w:val="18"/>
                <w:szCs w:val="18"/>
                <w:lang w:eastAsia="en-AU"/>
              </w:rPr>
              <w:t xml:space="preserve">Business Days where accessible by road from an Urban location. If we are required to use 3rd Party transportation to attend </w:t>
            </w:r>
            <w:r w:rsidR="00F02908">
              <w:rPr>
                <w:rFonts w:ascii="Verdana" w:hAnsi="Verdana" w:cs="Calibri"/>
                <w:sz w:val="18"/>
                <w:szCs w:val="18"/>
                <w:lang w:eastAsia="en-AU"/>
              </w:rPr>
              <w:t xml:space="preserve">a </w:t>
            </w:r>
            <w:r w:rsidR="00F02908" w:rsidRPr="00F02908">
              <w:rPr>
                <w:rFonts w:ascii="Verdana" w:hAnsi="Verdana" w:cs="Calibri"/>
                <w:sz w:val="18"/>
                <w:szCs w:val="18"/>
                <w:lang w:eastAsia="en-AU"/>
              </w:rPr>
              <w:t xml:space="preserve">Remote location, then our </w:t>
            </w:r>
            <w:r w:rsidR="009C5D31">
              <w:rPr>
                <w:rFonts w:ascii="Verdana" w:hAnsi="Verdana" w:cs="Calibri"/>
                <w:sz w:val="18"/>
                <w:szCs w:val="18"/>
                <w:lang w:eastAsia="en-AU"/>
              </w:rPr>
              <w:t>R</w:t>
            </w:r>
            <w:r w:rsidR="00F02908" w:rsidRPr="00F02908">
              <w:rPr>
                <w:rFonts w:ascii="Verdana" w:hAnsi="Verdana" w:cs="Calibri"/>
                <w:sz w:val="18"/>
                <w:szCs w:val="18"/>
                <w:lang w:eastAsia="en-AU"/>
              </w:rPr>
              <w:t xml:space="preserve">estoration </w:t>
            </w:r>
            <w:r w:rsidR="009C5D31">
              <w:rPr>
                <w:rFonts w:ascii="Verdana" w:hAnsi="Verdana" w:cs="Calibri"/>
                <w:sz w:val="18"/>
                <w:szCs w:val="18"/>
                <w:lang w:eastAsia="en-AU"/>
              </w:rPr>
              <w:t>T</w:t>
            </w:r>
            <w:r w:rsidR="00F02908" w:rsidRPr="00F02908">
              <w:rPr>
                <w:rFonts w:ascii="Verdana" w:hAnsi="Verdana" w:cs="Calibri"/>
                <w:sz w:val="18"/>
                <w:szCs w:val="18"/>
                <w:lang w:eastAsia="en-AU"/>
              </w:rPr>
              <w:t xml:space="preserve">arget will be 5 </w:t>
            </w:r>
            <w:r w:rsidR="009C5D31">
              <w:rPr>
                <w:rFonts w:ascii="Verdana" w:hAnsi="Verdana" w:cs="Calibri"/>
                <w:sz w:val="18"/>
                <w:szCs w:val="18"/>
                <w:lang w:eastAsia="en-AU"/>
              </w:rPr>
              <w:t>B</w:t>
            </w:r>
            <w:r w:rsidR="00F02908" w:rsidRPr="00F02908">
              <w:rPr>
                <w:rFonts w:ascii="Verdana" w:hAnsi="Verdana" w:cs="Calibri"/>
                <w:sz w:val="18"/>
                <w:szCs w:val="18"/>
                <w:lang w:eastAsia="en-AU"/>
              </w:rPr>
              <w:t xml:space="preserve">usiness </w:t>
            </w:r>
            <w:r w:rsidR="009C5D31">
              <w:rPr>
                <w:rFonts w:ascii="Verdana" w:hAnsi="Verdana" w:cs="Calibri"/>
                <w:sz w:val="18"/>
                <w:szCs w:val="18"/>
                <w:lang w:eastAsia="en-AU"/>
              </w:rPr>
              <w:t>D</w:t>
            </w:r>
            <w:r w:rsidR="00F02908" w:rsidRPr="00F02908">
              <w:rPr>
                <w:rFonts w:ascii="Verdana" w:hAnsi="Verdana" w:cs="Calibri"/>
                <w:sz w:val="18"/>
                <w:szCs w:val="18"/>
                <w:lang w:eastAsia="en-AU"/>
              </w:rPr>
              <w:t>ays</w:t>
            </w:r>
          </w:p>
        </w:tc>
      </w:tr>
      <w:tr w:rsidR="00A41CDF" w:rsidRPr="00A41CDF" w14:paraId="0D7B4E6E" w14:textId="77777777" w:rsidTr="00A41CDF">
        <w:trPr>
          <w:trHeight w:val="402"/>
        </w:trPr>
        <w:tc>
          <w:tcPr>
            <w:tcW w:w="6380" w:type="dxa"/>
            <w:tcBorders>
              <w:top w:val="nil"/>
              <w:left w:val="single" w:sz="4" w:space="0" w:color="44546A"/>
              <w:bottom w:val="single" w:sz="4" w:space="0" w:color="44546A"/>
              <w:right w:val="single" w:sz="4" w:space="0" w:color="44546A"/>
            </w:tcBorders>
            <w:shd w:val="clear" w:color="000000" w:fill="FFFFFF"/>
            <w:noWrap/>
            <w:vAlign w:val="center"/>
            <w:hideMark/>
          </w:tcPr>
          <w:p w14:paraId="419ED95A" w14:textId="77777777" w:rsidR="00A41CDF" w:rsidRPr="008858E9" w:rsidRDefault="00A41CDF" w:rsidP="00133240">
            <w:pPr>
              <w:spacing w:before="60" w:after="60"/>
              <w:ind w:firstLineChars="100" w:firstLine="181"/>
              <w:rPr>
                <w:rFonts w:ascii="Verdana" w:hAnsi="Verdana" w:cs="Calibri"/>
                <w:b/>
                <w:bCs/>
                <w:sz w:val="18"/>
                <w:szCs w:val="18"/>
                <w:lang w:eastAsia="en-AU"/>
              </w:rPr>
            </w:pPr>
            <w:r w:rsidRPr="008858E9">
              <w:rPr>
                <w:rFonts w:ascii="Verdana" w:hAnsi="Verdana" w:cs="Calibri"/>
                <w:b/>
                <w:bCs/>
                <w:sz w:val="18"/>
                <w:szCs w:val="18"/>
                <w:lang w:eastAsia="en-AU"/>
              </w:rPr>
              <w:t>ACCESS TECHNOLOGY TYPES</w:t>
            </w:r>
          </w:p>
        </w:tc>
        <w:tc>
          <w:tcPr>
            <w:tcW w:w="8300" w:type="dxa"/>
            <w:gridSpan w:val="5"/>
            <w:tcBorders>
              <w:top w:val="single" w:sz="4" w:space="0" w:color="44546A"/>
              <w:left w:val="nil"/>
              <w:bottom w:val="single" w:sz="4" w:space="0" w:color="44546A"/>
              <w:right w:val="single" w:sz="4" w:space="0" w:color="44546A"/>
            </w:tcBorders>
            <w:shd w:val="clear" w:color="000000" w:fill="8EA9DB"/>
            <w:vAlign w:val="center"/>
            <w:hideMark/>
          </w:tcPr>
          <w:p w14:paraId="06051ECD" w14:textId="77777777" w:rsidR="00A41CDF" w:rsidRPr="008858E9" w:rsidRDefault="00A41CDF" w:rsidP="00133240">
            <w:pPr>
              <w:spacing w:before="60" w:after="60"/>
              <w:jc w:val="center"/>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Monthly Charge (ex GST)</w:t>
            </w:r>
          </w:p>
        </w:tc>
      </w:tr>
      <w:tr w:rsidR="00A41CDF" w:rsidRPr="00A41CDF" w14:paraId="1FF723F5"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4E7C8F07" w14:textId="1622FD3A"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 xml:space="preserve">Adaptive Networks Telstra Fibre </w:t>
            </w:r>
            <w:r w:rsidRPr="008858E9">
              <w:rPr>
                <w:rFonts w:ascii="Verdana" w:hAnsi="Verdana" w:cs="Calibri"/>
                <w:sz w:val="18"/>
                <w:szCs w:val="18"/>
                <w:vertAlign w:val="superscript"/>
                <w:lang w:eastAsia="en-AU"/>
              </w:rPr>
              <w:t>1</w:t>
            </w:r>
            <w:r w:rsidR="00C05796">
              <w:rPr>
                <w:rFonts w:ascii="Verdana" w:hAnsi="Verdana" w:cs="Calibri"/>
                <w:sz w:val="18"/>
                <w:szCs w:val="18"/>
                <w:vertAlign w:val="superscript"/>
                <w:lang w:eastAsia="en-AU"/>
              </w:rPr>
              <w:t xml:space="preserve"> </w:t>
            </w:r>
            <w:r w:rsidR="00CA4213">
              <w:rPr>
                <w:rFonts w:ascii="Verdana" w:hAnsi="Verdana" w:cs="Calibri"/>
                <w:sz w:val="18"/>
                <w:szCs w:val="18"/>
                <w:lang w:eastAsia="en-AU"/>
              </w:rPr>
              <w:t>(ordered before 8 December 2023)</w:t>
            </w:r>
          </w:p>
        </w:tc>
        <w:tc>
          <w:tcPr>
            <w:tcW w:w="1660" w:type="dxa"/>
            <w:tcBorders>
              <w:top w:val="nil"/>
              <w:left w:val="single" w:sz="4" w:space="0" w:color="44546A"/>
              <w:right w:val="nil"/>
            </w:tcBorders>
            <w:shd w:val="clear" w:color="000000" w:fill="FFFFFF"/>
            <w:vAlign w:val="bottom"/>
            <w:hideMark/>
          </w:tcPr>
          <w:p w14:paraId="1B87DACF" w14:textId="77777777" w:rsidR="00A41CDF" w:rsidRPr="008858E9" w:rsidRDefault="00A41CDF"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nil"/>
              <w:left w:val="nil"/>
              <w:bottom w:val="single" w:sz="4" w:space="0" w:color="44546A"/>
              <w:right w:val="single" w:sz="4" w:space="0" w:color="44546A"/>
            </w:tcBorders>
            <w:shd w:val="clear" w:color="000000" w:fill="FFFFFF"/>
            <w:vAlign w:val="bottom"/>
            <w:hideMark/>
          </w:tcPr>
          <w:p w14:paraId="45E1F3D1" w14:textId="77777777" w:rsidR="00A41CDF" w:rsidRPr="008858E9" w:rsidRDefault="00A41CDF"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nil"/>
              <w:left w:val="nil"/>
              <w:bottom w:val="single" w:sz="4" w:space="0" w:color="44546A"/>
              <w:right w:val="single" w:sz="4" w:space="0" w:color="44546A"/>
            </w:tcBorders>
            <w:shd w:val="clear" w:color="000000" w:fill="203764"/>
            <w:vAlign w:val="center"/>
            <w:hideMark/>
          </w:tcPr>
          <w:p w14:paraId="085370BF"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right w:val="single" w:sz="4" w:space="0" w:color="44546A"/>
            </w:tcBorders>
            <w:shd w:val="clear" w:color="000000" w:fill="8EA9DB"/>
            <w:vAlign w:val="center"/>
            <w:hideMark/>
          </w:tcPr>
          <w:p w14:paraId="0418FE5F" w14:textId="77777777" w:rsidR="00A41CDF" w:rsidRPr="008858E9" w:rsidRDefault="00A41CDF" w:rsidP="00133240">
            <w:pPr>
              <w:spacing w:before="60" w:after="60"/>
              <w:jc w:val="center"/>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$40.00</w:t>
            </w:r>
          </w:p>
        </w:tc>
        <w:tc>
          <w:tcPr>
            <w:tcW w:w="1660" w:type="dxa"/>
            <w:tcBorders>
              <w:top w:val="nil"/>
              <w:left w:val="nil"/>
              <w:bottom w:val="single" w:sz="4" w:space="0" w:color="44546A"/>
              <w:right w:val="single" w:sz="4" w:space="0" w:color="44546A"/>
            </w:tcBorders>
            <w:shd w:val="clear" w:color="000000" w:fill="8EA9DB"/>
            <w:vAlign w:val="center"/>
            <w:hideMark/>
          </w:tcPr>
          <w:p w14:paraId="4DE331B7" w14:textId="77777777" w:rsidR="00A41CDF" w:rsidRPr="008858E9" w:rsidRDefault="00A41CDF" w:rsidP="00133240">
            <w:pPr>
              <w:spacing w:before="60" w:after="60"/>
              <w:jc w:val="center"/>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$75.00</w:t>
            </w:r>
          </w:p>
        </w:tc>
      </w:tr>
      <w:tr w:rsidR="00876ABE" w:rsidRPr="00A41CDF" w14:paraId="68C55F1F" w14:textId="77777777" w:rsidTr="00BD7B1C">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tcPr>
          <w:p w14:paraId="3C7992D4" w14:textId="62EE0B3B" w:rsidR="00876ABE" w:rsidRPr="008858E9" w:rsidRDefault="00876ABE" w:rsidP="00876ABE">
            <w:pPr>
              <w:spacing w:before="60" w:after="60"/>
              <w:rPr>
                <w:rFonts w:ascii="Verdana" w:hAnsi="Verdana" w:cs="Calibri"/>
                <w:sz w:val="18"/>
                <w:szCs w:val="18"/>
                <w:lang w:eastAsia="en-AU"/>
              </w:rPr>
            </w:pPr>
            <w:r w:rsidRPr="008858E9">
              <w:rPr>
                <w:rFonts w:ascii="Verdana" w:hAnsi="Verdana" w:cs="Calibri"/>
                <w:sz w:val="18"/>
                <w:szCs w:val="18"/>
                <w:lang w:eastAsia="en-AU"/>
              </w:rPr>
              <w:t xml:space="preserve">Adaptive Networks Telstra Fibre </w:t>
            </w:r>
            <w:r w:rsidRPr="008858E9">
              <w:rPr>
                <w:rFonts w:ascii="Verdana" w:hAnsi="Verdana" w:cs="Calibri"/>
                <w:sz w:val="18"/>
                <w:szCs w:val="18"/>
                <w:vertAlign w:val="superscript"/>
                <w:lang w:eastAsia="en-AU"/>
              </w:rPr>
              <w:t>1</w:t>
            </w:r>
            <w:r>
              <w:rPr>
                <w:rFonts w:ascii="Verdana" w:hAnsi="Verdana" w:cs="Calibri"/>
                <w:sz w:val="18"/>
                <w:szCs w:val="18"/>
                <w:vertAlign w:val="superscript"/>
                <w:lang w:eastAsia="en-AU"/>
              </w:rPr>
              <w:t xml:space="preserve"> </w:t>
            </w:r>
            <w:r>
              <w:rPr>
                <w:rFonts w:ascii="Verdana" w:hAnsi="Verdana" w:cs="Calibri"/>
                <w:sz w:val="18"/>
                <w:szCs w:val="18"/>
                <w:lang w:eastAsia="en-AU"/>
              </w:rPr>
              <w:t>(ordered on or after 8 December 2023)</w:t>
            </w:r>
          </w:p>
        </w:tc>
        <w:tc>
          <w:tcPr>
            <w:tcW w:w="1660" w:type="dxa"/>
            <w:tcBorders>
              <w:top w:val="nil"/>
              <w:left w:val="single" w:sz="4" w:space="0" w:color="44546A"/>
              <w:right w:val="nil"/>
            </w:tcBorders>
            <w:shd w:val="clear" w:color="000000" w:fill="FFFFFF"/>
            <w:vAlign w:val="bottom"/>
          </w:tcPr>
          <w:p w14:paraId="1F029BBF" w14:textId="77777777" w:rsidR="00876ABE" w:rsidRPr="008858E9" w:rsidRDefault="00876ABE" w:rsidP="00876ABE">
            <w:pPr>
              <w:spacing w:before="60" w:after="60"/>
              <w:jc w:val="center"/>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000000" w:fill="FFFFFF"/>
            <w:vAlign w:val="bottom"/>
          </w:tcPr>
          <w:p w14:paraId="421DA1DD" w14:textId="77777777" w:rsidR="00876ABE" w:rsidRPr="008858E9" w:rsidRDefault="00876ABE" w:rsidP="00876ABE">
            <w:pPr>
              <w:spacing w:before="60" w:after="60"/>
              <w:jc w:val="center"/>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000000" w:fill="203764"/>
            <w:vAlign w:val="center"/>
          </w:tcPr>
          <w:p w14:paraId="05D76CF6" w14:textId="5444AB29" w:rsidR="00876ABE" w:rsidRPr="008858E9" w:rsidRDefault="00876ABE" w:rsidP="00876ABE">
            <w:pPr>
              <w:spacing w:before="60" w:after="60"/>
              <w:jc w:val="center"/>
              <w:rPr>
                <w:rFonts w:ascii="Verdana" w:hAnsi="Verdana" w:cs="Calibri"/>
                <w:color w:val="D6DCE4"/>
                <w:sz w:val="18"/>
                <w:szCs w:val="18"/>
                <w:lang w:eastAsia="en-AU"/>
              </w:rPr>
            </w:pPr>
            <w:r>
              <w:rPr>
                <w:rFonts w:ascii="Verdana" w:hAnsi="Verdana" w:cs="Calibri"/>
                <w:color w:val="D6DCE4"/>
                <w:sz w:val="18"/>
                <w:szCs w:val="18"/>
                <w:lang w:eastAsia="en-AU"/>
              </w:rPr>
              <w:t>Included</w:t>
            </w:r>
          </w:p>
        </w:tc>
        <w:tc>
          <w:tcPr>
            <w:tcW w:w="1660" w:type="dxa"/>
            <w:tcBorders>
              <w:top w:val="nil"/>
              <w:left w:val="nil"/>
              <w:bottom w:val="single" w:sz="4" w:space="0" w:color="44546A"/>
              <w:right w:val="single" w:sz="4" w:space="0" w:color="44546A"/>
            </w:tcBorders>
            <w:shd w:val="clear" w:color="auto" w:fill="FFFFFF" w:themeFill="background1"/>
            <w:vAlign w:val="center"/>
          </w:tcPr>
          <w:p w14:paraId="347BCC65" w14:textId="719F7056" w:rsidR="00876ABE" w:rsidRPr="008858E9" w:rsidRDefault="00876ABE" w:rsidP="00876ABE">
            <w:pPr>
              <w:spacing w:before="60" w:after="60"/>
              <w:jc w:val="center"/>
              <w:rPr>
                <w:rFonts w:ascii="Verdana" w:hAnsi="Verdana" w:cs="Calibri"/>
                <w:b/>
                <w:bCs/>
                <w:color w:val="000000"/>
                <w:sz w:val="18"/>
                <w:szCs w:val="18"/>
                <w:lang w:eastAsia="en-AU"/>
              </w:rPr>
            </w:pPr>
          </w:p>
        </w:tc>
        <w:tc>
          <w:tcPr>
            <w:tcW w:w="1660" w:type="dxa"/>
            <w:tcBorders>
              <w:top w:val="nil"/>
              <w:left w:val="nil"/>
              <w:bottom w:val="single" w:sz="4" w:space="0" w:color="44546A"/>
              <w:right w:val="single" w:sz="4" w:space="0" w:color="44546A"/>
            </w:tcBorders>
            <w:shd w:val="clear" w:color="000000" w:fill="8EA9DB"/>
            <w:vAlign w:val="center"/>
          </w:tcPr>
          <w:p w14:paraId="0C5D0CEC" w14:textId="33822BC1" w:rsidR="00876ABE" w:rsidRPr="008858E9" w:rsidRDefault="00876ABE" w:rsidP="00876ABE">
            <w:pPr>
              <w:spacing w:before="60" w:after="60"/>
              <w:jc w:val="center"/>
              <w:rPr>
                <w:rFonts w:ascii="Verdana" w:hAnsi="Verdana" w:cs="Calibri"/>
                <w:b/>
                <w:bCs/>
                <w:color w:val="000000"/>
                <w:sz w:val="18"/>
                <w:szCs w:val="18"/>
                <w:lang w:eastAsia="en-AU"/>
              </w:rPr>
            </w:pPr>
            <w:r>
              <w:rPr>
                <w:rFonts w:ascii="Verdana" w:hAnsi="Verdana" w:cs="Calibri"/>
                <w:b/>
                <w:bCs/>
                <w:color w:val="000000"/>
                <w:sz w:val="18"/>
                <w:szCs w:val="18"/>
                <w:lang w:eastAsia="en-AU"/>
              </w:rPr>
              <w:t>$90.00</w:t>
            </w:r>
          </w:p>
        </w:tc>
      </w:tr>
      <w:tr w:rsidR="00331326" w:rsidRPr="00A41CDF" w14:paraId="04CC0154"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672B25C0" w14:textId="1D090AF3" w:rsidR="00331326" w:rsidRPr="008858E9" w:rsidRDefault="00331326" w:rsidP="00133240">
            <w:pPr>
              <w:spacing w:before="60" w:after="60"/>
              <w:rPr>
                <w:rFonts w:ascii="Verdana" w:hAnsi="Verdana" w:cs="Calibri"/>
                <w:sz w:val="18"/>
                <w:szCs w:val="18"/>
                <w:lang w:eastAsia="en-AU"/>
              </w:rPr>
            </w:pPr>
            <w:r w:rsidRPr="008858E9">
              <w:rPr>
                <w:rFonts w:ascii="Verdana" w:hAnsi="Verdana" w:cs="Calibri"/>
                <w:sz w:val="18"/>
                <w:szCs w:val="18"/>
                <w:lang w:eastAsia="en-AU"/>
              </w:rPr>
              <w:t>Adaptive Networks Telstra Fibre (TID Lite Adapt)</w:t>
            </w:r>
          </w:p>
        </w:tc>
        <w:tc>
          <w:tcPr>
            <w:tcW w:w="1660" w:type="dxa"/>
            <w:tcBorders>
              <w:left w:val="single" w:sz="4" w:space="0" w:color="44546A"/>
              <w:bottom w:val="single" w:sz="4" w:space="0" w:color="44546A"/>
              <w:right w:val="nil"/>
            </w:tcBorders>
            <w:shd w:val="clear" w:color="000000" w:fill="FFFFFF"/>
            <w:vAlign w:val="center"/>
            <w:hideMark/>
          </w:tcPr>
          <w:p w14:paraId="7D5415FB" w14:textId="77777777" w:rsidR="00331326" w:rsidRPr="008858E9" w:rsidRDefault="00331326" w:rsidP="00133240">
            <w:pPr>
              <w:spacing w:before="60" w:after="60"/>
              <w:rPr>
                <w:rFonts w:ascii="Verdana" w:hAnsi="Verdana" w:cs="Calibri"/>
                <w:color w:val="000000"/>
                <w:sz w:val="18"/>
                <w:szCs w:val="18"/>
                <w:lang w:eastAsia="en-AU"/>
              </w:rPr>
            </w:pPr>
          </w:p>
        </w:tc>
        <w:tc>
          <w:tcPr>
            <w:tcW w:w="1660" w:type="dxa"/>
            <w:tcBorders>
              <w:top w:val="nil"/>
              <w:left w:val="single" w:sz="4" w:space="0" w:color="44546A"/>
              <w:bottom w:val="single" w:sz="4" w:space="0" w:color="44546A"/>
              <w:right w:val="single" w:sz="4" w:space="0" w:color="44546A"/>
            </w:tcBorders>
            <w:shd w:val="clear" w:color="000000" w:fill="203764"/>
            <w:vAlign w:val="center"/>
            <w:hideMark/>
          </w:tcPr>
          <w:p w14:paraId="1DDC3938" w14:textId="77777777" w:rsidR="00331326" w:rsidRPr="008858E9" w:rsidRDefault="00331326"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right w:val="single" w:sz="4" w:space="0" w:color="44546A"/>
            </w:tcBorders>
            <w:shd w:val="clear" w:color="000000" w:fill="8EA9DB"/>
            <w:vAlign w:val="center"/>
            <w:hideMark/>
          </w:tcPr>
          <w:p w14:paraId="248BD6B6" w14:textId="77777777" w:rsidR="00331326" w:rsidRPr="008858E9" w:rsidRDefault="00331326"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$200.00</w:t>
            </w:r>
          </w:p>
        </w:tc>
        <w:tc>
          <w:tcPr>
            <w:tcW w:w="1660" w:type="dxa"/>
            <w:tcBorders>
              <w:top w:val="single" w:sz="4" w:space="0" w:color="44546A"/>
              <w:left w:val="nil"/>
              <w:bottom w:val="single" w:sz="4" w:space="0" w:color="44546A"/>
            </w:tcBorders>
            <w:shd w:val="clear" w:color="auto" w:fill="auto"/>
            <w:vAlign w:val="bottom"/>
            <w:hideMark/>
          </w:tcPr>
          <w:p w14:paraId="5A49F4E1" w14:textId="77777777" w:rsidR="00331326" w:rsidRPr="008858E9" w:rsidRDefault="00331326"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single" w:sz="4" w:space="0" w:color="44546A"/>
              <w:left w:val="nil"/>
              <w:bottom w:val="single" w:sz="4" w:space="0" w:color="44546A"/>
              <w:right w:val="single" w:sz="4" w:space="0" w:color="44546A"/>
            </w:tcBorders>
            <w:shd w:val="clear" w:color="auto" w:fill="auto"/>
            <w:vAlign w:val="bottom"/>
          </w:tcPr>
          <w:p w14:paraId="23B8D4E4" w14:textId="63A20941" w:rsidR="00331326" w:rsidRPr="008858E9" w:rsidRDefault="00331326" w:rsidP="00133240">
            <w:pPr>
              <w:spacing w:before="60" w:after="60"/>
              <w:jc w:val="center"/>
              <w:rPr>
                <w:rFonts w:ascii="Verdana" w:hAnsi="Verdana" w:cs="Calibri"/>
                <w:color w:val="000000"/>
                <w:sz w:val="18"/>
                <w:szCs w:val="18"/>
                <w:lang w:eastAsia="en-AU"/>
              </w:rPr>
            </w:pPr>
          </w:p>
        </w:tc>
      </w:tr>
      <w:tr w:rsidR="001572BC" w:rsidRPr="00A41CDF" w14:paraId="31D975F8"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215BA678" w14:textId="5043253D"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IPMAN/Ethernet</w:t>
            </w:r>
            <w:r w:rsidR="00A95C0A" w:rsidRPr="008858E9">
              <w:rPr>
                <w:rFonts w:ascii="Verdana" w:hAnsi="Verdana" w:cs="Calibri"/>
                <w:sz w:val="18"/>
                <w:szCs w:val="18"/>
                <w:lang w:eastAsia="en-AU"/>
              </w:rPr>
              <w:t xml:space="preserve"> </w:t>
            </w:r>
            <w:r w:rsidRPr="008858E9">
              <w:rPr>
                <w:rFonts w:ascii="Verdana" w:hAnsi="Verdana" w:cs="Calibri"/>
                <w:sz w:val="18"/>
                <w:szCs w:val="18"/>
                <w:lang w:eastAsia="en-AU"/>
              </w:rPr>
              <w:t xml:space="preserve">MAN </w:t>
            </w:r>
            <w:r w:rsidRPr="008858E9">
              <w:rPr>
                <w:rFonts w:ascii="Verdana" w:hAnsi="Verdana" w:cs="Calibri"/>
                <w:sz w:val="18"/>
                <w:szCs w:val="18"/>
                <w:vertAlign w:val="superscript"/>
                <w:lang w:eastAsia="en-AU"/>
              </w:rPr>
              <w:t>1</w:t>
            </w:r>
            <w:r w:rsidR="00823112">
              <w:rPr>
                <w:rFonts w:ascii="Verdana" w:hAnsi="Verdana" w:cs="Calibri"/>
                <w:sz w:val="18"/>
                <w:szCs w:val="18"/>
                <w:vertAlign w:val="superscript"/>
                <w:lang w:eastAsia="en-AU"/>
              </w:rPr>
              <w:t xml:space="preserve"> </w:t>
            </w:r>
            <w:r w:rsidR="00823112">
              <w:rPr>
                <w:rFonts w:ascii="Verdana" w:hAnsi="Verdana" w:cs="Calibri"/>
                <w:sz w:val="18"/>
                <w:szCs w:val="18"/>
                <w:lang w:eastAsia="en-AU"/>
              </w:rPr>
              <w:t>(ordered before 8 December 2023)</w:t>
            </w:r>
          </w:p>
        </w:tc>
        <w:tc>
          <w:tcPr>
            <w:tcW w:w="1660" w:type="dxa"/>
            <w:tcBorders>
              <w:top w:val="single" w:sz="4" w:space="0" w:color="44546A"/>
              <w:left w:val="single" w:sz="4" w:space="0" w:color="44546A"/>
              <w:right w:val="nil"/>
            </w:tcBorders>
            <w:shd w:val="clear" w:color="000000" w:fill="FFFFFF"/>
            <w:vAlign w:val="center"/>
            <w:hideMark/>
          </w:tcPr>
          <w:p w14:paraId="540E10DA"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000000" w:fill="FFFFFF"/>
            <w:vAlign w:val="bottom"/>
            <w:hideMark/>
          </w:tcPr>
          <w:p w14:paraId="3AA94B12" w14:textId="77777777" w:rsidR="00A41CDF" w:rsidRPr="008858E9" w:rsidRDefault="00A41CDF"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nil"/>
              <w:left w:val="nil"/>
              <w:bottom w:val="single" w:sz="4" w:space="0" w:color="44546A"/>
              <w:right w:val="single" w:sz="4" w:space="0" w:color="44546A"/>
            </w:tcBorders>
            <w:shd w:val="clear" w:color="000000" w:fill="203764"/>
            <w:vAlign w:val="center"/>
            <w:hideMark/>
          </w:tcPr>
          <w:p w14:paraId="0BB1BD25"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themeColor="text2"/>
              <w:right w:val="single" w:sz="4" w:space="0" w:color="44546A"/>
            </w:tcBorders>
            <w:shd w:val="clear" w:color="000000" w:fill="8EA9DB"/>
            <w:vAlign w:val="center"/>
            <w:hideMark/>
          </w:tcPr>
          <w:p w14:paraId="3CB1F27C"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$40.00</w:t>
            </w:r>
          </w:p>
        </w:tc>
        <w:tc>
          <w:tcPr>
            <w:tcW w:w="1660" w:type="dxa"/>
            <w:tcBorders>
              <w:top w:val="nil"/>
              <w:left w:val="nil"/>
              <w:bottom w:val="single" w:sz="4" w:space="0" w:color="44546A"/>
              <w:right w:val="single" w:sz="4" w:space="0" w:color="44546A"/>
            </w:tcBorders>
            <w:shd w:val="clear" w:color="000000" w:fill="8EA9DB"/>
            <w:vAlign w:val="center"/>
            <w:hideMark/>
          </w:tcPr>
          <w:p w14:paraId="11B041D0"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$75.00</w:t>
            </w:r>
          </w:p>
        </w:tc>
      </w:tr>
      <w:tr w:rsidR="001C2204" w:rsidRPr="00A41CDF" w14:paraId="01C5E362" w14:textId="77777777" w:rsidTr="00100613">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tcPr>
          <w:p w14:paraId="454F488C" w14:textId="266340ED" w:rsidR="001C2204" w:rsidRPr="008858E9" w:rsidRDefault="001C2204" w:rsidP="001C2204">
            <w:pPr>
              <w:spacing w:before="60" w:after="60"/>
              <w:rPr>
                <w:rFonts w:ascii="Verdana" w:hAnsi="Verdana" w:cs="Calibri"/>
                <w:sz w:val="18"/>
                <w:szCs w:val="18"/>
                <w:lang w:eastAsia="en-AU"/>
              </w:rPr>
            </w:pPr>
            <w:r w:rsidRPr="008858E9">
              <w:rPr>
                <w:rFonts w:ascii="Verdana" w:hAnsi="Verdana" w:cs="Calibri"/>
                <w:sz w:val="18"/>
                <w:szCs w:val="18"/>
                <w:lang w:eastAsia="en-AU"/>
              </w:rPr>
              <w:t xml:space="preserve">IPMAN/Ethernet MAN </w:t>
            </w:r>
            <w:r w:rsidRPr="008858E9">
              <w:rPr>
                <w:rFonts w:ascii="Verdana" w:hAnsi="Verdana" w:cs="Calibri"/>
                <w:sz w:val="18"/>
                <w:szCs w:val="18"/>
                <w:vertAlign w:val="superscript"/>
                <w:lang w:eastAsia="en-AU"/>
              </w:rPr>
              <w:t>1</w:t>
            </w:r>
            <w:r>
              <w:rPr>
                <w:rFonts w:ascii="Verdana" w:hAnsi="Verdana" w:cs="Calibri"/>
                <w:sz w:val="18"/>
                <w:szCs w:val="18"/>
                <w:vertAlign w:val="superscript"/>
                <w:lang w:eastAsia="en-AU"/>
              </w:rPr>
              <w:t xml:space="preserve"> </w:t>
            </w:r>
            <w:r>
              <w:rPr>
                <w:rFonts w:ascii="Verdana" w:hAnsi="Verdana" w:cs="Calibri"/>
                <w:sz w:val="18"/>
                <w:szCs w:val="18"/>
                <w:lang w:eastAsia="en-AU"/>
              </w:rPr>
              <w:t>(ordered on or after 8 December 2023)</w:t>
            </w:r>
          </w:p>
        </w:tc>
        <w:tc>
          <w:tcPr>
            <w:tcW w:w="1660" w:type="dxa"/>
            <w:tcBorders>
              <w:top w:val="single" w:sz="4" w:space="0" w:color="44546A"/>
              <w:left w:val="single" w:sz="4" w:space="0" w:color="44546A"/>
              <w:right w:val="nil"/>
            </w:tcBorders>
            <w:shd w:val="clear" w:color="000000" w:fill="FFFFFF"/>
            <w:vAlign w:val="center"/>
          </w:tcPr>
          <w:p w14:paraId="0D9EFE93" w14:textId="77777777" w:rsidR="001C2204" w:rsidRPr="008858E9" w:rsidRDefault="001C2204" w:rsidP="001C2204">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000000" w:fill="FFFFFF"/>
            <w:vAlign w:val="bottom"/>
          </w:tcPr>
          <w:p w14:paraId="27990D78" w14:textId="77777777" w:rsidR="001C2204" w:rsidRPr="008858E9" w:rsidRDefault="001C2204" w:rsidP="001C2204">
            <w:pPr>
              <w:spacing w:before="60" w:after="60"/>
              <w:jc w:val="center"/>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000000" w:fill="203764"/>
            <w:vAlign w:val="center"/>
          </w:tcPr>
          <w:p w14:paraId="35A673AF" w14:textId="6576C3FD" w:rsidR="001C2204" w:rsidRPr="008858E9" w:rsidRDefault="001C2204" w:rsidP="001C2204">
            <w:pPr>
              <w:spacing w:before="60" w:after="60"/>
              <w:jc w:val="center"/>
              <w:rPr>
                <w:rFonts w:ascii="Verdana" w:hAnsi="Verdana" w:cs="Calibri"/>
                <w:color w:val="D6DCE4"/>
                <w:sz w:val="18"/>
                <w:szCs w:val="18"/>
                <w:lang w:eastAsia="en-AU"/>
              </w:rPr>
            </w:pPr>
            <w:r>
              <w:rPr>
                <w:rFonts w:ascii="Verdana" w:hAnsi="Verdana" w:cs="Calibri"/>
                <w:color w:val="D6DCE4"/>
                <w:sz w:val="18"/>
                <w:szCs w:val="18"/>
                <w:lang w:eastAsia="en-AU"/>
              </w:rPr>
              <w:t xml:space="preserve">Included </w:t>
            </w:r>
          </w:p>
        </w:tc>
        <w:tc>
          <w:tcPr>
            <w:tcW w:w="1660" w:type="dxa"/>
            <w:tcBorders>
              <w:top w:val="nil"/>
              <w:left w:val="nil"/>
              <w:bottom w:val="single" w:sz="4" w:space="0" w:color="44546A" w:themeColor="text2"/>
              <w:right w:val="single" w:sz="4" w:space="0" w:color="44546A"/>
            </w:tcBorders>
            <w:shd w:val="clear" w:color="auto" w:fill="FFFFFF" w:themeFill="background1"/>
            <w:vAlign w:val="center"/>
          </w:tcPr>
          <w:p w14:paraId="4DB0D82A" w14:textId="16037589" w:rsidR="001C2204" w:rsidRPr="008858E9" w:rsidRDefault="001C2204" w:rsidP="001C2204">
            <w:pPr>
              <w:spacing w:before="60" w:after="60"/>
              <w:jc w:val="center"/>
              <w:rPr>
                <w:rFonts w:ascii="Verdana" w:hAnsi="Verdana" w:cs="Calibri"/>
                <w:b/>
                <w:bCs/>
                <w:color w:val="333F4F"/>
                <w:sz w:val="18"/>
                <w:szCs w:val="18"/>
                <w:lang w:eastAsia="en-AU"/>
              </w:rPr>
            </w:pPr>
          </w:p>
        </w:tc>
        <w:tc>
          <w:tcPr>
            <w:tcW w:w="1660" w:type="dxa"/>
            <w:tcBorders>
              <w:top w:val="nil"/>
              <w:left w:val="nil"/>
              <w:bottom w:val="single" w:sz="4" w:space="0" w:color="44546A"/>
              <w:right w:val="single" w:sz="4" w:space="0" w:color="44546A"/>
            </w:tcBorders>
            <w:shd w:val="clear" w:color="000000" w:fill="8EA9DB"/>
            <w:vAlign w:val="center"/>
          </w:tcPr>
          <w:p w14:paraId="1461AA10" w14:textId="5EBC1BA4" w:rsidR="001C2204" w:rsidRPr="008858E9" w:rsidRDefault="001C2204" w:rsidP="001C2204">
            <w:pPr>
              <w:spacing w:before="60" w:after="60"/>
              <w:jc w:val="center"/>
              <w:rPr>
                <w:rFonts w:ascii="Verdana" w:hAnsi="Verdana" w:cs="Calibri"/>
                <w:b/>
                <w:bCs/>
                <w:color w:val="333F4F"/>
                <w:sz w:val="18"/>
                <w:szCs w:val="18"/>
                <w:lang w:eastAsia="en-AU"/>
              </w:rPr>
            </w:pPr>
            <w:r>
              <w:rPr>
                <w:rFonts w:ascii="Verdana" w:hAnsi="Verdana" w:cs="Calibri"/>
                <w:b/>
                <w:bCs/>
                <w:color w:val="333F4F"/>
                <w:sz w:val="18"/>
                <w:szCs w:val="18"/>
                <w:lang w:eastAsia="en-AU"/>
              </w:rPr>
              <w:t>$90.00</w:t>
            </w:r>
          </w:p>
        </w:tc>
      </w:tr>
      <w:tr w:rsidR="001572BC" w:rsidRPr="00A41CDF" w14:paraId="6D18B974" w14:textId="77777777" w:rsidTr="00A95C0A">
        <w:trPr>
          <w:trHeight w:val="360"/>
        </w:trPr>
        <w:tc>
          <w:tcPr>
            <w:tcW w:w="6380" w:type="dxa"/>
            <w:tcBorders>
              <w:top w:val="nil"/>
              <w:left w:val="single" w:sz="4" w:space="0" w:color="44546A"/>
              <w:bottom w:val="single" w:sz="4" w:space="0" w:color="44546A" w:themeColor="text2"/>
              <w:right w:val="single" w:sz="4" w:space="0" w:color="44546A"/>
            </w:tcBorders>
            <w:shd w:val="clear" w:color="auto" w:fill="auto"/>
            <w:noWrap/>
            <w:vAlign w:val="center"/>
            <w:hideMark/>
          </w:tcPr>
          <w:p w14:paraId="7E8F87C7" w14:textId="23140EB9"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IPMAN/Ethernet</w:t>
            </w:r>
            <w:r w:rsidR="00A95C0A" w:rsidRPr="008858E9">
              <w:rPr>
                <w:rFonts w:ascii="Verdana" w:hAnsi="Verdana" w:cs="Calibri"/>
                <w:sz w:val="18"/>
                <w:szCs w:val="18"/>
                <w:lang w:eastAsia="en-AU"/>
              </w:rPr>
              <w:t xml:space="preserve"> </w:t>
            </w:r>
            <w:r w:rsidRPr="008858E9">
              <w:rPr>
                <w:rFonts w:ascii="Verdana" w:hAnsi="Verdana" w:cs="Calibri"/>
                <w:sz w:val="18"/>
                <w:szCs w:val="18"/>
                <w:lang w:eastAsia="en-AU"/>
              </w:rPr>
              <w:t xml:space="preserve">MAN (TID Lite) </w:t>
            </w:r>
          </w:p>
        </w:tc>
        <w:tc>
          <w:tcPr>
            <w:tcW w:w="1660" w:type="dxa"/>
            <w:tcBorders>
              <w:left w:val="single" w:sz="4" w:space="0" w:color="44546A"/>
              <w:bottom w:val="single" w:sz="4" w:space="0" w:color="44546A"/>
              <w:right w:val="nil"/>
            </w:tcBorders>
            <w:shd w:val="clear" w:color="000000" w:fill="FFFFFF"/>
            <w:vAlign w:val="center"/>
            <w:hideMark/>
          </w:tcPr>
          <w:p w14:paraId="6358D194"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nil"/>
              <w:left w:val="single" w:sz="4" w:space="0" w:color="44546A"/>
              <w:bottom w:val="single" w:sz="4" w:space="0" w:color="44546A" w:themeColor="text2"/>
              <w:right w:val="single" w:sz="4" w:space="0" w:color="44546A"/>
            </w:tcBorders>
            <w:shd w:val="clear" w:color="000000" w:fill="203764"/>
            <w:vAlign w:val="center"/>
            <w:hideMark/>
          </w:tcPr>
          <w:p w14:paraId="616D175F"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themeColor="text2"/>
              <w:right w:val="single" w:sz="4" w:space="0" w:color="44546A"/>
            </w:tcBorders>
            <w:shd w:val="clear" w:color="000000" w:fill="8EA9DB"/>
            <w:vAlign w:val="center"/>
            <w:hideMark/>
          </w:tcPr>
          <w:p w14:paraId="312673F9"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$200.00</w:t>
            </w:r>
          </w:p>
        </w:tc>
        <w:tc>
          <w:tcPr>
            <w:tcW w:w="1660" w:type="dxa"/>
            <w:tcBorders>
              <w:top w:val="single" w:sz="4" w:space="0" w:color="44546A" w:themeColor="text2"/>
              <w:left w:val="single" w:sz="4" w:space="0" w:color="44546A"/>
            </w:tcBorders>
            <w:shd w:val="clear" w:color="auto" w:fill="auto"/>
            <w:vAlign w:val="bottom"/>
            <w:hideMark/>
          </w:tcPr>
          <w:p w14:paraId="2B3BF6D8" w14:textId="77777777" w:rsidR="00A41CDF" w:rsidRPr="008858E9" w:rsidRDefault="00A41CDF"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nil"/>
              <w:bottom w:val="single" w:sz="4" w:space="0" w:color="44546A" w:themeColor="text2"/>
              <w:right w:val="single" w:sz="4" w:space="0" w:color="44546A"/>
            </w:tcBorders>
            <w:shd w:val="clear" w:color="auto" w:fill="auto"/>
            <w:vAlign w:val="bottom"/>
            <w:hideMark/>
          </w:tcPr>
          <w:p w14:paraId="367978B6" w14:textId="77777777" w:rsidR="00A41CDF" w:rsidRPr="008858E9" w:rsidRDefault="00A41CDF"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r>
      <w:tr w:rsidR="001572BC" w:rsidRPr="00A41CDF" w14:paraId="1341E7DB" w14:textId="77777777" w:rsidTr="00A95C0A">
        <w:trPr>
          <w:trHeight w:val="360"/>
        </w:trPr>
        <w:tc>
          <w:tcPr>
            <w:tcW w:w="6380" w:type="dxa"/>
            <w:tcBorders>
              <w:top w:val="single" w:sz="4" w:space="0" w:color="44546A" w:themeColor="text2"/>
              <w:left w:val="single" w:sz="4" w:space="0" w:color="44546A"/>
              <w:bottom w:val="single" w:sz="4" w:space="0" w:color="44546A"/>
              <w:right w:val="single" w:sz="4" w:space="0" w:color="44546A"/>
            </w:tcBorders>
            <w:shd w:val="clear" w:color="auto" w:fill="auto"/>
            <w:noWrap/>
            <w:vAlign w:val="center"/>
            <w:hideMark/>
          </w:tcPr>
          <w:p w14:paraId="688F8116" w14:textId="76777961"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Adaptive Networks nbn™ Enterprise Ethernet</w:t>
            </w:r>
            <w:r w:rsidR="00823112">
              <w:rPr>
                <w:rFonts w:ascii="Verdana" w:hAnsi="Verdana" w:cs="Calibri"/>
                <w:sz w:val="18"/>
                <w:szCs w:val="18"/>
                <w:lang w:eastAsia="en-AU"/>
              </w:rPr>
              <w:t xml:space="preserve"> (ordered before 8 December 2023)</w:t>
            </w:r>
          </w:p>
        </w:tc>
        <w:tc>
          <w:tcPr>
            <w:tcW w:w="1660" w:type="dxa"/>
            <w:tcBorders>
              <w:top w:val="single" w:sz="4" w:space="0" w:color="44546A"/>
              <w:left w:val="single" w:sz="4" w:space="0" w:color="44546A"/>
              <w:right w:val="nil"/>
            </w:tcBorders>
            <w:shd w:val="clear" w:color="000000" w:fill="FFFFFF"/>
            <w:vAlign w:val="center"/>
            <w:hideMark/>
          </w:tcPr>
          <w:p w14:paraId="64582333"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single" w:sz="4" w:space="0" w:color="44546A" w:themeColor="text2"/>
              <w:left w:val="nil"/>
              <w:bottom w:val="single" w:sz="4" w:space="0" w:color="44546A"/>
              <w:right w:val="single" w:sz="4" w:space="0" w:color="44546A"/>
            </w:tcBorders>
            <w:shd w:val="clear" w:color="000000" w:fill="FFFFFF"/>
            <w:vAlign w:val="bottom"/>
            <w:hideMark/>
          </w:tcPr>
          <w:p w14:paraId="244B3F2F" w14:textId="77777777" w:rsidR="00A41CDF" w:rsidRPr="008858E9" w:rsidRDefault="00A41CDF"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single" w:sz="4" w:space="0" w:color="44546A" w:themeColor="text2"/>
              <w:left w:val="nil"/>
              <w:bottom w:val="single" w:sz="4" w:space="0" w:color="44546A"/>
              <w:right w:val="single" w:sz="4" w:space="0" w:color="44546A"/>
            </w:tcBorders>
            <w:shd w:val="clear" w:color="000000" w:fill="203764"/>
            <w:vAlign w:val="center"/>
            <w:hideMark/>
          </w:tcPr>
          <w:p w14:paraId="75C3B7E0"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left w:val="single" w:sz="4" w:space="0" w:color="44546A"/>
              <w:right w:val="single" w:sz="4" w:space="0" w:color="44546A"/>
            </w:tcBorders>
            <w:shd w:val="clear" w:color="auto" w:fill="auto"/>
            <w:vAlign w:val="center"/>
            <w:hideMark/>
          </w:tcPr>
          <w:p w14:paraId="7072095A"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single" w:sz="4" w:space="0" w:color="44546A" w:themeColor="text2"/>
              <w:left w:val="nil"/>
              <w:bottom w:val="single" w:sz="4" w:space="0" w:color="44546A"/>
              <w:right w:val="single" w:sz="4" w:space="0" w:color="44546A"/>
            </w:tcBorders>
            <w:shd w:val="clear" w:color="000000" w:fill="8EA9DB"/>
            <w:vAlign w:val="center"/>
            <w:hideMark/>
          </w:tcPr>
          <w:p w14:paraId="61DDC0FF"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$110.00</w:t>
            </w:r>
          </w:p>
        </w:tc>
      </w:tr>
      <w:tr w:rsidR="00B73923" w:rsidRPr="00A41CDF" w14:paraId="1AB53871" w14:textId="77777777" w:rsidTr="00A95C0A">
        <w:trPr>
          <w:trHeight w:val="360"/>
        </w:trPr>
        <w:tc>
          <w:tcPr>
            <w:tcW w:w="6380" w:type="dxa"/>
            <w:tcBorders>
              <w:top w:val="single" w:sz="4" w:space="0" w:color="44546A" w:themeColor="text2"/>
              <w:left w:val="single" w:sz="4" w:space="0" w:color="44546A"/>
              <w:bottom w:val="single" w:sz="4" w:space="0" w:color="44546A"/>
              <w:right w:val="single" w:sz="4" w:space="0" w:color="44546A"/>
            </w:tcBorders>
            <w:shd w:val="clear" w:color="auto" w:fill="auto"/>
            <w:noWrap/>
            <w:vAlign w:val="center"/>
          </w:tcPr>
          <w:p w14:paraId="7D340305" w14:textId="24031DC0" w:rsidR="00B73923" w:rsidRPr="008858E9" w:rsidRDefault="00B73923" w:rsidP="00B73923">
            <w:pPr>
              <w:spacing w:before="60" w:after="60"/>
              <w:rPr>
                <w:rFonts w:ascii="Verdana" w:hAnsi="Verdana" w:cs="Calibri"/>
                <w:sz w:val="18"/>
                <w:szCs w:val="18"/>
                <w:lang w:eastAsia="en-AU"/>
              </w:rPr>
            </w:pPr>
            <w:r w:rsidRPr="008858E9">
              <w:rPr>
                <w:rFonts w:ascii="Verdana" w:hAnsi="Verdana" w:cs="Calibri"/>
                <w:sz w:val="18"/>
                <w:szCs w:val="18"/>
                <w:lang w:eastAsia="en-AU"/>
              </w:rPr>
              <w:t>Adaptive Networks nbn™ Enterprise Ethernet</w:t>
            </w:r>
            <w:r>
              <w:rPr>
                <w:rFonts w:ascii="Verdana" w:hAnsi="Verdana" w:cs="Calibri"/>
                <w:sz w:val="18"/>
                <w:szCs w:val="18"/>
                <w:lang w:eastAsia="en-AU"/>
              </w:rPr>
              <w:t xml:space="preserve"> (ordered on or after 8 December 2023)</w:t>
            </w:r>
          </w:p>
        </w:tc>
        <w:tc>
          <w:tcPr>
            <w:tcW w:w="1660" w:type="dxa"/>
            <w:tcBorders>
              <w:top w:val="single" w:sz="4" w:space="0" w:color="44546A"/>
              <w:left w:val="single" w:sz="4" w:space="0" w:color="44546A"/>
              <w:right w:val="nil"/>
            </w:tcBorders>
            <w:shd w:val="clear" w:color="000000" w:fill="FFFFFF"/>
            <w:vAlign w:val="center"/>
          </w:tcPr>
          <w:p w14:paraId="4F64E34E" w14:textId="77777777" w:rsidR="00B73923" w:rsidRPr="008858E9" w:rsidRDefault="00B73923" w:rsidP="00B73923">
            <w:pPr>
              <w:spacing w:before="60" w:after="60"/>
              <w:rPr>
                <w:rFonts w:ascii="Verdana" w:hAnsi="Verdana" w:cs="Calibri"/>
                <w:color w:val="000000"/>
                <w:sz w:val="18"/>
                <w:szCs w:val="18"/>
                <w:lang w:eastAsia="en-AU"/>
              </w:rPr>
            </w:pPr>
          </w:p>
        </w:tc>
        <w:tc>
          <w:tcPr>
            <w:tcW w:w="1660" w:type="dxa"/>
            <w:tcBorders>
              <w:top w:val="single" w:sz="4" w:space="0" w:color="44546A" w:themeColor="text2"/>
              <w:left w:val="nil"/>
              <w:bottom w:val="single" w:sz="4" w:space="0" w:color="44546A"/>
              <w:right w:val="single" w:sz="4" w:space="0" w:color="44546A"/>
            </w:tcBorders>
            <w:shd w:val="clear" w:color="000000" w:fill="FFFFFF"/>
            <w:vAlign w:val="bottom"/>
          </w:tcPr>
          <w:p w14:paraId="6C71175A" w14:textId="77777777" w:rsidR="00B73923" w:rsidRPr="008858E9" w:rsidRDefault="00B73923" w:rsidP="00B73923">
            <w:pPr>
              <w:spacing w:before="60" w:after="60"/>
              <w:jc w:val="center"/>
              <w:rPr>
                <w:rFonts w:ascii="Verdana" w:hAnsi="Verdana" w:cs="Calibri"/>
                <w:color w:val="000000"/>
                <w:sz w:val="18"/>
                <w:szCs w:val="18"/>
                <w:lang w:eastAsia="en-AU"/>
              </w:rPr>
            </w:pPr>
          </w:p>
        </w:tc>
        <w:tc>
          <w:tcPr>
            <w:tcW w:w="1660" w:type="dxa"/>
            <w:tcBorders>
              <w:top w:val="single" w:sz="4" w:space="0" w:color="44546A" w:themeColor="text2"/>
              <w:left w:val="nil"/>
              <w:bottom w:val="single" w:sz="4" w:space="0" w:color="44546A"/>
              <w:right w:val="single" w:sz="4" w:space="0" w:color="44546A"/>
            </w:tcBorders>
            <w:shd w:val="clear" w:color="000000" w:fill="203764"/>
            <w:vAlign w:val="center"/>
          </w:tcPr>
          <w:p w14:paraId="4999C6BD" w14:textId="2491DFA4" w:rsidR="00B73923" w:rsidRPr="008858E9" w:rsidRDefault="00B73923" w:rsidP="00B73923">
            <w:pPr>
              <w:spacing w:before="60" w:after="60"/>
              <w:jc w:val="center"/>
              <w:rPr>
                <w:rFonts w:ascii="Verdana" w:hAnsi="Verdana" w:cs="Calibri"/>
                <w:color w:val="D6DCE4"/>
                <w:sz w:val="18"/>
                <w:szCs w:val="18"/>
                <w:lang w:eastAsia="en-AU"/>
              </w:rPr>
            </w:pPr>
            <w:r>
              <w:rPr>
                <w:rFonts w:ascii="Verdana" w:hAnsi="Verdana" w:cs="Calibri"/>
                <w:color w:val="D6DCE4"/>
                <w:sz w:val="18"/>
                <w:szCs w:val="18"/>
                <w:lang w:eastAsia="en-AU"/>
              </w:rPr>
              <w:t>Included</w:t>
            </w:r>
          </w:p>
        </w:tc>
        <w:tc>
          <w:tcPr>
            <w:tcW w:w="1660" w:type="dxa"/>
            <w:tcBorders>
              <w:left w:val="single" w:sz="4" w:space="0" w:color="44546A"/>
              <w:right w:val="single" w:sz="4" w:space="0" w:color="44546A"/>
            </w:tcBorders>
            <w:shd w:val="clear" w:color="auto" w:fill="auto"/>
            <w:vAlign w:val="center"/>
          </w:tcPr>
          <w:p w14:paraId="2B6A21FE" w14:textId="77777777" w:rsidR="00B73923" w:rsidRPr="008858E9" w:rsidRDefault="00B73923" w:rsidP="00B73923">
            <w:pPr>
              <w:spacing w:before="60" w:after="60"/>
              <w:rPr>
                <w:rFonts w:ascii="Verdana" w:hAnsi="Verdana" w:cs="Calibri"/>
                <w:color w:val="000000"/>
                <w:sz w:val="18"/>
                <w:szCs w:val="18"/>
                <w:lang w:eastAsia="en-AU"/>
              </w:rPr>
            </w:pPr>
          </w:p>
        </w:tc>
        <w:tc>
          <w:tcPr>
            <w:tcW w:w="1660" w:type="dxa"/>
            <w:tcBorders>
              <w:top w:val="single" w:sz="4" w:space="0" w:color="44546A" w:themeColor="text2"/>
              <w:left w:val="nil"/>
              <w:bottom w:val="single" w:sz="4" w:space="0" w:color="44546A"/>
              <w:right w:val="single" w:sz="4" w:space="0" w:color="44546A"/>
            </w:tcBorders>
            <w:shd w:val="clear" w:color="000000" w:fill="8EA9DB"/>
            <w:vAlign w:val="center"/>
          </w:tcPr>
          <w:p w14:paraId="21A6E53E" w14:textId="0B3D6628" w:rsidR="00B73923" w:rsidRPr="008858E9" w:rsidRDefault="00B73923" w:rsidP="00B73923">
            <w:pPr>
              <w:spacing w:before="60" w:after="60"/>
              <w:jc w:val="center"/>
              <w:rPr>
                <w:rFonts w:ascii="Verdana" w:hAnsi="Verdana" w:cs="Calibri"/>
                <w:b/>
                <w:bCs/>
                <w:color w:val="333F4F"/>
                <w:sz w:val="18"/>
                <w:szCs w:val="18"/>
                <w:lang w:eastAsia="en-AU"/>
              </w:rPr>
            </w:pPr>
            <w:r>
              <w:rPr>
                <w:rFonts w:ascii="Verdana" w:hAnsi="Verdana" w:cs="Calibri"/>
                <w:b/>
                <w:bCs/>
                <w:color w:val="333F4F"/>
                <w:sz w:val="18"/>
                <w:szCs w:val="18"/>
                <w:lang w:eastAsia="en-AU"/>
              </w:rPr>
              <w:t>$90.00</w:t>
            </w:r>
          </w:p>
        </w:tc>
      </w:tr>
      <w:tr w:rsidR="001572BC" w:rsidRPr="00A41CDF" w14:paraId="7FC6AD7E"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626881A4" w14:textId="2A4BF0D2"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lastRenderedPageBreak/>
              <w:t>Adaptive Networks nbn™ Enterprise Ethernet (TID Lite Adapt)</w:t>
            </w:r>
          </w:p>
        </w:tc>
        <w:tc>
          <w:tcPr>
            <w:tcW w:w="1660" w:type="dxa"/>
            <w:tcBorders>
              <w:left w:val="single" w:sz="4" w:space="0" w:color="44546A"/>
              <w:right w:val="nil"/>
            </w:tcBorders>
            <w:shd w:val="clear" w:color="000000" w:fill="FFFFFF"/>
            <w:vAlign w:val="center"/>
            <w:hideMark/>
          </w:tcPr>
          <w:p w14:paraId="5E425C8C"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nil"/>
              <w:left w:val="single" w:sz="4" w:space="0" w:color="44546A"/>
              <w:bottom w:val="single" w:sz="4" w:space="0" w:color="44546A"/>
              <w:right w:val="single" w:sz="4" w:space="0" w:color="44546A"/>
            </w:tcBorders>
            <w:shd w:val="clear" w:color="000000" w:fill="203764"/>
            <w:vAlign w:val="center"/>
            <w:hideMark/>
          </w:tcPr>
          <w:p w14:paraId="32E55D3F"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right w:val="single" w:sz="4" w:space="0" w:color="44546A"/>
            </w:tcBorders>
            <w:shd w:val="clear" w:color="000000" w:fill="8EA9DB"/>
            <w:vAlign w:val="center"/>
            <w:hideMark/>
          </w:tcPr>
          <w:p w14:paraId="2437136E"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$200.00</w:t>
            </w:r>
          </w:p>
        </w:tc>
        <w:tc>
          <w:tcPr>
            <w:tcW w:w="1660" w:type="dxa"/>
            <w:tcBorders>
              <w:left w:val="single" w:sz="4" w:space="0" w:color="44546A"/>
              <w:right w:val="single" w:sz="4" w:space="0" w:color="44546A"/>
            </w:tcBorders>
            <w:shd w:val="clear" w:color="auto" w:fill="auto"/>
            <w:vAlign w:val="center"/>
            <w:hideMark/>
          </w:tcPr>
          <w:p w14:paraId="6FF118C2"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auto" w:fill="auto"/>
            <w:vAlign w:val="bottom"/>
            <w:hideMark/>
          </w:tcPr>
          <w:p w14:paraId="0F4FB45B" w14:textId="77777777" w:rsidR="00A41CDF" w:rsidRPr="008858E9" w:rsidRDefault="00A41CDF"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r>
      <w:tr w:rsidR="001572BC" w:rsidRPr="00A41CDF" w14:paraId="59A63919"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03FAC1F3" w14:textId="6D2CCA14"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Direct Fibre over nbn™</w:t>
            </w:r>
            <w:r w:rsidR="008C10CF">
              <w:rPr>
                <w:rFonts w:ascii="Verdana" w:hAnsi="Verdana" w:cs="Calibri"/>
                <w:sz w:val="18"/>
                <w:szCs w:val="18"/>
                <w:lang w:eastAsia="en-AU"/>
              </w:rPr>
              <w:t xml:space="preserve"> (ordered before 8 December 2023)</w:t>
            </w:r>
          </w:p>
        </w:tc>
        <w:tc>
          <w:tcPr>
            <w:tcW w:w="1660" w:type="dxa"/>
            <w:tcBorders>
              <w:left w:val="single" w:sz="4" w:space="0" w:color="44546A"/>
              <w:bottom w:val="single" w:sz="4" w:space="0" w:color="44546A" w:themeColor="text2"/>
              <w:right w:val="nil"/>
            </w:tcBorders>
            <w:shd w:val="clear" w:color="000000" w:fill="FFFFFF"/>
            <w:vAlign w:val="center"/>
            <w:hideMark/>
          </w:tcPr>
          <w:p w14:paraId="45EF2E77"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themeColor="text2"/>
              <w:right w:val="single" w:sz="4" w:space="0" w:color="44546A"/>
            </w:tcBorders>
            <w:shd w:val="clear" w:color="000000" w:fill="FFFFFF"/>
            <w:vAlign w:val="bottom"/>
            <w:hideMark/>
          </w:tcPr>
          <w:p w14:paraId="03D66500" w14:textId="77777777" w:rsidR="00A41CDF" w:rsidRPr="008858E9" w:rsidRDefault="00A41CDF"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nil"/>
              <w:left w:val="nil"/>
              <w:bottom w:val="single" w:sz="4" w:space="0" w:color="44546A" w:themeColor="text2"/>
              <w:right w:val="single" w:sz="4" w:space="0" w:color="44546A"/>
            </w:tcBorders>
            <w:shd w:val="clear" w:color="000000" w:fill="203764"/>
            <w:vAlign w:val="center"/>
            <w:hideMark/>
          </w:tcPr>
          <w:p w14:paraId="52ED5557"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left w:val="single" w:sz="4" w:space="0" w:color="44546A"/>
              <w:bottom w:val="single" w:sz="4" w:space="0" w:color="44546A" w:themeColor="text2"/>
              <w:right w:val="single" w:sz="4" w:space="0" w:color="44546A"/>
            </w:tcBorders>
            <w:shd w:val="clear" w:color="auto" w:fill="auto"/>
            <w:vAlign w:val="center"/>
            <w:hideMark/>
          </w:tcPr>
          <w:p w14:paraId="75EFC81D" w14:textId="77777777" w:rsidR="00A41CDF" w:rsidRPr="008858E9" w:rsidRDefault="00A41CDF" w:rsidP="00133240">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themeColor="text2"/>
              <w:right w:val="single" w:sz="4" w:space="0" w:color="44546A"/>
            </w:tcBorders>
            <w:shd w:val="clear" w:color="000000" w:fill="8EA9DB"/>
            <w:vAlign w:val="center"/>
            <w:hideMark/>
          </w:tcPr>
          <w:p w14:paraId="0ADCF4C1"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$110.00</w:t>
            </w:r>
          </w:p>
        </w:tc>
      </w:tr>
      <w:tr w:rsidR="00B73923" w:rsidRPr="00A41CDF" w14:paraId="0003BF21"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tcPr>
          <w:p w14:paraId="068D2419" w14:textId="41C2722A" w:rsidR="00B73923" w:rsidRPr="008858E9" w:rsidRDefault="00B73923" w:rsidP="00B73923">
            <w:pPr>
              <w:spacing w:before="60" w:after="60"/>
              <w:rPr>
                <w:rFonts w:ascii="Verdana" w:hAnsi="Verdana" w:cs="Calibri"/>
                <w:sz w:val="18"/>
                <w:szCs w:val="18"/>
                <w:lang w:eastAsia="en-AU"/>
              </w:rPr>
            </w:pPr>
            <w:r w:rsidRPr="008858E9">
              <w:rPr>
                <w:rFonts w:ascii="Verdana" w:hAnsi="Verdana" w:cs="Calibri"/>
                <w:sz w:val="18"/>
                <w:szCs w:val="18"/>
                <w:lang w:eastAsia="en-AU"/>
              </w:rPr>
              <w:t>Direct Fibre over nbn™</w:t>
            </w:r>
            <w:r>
              <w:rPr>
                <w:rFonts w:ascii="Verdana" w:hAnsi="Verdana" w:cs="Calibri"/>
                <w:sz w:val="18"/>
                <w:szCs w:val="18"/>
                <w:lang w:eastAsia="en-AU"/>
              </w:rPr>
              <w:t xml:space="preserve"> (ordered on or after 8 December 2023)</w:t>
            </w:r>
          </w:p>
        </w:tc>
        <w:tc>
          <w:tcPr>
            <w:tcW w:w="1660" w:type="dxa"/>
            <w:tcBorders>
              <w:left w:val="single" w:sz="4" w:space="0" w:color="44546A"/>
              <w:bottom w:val="single" w:sz="4" w:space="0" w:color="44546A" w:themeColor="text2"/>
              <w:right w:val="nil"/>
            </w:tcBorders>
            <w:shd w:val="clear" w:color="000000" w:fill="FFFFFF"/>
            <w:vAlign w:val="center"/>
          </w:tcPr>
          <w:p w14:paraId="6FAE9863" w14:textId="77777777" w:rsidR="00B73923" w:rsidRPr="008858E9" w:rsidRDefault="00B73923" w:rsidP="00B73923">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themeColor="text2"/>
              <w:right w:val="single" w:sz="4" w:space="0" w:color="44546A"/>
            </w:tcBorders>
            <w:shd w:val="clear" w:color="000000" w:fill="FFFFFF"/>
            <w:vAlign w:val="bottom"/>
          </w:tcPr>
          <w:p w14:paraId="18190ED8" w14:textId="77777777" w:rsidR="00B73923" w:rsidRPr="008858E9" w:rsidRDefault="00B73923" w:rsidP="00B73923">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themeColor="text2"/>
              <w:right w:val="single" w:sz="4" w:space="0" w:color="44546A"/>
            </w:tcBorders>
            <w:shd w:val="clear" w:color="000000" w:fill="203764"/>
            <w:vAlign w:val="center"/>
          </w:tcPr>
          <w:p w14:paraId="145B3822" w14:textId="484BA06D" w:rsidR="00B73923" w:rsidRPr="008858E9" w:rsidRDefault="00B73923" w:rsidP="00B73923">
            <w:pPr>
              <w:spacing w:before="60" w:after="60"/>
              <w:jc w:val="center"/>
              <w:rPr>
                <w:rFonts w:ascii="Verdana" w:hAnsi="Verdana" w:cs="Calibri"/>
                <w:color w:val="D6DCE4"/>
                <w:sz w:val="18"/>
                <w:szCs w:val="18"/>
                <w:lang w:eastAsia="en-AU"/>
              </w:rPr>
            </w:pPr>
            <w:r>
              <w:rPr>
                <w:rFonts w:ascii="Verdana" w:hAnsi="Verdana" w:cs="Calibri"/>
                <w:color w:val="D6DCE4"/>
                <w:sz w:val="18"/>
                <w:szCs w:val="18"/>
                <w:lang w:eastAsia="en-AU"/>
              </w:rPr>
              <w:t>Included</w:t>
            </w:r>
          </w:p>
        </w:tc>
        <w:tc>
          <w:tcPr>
            <w:tcW w:w="1660" w:type="dxa"/>
            <w:tcBorders>
              <w:left w:val="single" w:sz="4" w:space="0" w:color="44546A"/>
              <w:bottom w:val="single" w:sz="4" w:space="0" w:color="44546A" w:themeColor="text2"/>
              <w:right w:val="single" w:sz="4" w:space="0" w:color="44546A"/>
            </w:tcBorders>
            <w:shd w:val="clear" w:color="auto" w:fill="auto"/>
            <w:vAlign w:val="center"/>
          </w:tcPr>
          <w:p w14:paraId="0A8524A8" w14:textId="77777777" w:rsidR="00B73923" w:rsidRPr="008858E9" w:rsidRDefault="00B73923" w:rsidP="00B73923">
            <w:pPr>
              <w:spacing w:before="60" w:after="60"/>
              <w:rPr>
                <w:rFonts w:ascii="Verdana" w:hAnsi="Verdana" w:cs="Calibri"/>
                <w:color w:val="000000"/>
                <w:sz w:val="18"/>
                <w:szCs w:val="18"/>
                <w:lang w:eastAsia="en-AU"/>
              </w:rPr>
            </w:pPr>
          </w:p>
        </w:tc>
        <w:tc>
          <w:tcPr>
            <w:tcW w:w="1660" w:type="dxa"/>
            <w:tcBorders>
              <w:top w:val="nil"/>
              <w:left w:val="nil"/>
              <w:bottom w:val="single" w:sz="4" w:space="0" w:color="44546A" w:themeColor="text2"/>
              <w:right w:val="single" w:sz="4" w:space="0" w:color="44546A"/>
            </w:tcBorders>
            <w:shd w:val="clear" w:color="000000" w:fill="8EA9DB"/>
            <w:vAlign w:val="center"/>
          </w:tcPr>
          <w:p w14:paraId="30DBEC44" w14:textId="185660D3" w:rsidR="00B73923" w:rsidRPr="008858E9" w:rsidRDefault="00B73923" w:rsidP="00B73923">
            <w:pPr>
              <w:spacing w:before="60" w:after="60"/>
              <w:jc w:val="center"/>
              <w:rPr>
                <w:rFonts w:ascii="Verdana" w:hAnsi="Verdana" w:cs="Calibri"/>
                <w:b/>
                <w:bCs/>
                <w:color w:val="333F4F"/>
                <w:sz w:val="18"/>
                <w:szCs w:val="18"/>
                <w:lang w:eastAsia="en-AU"/>
              </w:rPr>
            </w:pPr>
            <w:r>
              <w:rPr>
                <w:rFonts w:ascii="Verdana" w:hAnsi="Verdana" w:cs="Calibri"/>
                <w:b/>
                <w:bCs/>
                <w:color w:val="333F4F"/>
                <w:sz w:val="18"/>
                <w:szCs w:val="18"/>
                <w:lang w:eastAsia="en-AU"/>
              </w:rPr>
              <w:t>$90.00</w:t>
            </w:r>
          </w:p>
        </w:tc>
      </w:tr>
      <w:tr w:rsidR="0050167D" w:rsidRPr="00A41CDF" w14:paraId="7CAD7650" w14:textId="77777777" w:rsidTr="0062198E">
        <w:trPr>
          <w:trHeight w:val="360"/>
        </w:trPr>
        <w:tc>
          <w:tcPr>
            <w:tcW w:w="6380" w:type="dxa"/>
            <w:tcBorders>
              <w:top w:val="single" w:sz="4" w:space="0" w:color="44546A"/>
              <w:left w:val="single" w:sz="4" w:space="0" w:color="FFFFFF"/>
              <w:bottom w:val="single" w:sz="4" w:space="0" w:color="44546A"/>
            </w:tcBorders>
            <w:shd w:val="clear" w:color="auto" w:fill="auto"/>
            <w:noWrap/>
            <w:vAlign w:val="bottom"/>
            <w:hideMark/>
          </w:tcPr>
          <w:p w14:paraId="58E95BA2" w14:textId="77777777" w:rsidR="0050167D" w:rsidRPr="00A41CDF" w:rsidRDefault="0050167D" w:rsidP="00133240">
            <w:pPr>
              <w:spacing w:before="60" w:after="60"/>
              <w:rPr>
                <w:rFonts w:ascii="Verdana" w:hAnsi="Verdana" w:cs="Calibri"/>
                <w:sz w:val="17"/>
                <w:szCs w:val="17"/>
                <w:lang w:eastAsia="en-AU"/>
              </w:rPr>
            </w:pPr>
            <w:r w:rsidRPr="00A41CDF">
              <w:rPr>
                <w:rFonts w:ascii="Verdana" w:hAnsi="Verdana" w:cs="Calibri"/>
                <w:sz w:val="17"/>
                <w:szCs w:val="17"/>
                <w:lang w:eastAsia="en-AU"/>
              </w:rPr>
              <w:t> </w:t>
            </w:r>
          </w:p>
        </w:tc>
        <w:tc>
          <w:tcPr>
            <w:tcW w:w="1660" w:type="dxa"/>
            <w:tcBorders>
              <w:top w:val="single" w:sz="4" w:space="0" w:color="44546A" w:themeColor="text2"/>
              <w:left w:val="nil"/>
              <w:bottom w:val="single" w:sz="4" w:space="0" w:color="44546A"/>
              <w:right w:val="nil"/>
            </w:tcBorders>
            <w:shd w:val="clear" w:color="000000" w:fill="FFFFFF"/>
            <w:vAlign w:val="center"/>
            <w:hideMark/>
          </w:tcPr>
          <w:p w14:paraId="0B6D30BE" w14:textId="77777777" w:rsidR="0050167D" w:rsidRPr="00A41CDF" w:rsidRDefault="0050167D" w:rsidP="00133240">
            <w:pPr>
              <w:spacing w:before="60" w:after="60"/>
              <w:rPr>
                <w:rFonts w:ascii="Verdana" w:hAnsi="Verdana" w:cs="Calibri"/>
                <w:color w:val="000000"/>
                <w:sz w:val="17"/>
                <w:szCs w:val="17"/>
                <w:lang w:eastAsia="en-AU"/>
              </w:rPr>
            </w:pPr>
          </w:p>
        </w:tc>
        <w:tc>
          <w:tcPr>
            <w:tcW w:w="1660" w:type="dxa"/>
            <w:tcBorders>
              <w:top w:val="single" w:sz="4" w:space="0" w:color="44546A" w:themeColor="text2"/>
              <w:left w:val="nil"/>
              <w:right w:val="single" w:sz="4" w:space="0" w:color="FFFFFF"/>
            </w:tcBorders>
            <w:shd w:val="clear" w:color="000000" w:fill="FFFFFF"/>
            <w:vAlign w:val="bottom"/>
            <w:hideMark/>
          </w:tcPr>
          <w:p w14:paraId="01011F78" w14:textId="77777777" w:rsidR="0050167D" w:rsidRPr="00A41CDF" w:rsidRDefault="0050167D" w:rsidP="00133240">
            <w:pPr>
              <w:spacing w:before="60" w:after="60"/>
              <w:jc w:val="center"/>
              <w:rPr>
                <w:rFonts w:ascii="Verdana" w:hAnsi="Verdana" w:cs="Calibri"/>
                <w:color w:val="000000"/>
                <w:sz w:val="17"/>
                <w:szCs w:val="17"/>
                <w:lang w:eastAsia="en-AU"/>
              </w:rPr>
            </w:pPr>
            <w:r w:rsidRPr="00A41CDF">
              <w:rPr>
                <w:rFonts w:ascii="Verdana" w:hAnsi="Verdana" w:cs="Calibri"/>
                <w:color w:val="000000"/>
                <w:sz w:val="17"/>
                <w:szCs w:val="17"/>
                <w:lang w:eastAsia="en-AU"/>
              </w:rPr>
              <w:t> </w:t>
            </w:r>
          </w:p>
        </w:tc>
        <w:tc>
          <w:tcPr>
            <w:tcW w:w="1660" w:type="dxa"/>
            <w:tcBorders>
              <w:top w:val="single" w:sz="4" w:space="0" w:color="44546A" w:themeColor="text2"/>
              <w:left w:val="nil"/>
              <w:right w:val="single" w:sz="4" w:space="0" w:color="FFFFFF"/>
            </w:tcBorders>
            <w:shd w:val="clear" w:color="000000" w:fill="FFFFFF"/>
            <w:vAlign w:val="bottom"/>
          </w:tcPr>
          <w:p w14:paraId="2320FD50" w14:textId="77777777" w:rsidR="0050167D" w:rsidRPr="00A41CDF" w:rsidRDefault="0050167D" w:rsidP="00133240">
            <w:pPr>
              <w:spacing w:before="60" w:after="60"/>
              <w:jc w:val="center"/>
              <w:rPr>
                <w:rFonts w:ascii="Verdana" w:hAnsi="Verdana" w:cs="Calibri"/>
                <w:color w:val="000000"/>
                <w:sz w:val="17"/>
                <w:szCs w:val="17"/>
                <w:lang w:eastAsia="en-AU"/>
              </w:rPr>
            </w:pPr>
          </w:p>
        </w:tc>
        <w:tc>
          <w:tcPr>
            <w:tcW w:w="1660" w:type="dxa"/>
            <w:tcBorders>
              <w:top w:val="single" w:sz="4" w:space="0" w:color="44546A" w:themeColor="text2"/>
              <w:left w:val="nil"/>
              <w:right w:val="single" w:sz="4" w:space="0" w:color="FFFFFF"/>
            </w:tcBorders>
            <w:shd w:val="clear" w:color="000000" w:fill="FFFFFF"/>
            <w:vAlign w:val="bottom"/>
          </w:tcPr>
          <w:p w14:paraId="43A29AD0" w14:textId="77777777" w:rsidR="0050167D" w:rsidRPr="00A41CDF" w:rsidRDefault="0050167D" w:rsidP="00133240">
            <w:pPr>
              <w:spacing w:before="60" w:after="60"/>
              <w:jc w:val="center"/>
              <w:rPr>
                <w:rFonts w:ascii="Verdana" w:hAnsi="Verdana" w:cs="Calibri"/>
                <w:color w:val="000000"/>
                <w:sz w:val="17"/>
                <w:szCs w:val="17"/>
                <w:lang w:eastAsia="en-AU"/>
              </w:rPr>
            </w:pPr>
          </w:p>
        </w:tc>
        <w:tc>
          <w:tcPr>
            <w:tcW w:w="1660" w:type="dxa"/>
            <w:tcBorders>
              <w:top w:val="single" w:sz="4" w:space="0" w:color="44546A" w:themeColor="text2"/>
              <w:left w:val="nil"/>
              <w:right w:val="single" w:sz="4" w:space="0" w:color="FFFFFF"/>
            </w:tcBorders>
            <w:shd w:val="clear" w:color="000000" w:fill="FFFFFF"/>
            <w:vAlign w:val="bottom"/>
          </w:tcPr>
          <w:p w14:paraId="76F3A929" w14:textId="17F083E8" w:rsidR="0050167D" w:rsidRPr="00A41CDF" w:rsidRDefault="0050167D" w:rsidP="00133240">
            <w:pPr>
              <w:spacing w:before="60" w:after="60"/>
              <w:jc w:val="center"/>
              <w:rPr>
                <w:rFonts w:ascii="Verdana" w:hAnsi="Verdana" w:cs="Calibri"/>
                <w:color w:val="000000"/>
                <w:sz w:val="17"/>
                <w:szCs w:val="17"/>
                <w:lang w:eastAsia="en-AU"/>
              </w:rPr>
            </w:pPr>
          </w:p>
        </w:tc>
      </w:tr>
      <w:tr w:rsidR="00646ED8" w:rsidRPr="00A41CDF" w14:paraId="0A9AE7D2" w14:textId="77777777" w:rsidTr="000848CD">
        <w:trPr>
          <w:trHeight w:val="360"/>
        </w:trPr>
        <w:tc>
          <w:tcPr>
            <w:tcW w:w="6380" w:type="dxa"/>
            <w:tcBorders>
              <w:top w:val="single" w:sz="4" w:space="0" w:color="44546A"/>
              <w:left w:val="single" w:sz="4" w:space="0" w:color="44546A"/>
              <w:bottom w:val="single" w:sz="4" w:space="0" w:color="44546A"/>
              <w:right w:val="single" w:sz="4" w:space="0" w:color="44546A"/>
            </w:tcBorders>
            <w:shd w:val="clear" w:color="auto" w:fill="auto"/>
            <w:noWrap/>
            <w:vAlign w:val="center"/>
            <w:hideMark/>
          </w:tcPr>
          <w:p w14:paraId="25A0D4F9" w14:textId="77777777" w:rsidR="00646ED8" w:rsidRPr="008858E9" w:rsidRDefault="00646ED8" w:rsidP="00133240">
            <w:pPr>
              <w:spacing w:before="60" w:after="60"/>
              <w:rPr>
                <w:rFonts w:ascii="Verdana" w:hAnsi="Verdana" w:cs="Calibri"/>
                <w:sz w:val="18"/>
                <w:szCs w:val="18"/>
                <w:lang w:eastAsia="en-AU"/>
              </w:rPr>
            </w:pPr>
            <w:r w:rsidRPr="008858E9">
              <w:rPr>
                <w:rFonts w:ascii="Verdana" w:hAnsi="Verdana" w:cs="Calibri"/>
                <w:sz w:val="18"/>
                <w:szCs w:val="18"/>
                <w:lang w:eastAsia="en-AU"/>
              </w:rPr>
              <w:t>Adaptive Networks nbn™ TC2</w:t>
            </w:r>
          </w:p>
        </w:tc>
        <w:tc>
          <w:tcPr>
            <w:tcW w:w="1660" w:type="dxa"/>
            <w:tcBorders>
              <w:top w:val="single" w:sz="4" w:space="0" w:color="44546A"/>
              <w:left w:val="single" w:sz="4" w:space="0" w:color="44546A"/>
              <w:right w:val="nil"/>
            </w:tcBorders>
            <w:shd w:val="clear" w:color="000000" w:fill="FFFFFF"/>
            <w:vAlign w:val="center"/>
            <w:hideMark/>
          </w:tcPr>
          <w:p w14:paraId="26171C51" w14:textId="77777777" w:rsidR="00646ED8" w:rsidRPr="008858E9" w:rsidRDefault="00646ED8" w:rsidP="00133240">
            <w:pPr>
              <w:spacing w:before="60" w:after="60"/>
              <w:rPr>
                <w:rFonts w:ascii="Verdana" w:hAnsi="Verdana" w:cs="Calibri"/>
                <w:color w:val="000000"/>
                <w:sz w:val="18"/>
                <w:szCs w:val="18"/>
                <w:lang w:eastAsia="en-AU"/>
              </w:rPr>
            </w:pPr>
          </w:p>
        </w:tc>
        <w:tc>
          <w:tcPr>
            <w:tcW w:w="1660" w:type="dxa"/>
            <w:tcBorders>
              <w:left w:val="single" w:sz="4" w:space="0" w:color="44546A"/>
              <w:bottom w:val="single" w:sz="4" w:space="0" w:color="44546A"/>
              <w:right w:val="single" w:sz="4" w:space="0" w:color="44546A"/>
            </w:tcBorders>
            <w:shd w:val="clear" w:color="000000" w:fill="203764"/>
            <w:vAlign w:val="center"/>
            <w:hideMark/>
          </w:tcPr>
          <w:p w14:paraId="5FA60A51" w14:textId="77777777" w:rsidR="00646ED8" w:rsidRPr="008858E9" w:rsidRDefault="00646ED8"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left w:val="nil"/>
              <w:bottom w:val="single" w:sz="4" w:space="0" w:color="44546A"/>
              <w:right w:val="single" w:sz="4" w:space="0" w:color="44546A"/>
            </w:tcBorders>
            <w:shd w:val="clear" w:color="000000" w:fill="8EA9DB"/>
            <w:vAlign w:val="center"/>
            <w:hideMark/>
          </w:tcPr>
          <w:p w14:paraId="7FE6BCC8" w14:textId="77777777" w:rsidR="00646ED8" w:rsidRPr="008858E9" w:rsidRDefault="00646ED8"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left w:val="nil"/>
              <w:bottom w:val="single" w:sz="4" w:space="0" w:color="44546A"/>
              <w:right w:val="single" w:sz="4" w:space="0" w:color="44546A"/>
            </w:tcBorders>
            <w:shd w:val="clear" w:color="000000" w:fill="8EA9DB"/>
            <w:vAlign w:val="center"/>
            <w:hideMark/>
          </w:tcPr>
          <w:p w14:paraId="51E5526B" w14:textId="77777777" w:rsidR="00646ED8" w:rsidRPr="008858E9" w:rsidRDefault="00646ED8"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left w:val="nil"/>
              <w:bottom w:val="single" w:sz="4" w:space="0" w:color="44546A"/>
              <w:right w:val="single" w:sz="4" w:space="0" w:color="44546A"/>
            </w:tcBorders>
            <w:shd w:val="clear" w:color="000000" w:fill="8EA9DB"/>
            <w:vAlign w:val="center"/>
            <w:hideMark/>
          </w:tcPr>
          <w:p w14:paraId="6597C62F" w14:textId="77777777" w:rsidR="00646ED8" w:rsidRPr="008858E9" w:rsidRDefault="00646ED8"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$110.00</w:t>
            </w:r>
          </w:p>
        </w:tc>
      </w:tr>
      <w:tr w:rsidR="000C5A45" w:rsidRPr="00A41CDF" w14:paraId="7566A69A" w14:textId="77777777" w:rsidTr="009E21C3">
        <w:trPr>
          <w:trHeight w:val="360"/>
        </w:trPr>
        <w:tc>
          <w:tcPr>
            <w:tcW w:w="6380" w:type="dxa"/>
            <w:tcBorders>
              <w:top w:val="single" w:sz="4" w:space="0" w:color="44546A"/>
              <w:left w:val="single" w:sz="4" w:space="0" w:color="44546A"/>
              <w:bottom w:val="single" w:sz="4" w:space="0" w:color="44546A"/>
              <w:right w:val="single" w:sz="4" w:space="0" w:color="44546A"/>
            </w:tcBorders>
            <w:shd w:val="clear" w:color="auto" w:fill="auto"/>
            <w:noWrap/>
            <w:vAlign w:val="center"/>
          </w:tcPr>
          <w:p w14:paraId="5728163F" w14:textId="3271310B" w:rsidR="000C5A45" w:rsidRPr="008858E9" w:rsidRDefault="000C5A45" w:rsidP="00133240">
            <w:pPr>
              <w:spacing w:before="60" w:after="60"/>
              <w:rPr>
                <w:rFonts w:ascii="Verdana" w:hAnsi="Verdana" w:cs="Calibri"/>
                <w:sz w:val="18"/>
                <w:szCs w:val="18"/>
                <w:lang w:eastAsia="en-AU"/>
              </w:rPr>
            </w:pPr>
            <w:r>
              <w:rPr>
                <w:rFonts w:ascii="Verdana" w:hAnsi="Verdana" w:cs="Calibri"/>
                <w:sz w:val="18"/>
                <w:szCs w:val="18"/>
                <w:lang w:eastAsia="en-AU"/>
              </w:rPr>
              <w:t>Adap</w:t>
            </w:r>
            <w:r w:rsidR="009513BE">
              <w:rPr>
                <w:rFonts w:ascii="Verdana" w:hAnsi="Verdana" w:cs="Calibri"/>
                <w:sz w:val="18"/>
                <w:szCs w:val="18"/>
                <w:lang w:eastAsia="en-AU"/>
              </w:rPr>
              <w:t>tive Networks nbn™ Smart Places TC2</w:t>
            </w:r>
          </w:p>
        </w:tc>
        <w:tc>
          <w:tcPr>
            <w:tcW w:w="1660" w:type="dxa"/>
            <w:tcBorders>
              <w:top w:val="single" w:sz="4" w:space="0" w:color="44546A"/>
              <w:left w:val="single" w:sz="4" w:space="0" w:color="44546A"/>
              <w:right w:val="nil"/>
            </w:tcBorders>
            <w:shd w:val="clear" w:color="000000" w:fill="FFFFFF"/>
            <w:vAlign w:val="center"/>
          </w:tcPr>
          <w:p w14:paraId="37EA546A" w14:textId="77777777" w:rsidR="000C5A45" w:rsidRPr="008858E9" w:rsidRDefault="000C5A45" w:rsidP="00133240">
            <w:pPr>
              <w:spacing w:before="60" w:after="60"/>
              <w:rPr>
                <w:rFonts w:ascii="Verdana" w:hAnsi="Verdana" w:cs="Calibri"/>
                <w:color w:val="000000"/>
                <w:sz w:val="18"/>
                <w:szCs w:val="18"/>
                <w:lang w:eastAsia="en-AU"/>
              </w:rPr>
            </w:pPr>
          </w:p>
        </w:tc>
        <w:tc>
          <w:tcPr>
            <w:tcW w:w="1660" w:type="dxa"/>
            <w:tcBorders>
              <w:left w:val="single" w:sz="4" w:space="0" w:color="44546A"/>
              <w:bottom w:val="single" w:sz="4" w:space="0" w:color="44546A"/>
              <w:right w:val="single" w:sz="4" w:space="0" w:color="44546A"/>
            </w:tcBorders>
            <w:shd w:val="clear" w:color="000000" w:fill="203764"/>
            <w:vAlign w:val="center"/>
          </w:tcPr>
          <w:p w14:paraId="33B54512" w14:textId="45A534FF" w:rsidR="000C5A45" w:rsidRPr="008858E9" w:rsidRDefault="009513BE" w:rsidP="00133240">
            <w:pPr>
              <w:spacing w:before="60" w:after="60"/>
              <w:jc w:val="center"/>
              <w:rPr>
                <w:rFonts w:ascii="Verdana" w:hAnsi="Verdana" w:cs="Calibri"/>
                <w:color w:val="D6DCE4"/>
                <w:sz w:val="18"/>
                <w:szCs w:val="18"/>
                <w:lang w:eastAsia="en-AU"/>
              </w:rPr>
            </w:pPr>
            <w:r>
              <w:rPr>
                <w:rFonts w:ascii="Verdana" w:hAnsi="Verdana" w:cs="Calibri"/>
                <w:color w:val="D6DCE4"/>
                <w:sz w:val="18"/>
                <w:szCs w:val="18"/>
                <w:lang w:eastAsia="en-AU"/>
              </w:rPr>
              <w:t>Included</w:t>
            </w:r>
          </w:p>
        </w:tc>
        <w:tc>
          <w:tcPr>
            <w:tcW w:w="1660" w:type="dxa"/>
            <w:tcBorders>
              <w:left w:val="nil"/>
              <w:bottom w:val="single" w:sz="4" w:space="0" w:color="44546A"/>
              <w:right w:val="single" w:sz="4" w:space="0" w:color="44546A"/>
            </w:tcBorders>
            <w:shd w:val="clear" w:color="000000" w:fill="8EA9DB"/>
            <w:vAlign w:val="center"/>
          </w:tcPr>
          <w:p w14:paraId="4C277FDB" w14:textId="67BBA2EB" w:rsidR="000C5A45" w:rsidRPr="008858E9" w:rsidRDefault="009513BE" w:rsidP="00133240">
            <w:pPr>
              <w:spacing w:before="60" w:after="60"/>
              <w:jc w:val="center"/>
              <w:rPr>
                <w:rFonts w:ascii="Verdana" w:hAnsi="Verdana" w:cs="Calibri"/>
                <w:b/>
                <w:bCs/>
                <w:color w:val="333F4F"/>
                <w:sz w:val="18"/>
                <w:szCs w:val="18"/>
                <w:lang w:eastAsia="en-AU"/>
              </w:rPr>
            </w:pPr>
            <w:r>
              <w:rPr>
                <w:rFonts w:ascii="Verdana" w:hAnsi="Verdana" w:cs="Calibri"/>
                <w:b/>
                <w:bCs/>
                <w:color w:val="333F4F"/>
                <w:sz w:val="18"/>
                <w:szCs w:val="18"/>
                <w:lang w:eastAsia="en-AU"/>
              </w:rPr>
              <w:t>$60.00</w:t>
            </w:r>
          </w:p>
        </w:tc>
        <w:tc>
          <w:tcPr>
            <w:tcW w:w="1660" w:type="dxa"/>
            <w:tcBorders>
              <w:left w:val="nil"/>
              <w:bottom w:val="single" w:sz="4" w:space="0" w:color="44546A"/>
              <w:right w:val="single" w:sz="4" w:space="0" w:color="44546A"/>
            </w:tcBorders>
            <w:shd w:val="clear" w:color="auto" w:fill="FFFFFF" w:themeFill="background1"/>
            <w:vAlign w:val="center"/>
          </w:tcPr>
          <w:p w14:paraId="2260D6DE" w14:textId="77777777" w:rsidR="000C5A45" w:rsidRPr="008858E9" w:rsidRDefault="000C5A45" w:rsidP="00133240">
            <w:pPr>
              <w:spacing w:before="60" w:after="60"/>
              <w:jc w:val="center"/>
              <w:rPr>
                <w:rFonts w:ascii="Verdana" w:hAnsi="Verdana" w:cs="Calibri"/>
                <w:b/>
                <w:bCs/>
                <w:color w:val="333F4F"/>
                <w:sz w:val="18"/>
                <w:szCs w:val="18"/>
                <w:lang w:eastAsia="en-AU"/>
              </w:rPr>
            </w:pPr>
          </w:p>
        </w:tc>
        <w:tc>
          <w:tcPr>
            <w:tcW w:w="1660" w:type="dxa"/>
            <w:tcBorders>
              <w:left w:val="nil"/>
              <w:bottom w:val="single" w:sz="4" w:space="0" w:color="44546A"/>
              <w:right w:val="single" w:sz="4" w:space="0" w:color="44546A"/>
            </w:tcBorders>
            <w:shd w:val="clear" w:color="auto" w:fill="FFFFFF" w:themeFill="background1"/>
            <w:vAlign w:val="center"/>
          </w:tcPr>
          <w:p w14:paraId="781FC21C" w14:textId="77777777" w:rsidR="000C5A45" w:rsidRPr="008858E9" w:rsidRDefault="000C5A45" w:rsidP="00133240">
            <w:pPr>
              <w:spacing w:before="60" w:after="60"/>
              <w:jc w:val="center"/>
              <w:rPr>
                <w:rFonts w:ascii="Verdana" w:hAnsi="Verdana" w:cs="Calibri"/>
                <w:b/>
                <w:bCs/>
                <w:color w:val="333F4F"/>
                <w:sz w:val="18"/>
                <w:szCs w:val="18"/>
                <w:lang w:eastAsia="en-AU"/>
              </w:rPr>
            </w:pPr>
          </w:p>
        </w:tc>
      </w:tr>
      <w:tr w:rsidR="00646ED8" w:rsidRPr="00A41CDF" w14:paraId="3CCF2626" w14:textId="77777777" w:rsidTr="003E5EC4">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73BC2898" w14:textId="77777777" w:rsidR="00646ED8" w:rsidRPr="008858E9" w:rsidRDefault="00646ED8" w:rsidP="00133240">
            <w:pPr>
              <w:spacing w:before="60" w:after="60"/>
              <w:rPr>
                <w:rFonts w:ascii="Verdana" w:hAnsi="Verdana" w:cs="Calibri"/>
                <w:sz w:val="18"/>
                <w:szCs w:val="18"/>
                <w:lang w:eastAsia="en-AU"/>
              </w:rPr>
            </w:pPr>
            <w:r w:rsidRPr="008858E9">
              <w:rPr>
                <w:rFonts w:ascii="Verdana" w:hAnsi="Verdana" w:cs="Calibri"/>
                <w:sz w:val="18"/>
                <w:szCs w:val="18"/>
                <w:lang w:eastAsia="en-AU"/>
              </w:rPr>
              <w:t>Ethernet over nbn™</w:t>
            </w:r>
          </w:p>
        </w:tc>
        <w:tc>
          <w:tcPr>
            <w:tcW w:w="1660" w:type="dxa"/>
            <w:tcBorders>
              <w:left w:val="single" w:sz="4" w:space="0" w:color="44546A"/>
              <w:right w:val="nil"/>
            </w:tcBorders>
            <w:shd w:val="clear" w:color="000000" w:fill="FFFFFF"/>
            <w:vAlign w:val="center"/>
            <w:hideMark/>
          </w:tcPr>
          <w:p w14:paraId="146E5019" w14:textId="77777777" w:rsidR="00646ED8" w:rsidRPr="008858E9" w:rsidRDefault="00646ED8" w:rsidP="00133240">
            <w:pPr>
              <w:spacing w:before="60" w:after="60"/>
              <w:rPr>
                <w:rFonts w:ascii="Verdana" w:hAnsi="Verdana" w:cs="Calibri"/>
                <w:color w:val="000000"/>
                <w:sz w:val="18"/>
                <w:szCs w:val="18"/>
                <w:lang w:eastAsia="en-AU"/>
              </w:rPr>
            </w:pPr>
          </w:p>
        </w:tc>
        <w:tc>
          <w:tcPr>
            <w:tcW w:w="1660" w:type="dxa"/>
            <w:tcBorders>
              <w:top w:val="nil"/>
              <w:left w:val="single" w:sz="4" w:space="0" w:color="44546A"/>
              <w:bottom w:val="single" w:sz="4" w:space="0" w:color="44546A"/>
              <w:right w:val="single" w:sz="4" w:space="0" w:color="44546A"/>
            </w:tcBorders>
            <w:shd w:val="clear" w:color="000000" w:fill="203764"/>
            <w:vAlign w:val="center"/>
            <w:hideMark/>
          </w:tcPr>
          <w:p w14:paraId="670392BD" w14:textId="77777777" w:rsidR="00646ED8" w:rsidRPr="008858E9" w:rsidRDefault="00646ED8"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right w:val="single" w:sz="4" w:space="0" w:color="44546A"/>
            </w:tcBorders>
            <w:shd w:val="clear" w:color="000000" w:fill="8EA9DB"/>
            <w:vAlign w:val="center"/>
            <w:hideMark/>
          </w:tcPr>
          <w:p w14:paraId="0F215DB1" w14:textId="77777777" w:rsidR="00646ED8" w:rsidRPr="008858E9" w:rsidRDefault="00646ED8"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nil"/>
              <w:left w:val="nil"/>
              <w:bottom w:val="single" w:sz="4" w:space="0" w:color="44546A"/>
              <w:right w:val="single" w:sz="4" w:space="0" w:color="44546A"/>
            </w:tcBorders>
            <w:shd w:val="clear" w:color="000000" w:fill="8EA9DB"/>
            <w:vAlign w:val="center"/>
            <w:hideMark/>
          </w:tcPr>
          <w:p w14:paraId="0E13FA8A" w14:textId="77777777" w:rsidR="00646ED8" w:rsidRPr="008858E9" w:rsidRDefault="00646ED8"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nil"/>
              <w:left w:val="nil"/>
              <w:bottom w:val="single" w:sz="4" w:space="0" w:color="44546A"/>
              <w:right w:val="single" w:sz="4" w:space="0" w:color="44546A"/>
            </w:tcBorders>
            <w:shd w:val="clear" w:color="000000" w:fill="8EA9DB"/>
            <w:vAlign w:val="center"/>
            <w:hideMark/>
          </w:tcPr>
          <w:p w14:paraId="2F7F2C31" w14:textId="77777777" w:rsidR="00646ED8" w:rsidRPr="008858E9" w:rsidRDefault="00646ED8"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$110.00</w:t>
            </w:r>
          </w:p>
        </w:tc>
      </w:tr>
      <w:tr w:rsidR="0050167D" w:rsidRPr="00A41CDF" w14:paraId="1E79ED15" w14:textId="77777777" w:rsidTr="00A95C0A">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71F74B2E" w14:textId="41311DD0" w:rsidR="0050167D" w:rsidRPr="008858E9" w:rsidRDefault="0050167D" w:rsidP="00133240">
            <w:pPr>
              <w:spacing w:before="60" w:after="60"/>
              <w:rPr>
                <w:rFonts w:ascii="Verdana" w:hAnsi="Verdana" w:cs="Calibri"/>
                <w:sz w:val="18"/>
                <w:szCs w:val="18"/>
                <w:lang w:eastAsia="en-AU"/>
              </w:rPr>
            </w:pPr>
            <w:r w:rsidRPr="008858E9">
              <w:rPr>
                <w:rFonts w:ascii="Verdana" w:hAnsi="Verdana" w:cs="Calibri"/>
                <w:sz w:val="18"/>
                <w:szCs w:val="18"/>
                <w:lang w:eastAsia="en-AU"/>
              </w:rPr>
              <w:t>Ethernet over nbn™ (TID)</w:t>
            </w:r>
          </w:p>
        </w:tc>
        <w:tc>
          <w:tcPr>
            <w:tcW w:w="1660" w:type="dxa"/>
            <w:tcBorders>
              <w:left w:val="single" w:sz="4" w:space="0" w:color="44546A"/>
              <w:bottom w:val="single" w:sz="4" w:space="0" w:color="44546A"/>
              <w:right w:val="nil"/>
            </w:tcBorders>
            <w:shd w:val="clear" w:color="000000" w:fill="FFFFFF"/>
            <w:vAlign w:val="center"/>
            <w:hideMark/>
          </w:tcPr>
          <w:p w14:paraId="370C1993" w14:textId="77777777" w:rsidR="0050167D" w:rsidRPr="008858E9" w:rsidRDefault="0050167D" w:rsidP="00133240">
            <w:pPr>
              <w:spacing w:before="60" w:after="60"/>
              <w:rPr>
                <w:rFonts w:ascii="Verdana" w:hAnsi="Verdana" w:cs="Calibri"/>
                <w:color w:val="000000"/>
                <w:sz w:val="18"/>
                <w:szCs w:val="18"/>
                <w:lang w:eastAsia="en-AU"/>
              </w:rPr>
            </w:pPr>
          </w:p>
        </w:tc>
        <w:tc>
          <w:tcPr>
            <w:tcW w:w="1660" w:type="dxa"/>
            <w:tcBorders>
              <w:top w:val="nil"/>
              <w:left w:val="single" w:sz="4" w:space="0" w:color="44546A"/>
              <w:bottom w:val="single" w:sz="4" w:space="0" w:color="44546A"/>
              <w:right w:val="single" w:sz="4" w:space="0" w:color="44546A"/>
            </w:tcBorders>
            <w:shd w:val="clear" w:color="000000" w:fill="203764"/>
            <w:vAlign w:val="center"/>
            <w:hideMark/>
          </w:tcPr>
          <w:p w14:paraId="663DEB99" w14:textId="77777777" w:rsidR="0050167D" w:rsidRPr="008858E9" w:rsidRDefault="0050167D"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single" w:sz="4" w:space="0" w:color="44546A"/>
              <w:left w:val="nil"/>
              <w:bottom w:val="single" w:sz="4" w:space="0" w:color="44546A"/>
            </w:tcBorders>
            <w:shd w:val="clear" w:color="000000" w:fill="FFFFFF"/>
            <w:vAlign w:val="bottom"/>
            <w:hideMark/>
          </w:tcPr>
          <w:p w14:paraId="5D6F968C" w14:textId="77777777" w:rsidR="0050167D" w:rsidRPr="008858E9" w:rsidRDefault="0050167D" w:rsidP="00133240">
            <w:pPr>
              <w:spacing w:before="60" w:after="60"/>
              <w:jc w:val="center"/>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1660" w:type="dxa"/>
            <w:tcBorders>
              <w:top w:val="single" w:sz="4" w:space="0" w:color="44546A"/>
              <w:left w:val="nil"/>
              <w:bottom w:val="single" w:sz="4" w:space="0" w:color="44546A"/>
            </w:tcBorders>
            <w:shd w:val="clear" w:color="000000" w:fill="FFFFFF"/>
            <w:vAlign w:val="bottom"/>
          </w:tcPr>
          <w:p w14:paraId="1CEF7192" w14:textId="77777777" w:rsidR="0050167D" w:rsidRPr="008858E9" w:rsidRDefault="0050167D" w:rsidP="00133240">
            <w:pPr>
              <w:spacing w:before="60" w:after="60"/>
              <w:jc w:val="center"/>
              <w:rPr>
                <w:rFonts w:ascii="Verdana" w:hAnsi="Verdana" w:cs="Calibri"/>
                <w:b/>
                <w:bCs/>
                <w:color w:val="000000"/>
                <w:sz w:val="18"/>
                <w:szCs w:val="18"/>
                <w:lang w:eastAsia="en-AU"/>
              </w:rPr>
            </w:pPr>
          </w:p>
        </w:tc>
        <w:tc>
          <w:tcPr>
            <w:tcW w:w="1660" w:type="dxa"/>
            <w:tcBorders>
              <w:top w:val="single" w:sz="4" w:space="0" w:color="44546A"/>
              <w:left w:val="nil"/>
              <w:bottom w:val="single" w:sz="4" w:space="0" w:color="44546A"/>
              <w:right w:val="single" w:sz="4" w:space="0" w:color="44546A"/>
            </w:tcBorders>
            <w:shd w:val="clear" w:color="000000" w:fill="FFFFFF"/>
            <w:vAlign w:val="bottom"/>
          </w:tcPr>
          <w:p w14:paraId="70844C8F" w14:textId="5FD73094" w:rsidR="0050167D" w:rsidRPr="008858E9" w:rsidRDefault="0050167D" w:rsidP="00133240">
            <w:pPr>
              <w:spacing w:before="60" w:after="60"/>
              <w:jc w:val="center"/>
              <w:rPr>
                <w:rFonts w:ascii="Verdana" w:hAnsi="Verdana" w:cs="Calibri"/>
                <w:b/>
                <w:bCs/>
                <w:color w:val="000000"/>
                <w:sz w:val="18"/>
                <w:szCs w:val="18"/>
                <w:lang w:eastAsia="en-AU"/>
              </w:rPr>
            </w:pPr>
          </w:p>
        </w:tc>
      </w:tr>
      <w:tr w:rsidR="001E1326" w:rsidRPr="00133240" w14:paraId="13F22E93" w14:textId="77777777" w:rsidTr="00C36C05">
        <w:trPr>
          <w:trHeight w:val="360"/>
        </w:trPr>
        <w:tc>
          <w:tcPr>
            <w:tcW w:w="14680" w:type="dxa"/>
            <w:gridSpan w:val="6"/>
            <w:tcBorders>
              <w:top w:val="single" w:sz="4" w:space="0" w:color="44546A"/>
              <w:bottom w:val="single" w:sz="4" w:space="0" w:color="FFFFFF" w:themeColor="background1"/>
            </w:tcBorders>
            <w:shd w:val="clear" w:color="auto" w:fill="auto"/>
            <w:noWrap/>
            <w:vAlign w:val="center"/>
            <w:hideMark/>
          </w:tcPr>
          <w:p w14:paraId="6EAA5B7F" w14:textId="77777777" w:rsidR="00F645A3" w:rsidRPr="00133240" w:rsidRDefault="00F645A3" w:rsidP="00133240">
            <w:pPr>
              <w:spacing w:before="60" w:after="60"/>
              <w:ind w:firstLineChars="200" w:firstLine="340"/>
              <w:rPr>
                <w:rFonts w:ascii="Verdana" w:hAnsi="Verdana" w:cs="Calibri"/>
                <w:color w:val="000000" w:themeColor="text1"/>
                <w:sz w:val="17"/>
                <w:szCs w:val="17"/>
                <w:lang w:eastAsia="en-AU"/>
              </w:rPr>
            </w:pPr>
            <w:r w:rsidRPr="00133240">
              <w:rPr>
                <w:rFonts w:ascii="Verdana" w:hAnsi="Verdana" w:cs="Calibri"/>
                <w:color w:val="000000" w:themeColor="text1"/>
                <w:sz w:val="17"/>
                <w:szCs w:val="17"/>
                <w:lang w:eastAsia="en-AU"/>
              </w:rPr>
              <w:t> </w:t>
            </w:r>
          </w:p>
          <w:p w14:paraId="673FC194" w14:textId="28CA2997" w:rsidR="00F645A3" w:rsidRPr="00133240" w:rsidRDefault="00F645A3" w:rsidP="00133240">
            <w:pPr>
              <w:spacing w:before="60" w:after="60"/>
              <w:jc w:val="center"/>
              <w:rPr>
                <w:rFonts w:ascii="Verdana" w:hAnsi="Verdana" w:cs="Calibri"/>
                <w:color w:val="000000" w:themeColor="text1"/>
                <w:sz w:val="17"/>
                <w:szCs w:val="17"/>
                <w:lang w:eastAsia="en-AU"/>
              </w:rPr>
            </w:pPr>
            <w:r w:rsidRPr="00133240">
              <w:rPr>
                <w:rFonts w:ascii="Verdana" w:hAnsi="Verdana" w:cs="Calibri"/>
                <w:color w:val="000000" w:themeColor="text1"/>
                <w:sz w:val="17"/>
                <w:szCs w:val="17"/>
                <w:lang w:eastAsia="en-AU"/>
              </w:rPr>
              <w:t> </w:t>
            </w:r>
          </w:p>
        </w:tc>
      </w:tr>
      <w:tr w:rsidR="002C4794" w:rsidRPr="00A41CDF" w14:paraId="55BDD9E5" w14:textId="77777777" w:rsidTr="00C36C05">
        <w:trPr>
          <w:trHeight w:val="360"/>
        </w:trPr>
        <w:tc>
          <w:tcPr>
            <w:tcW w:w="6380" w:type="dxa"/>
            <w:tcBorders>
              <w:top w:val="single" w:sz="4" w:space="0" w:color="FFFFFF" w:themeColor="background1"/>
              <w:left w:val="single" w:sz="4" w:space="0" w:color="44546A"/>
              <w:bottom w:val="single" w:sz="4" w:space="0" w:color="44546A"/>
              <w:right w:val="single" w:sz="4" w:space="0" w:color="44546A"/>
            </w:tcBorders>
            <w:shd w:val="clear" w:color="auto" w:fill="auto"/>
            <w:noWrap/>
            <w:vAlign w:val="center"/>
            <w:hideMark/>
          </w:tcPr>
          <w:p w14:paraId="4CF16EC8" w14:textId="77777777"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Adaptive Networks nbn™ TC4 (FTTP, FTTN, FTTB, FTTC)</w:t>
            </w:r>
          </w:p>
        </w:tc>
        <w:tc>
          <w:tcPr>
            <w:tcW w:w="1660" w:type="dxa"/>
            <w:tcBorders>
              <w:top w:val="single" w:sz="4" w:space="0" w:color="FFFFFF" w:themeColor="background1"/>
              <w:left w:val="nil"/>
              <w:bottom w:val="single" w:sz="4" w:space="0" w:color="44546A"/>
              <w:right w:val="single" w:sz="4" w:space="0" w:color="44546A"/>
            </w:tcBorders>
            <w:shd w:val="clear" w:color="000000" w:fill="203764"/>
            <w:vAlign w:val="center"/>
            <w:hideMark/>
          </w:tcPr>
          <w:p w14:paraId="6533BD08"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hideMark/>
          </w:tcPr>
          <w:p w14:paraId="0CE7B599"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$23.00</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hideMark/>
          </w:tcPr>
          <w:p w14:paraId="302E7252"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hideMark/>
          </w:tcPr>
          <w:p w14:paraId="00E46F10"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hideMark/>
          </w:tcPr>
          <w:p w14:paraId="56855FED"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$110.00</w:t>
            </w:r>
          </w:p>
        </w:tc>
      </w:tr>
      <w:tr w:rsidR="0087358B" w:rsidRPr="00A41CDF" w14:paraId="64741B6F" w14:textId="77777777" w:rsidTr="00C36C05">
        <w:trPr>
          <w:trHeight w:val="360"/>
        </w:trPr>
        <w:tc>
          <w:tcPr>
            <w:tcW w:w="6380" w:type="dxa"/>
            <w:tcBorders>
              <w:top w:val="single" w:sz="4" w:space="0" w:color="FFFFFF" w:themeColor="background1"/>
              <w:left w:val="single" w:sz="4" w:space="0" w:color="44546A"/>
              <w:bottom w:val="single" w:sz="4" w:space="0" w:color="44546A"/>
              <w:right w:val="single" w:sz="4" w:space="0" w:color="44546A"/>
            </w:tcBorders>
            <w:shd w:val="clear" w:color="auto" w:fill="auto"/>
            <w:noWrap/>
            <w:vAlign w:val="center"/>
          </w:tcPr>
          <w:p w14:paraId="5E9511D9" w14:textId="77CF4E12" w:rsidR="0087358B" w:rsidRPr="008858E9" w:rsidRDefault="0087358B" w:rsidP="00133240">
            <w:pPr>
              <w:spacing w:before="60" w:after="60"/>
              <w:rPr>
                <w:rFonts w:ascii="Verdana" w:hAnsi="Verdana" w:cs="Calibri"/>
                <w:sz w:val="18"/>
                <w:szCs w:val="18"/>
                <w:lang w:eastAsia="en-AU"/>
              </w:rPr>
            </w:pPr>
            <w:r>
              <w:rPr>
                <w:rFonts w:ascii="Verdana" w:hAnsi="Verdana" w:cs="Calibri"/>
                <w:sz w:val="18"/>
                <w:szCs w:val="18"/>
                <w:lang w:eastAsia="en-AU"/>
              </w:rPr>
              <w:t>Adaptive Networks nbn™ Smart Places TC4</w:t>
            </w:r>
          </w:p>
        </w:tc>
        <w:tc>
          <w:tcPr>
            <w:tcW w:w="1660" w:type="dxa"/>
            <w:tcBorders>
              <w:top w:val="single" w:sz="4" w:space="0" w:color="FFFFFF" w:themeColor="background1"/>
              <w:left w:val="nil"/>
              <w:bottom w:val="single" w:sz="4" w:space="0" w:color="44546A"/>
              <w:right w:val="single" w:sz="4" w:space="0" w:color="44546A"/>
            </w:tcBorders>
            <w:shd w:val="clear" w:color="000000" w:fill="203764"/>
            <w:vAlign w:val="center"/>
          </w:tcPr>
          <w:p w14:paraId="17DA9ABC" w14:textId="4C1A84ED" w:rsidR="0087358B" w:rsidRPr="008858E9" w:rsidRDefault="0087358B" w:rsidP="00133240">
            <w:pPr>
              <w:spacing w:before="60" w:after="60"/>
              <w:jc w:val="center"/>
              <w:rPr>
                <w:rFonts w:ascii="Verdana" w:hAnsi="Verdana" w:cs="Calibri"/>
                <w:color w:val="D6DCE4"/>
                <w:sz w:val="18"/>
                <w:szCs w:val="18"/>
                <w:lang w:eastAsia="en-AU"/>
              </w:rPr>
            </w:pPr>
            <w:r>
              <w:rPr>
                <w:rFonts w:ascii="Verdana" w:hAnsi="Verdana" w:cs="Calibri"/>
                <w:color w:val="D6DCE4"/>
                <w:sz w:val="18"/>
                <w:szCs w:val="18"/>
                <w:lang w:eastAsia="en-AU"/>
              </w:rPr>
              <w:t>Included</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tcPr>
          <w:p w14:paraId="386EDD2A" w14:textId="01AD49DF" w:rsidR="0087358B" w:rsidRPr="008858E9" w:rsidRDefault="0087358B" w:rsidP="00133240">
            <w:pPr>
              <w:spacing w:before="60" w:after="60"/>
              <w:jc w:val="center"/>
              <w:rPr>
                <w:rFonts w:ascii="Verdana" w:hAnsi="Verdana" w:cs="Calibri"/>
                <w:b/>
                <w:bCs/>
                <w:color w:val="333F4F"/>
                <w:sz w:val="18"/>
                <w:szCs w:val="18"/>
                <w:lang w:eastAsia="en-AU"/>
              </w:rPr>
            </w:pPr>
            <w:r>
              <w:rPr>
                <w:rFonts w:ascii="Verdana" w:hAnsi="Verdana" w:cs="Calibri"/>
                <w:b/>
                <w:bCs/>
                <w:color w:val="333F4F"/>
                <w:sz w:val="18"/>
                <w:szCs w:val="18"/>
                <w:lang w:eastAsia="en-AU"/>
              </w:rPr>
              <w:t>$23.00</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tcPr>
          <w:p w14:paraId="102756F2" w14:textId="71EB632F" w:rsidR="0087358B" w:rsidRPr="008858E9" w:rsidRDefault="0087358B" w:rsidP="00133240">
            <w:pPr>
              <w:spacing w:before="60" w:after="60"/>
              <w:jc w:val="center"/>
              <w:rPr>
                <w:rFonts w:ascii="Verdana" w:hAnsi="Verdana" w:cs="Calibri"/>
                <w:b/>
                <w:bCs/>
                <w:color w:val="333F4F"/>
                <w:sz w:val="18"/>
                <w:szCs w:val="18"/>
                <w:lang w:eastAsia="en-AU"/>
              </w:rPr>
            </w:pPr>
            <w:r>
              <w:rPr>
                <w:rFonts w:ascii="Verdana" w:hAnsi="Verdana" w:cs="Calibri"/>
                <w:b/>
                <w:bCs/>
                <w:color w:val="333F4F"/>
                <w:sz w:val="18"/>
                <w:szCs w:val="18"/>
                <w:lang w:eastAsia="en-AU"/>
              </w:rPr>
              <w:t>$60.00</w:t>
            </w: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tcPr>
          <w:p w14:paraId="503F4EB7" w14:textId="77777777" w:rsidR="0087358B" w:rsidRPr="008858E9" w:rsidRDefault="0087358B" w:rsidP="00133240">
            <w:pPr>
              <w:spacing w:before="60" w:after="60"/>
              <w:jc w:val="center"/>
              <w:rPr>
                <w:rFonts w:ascii="Verdana" w:hAnsi="Verdana" w:cs="Calibri"/>
                <w:b/>
                <w:bCs/>
                <w:color w:val="333F4F"/>
                <w:sz w:val="18"/>
                <w:szCs w:val="18"/>
                <w:lang w:eastAsia="en-AU"/>
              </w:rPr>
            </w:pPr>
          </w:p>
        </w:tc>
        <w:tc>
          <w:tcPr>
            <w:tcW w:w="1660" w:type="dxa"/>
            <w:tcBorders>
              <w:top w:val="single" w:sz="4" w:space="0" w:color="FFFFFF" w:themeColor="background1"/>
              <w:left w:val="nil"/>
              <w:bottom w:val="single" w:sz="4" w:space="0" w:color="44546A"/>
              <w:right w:val="single" w:sz="4" w:space="0" w:color="44546A"/>
            </w:tcBorders>
            <w:shd w:val="clear" w:color="000000" w:fill="8EA9DB"/>
            <w:vAlign w:val="center"/>
          </w:tcPr>
          <w:p w14:paraId="27BBA34A" w14:textId="77777777" w:rsidR="0087358B" w:rsidRPr="008858E9" w:rsidRDefault="0087358B" w:rsidP="00133240">
            <w:pPr>
              <w:spacing w:before="60" w:after="60"/>
              <w:jc w:val="center"/>
              <w:rPr>
                <w:rFonts w:ascii="Verdana" w:hAnsi="Verdana" w:cs="Calibri"/>
                <w:b/>
                <w:bCs/>
                <w:color w:val="333F4F"/>
                <w:sz w:val="18"/>
                <w:szCs w:val="18"/>
                <w:lang w:eastAsia="en-AU"/>
              </w:rPr>
            </w:pPr>
          </w:p>
        </w:tc>
      </w:tr>
      <w:tr w:rsidR="00A41CDF" w:rsidRPr="00A41CDF" w14:paraId="25665CFA" w14:textId="77777777" w:rsidTr="00A41CDF">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6F5D007A" w14:textId="77777777"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Adaptive Networks nbn™ TC4 (HFC and Fixed Wireless)</w:t>
            </w:r>
          </w:p>
        </w:tc>
        <w:tc>
          <w:tcPr>
            <w:tcW w:w="1660" w:type="dxa"/>
            <w:tcBorders>
              <w:top w:val="nil"/>
              <w:left w:val="nil"/>
              <w:bottom w:val="single" w:sz="4" w:space="0" w:color="44546A"/>
              <w:right w:val="single" w:sz="4" w:space="0" w:color="44546A"/>
            </w:tcBorders>
            <w:shd w:val="clear" w:color="000000" w:fill="203764"/>
            <w:vAlign w:val="center"/>
            <w:hideMark/>
          </w:tcPr>
          <w:p w14:paraId="5DE843CD"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6640" w:type="dxa"/>
            <w:gridSpan w:val="4"/>
            <w:tcBorders>
              <w:top w:val="single" w:sz="4" w:space="0" w:color="44546A"/>
              <w:left w:val="nil"/>
              <w:bottom w:val="single" w:sz="4" w:space="0" w:color="44546A"/>
              <w:right w:val="single" w:sz="4" w:space="0" w:color="44546A"/>
            </w:tcBorders>
            <w:shd w:val="clear" w:color="auto" w:fill="auto"/>
            <w:vAlign w:val="bottom"/>
            <w:hideMark/>
          </w:tcPr>
          <w:p w14:paraId="327DF680" w14:textId="77777777" w:rsidR="00A41CDF" w:rsidRPr="008858E9" w:rsidRDefault="00A41CDF" w:rsidP="00133240">
            <w:pPr>
              <w:spacing w:before="60" w:after="60"/>
              <w:jc w:val="center"/>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r>
      <w:tr w:rsidR="00A41CDF" w:rsidRPr="00A41CDF" w14:paraId="3734F8AA" w14:textId="77777777" w:rsidTr="004771AE">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63099971" w14:textId="06BE2304" w:rsidR="00A41CDF" w:rsidRPr="008858E9" w:rsidRDefault="00A41CDF" w:rsidP="00133240">
            <w:pPr>
              <w:spacing w:before="60" w:after="60"/>
              <w:rPr>
                <w:rFonts w:ascii="Verdana" w:hAnsi="Verdana" w:cs="Calibri"/>
                <w:sz w:val="18"/>
                <w:szCs w:val="18"/>
                <w:lang w:eastAsia="en-AU"/>
              </w:rPr>
            </w:pPr>
            <w:r w:rsidRPr="008858E9">
              <w:rPr>
                <w:rFonts w:ascii="Verdana" w:hAnsi="Verdana" w:cs="Calibri"/>
                <w:sz w:val="18"/>
                <w:szCs w:val="18"/>
                <w:lang w:eastAsia="en-AU"/>
              </w:rPr>
              <w:t>Business</w:t>
            </w:r>
            <w:r w:rsidR="009D1E41">
              <w:rPr>
                <w:rFonts w:ascii="Verdana" w:hAnsi="Verdana" w:cs="Calibri"/>
                <w:sz w:val="18"/>
                <w:szCs w:val="18"/>
                <w:lang w:eastAsia="en-AU"/>
              </w:rPr>
              <w:t xml:space="preserve"> IP</w:t>
            </w:r>
            <w:r w:rsidR="00876FCC">
              <w:rPr>
                <w:rFonts w:ascii="Verdana" w:hAnsi="Verdana" w:cs="Calibri"/>
                <w:sz w:val="18"/>
                <w:szCs w:val="18"/>
                <w:lang w:eastAsia="en-AU"/>
              </w:rPr>
              <w:t xml:space="preserve"> (BIP)</w:t>
            </w:r>
            <w:r w:rsidRPr="008858E9">
              <w:rPr>
                <w:rFonts w:ascii="Verdana" w:hAnsi="Verdana" w:cs="Calibri"/>
                <w:sz w:val="18"/>
                <w:szCs w:val="18"/>
                <w:lang w:eastAsia="en-AU"/>
              </w:rPr>
              <w:t xml:space="preserve"> Broadband over nbn™ (FTTP, FTTN, FTTB, FTTC)</w:t>
            </w:r>
          </w:p>
        </w:tc>
        <w:tc>
          <w:tcPr>
            <w:tcW w:w="1660" w:type="dxa"/>
            <w:tcBorders>
              <w:top w:val="nil"/>
              <w:left w:val="nil"/>
              <w:bottom w:val="single" w:sz="4" w:space="0" w:color="44546A"/>
              <w:right w:val="single" w:sz="4" w:space="0" w:color="44546A"/>
            </w:tcBorders>
            <w:shd w:val="clear" w:color="000000" w:fill="203764"/>
            <w:vAlign w:val="center"/>
            <w:hideMark/>
          </w:tcPr>
          <w:p w14:paraId="02506DDB" w14:textId="77777777" w:rsidR="00A41CDF" w:rsidRPr="008858E9" w:rsidRDefault="00A41CDF"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right w:val="single" w:sz="4" w:space="0" w:color="44546A"/>
            </w:tcBorders>
            <w:shd w:val="clear" w:color="000000" w:fill="8EA9DB"/>
            <w:vAlign w:val="center"/>
            <w:hideMark/>
          </w:tcPr>
          <w:p w14:paraId="629309F4"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$23.00</w:t>
            </w:r>
          </w:p>
        </w:tc>
        <w:tc>
          <w:tcPr>
            <w:tcW w:w="1660" w:type="dxa"/>
            <w:tcBorders>
              <w:top w:val="nil"/>
              <w:left w:val="nil"/>
              <w:bottom w:val="single" w:sz="4" w:space="0" w:color="44546A"/>
              <w:right w:val="single" w:sz="4" w:space="0" w:color="44546A"/>
            </w:tcBorders>
            <w:shd w:val="clear" w:color="000000" w:fill="8EA9DB"/>
            <w:vAlign w:val="center"/>
            <w:hideMark/>
          </w:tcPr>
          <w:p w14:paraId="3DF1B39A"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nil"/>
              <w:left w:val="nil"/>
              <w:bottom w:val="single" w:sz="4" w:space="0" w:color="44546A"/>
              <w:right w:val="single" w:sz="4" w:space="0" w:color="44546A"/>
            </w:tcBorders>
            <w:shd w:val="clear" w:color="000000" w:fill="8EA9DB"/>
            <w:vAlign w:val="center"/>
            <w:hideMark/>
          </w:tcPr>
          <w:p w14:paraId="7C84033E"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nil"/>
              <w:left w:val="nil"/>
              <w:bottom w:val="single" w:sz="4" w:space="0" w:color="44546A"/>
              <w:right w:val="single" w:sz="4" w:space="0" w:color="44546A"/>
            </w:tcBorders>
            <w:shd w:val="clear" w:color="000000" w:fill="8EA9DB"/>
            <w:vAlign w:val="center"/>
            <w:hideMark/>
          </w:tcPr>
          <w:p w14:paraId="6F7D5BBB" w14:textId="77777777" w:rsidR="00A41CDF" w:rsidRPr="008858E9" w:rsidRDefault="00A41CDF"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$110.00</w:t>
            </w:r>
          </w:p>
        </w:tc>
      </w:tr>
      <w:tr w:rsidR="004771AE" w:rsidRPr="00A41CDF" w14:paraId="25F690E1" w14:textId="77777777" w:rsidTr="004771AE">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0634629C" w14:textId="298118F3" w:rsidR="004771AE" w:rsidRPr="008858E9" w:rsidRDefault="008173C3" w:rsidP="00133240">
            <w:pPr>
              <w:spacing w:before="60" w:after="60"/>
              <w:rPr>
                <w:rFonts w:ascii="Verdana" w:hAnsi="Verdana" w:cs="Calibri"/>
                <w:sz w:val="18"/>
                <w:szCs w:val="18"/>
                <w:lang w:eastAsia="en-AU"/>
              </w:rPr>
            </w:pPr>
            <w:r>
              <w:rPr>
                <w:rFonts w:ascii="Verdana" w:hAnsi="Verdana" w:cs="Calibri"/>
                <w:sz w:val="18"/>
                <w:szCs w:val="18"/>
                <w:lang w:eastAsia="en-AU"/>
              </w:rPr>
              <w:t>Telstra</w:t>
            </w:r>
            <w:r w:rsidR="004A5601">
              <w:rPr>
                <w:rFonts w:ascii="Verdana" w:hAnsi="Verdana" w:cs="Calibri"/>
                <w:sz w:val="18"/>
                <w:szCs w:val="18"/>
                <w:lang w:eastAsia="en-AU"/>
              </w:rPr>
              <w:t xml:space="preserve"> </w:t>
            </w:r>
            <w:r w:rsidR="004771AE" w:rsidRPr="008858E9">
              <w:rPr>
                <w:rFonts w:ascii="Verdana" w:hAnsi="Verdana" w:cs="Calibri"/>
                <w:sz w:val="18"/>
                <w:szCs w:val="18"/>
                <w:lang w:eastAsia="en-AU"/>
              </w:rPr>
              <w:t xml:space="preserve">Business Broadband </w:t>
            </w:r>
            <w:r w:rsidR="004A5601">
              <w:rPr>
                <w:rFonts w:ascii="Verdana" w:hAnsi="Verdana" w:cs="Calibri"/>
                <w:sz w:val="18"/>
                <w:szCs w:val="18"/>
                <w:lang w:eastAsia="en-AU"/>
              </w:rPr>
              <w:t xml:space="preserve">on the </w:t>
            </w:r>
            <w:r w:rsidR="004771AE" w:rsidRPr="008858E9">
              <w:rPr>
                <w:rFonts w:ascii="Verdana" w:hAnsi="Verdana" w:cs="Calibri"/>
                <w:sz w:val="18"/>
                <w:szCs w:val="18"/>
                <w:lang w:eastAsia="en-AU"/>
              </w:rPr>
              <w:t>nbn™</w:t>
            </w:r>
            <w:r w:rsidR="0082525F">
              <w:rPr>
                <w:rFonts w:ascii="Verdana" w:hAnsi="Verdana" w:cs="Calibri"/>
                <w:sz w:val="18"/>
                <w:szCs w:val="18"/>
                <w:lang w:eastAsia="en-AU"/>
              </w:rPr>
              <w:t xml:space="preserve"> </w:t>
            </w:r>
            <w:r w:rsidR="00DB0182">
              <w:rPr>
                <w:rFonts w:ascii="Verdana" w:hAnsi="Verdana" w:cs="Calibri"/>
                <w:sz w:val="18"/>
                <w:szCs w:val="18"/>
                <w:lang w:eastAsia="en-AU"/>
              </w:rPr>
              <w:t xml:space="preserve">Additional Packs </w:t>
            </w:r>
            <w:r w:rsidR="00DB0182" w:rsidRPr="00FA1D6E">
              <w:rPr>
                <w:rFonts w:ascii="Verdana" w:hAnsi="Verdana" w:cs="Calibri"/>
                <w:sz w:val="18"/>
                <w:szCs w:val="18"/>
                <w:vertAlign w:val="superscript"/>
                <w:lang w:eastAsia="en-AU"/>
              </w:rPr>
              <w:t>3</w:t>
            </w:r>
          </w:p>
        </w:tc>
        <w:tc>
          <w:tcPr>
            <w:tcW w:w="1660" w:type="dxa"/>
            <w:tcBorders>
              <w:top w:val="nil"/>
              <w:left w:val="nil"/>
              <w:bottom w:val="single" w:sz="4" w:space="0" w:color="44546A"/>
              <w:right w:val="single" w:sz="4" w:space="0" w:color="44546A"/>
            </w:tcBorders>
            <w:shd w:val="clear" w:color="000000" w:fill="203764"/>
            <w:vAlign w:val="center"/>
            <w:hideMark/>
          </w:tcPr>
          <w:p w14:paraId="22B7ADC6" w14:textId="77777777" w:rsidR="004771AE" w:rsidRPr="008858E9" w:rsidRDefault="004771AE"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right w:val="single" w:sz="4" w:space="0" w:color="44546A"/>
            </w:tcBorders>
            <w:shd w:val="clear" w:color="auto" w:fill="auto"/>
            <w:vAlign w:val="bottom"/>
            <w:hideMark/>
          </w:tcPr>
          <w:p w14:paraId="7B925A1F" w14:textId="77777777" w:rsidR="004771AE" w:rsidRPr="008858E9" w:rsidRDefault="004771AE"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nil"/>
              <w:left w:val="nil"/>
              <w:bottom w:val="single" w:sz="4" w:space="0" w:color="44546A"/>
              <w:right w:val="single" w:sz="4" w:space="0" w:color="44546A"/>
            </w:tcBorders>
            <w:shd w:val="clear" w:color="000000" w:fill="8EA9DB"/>
            <w:vAlign w:val="center"/>
            <w:hideMark/>
          </w:tcPr>
          <w:p w14:paraId="38984542" w14:textId="77777777" w:rsidR="004771AE" w:rsidRPr="008858E9" w:rsidRDefault="004771AE"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c>
          <w:tcPr>
            <w:tcW w:w="1660" w:type="dxa"/>
            <w:tcBorders>
              <w:top w:val="single" w:sz="4" w:space="0" w:color="44546A"/>
              <w:left w:val="nil"/>
              <w:bottom w:val="nil"/>
            </w:tcBorders>
            <w:shd w:val="clear" w:color="auto" w:fill="auto"/>
            <w:vAlign w:val="bottom"/>
            <w:hideMark/>
          </w:tcPr>
          <w:p w14:paraId="5F120198" w14:textId="77777777" w:rsidR="004771AE" w:rsidRPr="008858E9" w:rsidRDefault="004771AE"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single" w:sz="4" w:space="0" w:color="44546A"/>
              <w:left w:val="nil"/>
              <w:bottom w:val="nil"/>
              <w:right w:val="single" w:sz="4" w:space="0" w:color="44546A"/>
            </w:tcBorders>
            <w:shd w:val="clear" w:color="auto" w:fill="auto"/>
            <w:vAlign w:val="bottom"/>
          </w:tcPr>
          <w:p w14:paraId="44A5C154" w14:textId="25EF0EA8" w:rsidR="004771AE" w:rsidRPr="008858E9" w:rsidRDefault="004771AE" w:rsidP="00133240">
            <w:pPr>
              <w:spacing w:before="60" w:after="60"/>
              <w:jc w:val="center"/>
              <w:rPr>
                <w:rFonts w:ascii="Verdana" w:hAnsi="Verdana" w:cs="Calibri"/>
                <w:color w:val="000000"/>
                <w:sz w:val="18"/>
                <w:szCs w:val="18"/>
                <w:lang w:eastAsia="en-AU"/>
              </w:rPr>
            </w:pPr>
          </w:p>
        </w:tc>
      </w:tr>
      <w:tr w:rsidR="004771AE" w:rsidRPr="00A41CDF" w14:paraId="69E4DD55" w14:textId="77777777" w:rsidTr="004771AE">
        <w:trPr>
          <w:trHeight w:val="360"/>
        </w:trPr>
        <w:tc>
          <w:tcPr>
            <w:tcW w:w="6380" w:type="dxa"/>
            <w:tcBorders>
              <w:top w:val="nil"/>
              <w:left w:val="single" w:sz="4" w:space="0" w:color="44546A"/>
              <w:bottom w:val="single" w:sz="4" w:space="0" w:color="44546A"/>
              <w:right w:val="single" w:sz="4" w:space="0" w:color="44546A"/>
            </w:tcBorders>
            <w:shd w:val="clear" w:color="auto" w:fill="auto"/>
            <w:noWrap/>
            <w:vAlign w:val="center"/>
            <w:hideMark/>
          </w:tcPr>
          <w:p w14:paraId="7F20C7A6" w14:textId="1F469B67" w:rsidR="004771AE" w:rsidRPr="008858E9" w:rsidRDefault="004771AE" w:rsidP="00133240">
            <w:pPr>
              <w:spacing w:before="60" w:after="60"/>
              <w:rPr>
                <w:rFonts w:ascii="Verdana" w:hAnsi="Verdana" w:cs="Calibri"/>
                <w:sz w:val="18"/>
                <w:szCs w:val="18"/>
                <w:lang w:eastAsia="en-AU"/>
              </w:rPr>
            </w:pPr>
            <w:r w:rsidRPr="008858E9">
              <w:rPr>
                <w:rFonts w:ascii="Verdana" w:hAnsi="Verdana" w:cs="Calibri"/>
                <w:sz w:val="18"/>
                <w:szCs w:val="18"/>
                <w:lang w:eastAsia="en-AU"/>
              </w:rPr>
              <w:t>Business</w:t>
            </w:r>
            <w:r w:rsidR="009D1E41">
              <w:rPr>
                <w:rFonts w:ascii="Verdana" w:hAnsi="Verdana" w:cs="Calibri"/>
                <w:sz w:val="18"/>
                <w:szCs w:val="18"/>
                <w:lang w:eastAsia="en-AU"/>
              </w:rPr>
              <w:t xml:space="preserve"> IP</w:t>
            </w:r>
            <w:r w:rsidRPr="008858E9">
              <w:rPr>
                <w:rFonts w:ascii="Verdana" w:hAnsi="Verdana" w:cs="Calibri"/>
                <w:sz w:val="18"/>
                <w:szCs w:val="18"/>
                <w:lang w:eastAsia="en-AU"/>
              </w:rPr>
              <w:t xml:space="preserve"> </w:t>
            </w:r>
            <w:r w:rsidR="00876FCC">
              <w:rPr>
                <w:rFonts w:ascii="Verdana" w:hAnsi="Verdana" w:cs="Calibri"/>
                <w:sz w:val="18"/>
                <w:szCs w:val="18"/>
                <w:lang w:eastAsia="en-AU"/>
              </w:rPr>
              <w:t xml:space="preserve">(BIP) </w:t>
            </w:r>
            <w:r w:rsidRPr="008858E9">
              <w:rPr>
                <w:rFonts w:ascii="Verdana" w:hAnsi="Verdana" w:cs="Calibri"/>
                <w:sz w:val="18"/>
                <w:szCs w:val="18"/>
                <w:lang w:eastAsia="en-AU"/>
              </w:rPr>
              <w:t>Broadband over nbn™ (HFC and Fixed Wireless)</w:t>
            </w:r>
          </w:p>
        </w:tc>
        <w:tc>
          <w:tcPr>
            <w:tcW w:w="1660" w:type="dxa"/>
            <w:tcBorders>
              <w:top w:val="nil"/>
              <w:left w:val="nil"/>
              <w:bottom w:val="single" w:sz="4" w:space="0" w:color="44546A"/>
              <w:right w:val="single" w:sz="4" w:space="0" w:color="44546A"/>
            </w:tcBorders>
            <w:shd w:val="clear" w:color="000000" w:fill="203764"/>
            <w:vAlign w:val="center"/>
            <w:hideMark/>
          </w:tcPr>
          <w:p w14:paraId="27982930" w14:textId="77777777" w:rsidR="004771AE" w:rsidRPr="008858E9" w:rsidRDefault="004771AE"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660" w:type="dxa"/>
            <w:tcBorders>
              <w:top w:val="nil"/>
              <w:left w:val="nil"/>
              <w:bottom w:val="single" w:sz="4" w:space="0" w:color="44546A"/>
            </w:tcBorders>
            <w:shd w:val="clear" w:color="auto" w:fill="auto"/>
            <w:vAlign w:val="bottom"/>
            <w:hideMark/>
          </w:tcPr>
          <w:p w14:paraId="673E3621" w14:textId="77777777" w:rsidR="004771AE" w:rsidRPr="008858E9" w:rsidRDefault="004771AE"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1660" w:type="dxa"/>
            <w:tcBorders>
              <w:top w:val="single" w:sz="4" w:space="0" w:color="44546A"/>
              <w:left w:val="nil"/>
              <w:bottom w:val="single" w:sz="4" w:space="0" w:color="44546A"/>
            </w:tcBorders>
            <w:shd w:val="clear" w:color="auto" w:fill="auto"/>
            <w:vAlign w:val="bottom"/>
          </w:tcPr>
          <w:p w14:paraId="58AF8267" w14:textId="77777777" w:rsidR="004771AE" w:rsidRPr="008858E9" w:rsidRDefault="004771AE" w:rsidP="00133240">
            <w:pPr>
              <w:spacing w:before="60" w:after="60"/>
              <w:jc w:val="center"/>
              <w:rPr>
                <w:rFonts w:ascii="Verdana" w:hAnsi="Verdana" w:cs="Calibri"/>
                <w:color w:val="000000"/>
                <w:sz w:val="18"/>
                <w:szCs w:val="18"/>
                <w:lang w:eastAsia="en-AU"/>
              </w:rPr>
            </w:pPr>
          </w:p>
        </w:tc>
        <w:tc>
          <w:tcPr>
            <w:tcW w:w="1660" w:type="dxa"/>
            <w:tcBorders>
              <w:top w:val="nil"/>
              <w:left w:val="nil"/>
              <w:bottom w:val="single" w:sz="4" w:space="0" w:color="44546A"/>
            </w:tcBorders>
            <w:shd w:val="clear" w:color="auto" w:fill="auto"/>
            <w:vAlign w:val="bottom"/>
          </w:tcPr>
          <w:p w14:paraId="602A9144" w14:textId="77777777" w:rsidR="004771AE" w:rsidRPr="008858E9" w:rsidRDefault="004771AE" w:rsidP="00133240">
            <w:pPr>
              <w:spacing w:before="60" w:after="60"/>
              <w:jc w:val="center"/>
              <w:rPr>
                <w:rFonts w:ascii="Verdana" w:hAnsi="Verdana" w:cs="Calibri"/>
                <w:color w:val="000000"/>
                <w:sz w:val="18"/>
                <w:szCs w:val="18"/>
                <w:lang w:eastAsia="en-AU"/>
              </w:rPr>
            </w:pPr>
          </w:p>
        </w:tc>
        <w:tc>
          <w:tcPr>
            <w:tcW w:w="1660" w:type="dxa"/>
            <w:tcBorders>
              <w:top w:val="nil"/>
              <w:left w:val="nil"/>
              <w:bottom w:val="single" w:sz="4" w:space="0" w:color="44546A"/>
              <w:right w:val="single" w:sz="4" w:space="0" w:color="44546A"/>
            </w:tcBorders>
            <w:shd w:val="clear" w:color="auto" w:fill="auto"/>
            <w:vAlign w:val="bottom"/>
          </w:tcPr>
          <w:p w14:paraId="1370CFE9" w14:textId="298B7CC4" w:rsidR="004771AE" w:rsidRPr="008858E9" w:rsidRDefault="004771AE" w:rsidP="00133240">
            <w:pPr>
              <w:spacing w:before="60" w:after="60"/>
              <w:jc w:val="center"/>
              <w:rPr>
                <w:rFonts w:ascii="Verdana" w:hAnsi="Verdana" w:cs="Calibri"/>
                <w:color w:val="000000"/>
                <w:sz w:val="18"/>
                <w:szCs w:val="18"/>
                <w:lang w:eastAsia="en-AU"/>
              </w:rPr>
            </w:pPr>
          </w:p>
        </w:tc>
      </w:tr>
      <w:tr w:rsidR="00A41CDF" w:rsidRPr="00A41CDF" w14:paraId="15299A42" w14:textId="77777777" w:rsidTr="00A41CDF">
        <w:trPr>
          <w:trHeight w:val="360"/>
        </w:trPr>
        <w:tc>
          <w:tcPr>
            <w:tcW w:w="13020" w:type="dxa"/>
            <w:gridSpan w:val="5"/>
            <w:tcBorders>
              <w:top w:val="nil"/>
              <w:left w:val="nil"/>
              <w:bottom w:val="nil"/>
              <w:right w:val="nil"/>
            </w:tcBorders>
            <w:shd w:val="clear" w:color="auto" w:fill="auto"/>
            <w:noWrap/>
            <w:vAlign w:val="center"/>
            <w:hideMark/>
          </w:tcPr>
          <w:p w14:paraId="0C0BEEDB" w14:textId="44D244DF" w:rsidR="00A41CDF" w:rsidRPr="008858E9" w:rsidRDefault="00A41CDF" w:rsidP="00133240">
            <w:pPr>
              <w:spacing w:before="60" w:after="60"/>
              <w:ind w:firstLineChars="200" w:firstLine="320"/>
              <w:rPr>
                <w:rFonts w:ascii="Verdana" w:hAnsi="Verdana" w:cs="Calibri"/>
                <w:sz w:val="16"/>
                <w:szCs w:val="16"/>
                <w:lang w:eastAsia="en-AU"/>
              </w:rPr>
            </w:pPr>
            <w:r w:rsidRPr="008858E9">
              <w:rPr>
                <w:rFonts w:ascii="Verdana" w:hAnsi="Verdana" w:cs="Calibri"/>
                <w:sz w:val="16"/>
                <w:szCs w:val="16"/>
                <w:lang w:eastAsia="en-AU"/>
              </w:rPr>
              <w:t>1 Adaptive Networks Telstra Fibre and IPMAN/Ethernet</w:t>
            </w:r>
            <w:r w:rsidR="00A95C0A" w:rsidRPr="008858E9">
              <w:rPr>
                <w:rFonts w:ascii="Verdana" w:hAnsi="Verdana" w:cs="Calibri"/>
                <w:sz w:val="16"/>
                <w:szCs w:val="16"/>
                <w:lang w:eastAsia="en-AU"/>
              </w:rPr>
              <w:t xml:space="preserve"> </w:t>
            </w:r>
            <w:r w:rsidRPr="008858E9">
              <w:rPr>
                <w:rFonts w:ascii="Verdana" w:hAnsi="Verdana" w:cs="Calibri"/>
                <w:sz w:val="16"/>
                <w:szCs w:val="16"/>
                <w:lang w:eastAsia="en-AU"/>
              </w:rPr>
              <w:t>MAN includes Single Uplink, Dual Access &amp; Fully Redundant configurations</w:t>
            </w:r>
          </w:p>
        </w:tc>
        <w:tc>
          <w:tcPr>
            <w:tcW w:w="1660" w:type="dxa"/>
            <w:tcBorders>
              <w:top w:val="nil"/>
              <w:left w:val="nil"/>
              <w:bottom w:val="nil"/>
              <w:right w:val="single" w:sz="4" w:space="0" w:color="F2F2F2"/>
            </w:tcBorders>
            <w:shd w:val="clear" w:color="auto" w:fill="auto"/>
            <w:vAlign w:val="bottom"/>
            <w:hideMark/>
          </w:tcPr>
          <w:p w14:paraId="40D70D64" w14:textId="77777777" w:rsidR="00A41CDF" w:rsidRPr="00A41CDF" w:rsidRDefault="00A41CDF" w:rsidP="00133240">
            <w:pPr>
              <w:spacing w:before="60" w:after="60"/>
              <w:rPr>
                <w:rFonts w:ascii="Verdana" w:hAnsi="Verdana" w:cs="Calibri"/>
                <w:color w:val="000000"/>
                <w:sz w:val="17"/>
                <w:szCs w:val="17"/>
                <w:lang w:eastAsia="en-AU"/>
              </w:rPr>
            </w:pPr>
            <w:r w:rsidRPr="00A41CDF">
              <w:rPr>
                <w:rFonts w:ascii="Verdana" w:hAnsi="Verdana" w:cs="Calibri"/>
                <w:color w:val="000000"/>
                <w:sz w:val="17"/>
                <w:szCs w:val="17"/>
                <w:lang w:eastAsia="en-AU"/>
              </w:rPr>
              <w:t> </w:t>
            </w:r>
          </w:p>
        </w:tc>
      </w:tr>
      <w:tr w:rsidR="00A41CDF" w:rsidRPr="00A41CDF" w14:paraId="51D75A95" w14:textId="77777777" w:rsidTr="00A41CDF">
        <w:trPr>
          <w:trHeight w:val="360"/>
        </w:trPr>
        <w:tc>
          <w:tcPr>
            <w:tcW w:w="8040" w:type="dxa"/>
            <w:gridSpan w:val="2"/>
            <w:tcBorders>
              <w:top w:val="nil"/>
              <w:left w:val="nil"/>
              <w:bottom w:val="nil"/>
              <w:right w:val="nil"/>
            </w:tcBorders>
            <w:shd w:val="clear" w:color="auto" w:fill="auto"/>
            <w:noWrap/>
            <w:vAlign w:val="center"/>
            <w:hideMark/>
          </w:tcPr>
          <w:p w14:paraId="47A50CFC" w14:textId="77777777" w:rsidR="00A41CDF" w:rsidRDefault="00A41CDF" w:rsidP="00133240">
            <w:pPr>
              <w:spacing w:before="60" w:after="60"/>
              <w:ind w:firstLineChars="200" w:firstLine="320"/>
              <w:rPr>
                <w:rFonts w:ascii="Verdana" w:hAnsi="Verdana" w:cs="Calibri"/>
                <w:sz w:val="16"/>
                <w:szCs w:val="16"/>
                <w:lang w:eastAsia="en-AU"/>
              </w:rPr>
            </w:pPr>
            <w:r w:rsidRPr="008858E9">
              <w:rPr>
                <w:rFonts w:ascii="Verdana" w:hAnsi="Verdana" w:cs="Calibri"/>
                <w:sz w:val="16"/>
                <w:szCs w:val="16"/>
                <w:lang w:eastAsia="en-AU"/>
              </w:rPr>
              <w:t>2 SLA Premium Service Levels are only available to Telstra Enterprise customers</w:t>
            </w:r>
          </w:p>
          <w:p w14:paraId="780FA326" w14:textId="683FFA19" w:rsidR="00DB0182" w:rsidRPr="008858E9" w:rsidRDefault="00DB0182" w:rsidP="00133240">
            <w:pPr>
              <w:spacing w:before="60" w:after="60"/>
              <w:ind w:firstLineChars="200" w:firstLine="320"/>
              <w:rPr>
                <w:rFonts w:ascii="Verdana" w:hAnsi="Verdana" w:cs="Calibri"/>
                <w:sz w:val="16"/>
                <w:szCs w:val="16"/>
                <w:lang w:eastAsia="en-AU"/>
              </w:rPr>
            </w:pPr>
            <w:r>
              <w:rPr>
                <w:rFonts w:ascii="Verdana" w:hAnsi="Verdana" w:cs="Calibri"/>
                <w:sz w:val="16"/>
                <w:szCs w:val="16"/>
                <w:lang w:eastAsia="en-AU"/>
              </w:rPr>
              <w:t>3 Formerly known as Premium Connectivity Pack</w:t>
            </w:r>
            <w:r w:rsidR="005D5C15">
              <w:rPr>
                <w:rFonts w:ascii="Verdana" w:hAnsi="Verdana" w:cs="Calibri"/>
                <w:sz w:val="16"/>
                <w:szCs w:val="16"/>
                <w:lang w:eastAsia="en-AU"/>
              </w:rPr>
              <w:t>s</w:t>
            </w:r>
          </w:p>
        </w:tc>
        <w:tc>
          <w:tcPr>
            <w:tcW w:w="1660" w:type="dxa"/>
            <w:tcBorders>
              <w:top w:val="nil"/>
              <w:left w:val="nil"/>
              <w:bottom w:val="nil"/>
              <w:right w:val="nil"/>
            </w:tcBorders>
            <w:shd w:val="clear" w:color="auto" w:fill="auto"/>
            <w:vAlign w:val="bottom"/>
            <w:hideMark/>
          </w:tcPr>
          <w:p w14:paraId="0AF2EC75" w14:textId="77777777" w:rsidR="00A41CDF" w:rsidRPr="008858E9" w:rsidRDefault="00A41CDF" w:rsidP="00133240">
            <w:pPr>
              <w:spacing w:before="60" w:after="60"/>
              <w:ind w:firstLineChars="200" w:firstLine="320"/>
              <w:rPr>
                <w:rFonts w:ascii="Verdana" w:hAnsi="Verdana" w:cs="Calibri"/>
                <w:sz w:val="16"/>
                <w:szCs w:val="16"/>
                <w:lang w:eastAsia="en-AU"/>
              </w:rPr>
            </w:pPr>
          </w:p>
        </w:tc>
        <w:tc>
          <w:tcPr>
            <w:tcW w:w="1660" w:type="dxa"/>
            <w:tcBorders>
              <w:top w:val="nil"/>
              <w:left w:val="nil"/>
              <w:bottom w:val="nil"/>
              <w:right w:val="nil"/>
            </w:tcBorders>
            <w:shd w:val="clear" w:color="auto" w:fill="auto"/>
            <w:vAlign w:val="bottom"/>
            <w:hideMark/>
          </w:tcPr>
          <w:p w14:paraId="2465FD87" w14:textId="77777777" w:rsidR="00A41CDF" w:rsidRPr="008858E9" w:rsidRDefault="00A41CDF" w:rsidP="00133240">
            <w:pPr>
              <w:spacing w:before="60" w:after="60"/>
              <w:rPr>
                <w:sz w:val="16"/>
                <w:szCs w:val="16"/>
                <w:lang w:eastAsia="en-AU"/>
              </w:rPr>
            </w:pPr>
          </w:p>
        </w:tc>
        <w:tc>
          <w:tcPr>
            <w:tcW w:w="1660" w:type="dxa"/>
            <w:tcBorders>
              <w:top w:val="nil"/>
              <w:left w:val="nil"/>
              <w:bottom w:val="nil"/>
              <w:right w:val="nil"/>
            </w:tcBorders>
            <w:shd w:val="clear" w:color="auto" w:fill="auto"/>
            <w:vAlign w:val="bottom"/>
            <w:hideMark/>
          </w:tcPr>
          <w:p w14:paraId="77BBE048" w14:textId="77777777" w:rsidR="00A41CDF" w:rsidRPr="008858E9" w:rsidRDefault="00A41CDF" w:rsidP="00133240">
            <w:pPr>
              <w:spacing w:before="60" w:after="60"/>
              <w:rPr>
                <w:sz w:val="16"/>
                <w:szCs w:val="16"/>
                <w:lang w:eastAsia="en-AU"/>
              </w:rPr>
            </w:pPr>
          </w:p>
        </w:tc>
        <w:tc>
          <w:tcPr>
            <w:tcW w:w="1660" w:type="dxa"/>
            <w:tcBorders>
              <w:top w:val="nil"/>
              <w:left w:val="nil"/>
              <w:bottom w:val="nil"/>
              <w:right w:val="nil"/>
            </w:tcBorders>
            <w:shd w:val="clear" w:color="auto" w:fill="auto"/>
            <w:vAlign w:val="bottom"/>
            <w:hideMark/>
          </w:tcPr>
          <w:p w14:paraId="7D982BDB" w14:textId="77777777" w:rsidR="00A41CDF" w:rsidRPr="00A41CDF" w:rsidRDefault="00A41CDF" w:rsidP="00133240">
            <w:pPr>
              <w:spacing w:before="60" w:after="60"/>
              <w:rPr>
                <w:sz w:val="20"/>
                <w:lang w:eastAsia="en-AU"/>
              </w:rPr>
            </w:pPr>
          </w:p>
        </w:tc>
      </w:tr>
    </w:tbl>
    <w:p w14:paraId="22C92A82" w14:textId="7A041B64" w:rsidR="00BF3D2D" w:rsidRDefault="00BF3D2D">
      <w:pPr>
        <w:rPr>
          <w:rFonts w:ascii="Verdana" w:hAnsi="Verdana" w:cs="Arial"/>
          <w:b/>
          <w:bCs/>
          <w:sz w:val="20"/>
        </w:rPr>
      </w:pPr>
    </w:p>
    <w:p w14:paraId="4ECD8A2A" w14:textId="47AB4E77" w:rsidR="00552744" w:rsidRPr="00C36C05" w:rsidRDefault="00AB6C4D" w:rsidP="00C36C05">
      <w:pPr>
        <w:pStyle w:val="Indent1"/>
        <w:ind w:left="0"/>
        <w:rPr>
          <w:rFonts w:ascii="Verdana" w:hAnsi="Verdana"/>
          <w:sz w:val="20"/>
        </w:rPr>
      </w:pPr>
      <w:bookmarkStart w:id="32" w:name="_Toc163026224"/>
      <w:r w:rsidRPr="00EF6BCD">
        <w:rPr>
          <w:rFonts w:ascii="Verdana" w:hAnsi="Verdana"/>
          <w:sz w:val="20"/>
        </w:rPr>
        <w:t>Telstra Optical Access Services</w:t>
      </w:r>
      <w:bookmarkEnd w:id="32"/>
    </w:p>
    <w:tbl>
      <w:tblPr>
        <w:tblW w:w="14596" w:type="dxa"/>
        <w:tblLook w:val="04A0" w:firstRow="1" w:lastRow="0" w:firstColumn="1" w:lastColumn="0" w:noHBand="0" w:noVBand="1"/>
      </w:tblPr>
      <w:tblGrid>
        <w:gridCol w:w="6350"/>
        <w:gridCol w:w="2200"/>
        <w:gridCol w:w="2200"/>
        <w:gridCol w:w="3846"/>
      </w:tblGrid>
      <w:tr w:rsidR="00A758EC" w:rsidRPr="00574389" w14:paraId="6DC8819A" w14:textId="77777777" w:rsidTr="00133240">
        <w:trPr>
          <w:trHeight w:val="567"/>
        </w:trPr>
        <w:tc>
          <w:tcPr>
            <w:tcW w:w="6350" w:type="dxa"/>
            <w:tcBorders>
              <w:top w:val="single" w:sz="4" w:space="0" w:color="44546A"/>
              <w:left w:val="single" w:sz="4" w:space="0" w:color="44546A"/>
              <w:bottom w:val="single" w:sz="4" w:space="0" w:color="44546A"/>
              <w:right w:val="single" w:sz="4" w:space="0" w:color="44546A"/>
            </w:tcBorders>
            <w:shd w:val="clear" w:color="000000" w:fill="FFFFFF"/>
            <w:noWrap/>
            <w:vAlign w:val="center"/>
            <w:hideMark/>
          </w:tcPr>
          <w:p w14:paraId="6A339730" w14:textId="2D408AA1" w:rsidR="00574389" w:rsidRPr="008858E9" w:rsidRDefault="00574389" w:rsidP="00133240">
            <w:pPr>
              <w:spacing w:before="60" w:after="60"/>
              <w:ind w:firstLineChars="100" w:firstLine="181"/>
              <w:jc w:val="right"/>
              <w:rPr>
                <w:rFonts w:ascii="Verdana" w:hAnsi="Verdana" w:cs="Calibri"/>
                <w:sz w:val="18"/>
                <w:szCs w:val="18"/>
                <w:lang w:eastAsia="en-AU"/>
              </w:rPr>
            </w:pPr>
            <w:r w:rsidRPr="001B05E1">
              <w:rPr>
                <w:rFonts w:ascii="Verdana" w:hAnsi="Verdana" w:cs="Calibri"/>
                <w:b/>
                <w:bCs/>
                <w:sz w:val="18"/>
                <w:szCs w:val="18"/>
                <w:lang w:eastAsia="en-AU"/>
              </w:rPr>
              <w:t xml:space="preserve">Service </w:t>
            </w:r>
            <w:r w:rsidR="00702C92" w:rsidRPr="001B05E1">
              <w:rPr>
                <w:rFonts w:ascii="Verdana" w:hAnsi="Verdana" w:cs="Calibri"/>
                <w:b/>
                <w:bCs/>
                <w:sz w:val="18"/>
                <w:szCs w:val="18"/>
                <w:lang w:eastAsia="en-AU"/>
              </w:rPr>
              <w:t>Level Options</w:t>
            </w:r>
            <w:r w:rsidRPr="008858E9">
              <w:rPr>
                <w:rFonts w:ascii="Verdana" w:hAnsi="Verdana" w:cs="Calibri"/>
                <w:sz w:val="18"/>
                <w:szCs w:val="18"/>
                <w:lang w:eastAsia="en-AU"/>
              </w:rPr>
              <w:t>:</w:t>
            </w:r>
          </w:p>
        </w:tc>
        <w:tc>
          <w:tcPr>
            <w:tcW w:w="2200" w:type="dxa"/>
            <w:tcBorders>
              <w:top w:val="single" w:sz="4" w:space="0" w:color="44546A"/>
              <w:left w:val="nil"/>
              <w:bottom w:val="single" w:sz="4" w:space="0" w:color="44546A"/>
              <w:right w:val="single" w:sz="4" w:space="0" w:color="FFFFFF"/>
            </w:tcBorders>
            <w:shd w:val="clear" w:color="000000" w:fill="203764"/>
            <w:vAlign w:val="center"/>
            <w:hideMark/>
          </w:tcPr>
          <w:p w14:paraId="583BF197" w14:textId="77777777" w:rsidR="00574389" w:rsidRPr="008858E9" w:rsidRDefault="00574389"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Business Plus</w:t>
            </w:r>
          </w:p>
        </w:tc>
        <w:tc>
          <w:tcPr>
            <w:tcW w:w="2200" w:type="dxa"/>
            <w:tcBorders>
              <w:top w:val="single" w:sz="4" w:space="0" w:color="44546A"/>
              <w:left w:val="nil"/>
              <w:bottom w:val="single" w:sz="4" w:space="0" w:color="44546A"/>
              <w:right w:val="single" w:sz="4" w:space="0" w:color="FFFFFF"/>
            </w:tcBorders>
            <w:shd w:val="clear" w:color="000000" w:fill="203764"/>
            <w:vAlign w:val="center"/>
            <w:hideMark/>
          </w:tcPr>
          <w:p w14:paraId="0EB00FF1" w14:textId="77777777" w:rsidR="00574389" w:rsidRPr="008858E9" w:rsidRDefault="00574389"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Express 8 Plus</w:t>
            </w:r>
          </w:p>
        </w:tc>
        <w:tc>
          <w:tcPr>
            <w:tcW w:w="3846" w:type="dxa"/>
            <w:tcBorders>
              <w:top w:val="single" w:sz="4" w:space="0" w:color="44546A"/>
              <w:left w:val="nil"/>
              <w:bottom w:val="single" w:sz="4" w:space="0" w:color="44546A"/>
              <w:right w:val="single" w:sz="4" w:space="0" w:color="44546A"/>
            </w:tcBorders>
            <w:shd w:val="clear" w:color="000000" w:fill="203764"/>
            <w:vAlign w:val="center"/>
            <w:hideMark/>
          </w:tcPr>
          <w:p w14:paraId="13603B1D" w14:textId="77777777" w:rsidR="00574389" w:rsidRPr="008858E9" w:rsidRDefault="00574389"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Express 6 Plus</w:t>
            </w:r>
          </w:p>
        </w:tc>
      </w:tr>
      <w:tr w:rsidR="00A758EC" w:rsidRPr="00574389" w14:paraId="0315AAF5" w14:textId="77777777" w:rsidTr="00133240">
        <w:trPr>
          <w:trHeight w:val="402"/>
        </w:trPr>
        <w:tc>
          <w:tcPr>
            <w:tcW w:w="6350" w:type="dxa"/>
            <w:tcBorders>
              <w:top w:val="nil"/>
              <w:left w:val="single" w:sz="4" w:space="0" w:color="44546A"/>
              <w:bottom w:val="single" w:sz="4" w:space="0" w:color="44546A"/>
              <w:right w:val="nil"/>
            </w:tcBorders>
            <w:shd w:val="clear" w:color="000000" w:fill="FFFFFF"/>
            <w:noWrap/>
            <w:vAlign w:val="center"/>
            <w:hideMark/>
          </w:tcPr>
          <w:p w14:paraId="4020E862" w14:textId="5515DF31" w:rsidR="00574389" w:rsidRPr="00831005" w:rsidRDefault="00500E6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lastRenderedPageBreak/>
              <w:t xml:space="preserve">Urban </w:t>
            </w:r>
            <w:r w:rsidR="00574389" w:rsidRPr="00831005">
              <w:rPr>
                <w:rFonts w:ascii="Verdana" w:hAnsi="Verdana" w:cs="Calibri"/>
                <w:color w:val="000000" w:themeColor="text1"/>
                <w:sz w:val="18"/>
                <w:szCs w:val="18"/>
                <w:lang w:eastAsia="en-AU"/>
              </w:rPr>
              <w:t>Response Target:</w:t>
            </w:r>
          </w:p>
        </w:tc>
        <w:tc>
          <w:tcPr>
            <w:tcW w:w="2200" w:type="dxa"/>
            <w:tcBorders>
              <w:top w:val="nil"/>
              <w:left w:val="single" w:sz="4" w:space="0" w:color="44546A"/>
              <w:bottom w:val="single" w:sz="4" w:space="0" w:color="44546A"/>
              <w:right w:val="single" w:sz="4" w:space="0" w:color="44546A"/>
            </w:tcBorders>
            <w:shd w:val="clear" w:color="auto" w:fill="auto"/>
            <w:noWrap/>
            <w:vAlign w:val="center"/>
            <w:hideMark/>
          </w:tcPr>
          <w:p w14:paraId="497FBFC2"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60 minutes</w:t>
            </w:r>
          </w:p>
        </w:tc>
        <w:tc>
          <w:tcPr>
            <w:tcW w:w="2200" w:type="dxa"/>
            <w:tcBorders>
              <w:top w:val="nil"/>
              <w:left w:val="nil"/>
              <w:bottom w:val="single" w:sz="4" w:space="0" w:color="44546A"/>
              <w:right w:val="single" w:sz="4" w:space="0" w:color="44546A"/>
            </w:tcBorders>
            <w:shd w:val="clear" w:color="auto" w:fill="auto"/>
            <w:noWrap/>
            <w:vAlign w:val="center"/>
            <w:hideMark/>
          </w:tcPr>
          <w:p w14:paraId="44EC4C3E"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30 minutes</w:t>
            </w:r>
          </w:p>
        </w:tc>
        <w:tc>
          <w:tcPr>
            <w:tcW w:w="3846" w:type="dxa"/>
            <w:tcBorders>
              <w:top w:val="nil"/>
              <w:left w:val="nil"/>
              <w:bottom w:val="single" w:sz="4" w:space="0" w:color="44546A"/>
              <w:right w:val="single" w:sz="4" w:space="0" w:color="44546A"/>
            </w:tcBorders>
            <w:shd w:val="clear" w:color="auto" w:fill="auto"/>
            <w:noWrap/>
            <w:vAlign w:val="center"/>
            <w:hideMark/>
          </w:tcPr>
          <w:p w14:paraId="3835CD67"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30 minutes</w:t>
            </w:r>
          </w:p>
        </w:tc>
      </w:tr>
      <w:tr w:rsidR="00A758EC" w:rsidRPr="00574389" w14:paraId="36816287" w14:textId="77777777" w:rsidTr="00133240">
        <w:trPr>
          <w:trHeight w:val="402"/>
        </w:trPr>
        <w:tc>
          <w:tcPr>
            <w:tcW w:w="6350" w:type="dxa"/>
            <w:tcBorders>
              <w:top w:val="nil"/>
              <w:left w:val="single" w:sz="4" w:space="0" w:color="44546A"/>
              <w:bottom w:val="single" w:sz="4" w:space="0" w:color="44546A"/>
              <w:right w:val="nil"/>
            </w:tcBorders>
            <w:shd w:val="clear" w:color="000000" w:fill="FFFFFF"/>
            <w:noWrap/>
            <w:vAlign w:val="center"/>
            <w:hideMark/>
          </w:tcPr>
          <w:p w14:paraId="714C37DE" w14:textId="624BA256" w:rsidR="00574389" w:rsidRPr="00831005" w:rsidRDefault="00500E6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w:t>
            </w:r>
            <w:r w:rsidR="00574389" w:rsidRPr="00831005">
              <w:rPr>
                <w:rFonts w:ascii="Verdana" w:hAnsi="Verdana" w:cs="Calibri"/>
                <w:color w:val="000000" w:themeColor="text1"/>
                <w:sz w:val="18"/>
                <w:szCs w:val="18"/>
                <w:lang w:eastAsia="en-AU"/>
              </w:rPr>
              <w:t>Restoration Target:</w:t>
            </w:r>
          </w:p>
        </w:tc>
        <w:tc>
          <w:tcPr>
            <w:tcW w:w="2200" w:type="dxa"/>
            <w:tcBorders>
              <w:top w:val="nil"/>
              <w:left w:val="single" w:sz="4" w:space="0" w:color="44546A"/>
              <w:bottom w:val="single" w:sz="4" w:space="0" w:color="44546A"/>
              <w:right w:val="single" w:sz="4" w:space="0" w:color="44546A"/>
            </w:tcBorders>
            <w:shd w:val="clear" w:color="auto" w:fill="auto"/>
            <w:noWrap/>
            <w:vAlign w:val="center"/>
            <w:hideMark/>
          </w:tcPr>
          <w:p w14:paraId="140828B4"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12 hours</w:t>
            </w:r>
          </w:p>
        </w:tc>
        <w:tc>
          <w:tcPr>
            <w:tcW w:w="2200" w:type="dxa"/>
            <w:tcBorders>
              <w:top w:val="nil"/>
              <w:left w:val="nil"/>
              <w:bottom w:val="single" w:sz="4" w:space="0" w:color="44546A"/>
              <w:right w:val="single" w:sz="4" w:space="0" w:color="44546A"/>
            </w:tcBorders>
            <w:shd w:val="clear" w:color="auto" w:fill="auto"/>
            <w:noWrap/>
            <w:vAlign w:val="center"/>
            <w:hideMark/>
          </w:tcPr>
          <w:p w14:paraId="180E3EE9"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8 hours</w:t>
            </w:r>
          </w:p>
        </w:tc>
        <w:tc>
          <w:tcPr>
            <w:tcW w:w="3846" w:type="dxa"/>
            <w:tcBorders>
              <w:top w:val="nil"/>
              <w:left w:val="nil"/>
              <w:bottom w:val="single" w:sz="4" w:space="0" w:color="44546A"/>
              <w:right w:val="single" w:sz="4" w:space="0" w:color="44546A"/>
            </w:tcBorders>
            <w:shd w:val="clear" w:color="auto" w:fill="auto"/>
            <w:noWrap/>
            <w:vAlign w:val="center"/>
            <w:hideMark/>
          </w:tcPr>
          <w:p w14:paraId="759028FD"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6 hours</w:t>
            </w:r>
          </w:p>
        </w:tc>
      </w:tr>
      <w:tr w:rsidR="00A758EC" w:rsidRPr="00574389" w14:paraId="034060B0" w14:textId="77777777" w:rsidTr="00133240">
        <w:trPr>
          <w:trHeight w:val="402"/>
        </w:trPr>
        <w:tc>
          <w:tcPr>
            <w:tcW w:w="6350" w:type="dxa"/>
            <w:tcBorders>
              <w:top w:val="nil"/>
              <w:left w:val="single" w:sz="4" w:space="0" w:color="44546A"/>
              <w:bottom w:val="single" w:sz="4" w:space="0" w:color="44546A"/>
              <w:right w:val="nil"/>
            </w:tcBorders>
            <w:shd w:val="clear" w:color="000000" w:fill="FFFFFF"/>
            <w:noWrap/>
            <w:vAlign w:val="center"/>
            <w:hideMark/>
          </w:tcPr>
          <w:p w14:paraId="1CADAF2F" w14:textId="77777777" w:rsidR="00574389" w:rsidRPr="00831005" w:rsidRDefault="0057438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Coverage Period:</w:t>
            </w:r>
          </w:p>
        </w:tc>
        <w:tc>
          <w:tcPr>
            <w:tcW w:w="2200" w:type="dxa"/>
            <w:tcBorders>
              <w:top w:val="nil"/>
              <w:left w:val="single" w:sz="4" w:space="0" w:color="44546A"/>
              <w:bottom w:val="single" w:sz="4" w:space="0" w:color="44546A"/>
              <w:right w:val="single" w:sz="4" w:space="0" w:color="44546A"/>
            </w:tcBorders>
            <w:shd w:val="clear" w:color="auto" w:fill="auto"/>
            <w:noWrap/>
            <w:vAlign w:val="center"/>
            <w:hideMark/>
          </w:tcPr>
          <w:p w14:paraId="4E266541"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24x7</w:t>
            </w:r>
          </w:p>
        </w:tc>
        <w:tc>
          <w:tcPr>
            <w:tcW w:w="2200" w:type="dxa"/>
            <w:tcBorders>
              <w:top w:val="nil"/>
              <w:left w:val="nil"/>
              <w:bottom w:val="single" w:sz="4" w:space="0" w:color="44546A"/>
              <w:right w:val="single" w:sz="4" w:space="0" w:color="44546A"/>
            </w:tcBorders>
            <w:shd w:val="clear" w:color="auto" w:fill="auto"/>
            <w:noWrap/>
            <w:vAlign w:val="center"/>
            <w:hideMark/>
          </w:tcPr>
          <w:p w14:paraId="32075DE2" w14:textId="1CFA9C7E" w:rsidR="00A54E88" w:rsidRPr="00831005" w:rsidRDefault="00A54E88"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24x7</w:t>
            </w:r>
          </w:p>
        </w:tc>
        <w:tc>
          <w:tcPr>
            <w:tcW w:w="3846" w:type="dxa"/>
            <w:tcBorders>
              <w:top w:val="nil"/>
              <w:left w:val="nil"/>
              <w:bottom w:val="single" w:sz="4" w:space="0" w:color="44546A"/>
              <w:right w:val="single" w:sz="4" w:space="0" w:color="44546A"/>
            </w:tcBorders>
            <w:shd w:val="clear" w:color="auto" w:fill="auto"/>
            <w:noWrap/>
            <w:vAlign w:val="center"/>
            <w:hideMark/>
          </w:tcPr>
          <w:p w14:paraId="5FA976D3" w14:textId="77777777" w:rsidR="00574389" w:rsidRPr="00831005" w:rsidRDefault="00574389"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24x7</w:t>
            </w:r>
          </w:p>
        </w:tc>
      </w:tr>
      <w:tr w:rsidR="00A758EC" w:rsidRPr="00574389" w14:paraId="1C660EA5" w14:textId="77777777" w:rsidTr="00133240">
        <w:trPr>
          <w:trHeight w:val="402"/>
        </w:trPr>
        <w:tc>
          <w:tcPr>
            <w:tcW w:w="6350" w:type="dxa"/>
            <w:tcBorders>
              <w:top w:val="nil"/>
              <w:left w:val="single" w:sz="4" w:space="0" w:color="44546A"/>
              <w:bottom w:val="single" w:sz="4" w:space="0" w:color="44546A"/>
              <w:right w:val="nil"/>
            </w:tcBorders>
            <w:shd w:val="clear" w:color="000000" w:fill="FFFFFF"/>
            <w:noWrap/>
            <w:vAlign w:val="center"/>
            <w:hideMark/>
          </w:tcPr>
          <w:p w14:paraId="57C9DFDB" w14:textId="163E44C8" w:rsidR="00574389" w:rsidRPr="00831005" w:rsidRDefault="0057438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Rural Support Zone:</w:t>
            </w:r>
          </w:p>
        </w:tc>
        <w:tc>
          <w:tcPr>
            <w:tcW w:w="8246" w:type="dxa"/>
            <w:gridSpan w:val="3"/>
            <w:tcBorders>
              <w:top w:val="single" w:sz="4" w:space="0" w:color="44546A"/>
              <w:left w:val="single" w:sz="4" w:space="0" w:color="44546A"/>
              <w:bottom w:val="single" w:sz="4" w:space="0" w:color="44546A"/>
              <w:right w:val="single" w:sz="4" w:space="0" w:color="44546A"/>
            </w:tcBorders>
            <w:shd w:val="clear" w:color="auto" w:fill="auto"/>
            <w:noWrap/>
            <w:vAlign w:val="center"/>
            <w:hideMark/>
          </w:tcPr>
          <w:p w14:paraId="769DBCEF" w14:textId="4D7E544F" w:rsidR="00500E69" w:rsidRPr="00831005" w:rsidRDefault="00574389" w:rsidP="00133240">
            <w:pPr>
              <w:spacing w:before="60" w:after="60"/>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Restoration </w:t>
            </w:r>
            <w:r w:rsidR="00500E69" w:rsidRPr="00831005">
              <w:rPr>
                <w:rFonts w:ascii="Verdana" w:hAnsi="Verdana" w:cs="Calibri"/>
                <w:color w:val="000000" w:themeColor="text1"/>
                <w:sz w:val="18"/>
                <w:szCs w:val="18"/>
                <w:lang w:eastAsia="en-AU"/>
              </w:rPr>
              <w:t xml:space="preserve">Target </w:t>
            </w:r>
            <w:r w:rsidRPr="00831005">
              <w:rPr>
                <w:rFonts w:ascii="Verdana" w:hAnsi="Verdana" w:cs="Calibri"/>
                <w:color w:val="000000" w:themeColor="text1"/>
                <w:sz w:val="18"/>
                <w:szCs w:val="18"/>
                <w:lang w:eastAsia="en-AU"/>
              </w:rPr>
              <w:t xml:space="preserve">PLUS 1 </w:t>
            </w:r>
            <w:r w:rsidR="006020FE" w:rsidRPr="00831005">
              <w:rPr>
                <w:rFonts w:ascii="Verdana" w:hAnsi="Verdana" w:cs="Calibri"/>
                <w:color w:val="000000" w:themeColor="text1"/>
                <w:sz w:val="18"/>
                <w:szCs w:val="18"/>
                <w:lang w:eastAsia="en-AU"/>
              </w:rPr>
              <w:t xml:space="preserve">Business Day where accessible by road from an Urban location. </w:t>
            </w:r>
            <w:r w:rsidR="00881C39">
              <w:rPr>
                <w:rFonts w:ascii="Verdana" w:hAnsi="Verdana" w:cs="Calibri"/>
                <w:color w:val="000000" w:themeColor="text1"/>
                <w:sz w:val="18"/>
                <w:szCs w:val="18"/>
                <w:lang w:eastAsia="en-AU"/>
              </w:rPr>
              <w:t xml:space="preserve"> </w:t>
            </w:r>
            <w:r w:rsidR="006020FE" w:rsidRPr="00831005">
              <w:rPr>
                <w:rFonts w:ascii="Verdana" w:hAnsi="Verdana" w:cs="Calibri"/>
                <w:color w:val="000000" w:themeColor="text1"/>
                <w:sz w:val="18"/>
                <w:szCs w:val="18"/>
                <w:lang w:eastAsia="en-AU"/>
              </w:rPr>
              <w:t>If we are required to use 3rd Party transportation to attend an off-shore location, then our Restoration Target will be 5 Business Days</w:t>
            </w:r>
          </w:p>
        </w:tc>
      </w:tr>
      <w:tr w:rsidR="00A758EC" w:rsidRPr="00574389" w14:paraId="60A887B2" w14:textId="77777777" w:rsidTr="00133240">
        <w:trPr>
          <w:trHeight w:val="402"/>
        </w:trPr>
        <w:tc>
          <w:tcPr>
            <w:tcW w:w="6350" w:type="dxa"/>
            <w:tcBorders>
              <w:top w:val="single" w:sz="4" w:space="0" w:color="44546A"/>
              <w:left w:val="single" w:sz="4" w:space="0" w:color="44546A"/>
              <w:bottom w:val="single" w:sz="4" w:space="0" w:color="44546A"/>
              <w:right w:val="nil"/>
            </w:tcBorders>
            <w:shd w:val="clear" w:color="000000" w:fill="FFFFFF"/>
            <w:noWrap/>
            <w:vAlign w:val="center"/>
            <w:hideMark/>
          </w:tcPr>
          <w:p w14:paraId="124C8020" w14:textId="6DE16F91" w:rsidR="00574389" w:rsidRPr="00831005" w:rsidRDefault="0057438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Remote Support Zone:</w:t>
            </w:r>
          </w:p>
        </w:tc>
        <w:tc>
          <w:tcPr>
            <w:tcW w:w="8246" w:type="dxa"/>
            <w:gridSpan w:val="3"/>
            <w:tcBorders>
              <w:top w:val="single" w:sz="4" w:space="0" w:color="44546A"/>
              <w:left w:val="single" w:sz="4" w:space="0" w:color="44546A"/>
              <w:bottom w:val="single" w:sz="4" w:space="0" w:color="44546A"/>
              <w:right w:val="single" w:sz="4" w:space="0" w:color="44546A"/>
            </w:tcBorders>
            <w:shd w:val="clear" w:color="auto" w:fill="auto"/>
            <w:vAlign w:val="center"/>
            <w:hideMark/>
          </w:tcPr>
          <w:p w14:paraId="1BDBF73C" w14:textId="66563954" w:rsidR="00574389" w:rsidRPr="00831005" w:rsidRDefault="00574389" w:rsidP="00133240">
            <w:pPr>
              <w:spacing w:before="60" w:after="60"/>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Restoration </w:t>
            </w:r>
            <w:r w:rsidR="00500E69" w:rsidRPr="00831005">
              <w:rPr>
                <w:rFonts w:ascii="Verdana" w:hAnsi="Verdana" w:cs="Calibri"/>
                <w:color w:val="000000" w:themeColor="text1"/>
                <w:sz w:val="18"/>
                <w:szCs w:val="18"/>
                <w:lang w:eastAsia="en-AU"/>
              </w:rPr>
              <w:t xml:space="preserve">Target </w:t>
            </w:r>
            <w:r w:rsidRPr="00831005">
              <w:rPr>
                <w:rFonts w:ascii="Verdana" w:hAnsi="Verdana" w:cs="Calibri"/>
                <w:color w:val="000000" w:themeColor="text1"/>
                <w:sz w:val="18"/>
                <w:szCs w:val="18"/>
                <w:lang w:eastAsia="en-AU"/>
              </w:rPr>
              <w:t xml:space="preserve">PLUS 2 </w:t>
            </w:r>
            <w:r w:rsidR="006020FE" w:rsidRPr="00831005">
              <w:rPr>
                <w:rFonts w:ascii="Verdana" w:hAnsi="Verdana" w:cs="Calibri"/>
                <w:color w:val="000000" w:themeColor="text1"/>
                <w:sz w:val="18"/>
                <w:szCs w:val="18"/>
                <w:lang w:eastAsia="en-AU"/>
              </w:rPr>
              <w:t xml:space="preserve">Business Days where accessible by road from an Urban location. </w:t>
            </w:r>
            <w:r w:rsidR="00FA12AF">
              <w:rPr>
                <w:rFonts w:ascii="Verdana" w:hAnsi="Verdana" w:cs="Calibri"/>
                <w:color w:val="000000" w:themeColor="text1"/>
                <w:sz w:val="18"/>
                <w:szCs w:val="18"/>
                <w:lang w:eastAsia="en-AU"/>
              </w:rPr>
              <w:t xml:space="preserve"> </w:t>
            </w:r>
            <w:r w:rsidR="006020FE" w:rsidRPr="00831005">
              <w:rPr>
                <w:rFonts w:ascii="Verdana" w:hAnsi="Verdana" w:cs="Calibri"/>
                <w:color w:val="000000" w:themeColor="text1"/>
                <w:sz w:val="18"/>
                <w:szCs w:val="18"/>
                <w:lang w:eastAsia="en-AU"/>
              </w:rPr>
              <w:t>If we are required to use 3rd Party transportation to attend a Remote location, then our Restoration Target will be 5 Business Days</w:t>
            </w:r>
            <w:r w:rsidR="00FA12AF">
              <w:rPr>
                <w:rFonts w:ascii="Verdana" w:hAnsi="Verdana" w:cs="Calibri"/>
                <w:color w:val="000000" w:themeColor="text1"/>
                <w:sz w:val="18"/>
                <w:szCs w:val="18"/>
                <w:lang w:eastAsia="en-AU"/>
              </w:rPr>
              <w:t>.</w:t>
            </w:r>
          </w:p>
        </w:tc>
      </w:tr>
      <w:tr w:rsidR="00A758EC" w:rsidRPr="00574389" w14:paraId="0ADAB32F" w14:textId="77777777" w:rsidTr="00133240">
        <w:trPr>
          <w:trHeight w:val="402"/>
        </w:trPr>
        <w:tc>
          <w:tcPr>
            <w:tcW w:w="6350" w:type="dxa"/>
            <w:tcBorders>
              <w:top w:val="single" w:sz="4" w:space="0" w:color="44546A"/>
              <w:left w:val="single" w:sz="4" w:space="0" w:color="44546A"/>
              <w:bottom w:val="single" w:sz="4" w:space="0" w:color="44546A"/>
              <w:right w:val="single" w:sz="4" w:space="0" w:color="44546A"/>
            </w:tcBorders>
            <w:shd w:val="clear" w:color="000000" w:fill="FFFFFF"/>
            <w:noWrap/>
            <w:vAlign w:val="center"/>
            <w:hideMark/>
          </w:tcPr>
          <w:p w14:paraId="3C6A9BC5" w14:textId="32945AC0" w:rsidR="00574389" w:rsidRPr="008858E9" w:rsidRDefault="00575FA1" w:rsidP="00133240">
            <w:pPr>
              <w:spacing w:before="60" w:after="60"/>
              <w:ind w:firstLineChars="100" w:firstLine="181"/>
              <w:rPr>
                <w:rFonts w:ascii="Verdana" w:hAnsi="Verdana" w:cs="Calibri"/>
                <w:sz w:val="18"/>
                <w:szCs w:val="18"/>
                <w:lang w:eastAsia="en-AU"/>
              </w:rPr>
            </w:pPr>
            <w:r w:rsidRPr="00B96975">
              <w:rPr>
                <w:rFonts w:ascii="Verdana" w:hAnsi="Verdana" w:cs="Calibri"/>
                <w:b/>
                <w:bCs/>
                <w:sz w:val="18"/>
                <w:szCs w:val="18"/>
                <w:lang w:eastAsia="en-AU"/>
              </w:rPr>
              <w:t>ACCESS TECHNOLOGY TYPES</w:t>
            </w:r>
            <w:r w:rsidR="00574389" w:rsidRPr="008858E9">
              <w:rPr>
                <w:rFonts w:ascii="Verdana" w:hAnsi="Verdana" w:cs="Calibri"/>
                <w:sz w:val="18"/>
                <w:szCs w:val="18"/>
                <w:lang w:eastAsia="en-AU"/>
              </w:rPr>
              <w:t> </w:t>
            </w:r>
          </w:p>
        </w:tc>
        <w:tc>
          <w:tcPr>
            <w:tcW w:w="8246" w:type="dxa"/>
            <w:gridSpan w:val="3"/>
            <w:tcBorders>
              <w:top w:val="single" w:sz="4" w:space="0" w:color="44546A"/>
              <w:left w:val="single" w:sz="4" w:space="0" w:color="44546A"/>
              <w:bottom w:val="nil"/>
              <w:right w:val="single" w:sz="4" w:space="0" w:color="44546A"/>
            </w:tcBorders>
            <w:shd w:val="clear" w:color="000000" w:fill="8EA9DB"/>
            <w:vAlign w:val="center"/>
            <w:hideMark/>
          </w:tcPr>
          <w:p w14:paraId="60E6A1D1" w14:textId="77777777" w:rsidR="00574389" w:rsidRPr="008858E9" w:rsidRDefault="00574389"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Monthly Charge (ex GST)</w:t>
            </w:r>
          </w:p>
        </w:tc>
      </w:tr>
      <w:tr w:rsidR="00A758EC" w:rsidRPr="00574389" w14:paraId="49EAEED3" w14:textId="77777777" w:rsidTr="00133240">
        <w:trPr>
          <w:trHeight w:val="402"/>
        </w:trPr>
        <w:tc>
          <w:tcPr>
            <w:tcW w:w="6350" w:type="dxa"/>
            <w:tcBorders>
              <w:top w:val="single" w:sz="4" w:space="0" w:color="44546A"/>
              <w:left w:val="single" w:sz="4" w:space="0" w:color="44546A"/>
              <w:bottom w:val="single" w:sz="4" w:space="0" w:color="44546A"/>
              <w:right w:val="single" w:sz="4" w:space="0" w:color="44546A"/>
            </w:tcBorders>
            <w:shd w:val="clear" w:color="auto" w:fill="auto"/>
            <w:noWrap/>
            <w:vAlign w:val="center"/>
            <w:hideMark/>
          </w:tcPr>
          <w:p w14:paraId="0318C6E7" w14:textId="77777777" w:rsidR="00574389" w:rsidRPr="008858E9" w:rsidRDefault="00574389" w:rsidP="00133240">
            <w:pPr>
              <w:spacing w:before="60" w:after="60"/>
              <w:jc w:val="right"/>
              <w:rPr>
                <w:rFonts w:ascii="Verdana" w:hAnsi="Verdana" w:cs="Calibri"/>
                <w:sz w:val="18"/>
                <w:szCs w:val="18"/>
                <w:lang w:eastAsia="en-AU"/>
              </w:rPr>
            </w:pPr>
            <w:r w:rsidRPr="008858E9">
              <w:rPr>
                <w:rFonts w:ascii="Verdana" w:hAnsi="Verdana" w:cs="Calibri"/>
                <w:sz w:val="18"/>
                <w:szCs w:val="18"/>
                <w:lang w:eastAsia="en-AU"/>
              </w:rPr>
              <w:t xml:space="preserve">Telstra Wavelength Service (TWS) </w:t>
            </w:r>
            <w:r w:rsidRPr="008858E9">
              <w:rPr>
                <w:rFonts w:ascii="Verdana" w:hAnsi="Verdana" w:cs="Calibri"/>
                <w:sz w:val="18"/>
                <w:szCs w:val="18"/>
                <w:vertAlign w:val="superscript"/>
                <w:lang w:eastAsia="en-AU"/>
              </w:rPr>
              <w:t>1</w:t>
            </w:r>
          </w:p>
        </w:tc>
        <w:tc>
          <w:tcPr>
            <w:tcW w:w="2200" w:type="dxa"/>
            <w:tcBorders>
              <w:top w:val="single" w:sz="4" w:space="0" w:color="44546A"/>
              <w:left w:val="nil"/>
              <w:bottom w:val="single" w:sz="4" w:space="0" w:color="44546A"/>
              <w:right w:val="single" w:sz="4" w:space="0" w:color="44546A"/>
            </w:tcBorders>
            <w:shd w:val="clear" w:color="auto" w:fill="auto"/>
            <w:noWrap/>
            <w:vAlign w:val="bottom"/>
            <w:hideMark/>
          </w:tcPr>
          <w:p w14:paraId="68934191" w14:textId="77777777" w:rsidR="00574389" w:rsidRPr="008858E9" w:rsidRDefault="00574389"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2200" w:type="dxa"/>
            <w:tcBorders>
              <w:top w:val="single" w:sz="4" w:space="0" w:color="44546A"/>
              <w:left w:val="nil"/>
              <w:bottom w:val="single" w:sz="4" w:space="0" w:color="44546A"/>
              <w:right w:val="single" w:sz="4" w:space="0" w:color="44546A"/>
            </w:tcBorders>
            <w:shd w:val="clear" w:color="000000" w:fill="203764"/>
            <w:noWrap/>
            <w:vAlign w:val="center"/>
            <w:hideMark/>
          </w:tcPr>
          <w:p w14:paraId="7447339D" w14:textId="77777777" w:rsidR="00574389" w:rsidRPr="008858E9" w:rsidRDefault="00574389"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3846" w:type="dxa"/>
            <w:tcBorders>
              <w:top w:val="single" w:sz="4" w:space="0" w:color="44546A"/>
              <w:left w:val="nil"/>
              <w:bottom w:val="single" w:sz="4" w:space="0" w:color="44546A"/>
              <w:right w:val="single" w:sz="4" w:space="0" w:color="44546A"/>
            </w:tcBorders>
            <w:shd w:val="clear" w:color="000000" w:fill="8EA9DB"/>
            <w:noWrap/>
            <w:vAlign w:val="center"/>
            <w:hideMark/>
          </w:tcPr>
          <w:p w14:paraId="6A93FA01" w14:textId="77777777" w:rsidR="00574389" w:rsidRPr="008858E9" w:rsidRDefault="00574389"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$500.00</w:t>
            </w:r>
          </w:p>
        </w:tc>
      </w:tr>
      <w:tr w:rsidR="00A758EC" w:rsidRPr="00574389" w14:paraId="5A0E9568" w14:textId="77777777" w:rsidTr="00133240">
        <w:trPr>
          <w:trHeight w:val="402"/>
        </w:trPr>
        <w:tc>
          <w:tcPr>
            <w:tcW w:w="6350" w:type="dxa"/>
            <w:tcBorders>
              <w:top w:val="nil"/>
              <w:left w:val="single" w:sz="4" w:space="0" w:color="44546A"/>
              <w:bottom w:val="single" w:sz="4" w:space="0" w:color="44546A"/>
              <w:right w:val="single" w:sz="4" w:space="0" w:color="44546A"/>
            </w:tcBorders>
            <w:shd w:val="clear" w:color="auto" w:fill="auto"/>
            <w:noWrap/>
            <w:vAlign w:val="center"/>
            <w:hideMark/>
          </w:tcPr>
          <w:p w14:paraId="54D8F529" w14:textId="77777777" w:rsidR="00574389" w:rsidRPr="008858E9" w:rsidRDefault="00574389" w:rsidP="00133240">
            <w:pPr>
              <w:spacing w:before="60" w:after="60"/>
              <w:jc w:val="right"/>
              <w:rPr>
                <w:rFonts w:ascii="Verdana" w:hAnsi="Verdana" w:cs="Calibri"/>
                <w:sz w:val="18"/>
                <w:szCs w:val="18"/>
                <w:lang w:eastAsia="en-AU"/>
              </w:rPr>
            </w:pPr>
            <w:r w:rsidRPr="008858E9">
              <w:rPr>
                <w:rFonts w:ascii="Verdana" w:hAnsi="Verdana" w:cs="Calibri"/>
                <w:sz w:val="18"/>
                <w:szCs w:val="18"/>
                <w:lang w:eastAsia="en-AU"/>
              </w:rPr>
              <w:t>OpticWave</w:t>
            </w:r>
          </w:p>
        </w:tc>
        <w:tc>
          <w:tcPr>
            <w:tcW w:w="2200" w:type="dxa"/>
            <w:tcBorders>
              <w:top w:val="nil"/>
              <w:left w:val="nil"/>
              <w:bottom w:val="single" w:sz="4" w:space="0" w:color="44546A"/>
              <w:right w:val="single" w:sz="4" w:space="0" w:color="44546A"/>
            </w:tcBorders>
            <w:shd w:val="clear" w:color="000000" w:fill="203764"/>
            <w:noWrap/>
            <w:vAlign w:val="center"/>
            <w:hideMark/>
          </w:tcPr>
          <w:p w14:paraId="2241FDF0" w14:textId="77777777" w:rsidR="00574389" w:rsidRPr="008858E9" w:rsidRDefault="00574389"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2200" w:type="dxa"/>
            <w:tcBorders>
              <w:top w:val="nil"/>
              <w:left w:val="nil"/>
              <w:bottom w:val="single" w:sz="4" w:space="0" w:color="44546A"/>
              <w:right w:val="single" w:sz="4" w:space="0" w:color="44546A"/>
            </w:tcBorders>
            <w:shd w:val="clear" w:color="000000" w:fill="8EA9DB"/>
            <w:noWrap/>
            <w:vAlign w:val="center"/>
            <w:hideMark/>
          </w:tcPr>
          <w:p w14:paraId="58B7A412" w14:textId="77777777" w:rsidR="00574389" w:rsidRPr="008858E9" w:rsidRDefault="00574389"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$55.00</w:t>
            </w:r>
          </w:p>
        </w:tc>
        <w:tc>
          <w:tcPr>
            <w:tcW w:w="3846" w:type="dxa"/>
            <w:tcBorders>
              <w:top w:val="nil"/>
              <w:left w:val="nil"/>
              <w:bottom w:val="single" w:sz="4" w:space="0" w:color="44546A"/>
              <w:right w:val="single" w:sz="4" w:space="0" w:color="44546A"/>
            </w:tcBorders>
            <w:shd w:val="clear" w:color="auto" w:fill="auto"/>
            <w:noWrap/>
            <w:vAlign w:val="bottom"/>
            <w:hideMark/>
          </w:tcPr>
          <w:p w14:paraId="181E361C" w14:textId="77777777" w:rsidR="00574389" w:rsidRPr="008858E9" w:rsidRDefault="00574389"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r>
    </w:tbl>
    <w:p w14:paraId="3595960A" w14:textId="39A3D0F1" w:rsidR="00492D7E" w:rsidRPr="008858E9" w:rsidRDefault="00492D7E" w:rsidP="00C36C05">
      <w:pPr>
        <w:spacing w:before="240"/>
        <w:ind w:left="340"/>
        <w:rPr>
          <w:rFonts w:ascii="Verdana" w:hAnsi="Verdana" w:cs="Calibri"/>
          <w:sz w:val="16"/>
          <w:szCs w:val="16"/>
          <w:lang w:eastAsia="en-AU"/>
        </w:rPr>
      </w:pPr>
      <w:r w:rsidRPr="008858E9">
        <w:rPr>
          <w:rFonts w:ascii="Verdana" w:hAnsi="Verdana" w:cs="Calibri"/>
          <w:sz w:val="16"/>
          <w:szCs w:val="16"/>
          <w:lang w:eastAsia="en-AU"/>
        </w:rPr>
        <w:t>1 TWS Express 6+ is only available in Sydney, Melbourne, Canberra, Brisbane &amp; Adelaide metropolitan areas for the following protection types: Bronze, Platinum</w:t>
      </w:r>
      <w:r w:rsidRPr="008858E9">
        <w:rPr>
          <w:rFonts w:ascii="Verdana" w:hAnsi="Verdana" w:cs="Calibri"/>
          <w:sz w:val="16"/>
          <w:szCs w:val="16"/>
          <w:lang w:eastAsia="en-AU"/>
        </w:rPr>
        <w:br/>
        <w:t xml:space="preserve">   &amp; Platinum Plus</w:t>
      </w:r>
    </w:p>
    <w:p w14:paraId="6C1492DE" w14:textId="77777777" w:rsidR="00271FBC" w:rsidRDefault="00271FBC" w:rsidP="00C36C05">
      <w:pPr>
        <w:spacing w:after="120"/>
      </w:pPr>
      <w:bookmarkStart w:id="33" w:name="_Toc58409511"/>
    </w:p>
    <w:p w14:paraId="3BAC4F7B" w14:textId="009CD3DE" w:rsidR="00552744" w:rsidRDefault="00AB6C4D" w:rsidP="00C36C05">
      <w:pPr>
        <w:pStyle w:val="Indent1"/>
        <w:ind w:left="0"/>
        <w:rPr>
          <w:rFonts w:ascii="Verdana" w:hAnsi="Verdana"/>
          <w:sz w:val="20"/>
        </w:rPr>
      </w:pPr>
      <w:bookmarkStart w:id="34" w:name="_Toc163026225"/>
      <w:r w:rsidRPr="00EF6BCD">
        <w:rPr>
          <w:rFonts w:ascii="Verdana" w:hAnsi="Verdana"/>
          <w:sz w:val="20"/>
        </w:rPr>
        <w:t xml:space="preserve">Connect </w:t>
      </w:r>
      <w:r w:rsidRPr="00D77D7C">
        <w:rPr>
          <w:rFonts w:ascii="Verdana" w:hAnsi="Verdana"/>
          <w:sz w:val="20"/>
        </w:rPr>
        <w:t xml:space="preserve">IP on Telstra </w:t>
      </w:r>
      <w:r w:rsidR="00575FA1">
        <w:rPr>
          <w:rFonts w:ascii="Verdana" w:hAnsi="Verdana"/>
          <w:sz w:val="20"/>
        </w:rPr>
        <w:t>a</w:t>
      </w:r>
      <w:r w:rsidRPr="00D77D7C">
        <w:rPr>
          <w:rFonts w:ascii="Verdana" w:hAnsi="Verdana"/>
          <w:sz w:val="20"/>
        </w:rPr>
        <w:t xml:space="preserve">nd </w:t>
      </w:r>
      <w:r w:rsidRPr="004835CE">
        <w:rPr>
          <w:rFonts w:ascii="Verdana" w:hAnsi="Verdana"/>
          <w:sz w:val="20"/>
        </w:rPr>
        <w:t>n</w:t>
      </w:r>
      <w:r w:rsidRPr="000A28AB">
        <w:rPr>
          <w:rFonts w:ascii="Verdana" w:hAnsi="Verdana"/>
          <w:sz w:val="20"/>
        </w:rPr>
        <w:t>bn™ Access Services</w:t>
      </w:r>
      <w:bookmarkEnd w:id="33"/>
      <w:bookmarkEnd w:id="34"/>
    </w:p>
    <w:tbl>
      <w:tblPr>
        <w:tblW w:w="14596" w:type="dxa"/>
        <w:tblLook w:val="04A0" w:firstRow="1" w:lastRow="0" w:firstColumn="1" w:lastColumn="0" w:noHBand="0" w:noVBand="1"/>
      </w:tblPr>
      <w:tblGrid>
        <w:gridCol w:w="5665"/>
        <w:gridCol w:w="1701"/>
        <w:gridCol w:w="1701"/>
        <w:gridCol w:w="1701"/>
        <w:gridCol w:w="1701"/>
        <w:gridCol w:w="2127"/>
      </w:tblGrid>
      <w:tr w:rsidR="00CB534D" w:rsidRPr="00271FBC" w14:paraId="47669308" w14:textId="77777777" w:rsidTr="00133240">
        <w:trPr>
          <w:trHeight w:val="799"/>
        </w:trPr>
        <w:tc>
          <w:tcPr>
            <w:tcW w:w="5665" w:type="dxa"/>
            <w:tcBorders>
              <w:top w:val="single" w:sz="4" w:space="0" w:color="44546A"/>
              <w:left w:val="single" w:sz="4" w:space="0" w:color="44546A"/>
              <w:bottom w:val="single" w:sz="4" w:space="0" w:color="44546A"/>
              <w:right w:val="single" w:sz="4" w:space="0" w:color="44546A"/>
            </w:tcBorders>
            <w:shd w:val="clear" w:color="000000" w:fill="FFFFFF"/>
            <w:vAlign w:val="center"/>
            <w:hideMark/>
          </w:tcPr>
          <w:p w14:paraId="0E5C55D9" w14:textId="6F20171B" w:rsidR="00271FBC" w:rsidRPr="001B05E1" w:rsidRDefault="00271FBC" w:rsidP="00133240">
            <w:pPr>
              <w:spacing w:before="60" w:after="60"/>
              <w:ind w:firstLineChars="100" w:firstLine="181"/>
              <w:jc w:val="right"/>
              <w:rPr>
                <w:rFonts w:ascii="Verdana" w:hAnsi="Verdana" w:cs="Calibri"/>
                <w:b/>
                <w:bCs/>
                <w:color w:val="000000"/>
                <w:sz w:val="18"/>
                <w:szCs w:val="18"/>
                <w:lang w:eastAsia="en-AU"/>
              </w:rPr>
            </w:pPr>
            <w:r w:rsidRPr="001B05E1">
              <w:rPr>
                <w:rFonts w:ascii="Verdana" w:hAnsi="Verdana" w:cs="Calibri"/>
                <w:b/>
                <w:bCs/>
                <w:color w:val="000000"/>
                <w:sz w:val="18"/>
                <w:szCs w:val="18"/>
                <w:lang w:eastAsia="en-AU"/>
              </w:rPr>
              <w:t>Service Level Options:</w:t>
            </w:r>
          </w:p>
        </w:tc>
        <w:tc>
          <w:tcPr>
            <w:tcW w:w="1701" w:type="dxa"/>
            <w:tcBorders>
              <w:top w:val="single" w:sz="4" w:space="0" w:color="44546A"/>
              <w:left w:val="nil"/>
              <w:bottom w:val="single" w:sz="4" w:space="0" w:color="44546A"/>
              <w:right w:val="single" w:sz="4" w:space="0" w:color="44546A"/>
            </w:tcBorders>
            <w:shd w:val="clear" w:color="000000" w:fill="203764"/>
            <w:vAlign w:val="center"/>
            <w:hideMark/>
          </w:tcPr>
          <w:p w14:paraId="07561232"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End of Next Business Day</w:t>
            </w:r>
          </w:p>
        </w:tc>
        <w:tc>
          <w:tcPr>
            <w:tcW w:w="1701" w:type="dxa"/>
            <w:tcBorders>
              <w:top w:val="single" w:sz="4" w:space="0" w:color="44546A"/>
              <w:left w:val="nil"/>
              <w:bottom w:val="single" w:sz="4" w:space="0" w:color="44546A"/>
              <w:right w:val="single" w:sz="4" w:space="0" w:color="44546A"/>
            </w:tcBorders>
            <w:shd w:val="clear" w:color="000000" w:fill="203764"/>
            <w:vAlign w:val="center"/>
            <w:hideMark/>
          </w:tcPr>
          <w:p w14:paraId="0C04A9A9"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Extended Business Hours</w:t>
            </w:r>
          </w:p>
        </w:tc>
        <w:tc>
          <w:tcPr>
            <w:tcW w:w="1701" w:type="dxa"/>
            <w:tcBorders>
              <w:top w:val="single" w:sz="4" w:space="0" w:color="44546A"/>
              <w:left w:val="nil"/>
              <w:bottom w:val="single" w:sz="4" w:space="0" w:color="44546A"/>
              <w:right w:val="single" w:sz="4" w:space="0" w:color="44546A"/>
            </w:tcBorders>
            <w:shd w:val="clear" w:color="000000" w:fill="203764"/>
            <w:vAlign w:val="center"/>
            <w:hideMark/>
          </w:tcPr>
          <w:p w14:paraId="29ED734A"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Business Plus</w:t>
            </w:r>
          </w:p>
        </w:tc>
        <w:tc>
          <w:tcPr>
            <w:tcW w:w="1701" w:type="dxa"/>
            <w:tcBorders>
              <w:top w:val="single" w:sz="4" w:space="0" w:color="44546A"/>
              <w:left w:val="nil"/>
              <w:bottom w:val="single" w:sz="4" w:space="0" w:color="44546A"/>
              <w:right w:val="single" w:sz="4" w:space="0" w:color="44546A"/>
            </w:tcBorders>
            <w:shd w:val="clear" w:color="000000" w:fill="203764"/>
            <w:vAlign w:val="center"/>
            <w:hideMark/>
          </w:tcPr>
          <w:p w14:paraId="156CAEE2"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Express 4</w:t>
            </w:r>
          </w:p>
        </w:tc>
        <w:tc>
          <w:tcPr>
            <w:tcW w:w="2127" w:type="dxa"/>
            <w:tcBorders>
              <w:top w:val="single" w:sz="4" w:space="0" w:color="44546A"/>
              <w:left w:val="nil"/>
              <w:bottom w:val="single" w:sz="4" w:space="0" w:color="44546A"/>
              <w:right w:val="single" w:sz="4" w:space="0" w:color="44546A"/>
            </w:tcBorders>
            <w:shd w:val="clear" w:color="000000" w:fill="203764"/>
            <w:vAlign w:val="center"/>
            <w:hideMark/>
          </w:tcPr>
          <w:p w14:paraId="057DD525"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Express 4 Plus</w:t>
            </w:r>
          </w:p>
        </w:tc>
      </w:tr>
      <w:tr w:rsidR="00CB534D" w:rsidRPr="00271FBC" w14:paraId="0AACA1EA"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000000" w:fill="FFFFFF"/>
            <w:noWrap/>
            <w:vAlign w:val="center"/>
            <w:hideMark/>
          </w:tcPr>
          <w:p w14:paraId="45236249" w14:textId="3652C54C" w:rsidR="00271FBC" w:rsidRPr="00831005" w:rsidRDefault="00500E6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w:t>
            </w:r>
            <w:r w:rsidR="00271FBC" w:rsidRPr="00831005">
              <w:rPr>
                <w:rFonts w:ascii="Verdana" w:hAnsi="Verdana" w:cs="Calibri"/>
                <w:color w:val="000000" w:themeColor="text1"/>
                <w:sz w:val="18"/>
                <w:szCs w:val="18"/>
                <w:lang w:eastAsia="en-AU"/>
              </w:rPr>
              <w:t>Response Target:</w:t>
            </w:r>
          </w:p>
        </w:tc>
        <w:tc>
          <w:tcPr>
            <w:tcW w:w="1701" w:type="dxa"/>
            <w:tcBorders>
              <w:top w:val="nil"/>
              <w:left w:val="nil"/>
              <w:bottom w:val="single" w:sz="4" w:space="0" w:color="44546A"/>
              <w:right w:val="single" w:sz="4" w:space="0" w:color="44546A"/>
            </w:tcBorders>
            <w:shd w:val="clear" w:color="auto" w:fill="auto"/>
            <w:noWrap/>
            <w:vAlign w:val="center"/>
            <w:hideMark/>
          </w:tcPr>
          <w:p w14:paraId="797E7630"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8 hours</w:t>
            </w:r>
          </w:p>
        </w:tc>
        <w:tc>
          <w:tcPr>
            <w:tcW w:w="1701" w:type="dxa"/>
            <w:tcBorders>
              <w:top w:val="nil"/>
              <w:left w:val="nil"/>
              <w:bottom w:val="single" w:sz="4" w:space="0" w:color="44546A"/>
              <w:right w:val="single" w:sz="4" w:space="0" w:color="44546A"/>
            </w:tcBorders>
            <w:shd w:val="clear" w:color="auto" w:fill="auto"/>
            <w:noWrap/>
            <w:vAlign w:val="center"/>
            <w:hideMark/>
          </w:tcPr>
          <w:p w14:paraId="03891051"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 hours</w:t>
            </w:r>
          </w:p>
        </w:tc>
        <w:tc>
          <w:tcPr>
            <w:tcW w:w="1701" w:type="dxa"/>
            <w:tcBorders>
              <w:top w:val="nil"/>
              <w:left w:val="nil"/>
              <w:bottom w:val="single" w:sz="4" w:space="0" w:color="44546A"/>
              <w:right w:val="single" w:sz="4" w:space="0" w:color="44546A"/>
            </w:tcBorders>
            <w:shd w:val="clear" w:color="auto" w:fill="auto"/>
            <w:noWrap/>
            <w:vAlign w:val="center"/>
            <w:hideMark/>
          </w:tcPr>
          <w:p w14:paraId="3C43B716"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60 minutes</w:t>
            </w:r>
          </w:p>
        </w:tc>
        <w:tc>
          <w:tcPr>
            <w:tcW w:w="1701" w:type="dxa"/>
            <w:tcBorders>
              <w:top w:val="nil"/>
              <w:left w:val="nil"/>
              <w:bottom w:val="single" w:sz="4" w:space="0" w:color="44546A"/>
              <w:right w:val="single" w:sz="4" w:space="0" w:color="44546A"/>
            </w:tcBorders>
            <w:shd w:val="clear" w:color="auto" w:fill="auto"/>
            <w:noWrap/>
            <w:vAlign w:val="center"/>
            <w:hideMark/>
          </w:tcPr>
          <w:p w14:paraId="0CD3A1A9"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30 minutes</w:t>
            </w:r>
          </w:p>
        </w:tc>
        <w:tc>
          <w:tcPr>
            <w:tcW w:w="2127" w:type="dxa"/>
            <w:tcBorders>
              <w:top w:val="nil"/>
              <w:left w:val="nil"/>
              <w:bottom w:val="single" w:sz="4" w:space="0" w:color="44546A"/>
              <w:right w:val="single" w:sz="4" w:space="0" w:color="44546A"/>
            </w:tcBorders>
            <w:shd w:val="clear" w:color="auto" w:fill="auto"/>
            <w:noWrap/>
            <w:vAlign w:val="center"/>
            <w:hideMark/>
          </w:tcPr>
          <w:p w14:paraId="2DED7BA1"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30 minutes</w:t>
            </w:r>
          </w:p>
        </w:tc>
      </w:tr>
      <w:tr w:rsidR="00CB534D" w:rsidRPr="00271FBC" w14:paraId="194DFDDC"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000000" w:fill="FFFFFF"/>
            <w:noWrap/>
            <w:vAlign w:val="center"/>
            <w:hideMark/>
          </w:tcPr>
          <w:p w14:paraId="1BCC39FE" w14:textId="67FF2D29" w:rsidR="00271FBC" w:rsidRPr="00831005" w:rsidRDefault="00500E69"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w:t>
            </w:r>
            <w:r w:rsidR="00271FBC" w:rsidRPr="00831005">
              <w:rPr>
                <w:rFonts w:ascii="Verdana" w:hAnsi="Verdana" w:cs="Calibri"/>
                <w:color w:val="000000" w:themeColor="text1"/>
                <w:sz w:val="18"/>
                <w:szCs w:val="18"/>
                <w:lang w:eastAsia="en-AU"/>
              </w:rPr>
              <w:t>Restoration Target:</w:t>
            </w:r>
          </w:p>
        </w:tc>
        <w:tc>
          <w:tcPr>
            <w:tcW w:w="1701" w:type="dxa"/>
            <w:tcBorders>
              <w:top w:val="nil"/>
              <w:left w:val="nil"/>
              <w:bottom w:val="single" w:sz="4" w:space="0" w:color="44546A"/>
              <w:right w:val="single" w:sz="4" w:space="0" w:color="44546A"/>
            </w:tcBorders>
            <w:shd w:val="clear" w:color="auto" w:fill="auto"/>
            <w:noWrap/>
            <w:vAlign w:val="center"/>
            <w:hideMark/>
          </w:tcPr>
          <w:p w14:paraId="04D990A8"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EoNBD</w:t>
            </w:r>
          </w:p>
        </w:tc>
        <w:tc>
          <w:tcPr>
            <w:tcW w:w="1701" w:type="dxa"/>
            <w:tcBorders>
              <w:top w:val="nil"/>
              <w:left w:val="nil"/>
              <w:bottom w:val="single" w:sz="4" w:space="0" w:color="44546A"/>
              <w:right w:val="single" w:sz="4" w:space="0" w:color="44546A"/>
            </w:tcBorders>
            <w:shd w:val="clear" w:color="auto" w:fill="auto"/>
            <w:noWrap/>
            <w:vAlign w:val="center"/>
            <w:hideMark/>
          </w:tcPr>
          <w:p w14:paraId="298F262B"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12 hours</w:t>
            </w:r>
          </w:p>
        </w:tc>
        <w:tc>
          <w:tcPr>
            <w:tcW w:w="1701" w:type="dxa"/>
            <w:tcBorders>
              <w:top w:val="nil"/>
              <w:left w:val="nil"/>
              <w:bottom w:val="single" w:sz="4" w:space="0" w:color="44546A"/>
              <w:right w:val="single" w:sz="4" w:space="0" w:color="44546A"/>
            </w:tcBorders>
            <w:shd w:val="clear" w:color="auto" w:fill="auto"/>
            <w:noWrap/>
            <w:vAlign w:val="center"/>
            <w:hideMark/>
          </w:tcPr>
          <w:p w14:paraId="73B80EBE"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12 hours</w:t>
            </w:r>
          </w:p>
        </w:tc>
        <w:tc>
          <w:tcPr>
            <w:tcW w:w="1701" w:type="dxa"/>
            <w:tcBorders>
              <w:top w:val="nil"/>
              <w:left w:val="nil"/>
              <w:bottom w:val="single" w:sz="4" w:space="0" w:color="44546A"/>
              <w:right w:val="single" w:sz="4" w:space="0" w:color="44546A"/>
            </w:tcBorders>
            <w:shd w:val="clear" w:color="auto" w:fill="auto"/>
            <w:noWrap/>
            <w:vAlign w:val="center"/>
            <w:hideMark/>
          </w:tcPr>
          <w:p w14:paraId="771A8808"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4 hours</w:t>
            </w:r>
          </w:p>
        </w:tc>
        <w:tc>
          <w:tcPr>
            <w:tcW w:w="2127" w:type="dxa"/>
            <w:tcBorders>
              <w:top w:val="nil"/>
              <w:left w:val="nil"/>
              <w:bottom w:val="single" w:sz="4" w:space="0" w:color="44546A"/>
              <w:right w:val="single" w:sz="4" w:space="0" w:color="44546A"/>
            </w:tcBorders>
            <w:shd w:val="clear" w:color="auto" w:fill="auto"/>
            <w:noWrap/>
            <w:vAlign w:val="center"/>
            <w:hideMark/>
          </w:tcPr>
          <w:p w14:paraId="4FE1823B"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4 hours</w:t>
            </w:r>
          </w:p>
        </w:tc>
      </w:tr>
      <w:tr w:rsidR="00CB534D" w:rsidRPr="00271FBC" w14:paraId="091E9915"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000000" w:fill="FFFFFF"/>
            <w:noWrap/>
            <w:vAlign w:val="center"/>
            <w:hideMark/>
          </w:tcPr>
          <w:p w14:paraId="60108E07" w14:textId="77777777" w:rsidR="00271FBC" w:rsidRPr="00831005" w:rsidRDefault="00271FBC"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Coverage Period:</w:t>
            </w:r>
          </w:p>
        </w:tc>
        <w:tc>
          <w:tcPr>
            <w:tcW w:w="1701" w:type="dxa"/>
            <w:tcBorders>
              <w:top w:val="nil"/>
              <w:left w:val="nil"/>
              <w:bottom w:val="single" w:sz="4" w:space="0" w:color="44546A"/>
              <w:right w:val="single" w:sz="4" w:space="0" w:color="44546A"/>
            </w:tcBorders>
            <w:shd w:val="clear" w:color="auto" w:fill="auto"/>
            <w:noWrap/>
            <w:vAlign w:val="center"/>
            <w:hideMark/>
          </w:tcPr>
          <w:p w14:paraId="762589B7"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8am-5pm Mon-Fri</w:t>
            </w:r>
          </w:p>
        </w:tc>
        <w:tc>
          <w:tcPr>
            <w:tcW w:w="1701" w:type="dxa"/>
            <w:tcBorders>
              <w:top w:val="nil"/>
              <w:left w:val="nil"/>
              <w:bottom w:val="single" w:sz="4" w:space="0" w:color="44546A"/>
              <w:right w:val="single" w:sz="4" w:space="0" w:color="44546A"/>
            </w:tcBorders>
            <w:shd w:val="clear" w:color="auto" w:fill="auto"/>
            <w:noWrap/>
            <w:vAlign w:val="center"/>
            <w:hideMark/>
          </w:tcPr>
          <w:p w14:paraId="19213642"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7am-9pm Mon-Sun</w:t>
            </w:r>
          </w:p>
        </w:tc>
        <w:tc>
          <w:tcPr>
            <w:tcW w:w="1701" w:type="dxa"/>
            <w:tcBorders>
              <w:top w:val="nil"/>
              <w:left w:val="nil"/>
              <w:bottom w:val="single" w:sz="4" w:space="0" w:color="44546A"/>
              <w:right w:val="single" w:sz="4" w:space="0" w:color="44546A"/>
            </w:tcBorders>
            <w:shd w:val="clear" w:color="auto" w:fill="auto"/>
            <w:noWrap/>
            <w:vAlign w:val="center"/>
            <w:hideMark/>
          </w:tcPr>
          <w:p w14:paraId="2A2B305C"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24x7</w:t>
            </w:r>
          </w:p>
        </w:tc>
        <w:tc>
          <w:tcPr>
            <w:tcW w:w="1701" w:type="dxa"/>
            <w:tcBorders>
              <w:top w:val="nil"/>
              <w:left w:val="nil"/>
              <w:bottom w:val="single" w:sz="4" w:space="0" w:color="44546A"/>
              <w:right w:val="single" w:sz="4" w:space="0" w:color="44546A"/>
            </w:tcBorders>
            <w:shd w:val="clear" w:color="auto" w:fill="auto"/>
            <w:noWrap/>
            <w:vAlign w:val="center"/>
            <w:hideMark/>
          </w:tcPr>
          <w:p w14:paraId="55EAFD9B"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7am-9pm Mon-Sun</w:t>
            </w:r>
          </w:p>
        </w:tc>
        <w:tc>
          <w:tcPr>
            <w:tcW w:w="2127" w:type="dxa"/>
            <w:tcBorders>
              <w:top w:val="nil"/>
              <w:left w:val="nil"/>
              <w:bottom w:val="single" w:sz="4" w:space="0" w:color="44546A"/>
              <w:right w:val="single" w:sz="4" w:space="0" w:color="44546A"/>
            </w:tcBorders>
            <w:shd w:val="clear" w:color="auto" w:fill="auto"/>
            <w:noWrap/>
            <w:vAlign w:val="center"/>
            <w:hideMark/>
          </w:tcPr>
          <w:p w14:paraId="33100863" w14:textId="77777777" w:rsidR="00271FBC" w:rsidRPr="00831005" w:rsidRDefault="00271FBC"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24x7</w:t>
            </w:r>
          </w:p>
        </w:tc>
      </w:tr>
      <w:tr w:rsidR="00271FBC" w:rsidRPr="00271FBC" w14:paraId="693A7638"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000000" w:fill="FFFFFF"/>
            <w:noWrap/>
            <w:vAlign w:val="center"/>
            <w:hideMark/>
          </w:tcPr>
          <w:p w14:paraId="75E3694E" w14:textId="7C81EF61" w:rsidR="00271FBC" w:rsidRPr="00831005" w:rsidRDefault="00271FBC"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Rural Support Zone:</w:t>
            </w:r>
          </w:p>
        </w:tc>
        <w:tc>
          <w:tcPr>
            <w:tcW w:w="8931" w:type="dxa"/>
            <w:gridSpan w:val="5"/>
            <w:tcBorders>
              <w:top w:val="single" w:sz="4" w:space="0" w:color="44546A"/>
              <w:left w:val="nil"/>
              <w:bottom w:val="single" w:sz="4" w:space="0" w:color="44546A"/>
              <w:right w:val="single" w:sz="4" w:space="0" w:color="44546A"/>
            </w:tcBorders>
            <w:shd w:val="clear" w:color="auto" w:fill="auto"/>
            <w:noWrap/>
            <w:vAlign w:val="center"/>
            <w:hideMark/>
          </w:tcPr>
          <w:p w14:paraId="304BDBC2" w14:textId="446689B9" w:rsidR="00500E69" w:rsidRPr="00831005" w:rsidRDefault="00271FBC" w:rsidP="00133240">
            <w:pPr>
              <w:spacing w:before="60" w:after="60"/>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Restoration </w:t>
            </w:r>
            <w:r w:rsidR="00500E69" w:rsidRPr="00831005">
              <w:rPr>
                <w:rFonts w:ascii="Verdana" w:hAnsi="Verdana" w:cs="Calibri"/>
                <w:color w:val="000000" w:themeColor="text1"/>
                <w:sz w:val="18"/>
                <w:szCs w:val="18"/>
                <w:lang w:eastAsia="en-AU"/>
              </w:rPr>
              <w:t xml:space="preserve">Target </w:t>
            </w:r>
            <w:r w:rsidRPr="00831005">
              <w:rPr>
                <w:rFonts w:ascii="Verdana" w:hAnsi="Verdana" w:cs="Calibri"/>
                <w:color w:val="000000" w:themeColor="text1"/>
                <w:sz w:val="18"/>
                <w:szCs w:val="18"/>
                <w:lang w:eastAsia="en-AU"/>
              </w:rPr>
              <w:t xml:space="preserve">PLUS 1 </w:t>
            </w:r>
            <w:r w:rsidR="006020FE" w:rsidRPr="00831005">
              <w:rPr>
                <w:rFonts w:ascii="Verdana" w:hAnsi="Verdana" w:cs="Calibri"/>
                <w:color w:val="000000" w:themeColor="text1"/>
                <w:sz w:val="18"/>
                <w:szCs w:val="18"/>
                <w:lang w:eastAsia="en-AU"/>
              </w:rPr>
              <w:t>Business Day where accessible by road from an Urban location.</w:t>
            </w:r>
          </w:p>
        </w:tc>
      </w:tr>
      <w:tr w:rsidR="000926A6" w:rsidRPr="00271FBC" w14:paraId="24269E66"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000000" w:fill="FFFFFF"/>
            <w:noWrap/>
            <w:vAlign w:val="center"/>
            <w:hideMark/>
          </w:tcPr>
          <w:p w14:paraId="02D62CE5" w14:textId="1FC9570C" w:rsidR="00271FBC" w:rsidRPr="00831005" w:rsidRDefault="00271FBC" w:rsidP="00133240">
            <w:pPr>
              <w:spacing w:before="60" w:after="60"/>
              <w:ind w:firstLineChars="100" w:firstLine="180"/>
              <w:jc w:val="right"/>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lastRenderedPageBreak/>
              <w:t>Remote Support Zone:</w:t>
            </w:r>
          </w:p>
        </w:tc>
        <w:tc>
          <w:tcPr>
            <w:tcW w:w="8931" w:type="dxa"/>
            <w:gridSpan w:val="5"/>
            <w:tcBorders>
              <w:top w:val="single" w:sz="4" w:space="0" w:color="44546A"/>
              <w:left w:val="nil"/>
              <w:bottom w:val="single" w:sz="4" w:space="0" w:color="44546A"/>
              <w:right w:val="single" w:sz="4" w:space="0" w:color="44546A"/>
            </w:tcBorders>
            <w:shd w:val="clear" w:color="auto" w:fill="auto"/>
            <w:vAlign w:val="center"/>
            <w:hideMark/>
          </w:tcPr>
          <w:p w14:paraId="6D850BE7" w14:textId="1D0B189F" w:rsidR="00271FBC" w:rsidRPr="00831005" w:rsidRDefault="00271FBC" w:rsidP="00133240">
            <w:pPr>
              <w:spacing w:before="60" w:after="60"/>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 xml:space="preserve">Urban Restoration </w:t>
            </w:r>
            <w:r w:rsidR="00500E69" w:rsidRPr="00831005">
              <w:rPr>
                <w:rFonts w:ascii="Verdana" w:hAnsi="Verdana" w:cs="Calibri"/>
                <w:color w:val="000000" w:themeColor="text1"/>
                <w:sz w:val="18"/>
                <w:szCs w:val="18"/>
                <w:lang w:eastAsia="en-AU"/>
              </w:rPr>
              <w:t xml:space="preserve">Target </w:t>
            </w:r>
            <w:r w:rsidRPr="00831005">
              <w:rPr>
                <w:rFonts w:ascii="Verdana" w:hAnsi="Verdana" w:cs="Calibri"/>
                <w:color w:val="000000" w:themeColor="text1"/>
                <w:sz w:val="18"/>
                <w:szCs w:val="18"/>
                <w:lang w:eastAsia="en-AU"/>
              </w:rPr>
              <w:t xml:space="preserve">PLUS 2 </w:t>
            </w:r>
            <w:r w:rsidR="006020FE" w:rsidRPr="00831005">
              <w:rPr>
                <w:rFonts w:ascii="Verdana" w:hAnsi="Verdana" w:cs="Calibri"/>
                <w:color w:val="000000" w:themeColor="text1"/>
                <w:sz w:val="18"/>
                <w:szCs w:val="18"/>
                <w:lang w:eastAsia="en-AU"/>
              </w:rPr>
              <w:t>Business Days where accessible by road from an Urban location. If we are required to use 3rd Party transportation to attend a Remote location, then our Restoration Target will be 5 Business Days</w:t>
            </w:r>
            <w:r w:rsidR="00FA12AF">
              <w:rPr>
                <w:rFonts w:ascii="Verdana" w:hAnsi="Verdana" w:cs="Calibri"/>
                <w:color w:val="000000" w:themeColor="text1"/>
                <w:sz w:val="18"/>
                <w:szCs w:val="18"/>
                <w:lang w:eastAsia="en-AU"/>
              </w:rPr>
              <w:t>.</w:t>
            </w:r>
          </w:p>
        </w:tc>
      </w:tr>
      <w:tr w:rsidR="00F76C11" w:rsidRPr="00271FBC" w14:paraId="0F043F21" w14:textId="77777777" w:rsidTr="00133240">
        <w:trPr>
          <w:trHeight w:val="402"/>
        </w:trPr>
        <w:tc>
          <w:tcPr>
            <w:tcW w:w="5665" w:type="dxa"/>
            <w:tcBorders>
              <w:top w:val="single" w:sz="4" w:space="0" w:color="44546A"/>
              <w:left w:val="single" w:sz="4" w:space="0" w:color="44546A"/>
              <w:bottom w:val="nil"/>
              <w:right w:val="single" w:sz="4" w:space="0" w:color="44546A"/>
            </w:tcBorders>
            <w:shd w:val="clear" w:color="000000" w:fill="FFFFFF"/>
            <w:noWrap/>
            <w:vAlign w:val="center"/>
            <w:hideMark/>
          </w:tcPr>
          <w:p w14:paraId="789774CF" w14:textId="77777777" w:rsidR="00F76C11" w:rsidRPr="00B96975" w:rsidRDefault="00F76C11" w:rsidP="00133240">
            <w:pPr>
              <w:spacing w:before="60" w:after="60"/>
              <w:ind w:firstLineChars="100" w:firstLine="181"/>
              <w:rPr>
                <w:rFonts w:ascii="Verdana" w:hAnsi="Verdana" w:cs="Calibri"/>
                <w:b/>
                <w:bCs/>
                <w:sz w:val="18"/>
                <w:szCs w:val="18"/>
                <w:lang w:eastAsia="en-AU"/>
              </w:rPr>
            </w:pPr>
            <w:r w:rsidRPr="00B96975">
              <w:rPr>
                <w:rFonts w:ascii="Verdana" w:hAnsi="Verdana" w:cs="Calibri"/>
                <w:b/>
                <w:bCs/>
                <w:sz w:val="18"/>
                <w:szCs w:val="18"/>
                <w:lang w:eastAsia="en-AU"/>
              </w:rPr>
              <w:t>ACCESS TECHNOLOGY TYPES</w:t>
            </w:r>
          </w:p>
        </w:tc>
        <w:tc>
          <w:tcPr>
            <w:tcW w:w="8931" w:type="dxa"/>
            <w:gridSpan w:val="5"/>
            <w:tcBorders>
              <w:top w:val="single" w:sz="4" w:space="0" w:color="44546A"/>
              <w:left w:val="single" w:sz="4" w:space="0" w:color="44546A"/>
              <w:bottom w:val="nil"/>
              <w:right w:val="single" w:sz="4" w:space="0" w:color="44546A"/>
            </w:tcBorders>
            <w:shd w:val="clear" w:color="000000" w:fill="8EA9DB"/>
            <w:vAlign w:val="center"/>
            <w:hideMark/>
          </w:tcPr>
          <w:p w14:paraId="65692D85" w14:textId="77777777" w:rsidR="00F76C11" w:rsidRPr="008858E9" w:rsidRDefault="00F76C11"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Monthly Charge (ex GST)</w:t>
            </w:r>
          </w:p>
        </w:tc>
      </w:tr>
      <w:tr w:rsidR="00CB534D" w:rsidRPr="00271FBC" w14:paraId="20006EEE" w14:textId="77777777" w:rsidTr="00133240">
        <w:trPr>
          <w:trHeight w:val="402"/>
        </w:trPr>
        <w:tc>
          <w:tcPr>
            <w:tcW w:w="5665" w:type="dxa"/>
            <w:tcBorders>
              <w:top w:val="single" w:sz="4" w:space="0" w:color="44546A"/>
              <w:left w:val="single" w:sz="4" w:space="0" w:color="44546A"/>
              <w:bottom w:val="single" w:sz="4" w:space="0" w:color="44546A"/>
              <w:right w:val="single" w:sz="4" w:space="0" w:color="44546A"/>
            </w:tcBorders>
            <w:shd w:val="clear" w:color="auto" w:fill="auto"/>
            <w:noWrap/>
            <w:vAlign w:val="center"/>
            <w:hideMark/>
          </w:tcPr>
          <w:p w14:paraId="30F69979" w14:textId="0FE39AF1" w:rsidR="00271FBC" w:rsidRPr="008858E9" w:rsidRDefault="00271FBC" w:rsidP="00133240">
            <w:pPr>
              <w:spacing w:before="60" w:after="60"/>
              <w:jc w:val="right"/>
              <w:rPr>
                <w:rFonts w:ascii="Verdana" w:hAnsi="Verdana" w:cs="Calibri"/>
                <w:sz w:val="18"/>
                <w:szCs w:val="18"/>
                <w:lang w:eastAsia="en-AU"/>
              </w:rPr>
            </w:pPr>
            <w:r w:rsidRPr="008858E9">
              <w:rPr>
                <w:rFonts w:ascii="Verdana" w:hAnsi="Verdana" w:cs="Calibri"/>
                <w:sz w:val="18"/>
                <w:szCs w:val="18"/>
                <w:lang w:eastAsia="en-AU"/>
              </w:rPr>
              <w:t>IPMAN/Ethernet</w:t>
            </w:r>
            <w:r w:rsidR="000826ED">
              <w:rPr>
                <w:rFonts w:ascii="Verdana" w:hAnsi="Verdana" w:cs="Calibri"/>
                <w:sz w:val="18"/>
                <w:szCs w:val="18"/>
                <w:lang w:eastAsia="en-AU"/>
              </w:rPr>
              <w:t xml:space="preserve"> </w:t>
            </w:r>
            <w:r w:rsidRPr="008858E9">
              <w:rPr>
                <w:rFonts w:ascii="Verdana" w:hAnsi="Verdana" w:cs="Calibri"/>
                <w:sz w:val="18"/>
                <w:szCs w:val="18"/>
                <w:lang w:eastAsia="en-AU"/>
              </w:rPr>
              <w:t xml:space="preserve">MAN </w:t>
            </w:r>
            <w:r w:rsidRPr="00771329">
              <w:rPr>
                <w:rFonts w:ascii="Verdana" w:hAnsi="Verdana" w:cs="Calibri"/>
                <w:sz w:val="18"/>
                <w:szCs w:val="18"/>
                <w:lang w:eastAsia="en-AU"/>
              </w:rPr>
              <w:t>1</w:t>
            </w:r>
          </w:p>
        </w:tc>
        <w:tc>
          <w:tcPr>
            <w:tcW w:w="1701" w:type="dxa"/>
            <w:tcBorders>
              <w:top w:val="single" w:sz="4" w:space="0" w:color="44546A"/>
              <w:left w:val="nil"/>
              <w:bottom w:val="single" w:sz="4" w:space="0" w:color="44546A"/>
            </w:tcBorders>
            <w:shd w:val="clear" w:color="000000" w:fill="FFFFFF"/>
            <w:noWrap/>
            <w:vAlign w:val="bottom"/>
            <w:hideMark/>
          </w:tcPr>
          <w:p w14:paraId="7F6A918B" w14:textId="77777777" w:rsidR="00271FBC" w:rsidRPr="008858E9" w:rsidRDefault="00271FBC" w:rsidP="00133240">
            <w:pPr>
              <w:spacing w:before="60" w:after="60"/>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1701" w:type="dxa"/>
            <w:tcBorders>
              <w:top w:val="single" w:sz="4" w:space="0" w:color="44546A"/>
              <w:left w:val="nil"/>
              <w:bottom w:val="single" w:sz="4" w:space="0" w:color="44546A"/>
              <w:right w:val="single" w:sz="4" w:space="0" w:color="44546A"/>
            </w:tcBorders>
            <w:shd w:val="clear" w:color="000000" w:fill="FFFFFF"/>
            <w:noWrap/>
            <w:vAlign w:val="bottom"/>
            <w:hideMark/>
          </w:tcPr>
          <w:p w14:paraId="365E727D" w14:textId="77777777" w:rsidR="00271FBC" w:rsidRPr="008858E9" w:rsidRDefault="00271FBC" w:rsidP="00133240">
            <w:pPr>
              <w:spacing w:before="60" w:after="60"/>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1701" w:type="dxa"/>
            <w:tcBorders>
              <w:top w:val="single" w:sz="4" w:space="0" w:color="44546A"/>
              <w:left w:val="nil"/>
              <w:bottom w:val="single" w:sz="4" w:space="0" w:color="44546A"/>
              <w:right w:val="single" w:sz="4" w:space="0" w:color="44546A"/>
            </w:tcBorders>
            <w:shd w:val="clear" w:color="000000" w:fill="203764"/>
            <w:noWrap/>
            <w:vAlign w:val="center"/>
            <w:hideMark/>
          </w:tcPr>
          <w:p w14:paraId="605AFBF3"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701" w:type="dxa"/>
            <w:tcBorders>
              <w:top w:val="single" w:sz="4" w:space="0" w:color="44546A"/>
              <w:left w:val="nil"/>
              <w:bottom w:val="single" w:sz="4" w:space="0" w:color="44546A"/>
              <w:right w:val="single" w:sz="4" w:space="0" w:color="44546A"/>
            </w:tcBorders>
            <w:shd w:val="clear" w:color="000000" w:fill="8EA9DB"/>
            <w:noWrap/>
            <w:vAlign w:val="center"/>
            <w:hideMark/>
          </w:tcPr>
          <w:p w14:paraId="1D80919D"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$40.00</w:t>
            </w:r>
          </w:p>
        </w:tc>
        <w:tc>
          <w:tcPr>
            <w:tcW w:w="2127" w:type="dxa"/>
            <w:tcBorders>
              <w:top w:val="single" w:sz="4" w:space="0" w:color="44546A"/>
              <w:left w:val="nil"/>
              <w:bottom w:val="single" w:sz="4" w:space="0" w:color="44546A"/>
              <w:right w:val="single" w:sz="4" w:space="0" w:color="44546A"/>
            </w:tcBorders>
            <w:shd w:val="clear" w:color="000000" w:fill="8EA9DB"/>
            <w:noWrap/>
            <w:vAlign w:val="center"/>
            <w:hideMark/>
          </w:tcPr>
          <w:p w14:paraId="685F02EF"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$60.00</w:t>
            </w:r>
          </w:p>
        </w:tc>
      </w:tr>
      <w:tr w:rsidR="00CB534D" w:rsidRPr="00271FBC" w14:paraId="536C6FD1"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auto" w:fill="auto"/>
            <w:noWrap/>
            <w:vAlign w:val="center"/>
            <w:hideMark/>
          </w:tcPr>
          <w:p w14:paraId="4BAC6DB6" w14:textId="77777777" w:rsidR="00271FBC" w:rsidRPr="008858E9" w:rsidRDefault="00271FBC" w:rsidP="00133240">
            <w:pPr>
              <w:spacing w:before="60" w:after="60"/>
              <w:jc w:val="right"/>
              <w:rPr>
                <w:rFonts w:ascii="Verdana" w:hAnsi="Verdana" w:cs="Calibri"/>
                <w:sz w:val="18"/>
                <w:szCs w:val="18"/>
                <w:lang w:eastAsia="en-AU"/>
              </w:rPr>
            </w:pPr>
            <w:r w:rsidRPr="008858E9">
              <w:rPr>
                <w:rFonts w:ascii="Verdana" w:hAnsi="Verdana" w:cs="Calibri"/>
                <w:sz w:val="18"/>
                <w:szCs w:val="18"/>
                <w:lang w:eastAsia="en-AU"/>
              </w:rPr>
              <w:t>Direct Fibre over nbn™</w:t>
            </w:r>
          </w:p>
        </w:tc>
        <w:tc>
          <w:tcPr>
            <w:tcW w:w="1701" w:type="dxa"/>
            <w:tcBorders>
              <w:top w:val="single" w:sz="4" w:space="0" w:color="44546A"/>
              <w:left w:val="nil"/>
              <w:bottom w:val="single" w:sz="4" w:space="0" w:color="44546A"/>
            </w:tcBorders>
            <w:shd w:val="clear" w:color="000000" w:fill="FFFFFF"/>
            <w:noWrap/>
            <w:vAlign w:val="bottom"/>
            <w:hideMark/>
          </w:tcPr>
          <w:p w14:paraId="30F9C35F" w14:textId="77777777" w:rsidR="00271FBC" w:rsidRPr="008858E9" w:rsidRDefault="00271FBC" w:rsidP="00133240">
            <w:pPr>
              <w:spacing w:before="60" w:after="60"/>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1701" w:type="dxa"/>
            <w:tcBorders>
              <w:top w:val="nil"/>
              <w:left w:val="nil"/>
              <w:bottom w:val="single" w:sz="4" w:space="0" w:color="44546A"/>
              <w:right w:val="single" w:sz="4" w:space="0" w:color="44546A"/>
            </w:tcBorders>
            <w:shd w:val="clear" w:color="000000" w:fill="FFFFFF"/>
            <w:noWrap/>
            <w:vAlign w:val="bottom"/>
            <w:hideMark/>
          </w:tcPr>
          <w:p w14:paraId="78C8EEB2" w14:textId="77777777" w:rsidR="00271FBC" w:rsidRPr="008858E9" w:rsidRDefault="00271FBC" w:rsidP="00133240">
            <w:pPr>
              <w:spacing w:before="60" w:after="60"/>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1701" w:type="dxa"/>
            <w:tcBorders>
              <w:top w:val="nil"/>
              <w:left w:val="nil"/>
              <w:bottom w:val="single" w:sz="4" w:space="0" w:color="44546A"/>
              <w:right w:val="single" w:sz="4" w:space="0" w:color="44546A"/>
            </w:tcBorders>
            <w:shd w:val="clear" w:color="000000" w:fill="203764"/>
            <w:noWrap/>
            <w:vAlign w:val="center"/>
            <w:hideMark/>
          </w:tcPr>
          <w:p w14:paraId="4F7A250A"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701" w:type="dxa"/>
            <w:tcBorders>
              <w:top w:val="single" w:sz="4" w:space="0" w:color="44546A"/>
              <w:left w:val="single" w:sz="4" w:space="0" w:color="44546A"/>
              <w:right w:val="single" w:sz="4" w:space="0" w:color="44546A"/>
            </w:tcBorders>
            <w:shd w:val="clear" w:color="auto" w:fill="auto"/>
            <w:noWrap/>
            <w:vAlign w:val="bottom"/>
            <w:hideMark/>
          </w:tcPr>
          <w:p w14:paraId="1BEBCC93" w14:textId="77777777" w:rsidR="00271FBC" w:rsidRPr="008858E9" w:rsidRDefault="00271FBC" w:rsidP="00133240">
            <w:pPr>
              <w:spacing w:before="60" w:after="60"/>
              <w:jc w:val="center"/>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2127" w:type="dxa"/>
            <w:tcBorders>
              <w:top w:val="nil"/>
              <w:left w:val="nil"/>
              <w:bottom w:val="single" w:sz="4" w:space="0" w:color="44546A"/>
              <w:right w:val="single" w:sz="4" w:space="0" w:color="44546A"/>
            </w:tcBorders>
            <w:shd w:val="clear" w:color="000000" w:fill="8EA9DB"/>
            <w:noWrap/>
            <w:vAlign w:val="center"/>
            <w:hideMark/>
          </w:tcPr>
          <w:p w14:paraId="4013D202"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$130.00</w:t>
            </w:r>
          </w:p>
        </w:tc>
      </w:tr>
      <w:tr w:rsidR="00CB534D" w:rsidRPr="00271FBC" w14:paraId="2FF99552"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auto" w:fill="auto"/>
            <w:noWrap/>
            <w:vAlign w:val="center"/>
            <w:hideMark/>
          </w:tcPr>
          <w:p w14:paraId="020A7DA5" w14:textId="77777777" w:rsidR="00271FBC" w:rsidRPr="008858E9" w:rsidRDefault="00271FBC" w:rsidP="00133240">
            <w:pPr>
              <w:spacing w:before="60" w:after="60"/>
              <w:jc w:val="right"/>
              <w:rPr>
                <w:rFonts w:ascii="Verdana" w:hAnsi="Verdana" w:cs="Calibri"/>
                <w:sz w:val="18"/>
                <w:szCs w:val="18"/>
                <w:lang w:eastAsia="en-AU"/>
              </w:rPr>
            </w:pPr>
            <w:r w:rsidRPr="008858E9">
              <w:rPr>
                <w:rFonts w:ascii="Verdana" w:hAnsi="Verdana" w:cs="Calibri"/>
                <w:sz w:val="18"/>
                <w:szCs w:val="18"/>
                <w:lang w:eastAsia="en-AU"/>
              </w:rPr>
              <w:t>Ethernet over nbn™</w:t>
            </w:r>
          </w:p>
        </w:tc>
        <w:tc>
          <w:tcPr>
            <w:tcW w:w="1701" w:type="dxa"/>
            <w:tcBorders>
              <w:top w:val="nil"/>
              <w:left w:val="nil"/>
              <w:bottom w:val="single" w:sz="4" w:space="0" w:color="44546A"/>
              <w:right w:val="single" w:sz="4" w:space="0" w:color="44546A"/>
            </w:tcBorders>
            <w:shd w:val="clear" w:color="000000" w:fill="FFFFFF"/>
            <w:noWrap/>
            <w:vAlign w:val="bottom"/>
            <w:hideMark/>
          </w:tcPr>
          <w:p w14:paraId="6782D8D0" w14:textId="77777777" w:rsidR="00271FBC" w:rsidRPr="008858E9" w:rsidRDefault="00271FBC" w:rsidP="00133240">
            <w:pPr>
              <w:spacing w:before="60" w:after="60"/>
              <w:rPr>
                <w:rFonts w:ascii="Verdana" w:hAnsi="Verdana" w:cs="Calibri"/>
                <w:b/>
                <w:bCs/>
                <w:color w:val="000000"/>
                <w:sz w:val="18"/>
                <w:szCs w:val="18"/>
                <w:lang w:eastAsia="en-AU"/>
              </w:rPr>
            </w:pPr>
            <w:r w:rsidRPr="008858E9">
              <w:rPr>
                <w:rFonts w:ascii="Verdana" w:hAnsi="Verdana" w:cs="Calibri"/>
                <w:b/>
                <w:bCs/>
                <w:color w:val="000000"/>
                <w:sz w:val="18"/>
                <w:szCs w:val="18"/>
                <w:lang w:eastAsia="en-AU"/>
              </w:rPr>
              <w:t> </w:t>
            </w:r>
          </w:p>
        </w:tc>
        <w:tc>
          <w:tcPr>
            <w:tcW w:w="1701" w:type="dxa"/>
            <w:tcBorders>
              <w:top w:val="nil"/>
              <w:left w:val="nil"/>
              <w:bottom w:val="single" w:sz="4" w:space="0" w:color="44546A"/>
              <w:right w:val="single" w:sz="4" w:space="0" w:color="44546A"/>
            </w:tcBorders>
            <w:shd w:val="clear" w:color="000000" w:fill="203764"/>
            <w:noWrap/>
            <w:vAlign w:val="center"/>
            <w:hideMark/>
          </w:tcPr>
          <w:p w14:paraId="21C49469" w14:textId="77777777" w:rsidR="00271FBC" w:rsidRPr="008858E9" w:rsidRDefault="00271FBC"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1701" w:type="dxa"/>
            <w:tcBorders>
              <w:top w:val="nil"/>
              <w:left w:val="nil"/>
              <w:bottom w:val="single" w:sz="4" w:space="0" w:color="44546A"/>
              <w:right w:val="single" w:sz="4" w:space="0" w:color="44546A"/>
            </w:tcBorders>
            <w:shd w:val="clear" w:color="000000" w:fill="8EA9DB"/>
            <w:noWrap/>
            <w:vAlign w:val="center"/>
            <w:hideMark/>
          </w:tcPr>
          <w:p w14:paraId="0D7E3965"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$80.00</w:t>
            </w:r>
          </w:p>
        </w:tc>
        <w:tc>
          <w:tcPr>
            <w:tcW w:w="1701" w:type="dxa"/>
            <w:tcBorders>
              <w:left w:val="single" w:sz="4" w:space="0" w:color="44546A"/>
              <w:right w:val="single" w:sz="4" w:space="0" w:color="44546A"/>
            </w:tcBorders>
            <w:vAlign w:val="center"/>
            <w:hideMark/>
          </w:tcPr>
          <w:p w14:paraId="3E6C827A" w14:textId="77777777" w:rsidR="00271FBC" w:rsidRPr="008858E9" w:rsidRDefault="00271FBC" w:rsidP="00133240">
            <w:pPr>
              <w:spacing w:before="60" w:after="60"/>
              <w:rPr>
                <w:rFonts w:ascii="Verdana" w:hAnsi="Verdana" w:cs="Calibri"/>
                <w:b/>
                <w:bCs/>
                <w:color w:val="000000"/>
                <w:sz w:val="18"/>
                <w:szCs w:val="18"/>
                <w:lang w:eastAsia="en-AU"/>
              </w:rPr>
            </w:pPr>
          </w:p>
        </w:tc>
        <w:tc>
          <w:tcPr>
            <w:tcW w:w="2127" w:type="dxa"/>
            <w:tcBorders>
              <w:top w:val="nil"/>
              <w:left w:val="nil"/>
              <w:bottom w:val="single" w:sz="4" w:space="0" w:color="44546A"/>
              <w:right w:val="single" w:sz="4" w:space="0" w:color="44546A"/>
            </w:tcBorders>
            <w:shd w:val="clear" w:color="000000" w:fill="8EA9DB"/>
            <w:noWrap/>
            <w:vAlign w:val="center"/>
            <w:hideMark/>
          </w:tcPr>
          <w:p w14:paraId="63D6514B"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$130.00</w:t>
            </w:r>
          </w:p>
        </w:tc>
      </w:tr>
      <w:tr w:rsidR="00CB534D" w:rsidRPr="00271FBC" w14:paraId="4A402999" w14:textId="77777777" w:rsidTr="00133240">
        <w:trPr>
          <w:trHeight w:val="402"/>
        </w:trPr>
        <w:tc>
          <w:tcPr>
            <w:tcW w:w="5665" w:type="dxa"/>
            <w:tcBorders>
              <w:top w:val="nil"/>
              <w:left w:val="single" w:sz="4" w:space="0" w:color="44546A"/>
              <w:bottom w:val="single" w:sz="4" w:space="0" w:color="44546A"/>
              <w:right w:val="single" w:sz="4" w:space="0" w:color="44546A"/>
            </w:tcBorders>
            <w:shd w:val="clear" w:color="auto" w:fill="auto"/>
            <w:noWrap/>
            <w:vAlign w:val="center"/>
            <w:hideMark/>
          </w:tcPr>
          <w:p w14:paraId="14E233EC" w14:textId="77777777" w:rsidR="00271FBC" w:rsidRPr="008858E9" w:rsidRDefault="00271FBC" w:rsidP="00133240">
            <w:pPr>
              <w:spacing w:before="60" w:after="60"/>
              <w:jc w:val="right"/>
              <w:rPr>
                <w:rFonts w:ascii="Verdana" w:hAnsi="Verdana" w:cs="Calibri"/>
                <w:sz w:val="18"/>
                <w:szCs w:val="18"/>
                <w:lang w:eastAsia="en-AU"/>
              </w:rPr>
            </w:pPr>
            <w:r w:rsidRPr="008858E9">
              <w:rPr>
                <w:rFonts w:ascii="Verdana" w:hAnsi="Verdana" w:cs="Calibri"/>
                <w:sz w:val="18"/>
                <w:szCs w:val="18"/>
                <w:lang w:eastAsia="en-AU"/>
              </w:rPr>
              <w:t>Business Broadband over nbn™ (FTTP, FTTN, FTTB, FTTC)</w:t>
            </w:r>
          </w:p>
        </w:tc>
        <w:tc>
          <w:tcPr>
            <w:tcW w:w="1701" w:type="dxa"/>
            <w:tcBorders>
              <w:top w:val="nil"/>
              <w:left w:val="nil"/>
              <w:bottom w:val="single" w:sz="4" w:space="0" w:color="44546A"/>
              <w:right w:val="single" w:sz="4" w:space="0" w:color="44546A"/>
            </w:tcBorders>
            <w:shd w:val="clear" w:color="000000" w:fill="203764"/>
            <w:noWrap/>
            <w:vAlign w:val="center"/>
            <w:hideMark/>
          </w:tcPr>
          <w:p w14:paraId="44EEA300" w14:textId="77777777" w:rsidR="00271FBC" w:rsidRPr="008858E9" w:rsidRDefault="00271FBC" w:rsidP="00133240">
            <w:pPr>
              <w:spacing w:before="60" w:after="60"/>
              <w:jc w:val="center"/>
              <w:rPr>
                <w:rFonts w:ascii="Verdana" w:hAnsi="Verdana" w:cs="Calibri"/>
                <w:b/>
                <w:bCs/>
                <w:color w:val="D6DCE4"/>
                <w:sz w:val="18"/>
                <w:szCs w:val="18"/>
                <w:lang w:eastAsia="en-AU"/>
              </w:rPr>
            </w:pPr>
            <w:r w:rsidRPr="008858E9">
              <w:rPr>
                <w:rFonts w:ascii="Verdana" w:hAnsi="Verdana" w:cs="Calibri"/>
                <w:b/>
                <w:bCs/>
                <w:color w:val="D6DCE4"/>
                <w:sz w:val="18"/>
                <w:szCs w:val="18"/>
                <w:lang w:eastAsia="en-AU"/>
              </w:rPr>
              <w:t>Included</w:t>
            </w:r>
          </w:p>
        </w:tc>
        <w:tc>
          <w:tcPr>
            <w:tcW w:w="1701" w:type="dxa"/>
            <w:tcBorders>
              <w:top w:val="nil"/>
              <w:left w:val="nil"/>
              <w:bottom w:val="single" w:sz="4" w:space="0" w:color="44546A"/>
              <w:right w:val="single" w:sz="4" w:space="0" w:color="44546A"/>
            </w:tcBorders>
            <w:shd w:val="clear" w:color="000000" w:fill="8EA9DB"/>
            <w:noWrap/>
            <w:vAlign w:val="center"/>
            <w:hideMark/>
          </w:tcPr>
          <w:p w14:paraId="11F00EAB"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$43.00</w:t>
            </w:r>
          </w:p>
        </w:tc>
        <w:tc>
          <w:tcPr>
            <w:tcW w:w="1701" w:type="dxa"/>
            <w:tcBorders>
              <w:top w:val="nil"/>
              <w:left w:val="nil"/>
              <w:bottom w:val="single" w:sz="4" w:space="0" w:color="44546A"/>
              <w:right w:val="single" w:sz="4" w:space="0" w:color="44546A"/>
            </w:tcBorders>
            <w:shd w:val="clear" w:color="000000" w:fill="8EA9DB"/>
            <w:noWrap/>
            <w:vAlign w:val="center"/>
            <w:hideMark/>
          </w:tcPr>
          <w:p w14:paraId="416F7D87"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$80.00</w:t>
            </w:r>
          </w:p>
        </w:tc>
        <w:tc>
          <w:tcPr>
            <w:tcW w:w="1701" w:type="dxa"/>
            <w:tcBorders>
              <w:left w:val="single" w:sz="4" w:space="0" w:color="44546A"/>
              <w:bottom w:val="single" w:sz="4" w:space="0" w:color="44546A"/>
              <w:right w:val="single" w:sz="4" w:space="0" w:color="44546A"/>
            </w:tcBorders>
            <w:vAlign w:val="center"/>
            <w:hideMark/>
          </w:tcPr>
          <w:p w14:paraId="6D2F81DA" w14:textId="77777777" w:rsidR="00271FBC" w:rsidRPr="008858E9" w:rsidRDefault="00271FBC" w:rsidP="00133240">
            <w:pPr>
              <w:spacing w:before="60" w:after="60"/>
              <w:rPr>
                <w:rFonts w:ascii="Verdana" w:hAnsi="Verdana" w:cs="Calibri"/>
                <w:b/>
                <w:bCs/>
                <w:color w:val="000000"/>
                <w:sz w:val="18"/>
                <w:szCs w:val="18"/>
                <w:lang w:eastAsia="en-AU"/>
              </w:rPr>
            </w:pPr>
          </w:p>
        </w:tc>
        <w:tc>
          <w:tcPr>
            <w:tcW w:w="2127" w:type="dxa"/>
            <w:tcBorders>
              <w:top w:val="nil"/>
              <w:left w:val="nil"/>
              <w:bottom w:val="single" w:sz="4" w:space="0" w:color="44546A"/>
              <w:right w:val="single" w:sz="4" w:space="0" w:color="44546A"/>
            </w:tcBorders>
            <w:shd w:val="clear" w:color="000000" w:fill="8EA9DB"/>
            <w:noWrap/>
            <w:vAlign w:val="center"/>
            <w:hideMark/>
          </w:tcPr>
          <w:p w14:paraId="529571EB" w14:textId="77777777" w:rsidR="00271FBC" w:rsidRPr="008858E9" w:rsidRDefault="00271FBC" w:rsidP="00133240">
            <w:pPr>
              <w:spacing w:before="60" w:after="60"/>
              <w:jc w:val="center"/>
              <w:rPr>
                <w:rFonts w:ascii="Verdana" w:hAnsi="Verdana" w:cs="Calibri"/>
                <w:b/>
                <w:bCs/>
                <w:color w:val="333F4F"/>
                <w:sz w:val="18"/>
                <w:szCs w:val="18"/>
                <w:lang w:eastAsia="en-AU"/>
              </w:rPr>
            </w:pPr>
            <w:r w:rsidRPr="008858E9">
              <w:rPr>
                <w:rFonts w:ascii="Verdana" w:hAnsi="Verdana" w:cs="Calibri"/>
                <w:b/>
                <w:bCs/>
                <w:color w:val="333F4F"/>
                <w:sz w:val="18"/>
                <w:szCs w:val="18"/>
                <w:lang w:eastAsia="en-AU"/>
              </w:rPr>
              <w:t>$130.00</w:t>
            </w:r>
          </w:p>
        </w:tc>
      </w:tr>
    </w:tbl>
    <w:p w14:paraId="2C343CC3" w14:textId="5ED8FA8B" w:rsidR="006A183C" w:rsidRPr="008858E9" w:rsidRDefault="006A183C" w:rsidP="00C36C05">
      <w:pPr>
        <w:spacing w:before="240"/>
        <w:ind w:firstLineChars="200" w:firstLine="320"/>
        <w:rPr>
          <w:rFonts w:ascii="Verdana" w:hAnsi="Verdana" w:cs="Calibri"/>
          <w:sz w:val="16"/>
          <w:szCs w:val="16"/>
          <w:lang w:eastAsia="en-AU"/>
        </w:rPr>
      </w:pPr>
      <w:r w:rsidRPr="008858E9">
        <w:rPr>
          <w:rFonts w:ascii="Verdana" w:hAnsi="Verdana" w:cs="Calibri"/>
          <w:sz w:val="16"/>
          <w:szCs w:val="16"/>
          <w:lang w:eastAsia="en-AU"/>
        </w:rPr>
        <w:t>1 IPMAN/Ethernet</w:t>
      </w:r>
      <w:r w:rsidR="008858E9" w:rsidRPr="008858E9">
        <w:rPr>
          <w:rFonts w:ascii="Verdana" w:hAnsi="Verdana" w:cs="Calibri"/>
          <w:sz w:val="16"/>
          <w:szCs w:val="16"/>
          <w:lang w:eastAsia="en-AU"/>
        </w:rPr>
        <w:t xml:space="preserve"> </w:t>
      </w:r>
      <w:r w:rsidRPr="008858E9">
        <w:rPr>
          <w:rFonts w:ascii="Verdana" w:hAnsi="Verdana" w:cs="Calibri"/>
          <w:sz w:val="16"/>
          <w:szCs w:val="16"/>
          <w:lang w:eastAsia="en-AU"/>
        </w:rPr>
        <w:t>MAN includes Single Uplink, Dual Access &amp; Fully Redundant configurations</w:t>
      </w:r>
    </w:p>
    <w:p w14:paraId="2DEA97F0" w14:textId="7EDD9648" w:rsidR="005725C6" w:rsidRDefault="005725C6" w:rsidP="00C36C05">
      <w:pPr>
        <w:pStyle w:val="Heading2"/>
        <w:numPr>
          <w:ilvl w:val="0"/>
          <w:numId w:val="0"/>
        </w:numPr>
        <w:spacing w:before="240"/>
        <w:ind w:left="737"/>
        <w:rPr>
          <w:rFonts w:ascii="Verdana" w:hAnsi="Verdana" w:cs="Arial"/>
          <w:sz w:val="20"/>
        </w:rPr>
        <w:sectPr w:rsidR="005725C6" w:rsidSect="009B5C62">
          <w:pgSz w:w="16840" w:h="11907" w:orient="landscape" w:code="9"/>
          <w:pgMar w:top="1276" w:right="1134" w:bottom="1559" w:left="1418" w:header="425" w:footer="567" w:gutter="0"/>
          <w:cols w:space="720"/>
          <w:docGrid w:linePitch="313"/>
        </w:sectPr>
      </w:pPr>
    </w:p>
    <w:p w14:paraId="0149EC48" w14:textId="7845BC89" w:rsidR="00543A41" w:rsidRDefault="00AB6C4D" w:rsidP="00C36C05">
      <w:pPr>
        <w:pStyle w:val="Indent1"/>
        <w:ind w:left="0"/>
        <w:rPr>
          <w:rFonts w:ascii="Verdana" w:hAnsi="Verdana"/>
          <w:sz w:val="20"/>
        </w:rPr>
      </w:pPr>
      <w:bookmarkStart w:id="35" w:name="_Toc58409512"/>
      <w:bookmarkStart w:id="36" w:name="_Toc163026226"/>
      <w:r w:rsidRPr="00C36C05">
        <w:rPr>
          <w:rFonts w:ascii="Verdana" w:hAnsi="Verdana"/>
          <w:sz w:val="20"/>
        </w:rPr>
        <w:lastRenderedPageBreak/>
        <w:t>Voice Access Platforms</w:t>
      </w:r>
      <w:bookmarkEnd w:id="35"/>
      <w:bookmarkEnd w:id="36"/>
    </w:p>
    <w:tbl>
      <w:tblPr>
        <w:tblW w:w="8960" w:type="dxa"/>
        <w:tblLook w:val="04A0" w:firstRow="1" w:lastRow="0" w:firstColumn="1" w:lastColumn="0" w:noHBand="0" w:noVBand="1"/>
      </w:tblPr>
      <w:tblGrid>
        <w:gridCol w:w="4600"/>
        <w:gridCol w:w="2180"/>
        <w:gridCol w:w="2180"/>
      </w:tblGrid>
      <w:tr w:rsidR="00D05B1A" w:rsidRPr="00D05B1A" w14:paraId="08C62A72" w14:textId="77777777" w:rsidTr="00D05B1A">
        <w:trPr>
          <w:trHeight w:val="600"/>
        </w:trPr>
        <w:tc>
          <w:tcPr>
            <w:tcW w:w="4600" w:type="dxa"/>
            <w:tcBorders>
              <w:top w:val="single" w:sz="4" w:space="0" w:color="44546A"/>
              <w:left w:val="single" w:sz="4" w:space="0" w:color="44546A"/>
              <w:bottom w:val="single" w:sz="4" w:space="0" w:color="44546A"/>
              <w:right w:val="single" w:sz="4" w:space="0" w:color="44546A"/>
            </w:tcBorders>
            <w:shd w:val="clear" w:color="000000" w:fill="FFFFFF"/>
            <w:vAlign w:val="center"/>
            <w:hideMark/>
          </w:tcPr>
          <w:p w14:paraId="36057A37" w14:textId="19380F1A" w:rsidR="00D05B1A" w:rsidRPr="001B05E1" w:rsidRDefault="00D05B1A" w:rsidP="00133240">
            <w:pPr>
              <w:spacing w:before="60" w:after="60"/>
              <w:ind w:firstLineChars="100" w:firstLine="181"/>
              <w:jc w:val="right"/>
              <w:rPr>
                <w:rFonts w:ascii="Verdana" w:hAnsi="Verdana" w:cs="Calibri"/>
                <w:b/>
                <w:bCs/>
                <w:color w:val="000000"/>
                <w:sz w:val="18"/>
                <w:szCs w:val="18"/>
                <w:lang w:eastAsia="en-AU"/>
              </w:rPr>
            </w:pPr>
            <w:r w:rsidRPr="001B05E1">
              <w:rPr>
                <w:rFonts w:ascii="Verdana" w:hAnsi="Verdana" w:cs="Calibri"/>
                <w:b/>
                <w:bCs/>
                <w:color w:val="000000"/>
                <w:sz w:val="18"/>
                <w:szCs w:val="18"/>
                <w:lang w:eastAsia="en-AU"/>
              </w:rPr>
              <w:t>Service Level Options:</w:t>
            </w:r>
          </w:p>
        </w:tc>
        <w:tc>
          <w:tcPr>
            <w:tcW w:w="2180" w:type="dxa"/>
            <w:tcBorders>
              <w:top w:val="single" w:sz="4" w:space="0" w:color="44546A"/>
              <w:left w:val="nil"/>
              <w:bottom w:val="single" w:sz="4" w:space="0" w:color="44546A"/>
              <w:right w:val="single" w:sz="4" w:space="0" w:color="44546A"/>
            </w:tcBorders>
            <w:shd w:val="clear" w:color="000000" w:fill="203764"/>
            <w:vAlign w:val="center"/>
            <w:hideMark/>
          </w:tcPr>
          <w:p w14:paraId="0B2E65ED" w14:textId="77777777" w:rsidR="00D05B1A" w:rsidRPr="008858E9" w:rsidRDefault="00D05B1A"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Extended Business Hours</w:t>
            </w:r>
          </w:p>
        </w:tc>
        <w:tc>
          <w:tcPr>
            <w:tcW w:w="2180" w:type="dxa"/>
            <w:tcBorders>
              <w:top w:val="single" w:sz="4" w:space="0" w:color="44546A"/>
              <w:left w:val="nil"/>
              <w:bottom w:val="single" w:sz="4" w:space="0" w:color="44546A"/>
              <w:right w:val="single" w:sz="4" w:space="0" w:color="44546A"/>
            </w:tcBorders>
            <w:shd w:val="clear" w:color="000000" w:fill="203764"/>
            <w:vAlign w:val="center"/>
            <w:hideMark/>
          </w:tcPr>
          <w:p w14:paraId="0E08F5B0" w14:textId="77777777" w:rsidR="00D05B1A" w:rsidRPr="008858E9" w:rsidRDefault="00D05B1A"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Business Plus</w:t>
            </w:r>
          </w:p>
        </w:tc>
      </w:tr>
      <w:tr w:rsidR="00D05B1A" w:rsidRPr="00D05B1A" w14:paraId="4B38F5B9" w14:textId="77777777" w:rsidTr="00831005">
        <w:trPr>
          <w:trHeight w:val="402"/>
        </w:trPr>
        <w:tc>
          <w:tcPr>
            <w:tcW w:w="4600" w:type="dxa"/>
            <w:tcBorders>
              <w:top w:val="nil"/>
              <w:left w:val="single" w:sz="4" w:space="0" w:color="44546A"/>
              <w:bottom w:val="single" w:sz="4" w:space="0" w:color="44546A"/>
              <w:right w:val="single" w:sz="4" w:space="0" w:color="44546A"/>
            </w:tcBorders>
            <w:shd w:val="clear" w:color="000000" w:fill="FFFFFF"/>
            <w:noWrap/>
            <w:vAlign w:val="center"/>
            <w:hideMark/>
          </w:tcPr>
          <w:p w14:paraId="35571229" w14:textId="77777777" w:rsidR="00D05B1A" w:rsidRPr="008858E9" w:rsidRDefault="00D05B1A" w:rsidP="00133240">
            <w:pPr>
              <w:spacing w:before="60" w:after="60"/>
              <w:ind w:firstLineChars="100" w:firstLine="180"/>
              <w:jc w:val="right"/>
              <w:rPr>
                <w:rFonts w:ascii="Verdana" w:hAnsi="Verdana" w:cs="Calibri"/>
                <w:sz w:val="18"/>
                <w:szCs w:val="18"/>
                <w:lang w:eastAsia="en-AU"/>
              </w:rPr>
            </w:pPr>
            <w:r w:rsidRPr="008858E9">
              <w:rPr>
                <w:rFonts w:ascii="Verdana" w:hAnsi="Verdana" w:cs="Calibri"/>
                <w:sz w:val="18"/>
                <w:szCs w:val="18"/>
                <w:lang w:eastAsia="en-AU"/>
              </w:rPr>
              <w:t>Response Target:</w:t>
            </w:r>
          </w:p>
        </w:tc>
        <w:tc>
          <w:tcPr>
            <w:tcW w:w="2180" w:type="dxa"/>
            <w:tcBorders>
              <w:top w:val="nil"/>
              <w:left w:val="nil"/>
              <w:bottom w:val="single" w:sz="4" w:space="0" w:color="44546A"/>
              <w:right w:val="single" w:sz="4" w:space="0" w:color="44546A"/>
            </w:tcBorders>
            <w:shd w:val="clear" w:color="auto" w:fill="auto"/>
            <w:noWrap/>
            <w:vAlign w:val="center"/>
            <w:hideMark/>
          </w:tcPr>
          <w:p w14:paraId="686071F4" w14:textId="77777777" w:rsidR="00D05B1A" w:rsidRPr="00831005" w:rsidRDefault="00D05B1A"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 hours</w:t>
            </w:r>
          </w:p>
        </w:tc>
        <w:tc>
          <w:tcPr>
            <w:tcW w:w="2180" w:type="dxa"/>
            <w:tcBorders>
              <w:top w:val="nil"/>
              <w:left w:val="nil"/>
              <w:bottom w:val="single" w:sz="4" w:space="0" w:color="44546A"/>
              <w:right w:val="single" w:sz="4" w:space="0" w:color="44546A"/>
            </w:tcBorders>
            <w:shd w:val="clear" w:color="auto" w:fill="auto"/>
            <w:noWrap/>
            <w:vAlign w:val="center"/>
            <w:hideMark/>
          </w:tcPr>
          <w:p w14:paraId="57008D48" w14:textId="77777777" w:rsidR="00D05B1A" w:rsidRPr="00831005" w:rsidRDefault="00D05B1A"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60 minutes</w:t>
            </w:r>
          </w:p>
        </w:tc>
      </w:tr>
      <w:tr w:rsidR="00D05B1A" w:rsidRPr="00D05B1A" w14:paraId="7D60F3A6" w14:textId="77777777" w:rsidTr="00831005">
        <w:trPr>
          <w:trHeight w:val="402"/>
        </w:trPr>
        <w:tc>
          <w:tcPr>
            <w:tcW w:w="4600" w:type="dxa"/>
            <w:tcBorders>
              <w:top w:val="nil"/>
              <w:left w:val="single" w:sz="4" w:space="0" w:color="44546A"/>
              <w:bottom w:val="single" w:sz="4" w:space="0" w:color="44546A"/>
              <w:right w:val="single" w:sz="4" w:space="0" w:color="44546A"/>
            </w:tcBorders>
            <w:shd w:val="clear" w:color="000000" w:fill="FFFFFF"/>
            <w:noWrap/>
            <w:vAlign w:val="center"/>
            <w:hideMark/>
          </w:tcPr>
          <w:p w14:paraId="633789A1" w14:textId="77777777" w:rsidR="00D05B1A" w:rsidRPr="008858E9" w:rsidRDefault="00D05B1A" w:rsidP="00133240">
            <w:pPr>
              <w:spacing w:before="60" w:after="60"/>
              <w:ind w:firstLineChars="100" w:firstLine="180"/>
              <w:jc w:val="right"/>
              <w:rPr>
                <w:rFonts w:ascii="Verdana" w:hAnsi="Verdana" w:cs="Calibri"/>
                <w:sz w:val="18"/>
                <w:szCs w:val="18"/>
                <w:lang w:eastAsia="en-AU"/>
              </w:rPr>
            </w:pPr>
            <w:r w:rsidRPr="008858E9">
              <w:rPr>
                <w:rFonts w:ascii="Verdana" w:hAnsi="Verdana" w:cs="Calibri"/>
                <w:sz w:val="18"/>
                <w:szCs w:val="18"/>
                <w:lang w:eastAsia="en-AU"/>
              </w:rPr>
              <w:t>Restoration Target:</w:t>
            </w:r>
          </w:p>
        </w:tc>
        <w:tc>
          <w:tcPr>
            <w:tcW w:w="2180" w:type="dxa"/>
            <w:tcBorders>
              <w:top w:val="nil"/>
              <w:left w:val="nil"/>
              <w:bottom w:val="single" w:sz="4" w:space="0" w:color="44546A"/>
              <w:right w:val="single" w:sz="4" w:space="0" w:color="44546A"/>
            </w:tcBorders>
            <w:shd w:val="clear" w:color="auto" w:fill="auto"/>
            <w:noWrap/>
            <w:vAlign w:val="center"/>
            <w:hideMark/>
          </w:tcPr>
          <w:p w14:paraId="64A7D401" w14:textId="77777777" w:rsidR="00D05B1A" w:rsidRPr="00831005" w:rsidRDefault="00D05B1A"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12 hours</w:t>
            </w:r>
          </w:p>
        </w:tc>
        <w:tc>
          <w:tcPr>
            <w:tcW w:w="2180" w:type="dxa"/>
            <w:tcBorders>
              <w:top w:val="nil"/>
              <w:left w:val="nil"/>
              <w:bottom w:val="single" w:sz="4" w:space="0" w:color="44546A"/>
              <w:right w:val="single" w:sz="4" w:space="0" w:color="44546A"/>
            </w:tcBorders>
            <w:shd w:val="clear" w:color="auto" w:fill="auto"/>
            <w:noWrap/>
            <w:vAlign w:val="center"/>
            <w:hideMark/>
          </w:tcPr>
          <w:p w14:paraId="157D277F" w14:textId="77777777" w:rsidR="00D05B1A" w:rsidRPr="00831005" w:rsidRDefault="00D05B1A"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12 hours</w:t>
            </w:r>
          </w:p>
        </w:tc>
      </w:tr>
      <w:tr w:rsidR="00D05B1A" w:rsidRPr="00D05B1A" w14:paraId="54AC2214" w14:textId="77777777" w:rsidTr="00831005">
        <w:trPr>
          <w:trHeight w:val="402"/>
        </w:trPr>
        <w:tc>
          <w:tcPr>
            <w:tcW w:w="4600" w:type="dxa"/>
            <w:tcBorders>
              <w:top w:val="nil"/>
              <w:left w:val="single" w:sz="4" w:space="0" w:color="44546A"/>
              <w:bottom w:val="single" w:sz="4" w:space="0" w:color="44546A"/>
              <w:right w:val="single" w:sz="4" w:space="0" w:color="44546A"/>
            </w:tcBorders>
            <w:shd w:val="clear" w:color="000000" w:fill="FFFFFF"/>
            <w:noWrap/>
            <w:vAlign w:val="center"/>
            <w:hideMark/>
          </w:tcPr>
          <w:p w14:paraId="0B701035" w14:textId="77777777" w:rsidR="00D05B1A" w:rsidRPr="008858E9" w:rsidRDefault="00D05B1A" w:rsidP="00133240">
            <w:pPr>
              <w:spacing w:before="60" w:after="60"/>
              <w:ind w:firstLineChars="100" w:firstLine="180"/>
              <w:jc w:val="right"/>
              <w:rPr>
                <w:rFonts w:ascii="Verdana" w:hAnsi="Verdana" w:cs="Calibri"/>
                <w:sz w:val="18"/>
                <w:szCs w:val="18"/>
                <w:lang w:eastAsia="en-AU"/>
              </w:rPr>
            </w:pPr>
            <w:r w:rsidRPr="008858E9">
              <w:rPr>
                <w:rFonts w:ascii="Verdana" w:hAnsi="Verdana" w:cs="Calibri"/>
                <w:sz w:val="18"/>
                <w:szCs w:val="18"/>
                <w:lang w:eastAsia="en-AU"/>
              </w:rPr>
              <w:t>Coverage Period:</w:t>
            </w:r>
          </w:p>
        </w:tc>
        <w:tc>
          <w:tcPr>
            <w:tcW w:w="2180" w:type="dxa"/>
            <w:tcBorders>
              <w:top w:val="nil"/>
              <w:left w:val="nil"/>
              <w:bottom w:val="single" w:sz="4" w:space="0" w:color="44546A"/>
              <w:right w:val="single" w:sz="4" w:space="0" w:color="44546A"/>
            </w:tcBorders>
            <w:shd w:val="clear" w:color="auto" w:fill="auto"/>
            <w:noWrap/>
            <w:vAlign w:val="center"/>
            <w:hideMark/>
          </w:tcPr>
          <w:p w14:paraId="652A801E" w14:textId="77777777" w:rsidR="00D05B1A" w:rsidRPr="00831005" w:rsidRDefault="00D05B1A"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7am-9pm Mon-Sat</w:t>
            </w:r>
          </w:p>
        </w:tc>
        <w:tc>
          <w:tcPr>
            <w:tcW w:w="2180" w:type="dxa"/>
            <w:tcBorders>
              <w:top w:val="nil"/>
              <w:left w:val="nil"/>
              <w:bottom w:val="single" w:sz="4" w:space="0" w:color="44546A"/>
              <w:right w:val="single" w:sz="4" w:space="0" w:color="44546A"/>
            </w:tcBorders>
            <w:shd w:val="clear" w:color="auto" w:fill="auto"/>
            <w:noWrap/>
            <w:vAlign w:val="center"/>
            <w:hideMark/>
          </w:tcPr>
          <w:p w14:paraId="2A81E7F3" w14:textId="77777777" w:rsidR="00D05B1A" w:rsidRPr="00831005" w:rsidRDefault="00D05B1A" w:rsidP="00133240">
            <w:pPr>
              <w:spacing w:before="60" w:after="60"/>
              <w:jc w:val="center"/>
              <w:rPr>
                <w:rFonts w:ascii="Verdana" w:hAnsi="Verdana" w:cs="Calibri"/>
                <w:color w:val="000000" w:themeColor="text1"/>
                <w:sz w:val="18"/>
                <w:szCs w:val="18"/>
                <w:lang w:eastAsia="en-AU"/>
              </w:rPr>
            </w:pPr>
            <w:r w:rsidRPr="00831005">
              <w:rPr>
                <w:rFonts w:ascii="Verdana" w:hAnsi="Verdana" w:cs="Calibri"/>
                <w:color w:val="000000" w:themeColor="text1"/>
                <w:sz w:val="18"/>
                <w:szCs w:val="18"/>
                <w:lang w:eastAsia="en-AU"/>
              </w:rPr>
              <w:t>24x7</w:t>
            </w:r>
          </w:p>
        </w:tc>
      </w:tr>
      <w:tr w:rsidR="00D05B1A" w:rsidRPr="00D05B1A" w14:paraId="023513E9" w14:textId="77777777" w:rsidTr="00D05B1A">
        <w:trPr>
          <w:trHeight w:val="402"/>
        </w:trPr>
        <w:tc>
          <w:tcPr>
            <w:tcW w:w="4600" w:type="dxa"/>
            <w:tcBorders>
              <w:top w:val="nil"/>
              <w:left w:val="single" w:sz="4" w:space="0" w:color="44546A"/>
              <w:bottom w:val="single" w:sz="4" w:space="0" w:color="44546A"/>
              <w:right w:val="single" w:sz="4" w:space="0" w:color="44546A"/>
            </w:tcBorders>
            <w:shd w:val="clear" w:color="000000" w:fill="FFFFFF"/>
            <w:noWrap/>
            <w:vAlign w:val="center"/>
            <w:hideMark/>
          </w:tcPr>
          <w:p w14:paraId="6AA43A12" w14:textId="77777777" w:rsidR="00D05B1A" w:rsidRPr="008858E9" w:rsidRDefault="00D05B1A" w:rsidP="00133240">
            <w:pPr>
              <w:spacing w:before="60" w:after="60"/>
              <w:ind w:firstLineChars="100" w:firstLine="180"/>
              <w:jc w:val="right"/>
              <w:rPr>
                <w:rFonts w:ascii="Verdana" w:hAnsi="Verdana" w:cs="Calibri"/>
                <w:sz w:val="18"/>
                <w:szCs w:val="18"/>
                <w:lang w:eastAsia="en-AU"/>
              </w:rPr>
            </w:pPr>
            <w:r w:rsidRPr="008858E9">
              <w:rPr>
                <w:rFonts w:ascii="Verdana" w:hAnsi="Verdana" w:cs="Calibri"/>
                <w:sz w:val="18"/>
                <w:szCs w:val="18"/>
                <w:lang w:eastAsia="en-AU"/>
              </w:rPr>
              <w:t> </w:t>
            </w:r>
          </w:p>
        </w:tc>
        <w:tc>
          <w:tcPr>
            <w:tcW w:w="4360" w:type="dxa"/>
            <w:gridSpan w:val="2"/>
            <w:tcBorders>
              <w:top w:val="single" w:sz="4" w:space="0" w:color="44546A"/>
              <w:left w:val="nil"/>
              <w:bottom w:val="single" w:sz="4" w:space="0" w:color="44546A"/>
              <w:right w:val="single" w:sz="4" w:space="0" w:color="44546A"/>
            </w:tcBorders>
            <w:shd w:val="clear" w:color="000000" w:fill="8EA9DB"/>
            <w:vAlign w:val="center"/>
            <w:hideMark/>
          </w:tcPr>
          <w:p w14:paraId="3954B874" w14:textId="77777777" w:rsidR="00D05B1A" w:rsidRPr="008858E9" w:rsidRDefault="00D05B1A"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Monthly Charge (ex GST)</w:t>
            </w:r>
          </w:p>
        </w:tc>
      </w:tr>
      <w:tr w:rsidR="00D05B1A" w:rsidRPr="00D05B1A" w14:paraId="4A653C8B" w14:textId="77777777" w:rsidTr="0038173F">
        <w:trPr>
          <w:trHeight w:val="402"/>
        </w:trPr>
        <w:tc>
          <w:tcPr>
            <w:tcW w:w="4600" w:type="dxa"/>
            <w:tcBorders>
              <w:top w:val="nil"/>
              <w:left w:val="single" w:sz="4" w:space="0" w:color="44546A"/>
              <w:bottom w:val="single" w:sz="4" w:space="0" w:color="44546A"/>
              <w:right w:val="single" w:sz="4" w:space="0" w:color="44546A"/>
            </w:tcBorders>
            <w:shd w:val="clear" w:color="auto" w:fill="auto"/>
            <w:noWrap/>
            <w:vAlign w:val="center"/>
            <w:hideMark/>
          </w:tcPr>
          <w:p w14:paraId="494975FC" w14:textId="77777777" w:rsidR="00D05B1A" w:rsidRPr="008858E9" w:rsidRDefault="00D05B1A" w:rsidP="00133240">
            <w:pPr>
              <w:spacing w:before="60" w:after="60"/>
              <w:ind w:firstLineChars="200" w:firstLine="360"/>
              <w:jc w:val="right"/>
              <w:rPr>
                <w:rFonts w:ascii="Verdana" w:hAnsi="Verdana" w:cs="Calibri"/>
                <w:sz w:val="18"/>
                <w:szCs w:val="18"/>
                <w:lang w:eastAsia="en-AU"/>
              </w:rPr>
            </w:pPr>
            <w:r w:rsidRPr="008858E9">
              <w:rPr>
                <w:rFonts w:ascii="Verdana" w:hAnsi="Verdana" w:cs="Calibri"/>
                <w:sz w:val="18"/>
                <w:szCs w:val="18"/>
                <w:lang w:eastAsia="en-AU"/>
              </w:rPr>
              <w:t xml:space="preserve">SIP Connect </w:t>
            </w:r>
            <w:r w:rsidRPr="008858E9">
              <w:rPr>
                <w:rFonts w:ascii="Verdana" w:hAnsi="Verdana" w:cs="Calibri"/>
                <w:sz w:val="18"/>
                <w:szCs w:val="18"/>
                <w:vertAlign w:val="superscript"/>
                <w:lang w:eastAsia="en-AU"/>
              </w:rPr>
              <w:t>1</w:t>
            </w:r>
          </w:p>
        </w:tc>
        <w:tc>
          <w:tcPr>
            <w:tcW w:w="2180" w:type="dxa"/>
            <w:tcBorders>
              <w:top w:val="nil"/>
              <w:left w:val="nil"/>
              <w:bottom w:val="single" w:sz="4" w:space="0" w:color="44546A"/>
              <w:right w:val="single" w:sz="4" w:space="0" w:color="44546A"/>
            </w:tcBorders>
            <w:shd w:val="clear" w:color="auto" w:fill="auto"/>
            <w:noWrap/>
            <w:vAlign w:val="bottom"/>
            <w:hideMark/>
          </w:tcPr>
          <w:p w14:paraId="22402210" w14:textId="77777777" w:rsidR="00D05B1A" w:rsidRPr="008858E9" w:rsidRDefault="00D05B1A" w:rsidP="00133240">
            <w:pPr>
              <w:spacing w:before="60" w:after="60"/>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c>
          <w:tcPr>
            <w:tcW w:w="2180" w:type="dxa"/>
            <w:tcBorders>
              <w:top w:val="nil"/>
              <w:left w:val="nil"/>
              <w:bottom w:val="single" w:sz="4" w:space="0" w:color="44546A"/>
              <w:right w:val="single" w:sz="4" w:space="0" w:color="44546A"/>
            </w:tcBorders>
            <w:shd w:val="clear" w:color="000000" w:fill="203764"/>
            <w:noWrap/>
            <w:vAlign w:val="center"/>
            <w:hideMark/>
          </w:tcPr>
          <w:p w14:paraId="11677E4E" w14:textId="77777777" w:rsidR="00D05B1A" w:rsidRPr="008858E9" w:rsidRDefault="00D05B1A"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r>
      <w:tr w:rsidR="00D05B1A" w:rsidRPr="00D05B1A" w14:paraId="2BD073C3" w14:textId="77777777" w:rsidTr="0038173F">
        <w:trPr>
          <w:trHeight w:val="402"/>
        </w:trPr>
        <w:tc>
          <w:tcPr>
            <w:tcW w:w="4600" w:type="dxa"/>
            <w:tcBorders>
              <w:top w:val="nil"/>
              <w:left w:val="single" w:sz="4" w:space="0" w:color="44546A"/>
              <w:bottom w:val="single" w:sz="4" w:space="0" w:color="44546A"/>
              <w:right w:val="single" w:sz="4" w:space="0" w:color="44546A"/>
            </w:tcBorders>
            <w:shd w:val="clear" w:color="auto" w:fill="auto"/>
            <w:noWrap/>
            <w:vAlign w:val="center"/>
            <w:hideMark/>
          </w:tcPr>
          <w:p w14:paraId="28D081E8" w14:textId="77777777" w:rsidR="00D05B1A" w:rsidRPr="008858E9" w:rsidRDefault="00D05B1A" w:rsidP="00133240">
            <w:pPr>
              <w:spacing w:before="60" w:after="60"/>
              <w:ind w:firstLineChars="200" w:firstLine="360"/>
              <w:jc w:val="right"/>
              <w:rPr>
                <w:rFonts w:ascii="Verdana" w:hAnsi="Verdana" w:cs="Calibri"/>
                <w:sz w:val="18"/>
                <w:szCs w:val="18"/>
                <w:lang w:eastAsia="en-AU"/>
              </w:rPr>
            </w:pPr>
            <w:r w:rsidRPr="008858E9">
              <w:rPr>
                <w:rFonts w:ascii="Verdana" w:hAnsi="Verdana" w:cs="Calibri"/>
                <w:sz w:val="18"/>
                <w:szCs w:val="18"/>
                <w:lang w:eastAsia="en-AU"/>
              </w:rPr>
              <w:t>Inbound 1300 1800</w:t>
            </w:r>
          </w:p>
        </w:tc>
        <w:tc>
          <w:tcPr>
            <w:tcW w:w="2180" w:type="dxa"/>
            <w:tcBorders>
              <w:top w:val="nil"/>
              <w:left w:val="nil"/>
              <w:bottom w:val="single" w:sz="4" w:space="0" w:color="44546A"/>
              <w:right w:val="single" w:sz="4" w:space="0" w:color="44546A"/>
            </w:tcBorders>
            <w:shd w:val="clear" w:color="000000" w:fill="203764"/>
            <w:noWrap/>
            <w:vAlign w:val="center"/>
            <w:hideMark/>
          </w:tcPr>
          <w:p w14:paraId="621459DA" w14:textId="77777777" w:rsidR="00D05B1A" w:rsidRPr="008858E9" w:rsidRDefault="00D05B1A"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2180" w:type="dxa"/>
            <w:tcBorders>
              <w:top w:val="single" w:sz="4" w:space="0" w:color="44546A"/>
              <w:left w:val="single" w:sz="4" w:space="0" w:color="44546A"/>
              <w:right w:val="single" w:sz="4" w:space="0" w:color="44546A"/>
            </w:tcBorders>
            <w:shd w:val="clear" w:color="000000" w:fill="FFFFFF"/>
            <w:noWrap/>
            <w:vAlign w:val="bottom"/>
            <w:hideMark/>
          </w:tcPr>
          <w:p w14:paraId="41C7DF5B" w14:textId="77777777" w:rsidR="00D05B1A" w:rsidRPr="008858E9" w:rsidRDefault="00D05B1A" w:rsidP="00133240">
            <w:pPr>
              <w:spacing w:before="60" w:after="60"/>
              <w:jc w:val="center"/>
              <w:rPr>
                <w:rFonts w:ascii="Verdana" w:hAnsi="Verdana" w:cs="Calibri"/>
                <w:color w:val="000000"/>
                <w:sz w:val="18"/>
                <w:szCs w:val="18"/>
                <w:lang w:eastAsia="en-AU"/>
              </w:rPr>
            </w:pPr>
            <w:r w:rsidRPr="008858E9">
              <w:rPr>
                <w:rFonts w:ascii="Verdana" w:hAnsi="Verdana" w:cs="Calibri"/>
                <w:color w:val="000000"/>
                <w:sz w:val="18"/>
                <w:szCs w:val="18"/>
                <w:lang w:eastAsia="en-AU"/>
              </w:rPr>
              <w:t> </w:t>
            </w:r>
          </w:p>
        </w:tc>
      </w:tr>
      <w:tr w:rsidR="00D05B1A" w:rsidRPr="00D05B1A" w14:paraId="16FCD991" w14:textId="77777777" w:rsidTr="0038173F">
        <w:trPr>
          <w:trHeight w:val="402"/>
        </w:trPr>
        <w:tc>
          <w:tcPr>
            <w:tcW w:w="4600" w:type="dxa"/>
            <w:tcBorders>
              <w:top w:val="nil"/>
              <w:left w:val="single" w:sz="4" w:space="0" w:color="44546A"/>
              <w:bottom w:val="single" w:sz="4" w:space="0" w:color="44546A"/>
              <w:right w:val="single" w:sz="4" w:space="0" w:color="44546A"/>
            </w:tcBorders>
            <w:shd w:val="clear" w:color="auto" w:fill="auto"/>
            <w:noWrap/>
            <w:vAlign w:val="center"/>
            <w:hideMark/>
          </w:tcPr>
          <w:p w14:paraId="76F5C12D" w14:textId="77777777" w:rsidR="00D05B1A" w:rsidRPr="008858E9" w:rsidRDefault="00D05B1A" w:rsidP="00133240">
            <w:pPr>
              <w:spacing w:before="60" w:after="60"/>
              <w:ind w:firstLineChars="200" w:firstLine="360"/>
              <w:jc w:val="right"/>
              <w:rPr>
                <w:rFonts w:ascii="Verdana" w:hAnsi="Verdana" w:cs="Calibri"/>
                <w:sz w:val="18"/>
                <w:szCs w:val="18"/>
                <w:lang w:eastAsia="en-AU"/>
              </w:rPr>
            </w:pPr>
            <w:r w:rsidRPr="008858E9">
              <w:rPr>
                <w:rFonts w:ascii="Verdana" w:hAnsi="Verdana" w:cs="Calibri"/>
                <w:sz w:val="18"/>
                <w:szCs w:val="18"/>
                <w:lang w:eastAsia="en-AU"/>
              </w:rPr>
              <w:t>IVR</w:t>
            </w:r>
          </w:p>
        </w:tc>
        <w:tc>
          <w:tcPr>
            <w:tcW w:w="2180" w:type="dxa"/>
            <w:tcBorders>
              <w:top w:val="nil"/>
              <w:left w:val="nil"/>
              <w:bottom w:val="single" w:sz="4" w:space="0" w:color="44546A"/>
              <w:right w:val="single" w:sz="4" w:space="0" w:color="44546A"/>
            </w:tcBorders>
            <w:shd w:val="clear" w:color="000000" w:fill="203764"/>
            <w:noWrap/>
            <w:vAlign w:val="center"/>
            <w:hideMark/>
          </w:tcPr>
          <w:p w14:paraId="4D00C42C" w14:textId="77777777" w:rsidR="00D05B1A" w:rsidRPr="008858E9" w:rsidRDefault="00D05B1A" w:rsidP="00133240">
            <w:pPr>
              <w:spacing w:before="60" w:after="60"/>
              <w:jc w:val="center"/>
              <w:rPr>
                <w:rFonts w:ascii="Verdana" w:hAnsi="Verdana" w:cs="Calibri"/>
                <w:color w:val="D6DCE4"/>
                <w:sz w:val="18"/>
                <w:szCs w:val="18"/>
                <w:lang w:eastAsia="en-AU"/>
              </w:rPr>
            </w:pPr>
            <w:r w:rsidRPr="008858E9">
              <w:rPr>
                <w:rFonts w:ascii="Verdana" w:hAnsi="Verdana" w:cs="Calibri"/>
                <w:color w:val="D6DCE4"/>
                <w:sz w:val="18"/>
                <w:szCs w:val="18"/>
                <w:lang w:eastAsia="en-AU"/>
              </w:rPr>
              <w:t>Included</w:t>
            </w:r>
          </w:p>
        </w:tc>
        <w:tc>
          <w:tcPr>
            <w:tcW w:w="2180" w:type="dxa"/>
            <w:tcBorders>
              <w:left w:val="single" w:sz="4" w:space="0" w:color="44546A"/>
              <w:bottom w:val="single" w:sz="4" w:space="0" w:color="44546A"/>
              <w:right w:val="single" w:sz="4" w:space="0" w:color="44546A"/>
            </w:tcBorders>
            <w:shd w:val="clear" w:color="000000" w:fill="FFFFFF"/>
            <w:vAlign w:val="center"/>
            <w:hideMark/>
          </w:tcPr>
          <w:p w14:paraId="3172AA52" w14:textId="77777777" w:rsidR="00D05B1A" w:rsidRPr="00D05B1A" w:rsidRDefault="00D05B1A" w:rsidP="00133240">
            <w:pPr>
              <w:spacing w:before="60" w:after="60"/>
              <w:rPr>
                <w:rFonts w:ascii="Verdana" w:hAnsi="Verdana" w:cs="Calibri"/>
                <w:color w:val="000000"/>
                <w:sz w:val="17"/>
                <w:szCs w:val="17"/>
                <w:lang w:eastAsia="en-AU"/>
              </w:rPr>
            </w:pPr>
          </w:p>
        </w:tc>
      </w:tr>
    </w:tbl>
    <w:p w14:paraId="3B4E37A8" w14:textId="3152828B" w:rsidR="00843D3C" w:rsidRPr="008858E9" w:rsidRDefault="00D05B1A" w:rsidP="00C36C05">
      <w:pPr>
        <w:pStyle w:val="Heading2"/>
        <w:numPr>
          <w:ilvl w:val="0"/>
          <w:numId w:val="0"/>
        </w:numPr>
        <w:rPr>
          <w:rFonts w:ascii="Verdana" w:hAnsi="Verdana"/>
          <w:sz w:val="16"/>
          <w:szCs w:val="16"/>
        </w:rPr>
      </w:pPr>
      <w:r w:rsidRPr="008858E9">
        <w:rPr>
          <w:rFonts w:ascii="Verdana" w:hAnsi="Verdana"/>
          <w:sz w:val="16"/>
          <w:szCs w:val="16"/>
        </w:rPr>
        <w:t>1 We do not provide service levels for any aspect of the SIP Connect service used over an Internet Access Service.</w:t>
      </w:r>
    </w:p>
    <w:p w14:paraId="426A5546" w14:textId="5C70E01B" w:rsidR="00F87E2D" w:rsidRPr="00494443" w:rsidRDefault="00B93060" w:rsidP="00494443">
      <w:pPr>
        <w:pStyle w:val="Heading1"/>
        <w:rPr>
          <w:rFonts w:ascii="Verdana" w:hAnsi="Verdana" w:cs="Arial"/>
          <w:sz w:val="22"/>
          <w:szCs w:val="22"/>
        </w:rPr>
      </w:pPr>
      <w:bookmarkStart w:id="37" w:name="_Toc59202631"/>
      <w:bookmarkStart w:id="38" w:name="_Toc11256213"/>
      <w:bookmarkStart w:id="39" w:name="_Toc57640489"/>
      <w:bookmarkStart w:id="40" w:name="_Toc58409513"/>
      <w:bookmarkStart w:id="41" w:name="_Toc163026227"/>
      <w:bookmarkEnd w:id="37"/>
      <w:r w:rsidRPr="00494443">
        <w:rPr>
          <w:rFonts w:ascii="Verdana" w:hAnsi="Verdana" w:cs="Arial"/>
          <w:sz w:val="22"/>
          <w:szCs w:val="22"/>
        </w:rPr>
        <w:t>RESTORATION REBATES</w:t>
      </w:r>
      <w:bookmarkEnd w:id="38"/>
      <w:bookmarkEnd w:id="39"/>
      <w:bookmarkEnd w:id="40"/>
      <w:bookmarkEnd w:id="41"/>
    </w:p>
    <w:p w14:paraId="04563EDE" w14:textId="77777777" w:rsidR="00F87E2D" w:rsidRPr="00FA3155" w:rsidRDefault="00F87E2D" w:rsidP="005602DC">
      <w:pPr>
        <w:pStyle w:val="Indent1"/>
        <w:rPr>
          <w:rFonts w:cs="Telstra Akkurat"/>
          <w:b w:val="0"/>
          <w:bCs w:val="0"/>
        </w:rPr>
      </w:pPr>
      <w:bookmarkStart w:id="42" w:name="_Toc11256212"/>
      <w:bookmarkStart w:id="43" w:name="_Toc163026228"/>
      <w:r w:rsidRPr="005602DC">
        <w:rPr>
          <w:rFonts w:ascii="Verdana" w:hAnsi="Verdana"/>
          <w:sz w:val="20"/>
        </w:rPr>
        <w:t>Restoration rebate eligibility criteria</w:t>
      </w:r>
      <w:bookmarkEnd w:id="42"/>
      <w:bookmarkEnd w:id="43"/>
    </w:p>
    <w:p w14:paraId="7BB6755B" w14:textId="4DBC447B" w:rsidR="00F87E2D" w:rsidRPr="00E2530F" w:rsidRDefault="00F87E2D" w:rsidP="00E2530F">
      <w:pPr>
        <w:pStyle w:val="Heading2"/>
        <w:tabs>
          <w:tab w:val="clear" w:pos="737"/>
          <w:tab w:val="num" w:pos="0"/>
        </w:tabs>
        <w:rPr>
          <w:rFonts w:ascii="Verdana" w:hAnsi="Verdana" w:cs="Arial"/>
          <w:sz w:val="20"/>
        </w:rPr>
      </w:pPr>
      <w:bookmarkStart w:id="44" w:name="_Ref56599356"/>
      <w:bookmarkStart w:id="45" w:name="_Toc57640490"/>
      <w:r w:rsidRPr="00E2530F">
        <w:rPr>
          <w:rFonts w:ascii="Verdana" w:hAnsi="Verdana" w:cs="Arial"/>
          <w:sz w:val="20"/>
        </w:rPr>
        <w:t xml:space="preserve">For all products and services, except for Managed Data Networks and Business Broadband, if we fail to restore your product or service by the applicable </w:t>
      </w:r>
      <w:r w:rsidR="00986B5F">
        <w:rPr>
          <w:rFonts w:ascii="Verdana" w:hAnsi="Verdana" w:cs="Arial"/>
          <w:sz w:val="20"/>
        </w:rPr>
        <w:t>Restoration Target</w:t>
      </w:r>
      <w:r w:rsidRPr="00E2530F">
        <w:rPr>
          <w:rFonts w:ascii="Verdana" w:hAnsi="Verdana" w:cs="Arial"/>
          <w:sz w:val="20"/>
        </w:rPr>
        <w:t xml:space="preserve"> (depending on the service level that you select), you will be eligible for a rebate provided that you meet the following eligibility criteria:</w:t>
      </w:r>
      <w:bookmarkEnd w:id="44"/>
      <w:bookmarkEnd w:id="45"/>
    </w:p>
    <w:p w14:paraId="21C1126E" w14:textId="77777777" w:rsidR="00F87E2D" w:rsidRPr="004F34E3" w:rsidRDefault="00F87E2D" w:rsidP="004F34E3">
      <w:pPr>
        <w:pStyle w:val="Heading3"/>
        <w:rPr>
          <w:rFonts w:ascii="Verdana" w:hAnsi="Verdana" w:cs="Arial"/>
          <w:sz w:val="20"/>
        </w:rPr>
      </w:pPr>
      <w:bookmarkStart w:id="46" w:name="_Toc57640491"/>
      <w:r w:rsidRPr="004F34E3">
        <w:rPr>
          <w:rFonts w:ascii="Verdana" w:hAnsi="Verdana" w:cs="Arial"/>
          <w:sz w:val="20"/>
        </w:rPr>
        <w:t>you give us accurate and timely information that we need to restore your product or service;</w:t>
      </w:r>
      <w:bookmarkEnd w:id="46"/>
    </w:p>
    <w:p w14:paraId="06ECCEDF" w14:textId="77777777" w:rsidR="00F87E2D" w:rsidRPr="004F34E3" w:rsidRDefault="00F87E2D" w:rsidP="004F34E3">
      <w:pPr>
        <w:pStyle w:val="Heading3"/>
        <w:rPr>
          <w:rFonts w:ascii="Verdana" w:hAnsi="Verdana" w:cs="Arial"/>
          <w:sz w:val="20"/>
        </w:rPr>
      </w:pPr>
      <w:bookmarkStart w:id="47" w:name="_Toc57640492"/>
      <w:r w:rsidRPr="004F34E3">
        <w:rPr>
          <w:rFonts w:ascii="Verdana" w:hAnsi="Verdana" w:cs="Arial"/>
          <w:sz w:val="20"/>
        </w:rPr>
        <w:t>you give us sufficient and timely access to your premises and equipment so that we can attempt to restore your product or service; and</w:t>
      </w:r>
      <w:bookmarkEnd w:id="47"/>
    </w:p>
    <w:p w14:paraId="45C8EA5F" w14:textId="77777777" w:rsidR="00F87E2D" w:rsidRPr="004F34E3" w:rsidRDefault="00F87E2D" w:rsidP="004F34E3">
      <w:pPr>
        <w:pStyle w:val="Heading3"/>
        <w:rPr>
          <w:rFonts w:ascii="Verdana" w:hAnsi="Verdana" w:cs="Arial"/>
          <w:sz w:val="20"/>
        </w:rPr>
      </w:pPr>
      <w:bookmarkStart w:id="48" w:name="_Toc57640493"/>
      <w:r w:rsidRPr="004F34E3">
        <w:rPr>
          <w:rFonts w:ascii="Verdana" w:hAnsi="Verdana" w:cs="Arial"/>
          <w:sz w:val="20"/>
        </w:rPr>
        <w:t>you have not been provided with a reasonably sufficient work-around solution which enables you to continue to use your product or service within the relevant restoration period.</w:t>
      </w:r>
      <w:bookmarkEnd w:id="48"/>
    </w:p>
    <w:p w14:paraId="47D4228A" w14:textId="4A9C0FC7" w:rsidR="00F87E2D" w:rsidRPr="00E2530F" w:rsidRDefault="00F87E2D" w:rsidP="00E2530F">
      <w:pPr>
        <w:pStyle w:val="Heading2"/>
        <w:tabs>
          <w:tab w:val="clear" w:pos="737"/>
          <w:tab w:val="num" w:pos="0"/>
        </w:tabs>
        <w:rPr>
          <w:rFonts w:ascii="Verdana" w:hAnsi="Verdana" w:cs="Arial"/>
          <w:sz w:val="20"/>
        </w:rPr>
      </w:pPr>
      <w:bookmarkStart w:id="49" w:name="_Toc57640494"/>
      <w:r w:rsidRPr="00E2530F">
        <w:rPr>
          <w:rFonts w:ascii="Verdana" w:hAnsi="Verdana" w:cs="Arial"/>
          <w:sz w:val="20"/>
        </w:rPr>
        <w:t xml:space="preserve">For Managed Data Networks you are only eligible for a rebate, if we fail to restore your product or service by the applicable </w:t>
      </w:r>
      <w:r w:rsidR="00986B5F">
        <w:rPr>
          <w:rFonts w:ascii="Verdana" w:hAnsi="Verdana" w:cs="Arial"/>
          <w:sz w:val="20"/>
        </w:rPr>
        <w:t>Restoration Target</w:t>
      </w:r>
      <w:r w:rsidRPr="00E2530F">
        <w:rPr>
          <w:rFonts w:ascii="Verdana" w:hAnsi="Verdana" w:cs="Arial"/>
          <w:sz w:val="20"/>
        </w:rPr>
        <w:t xml:space="preserve"> (depending on the service level that you select),</w:t>
      </w:r>
      <w:bookmarkEnd w:id="49"/>
    </w:p>
    <w:p w14:paraId="303DF4C8" w14:textId="77777777" w:rsidR="00F87E2D" w:rsidRPr="004F34E3" w:rsidRDefault="00F87E2D" w:rsidP="004F34E3">
      <w:pPr>
        <w:pStyle w:val="Heading3"/>
        <w:rPr>
          <w:rFonts w:ascii="Verdana" w:hAnsi="Verdana" w:cs="Arial"/>
          <w:sz w:val="20"/>
        </w:rPr>
      </w:pPr>
      <w:bookmarkStart w:id="50" w:name="_Toc57640495"/>
      <w:r w:rsidRPr="004F34E3">
        <w:rPr>
          <w:rFonts w:ascii="Verdana" w:hAnsi="Verdana" w:cs="Arial"/>
          <w:sz w:val="20"/>
        </w:rPr>
        <w:t>on either the monthly access rental charge for access faults with the selected access service or the monthly service charge/monthly service tier charge (as applicable) if we fail to meet a Priority Level 1 or 2 fault as described in the Managed Data Networks section of Our Customer Terms; and</w:t>
      </w:r>
      <w:bookmarkEnd w:id="50"/>
    </w:p>
    <w:p w14:paraId="53E45EAB" w14:textId="16B8A3D3" w:rsidR="00F87E2D" w:rsidRPr="004F34E3" w:rsidRDefault="00F87E2D" w:rsidP="004F34E3">
      <w:pPr>
        <w:pStyle w:val="Heading3"/>
        <w:rPr>
          <w:rFonts w:ascii="Verdana" w:hAnsi="Verdana" w:cs="Arial"/>
          <w:sz w:val="20"/>
        </w:rPr>
      </w:pPr>
      <w:bookmarkStart w:id="51" w:name="_Toc57640496"/>
      <w:r w:rsidRPr="004F34E3">
        <w:rPr>
          <w:rFonts w:ascii="Verdana" w:hAnsi="Verdana" w:cs="Arial"/>
          <w:sz w:val="20"/>
        </w:rPr>
        <w:t xml:space="preserve">provided that you meet the following eligibility criteria in clause </w:t>
      </w:r>
      <w:r w:rsidRPr="004F34E3">
        <w:rPr>
          <w:rFonts w:ascii="Verdana" w:hAnsi="Verdana" w:cs="Arial"/>
          <w:sz w:val="20"/>
        </w:rPr>
        <w:fldChar w:fldCharType="begin"/>
      </w:r>
      <w:r w:rsidRPr="004F34E3">
        <w:rPr>
          <w:rFonts w:ascii="Verdana" w:hAnsi="Verdana" w:cs="Arial"/>
          <w:sz w:val="20"/>
        </w:rPr>
        <w:instrText xml:space="preserve"> REF _Ref56599356 \r \h  \* MERGEFORMAT </w:instrText>
      </w:r>
      <w:r w:rsidRPr="004F34E3">
        <w:rPr>
          <w:rFonts w:ascii="Verdana" w:hAnsi="Verdana" w:cs="Arial"/>
          <w:sz w:val="20"/>
        </w:rPr>
      </w:r>
      <w:r w:rsidRPr="004F34E3">
        <w:rPr>
          <w:rFonts w:ascii="Verdana" w:hAnsi="Verdana" w:cs="Arial"/>
          <w:sz w:val="20"/>
        </w:rPr>
        <w:fldChar w:fldCharType="separate"/>
      </w:r>
      <w:r w:rsidR="00E3190C">
        <w:rPr>
          <w:rFonts w:ascii="Verdana" w:hAnsi="Verdana" w:cs="Arial"/>
          <w:sz w:val="20"/>
        </w:rPr>
        <w:t>4.1</w:t>
      </w:r>
      <w:r w:rsidRPr="004F34E3">
        <w:rPr>
          <w:rFonts w:ascii="Verdana" w:hAnsi="Verdana" w:cs="Arial"/>
          <w:sz w:val="20"/>
        </w:rPr>
        <w:fldChar w:fldCharType="end"/>
      </w:r>
      <w:r w:rsidRPr="004F34E3">
        <w:rPr>
          <w:rFonts w:ascii="Verdana" w:hAnsi="Verdana" w:cs="Arial"/>
          <w:sz w:val="20"/>
        </w:rPr>
        <w:t xml:space="preserve"> above.</w:t>
      </w:r>
      <w:bookmarkEnd w:id="51"/>
    </w:p>
    <w:p w14:paraId="7B10A0EE" w14:textId="77777777" w:rsidR="00F87E2D" w:rsidRPr="00E2530F" w:rsidRDefault="00F87E2D" w:rsidP="00E2530F">
      <w:pPr>
        <w:pStyle w:val="Heading2"/>
        <w:tabs>
          <w:tab w:val="clear" w:pos="737"/>
          <w:tab w:val="num" w:pos="0"/>
        </w:tabs>
        <w:rPr>
          <w:rFonts w:ascii="Verdana" w:hAnsi="Verdana" w:cs="Arial"/>
          <w:sz w:val="20"/>
        </w:rPr>
      </w:pPr>
      <w:bookmarkStart w:id="52" w:name="_Toc57640497"/>
      <w:r w:rsidRPr="00E2530F">
        <w:rPr>
          <w:rFonts w:ascii="Verdana" w:hAnsi="Verdana" w:cs="Arial"/>
          <w:sz w:val="20"/>
        </w:rPr>
        <w:lastRenderedPageBreak/>
        <w:t>No Standard Restoration or SLA Premium rebates apply for Telstra ADSL Business Broadband or Telstra Business Broadband on nbn™.</w:t>
      </w:r>
      <w:bookmarkEnd w:id="52"/>
    </w:p>
    <w:p w14:paraId="47FAD05C" w14:textId="77777777" w:rsidR="00F87E2D" w:rsidRPr="00E2530F" w:rsidRDefault="00F87E2D" w:rsidP="00E2530F">
      <w:pPr>
        <w:pStyle w:val="Indent1"/>
        <w:rPr>
          <w:rFonts w:ascii="Verdana" w:hAnsi="Verdana"/>
          <w:sz w:val="20"/>
        </w:rPr>
      </w:pPr>
      <w:bookmarkStart w:id="53" w:name="_Toc163026229"/>
      <w:r w:rsidRPr="00E2530F">
        <w:rPr>
          <w:rFonts w:ascii="Verdana" w:hAnsi="Verdana"/>
          <w:sz w:val="20"/>
        </w:rPr>
        <w:t>Restoration rebates</w:t>
      </w:r>
      <w:bookmarkEnd w:id="53"/>
    </w:p>
    <w:p w14:paraId="7C1823AC" w14:textId="6016311D" w:rsidR="00F87E2D" w:rsidRPr="00E2530F" w:rsidRDefault="00F87E2D" w:rsidP="00E2530F">
      <w:pPr>
        <w:pStyle w:val="Heading2"/>
        <w:tabs>
          <w:tab w:val="clear" w:pos="737"/>
          <w:tab w:val="num" w:pos="0"/>
        </w:tabs>
        <w:rPr>
          <w:rFonts w:ascii="Verdana" w:hAnsi="Verdana" w:cs="Arial"/>
          <w:sz w:val="20"/>
        </w:rPr>
      </w:pPr>
      <w:bookmarkStart w:id="54" w:name="_Toc57640498"/>
      <w:r w:rsidRPr="00E2530F">
        <w:rPr>
          <w:rFonts w:ascii="Verdana" w:hAnsi="Verdana" w:cs="Arial"/>
          <w:sz w:val="20"/>
        </w:rPr>
        <w:t xml:space="preserve">If we fail to restore your product or service by the applicable </w:t>
      </w:r>
      <w:r w:rsidR="00986B5F">
        <w:rPr>
          <w:rFonts w:ascii="Verdana" w:hAnsi="Verdana" w:cs="Arial"/>
          <w:sz w:val="20"/>
        </w:rPr>
        <w:t>Restoration Target</w:t>
      </w:r>
      <w:r w:rsidRPr="00E2530F">
        <w:rPr>
          <w:rFonts w:ascii="Verdana" w:hAnsi="Verdana" w:cs="Arial"/>
          <w:sz w:val="20"/>
        </w:rPr>
        <w:t xml:space="preserve"> (depending on the service level that you select), you will be eligible for a rebate provided that you have not been provided with a reasonably sufficient work-around solution which enables you to continue to use your product or service within the relevant restoration period.</w:t>
      </w:r>
      <w:bookmarkEnd w:id="54"/>
    </w:p>
    <w:p w14:paraId="451D7DE9" w14:textId="7FE60F66" w:rsidR="00F87E2D" w:rsidRPr="00E2530F" w:rsidRDefault="003C7355" w:rsidP="00E2530F">
      <w:pPr>
        <w:pStyle w:val="Heading2"/>
        <w:tabs>
          <w:tab w:val="clear" w:pos="737"/>
          <w:tab w:val="num" w:pos="0"/>
        </w:tabs>
        <w:rPr>
          <w:rFonts w:ascii="Verdana" w:hAnsi="Verdana" w:cs="Arial"/>
          <w:sz w:val="20"/>
        </w:rPr>
      </w:pPr>
      <w:bookmarkStart w:id="55" w:name="_Toc57640499"/>
      <w:r w:rsidRPr="003C7355">
        <w:rPr>
          <w:rFonts w:ascii="Verdana" w:hAnsi="Verdana" w:cs="Arial"/>
          <w:sz w:val="20"/>
        </w:rPr>
        <w:t>Subject to the Australian Consumer Law provisions in the General Terms of Our Customer Terms</w:t>
      </w:r>
      <w:r>
        <w:rPr>
          <w:rFonts w:ascii="Verdana" w:hAnsi="Verdana" w:cs="Arial"/>
          <w:sz w:val="20"/>
        </w:rPr>
        <w:t>,</w:t>
      </w:r>
      <w:r w:rsidRPr="003C7355">
        <w:rPr>
          <w:rFonts w:ascii="Verdana" w:hAnsi="Verdana" w:cs="Arial"/>
          <w:sz w:val="20"/>
        </w:rPr>
        <w:t xml:space="preserve"> </w:t>
      </w:r>
      <w:r>
        <w:rPr>
          <w:rFonts w:ascii="Verdana" w:hAnsi="Verdana" w:cs="Arial"/>
          <w:sz w:val="20"/>
        </w:rPr>
        <w:t>i</w:t>
      </w:r>
      <w:r w:rsidR="00F87E2D" w:rsidRPr="00E2530F">
        <w:rPr>
          <w:rFonts w:ascii="Verdana" w:hAnsi="Verdana" w:cs="Arial"/>
          <w:sz w:val="20"/>
        </w:rPr>
        <w:t>n order to receive a rebate for a restoration service level, you must apply to us for that rebate within two months of our failure to meet the applicable service level.</w:t>
      </w:r>
      <w:bookmarkEnd w:id="55"/>
    </w:p>
    <w:p w14:paraId="17743A60" w14:textId="205649FE" w:rsidR="00F87E2D" w:rsidRPr="00E2530F" w:rsidRDefault="00F87E2D" w:rsidP="00E2530F">
      <w:pPr>
        <w:pStyle w:val="Heading2"/>
        <w:tabs>
          <w:tab w:val="clear" w:pos="737"/>
          <w:tab w:val="num" w:pos="0"/>
        </w:tabs>
        <w:rPr>
          <w:rFonts w:ascii="Verdana" w:hAnsi="Verdana" w:cs="Arial"/>
          <w:sz w:val="20"/>
        </w:rPr>
      </w:pPr>
      <w:bookmarkStart w:id="56" w:name="_Toc57640500"/>
      <w:r w:rsidRPr="00E2530F">
        <w:rPr>
          <w:rFonts w:ascii="Verdana" w:hAnsi="Verdana" w:cs="Arial"/>
          <w:sz w:val="20"/>
        </w:rPr>
        <w:t>To apply for a rebate, you must complete a rebate application form (we can provide this to you on request) and return the form to your relevant Telstra representative.</w:t>
      </w:r>
      <w:bookmarkEnd w:id="56"/>
    </w:p>
    <w:p w14:paraId="60F02979" w14:textId="77777777" w:rsidR="00F87E2D" w:rsidRPr="00E2530F" w:rsidRDefault="00F87E2D" w:rsidP="00E2530F">
      <w:pPr>
        <w:pStyle w:val="Heading2"/>
        <w:tabs>
          <w:tab w:val="clear" w:pos="737"/>
          <w:tab w:val="num" w:pos="0"/>
        </w:tabs>
        <w:rPr>
          <w:rFonts w:ascii="Verdana" w:hAnsi="Verdana" w:cs="Arial"/>
          <w:sz w:val="20"/>
        </w:rPr>
      </w:pPr>
      <w:bookmarkStart w:id="57" w:name="_Toc57640501"/>
      <w:r w:rsidRPr="00E2530F">
        <w:rPr>
          <w:rFonts w:ascii="Verdana" w:hAnsi="Verdana" w:cs="Arial"/>
          <w:sz w:val="20"/>
        </w:rPr>
        <w:t>We will let you know whether we agree that you are eligible for a rebate. If you are eligible for a rebate, it will be calculated as follows:</w:t>
      </w:r>
      <w:bookmarkEnd w:id="57"/>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23"/>
        <w:gridCol w:w="5980"/>
      </w:tblGrid>
      <w:tr w:rsidR="00F87E2D" w:rsidRPr="00FA3155" w14:paraId="060B0867" w14:textId="77777777" w:rsidTr="000848CD">
        <w:trPr>
          <w:cantSplit/>
          <w:trHeight w:val="680"/>
          <w:jc w:val="center"/>
        </w:trPr>
        <w:tc>
          <w:tcPr>
            <w:tcW w:w="2523" w:type="dxa"/>
            <w:shd w:val="clear" w:color="auto" w:fill="1F3864" w:themeFill="accent1" w:themeFillShade="80"/>
            <w:vAlign w:val="center"/>
          </w:tcPr>
          <w:p w14:paraId="7873F46D" w14:textId="77777777" w:rsidR="00F87E2D" w:rsidRPr="00A31029" w:rsidRDefault="00F87E2D" w:rsidP="00133240">
            <w:pPr>
              <w:spacing w:before="60" w:after="60"/>
              <w:rPr>
                <w:rFonts w:ascii="Verdana" w:hAnsi="Verdana" w:cs="Telstra Akkurat"/>
                <w:sz w:val="20"/>
              </w:rPr>
            </w:pPr>
            <w:bookmarkStart w:id="58" w:name="_Toc57640502"/>
            <w:r w:rsidRPr="00A31029">
              <w:rPr>
                <w:rFonts w:ascii="Verdana" w:hAnsi="Verdana" w:cs="Telstra Akkurat"/>
                <w:sz w:val="20"/>
              </w:rPr>
              <w:t>Restoration service level</w:t>
            </w:r>
            <w:bookmarkEnd w:id="58"/>
          </w:p>
        </w:tc>
        <w:tc>
          <w:tcPr>
            <w:tcW w:w="5980" w:type="dxa"/>
            <w:shd w:val="clear" w:color="auto" w:fill="1F3864" w:themeFill="accent1" w:themeFillShade="80"/>
            <w:vAlign w:val="center"/>
          </w:tcPr>
          <w:p w14:paraId="1374E1E7" w14:textId="77777777" w:rsidR="00F87E2D" w:rsidRPr="00A31029" w:rsidRDefault="00F87E2D" w:rsidP="00133240">
            <w:pPr>
              <w:spacing w:before="60" w:after="60"/>
              <w:rPr>
                <w:rFonts w:ascii="Verdana" w:hAnsi="Verdana" w:cs="Telstra Akkurat"/>
                <w:sz w:val="20"/>
              </w:rPr>
            </w:pPr>
            <w:bookmarkStart w:id="59" w:name="_Toc57640503"/>
            <w:r w:rsidRPr="00A31029">
              <w:rPr>
                <w:rFonts w:ascii="Verdana" w:hAnsi="Verdana" w:cs="Telstra Akkurat"/>
                <w:sz w:val="20"/>
              </w:rPr>
              <w:t>Rebate for affected product(s) or service(s)</w:t>
            </w:r>
            <w:bookmarkEnd w:id="59"/>
          </w:p>
        </w:tc>
      </w:tr>
      <w:tr w:rsidR="00F87E2D" w:rsidRPr="00FA3155" w14:paraId="67054494" w14:textId="77777777" w:rsidTr="000848CD">
        <w:trPr>
          <w:cantSplit/>
          <w:jc w:val="center"/>
        </w:trPr>
        <w:tc>
          <w:tcPr>
            <w:tcW w:w="2523" w:type="dxa"/>
            <w:vAlign w:val="center"/>
          </w:tcPr>
          <w:p w14:paraId="704E14B5" w14:textId="77777777" w:rsidR="00F87E2D" w:rsidRPr="00A31029" w:rsidRDefault="00F87E2D" w:rsidP="00133240">
            <w:pPr>
              <w:spacing w:before="60" w:after="60"/>
              <w:rPr>
                <w:rFonts w:ascii="Verdana" w:hAnsi="Verdana" w:cs="Telstra Akkurat"/>
                <w:sz w:val="20"/>
              </w:rPr>
            </w:pPr>
            <w:bookmarkStart w:id="60" w:name="_Toc57640504"/>
            <w:r w:rsidRPr="00A31029">
              <w:rPr>
                <w:rFonts w:ascii="Verdana" w:hAnsi="Verdana" w:cs="Telstra Akkurat"/>
                <w:sz w:val="20"/>
              </w:rPr>
              <w:t>Standard restoration service level</w:t>
            </w:r>
            <w:bookmarkEnd w:id="60"/>
          </w:p>
        </w:tc>
        <w:tc>
          <w:tcPr>
            <w:tcW w:w="5980" w:type="dxa"/>
            <w:vAlign w:val="center"/>
          </w:tcPr>
          <w:p w14:paraId="7E7D53EB" w14:textId="62905E54" w:rsidR="00F87E2D" w:rsidRPr="00A31029" w:rsidRDefault="00F87E2D" w:rsidP="00133240">
            <w:pPr>
              <w:spacing w:before="60" w:after="60"/>
              <w:rPr>
                <w:rFonts w:ascii="Verdana" w:hAnsi="Verdana" w:cs="Telstra Akkurat"/>
                <w:sz w:val="20"/>
              </w:rPr>
            </w:pPr>
            <w:bookmarkStart w:id="61" w:name="_Toc57640505"/>
            <w:r w:rsidRPr="00A31029">
              <w:rPr>
                <w:rFonts w:ascii="Verdana" w:hAnsi="Verdana" w:cs="Telstra Akkurat"/>
                <w:sz w:val="20"/>
              </w:rPr>
              <w:t xml:space="preserve">For MDN service, 20% of your access service fee or monthly service tier charge/monthly service charge (as applicable) per complete hour beyond the </w:t>
            </w:r>
            <w:r w:rsidR="00986B5F">
              <w:rPr>
                <w:rFonts w:ascii="Verdana" w:hAnsi="Verdana" w:cs="Telstra Akkurat"/>
                <w:sz w:val="20"/>
              </w:rPr>
              <w:t>Restoration Target</w:t>
            </w:r>
            <w:r w:rsidRPr="00A31029">
              <w:rPr>
                <w:rFonts w:ascii="Verdana" w:hAnsi="Verdana" w:cs="Telstra Akkurat"/>
                <w:sz w:val="20"/>
              </w:rPr>
              <w:t xml:space="preserve"> and capped at 100% of your monthly access or monthly management fee per month (whichever is applicable).</w:t>
            </w:r>
            <w:bookmarkEnd w:id="61"/>
          </w:p>
          <w:p w14:paraId="29095B6E" w14:textId="577F97ED" w:rsidR="00F87E2D" w:rsidRPr="00A31029" w:rsidRDefault="00F87E2D" w:rsidP="00133240">
            <w:pPr>
              <w:spacing w:before="60" w:after="60"/>
              <w:rPr>
                <w:rFonts w:ascii="Verdana" w:hAnsi="Verdana" w:cs="Telstra Akkurat"/>
                <w:sz w:val="20"/>
              </w:rPr>
            </w:pPr>
            <w:bookmarkStart w:id="62" w:name="_Toc57640506"/>
            <w:r w:rsidRPr="00A31029">
              <w:rPr>
                <w:rFonts w:ascii="Verdana" w:hAnsi="Verdana" w:cs="Telstra Akkurat"/>
                <w:sz w:val="20"/>
              </w:rPr>
              <w:t xml:space="preserve">For all other services (excluding Telstra ADSL Business Broadband, Telstra Business Broadband on nbn™, Telstra Business Broadband on nbn™ Premium Connectivity Packages and TWS), 20% of your monthly access fee per complete hour beyond the </w:t>
            </w:r>
            <w:r w:rsidR="00986B5F">
              <w:rPr>
                <w:rFonts w:ascii="Verdana" w:hAnsi="Verdana" w:cs="Telstra Akkurat"/>
                <w:sz w:val="20"/>
              </w:rPr>
              <w:t>Restoration Target</w:t>
            </w:r>
            <w:r w:rsidRPr="00A31029">
              <w:rPr>
                <w:rFonts w:ascii="Verdana" w:hAnsi="Verdana" w:cs="Telstra Akkurat"/>
                <w:sz w:val="20"/>
              </w:rPr>
              <w:t xml:space="preserve"> and capped at 100% of your monthly access fee per month</w:t>
            </w:r>
            <w:bookmarkEnd w:id="62"/>
          </w:p>
        </w:tc>
      </w:tr>
      <w:tr w:rsidR="00F87E2D" w:rsidRPr="00FA3155" w14:paraId="7D405464" w14:textId="77777777" w:rsidTr="00A31029">
        <w:trPr>
          <w:cantSplit/>
          <w:trHeight w:val="2936"/>
          <w:jc w:val="center"/>
        </w:trPr>
        <w:tc>
          <w:tcPr>
            <w:tcW w:w="2523" w:type="dxa"/>
            <w:vAlign w:val="center"/>
          </w:tcPr>
          <w:p w14:paraId="5024D5C1" w14:textId="77777777" w:rsidR="00F87E2D" w:rsidRPr="00A31029" w:rsidRDefault="00F87E2D" w:rsidP="00133240">
            <w:pPr>
              <w:spacing w:before="60" w:after="60"/>
              <w:rPr>
                <w:rFonts w:ascii="Verdana" w:hAnsi="Verdana" w:cs="Telstra Akkurat"/>
                <w:sz w:val="20"/>
              </w:rPr>
            </w:pPr>
            <w:bookmarkStart w:id="63" w:name="_Toc57640507"/>
            <w:r w:rsidRPr="00A31029">
              <w:rPr>
                <w:rFonts w:ascii="Verdana" w:hAnsi="Verdana" w:cs="Telstra Akkurat"/>
                <w:sz w:val="20"/>
              </w:rPr>
              <w:t>SLA Premium service level</w:t>
            </w:r>
            <w:bookmarkEnd w:id="63"/>
          </w:p>
        </w:tc>
        <w:tc>
          <w:tcPr>
            <w:tcW w:w="5980" w:type="dxa"/>
            <w:vAlign w:val="center"/>
          </w:tcPr>
          <w:p w14:paraId="30292DD9" w14:textId="54F45003" w:rsidR="00F87E2D" w:rsidRPr="00A31029" w:rsidRDefault="00F87E2D" w:rsidP="00133240">
            <w:pPr>
              <w:spacing w:before="60" w:after="60"/>
              <w:rPr>
                <w:rFonts w:ascii="Verdana" w:hAnsi="Verdana" w:cs="Telstra Akkurat"/>
                <w:sz w:val="20"/>
              </w:rPr>
            </w:pPr>
            <w:bookmarkStart w:id="64" w:name="_Toc57640508"/>
            <w:r w:rsidRPr="00A31029">
              <w:rPr>
                <w:rFonts w:ascii="Verdana" w:hAnsi="Verdana" w:cs="Telstra Akkurat"/>
                <w:sz w:val="20"/>
              </w:rPr>
              <w:t xml:space="preserve">For MDN service, 20% of your access service fee or monthly service tier charge/monthly service charge (as applicable) per complete hour beyond the </w:t>
            </w:r>
            <w:r w:rsidR="00986B5F">
              <w:rPr>
                <w:rFonts w:ascii="Verdana" w:hAnsi="Verdana" w:cs="Telstra Akkurat"/>
                <w:sz w:val="20"/>
              </w:rPr>
              <w:t>Restoration Target</w:t>
            </w:r>
            <w:r w:rsidRPr="00A31029">
              <w:rPr>
                <w:rFonts w:ascii="Verdana" w:hAnsi="Verdana" w:cs="Telstra Akkurat"/>
                <w:sz w:val="20"/>
              </w:rPr>
              <w:t xml:space="preserve"> and capped at 100% of your monthly access or monthly management fee per month (whichever is applicable).</w:t>
            </w:r>
            <w:bookmarkEnd w:id="64"/>
          </w:p>
          <w:p w14:paraId="36D0A46A" w14:textId="2F65D7A3" w:rsidR="00F87E2D" w:rsidRPr="00A31029" w:rsidRDefault="00F87E2D" w:rsidP="00133240">
            <w:pPr>
              <w:spacing w:before="60" w:after="60"/>
              <w:rPr>
                <w:rFonts w:ascii="Verdana" w:hAnsi="Verdana" w:cs="Telstra Akkurat"/>
                <w:sz w:val="20"/>
              </w:rPr>
            </w:pPr>
            <w:bookmarkStart w:id="65" w:name="_Toc57640509"/>
            <w:r w:rsidRPr="00A31029">
              <w:rPr>
                <w:rFonts w:ascii="Verdana" w:hAnsi="Verdana" w:cs="Telstra Akkurat"/>
                <w:sz w:val="20"/>
              </w:rPr>
              <w:t>For all other services whether on Telstra’s network or the nbn</w:t>
            </w:r>
            <w:r w:rsidR="00CE7A5E">
              <w:rPr>
                <w:rFonts w:ascii="Verdana" w:hAnsi="Verdana" w:cs="Telstra Akkurat"/>
                <w:sz w:val="20"/>
                <w:vertAlign w:val="superscript"/>
              </w:rPr>
              <w:t>™</w:t>
            </w:r>
            <w:r w:rsidRPr="00A31029">
              <w:rPr>
                <w:rFonts w:ascii="Verdana" w:hAnsi="Verdana" w:cs="Telstra Akkurat"/>
                <w:sz w:val="20"/>
              </w:rPr>
              <w:t xml:space="preserve"> (excluding TWS), 20% of your monthly access fee per complete hour beyond the Restoration </w:t>
            </w:r>
            <w:r w:rsidR="00986B5F" w:rsidRPr="00A31029">
              <w:rPr>
                <w:rFonts w:ascii="Verdana" w:hAnsi="Verdana" w:cs="Telstra Akkurat"/>
                <w:sz w:val="20"/>
              </w:rPr>
              <w:t>T</w:t>
            </w:r>
            <w:r w:rsidR="00986B5F">
              <w:rPr>
                <w:rFonts w:ascii="Verdana" w:hAnsi="Verdana" w:cs="Telstra Akkurat"/>
                <w:sz w:val="20"/>
              </w:rPr>
              <w:t>arget</w:t>
            </w:r>
            <w:r w:rsidRPr="00A31029">
              <w:rPr>
                <w:rFonts w:ascii="Verdana" w:hAnsi="Verdana" w:cs="Telstra Akkurat"/>
                <w:sz w:val="20"/>
              </w:rPr>
              <w:t>, capped at 100% of your monthly access fee per month PLUS 50% of the monthly charge you pay for your SLA Premium service level, capped at 100% of your monthly charge for your SLA Premium service level for all faults</w:t>
            </w:r>
            <w:bookmarkEnd w:id="65"/>
          </w:p>
        </w:tc>
      </w:tr>
    </w:tbl>
    <w:p w14:paraId="27F27106" w14:textId="77777777" w:rsidR="00F87E2D" w:rsidRPr="00FA3155" w:rsidRDefault="00F87E2D" w:rsidP="00F87E2D">
      <w:pPr>
        <w:spacing w:after="120"/>
        <w:rPr>
          <w:rFonts w:cs="Telstra Akkurat"/>
        </w:rPr>
      </w:pPr>
    </w:p>
    <w:p w14:paraId="1AE6ADDA" w14:textId="77777777" w:rsidR="00F87E2D" w:rsidRPr="004F34E3" w:rsidRDefault="00F87E2D" w:rsidP="004F34E3">
      <w:pPr>
        <w:pStyle w:val="Heading2"/>
        <w:tabs>
          <w:tab w:val="clear" w:pos="737"/>
          <w:tab w:val="num" w:pos="0"/>
        </w:tabs>
        <w:rPr>
          <w:rFonts w:ascii="Verdana" w:hAnsi="Verdana" w:cs="Arial"/>
          <w:sz w:val="20"/>
        </w:rPr>
      </w:pPr>
      <w:bookmarkStart w:id="66" w:name="_Toc57640510"/>
      <w:r w:rsidRPr="004F34E3">
        <w:rPr>
          <w:rFonts w:ascii="Verdana" w:hAnsi="Verdana" w:cs="Arial"/>
          <w:sz w:val="20"/>
        </w:rPr>
        <w:t>Once we have accepted your application for a rebate, we will apply a credit to one of your next two bills.</w:t>
      </w:r>
      <w:bookmarkEnd w:id="66"/>
    </w:p>
    <w:p w14:paraId="1EA8404A" w14:textId="77777777" w:rsidR="00F87E2D" w:rsidRPr="004F34E3" w:rsidRDefault="00F87E2D" w:rsidP="004F34E3">
      <w:pPr>
        <w:pStyle w:val="Heading2"/>
        <w:tabs>
          <w:tab w:val="clear" w:pos="737"/>
          <w:tab w:val="num" w:pos="0"/>
        </w:tabs>
        <w:rPr>
          <w:rFonts w:ascii="Verdana" w:hAnsi="Verdana" w:cs="Arial"/>
          <w:sz w:val="20"/>
        </w:rPr>
      </w:pPr>
      <w:bookmarkStart w:id="67" w:name="_Toc57640511"/>
      <w:r w:rsidRPr="004F34E3">
        <w:rPr>
          <w:rFonts w:ascii="Verdana" w:hAnsi="Verdana" w:cs="Arial"/>
          <w:sz w:val="20"/>
        </w:rPr>
        <w:t>The monthly fee applicable in calculating the cap for a month is the monthly fee for the month in which we failed to meet the service level.</w:t>
      </w:r>
      <w:bookmarkEnd w:id="67"/>
    </w:p>
    <w:p w14:paraId="37B72449" w14:textId="1EFEB795" w:rsidR="00F87E2D" w:rsidRPr="004F34E3" w:rsidRDefault="003C7355" w:rsidP="004F34E3">
      <w:pPr>
        <w:pStyle w:val="Heading2"/>
        <w:tabs>
          <w:tab w:val="clear" w:pos="737"/>
          <w:tab w:val="num" w:pos="0"/>
        </w:tabs>
        <w:rPr>
          <w:rFonts w:ascii="Verdana" w:hAnsi="Verdana" w:cs="Arial"/>
          <w:sz w:val="20"/>
        </w:rPr>
      </w:pPr>
      <w:bookmarkStart w:id="68" w:name="_Toc57640512"/>
      <w:r w:rsidRPr="003C7355">
        <w:rPr>
          <w:rFonts w:ascii="Verdana" w:hAnsi="Verdana" w:cs="Arial"/>
          <w:sz w:val="20"/>
        </w:rPr>
        <w:t>Subject to the Australian Consumer Law provisions in the General Terms of Our Customer Terms</w:t>
      </w:r>
      <w:r>
        <w:rPr>
          <w:rFonts w:ascii="Verdana" w:hAnsi="Verdana" w:cs="Arial"/>
          <w:sz w:val="20"/>
        </w:rPr>
        <w:t>,</w:t>
      </w:r>
      <w:r w:rsidRPr="003C7355">
        <w:rPr>
          <w:rFonts w:ascii="Verdana" w:hAnsi="Verdana" w:cs="Arial"/>
          <w:sz w:val="20"/>
        </w:rPr>
        <w:t xml:space="preserve"> </w:t>
      </w:r>
      <w:r>
        <w:rPr>
          <w:rFonts w:ascii="Verdana" w:hAnsi="Verdana" w:cs="Arial"/>
          <w:sz w:val="20"/>
        </w:rPr>
        <w:t>t</w:t>
      </w:r>
      <w:r w:rsidR="00F87E2D" w:rsidRPr="004F34E3">
        <w:rPr>
          <w:rFonts w:ascii="Verdana" w:hAnsi="Verdana" w:cs="Arial"/>
          <w:sz w:val="20"/>
        </w:rPr>
        <w:t>he applicable rebate above is your sole remedy for us failing to meet the applicable service level.</w:t>
      </w:r>
      <w:bookmarkEnd w:id="68"/>
    </w:p>
    <w:p w14:paraId="69ACC474" w14:textId="302A5683" w:rsidR="00052589" w:rsidRPr="00B36F88" w:rsidRDefault="00714D5D">
      <w:pPr>
        <w:pStyle w:val="Heading1"/>
        <w:rPr>
          <w:rFonts w:ascii="Verdana" w:hAnsi="Verdana" w:cs="Arial"/>
          <w:sz w:val="22"/>
          <w:szCs w:val="22"/>
        </w:rPr>
      </w:pPr>
      <w:bookmarkStart w:id="69" w:name="_Toc163026230"/>
      <w:r w:rsidRPr="00B36F88">
        <w:rPr>
          <w:rFonts w:ascii="Verdana" w:hAnsi="Verdana" w:cs="Arial"/>
          <w:sz w:val="22"/>
          <w:szCs w:val="22"/>
        </w:rPr>
        <w:t xml:space="preserve">SPECIAL </w:t>
      </w:r>
      <w:bookmarkStart w:id="70" w:name="Specialmeanings"/>
      <w:bookmarkEnd w:id="70"/>
      <w:r w:rsidRPr="00B36F88">
        <w:rPr>
          <w:rFonts w:ascii="Verdana" w:hAnsi="Verdana" w:cs="Arial"/>
          <w:sz w:val="22"/>
          <w:szCs w:val="22"/>
        </w:rPr>
        <w:t>MEANINGS</w:t>
      </w:r>
      <w:bookmarkEnd w:id="26"/>
      <w:bookmarkEnd w:id="69"/>
    </w:p>
    <w:p w14:paraId="23F98915" w14:textId="77777777" w:rsidR="00052589" w:rsidRPr="00B36F88" w:rsidRDefault="00052589">
      <w:pPr>
        <w:pStyle w:val="Heading2"/>
        <w:rPr>
          <w:rFonts w:ascii="Verdana" w:hAnsi="Verdana" w:cs="Arial"/>
          <w:sz w:val="20"/>
        </w:rPr>
      </w:pPr>
      <w:r w:rsidRPr="00B36F88">
        <w:rPr>
          <w:rFonts w:ascii="Verdana" w:hAnsi="Verdana" w:cs="Arial"/>
          <w:sz w:val="20"/>
        </w:rPr>
        <w:t>The following words have the following meanings:</w:t>
      </w:r>
    </w:p>
    <w:p w14:paraId="0BC1C861" w14:textId="77777777" w:rsidR="00763F04" w:rsidRPr="00763F04" w:rsidRDefault="00763F04" w:rsidP="00763F04">
      <w:pPr>
        <w:pStyle w:val="Indent2"/>
        <w:rPr>
          <w:rFonts w:ascii="Verdana" w:hAnsi="Verdana" w:cs="Arial"/>
          <w:bCs/>
          <w:sz w:val="20"/>
        </w:rPr>
      </w:pPr>
      <w:bookmarkStart w:id="71" w:name="_Toc57640515"/>
      <w:r w:rsidRPr="00763F04">
        <w:rPr>
          <w:rFonts w:ascii="Verdana" w:hAnsi="Verdana" w:cs="Arial"/>
          <w:b/>
          <w:sz w:val="20"/>
        </w:rPr>
        <w:t>Business Day</w:t>
      </w:r>
      <w:r w:rsidRPr="00763F04">
        <w:rPr>
          <w:rFonts w:ascii="Verdana" w:hAnsi="Verdana" w:cs="Arial"/>
          <w:bCs/>
          <w:sz w:val="20"/>
        </w:rPr>
        <w:t xml:space="preserve"> means a day other than a Saturday, Sunday or a Public Holiday.</w:t>
      </w:r>
      <w:bookmarkEnd w:id="71"/>
    </w:p>
    <w:p w14:paraId="2430F3B4" w14:textId="7348BE03" w:rsidR="00763F04" w:rsidRPr="00763F04" w:rsidRDefault="00763F04" w:rsidP="00763F04">
      <w:pPr>
        <w:pStyle w:val="Indent2"/>
        <w:rPr>
          <w:rFonts w:ascii="Verdana" w:hAnsi="Verdana" w:cs="Arial"/>
          <w:bCs/>
          <w:sz w:val="20"/>
        </w:rPr>
      </w:pPr>
      <w:bookmarkStart w:id="72" w:name="_Toc57640516"/>
      <w:r w:rsidRPr="00763F04">
        <w:rPr>
          <w:rFonts w:ascii="Verdana" w:hAnsi="Verdana" w:cs="Arial"/>
          <w:b/>
          <w:sz w:val="20"/>
        </w:rPr>
        <w:t>Coverage Period</w:t>
      </w:r>
      <w:r w:rsidRPr="00763F04">
        <w:rPr>
          <w:rFonts w:ascii="Verdana" w:hAnsi="Verdana" w:cs="Arial"/>
          <w:bCs/>
          <w:sz w:val="20"/>
        </w:rPr>
        <w:t xml:space="preserve"> means the coverage period for the service</w:t>
      </w:r>
      <w:r w:rsidR="00D77D7C">
        <w:rPr>
          <w:rFonts w:ascii="Verdana" w:hAnsi="Verdana" w:cs="Arial"/>
          <w:bCs/>
          <w:sz w:val="20"/>
        </w:rPr>
        <w:t xml:space="preserve"> and as set out in the table in clause </w:t>
      </w:r>
      <w:r w:rsidR="00500E69">
        <w:rPr>
          <w:rFonts w:ascii="Verdana" w:hAnsi="Verdana" w:cs="Arial"/>
          <w:bCs/>
          <w:sz w:val="20"/>
        </w:rPr>
        <w:fldChar w:fldCharType="begin"/>
      </w:r>
      <w:r w:rsidR="00500E69">
        <w:rPr>
          <w:rFonts w:ascii="Verdana" w:hAnsi="Verdana" w:cs="Arial"/>
          <w:bCs/>
          <w:sz w:val="20"/>
        </w:rPr>
        <w:instrText xml:space="preserve"> REF _Ref93653379 \r \h </w:instrText>
      </w:r>
      <w:r w:rsidR="00500E69">
        <w:rPr>
          <w:rFonts w:ascii="Verdana" w:hAnsi="Verdana" w:cs="Arial"/>
          <w:bCs/>
          <w:sz w:val="20"/>
        </w:rPr>
      </w:r>
      <w:r w:rsidR="00500E69">
        <w:rPr>
          <w:rFonts w:ascii="Verdana" w:hAnsi="Verdana" w:cs="Arial"/>
          <w:bCs/>
          <w:sz w:val="20"/>
        </w:rPr>
        <w:fldChar w:fldCharType="separate"/>
      </w:r>
      <w:r w:rsidR="00E3190C">
        <w:rPr>
          <w:rFonts w:ascii="Verdana" w:hAnsi="Verdana" w:cs="Arial"/>
          <w:bCs/>
          <w:sz w:val="20"/>
        </w:rPr>
        <w:t>3</w:t>
      </w:r>
      <w:r w:rsidR="00500E69">
        <w:rPr>
          <w:rFonts w:ascii="Verdana" w:hAnsi="Verdana" w:cs="Arial"/>
          <w:bCs/>
          <w:sz w:val="20"/>
        </w:rPr>
        <w:fldChar w:fldCharType="end"/>
      </w:r>
      <w:r w:rsidRPr="00763F04">
        <w:rPr>
          <w:rFonts w:ascii="Verdana" w:hAnsi="Verdana" w:cs="Arial"/>
          <w:bCs/>
          <w:sz w:val="20"/>
        </w:rPr>
        <w:t>. The Coverage Period depends upon the service assurance level and method of access that applies to that service.</w:t>
      </w:r>
      <w:bookmarkEnd w:id="72"/>
      <w:r w:rsidRPr="00763F04">
        <w:rPr>
          <w:rFonts w:ascii="Verdana" w:hAnsi="Verdana" w:cs="Arial"/>
          <w:bCs/>
          <w:sz w:val="20"/>
        </w:rPr>
        <w:t xml:space="preserve"> </w:t>
      </w:r>
    </w:p>
    <w:p w14:paraId="0501F84B" w14:textId="2734DF6D" w:rsidR="00763F04" w:rsidRPr="00763F04" w:rsidRDefault="00763F04" w:rsidP="00763F04">
      <w:pPr>
        <w:pStyle w:val="Indent2"/>
        <w:rPr>
          <w:rFonts w:ascii="Verdana" w:hAnsi="Verdana" w:cs="Arial"/>
          <w:bCs/>
          <w:sz w:val="20"/>
        </w:rPr>
      </w:pPr>
      <w:bookmarkStart w:id="73" w:name="_Toc57640517"/>
      <w:r w:rsidRPr="00763F04">
        <w:rPr>
          <w:rFonts w:ascii="Verdana" w:hAnsi="Verdana" w:cs="Arial"/>
          <w:b/>
          <w:sz w:val="20"/>
        </w:rPr>
        <w:t>End of Next Business Day</w:t>
      </w:r>
      <w:r w:rsidRPr="00763F04">
        <w:rPr>
          <w:rFonts w:ascii="Verdana" w:hAnsi="Verdana" w:cs="Arial"/>
          <w:bCs/>
          <w:sz w:val="20"/>
        </w:rPr>
        <w:t xml:space="preserve"> or </w:t>
      </w:r>
      <w:r w:rsidRPr="00763F04">
        <w:rPr>
          <w:rFonts w:ascii="Verdana" w:hAnsi="Verdana" w:cs="Arial"/>
          <w:b/>
          <w:sz w:val="20"/>
        </w:rPr>
        <w:t>EONBD</w:t>
      </w:r>
      <w:r w:rsidRPr="00763F04">
        <w:rPr>
          <w:rFonts w:ascii="Verdana" w:hAnsi="Verdana" w:cs="Arial"/>
          <w:bCs/>
          <w:sz w:val="20"/>
        </w:rPr>
        <w:t xml:space="preserve"> means </w:t>
      </w:r>
      <w:r w:rsidR="00986B5F">
        <w:rPr>
          <w:rFonts w:ascii="Verdana" w:hAnsi="Verdana" w:cs="Arial"/>
          <w:bCs/>
          <w:sz w:val="20"/>
        </w:rPr>
        <w:t>Restoration Target</w:t>
      </w:r>
      <w:r w:rsidRPr="00763F04">
        <w:rPr>
          <w:rFonts w:ascii="Verdana" w:hAnsi="Verdana" w:cs="Arial"/>
          <w:bCs/>
          <w:sz w:val="20"/>
        </w:rPr>
        <w:t xml:space="preserve"> of any one of:</w:t>
      </w:r>
      <w:bookmarkEnd w:id="73"/>
    </w:p>
    <w:p w14:paraId="379EF5B1" w14:textId="0762B8A0" w:rsidR="00763F04" w:rsidRPr="00763F04" w:rsidRDefault="00763F04" w:rsidP="00763F04">
      <w:pPr>
        <w:pStyle w:val="Heading3"/>
        <w:rPr>
          <w:rFonts w:ascii="Verdana" w:hAnsi="Verdana" w:cs="Arial"/>
          <w:sz w:val="20"/>
        </w:rPr>
      </w:pPr>
      <w:bookmarkStart w:id="74" w:name="_Toc57640518"/>
      <w:r w:rsidRPr="00763F04">
        <w:rPr>
          <w:rFonts w:ascii="Verdana" w:hAnsi="Verdana" w:cs="Arial"/>
          <w:bCs/>
          <w:sz w:val="20"/>
        </w:rPr>
        <w:t>for non nbn</w:t>
      </w:r>
      <w:r w:rsidR="00A06A47">
        <w:rPr>
          <w:rFonts w:ascii="Verdana" w:hAnsi="Verdana" w:cs="Arial"/>
          <w:bCs/>
          <w:sz w:val="20"/>
          <w:vertAlign w:val="superscript"/>
        </w:rPr>
        <w:t>™</w:t>
      </w:r>
      <w:r w:rsidRPr="00763F04">
        <w:rPr>
          <w:rFonts w:ascii="Verdana" w:hAnsi="Verdana" w:cs="Arial"/>
          <w:bCs/>
          <w:sz w:val="20"/>
        </w:rPr>
        <w:t xml:space="preserve"> products - once the fault is registered in our systems then restoration will be </w:t>
      </w:r>
      <w:r w:rsidRPr="00763F04">
        <w:rPr>
          <w:rFonts w:ascii="Verdana" w:hAnsi="Verdana" w:cs="Arial"/>
          <w:sz w:val="20"/>
        </w:rPr>
        <w:t>completed prior to 5pm on the next Business Day; OR</w:t>
      </w:r>
      <w:bookmarkEnd w:id="74"/>
    </w:p>
    <w:p w14:paraId="684453BA" w14:textId="6999E32F" w:rsidR="00763F04" w:rsidRPr="00763F04" w:rsidRDefault="00763F04" w:rsidP="00763F04">
      <w:pPr>
        <w:pStyle w:val="Heading3"/>
        <w:rPr>
          <w:rFonts w:ascii="Verdana" w:hAnsi="Verdana" w:cs="Arial"/>
          <w:bCs/>
          <w:sz w:val="20"/>
        </w:rPr>
      </w:pPr>
      <w:bookmarkStart w:id="75" w:name="_Toc57640519"/>
      <w:r w:rsidRPr="00763F04">
        <w:rPr>
          <w:rFonts w:ascii="Verdana" w:hAnsi="Verdana" w:cs="Arial"/>
          <w:sz w:val="20"/>
        </w:rPr>
        <w:t>for nbn products - where the fault is reported to us before 1pm on a Business Day, then restoration will be completed prior to 5pm on the next Business Day.  Where</w:t>
      </w:r>
      <w:r w:rsidRPr="00763F04">
        <w:rPr>
          <w:rFonts w:ascii="Verdana" w:hAnsi="Verdana" w:cs="Arial"/>
          <w:bCs/>
          <w:sz w:val="20"/>
        </w:rPr>
        <w:t xml:space="preserve"> the fault is reported to us between 1pm and midnight on a Business Day, one (1) Business Day must be added to the restoration targets.</w:t>
      </w:r>
      <w:bookmarkEnd w:id="75"/>
    </w:p>
    <w:p w14:paraId="204CEAE7" w14:textId="77777777" w:rsidR="00763F04" w:rsidRPr="00763F04" w:rsidRDefault="00763F04" w:rsidP="00763F04">
      <w:pPr>
        <w:pStyle w:val="Indent2"/>
        <w:rPr>
          <w:rFonts w:ascii="Verdana" w:hAnsi="Verdana" w:cs="Arial"/>
          <w:bCs/>
          <w:sz w:val="20"/>
        </w:rPr>
      </w:pPr>
      <w:bookmarkStart w:id="76" w:name="_Toc57640520"/>
      <w:r w:rsidRPr="00763F04">
        <w:rPr>
          <w:rFonts w:ascii="Verdana" w:hAnsi="Verdana" w:cs="Arial"/>
          <w:b/>
          <w:sz w:val="20"/>
        </w:rPr>
        <w:t>Network Boundary Point</w:t>
      </w:r>
      <w:r w:rsidRPr="00763F04">
        <w:rPr>
          <w:rFonts w:ascii="Verdana" w:hAnsi="Verdana" w:cs="Arial"/>
          <w:bCs/>
          <w:sz w:val="20"/>
        </w:rPr>
        <w:t xml:space="preserve"> or </w:t>
      </w:r>
      <w:r w:rsidRPr="00763F04">
        <w:rPr>
          <w:rFonts w:ascii="Verdana" w:hAnsi="Verdana" w:cs="Arial"/>
          <w:b/>
          <w:sz w:val="20"/>
        </w:rPr>
        <w:t>NBP</w:t>
      </w:r>
      <w:r w:rsidRPr="00763F04">
        <w:rPr>
          <w:rFonts w:ascii="Verdana" w:hAnsi="Verdana" w:cs="Arial"/>
          <w:bCs/>
          <w:sz w:val="20"/>
        </w:rPr>
        <w:t xml:space="preserve"> has the same meaning as in:</w:t>
      </w:r>
      <w:bookmarkEnd w:id="76"/>
    </w:p>
    <w:p w14:paraId="41DC5BB6" w14:textId="77777777" w:rsidR="00763F04" w:rsidRPr="00A06A47" w:rsidRDefault="00763F04" w:rsidP="00A06A47">
      <w:pPr>
        <w:pStyle w:val="Heading3"/>
        <w:numPr>
          <w:ilvl w:val="2"/>
          <w:numId w:val="23"/>
        </w:numPr>
        <w:rPr>
          <w:rFonts w:ascii="Verdana" w:hAnsi="Verdana" w:cs="Arial"/>
          <w:sz w:val="20"/>
        </w:rPr>
      </w:pPr>
      <w:bookmarkStart w:id="77" w:name="_Toc57640521"/>
      <w:r w:rsidRPr="00A06A47">
        <w:rPr>
          <w:rFonts w:ascii="Verdana" w:hAnsi="Verdana" w:cs="Arial"/>
          <w:bCs/>
          <w:sz w:val="20"/>
        </w:rPr>
        <w:t xml:space="preserve">Part A – General Terms of the Basic Telephone Section of our Customer Terms for Telstra </w:t>
      </w:r>
      <w:r w:rsidRPr="00A06A47">
        <w:rPr>
          <w:rFonts w:ascii="Verdana" w:hAnsi="Verdana" w:cs="Arial"/>
          <w:sz w:val="20"/>
        </w:rPr>
        <w:t>services (excluding Telstra services on nbn™); and</w:t>
      </w:r>
      <w:bookmarkEnd w:id="77"/>
    </w:p>
    <w:p w14:paraId="3DB72D02" w14:textId="6CD6243C" w:rsidR="00763F04" w:rsidRPr="00763F04" w:rsidRDefault="00763F04" w:rsidP="00A06A47">
      <w:pPr>
        <w:pStyle w:val="Heading3"/>
        <w:rPr>
          <w:rFonts w:ascii="Verdana" w:hAnsi="Verdana" w:cs="Arial"/>
          <w:bCs/>
          <w:sz w:val="20"/>
        </w:rPr>
      </w:pPr>
      <w:bookmarkStart w:id="78" w:name="_Toc57640522"/>
      <w:r w:rsidRPr="00A06A47">
        <w:rPr>
          <w:rFonts w:ascii="Verdana" w:hAnsi="Verdana" w:cs="Arial"/>
          <w:sz w:val="20"/>
        </w:rPr>
        <w:t>the Services on the nb</w:t>
      </w:r>
      <w:r w:rsidRPr="00763F04">
        <w:rPr>
          <w:rFonts w:ascii="Verdana" w:hAnsi="Verdana" w:cs="Arial"/>
          <w:bCs/>
          <w:sz w:val="20"/>
        </w:rPr>
        <w:t>n</w:t>
      </w:r>
      <w:r w:rsidR="00A06A47">
        <w:rPr>
          <w:rFonts w:ascii="Verdana" w:hAnsi="Verdana" w:cs="Arial"/>
          <w:bCs/>
          <w:sz w:val="20"/>
          <w:vertAlign w:val="superscript"/>
        </w:rPr>
        <w:t>™</w:t>
      </w:r>
      <w:r w:rsidRPr="00763F04">
        <w:rPr>
          <w:rFonts w:ascii="Verdana" w:hAnsi="Verdana" w:cs="Arial"/>
          <w:bCs/>
          <w:sz w:val="20"/>
        </w:rPr>
        <w:t xml:space="preserve"> section of Our Customer Terms for Telstra services on nbn™.</w:t>
      </w:r>
      <w:bookmarkEnd w:id="78"/>
    </w:p>
    <w:p w14:paraId="2DD330A5" w14:textId="77777777" w:rsidR="004D4284" w:rsidRDefault="00763F04" w:rsidP="00C36C05">
      <w:pPr>
        <w:pStyle w:val="Heading2"/>
        <w:numPr>
          <w:ilvl w:val="0"/>
          <w:numId w:val="0"/>
        </w:numPr>
        <w:ind w:left="737"/>
        <w:rPr>
          <w:rFonts w:ascii="Verdana" w:hAnsi="Verdana" w:cs="Arial"/>
          <w:sz w:val="20"/>
        </w:rPr>
      </w:pPr>
      <w:bookmarkStart w:id="79" w:name="_Toc57640529"/>
      <w:r w:rsidRPr="00763F04">
        <w:rPr>
          <w:rFonts w:ascii="Verdana" w:hAnsi="Verdana" w:cs="Arial"/>
          <w:b/>
          <w:sz w:val="20"/>
        </w:rPr>
        <w:t>Public Holiday</w:t>
      </w:r>
      <w:r w:rsidRPr="00763F04">
        <w:rPr>
          <w:rFonts w:ascii="Verdana" w:hAnsi="Verdana" w:cs="Arial"/>
          <w:bCs w:val="0"/>
          <w:sz w:val="20"/>
        </w:rPr>
        <w:t xml:space="preserve"> means the applicable public holidays in Australia in locations where the work will be performed.</w:t>
      </w:r>
      <w:bookmarkEnd w:id="79"/>
      <w:r w:rsidR="004D4284" w:rsidRPr="004D4284">
        <w:rPr>
          <w:rFonts w:ascii="Verdana" w:hAnsi="Verdana" w:cs="Arial"/>
          <w:sz w:val="20"/>
        </w:rPr>
        <w:t xml:space="preserve"> </w:t>
      </w:r>
    </w:p>
    <w:p w14:paraId="52300C49" w14:textId="68520EA4" w:rsidR="004D4284" w:rsidRPr="00FC064E" w:rsidRDefault="004D4284" w:rsidP="00C36C05">
      <w:pPr>
        <w:pStyle w:val="Heading2"/>
        <w:numPr>
          <w:ilvl w:val="0"/>
          <w:numId w:val="0"/>
        </w:numPr>
        <w:ind w:left="737"/>
        <w:rPr>
          <w:rFonts w:ascii="Verdana" w:hAnsi="Verdana" w:cs="Arial"/>
          <w:sz w:val="20"/>
        </w:rPr>
      </w:pPr>
      <w:r w:rsidRPr="00FC064E">
        <w:rPr>
          <w:rFonts w:ascii="Verdana" w:hAnsi="Verdana" w:cs="Arial"/>
          <w:b/>
          <w:bCs w:val="0"/>
          <w:sz w:val="20"/>
        </w:rPr>
        <w:t>Response T</w:t>
      </w:r>
      <w:r w:rsidR="00DE47C6" w:rsidRPr="00FC064E">
        <w:rPr>
          <w:rFonts w:ascii="Verdana" w:hAnsi="Verdana" w:cs="Arial"/>
          <w:b/>
          <w:bCs w:val="0"/>
          <w:sz w:val="20"/>
        </w:rPr>
        <w:t>argets</w:t>
      </w:r>
      <w:r w:rsidRPr="00FC064E">
        <w:rPr>
          <w:rFonts w:ascii="Verdana" w:hAnsi="Verdana" w:cs="Arial"/>
          <w:sz w:val="20"/>
        </w:rPr>
        <w:t xml:space="preserve"> means the period commencing when a valid service fault report is received by us and ending when we tell you that work has commenced to identify the cause of the fault.</w:t>
      </w:r>
    </w:p>
    <w:p w14:paraId="18541E45" w14:textId="7A606F95" w:rsidR="004D4284" w:rsidRPr="00407A9C" w:rsidRDefault="004D4284" w:rsidP="00C36C05">
      <w:pPr>
        <w:pStyle w:val="Heading2"/>
        <w:numPr>
          <w:ilvl w:val="0"/>
          <w:numId w:val="0"/>
        </w:numPr>
        <w:ind w:left="737"/>
        <w:rPr>
          <w:rFonts w:ascii="Verdana" w:hAnsi="Verdana" w:cs="Arial"/>
          <w:sz w:val="20"/>
        </w:rPr>
      </w:pPr>
      <w:r w:rsidRPr="00FC064E">
        <w:rPr>
          <w:rFonts w:ascii="Verdana" w:hAnsi="Verdana" w:cs="Arial"/>
          <w:b/>
          <w:bCs w:val="0"/>
          <w:sz w:val="20"/>
        </w:rPr>
        <w:t xml:space="preserve">Restoration </w:t>
      </w:r>
      <w:r w:rsidR="00DE47C6" w:rsidRPr="00FC064E">
        <w:rPr>
          <w:rFonts w:ascii="Verdana" w:hAnsi="Verdana" w:cs="Arial"/>
          <w:b/>
          <w:bCs w:val="0"/>
          <w:sz w:val="20"/>
        </w:rPr>
        <w:t>Targets</w:t>
      </w:r>
      <w:r w:rsidR="00DE47C6" w:rsidRPr="00FC064E">
        <w:rPr>
          <w:rFonts w:ascii="Verdana" w:hAnsi="Verdana" w:cs="Arial"/>
          <w:sz w:val="20"/>
        </w:rPr>
        <w:t xml:space="preserve"> </w:t>
      </w:r>
      <w:r w:rsidRPr="00FC064E">
        <w:rPr>
          <w:rFonts w:ascii="Verdana" w:hAnsi="Verdana" w:cs="Arial"/>
          <w:sz w:val="20"/>
        </w:rPr>
        <w:t>means the period commencing when a valid service fault report is received by us and we have entered all the required</w:t>
      </w:r>
      <w:r w:rsidRPr="00407A9C">
        <w:rPr>
          <w:rFonts w:ascii="Verdana" w:hAnsi="Verdana" w:cs="Arial"/>
          <w:sz w:val="20"/>
        </w:rPr>
        <w:t xml:space="preserve"> </w:t>
      </w:r>
      <w:r w:rsidRPr="00407A9C">
        <w:rPr>
          <w:rFonts w:ascii="Verdana" w:hAnsi="Verdana" w:cs="Arial"/>
          <w:sz w:val="20"/>
        </w:rPr>
        <w:lastRenderedPageBreak/>
        <w:t>information from you in our systems and a fault number is generated and ending on the first to occur of:</w:t>
      </w:r>
    </w:p>
    <w:p w14:paraId="6E19F70F" w14:textId="77777777" w:rsidR="004D4284" w:rsidRPr="00C36C05" w:rsidRDefault="004D4284" w:rsidP="00C36C05">
      <w:pPr>
        <w:pStyle w:val="Heading3"/>
        <w:numPr>
          <w:ilvl w:val="2"/>
          <w:numId w:val="51"/>
        </w:numPr>
        <w:rPr>
          <w:rFonts w:ascii="Verdana" w:hAnsi="Verdana" w:cs="Arial"/>
          <w:sz w:val="20"/>
        </w:rPr>
      </w:pPr>
      <w:r w:rsidRPr="00C36C05">
        <w:rPr>
          <w:rFonts w:ascii="Verdana" w:hAnsi="Verdana" w:cs="Arial"/>
          <w:sz w:val="20"/>
        </w:rPr>
        <w:t>the service is returned to full working order; or</w:t>
      </w:r>
    </w:p>
    <w:p w14:paraId="7527EAEA" w14:textId="4FEE38B7" w:rsidR="004D4284" w:rsidRDefault="004D4284" w:rsidP="004D4284">
      <w:pPr>
        <w:pStyle w:val="Heading3"/>
        <w:rPr>
          <w:rFonts w:ascii="Verdana" w:hAnsi="Verdana" w:cs="Arial"/>
          <w:sz w:val="20"/>
        </w:rPr>
      </w:pPr>
      <w:r w:rsidRPr="00407A9C">
        <w:rPr>
          <w:rFonts w:ascii="Verdana" w:hAnsi="Verdana" w:cs="Arial"/>
          <w:sz w:val="20"/>
        </w:rPr>
        <w:t>a temporary repair is performed which allows the service to be used.</w:t>
      </w:r>
    </w:p>
    <w:p w14:paraId="0102AD89" w14:textId="7937C6A8" w:rsidR="00DE321E" w:rsidRPr="009A2815" w:rsidRDefault="00DE321E" w:rsidP="009A2815">
      <w:pPr>
        <w:pStyle w:val="Heading2"/>
        <w:numPr>
          <w:ilvl w:val="0"/>
          <w:numId w:val="0"/>
        </w:numPr>
        <w:ind w:left="737"/>
        <w:rPr>
          <w:rFonts w:ascii="Verdana" w:hAnsi="Verdana" w:cs="Arial"/>
          <w:sz w:val="20"/>
        </w:rPr>
      </w:pPr>
      <w:r w:rsidRPr="009A2815">
        <w:rPr>
          <w:rFonts w:ascii="Verdana" w:hAnsi="Verdana" w:cs="Arial"/>
          <w:b/>
          <w:bCs w:val="0"/>
          <w:sz w:val="20"/>
        </w:rPr>
        <w:t>Support Zone</w:t>
      </w:r>
      <w:r w:rsidRPr="009A2815">
        <w:rPr>
          <w:rFonts w:ascii="Verdana" w:hAnsi="Verdana" w:cs="Arial"/>
          <w:sz w:val="20"/>
        </w:rPr>
        <w:t xml:space="preserve"> has the meaning given in clause </w:t>
      </w:r>
      <w:r w:rsidRPr="009A2815">
        <w:rPr>
          <w:rFonts w:ascii="Verdana" w:hAnsi="Verdana" w:cs="Arial"/>
          <w:sz w:val="20"/>
        </w:rPr>
        <w:fldChar w:fldCharType="begin"/>
      </w:r>
      <w:r w:rsidRPr="009A2815">
        <w:rPr>
          <w:rFonts w:ascii="Verdana" w:hAnsi="Verdana" w:cs="Arial"/>
          <w:sz w:val="20"/>
        </w:rPr>
        <w:instrText xml:space="preserve"> REF _Ref94516361 \r \h </w:instrText>
      </w:r>
      <w:r>
        <w:rPr>
          <w:rFonts w:ascii="Verdana" w:hAnsi="Verdana" w:cs="Arial"/>
          <w:sz w:val="20"/>
        </w:rPr>
        <w:instrText xml:space="preserve"> \* MERGEFORMAT </w:instrText>
      </w:r>
      <w:r w:rsidRPr="009A2815">
        <w:rPr>
          <w:rFonts w:ascii="Verdana" w:hAnsi="Verdana" w:cs="Arial"/>
          <w:sz w:val="20"/>
        </w:rPr>
      </w:r>
      <w:r w:rsidRPr="009A2815">
        <w:rPr>
          <w:rFonts w:ascii="Verdana" w:hAnsi="Verdana" w:cs="Arial"/>
          <w:sz w:val="20"/>
        </w:rPr>
        <w:fldChar w:fldCharType="separate"/>
      </w:r>
      <w:r w:rsidR="00E3190C">
        <w:rPr>
          <w:rFonts w:ascii="Verdana" w:hAnsi="Verdana" w:cs="Arial"/>
          <w:sz w:val="20"/>
        </w:rPr>
        <w:t>2.7</w:t>
      </w:r>
      <w:r w:rsidRPr="009A2815">
        <w:rPr>
          <w:rFonts w:ascii="Verdana" w:hAnsi="Verdana" w:cs="Arial"/>
          <w:sz w:val="20"/>
        </w:rPr>
        <w:fldChar w:fldCharType="end"/>
      </w:r>
      <w:r w:rsidRPr="009A2815">
        <w:rPr>
          <w:rFonts w:ascii="Verdana" w:hAnsi="Verdana" w:cs="Arial"/>
          <w:sz w:val="20"/>
        </w:rPr>
        <w:t>.</w:t>
      </w:r>
    </w:p>
    <w:p w14:paraId="6EF36DA2" w14:textId="176C0593" w:rsidR="00763F04" w:rsidRPr="00763F04" w:rsidRDefault="00763F04" w:rsidP="00763F04">
      <w:pPr>
        <w:pStyle w:val="Indent2"/>
        <w:rPr>
          <w:rFonts w:ascii="Verdana" w:hAnsi="Verdana" w:cs="Arial"/>
          <w:bCs/>
          <w:sz w:val="20"/>
        </w:rPr>
      </w:pPr>
    </w:p>
    <w:sectPr w:rsidR="00763F04" w:rsidRPr="00763F04" w:rsidSect="009B5C62">
      <w:pgSz w:w="11907" w:h="16840" w:code="9"/>
      <w:pgMar w:top="1134" w:right="1559" w:bottom="1418" w:left="1843" w:header="425" w:footer="567"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27FF" w14:textId="77777777" w:rsidR="009B5C62" w:rsidRDefault="009B5C62">
      <w:r>
        <w:separator/>
      </w:r>
    </w:p>
  </w:endnote>
  <w:endnote w:type="continuationSeparator" w:id="0">
    <w:p w14:paraId="0595A0CB" w14:textId="77777777" w:rsidR="009B5C62" w:rsidRDefault="009B5C62">
      <w:r>
        <w:continuationSeparator/>
      </w:r>
    </w:p>
  </w:endnote>
  <w:endnote w:type="continuationNotice" w:id="1">
    <w:p w14:paraId="188A0FAD" w14:textId="77777777" w:rsidR="009B5C62" w:rsidRDefault="009B5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Telstra Akkurat">
    <w:altName w:val="Telstra Akkurat"/>
    <w:panose1 w:val="020B0504020101020102"/>
    <w:charset w:val="00"/>
    <w:family w:val="swiss"/>
    <w:notTrueType/>
    <w:pitch w:val="variable"/>
    <w:sig w:usb0="A00000AF" w:usb1="4000316A" w:usb2="00000008"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08DA" w14:textId="298667DC" w:rsidR="005F7D8A" w:rsidRPr="00903F4A" w:rsidRDefault="005E4040">
    <w:pPr>
      <w:pStyle w:val="Footer"/>
      <w:framePr w:wrap="around" w:vAnchor="text" w:hAnchor="margin" w:xAlign="right" w:y="1"/>
      <w:rPr>
        <w:rStyle w:val="PageNumber"/>
      </w:rPr>
    </w:pPr>
    <w:r>
      <w:rPr>
        <w:noProof/>
      </w:rPr>
      <mc:AlternateContent>
        <mc:Choice Requires="wps">
          <w:drawing>
            <wp:inline distT="0" distB="0" distL="0" distR="0" wp14:anchorId="143C0267" wp14:editId="328671B2">
              <wp:extent cx="443865" cy="443865"/>
              <wp:effectExtent l="0" t="0" r="11430" b="16510"/>
              <wp:docPr id="5" name="Text Box 5"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7F5DF8" w14:textId="7C44DFD0" w:rsidR="005E4040" w:rsidRPr="005E4040" w:rsidRDefault="005E4040">
                          <w:pPr>
                            <w:rPr>
                              <w:rFonts w:ascii="Calibri" w:eastAsia="Calibri" w:hAnsi="Calibri" w:cs="Calibri"/>
                              <w:color w:val="000000"/>
                              <w:sz w:val="20"/>
                            </w:rPr>
                          </w:pPr>
                          <w:r w:rsidRPr="005E4040">
                            <w:rPr>
                              <w:rFonts w:ascii="Calibri" w:eastAsia="Calibri" w:hAnsi="Calibri" w:cs="Calibri"/>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43C0267" id="_x0000_t202" coordsize="21600,21600" o:spt="202" path="m,l,21600r21600,l21600,xe">
              <v:stroke joinstyle="miter"/>
              <v:path gradientshapeok="t" o:connecttype="rect"/>
            </v:shapetype>
            <v:shape id="Text Box 5" o:spid="_x0000_s1027" type="#_x0000_t202" alt="Gener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477F5DF8" w14:textId="7C44DFD0" w:rsidR="005E4040" w:rsidRPr="005E4040" w:rsidRDefault="005E4040">
                    <w:pPr>
                      <w:rPr>
                        <w:rFonts w:ascii="Calibri" w:eastAsia="Calibri" w:hAnsi="Calibri" w:cs="Calibri"/>
                        <w:color w:val="000000"/>
                        <w:sz w:val="20"/>
                      </w:rPr>
                    </w:pPr>
                    <w:r w:rsidRPr="005E4040">
                      <w:rPr>
                        <w:rFonts w:ascii="Calibri" w:eastAsia="Calibri" w:hAnsi="Calibri" w:cs="Calibri"/>
                        <w:color w:val="000000"/>
                        <w:sz w:val="20"/>
                      </w:rPr>
                      <w:t>General</w:t>
                    </w:r>
                  </w:p>
                </w:txbxContent>
              </v:textbox>
              <w10:anchorlock/>
            </v:shape>
          </w:pict>
        </mc:Fallback>
      </mc:AlternateContent>
    </w:r>
    <w:r w:rsidR="005F7D8A" w:rsidRPr="00903F4A">
      <w:rPr>
        <w:rStyle w:val="PageNumber"/>
      </w:rPr>
      <w:fldChar w:fldCharType="begin"/>
    </w:r>
    <w:r w:rsidR="005F7D8A" w:rsidRPr="00903F4A">
      <w:rPr>
        <w:rStyle w:val="PageNumber"/>
      </w:rPr>
      <w:instrText xml:space="preserve">PAGE  </w:instrText>
    </w:r>
    <w:r w:rsidR="005F7D8A" w:rsidRPr="00903F4A">
      <w:rPr>
        <w:rStyle w:val="PageNumber"/>
      </w:rPr>
      <w:fldChar w:fldCharType="separate"/>
    </w:r>
    <w:r w:rsidR="005F7D8A" w:rsidRPr="00903F4A">
      <w:rPr>
        <w:rStyle w:val="PageNumber"/>
        <w:noProof/>
      </w:rPr>
      <w:t>6</w:t>
    </w:r>
    <w:r w:rsidR="005F7D8A" w:rsidRPr="00903F4A">
      <w:rPr>
        <w:rStyle w:val="PageNumber"/>
      </w:rPr>
      <w:fldChar w:fldCharType="end"/>
    </w:r>
  </w:p>
  <w:p w14:paraId="523D7DD1" w14:textId="77777777" w:rsidR="005F7D8A" w:rsidRPr="00903F4A" w:rsidRDefault="005F7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9233" w14:textId="111D0EFA" w:rsidR="005F7D8A" w:rsidRPr="00061B86" w:rsidRDefault="005F7D8A" w:rsidP="008858E9">
    <w:pPr>
      <w:pStyle w:val="Footer"/>
      <w:rPr>
        <w:szCs w:val="16"/>
      </w:rPr>
    </w:pPr>
    <w:r w:rsidRPr="00061B86">
      <w:rPr>
        <w:szCs w:val="16"/>
      </w:rPr>
      <w:t xml:space="preserve">The Standard Restoration and SLA Premium section was last changed on </w:t>
    </w:r>
    <w:r w:rsidR="005B0099">
      <w:rPr>
        <w:szCs w:val="16"/>
      </w:rPr>
      <w:t>16 April 2024</w:t>
    </w:r>
    <w:r>
      <w:rPr>
        <w:szCs w:val="16"/>
      </w:rPr>
      <w:tab/>
    </w:r>
    <w:r w:rsidRPr="00061B86">
      <w:rPr>
        <w:rStyle w:val="PageNumber"/>
        <w:szCs w:val="16"/>
      </w:rPr>
      <w:t xml:space="preserve">Page </w:t>
    </w:r>
    <w:r w:rsidRPr="00061B86">
      <w:rPr>
        <w:rStyle w:val="PageNumber"/>
        <w:szCs w:val="16"/>
      </w:rPr>
      <w:fldChar w:fldCharType="begin"/>
    </w:r>
    <w:r w:rsidRPr="00061B86">
      <w:rPr>
        <w:rStyle w:val="PageNumber"/>
        <w:szCs w:val="16"/>
      </w:rPr>
      <w:instrText xml:space="preserve"> PAGE </w:instrText>
    </w:r>
    <w:r w:rsidRPr="00061B86">
      <w:rPr>
        <w:rStyle w:val="PageNumber"/>
        <w:szCs w:val="16"/>
      </w:rPr>
      <w:fldChar w:fldCharType="separate"/>
    </w:r>
    <w:r w:rsidRPr="00061B86">
      <w:rPr>
        <w:rStyle w:val="PageNumber"/>
        <w:szCs w:val="16"/>
      </w:rPr>
      <w:t>1</w:t>
    </w:r>
    <w:r w:rsidRPr="00061B86">
      <w:rPr>
        <w:rStyle w:val="PageNumber"/>
        <w:szCs w:val="16"/>
      </w:rPr>
      <w:fldChar w:fldCharType="end"/>
    </w:r>
    <w:r w:rsidRPr="00061B86">
      <w:rPr>
        <w:rStyle w:val="PageNumber"/>
        <w:szCs w:val="16"/>
      </w:rPr>
      <w:t xml:space="preserve"> of </w:t>
    </w:r>
    <w:r w:rsidRPr="00061B86">
      <w:rPr>
        <w:rStyle w:val="PageNumber"/>
        <w:szCs w:val="16"/>
      </w:rPr>
      <w:fldChar w:fldCharType="begin"/>
    </w:r>
    <w:r w:rsidRPr="00061B86">
      <w:rPr>
        <w:rStyle w:val="PageNumber"/>
        <w:szCs w:val="16"/>
      </w:rPr>
      <w:instrText xml:space="preserve"> NUMPAGES </w:instrText>
    </w:r>
    <w:r w:rsidRPr="00061B86">
      <w:rPr>
        <w:rStyle w:val="PageNumber"/>
        <w:szCs w:val="16"/>
      </w:rPr>
      <w:fldChar w:fldCharType="separate"/>
    </w:r>
    <w:r w:rsidRPr="00061B86">
      <w:rPr>
        <w:rStyle w:val="PageNumber"/>
        <w:szCs w:val="16"/>
      </w:rPr>
      <w:t>31</w:t>
    </w:r>
    <w:r w:rsidRPr="00061B86">
      <w:rPr>
        <w:rStyle w:val="PageNumbe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62EE7" w14:textId="41158463" w:rsidR="005E4040" w:rsidRDefault="005E4040">
    <w:pPr>
      <w:pStyle w:val="Footer"/>
    </w:pPr>
    <w:r>
      <w:rPr>
        <w:noProof/>
      </w:rPr>
      <mc:AlternateContent>
        <mc:Choice Requires="wps">
          <w:drawing>
            <wp:inline distT="0" distB="0" distL="0" distR="0" wp14:anchorId="7DFE85D6" wp14:editId="0FD7AA82">
              <wp:extent cx="443865" cy="443865"/>
              <wp:effectExtent l="0" t="0" r="11430" b="16510"/>
              <wp:docPr id="3" name="Text Box 3"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3B58B9" w14:textId="27C78A00" w:rsidR="005E4040" w:rsidRPr="005E4040" w:rsidRDefault="005E4040">
                          <w:pPr>
                            <w:rPr>
                              <w:rFonts w:ascii="Calibri" w:eastAsia="Calibri" w:hAnsi="Calibri" w:cs="Calibri"/>
                              <w:color w:val="000000"/>
                              <w:sz w:val="20"/>
                            </w:rPr>
                          </w:pPr>
                          <w:r w:rsidRPr="005E4040">
                            <w:rPr>
                              <w:rFonts w:ascii="Calibri" w:eastAsia="Calibri" w:hAnsi="Calibri" w:cs="Calibri"/>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DFE85D6" id="_x0000_t202" coordsize="21600,21600" o:spt="202" path="m,l,21600r21600,l21600,xe">
              <v:stroke joinstyle="miter"/>
              <v:path gradientshapeok="t" o:connecttype="rect"/>
            </v:shapetype>
            <v:shape id="Text Box 3" o:spid="_x0000_s1030" type="#_x0000_t202" alt="Gener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" filled="f" stroked="f">
              <v:textbox style="mso-fit-shape-to-text:t" inset="0,0,0,0">
                <w:txbxContent>
                  <w:p w14:paraId="483B58B9" w14:textId="27C78A00" w:rsidR="005E4040" w:rsidRPr="005E4040" w:rsidRDefault="005E4040">
                    <w:pPr>
                      <w:rPr>
                        <w:rFonts w:ascii="Calibri" w:eastAsia="Calibri" w:hAnsi="Calibri" w:cs="Calibri"/>
                        <w:color w:val="000000"/>
                        <w:sz w:val="20"/>
                      </w:rPr>
                    </w:pPr>
                    <w:r w:rsidRPr="005E4040">
                      <w:rPr>
                        <w:rFonts w:ascii="Calibri" w:eastAsia="Calibri" w:hAnsi="Calibri" w:cs="Calibri"/>
                        <w:color w:val="000000"/>
                        <w:sz w:val="20"/>
                      </w:rPr>
                      <w:t>General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FF238" w14:textId="77777777" w:rsidR="009B5C62" w:rsidRDefault="009B5C62">
      <w:r>
        <w:separator/>
      </w:r>
    </w:p>
  </w:footnote>
  <w:footnote w:type="continuationSeparator" w:id="0">
    <w:p w14:paraId="03FF97BF" w14:textId="77777777" w:rsidR="009B5C62" w:rsidRDefault="009B5C62">
      <w:r>
        <w:continuationSeparator/>
      </w:r>
    </w:p>
  </w:footnote>
  <w:footnote w:type="continuationNotice" w:id="1">
    <w:p w14:paraId="1B5CDF43" w14:textId="77777777" w:rsidR="009B5C62" w:rsidRDefault="009B5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106D7" w14:textId="60A5AF1F" w:rsidR="005F7D8A" w:rsidRPr="00903F4A" w:rsidRDefault="005F7D8A">
    <w:pPr>
      <w:pStyle w:val="Header"/>
      <w:tabs>
        <w:tab w:val="right" w:pos="8505"/>
      </w:tabs>
      <w:rPr>
        <w:rStyle w:val="PageNumber"/>
      </w:rPr>
    </w:pPr>
    <w:r>
      <w:rPr>
        <w:noProof/>
      </w:rPr>
      <w:drawing>
        <wp:anchor distT="0" distB="0" distL="114300" distR="114300" simplePos="0" relativeHeight="251658243" behindDoc="0" locked="0" layoutInCell="1" allowOverlap="1" wp14:anchorId="6E378FC6" wp14:editId="1B149A06">
          <wp:simplePos x="0" y="0"/>
          <wp:positionH relativeFrom="margin">
            <wp:posOffset>5020945</wp:posOffset>
          </wp:positionH>
          <wp:positionV relativeFrom="page">
            <wp:posOffset>276225</wp:posOffset>
          </wp:positionV>
          <wp:extent cx="383540" cy="438785"/>
          <wp:effectExtent l="0" t="0" r="0" b="0"/>
          <wp:wrapNone/>
          <wp:docPr id="671016905" name="Picture 671016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64938847" wp14:editId="4CF361A5">
              <wp:simplePos x="0" y="0"/>
              <wp:positionH relativeFrom="column">
                <wp:posOffset>2498090</wp:posOffset>
              </wp:positionH>
              <wp:positionV relativeFrom="paragraph">
                <wp:posOffset>-1347470</wp:posOffset>
              </wp:positionV>
              <wp:extent cx="2835275" cy="5492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51092D33" w14:textId="77777777" w:rsidR="005F7D8A" w:rsidRDefault="005F7D8A">
                          <w:pPr>
                            <w:jc w:val="right"/>
                            <w:rPr>
                              <w:rFonts w:ascii="Arial" w:hAnsi="Arial"/>
                              <w:sz w:val="18"/>
                            </w:rPr>
                          </w:pPr>
                          <w:r>
                            <w:rPr>
                              <w:rFonts w:ascii="Arial" w:hAnsi="Arial"/>
                              <w:sz w:val="18"/>
                            </w:rPr>
                            <w:t>DRAFT [NO.]: [Date]</w:t>
                          </w:r>
                        </w:p>
                        <w:p w14:paraId="6817F051" w14:textId="77777777" w:rsidR="005F7D8A" w:rsidRDefault="005F7D8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38847" id="Rectangle 4" o:spid="_x0000_s1026" alt="&quot;&quot;"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51092D33" w14:textId="77777777" w:rsidR="005F7D8A" w:rsidRDefault="005F7D8A">
                    <w:pPr>
                      <w:jc w:val="right"/>
                      <w:rPr>
                        <w:rFonts w:ascii="Arial" w:hAnsi="Arial"/>
                        <w:sz w:val="18"/>
                      </w:rPr>
                    </w:pPr>
                    <w:r>
                      <w:rPr>
                        <w:rFonts w:ascii="Arial" w:hAnsi="Arial"/>
                        <w:sz w:val="18"/>
                      </w:rPr>
                      <w:t>DRAFT [NO.]: [Date]</w:t>
                    </w:r>
                  </w:p>
                  <w:p w14:paraId="6817F051" w14:textId="77777777" w:rsidR="005F7D8A" w:rsidRDefault="005F7D8A">
                    <w:pPr>
                      <w:jc w:val="right"/>
                      <w:rPr>
                        <w:rFonts w:ascii="Arial" w:hAnsi="Arial"/>
                        <w:sz w:val="18"/>
                      </w:rPr>
                    </w:pPr>
                    <w:r>
                      <w:rPr>
                        <w:rFonts w:ascii="Arial" w:hAnsi="Arial"/>
                        <w:sz w:val="18"/>
                      </w:rPr>
                      <w:t>Marked to show changes from draft [No.]: [Date]</w:t>
                    </w:r>
                  </w:p>
                </w:txbxContent>
              </v:textbox>
            </v:rect>
          </w:pict>
        </mc:Fallback>
      </mc:AlternateContent>
    </w:r>
    <w:r w:rsidRPr="00903F4A">
      <w:rPr>
        <w:rStyle w:val="PageNumber"/>
      </w:rPr>
      <w:t>Our Customer Terms</w:t>
    </w:r>
    <w:r w:rsidRPr="00903F4A">
      <w:rPr>
        <w:rStyle w:val="PageNumber"/>
        <w:szCs w:val="36"/>
      </w:rPr>
      <w:tab/>
    </w:r>
  </w:p>
  <w:p w14:paraId="32D06449" w14:textId="214B0D65" w:rsidR="005F7D8A" w:rsidRPr="00903F4A" w:rsidRDefault="005F7D8A" w:rsidP="00FA1005">
    <w:pPr>
      <w:pStyle w:val="Headersub"/>
      <w:spacing w:after="720"/>
      <w:rPr>
        <w:rStyle w:val="PageNumber"/>
        <w:szCs w:val="36"/>
      </w:rPr>
    </w:pPr>
    <w:r>
      <w:rPr>
        <w:rStyle w:val="PageNumber"/>
        <w:szCs w:val="36"/>
      </w:rPr>
      <w:t>Standard Restoration and SLA Premium</w:t>
    </w:r>
    <w:r w:rsidRPr="00903F4A">
      <w:rPr>
        <w:rStyle w:val="PageNumber"/>
        <w:szCs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50D61" w14:textId="66824161" w:rsidR="005F7D8A" w:rsidRPr="00903F4A" w:rsidRDefault="005F7D8A" w:rsidP="002F0BD7">
    <w:pPr>
      <w:pStyle w:val="Header"/>
      <w:pBdr>
        <w:bottom w:val="single" w:sz="8" w:space="1" w:color="auto"/>
      </w:pBdr>
      <w:tabs>
        <w:tab w:val="right" w:pos="8505"/>
      </w:tabs>
      <w:rPr>
        <w:rStyle w:val="PageNumber"/>
        <w:rFonts w:ascii="Courier New" w:hAnsi="Courier New" w:cs="Courier New"/>
        <w:color w:val="FF0000"/>
        <w:sz w:val="4"/>
        <w:szCs w:val="36"/>
      </w:rPr>
    </w:pPr>
    <w:r>
      <w:rPr>
        <w:noProof/>
      </w:rPr>
      <mc:AlternateContent>
        <mc:Choice Requires="wps">
          <w:drawing>
            <wp:anchor distT="0" distB="0" distL="114300" distR="114300" simplePos="0" relativeHeight="251658242" behindDoc="1" locked="1" layoutInCell="1" allowOverlap="0" wp14:anchorId="0ADFF49F" wp14:editId="1511C9D1">
              <wp:simplePos x="0" y="0"/>
              <wp:positionH relativeFrom="page">
                <wp:posOffset>1062355</wp:posOffset>
              </wp:positionH>
              <wp:positionV relativeFrom="page">
                <wp:posOffset>4761865</wp:posOffset>
              </wp:positionV>
              <wp:extent cx="4105275" cy="189293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wps:spPr>
                    <wps:txbx>
                      <w:txbxContent>
                        <w:p w14:paraId="2146C946" w14:textId="77777777" w:rsidR="005F7D8A" w:rsidRDefault="005F7D8A" w:rsidP="0097788F">
                          <w:pPr>
                            <w:jc w:val="center"/>
                            <w:rPr>
                              <w:sz w:val="24"/>
                              <w:szCs w:val="24"/>
                            </w:rP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0ADFF49F" id="_x0000_t202" coordsize="21600,21600" o:spt="202" path="m,l,21600r21600,l21600,xe">
              <v:stroke joinstyle="miter"/>
              <v:path gradientshapeok="t" o:connecttype="rect"/>
            </v:shapetype>
            <v:shape id="Text Box 2" o:spid="_x0000_s1028" type="#_x0000_t202" alt="&quot;&quot;" style="position:absolute;margin-left:83.65pt;margin-top:374.95pt;width:323.25pt;height:149.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2T+Q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" o:allowoverlap="f" filled="f" stroked="f">
              <o:lock v:ext="edit" aspectratio="t" shapetype="t"/>
              <v:textbox style="mso-fit-shape-to-text:t">
                <w:txbxContent>
                  <w:p w14:paraId="2146C946" w14:textId="77777777" w:rsidR="005F7D8A" w:rsidRDefault="005F7D8A" w:rsidP="0097788F">
                    <w:pPr>
                      <w:jc w:val="center"/>
                      <w:rPr>
                        <w:sz w:val="24"/>
                        <w:szCs w:val="24"/>
                      </w:rPr>
                    </w:pPr>
                    <w:r>
                      <w:rPr>
                        <w:color w:val="FFFF00"/>
                        <w:sz w:val="72"/>
                        <w:szCs w:val="72"/>
                      </w:rPr>
                      <w:t>D  r  a  f  t</w:t>
                    </w:r>
                  </w:p>
                </w:txbxContent>
              </v:textbox>
              <w10:wrap anchorx="page" anchory="page"/>
              <w10:anchorlock/>
            </v:shape>
          </w:pict>
        </mc:Fallback>
      </mc:AlternateContent>
    </w:r>
  </w:p>
  <w:p w14:paraId="203F20BA" w14:textId="1962CD46" w:rsidR="005F7D8A" w:rsidRPr="00903F4A" w:rsidRDefault="005F7D8A">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8241" behindDoc="0" locked="0" layoutInCell="0" allowOverlap="1" wp14:anchorId="4CB82FA8" wp14:editId="66781D82">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wps:spPr>
                    <wps:txbx>
                      <w:txbxContent>
                        <w:p w14:paraId="3D6FDA0F" w14:textId="77777777" w:rsidR="005F7D8A" w:rsidRDefault="005F7D8A">
                          <w:pPr>
                            <w:jc w:val="right"/>
                            <w:rPr>
                              <w:rFonts w:ascii="Arial" w:hAnsi="Arial"/>
                              <w:sz w:val="18"/>
                            </w:rPr>
                          </w:pPr>
                          <w:r>
                            <w:rPr>
                              <w:rFonts w:ascii="Arial" w:hAnsi="Arial"/>
                              <w:sz w:val="18"/>
                            </w:rPr>
                            <w:t>DRAFT [NO.]: [Date]</w:t>
                          </w:r>
                        </w:p>
                        <w:p w14:paraId="070D3AA8" w14:textId="77777777" w:rsidR="005F7D8A" w:rsidRDefault="005F7D8A">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2FA8" id="Rectangle 1" o:spid="_x0000_s1029" alt="&quot;&quot;"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3D6FDA0F" w14:textId="77777777" w:rsidR="005F7D8A" w:rsidRDefault="005F7D8A">
                    <w:pPr>
                      <w:jc w:val="right"/>
                      <w:rPr>
                        <w:rFonts w:ascii="Arial" w:hAnsi="Arial"/>
                        <w:sz w:val="18"/>
                      </w:rPr>
                    </w:pPr>
                    <w:r>
                      <w:rPr>
                        <w:rFonts w:ascii="Arial" w:hAnsi="Arial"/>
                        <w:sz w:val="18"/>
                      </w:rPr>
                      <w:t>DRAFT [NO.]: [Date]</w:t>
                    </w:r>
                  </w:p>
                  <w:p w14:paraId="070D3AA8" w14:textId="77777777" w:rsidR="005F7D8A" w:rsidRDefault="005F7D8A">
                    <w:pPr>
                      <w:jc w:val="right"/>
                      <w:rPr>
                        <w:rFonts w:ascii="Arial" w:hAnsi="Arial"/>
                        <w:sz w:val="18"/>
                      </w:rPr>
                    </w:pPr>
                    <w:r>
                      <w:rPr>
                        <w:rFonts w:ascii="Arial" w:hAnsi="Arial"/>
                        <w:sz w:val="18"/>
                      </w:rPr>
                      <w:t>Marked to show changes from draft [No.]: [Date]</w:t>
                    </w:r>
                  </w:p>
                </w:txbxContent>
              </v:textbox>
            </v:rect>
          </w:pict>
        </mc:Fallback>
      </mc:AlternateContent>
    </w:r>
    <w:r w:rsidRPr="00903F4A">
      <w:rPr>
        <w:rStyle w:val="PageNumber"/>
        <w:szCs w:val="36"/>
      </w:rPr>
      <w:t>Our Customer Terms</w:t>
    </w:r>
  </w:p>
  <w:p w14:paraId="30D734EC" w14:textId="77777777" w:rsidR="005F7D8A" w:rsidRPr="00903F4A" w:rsidRDefault="005F7D8A">
    <w:pPr>
      <w:pStyle w:val="Header"/>
      <w:pBdr>
        <w:bottom w:val="single" w:sz="8" w:space="1" w:color="auto"/>
      </w:pBdr>
      <w:tabs>
        <w:tab w:val="right" w:pos="8505"/>
      </w:tabs>
      <w:rPr>
        <w:rStyle w:val="PageNumber"/>
        <w:b w:val="0"/>
        <w:bCs/>
        <w:szCs w:val="36"/>
      </w:rPr>
    </w:pPr>
    <w:r w:rsidRPr="00903F4A">
      <w:rPr>
        <w:rStyle w:val="PageNumber"/>
        <w:b w:val="0"/>
        <w:bCs/>
        <w:szCs w:val="36"/>
      </w:rPr>
      <w:t>General Terms</w:t>
    </w:r>
  </w:p>
  <w:p w14:paraId="4B1601CC" w14:textId="77777777" w:rsidR="005F7D8A" w:rsidRPr="00903F4A" w:rsidRDefault="005F7D8A">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094"/>
    <w:multiLevelType w:val="multilevel"/>
    <w:tmpl w:val="42CE6DC0"/>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b w:val="0"/>
        <w:sz w:val="20"/>
        <w:szCs w:val="16"/>
      </w:rPr>
    </w:lvl>
    <w:lvl w:ilvl="2">
      <w:start w:val="1"/>
      <w:numFmt w:val="lowerLetter"/>
      <w:lvlText w:val="(%3)"/>
      <w:lvlJc w:val="left"/>
      <w:pPr>
        <w:tabs>
          <w:tab w:val="num" w:pos="0"/>
        </w:tabs>
        <w:ind w:left="1474" w:hanging="737"/>
      </w:pPr>
      <w:rPr>
        <w:rFonts w:hint="default"/>
        <w:b w:val="0"/>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B101560"/>
    <w:multiLevelType w:val="multilevel"/>
    <w:tmpl w:val="5BCE608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Verdana" w:hAnsi="Verdana" w:cs="Times New Roman" w:hint="default"/>
        <w:b w:val="0"/>
        <w:i w:val="0"/>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318C0346"/>
    <w:multiLevelType w:val="hybridMultilevel"/>
    <w:tmpl w:val="6234F4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2A54D6"/>
    <w:multiLevelType w:val="hybridMultilevel"/>
    <w:tmpl w:val="D03C0B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3E68CB"/>
    <w:multiLevelType w:val="hybridMultilevel"/>
    <w:tmpl w:val="0672B3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C001388"/>
    <w:multiLevelType w:val="hybridMultilevel"/>
    <w:tmpl w:val="C8B0A3DE"/>
    <w:lvl w:ilvl="0" w:tplc="630405D2">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C8FE727A">
      <w:start w:val="1"/>
      <w:numFmt w:val="lowerLetter"/>
      <w:lvlText w:val="%2."/>
      <w:lvlJc w:val="left"/>
      <w:pPr>
        <w:tabs>
          <w:tab w:val="num" w:pos="1440"/>
        </w:tabs>
        <w:ind w:left="1440" w:hanging="360"/>
      </w:pPr>
    </w:lvl>
    <w:lvl w:ilvl="2" w:tplc="38267406">
      <w:start w:val="1"/>
      <w:numFmt w:val="lowerRoman"/>
      <w:lvlText w:val="%3."/>
      <w:lvlJc w:val="right"/>
      <w:pPr>
        <w:tabs>
          <w:tab w:val="num" w:pos="2160"/>
        </w:tabs>
        <w:ind w:left="2160" w:hanging="180"/>
      </w:pPr>
    </w:lvl>
    <w:lvl w:ilvl="3" w:tplc="8F8A3474">
      <w:start w:val="1"/>
      <w:numFmt w:val="decimal"/>
      <w:lvlText w:val="%4."/>
      <w:lvlJc w:val="left"/>
      <w:pPr>
        <w:tabs>
          <w:tab w:val="num" w:pos="2880"/>
        </w:tabs>
        <w:ind w:left="2880" w:hanging="360"/>
      </w:pPr>
    </w:lvl>
    <w:lvl w:ilvl="4" w:tplc="9C54F0AA">
      <w:start w:val="1"/>
      <w:numFmt w:val="lowerLetter"/>
      <w:lvlText w:val="%5."/>
      <w:lvlJc w:val="left"/>
      <w:pPr>
        <w:tabs>
          <w:tab w:val="num" w:pos="3600"/>
        </w:tabs>
        <w:ind w:left="3600" w:hanging="360"/>
      </w:pPr>
    </w:lvl>
    <w:lvl w:ilvl="5" w:tplc="3620EE9A">
      <w:start w:val="1"/>
      <w:numFmt w:val="lowerRoman"/>
      <w:lvlText w:val="%6."/>
      <w:lvlJc w:val="right"/>
      <w:pPr>
        <w:tabs>
          <w:tab w:val="num" w:pos="4320"/>
        </w:tabs>
        <w:ind w:left="4320" w:hanging="180"/>
      </w:pPr>
    </w:lvl>
    <w:lvl w:ilvl="6" w:tplc="0E96FC16">
      <w:start w:val="1"/>
      <w:numFmt w:val="decimal"/>
      <w:lvlText w:val="%7."/>
      <w:lvlJc w:val="left"/>
      <w:pPr>
        <w:tabs>
          <w:tab w:val="num" w:pos="5040"/>
        </w:tabs>
        <w:ind w:left="5040" w:hanging="360"/>
      </w:pPr>
    </w:lvl>
    <w:lvl w:ilvl="7" w:tplc="62CCA0EA">
      <w:start w:val="1"/>
      <w:numFmt w:val="lowerLetter"/>
      <w:lvlText w:val="%8."/>
      <w:lvlJc w:val="left"/>
      <w:pPr>
        <w:tabs>
          <w:tab w:val="num" w:pos="5760"/>
        </w:tabs>
        <w:ind w:left="5760" w:hanging="360"/>
      </w:pPr>
    </w:lvl>
    <w:lvl w:ilvl="8" w:tplc="E0D28442">
      <w:start w:val="1"/>
      <w:numFmt w:val="lowerRoman"/>
      <w:lvlText w:val="%9."/>
      <w:lvlJc w:val="right"/>
      <w:pPr>
        <w:tabs>
          <w:tab w:val="num" w:pos="6480"/>
        </w:tabs>
        <w:ind w:left="6480" w:hanging="180"/>
      </w:pPr>
    </w:lvl>
  </w:abstractNum>
  <w:abstractNum w:abstractNumId="6" w15:restartNumberingAfterBreak="0">
    <w:nsid w:val="484662DC"/>
    <w:multiLevelType w:val="hybridMultilevel"/>
    <w:tmpl w:val="EE96AA2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4DF904D1"/>
    <w:multiLevelType w:val="hybridMultilevel"/>
    <w:tmpl w:val="ECAE87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390385"/>
    <w:multiLevelType w:val="hybridMultilevel"/>
    <w:tmpl w:val="8D8EFC9A"/>
    <w:lvl w:ilvl="0" w:tplc="43E295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0500A7"/>
    <w:multiLevelType w:val="hybridMultilevel"/>
    <w:tmpl w:val="5ED8052E"/>
    <w:lvl w:ilvl="0" w:tplc="D842DBA0">
      <w:start w:val="1"/>
      <w:numFmt w:val="upperLetter"/>
      <w:pStyle w:val="Recital"/>
      <w:lvlText w:val="%1."/>
      <w:lvlJc w:val="left"/>
      <w:pPr>
        <w:tabs>
          <w:tab w:val="num" w:pos="1474"/>
        </w:tabs>
        <w:ind w:left="1474" w:hanging="737"/>
      </w:pPr>
      <w:rPr>
        <w:rFonts w:ascii="Arial" w:hAnsi="Arial" w:hint="default"/>
        <w:b w:val="0"/>
        <w:i w:val="0"/>
        <w:sz w:val="19"/>
      </w:rPr>
    </w:lvl>
    <w:lvl w:ilvl="1" w:tplc="15D62D7E" w:tentative="1">
      <w:start w:val="1"/>
      <w:numFmt w:val="lowerLetter"/>
      <w:lvlText w:val="%2."/>
      <w:lvlJc w:val="left"/>
      <w:pPr>
        <w:tabs>
          <w:tab w:val="num" w:pos="1440"/>
        </w:tabs>
        <w:ind w:left="1440" w:hanging="360"/>
      </w:pPr>
    </w:lvl>
    <w:lvl w:ilvl="2" w:tplc="B894A97C" w:tentative="1">
      <w:start w:val="1"/>
      <w:numFmt w:val="lowerRoman"/>
      <w:lvlText w:val="%3."/>
      <w:lvlJc w:val="right"/>
      <w:pPr>
        <w:tabs>
          <w:tab w:val="num" w:pos="2160"/>
        </w:tabs>
        <w:ind w:left="2160" w:hanging="180"/>
      </w:pPr>
    </w:lvl>
    <w:lvl w:ilvl="3" w:tplc="96B41640" w:tentative="1">
      <w:start w:val="1"/>
      <w:numFmt w:val="decimal"/>
      <w:lvlText w:val="%4."/>
      <w:lvlJc w:val="left"/>
      <w:pPr>
        <w:tabs>
          <w:tab w:val="num" w:pos="2880"/>
        </w:tabs>
        <w:ind w:left="2880" w:hanging="360"/>
      </w:pPr>
    </w:lvl>
    <w:lvl w:ilvl="4" w:tplc="DDD02398" w:tentative="1">
      <w:start w:val="1"/>
      <w:numFmt w:val="lowerLetter"/>
      <w:lvlText w:val="%5."/>
      <w:lvlJc w:val="left"/>
      <w:pPr>
        <w:tabs>
          <w:tab w:val="num" w:pos="3600"/>
        </w:tabs>
        <w:ind w:left="3600" w:hanging="360"/>
      </w:pPr>
    </w:lvl>
    <w:lvl w:ilvl="5" w:tplc="C6C4F7A6" w:tentative="1">
      <w:start w:val="1"/>
      <w:numFmt w:val="lowerRoman"/>
      <w:lvlText w:val="%6."/>
      <w:lvlJc w:val="right"/>
      <w:pPr>
        <w:tabs>
          <w:tab w:val="num" w:pos="4320"/>
        </w:tabs>
        <w:ind w:left="4320" w:hanging="180"/>
      </w:pPr>
    </w:lvl>
    <w:lvl w:ilvl="6" w:tplc="3E64F306" w:tentative="1">
      <w:start w:val="1"/>
      <w:numFmt w:val="decimal"/>
      <w:lvlText w:val="%7."/>
      <w:lvlJc w:val="left"/>
      <w:pPr>
        <w:tabs>
          <w:tab w:val="num" w:pos="5040"/>
        </w:tabs>
        <w:ind w:left="5040" w:hanging="360"/>
      </w:pPr>
    </w:lvl>
    <w:lvl w:ilvl="7" w:tplc="F5D4509A" w:tentative="1">
      <w:start w:val="1"/>
      <w:numFmt w:val="lowerLetter"/>
      <w:lvlText w:val="%8."/>
      <w:lvlJc w:val="left"/>
      <w:pPr>
        <w:tabs>
          <w:tab w:val="num" w:pos="5760"/>
        </w:tabs>
        <w:ind w:left="5760" w:hanging="360"/>
      </w:pPr>
    </w:lvl>
    <w:lvl w:ilvl="8" w:tplc="9C92F916" w:tentative="1">
      <w:start w:val="1"/>
      <w:numFmt w:val="lowerRoman"/>
      <w:lvlText w:val="%9."/>
      <w:lvlJc w:val="right"/>
      <w:pPr>
        <w:tabs>
          <w:tab w:val="num" w:pos="6480"/>
        </w:tabs>
        <w:ind w:left="6480" w:hanging="180"/>
      </w:pPr>
    </w:lvl>
  </w:abstractNum>
  <w:abstractNum w:abstractNumId="11" w15:restartNumberingAfterBreak="0">
    <w:nsid w:val="64E32BF2"/>
    <w:multiLevelType w:val="multilevel"/>
    <w:tmpl w:val="EE2E10E2"/>
    <w:lvl w:ilvl="0">
      <w:start w:val="1"/>
      <w:numFmt w:val="decimal"/>
      <w:pStyle w:val="Schedule"/>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ascii="Times New Roman" w:hAnsi="Times New Roman" w:cs="Times New Roman" w:hint="default"/>
        <w:b w:val="0"/>
        <w:i w:val="0"/>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2" w15:restartNumberingAfterBreak="0">
    <w:nsid w:val="6A3B2349"/>
    <w:multiLevelType w:val="hybridMultilevel"/>
    <w:tmpl w:val="C9EAAF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4" w15:restartNumberingAfterBreak="0">
    <w:nsid w:val="7A7E0720"/>
    <w:multiLevelType w:val="hybridMultilevel"/>
    <w:tmpl w:val="EE96AA2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7E5D0A83"/>
    <w:multiLevelType w:val="hybridMultilevel"/>
    <w:tmpl w:val="BCB4C3E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774739352">
    <w:abstractNumId w:val="13"/>
  </w:num>
  <w:num w:numId="2" w16cid:durableId="206332757">
    <w:abstractNumId w:val="7"/>
  </w:num>
  <w:num w:numId="3" w16cid:durableId="848259079">
    <w:abstractNumId w:val="1"/>
  </w:num>
  <w:num w:numId="4" w16cid:durableId="398677428">
    <w:abstractNumId w:val="10"/>
  </w:num>
  <w:num w:numId="5" w16cid:durableId="1861702246">
    <w:abstractNumId w:val="5"/>
  </w:num>
  <w:num w:numId="6" w16cid:durableId="1812404671">
    <w:abstractNumId w:val="11"/>
  </w:num>
  <w:num w:numId="7" w16cid:durableId="1435250181">
    <w:abstractNumId w:val="1"/>
  </w:num>
  <w:num w:numId="8" w16cid:durableId="2064088826">
    <w:abstractNumId w:val="1"/>
  </w:num>
  <w:num w:numId="9" w16cid:durableId="1061059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07652">
    <w:abstractNumId w:val="1"/>
  </w:num>
  <w:num w:numId="11" w16cid:durableId="1215965457">
    <w:abstractNumId w:val="9"/>
  </w:num>
  <w:num w:numId="12" w16cid:durableId="100683483">
    <w:abstractNumId w:val="1"/>
  </w:num>
  <w:num w:numId="13" w16cid:durableId="667830892">
    <w:abstractNumId w:val="1"/>
  </w:num>
  <w:num w:numId="14" w16cid:durableId="2097356734">
    <w:abstractNumId w:val="1"/>
  </w:num>
  <w:num w:numId="15" w16cid:durableId="1320497340">
    <w:abstractNumId w:val="12"/>
  </w:num>
  <w:num w:numId="16" w16cid:durableId="826751033">
    <w:abstractNumId w:val="8"/>
  </w:num>
  <w:num w:numId="17" w16cid:durableId="1862282674">
    <w:abstractNumId w:val="3"/>
  </w:num>
  <w:num w:numId="18" w16cid:durableId="138615001">
    <w:abstractNumId w:val="14"/>
  </w:num>
  <w:num w:numId="19" w16cid:durableId="1600335615">
    <w:abstractNumId w:val="2"/>
  </w:num>
  <w:num w:numId="20" w16cid:durableId="929850090">
    <w:abstractNumId w:val="6"/>
  </w:num>
  <w:num w:numId="21" w16cid:durableId="140004312">
    <w:abstractNumId w:val="1"/>
  </w:num>
  <w:num w:numId="22" w16cid:durableId="1542935293">
    <w:abstractNumId w:val="1"/>
  </w:num>
  <w:num w:numId="23" w16cid:durableId="326252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6548215">
    <w:abstractNumId w:val="1"/>
  </w:num>
  <w:num w:numId="25" w16cid:durableId="539441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160073">
    <w:abstractNumId w:val="1"/>
  </w:num>
  <w:num w:numId="27" w16cid:durableId="1452703214">
    <w:abstractNumId w:val="1"/>
  </w:num>
  <w:num w:numId="28" w16cid:durableId="986589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7823403">
    <w:abstractNumId w:val="1"/>
  </w:num>
  <w:num w:numId="30" w16cid:durableId="754132560">
    <w:abstractNumId w:val="1"/>
  </w:num>
  <w:num w:numId="31" w16cid:durableId="267085653">
    <w:abstractNumId w:val="1"/>
  </w:num>
  <w:num w:numId="32" w16cid:durableId="686954755">
    <w:abstractNumId w:val="1"/>
  </w:num>
  <w:num w:numId="33" w16cid:durableId="245114517">
    <w:abstractNumId w:val="0"/>
  </w:num>
  <w:num w:numId="34" w16cid:durableId="200098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6665982">
    <w:abstractNumId w:val="1"/>
  </w:num>
  <w:num w:numId="36" w16cid:durableId="61374035">
    <w:abstractNumId w:val="1"/>
  </w:num>
  <w:num w:numId="37" w16cid:durableId="2031954280">
    <w:abstractNumId w:val="1"/>
  </w:num>
  <w:num w:numId="38" w16cid:durableId="1868176965">
    <w:abstractNumId w:val="1"/>
  </w:num>
  <w:num w:numId="39" w16cid:durableId="1124621854">
    <w:abstractNumId w:val="1"/>
  </w:num>
  <w:num w:numId="40" w16cid:durableId="909995612">
    <w:abstractNumId w:val="1"/>
  </w:num>
  <w:num w:numId="41" w16cid:durableId="626012045">
    <w:abstractNumId w:val="15"/>
  </w:num>
  <w:num w:numId="42" w16cid:durableId="943151803">
    <w:abstractNumId w:val="4"/>
  </w:num>
  <w:num w:numId="43" w16cid:durableId="1875190179">
    <w:abstractNumId w:val="1"/>
  </w:num>
  <w:num w:numId="44" w16cid:durableId="1499419635">
    <w:abstractNumId w:val="1"/>
  </w:num>
  <w:num w:numId="45" w16cid:durableId="1505513184">
    <w:abstractNumId w:val="1"/>
  </w:num>
  <w:num w:numId="46" w16cid:durableId="254167689">
    <w:abstractNumId w:val="1"/>
  </w:num>
  <w:num w:numId="47" w16cid:durableId="1057166713">
    <w:abstractNumId w:val="1"/>
  </w:num>
  <w:num w:numId="48" w16cid:durableId="521751032">
    <w:abstractNumId w:val="1"/>
  </w:num>
  <w:num w:numId="49" w16cid:durableId="356586591">
    <w:abstractNumId w:val="1"/>
  </w:num>
  <w:num w:numId="50" w16cid:durableId="836847125">
    <w:abstractNumId w:val="1"/>
  </w:num>
  <w:num w:numId="51" w16cid:durableId="1463646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696960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3NDGxMLCwNLWwNDdQ0lEKTi0uzszPAykwrAUASgxY3CwAAAA="/>
    <w:docVar w:name="Doc_Type" w:val="MSJAGMTN"/>
    <w:docVar w:name="DocID" w:val="9418110"/>
    <w:docVar w:name="FirstTime" w:val="No"/>
    <w:docVar w:name="M_BRAND" w:val="YES"/>
    <w:docVar w:name="S4S_TemplateSet" w:val="Yes"/>
    <w:docVar w:name="Template" w:val="fdeedn.dot"/>
  </w:docVars>
  <w:rsids>
    <w:rsidRoot w:val="00C66E64"/>
    <w:rsid w:val="00007A45"/>
    <w:rsid w:val="00013D2F"/>
    <w:rsid w:val="00015AA2"/>
    <w:rsid w:val="00016964"/>
    <w:rsid w:val="000176B4"/>
    <w:rsid w:val="0001797D"/>
    <w:rsid w:val="00017986"/>
    <w:rsid w:val="00017E30"/>
    <w:rsid w:val="0002140D"/>
    <w:rsid w:val="0002612E"/>
    <w:rsid w:val="00032582"/>
    <w:rsid w:val="0003723C"/>
    <w:rsid w:val="000418D5"/>
    <w:rsid w:val="00047965"/>
    <w:rsid w:val="00052589"/>
    <w:rsid w:val="00057E5D"/>
    <w:rsid w:val="00061372"/>
    <w:rsid w:val="00061B86"/>
    <w:rsid w:val="00067E22"/>
    <w:rsid w:val="0007355B"/>
    <w:rsid w:val="0007470C"/>
    <w:rsid w:val="00074A2A"/>
    <w:rsid w:val="00075033"/>
    <w:rsid w:val="000775B8"/>
    <w:rsid w:val="000826ED"/>
    <w:rsid w:val="0008412F"/>
    <w:rsid w:val="000848CD"/>
    <w:rsid w:val="00087623"/>
    <w:rsid w:val="00090E26"/>
    <w:rsid w:val="00091378"/>
    <w:rsid w:val="000926A6"/>
    <w:rsid w:val="000A0149"/>
    <w:rsid w:val="000A0FD7"/>
    <w:rsid w:val="000A156C"/>
    <w:rsid w:val="000A16B2"/>
    <w:rsid w:val="000A1D8C"/>
    <w:rsid w:val="000A28AB"/>
    <w:rsid w:val="000A48D5"/>
    <w:rsid w:val="000B249F"/>
    <w:rsid w:val="000B2B15"/>
    <w:rsid w:val="000B39FE"/>
    <w:rsid w:val="000B4642"/>
    <w:rsid w:val="000B6B21"/>
    <w:rsid w:val="000B7639"/>
    <w:rsid w:val="000C1F6C"/>
    <w:rsid w:val="000C265D"/>
    <w:rsid w:val="000C5A45"/>
    <w:rsid w:val="000D17AD"/>
    <w:rsid w:val="000D2569"/>
    <w:rsid w:val="000D4E17"/>
    <w:rsid w:val="000D6AFE"/>
    <w:rsid w:val="000E071F"/>
    <w:rsid w:val="000E3088"/>
    <w:rsid w:val="000E3412"/>
    <w:rsid w:val="000E6AEB"/>
    <w:rsid w:val="000E759B"/>
    <w:rsid w:val="000F012E"/>
    <w:rsid w:val="000F3E9E"/>
    <w:rsid w:val="000F453F"/>
    <w:rsid w:val="000F5B6B"/>
    <w:rsid w:val="000F70F8"/>
    <w:rsid w:val="001002A8"/>
    <w:rsid w:val="00100613"/>
    <w:rsid w:val="00110AA3"/>
    <w:rsid w:val="001142CD"/>
    <w:rsid w:val="00117902"/>
    <w:rsid w:val="00121F58"/>
    <w:rsid w:val="00133240"/>
    <w:rsid w:val="001416E4"/>
    <w:rsid w:val="00142AE9"/>
    <w:rsid w:val="001447F0"/>
    <w:rsid w:val="001511BD"/>
    <w:rsid w:val="00152450"/>
    <w:rsid w:val="00154253"/>
    <w:rsid w:val="001546FF"/>
    <w:rsid w:val="001567DB"/>
    <w:rsid w:val="001572BC"/>
    <w:rsid w:val="00162ED0"/>
    <w:rsid w:val="00163623"/>
    <w:rsid w:val="00163D1D"/>
    <w:rsid w:val="00164AA4"/>
    <w:rsid w:val="001664B3"/>
    <w:rsid w:val="00172DB3"/>
    <w:rsid w:val="00174E91"/>
    <w:rsid w:val="00175F1A"/>
    <w:rsid w:val="001772F1"/>
    <w:rsid w:val="001808E4"/>
    <w:rsid w:val="00183B78"/>
    <w:rsid w:val="00196659"/>
    <w:rsid w:val="001A1045"/>
    <w:rsid w:val="001A500C"/>
    <w:rsid w:val="001B05E1"/>
    <w:rsid w:val="001B0928"/>
    <w:rsid w:val="001B16B2"/>
    <w:rsid w:val="001C07FA"/>
    <w:rsid w:val="001C2204"/>
    <w:rsid w:val="001C3226"/>
    <w:rsid w:val="001C433C"/>
    <w:rsid w:val="001C4EEE"/>
    <w:rsid w:val="001C57AD"/>
    <w:rsid w:val="001C7C37"/>
    <w:rsid w:val="001D01CB"/>
    <w:rsid w:val="001D1BBD"/>
    <w:rsid w:val="001D4404"/>
    <w:rsid w:val="001D5062"/>
    <w:rsid w:val="001E1326"/>
    <w:rsid w:val="001E2113"/>
    <w:rsid w:val="001E2288"/>
    <w:rsid w:val="001E4AC9"/>
    <w:rsid w:val="001E6487"/>
    <w:rsid w:val="001F32D6"/>
    <w:rsid w:val="001F52E3"/>
    <w:rsid w:val="001F7529"/>
    <w:rsid w:val="001F7C4D"/>
    <w:rsid w:val="0020113B"/>
    <w:rsid w:val="00201D27"/>
    <w:rsid w:val="00203846"/>
    <w:rsid w:val="00204CC0"/>
    <w:rsid w:val="0021057B"/>
    <w:rsid w:val="0021360C"/>
    <w:rsid w:val="00215D5B"/>
    <w:rsid w:val="00220083"/>
    <w:rsid w:val="0022200E"/>
    <w:rsid w:val="00226D45"/>
    <w:rsid w:val="002316D3"/>
    <w:rsid w:val="002329B0"/>
    <w:rsid w:val="00233089"/>
    <w:rsid w:val="002347AD"/>
    <w:rsid w:val="0023589F"/>
    <w:rsid w:val="00240D04"/>
    <w:rsid w:val="0024144A"/>
    <w:rsid w:val="00243427"/>
    <w:rsid w:val="00247EC5"/>
    <w:rsid w:val="00247F48"/>
    <w:rsid w:val="00250E31"/>
    <w:rsid w:val="00251F4D"/>
    <w:rsid w:val="00254868"/>
    <w:rsid w:val="00255000"/>
    <w:rsid w:val="002557DA"/>
    <w:rsid w:val="002604B7"/>
    <w:rsid w:val="002634BF"/>
    <w:rsid w:val="00266CDF"/>
    <w:rsid w:val="00270C9B"/>
    <w:rsid w:val="00271496"/>
    <w:rsid w:val="00271FBC"/>
    <w:rsid w:val="002765F0"/>
    <w:rsid w:val="00277190"/>
    <w:rsid w:val="00282DEA"/>
    <w:rsid w:val="00284959"/>
    <w:rsid w:val="00286AE1"/>
    <w:rsid w:val="0029635C"/>
    <w:rsid w:val="002A0F0B"/>
    <w:rsid w:val="002A2797"/>
    <w:rsid w:val="002A4195"/>
    <w:rsid w:val="002A59B5"/>
    <w:rsid w:val="002C0BF7"/>
    <w:rsid w:val="002C1598"/>
    <w:rsid w:val="002C24EE"/>
    <w:rsid w:val="002C2AF7"/>
    <w:rsid w:val="002C3CD5"/>
    <w:rsid w:val="002C3D67"/>
    <w:rsid w:val="002C4794"/>
    <w:rsid w:val="002D5DFA"/>
    <w:rsid w:val="002E0065"/>
    <w:rsid w:val="002E0B94"/>
    <w:rsid w:val="002E0D27"/>
    <w:rsid w:val="002E791C"/>
    <w:rsid w:val="002F0BD7"/>
    <w:rsid w:val="002F0C29"/>
    <w:rsid w:val="002F1F4E"/>
    <w:rsid w:val="002F3305"/>
    <w:rsid w:val="002F3E72"/>
    <w:rsid w:val="00305018"/>
    <w:rsid w:val="003058D5"/>
    <w:rsid w:val="00307E9D"/>
    <w:rsid w:val="00310CF5"/>
    <w:rsid w:val="003173E8"/>
    <w:rsid w:val="00322B2F"/>
    <w:rsid w:val="00330712"/>
    <w:rsid w:val="00331326"/>
    <w:rsid w:val="00331A06"/>
    <w:rsid w:val="0033250D"/>
    <w:rsid w:val="003329B6"/>
    <w:rsid w:val="00333647"/>
    <w:rsid w:val="00334D71"/>
    <w:rsid w:val="0033584C"/>
    <w:rsid w:val="0033696B"/>
    <w:rsid w:val="00337520"/>
    <w:rsid w:val="00344034"/>
    <w:rsid w:val="00346FCF"/>
    <w:rsid w:val="00351D6B"/>
    <w:rsid w:val="00354779"/>
    <w:rsid w:val="003610BE"/>
    <w:rsid w:val="00364CA0"/>
    <w:rsid w:val="00365F16"/>
    <w:rsid w:val="003708D7"/>
    <w:rsid w:val="00373A3F"/>
    <w:rsid w:val="0037428A"/>
    <w:rsid w:val="00374E39"/>
    <w:rsid w:val="0038173F"/>
    <w:rsid w:val="00384C0C"/>
    <w:rsid w:val="003873A4"/>
    <w:rsid w:val="00394883"/>
    <w:rsid w:val="003A2729"/>
    <w:rsid w:val="003A5887"/>
    <w:rsid w:val="003B0D9D"/>
    <w:rsid w:val="003B28DA"/>
    <w:rsid w:val="003B648D"/>
    <w:rsid w:val="003B741D"/>
    <w:rsid w:val="003B7F8A"/>
    <w:rsid w:val="003C1A61"/>
    <w:rsid w:val="003C7355"/>
    <w:rsid w:val="003D2424"/>
    <w:rsid w:val="003D2FF1"/>
    <w:rsid w:val="003D7AD4"/>
    <w:rsid w:val="003E0536"/>
    <w:rsid w:val="003E3D4A"/>
    <w:rsid w:val="003E3D9C"/>
    <w:rsid w:val="003E5370"/>
    <w:rsid w:val="003E5EC4"/>
    <w:rsid w:val="003E6886"/>
    <w:rsid w:val="003E6B44"/>
    <w:rsid w:val="003E7624"/>
    <w:rsid w:val="003F1606"/>
    <w:rsid w:val="003F71D9"/>
    <w:rsid w:val="00400043"/>
    <w:rsid w:val="00402956"/>
    <w:rsid w:val="00405A9E"/>
    <w:rsid w:val="00407A9C"/>
    <w:rsid w:val="00411407"/>
    <w:rsid w:val="00414A3D"/>
    <w:rsid w:val="0042094A"/>
    <w:rsid w:val="00420C06"/>
    <w:rsid w:val="0042627D"/>
    <w:rsid w:val="0043528B"/>
    <w:rsid w:val="00435D48"/>
    <w:rsid w:val="0043671C"/>
    <w:rsid w:val="004420EC"/>
    <w:rsid w:val="00442F5D"/>
    <w:rsid w:val="004433F4"/>
    <w:rsid w:val="00443C3E"/>
    <w:rsid w:val="00445DEC"/>
    <w:rsid w:val="0045022A"/>
    <w:rsid w:val="004502C7"/>
    <w:rsid w:val="004523AB"/>
    <w:rsid w:val="00453A4B"/>
    <w:rsid w:val="00460240"/>
    <w:rsid w:val="00461034"/>
    <w:rsid w:val="00462C63"/>
    <w:rsid w:val="00463694"/>
    <w:rsid w:val="004677F5"/>
    <w:rsid w:val="00467CAA"/>
    <w:rsid w:val="004725AA"/>
    <w:rsid w:val="0047555F"/>
    <w:rsid w:val="004771AE"/>
    <w:rsid w:val="004835CE"/>
    <w:rsid w:val="00486ABC"/>
    <w:rsid w:val="00490911"/>
    <w:rsid w:val="00491124"/>
    <w:rsid w:val="00491892"/>
    <w:rsid w:val="00492D7E"/>
    <w:rsid w:val="00493D34"/>
    <w:rsid w:val="00494443"/>
    <w:rsid w:val="004953BD"/>
    <w:rsid w:val="00495CF9"/>
    <w:rsid w:val="004961A3"/>
    <w:rsid w:val="004A16C2"/>
    <w:rsid w:val="004A175B"/>
    <w:rsid w:val="004A1E91"/>
    <w:rsid w:val="004A2EF7"/>
    <w:rsid w:val="004A31B2"/>
    <w:rsid w:val="004A3E3B"/>
    <w:rsid w:val="004A53E6"/>
    <w:rsid w:val="004A5601"/>
    <w:rsid w:val="004B340A"/>
    <w:rsid w:val="004B469E"/>
    <w:rsid w:val="004B4AD6"/>
    <w:rsid w:val="004B5A7D"/>
    <w:rsid w:val="004B66AD"/>
    <w:rsid w:val="004C12F7"/>
    <w:rsid w:val="004C271D"/>
    <w:rsid w:val="004C2A05"/>
    <w:rsid w:val="004C3630"/>
    <w:rsid w:val="004C3662"/>
    <w:rsid w:val="004C4AAE"/>
    <w:rsid w:val="004C53F6"/>
    <w:rsid w:val="004C7561"/>
    <w:rsid w:val="004D4284"/>
    <w:rsid w:val="004D5072"/>
    <w:rsid w:val="004E158C"/>
    <w:rsid w:val="004E4F63"/>
    <w:rsid w:val="004F1B91"/>
    <w:rsid w:val="004F34E3"/>
    <w:rsid w:val="004F3D6C"/>
    <w:rsid w:val="00500E69"/>
    <w:rsid w:val="00501306"/>
    <w:rsid w:val="0050167D"/>
    <w:rsid w:val="00506467"/>
    <w:rsid w:val="005068A4"/>
    <w:rsid w:val="00507EF3"/>
    <w:rsid w:val="0051070F"/>
    <w:rsid w:val="00513F6E"/>
    <w:rsid w:val="00515DCD"/>
    <w:rsid w:val="00525015"/>
    <w:rsid w:val="005260D4"/>
    <w:rsid w:val="0052636B"/>
    <w:rsid w:val="005268AF"/>
    <w:rsid w:val="00533959"/>
    <w:rsid w:val="00536104"/>
    <w:rsid w:val="00537BA2"/>
    <w:rsid w:val="00537E6E"/>
    <w:rsid w:val="0054335E"/>
    <w:rsid w:val="00543A41"/>
    <w:rsid w:val="00544185"/>
    <w:rsid w:val="00545456"/>
    <w:rsid w:val="005512C6"/>
    <w:rsid w:val="00551B95"/>
    <w:rsid w:val="00552744"/>
    <w:rsid w:val="00552B18"/>
    <w:rsid w:val="00555CFD"/>
    <w:rsid w:val="005568C7"/>
    <w:rsid w:val="005602DC"/>
    <w:rsid w:val="0056389E"/>
    <w:rsid w:val="00565822"/>
    <w:rsid w:val="005725C6"/>
    <w:rsid w:val="00573E33"/>
    <w:rsid w:val="00574389"/>
    <w:rsid w:val="005757C3"/>
    <w:rsid w:val="00575FA1"/>
    <w:rsid w:val="00581F2F"/>
    <w:rsid w:val="00583BE4"/>
    <w:rsid w:val="005915E3"/>
    <w:rsid w:val="005A2CA9"/>
    <w:rsid w:val="005A392B"/>
    <w:rsid w:val="005A62DA"/>
    <w:rsid w:val="005B0099"/>
    <w:rsid w:val="005B07C0"/>
    <w:rsid w:val="005B3605"/>
    <w:rsid w:val="005B3EB9"/>
    <w:rsid w:val="005B678D"/>
    <w:rsid w:val="005B7684"/>
    <w:rsid w:val="005C0471"/>
    <w:rsid w:val="005C0F38"/>
    <w:rsid w:val="005C240E"/>
    <w:rsid w:val="005C54ED"/>
    <w:rsid w:val="005D0F9B"/>
    <w:rsid w:val="005D2FC0"/>
    <w:rsid w:val="005D5C15"/>
    <w:rsid w:val="005D6AFB"/>
    <w:rsid w:val="005E3B8F"/>
    <w:rsid w:val="005E4040"/>
    <w:rsid w:val="005E7D08"/>
    <w:rsid w:val="005F46E8"/>
    <w:rsid w:val="005F4F31"/>
    <w:rsid w:val="005F614C"/>
    <w:rsid w:val="005F7D8A"/>
    <w:rsid w:val="0060193E"/>
    <w:rsid w:val="006020FE"/>
    <w:rsid w:val="006023DA"/>
    <w:rsid w:val="00603C05"/>
    <w:rsid w:val="00604527"/>
    <w:rsid w:val="00606296"/>
    <w:rsid w:val="00607BDA"/>
    <w:rsid w:val="00611E34"/>
    <w:rsid w:val="0062198E"/>
    <w:rsid w:val="00621F66"/>
    <w:rsid w:val="0062211E"/>
    <w:rsid w:val="0062542A"/>
    <w:rsid w:val="006300CE"/>
    <w:rsid w:val="00630A45"/>
    <w:rsid w:val="00632A97"/>
    <w:rsid w:val="00636233"/>
    <w:rsid w:val="0064277E"/>
    <w:rsid w:val="00646613"/>
    <w:rsid w:val="00646ED8"/>
    <w:rsid w:val="0065690E"/>
    <w:rsid w:val="006578BD"/>
    <w:rsid w:val="00662F3F"/>
    <w:rsid w:val="00666335"/>
    <w:rsid w:val="00672911"/>
    <w:rsid w:val="006762BA"/>
    <w:rsid w:val="00677331"/>
    <w:rsid w:val="00682A20"/>
    <w:rsid w:val="00686FCA"/>
    <w:rsid w:val="00692644"/>
    <w:rsid w:val="00693C8D"/>
    <w:rsid w:val="00693D52"/>
    <w:rsid w:val="00695EB0"/>
    <w:rsid w:val="00696660"/>
    <w:rsid w:val="006A0508"/>
    <w:rsid w:val="006A1767"/>
    <w:rsid w:val="006A183C"/>
    <w:rsid w:val="006A25B9"/>
    <w:rsid w:val="006A2C7C"/>
    <w:rsid w:val="006A3062"/>
    <w:rsid w:val="006A5AE8"/>
    <w:rsid w:val="006A66ED"/>
    <w:rsid w:val="006B079F"/>
    <w:rsid w:val="006B3C47"/>
    <w:rsid w:val="006C02E1"/>
    <w:rsid w:val="006C2909"/>
    <w:rsid w:val="006C46D1"/>
    <w:rsid w:val="006C5479"/>
    <w:rsid w:val="006C5CF4"/>
    <w:rsid w:val="006C7D1C"/>
    <w:rsid w:val="006D4F60"/>
    <w:rsid w:val="006D68A3"/>
    <w:rsid w:val="006D6F62"/>
    <w:rsid w:val="006D75CC"/>
    <w:rsid w:val="006E4312"/>
    <w:rsid w:val="006F402B"/>
    <w:rsid w:val="006F48A6"/>
    <w:rsid w:val="00702C92"/>
    <w:rsid w:val="00703165"/>
    <w:rsid w:val="00703FB8"/>
    <w:rsid w:val="0070422C"/>
    <w:rsid w:val="00705077"/>
    <w:rsid w:val="0071134E"/>
    <w:rsid w:val="00711D62"/>
    <w:rsid w:val="00714423"/>
    <w:rsid w:val="00714D5D"/>
    <w:rsid w:val="00722969"/>
    <w:rsid w:val="00723D6A"/>
    <w:rsid w:val="00726491"/>
    <w:rsid w:val="0073093A"/>
    <w:rsid w:val="00736923"/>
    <w:rsid w:val="0073699A"/>
    <w:rsid w:val="007379BF"/>
    <w:rsid w:val="007475B2"/>
    <w:rsid w:val="00747BB8"/>
    <w:rsid w:val="00755D0F"/>
    <w:rsid w:val="00756CEC"/>
    <w:rsid w:val="00760D91"/>
    <w:rsid w:val="00761117"/>
    <w:rsid w:val="00763F04"/>
    <w:rsid w:val="0076617A"/>
    <w:rsid w:val="00771329"/>
    <w:rsid w:val="00773143"/>
    <w:rsid w:val="00774FEC"/>
    <w:rsid w:val="007801BD"/>
    <w:rsid w:val="00781C2A"/>
    <w:rsid w:val="0079196C"/>
    <w:rsid w:val="007925C9"/>
    <w:rsid w:val="00794AC9"/>
    <w:rsid w:val="007A5D2E"/>
    <w:rsid w:val="007B2372"/>
    <w:rsid w:val="007B313C"/>
    <w:rsid w:val="007B624B"/>
    <w:rsid w:val="007B6878"/>
    <w:rsid w:val="007C1C89"/>
    <w:rsid w:val="007C630B"/>
    <w:rsid w:val="007C63DC"/>
    <w:rsid w:val="007D2638"/>
    <w:rsid w:val="007D2BB1"/>
    <w:rsid w:val="007D62A5"/>
    <w:rsid w:val="007D6FC0"/>
    <w:rsid w:val="007D7589"/>
    <w:rsid w:val="007D7DA0"/>
    <w:rsid w:val="007E4D7C"/>
    <w:rsid w:val="007E6B5E"/>
    <w:rsid w:val="007F1E14"/>
    <w:rsid w:val="007F2BEA"/>
    <w:rsid w:val="007F47F5"/>
    <w:rsid w:val="007F6DB9"/>
    <w:rsid w:val="007F70A7"/>
    <w:rsid w:val="00802178"/>
    <w:rsid w:val="008141D2"/>
    <w:rsid w:val="00815D6D"/>
    <w:rsid w:val="008173C3"/>
    <w:rsid w:val="00817DC6"/>
    <w:rsid w:val="008215F0"/>
    <w:rsid w:val="00822234"/>
    <w:rsid w:val="00823112"/>
    <w:rsid w:val="00823714"/>
    <w:rsid w:val="00824952"/>
    <w:rsid w:val="0082525F"/>
    <w:rsid w:val="00827940"/>
    <w:rsid w:val="00831005"/>
    <w:rsid w:val="00833B77"/>
    <w:rsid w:val="00834ED8"/>
    <w:rsid w:val="008368E5"/>
    <w:rsid w:val="00843082"/>
    <w:rsid w:val="00843D3C"/>
    <w:rsid w:val="0084431F"/>
    <w:rsid w:val="008457C6"/>
    <w:rsid w:val="00847670"/>
    <w:rsid w:val="008533D6"/>
    <w:rsid w:val="00855CCA"/>
    <w:rsid w:val="00860CEF"/>
    <w:rsid w:val="00863009"/>
    <w:rsid w:val="0086335D"/>
    <w:rsid w:val="00867D73"/>
    <w:rsid w:val="0087008A"/>
    <w:rsid w:val="00870AD6"/>
    <w:rsid w:val="00872612"/>
    <w:rsid w:val="00873252"/>
    <w:rsid w:val="0087358B"/>
    <w:rsid w:val="0087462F"/>
    <w:rsid w:val="00874796"/>
    <w:rsid w:val="00876ABE"/>
    <w:rsid w:val="00876FCC"/>
    <w:rsid w:val="00877F9C"/>
    <w:rsid w:val="00881C39"/>
    <w:rsid w:val="00882BF7"/>
    <w:rsid w:val="0088523A"/>
    <w:rsid w:val="008858E9"/>
    <w:rsid w:val="0088732D"/>
    <w:rsid w:val="00895DE1"/>
    <w:rsid w:val="008A0A58"/>
    <w:rsid w:val="008A0CA8"/>
    <w:rsid w:val="008A2AD2"/>
    <w:rsid w:val="008A4820"/>
    <w:rsid w:val="008A4FEF"/>
    <w:rsid w:val="008A5DEC"/>
    <w:rsid w:val="008A7DD8"/>
    <w:rsid w:val="008B281F"/>
    <w:rsid w:val="008B3447"/>
    <w:rsid w:val="008B3C2E"/>
    <w:rsid w:val="008B473F"/>
    <w:rsid w:val="008B47D9"/>
    <w:rsid w:val="008C10CF"/>
    <w:rsid w:val="008C1336"/>
    <w:rsid w:val="008C170F"/>
    <w:rsid w:val="008C33F5"/>
    <w:rsid w:val="008C45A9"/>
    <w:rsid w:val="008C4757"/>
    <w:rsid w:val="008C7977"/>
    <w:rsid w:val="008D4FE1"/>
    <w:rsid w:val="008D6453"/>
    <w:rsid w:val="008D668E"/>
    <w:rsid w:val="008D7F4C"/>
    <w:rsid w:val="008E1112"/>
    <w:rsid w:val="008E2743"/>
    <w:rsid w:val="008E47CB"/>
    <w:rsid w:val="008E5240"/>
    <w:rsid w:val="008E5D61"/>
    <w:rsid w:val="008F49C0"/>
    <w:rsid w:val="009003E5"/>
    <w:rsid w:val="009028EE"/>
    <w:rsid w:val="00903F4A"/>
    <w:rsid w:val="009114C9"/>
    <w:rsid w:val="00912B1E"/>
    <w:rsid w:val="00913E0A"/>
    <w:rsid w:val="00916630"/>
    <w:rsid w:val="00916944"/>
    <w:rsid w:val="00921C4A"/>
    <w:rsid w:val="00923633"/>
    <w:rsid w:val="0092508B"/>
    <w:rsid w:val="009306F3"/>
    <w:rsid w:val="009323D4"/>
    <w:rsid w:val="0093295D"/>
    <w:rsid w:val="00933928"/>
    <w:rsid w:val="00935270"/>
    <w:rsid w:val="00936170"/>
    <w:rsid w:val="009375D3"/>
    <w:rsid w:val="0094126A"/>
    <w:rsid w:val="00943105"/>
    <w:rsid w:val="00943BD2"/>
    <w:rsid w:val="00946BC1"/>
    <w:rsid w:val="009470D7"/>
    <w:rsid w:val="009513BE"/>
    <w:rsid w:val="00954524"/>
    <w:rsid w:val="009545F5"/>
    <w:rsid w:val="0096156D"/>
    <w:rsid w:val="00963595"/>
    <w:rsid w:val="0096435A"/>
    <w:rsid w:val="00965FF5"/>
    <w:rsid w:val="0097492B"/>
    <w:rsid w:val="00974A93"/>
    <w:rsid w:val="0097788F"/>
    <w:rsid w:val="009805A2"/>
    <w:rsid w:val="0098650A"/>
    <w:rsid w:val="00986B5F"/>
    <w:rsid w:val="00990A19"/>
    <w:rsid w:val="00992A4D"/>
    <w:rsid w:val="00992C95"/>
    <w:rsid w:val="00993AEC"/>
    <w:rsid w:val="00994868"/>
    <w:rsid w:val="009A2815"/>
    <w:rsid w:val="009A372C"/>
    <w:rsid w:val="009A4A86"/>
    <w:rsid w:val="009A5EDA"/>
    <w:rsid w:val="009B36AE"/>
    <w:rsid w:val="009B5C62"/>
    <w:rsid w:val="009B63D1"/>
    <w:rsid w:val="009C055F"/>
    <w:rsid w:val="009C0CA8"/>
    <w:rsid w:val="009C259E"/>
    <w:rsid w:val="009C3751"/>
    <w:rsid w:val="009C5614"/>
    <w:rsid w:val="009C5ACC"/>
    <w:rsid w:val="009C5D31"/>
    <w:rsid w:val="009C7D69"/>
    <w:rsid w:val="009D0D18"/>
    <w:rsid w:val="009D1E41"/>
    <w:rsid w:val="009D5D5C"/>
    <w:rsid w:val="009D7013"/>
    <w:rsid w:val="009E0C9F"/>
    <w:rsid w:val="009E1655"/>
    <w:rsid w:val="009E1C4D"/>
    <w:rsid w:val="009E21C3"/>
    <w:rsid w:val="009E263C"/>
    <w:rsid w:val="009E41C0"/>
    <w:rsid w:val="009E5A12"/>
    <w:rsid w:val="009E7FD9"/>
    <w:rsid w:val="009F09D4"/>
    <w:rsid w:val="009F1E2F"/>
    <w:rsid w:val="009F3212"/>
    <w:rsid w:val="00A0587A"/>
    <w:rsid w:val="00A05A26"/>
    <w:rsid w:val="00A06A47"/>
    <w:rsid w:val="00A142D1"/>
    <w:rsid w:val="00A1608F"/>
    <w:rsid w:val="00A1798B"/>
    <w:rsid w:val="00A21299"/>
    <w:rsid w:val="00A26A07"/>
    <w:rsid w:val="00A31029"/>
    <w:rsid w:val="00A31F86"/>
    <w:rsid w:val="00A33C68"/>
    <w:rsid w:val="00A34A95"/>
    <w:rsid w:val="00A352B7"/>
    <w:rsid w:val="00A35CE3"/>
    <w:rsid w:val="00A37A7F"/>
    <w:rsid w:val="00A37E9D"/>
    <w:rsid w:val="00A4126A"/>
    <w:rsid w:val="00A41497"/>
    <w:rsid w:val="00A41CDF"/>
    <w:rsid w:val="00A44C7B"/>
    <w:rsid w:val="00A47839"/>
    <w:rsid w:val="00A548FA"/>
    <w:rsid w:val="00A54E88"/>
    <w:rsid w:val="00A54FC5"/>
    <w:rsid w:val="00A60E7B"/>
    <w:rsid w:val="00A635F6"/>
    <w:rsid w:val="00A64BB2"/>
    <w:rsid w:val="00A651E7"/>
    <w:rsid w:val="00A65415"/>
    <w:rsid w:val="00A758EC"/>
    <w:rsid w:val="00A75AD6"/>
    <w:rsid w:val="00A76CAB"/>
    <w:rsid w:val="00A81F6A"/>
    <w:rsid w:val="00A83616"/>
    <w:rsid w:val="00A84781"/>
    <w:rsid w:val="00A90071"/>
    <w:rsid w:val="00A90876"/>
    <w:rsid w:val="00A95C0A"/>
    <w:rsid w:val="00A96F36"/>
    <w:rsid w:val="00AA157E"/>
    <w:rsid w:val="00AA187A"/>
    <w:rsid w:val="00AA18EB"/>
    <w:rsid w:val="00AA294F"/>
    <w:rsid w:val="00AA4001"/>
    <w:rsid w:val="00AB1EEB"/>
    <w:rsid w:val="00AB2F49"/>
    <w:rsid w:val="00AB45A9"/>
    <w:rsid w:val="00AB6C4D"/>
    <w:rsid w:val="00AB701D"/>
    <w:rsid w:val="00AC4604"/>
    <w:rsid w:val="00AC6DCD"/>
    <w:rsid w:val="00AD0DFC"/>
    <w:rsid w:val="00AD33FA"/>
    <w:rsid w:val="00AD4803"/>
    <w:rsid w:val="00AD6A55"/>
    <w:rsid w:val="00AD7ABF"/>
    <w:rsid w:val="00AE41A0"/>
    <w:rsid w:val="00AE437F"/>
    <w:rsid w:val="00AF22E8"/>
    <w:rsid w:val="00AF6AEA"/>
    <w:rsid w:val="00AF7D2D"/>
    <w:rsid w:val="00B011CB"/>
    <w:rsid w:val="00B01F08"/>
    <w:rsid w:val="00B1027D"/>
    <w:rsid w:val="00B12F61"/>
    <w:rsid w:val="00B16FC7"/>
    <w:rsid w:val="00B17FA1"/>
    <w:rsid w:val="00B20FF2"/>
    <w:rsid w:val="00B21413"/>
    <w:rsid w:val="00B25F8A"/>
    <w:rsid w:val="00B335CE"/>
    <w:rsid w:val="00B349CE"/>
    <w:rsid w:val="00B36025"/>
    <w:rsid w:val="00B36F88"/>
    <w:rsid w:val="00B409AD"/>
    <w:rsid w:val="00B40C22"/>
    <w:rsid w:val="00B432AA"/>
    <w:rsid w:val="00B458F6"/>
    <w:rsid w:val="00B52B41"/>
    <w:rsid w:val="00B57BBD"/>
    <w:rsid w:val="00B60F76"/>
    <w:rsid w:val="00B619EF"/>
    <w:rsid w:val="00B65686"/>
    <w:rsid w:val="00B67BDB"/>
    <w:rsid w:val="00B73923"/>
    <w:rsid w:val="00B76473"/>
    <w:rsid w:val="00B80AEE"/>
    <w:rsid w:val="00B829BC"/>
    <w:rsid w:val="00B90B45"/>
    <w:rsid w:val="00B93060"/>
    <w:rsid w:val="00B9343D"/>
    <w:rsid w:val="00B94F6B"/>
    <w:rsid w:val="00B963CA"/>
    <w:rsid w:val="00B96975"/>
    <w:rsid w:val="00BB1E10"/>
    <w:rsid w:val="00BB24DB"/>
    <w:rsid w:val="00BB46B5"/>
    <w:rsid w:val="00BB7ABF"/>
    <w:rsid w:val="00BC1A35"/>
    <w:rsid w:val="00BC2206"/>
    <w:rsid w:val="00BC33E1"/>
    <w:rsid w:val="00BC4030"/>
    <w:rsid w:val="00BC4A6D"/>
    <w:rsid w:val="00BC54FD"/>
    <w:rsid w:val="00BC7AD0"/>
    <w:rsid w:val="00BD71D1"/>
    <w:rsid w:val="00BD7704"/>
    <w:rsid w:val="00BD7B1C"/>
    <w:rsid w:val="00BE4F38"/>
    <w:rsid w:val="00BE6E3F"/>
    <w:rsid w:val="00BF3D2D"/>
    <w:rsid w:val="00BF4515"/>
    <w:rsid w:val="00BF4537"/>
    <w:rsid w:val="00BF6E07"/>
    <w:rsid w:val="00C02748"/>
    <w:rsid w:val="00C03DAF"/>
    <w:rsid w:val="00C05796"/>
    <w:rsid w:val="00C11D43"/>
    <w:rsid w:val="00C16DB9"/>
    <w:rsid w:val="00C20EE3"/>
    <w:rsid w:val="00C20FCC"/>
    <w:rsid w:val="00C220F4"/>
    <w:rsid w:val="00C24324"/>
    <w:rsid w:val="00C24AF4"/>
    <w:rsid w:val="00C3004E"/>
    <w:rsid w:val="00C30696"/>
    <w:rsid w:val="00C323E5"/>
    <w:rsid w:val="00C36C05"/>
    <w:rsid w:val="00C3700C"/>
    <w:rsid w:val="00C37086"/>
    <w:rsid w:val="00C37180"/>
    <w:rsid w:val="00C428E0"/>
    <w:rsid w:val="00C5067C"/>
    <w:rsid w:val="00C51973"/>
    <w:rsid w:val="00C51F39"/>
    <w:rsid w:val="00C5268F"/>
    <w:rsid w:val="00C52B36"/>
    <w:rsid w:val="00C53F87"/>
    <w:rsid w:val="00C54DAD"/>
    <w:rsid w:val="00C56AE9"/>
    <w:rsid w:val="00C617BE"/>
    <w:rsid w:val="00C62665"/>
    <w:rsid w:val="00C62686"/>
    <w:rsid w:val="00C66E64"/>
    <w:rsid w:val="00C67E54"/>
    <w:rsid w:val="00C72854"/>
    <w:rsid w:val="00C7580A"/>
    <w:rsid w:val="00C75A93"/>
    <w:rsid w:val="00C75EA7"/>
    <w:rsid w:val="00C8092B"/>
    <w:rsid w:val="00C80A3E"/>
    <w:rsid w:val="00C80F44"/>
    <w:rsid w:val="00C82C40"/>
    <w:rsid w:val="00C84A55"/>
    <w:rsid w:val="00C96702"/>
    <w:rsid w:val="00C9729A"/>
    <w:rsid w:val="00CA050F"/>
    <w:rsid w:val="00CA3500"/>
    <w:rsid w:val="00CA35E8"/>
    <w:rsid w:val="00CA416B"/>
    <w:rsid w:val="00CA4213"/>
    <w:rsid w:val="00CA4DEB"/>
    <w:rsid w:val="00CA5AC1"/>
    <w:rsid w:val="00CA68AE"/>
    <w:rsid w:val="00CB385D"/>
    <w:rsid w:val="00CB4EF5"/>
    <w:rsid w:val="00CB534D"/>
    <w:rsid w:val="00CB6D97"/>
    <w:rsid w:val="00CB6FBC"/>
    <w:rsid w:val="00CC25ED"/>
    <w:rsid w:val="00CC730A"/>
    <w:rsid w:val="00CD1E76"/>
    <w:rsid w:val="00CE2DA1"/>
    <w:rsid w:val="00CE3FA8"/>
    <w:rsid w:val="00CE4D04"/>
    <w:rsid w:val="00CE7A5E"/>
    <w:rsid w:val="00CF11B6"/>
    <w:rsid w:val="00CF23AB"/>
    <w:rsid w:val="00CF6329"/>
    <w:rsid w:val="00D03914"/>
    <w:rsid w:val="00D04BB6"/>
    <w:rsid w:val="00D05B1A"/>
    <w:rsid w:val="00D06A02"/>
    <w:rsid w:val="00D106DC"/>
    <w:rsid w:val="00D10991"/>
    <w:rsid w:val="00D123D8"/>
    <w:rsid w:val="00D14033"/>
    <w:rsid w:val="00D14D0F"/>
    <w:rsid w:val="00D155F1"/>
    <w:rsid w:val="00D200FE"/>
    <w:rsid w:val="00D21876"/>
    <w:rsid w:val="00D21D8A"/>
    <w:rsid w:val="00D22A8D"/>
    <w:rsid w:val="00D22DA4"/>
    <w:rsid w:val="00D23C9A"/>
    <w:rsid w:val="00D245D0"/>
    <w:rsid w:val="00D24964"/>
    <w:rsid w:val="00D24F4F"/>
    <w:rsid w:val="00D25F25"/>
    <w:rsid w:val="00D2650A"/>
    <w:rsid w:val="00D30D91"/>
    <w:rsid w:val="00D32C8A"/>
    <w:rsid w:val="00D362A6"/>
    <w:rsid w:val="00D36AFA"/>
    <w:rsid w:val="00D37F79"/>
    <w:rsid w:val="00D42EFE"/>
    <w:rsid w:val="00D43D63"/>
    <w:rsid w:val="00D43F48"/>
    <w:rsid w:val="00D440F7"/>
    <w:rsid w:val="00D45948"/>
    <w:rsid w:val="00D45BCC"/>
    <w:rsid w:val="00D46243"/>
    <w:rsid w:val="00D46D12"/>
    <w:rsid w:val="00D4743D"/>
    <w:rsid w:val="00D47B54"/>
    <w:rsid w:val="00D47EDB"/>
    <w:rsid w:val="00D5270D"/>
    <w:rsid w:val="00D52E92"/>
    <w:rsid w:val="00D530FD"/>
    <w:rsid w:val="00D55A7D"/>
    <w:rsid w:val="00D57C7C"/>
    <w:rsid w:val="00D658D8"/>
    <w:rsid w:val="00D732F6"/>
    <w:rsid w:val="00D74924"/>
    <w:rsid w:val="00D76C24"/>
    <w:rsid w:val="00D77D7C"/>
    <w:rsid w:val="00D81E59"/>
    <w:rsid w:val="00D940AC"/>
    <w:rsid w:val="00D94C0C"/>
    <w:rsid w:val="00D96C39"/>
    <w:rsid w:val="00D97986"/>
    <w:rsid w:val="00DA248F"/>
    <w:rsid w:val="00DA3863"/>
    <w:rsid w:val="00DA66B9"/>
    <w:rsid w:val="00DA7A28"/>
    <w:rsid w:val="00DB0182"/>
    <w:rsid w:val="00DB0D3E"/>
    <w:rsid w:val="00DB19D0"/>
    <w:rsid w:val="00DB3CF9"/>
    <w:rsid w:val="00DB4AC7"/>
    <w:rsid w:val="00DB50D9"/>
    <w:rsid w:val="00DB5254"/>
    <w:rsid w:val="00DB7A1A"/>
    <w:rsid w:val="00DC538D"/>
    <w:rsid w:val="00DD1AF9"/>
    <w:rsid w:val="00DD1DFD"/>
    <w:rsid w:val="00DD2FA1"/>
    <w:rsid w:val="00DD3ED7"/>
    <w:rsid w:val="00DD419D"/>
    <w:rsid w:val="00DD50D9"/>
    <w:rsid w:val="00DE0255"/>
    <w:rsid w:val="00DE2731"/>
    <w:rsid w:val="00DE2D3F"/>
    <w:rsid w:val="00DE321E"/>
    <w:rsid w:val="00DE3B05"/>
    <w:rsid w:val="00DE47C6"/>
    <w:rsid w:val="00DE6686"/>
    <w:rsid w:val="00DE7028"/>
    <w:rsid w:val="00DF333D"/>
    <w:rsid w:val="00DF348A"/>
    <w:rsid w:val="00E031EF"/>
    <w:rsid w:val="00E04EFA"/>
    <w:rsid w:val="00E11658"/>
    <w:rsid w:val="00E1360C"/>
    <w:rsid w:val="00E15C98"/>
    <w:rsid w:val="00E218A9"/>
    <w:rsid w:val="00E2530F"/>
    <w:rsid w:val="00E3190C"/>
    <w:rsid w:val="00E335A2"/>
    <w:rsid w:val="00E3582A"/>
    <w:rsid w:val="00E37DA1"/>
    <w:rsid w:val="00E37ED3"/>
    <w:rsid w:val="00E41B1C"/>
    <w:rsid w:val="00E46766"/>
    <w:rsid w:val="00E50654"/>
    <w:rsid w:val="00E545D0"/>
    <w:rsid w:val="00E552E0"/>
    <w:rsid w:val="00E5771D"/>
    <w:rsid w:val="00E602E2"/>
    <w:rsid w:val="00E60506"/>
    <w:rsid w:val="00E6518C"/>
    <w:rsid w:val="00E66CF2"/>
    <w:rsid w:val="00E67C2F"/>
    <w:rsid w:val="00E8067D"/>
    <w:rsid w:val="00E80A37"/>
    <w:rsid w:val="00E811B4"/>
    <w:rsid w:val="00E82030"/>
    <w:rsid w:val="00E82DF2"/>
    <w:rsid w:val="00E82E5B"/>
    <w:rsid w:val="00E8331C"/>
    <w:rsid w:val="00E835CE"/>
    <w:rsid w:val="00E83AB9"/>
    <w:rsid w:val="00E865F7"/>
    <w:rsid w:val="00E87672"/>
    <w:rsid w:val="00E91CA9"/>
    <w:rsid w:val="00E92147"/>
    <w:rsid w:val="00E961FB"/>
    <w:rsid w:val="00EA330B"/>
    <w:rsid w:val="00EA5DB2"/>
    <w:rsid w:val="00EB416D"/>
    <w:rsid w:val="00EB4948"/>
    <w:rsid w:val="00EB7274"/>
    <w:rsid w:val="00EB72AA"/>
    <w:rsid w:val="00EC44DD"/>
    <w:rsid w:val="00EC5A09"/>
    <w:rsid w:val="00ED1F4B"/>
    <w:rsid w:val="00ED2AAE"/>
    <w:rsid w:val="00ED3A76"/>
    <w:rsid w:val="00EE2474"/>
    <w:rsid w:val="00EE34A8"/>
    <w:rsid w:val="00EF034C"/>
    <w:rsid w:val="00EF20EA"/>
    <w:rsid w:val="00EF6BCD"/>
    <w:rsid w:val="00F02908"/>
    <w:rsid w:val="00F050C2"/>
    <w:rsid w:val="00F06CF2"/>
    <w:rsid w:val="00F07129"/>
    <w:rsid w:val="00F11F9A"/>
    <w:rsid w:val="00F11FEA"/>
    <w:rsid w:val="00F12523"/>
    <w:rsid w:val="00F14D75"/>
    <w:rsid w:val="00F203EF"/>
    <w:rsid w:val="00F20479"/>
    <w:rsid w:val="00F25F2E"/>
    <w:rsid w:val="00F311C8"/>
    <w:rsid w:val="00F31709"/>
    <w:rsid w:val="00F322ED"/>
    <w:rsid w:val="00F333AC"/>
    <w:rsid w:val="00F340E8"/>
    <w:rsid w:val="00F4086A"/>
    <w:rsid w:val="00F430D8"/>
    <w:rsid w:val="00F44275"/>
    <w:rsid w:val="00F5221D"/>
    <w:rsid w:val="00F534F1"/>
    <w:rsid w:val="00F547CD"/>
    <w:rsid w:val="00F54FD8"/>
    <w:rsid w:val="00F55510"/>
    <w:rsid w:val="00F61F81"/>
    <w:rsid w:val="00F645A3"/>
    <w:rsid w:val="00F64736"/>
    <w:rsid w:val="00F65CBA"/>
    <w:rsid w:val="00F66254"/>
    <w:rsid w:val="00F66A61"/>
    <w:rsid w:val="00F70084"/>
    <w:rsid w:val="00F7210B"/>
    <w:rsid w:val="00F7292F"/>
    <w:rsid w:val="00F73CD8"/>
    <w:rsid w:val="00F74C76"/>
    <w:rsid w:val="00F757DB"/>
    <w:rsid w:val="00F76C11"/>
    <w:rsid w:val="00F80CD6"/>
    <w:rsid w:val="00F84766"/>
    <w:rsid w:val="00F8479B"/>
    <w:rsid w:val="00F87E2D"/>
    <w:rsid w:val="00F94C95"/>
    <w:rsid w:val="00F951EB"/>
    <w:rsid w:val="00FA1005"/>
    <w:rsid w:val="00FA12AF"/>
    <w:rsid w:val="00FA1D6E"/>
    <w:rsid w:val="00FA44AA"/>
    <w:rsid w:val="00FA55B6"/>
    <w:rsid w:val="00FA67B2"/>
    <w:rsid w:val="00FB1C6A"/>
    <w:rsid w:val="00FB245E"/>
    <w:rsid w:val="00FB523A"/>
    <w:rsid w:val="00FB6F9F"/>
    <w:rsid w:val="00FC064E"/>
    <w:rsid w:val="00FC2B65"/>
    <w:rsid w:val="00FC46D4"/>
    <w:rsid w:val="00FC58B7"/>
    <w:rsid w:val="00FD63B8"/>
    <w:rsid w:val="00FD689B"/>
    <w:rsid w:val="00FD6F01"/>
    <w:rsid w:val="00FD743E"/>
    <w:rsid w:val="00FE0D26"/>
    <w:rsid w:val="00FE4662"/>
    <w:rsid w:val="00FE4C22"/>
    <w:rsid w:val="00FE67CE"/>
    <w:rsid w:val="00FE69D7"/>
    <w:rsid w:val="00FE73F9"/>
    <w:rsid w:val="00FF3C47"/>
    <w:rsid w:val="00FF56A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EC831"/>
  <w15:chartTrackingRefBased/>
  <w15:docId w15:val="{3FA155FC-12DD-49F7-A901-8E6C1E12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i"/>
    <w:basedOn w:val="Normal"/>
    <w:qFormat/>
    <w:pPr>
      <w:numPr>
        <w:ilvl w:val="3"/>
        <w:numId w:val="3"/>
      </w:numPr>
      <w:spacing w:after="240"/>
      <w:outlineLvl w:val="3"/>
    </w:pPr>
    <w:rPr>
      <w:iCs/>
    </w:rPr>
  </w:style>
  <w:style w:type="paragraph" w:styleId="Heading5">
    <w:name w:val="heading 5"/>
    <w:aliases w:val="Block Label,H5,Sub4Para,l5,Level 5,Para5,h5,5,(A),A,Heading 5 StGeorge,Level 3 - i,L5,h51,h52,heading 5,l5+toc5,Lev 5,Numbered Sub-list,Subpara 2,Roman list,Roman list1,Roman list2,Roman list11,Roman list3,Roman list12,Roman list21"/>
    <w:basedOn w:val="Normal"/>
    <w:qFormat/>
    <w:pPr>
      <w:numPr>
        <w:ilvl w:val="4"/>
        <w:numId w:val="3"/>
      </w:numPr>
      <w:spacing w:after="240"/>
      <w:outlineLvl w:val="4"/>
    </w:pPr>
  </w:style>
  <w:style w:type="paragraph" w:styleId="Heading6">
    <w:name w:val="heading 6"/>
    <w:aliases w:val="Sub5Para,L1 PIP,a,b,H6,(I),I,Legal Level 1.,Level 6,Body Text 5,h6,Lev 6,6,Requirement,Subpara 3,Bullet list,Bullet list1,Bullet list2,Bullet list11,Bullet list3,Bullet list12,Bullet list21,Bullet list111,Bullet lis,Bullet list4,Bullet list5,T"/>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Body Text 7,h8,Lev 8,8,Condition,Subpara 5,action,action1,action2,action11,action3,action4,action5,action6,action7,action12,action21,action111,action31,action8,action13,action22,action112,action32,action9"/>
    <w:basedOn w:val="Normal"/>
    <w:qFormat/>
    <w:pPr>
      <w:numPr>
        <w:ilvl w:val="7"/>
        <w:numId w:val="3"/>
      </w:numPr>
      <w:spacing w:after="240"/>
      <w:outlineLvl w:val="7"/>
    </w:pPr>
  </w:style>
  <w:style w:type="paragraph" w:styleId="Heading9">
    <w:name w:val="heading 9"/>
    <w:aliases w:val="H9,number,Legal Level 1.1.1.1.,Body Text 8,h9,Lev 9,9,Cond'l Reqt.,Subpara 6,progress,progress1,progress2,progress11,progress3,progress4,progress5,progress6,progress7,progress12,progress21,progress111,progress31,progress8,progress13,progress22"/>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link w:val="Indent1Char"/>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link w:val="TableDataChar"/>
    <w:pPr>
      <w:spacing w:before="120" w:after="120"/>
    </w:pPr>
    <w:rPr>
      <w:rFonts w:ascii="Arial" w:hAnsi="Arial"/>
      <w:sz w:val="18"/>
      <w:lang w:val="x-none"/>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paragraph" w:customStyle="1" w:styleId="Recital">
    <w:name w:val="Recital"/>
    <w:rsid w:val="003D2FF1"/>
    <w:pPr>
      <w:numPr>
        <w:numId w:val="4"/>
      </w:numPr>
      <w:tabs>
        <w:tab w:val="clear" w:pos="1474"/>
      </w:tabs>
      <w:spacing w:after="120"/>
    </w:pPr>
    <w:rPr>
      <w:rFonts w:ascii="Arial" w:hAnsi="Arial"/>
      <w:sz w:val="19"/>
      <w:lang w:eastAsia="en-US"/>
    </w:rPr>
  </w:style>
  <w:style w:type="table" w:styleId="TableGrid">
    <w:name w:val="Table Grid"/>
    <w:basedOn w:val="TableNormal"/>
    <w:uiPriority w:val="39"/>
    <w:rsid w:val="00307E9D"/>
    <w:pPr>
      <w:spacing w:after="2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581F2F"/>
    <w:rPr>
      <w:rFonts w:ascii="Times New Roman" w:hAnsi="Times New Roman"/>
      <w:bCs/>
      <w:sz w:val="23"/>
      <w:lang w:eastAsia="en-US"/>
    </w:rPr>
  </w:style>
  <w:style w:type="paragraph" w:customStyle="1" w:styleId="Attachment">
    <w:name w:val="Attachment"/>
    <w:next w:val="BodyText"/>
    <w:rsid w:val="00D03914"/>
    <w:pPr>
      <w:pageBreakBefore/>
      <w:widowControl w:val="0"/>
      <w:numPr>
        <w:numId w:val="5"/>
      </w:numPr>
      <w:spacing w:after="240"/>
    </w:pPr>
    <w:rPr>
      <w:rFonts w:ascii="Arial" w:hAnsi="Arial" w:cs="Arial"/>
      <w:b/>
      <w:bCs/>
      <w:sz w:val="36"/>
      <w:szCs w:val="36"/>
      <w:lang w:eastAsia="en-US"/>
    </w:rPr>
  </w:style>
  <w:style w:type="paragraph" w:customStyle="1" w:styleId="Schedule">
    <w:name w:val="Schedule"/>
    <w:next w:val="Heading1"/>
    <w:rsid w:val="00D03914"/>
    <w:pPr>
      <w:pageBreakBefore/>
      <w:numPr>
        <w:numId w:val="6"/>
      </w:numPr>
      <w:spacing w:after="240"/>
    </w:pPr>
    <w:rPr>
      <w:rFonts w:ascii="Arial" w:hAnsi="Arial" w:cs="Arial"/>
      <w:b/>
      <w:bCs/>
      <w:sz w:val="36"/>
      <w:szCs w:val="36"/>
      <w:lang w:eastAsia="en-US"/>
    </w:rPr>
  </w:style>
  <w:style w:type="paragraph" w:customStyle="1" w:styleId="ScheduleHeading2">
    <w:name w:val="Schedule Heading 2"/>
    <w:rsid w:val="00D03914"/>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D03914"/>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D03914"/>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D03914"/>
    <w:pPr>
      <w:tabs>
        <w:tab w:val="num" w:pos="2948"/>
      </w:tabs>
      <w:spacing w:after="240"/>
      <w:ind w:left="2948" w:hanging="737"/>
    </w:pPr>
    <w:rPr>
      <w:rFonts w:ascii="Arial" w:hAnsi="Arial" w:cs="Arial"/>
      <w:sz w:val="19"/>
      <w:szCs w:val="19"/>
      <w:lang w:eastAsia="en-US"/>
    </w:rPr>
  </w:style>
  <w:style w:type="paragraph" w:customStyle="1" w:styleId="tab2">
    <w:name w:val="tab 2"/>
    <w:basedOn w:val="Normal"/>
    <w:rsid w:val="00D03914"/>
    <w:pPr>
      <w:tabs>
        <w:tab w:val="left" w:pos="426"/>
        <w:tab w:val="right" w:leader="dot" w:pos="6521"/>
        <w:tab w:val="left" w:pos="6663"/>
        <w:tab w:val="right" w:leader="dot" w:pos="10065"/>
      </w:tabs>
      <w:spacing w:before="40" w:after="80" w:line="264" w:lineRule="atLeast"/>
    </w:pPr>
    <w:rPr>
      <w:rFonts w:ascii="Times New (W1)" w:hAnsi="Times New (W1)"/>
      <w:sz w:val="20"/>
    </w:rPr>
  </w:style>
  <w:style w:type="character" w:customStyle="1" w:styleId="Indent1Char">
    <w:name w:val="Indent 1 Char"/>
    <w:link w:val="Indent1"/>
    <w:rsid w:val="004A2EF7"/>
    <w:rPr>
      <w:rFonts w:ascii="Arial" w:hAnsi="Arial" w:cs="Arial"/>
      <w:b/>
      <w:bCs/>
      <w:sz w:val="21"/>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4A2EF7"/>
    <w:rPr>
      <w:rFonts w:ascii="Times New Roman" w:hAnsi="Times New Roman"/>
      <w:sz w:val="23"/>
      <w:lang w:eastAsia="en-US"/>
    </w:rPr>
  </w:style>
  <w:style w:type="character" w:customStyle="1" w:styleId="TableDataChar">
    <w:name w:val="TableData Char"/>
    <w:link w:val="TableData"/>
    <w:rsid w:val="00781C2A"/>
    <w:rPr>
      <w:rFonts w:ascii="Arial" w:hAnsi="Arial"/>
      <w:sz w:val="18"/>
      <w:lang w:eastAsia="en-US"/>
    </w:rPr>
  </w:style>
  <w:style w:type="paragraph" w:styleId="Revision">
    <w:name w:val="Revision"/>
    <w:hidden/>
    <w:uiPriority w:val="99"/>
    <w:semiHidden/>
    <w:rsid w:val="006B079F"/>
    <w:rPr>
      <w:rFonts w:ascii="Times New Roman" w:hAnsi="Times New Roman"/>
      <w:sz w:val="23"/>
      <w:lang w:eastAsia="en-US"/>
    </w:rPr>
  </w:style>
  <w:style w:type="paragraph" w:styleId="ListParagraph">
    <w:name w:val="List Paragraph"/>
    <w:basedOn w:val="Normal"/>
    <w:uiPriority w:val="34"/>
    <w:qFormat/>
    <w:rsid w:val="00763F04"/>
    <w:pPr>
      <w:spacing w:after="160" w:line="259" w:lineRule="auto"/>
      <w:ind w:left="720"/>
      <w:contextualSpacing/>
    </w:pPr>
    <w:rPr>
      <w:rFonts w:ascii="Telstra Akkurat" w:eastAsiaTheme="minorHAnsi" w:hAnsi="Telstra Akkurat"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6396">
      <w:bodyDiv w:val="1"/>
      <w:marLeft w:val="0"/>
      <w:marRight w:val="0"/>
      <w:marTop w:val="0"/>
      <w:marBottom w:val="0"/>
      <w:divBdr>
        <w:top w:val="none" w:sz="0" w:space="0" w:color="auto"/>
        <w:left w:val="none" w:sz="0" w:space="0" w:color="auto"/>
        <w:bottom w:val="none" w:sz="0" w:space="0" w:color="auto"/>
        <w:right w:val="none" w:sz="0" w:space="0" w:color="auto"/>
      </w:divBdr>
    </w:div>
    <w:div w:id="509374056">
      <w:bodyDiv w:val="1"/>
      <w:marLeft w:val="0"/>
      <w:marRight w:val="0"/>
      <w:marTop w:val="0"/>
      <w:marBottom w:val="0"/>
      <w:divBdr>
        <w:top w:val="none" w:sz="0" w:space="0" w:color="auto"/>
        <w:left w:val="none" w:sz="0" w:space="0" w:color="auto"/>
        <w:bottom w:val="none" w:sz="0" w:space="0" w:color="auto"/>
        <w:right w:val="none" w:sz="0" w:space="0" w:color="auto"/>
      </w:divBdr>
    </w:div>
    <w:div w:id="661394240">
      <w:bodyDiv w:val="1"/>
      <w:marLeft w:val="0"/>
      <w:marRight w:val="0"/>
      <w:marTop w:val="0"/>
      <w:marBottom w:val="0"/>
      <w:divBdr>
        <w:top w:val="none" w:sz="0" w:space="0" w:color="auto"/>
        <w:left w:val="none" w:sz="0" w:space="0" w:color="auto"/>
        <w:bottom w:val="none" w:sz="0" w:space="0" w:color="auto"/>
        <w:right w:val="none" w:sz="0" w:space="0" w:color="auto"/>
      </w:divBdr>
    </w:div>
    <w:div w:id="728653615">
      <w:bodyDiv w:val="1"/>
      <w:marLeft w:val="0"/>
      <w:marRight w:val="0"/>
      <w:marTop w:val="0"/>
      <w:marBottom w:val="0"/>
      <w:divBdr>
        <w:top w:val="none" w:sz="0" w:space="0" w:color="auto"/>
        <w:left w:val="none" w:sz="0" w:space="0" w:color="auto"/>
        <w:bottom w:val="none" w:sz="0" w:space="0" w:color="auto"/>
        <w:right w:val="none" w:sz="0" w:space="0" w:color="auto"/>
      </w:divBdr>
    </w:div>
    <w:div w:id="809398428">
      <w:bodyDiv w:val="1"/>
      <w:marLeft w:val="0"/>
      <w:marRight w:val="0"/>
      <w:marTop w:val="0"/>
      <w:marBottom w:val="0"/>
      <w:divBdr>
        <w:top w:val="none" w:sz="0" w:space="0" w:color="auto"/>
        <w:left w:val="none" w:sz="0" w:space="0" w:color="auto"/>
        <w:bottom w:val="none" w:sz="0" w:space="0" w:color="auto"/>
        <w:right w:val="none" w:sz="0" w:space="0" w:color="auto"/>
      </w:divBdr>
    </w:div>
    <w:div w:id="1022972012">
      <w:bodyDiv w:val="1"/>
      <w:marLeft w:val="0"/>
      <w:marRight w:val="0"/>
      <w:marTop w:val="0"/>
      <w:marBottom w:val="0"/>
      <w:divBdr>
        <w:top w:val="none" w:sz="0" w:space="0" w:color="auto"/>
        <w:left w:val="none" w:sz="0" w:space="0" w:color="auto"/>
        <w:bottom w:val="none" w:sz="0" w:space="0" w:color="auto"/>
        <w:right w:val="none" w:sz="0" w:space="0" w:color="auto"/>
      </w:divBdr>
    </w:div>
    <w:div w:id="1161889448">
      <w:bodyDiv w:val="1"/>
      <w:marLeft w:val="0"/>
      <w:marRight w:val="0"/>
      <w:marTop w:val="0"/>
      <w:marBottom w:val="0"/>
      <w:divBdr>
        <w:top w:val="none" w:sz="0" w:space="0" w:color="auto"/>
        <w:left w:val="none" w:sz="0" w:space="0" w:color="auto"/>
        <w:bottom w:val="none" w:sz="0" w:space="0" w:color="auto"/>
        <w:right w:val="none" w:sz="0" w:space="0" w:color="auto"/>
      </w:divBdr>
    </w:div>
    <w:div w:id="1219781121">
      <w:bodyDiv w:val="1"/>
      <w:marLeft w:val="0"/>
      <w:marRight w:val="0"/>
      <w:marTop w:val="0"/>
      <w:marBottom w:val="0"/>
      <w:divBdr>
        <w:top w:val="none" w:sz="0" w:space="0" w:color="auto"/>
        <w:left w:val="none" w:sz="0" w:space="0" w:color="auto"/>
        <w:bottom w:val="none" w:sz="0" w:space="0" w:color="auto"/>
        <w:right w:val="none" w:sz="0" w:space="0" w:color="auto"/>
      </w:divBdr>
    </w:div>
    <w:div w:id="1500463219">
      <w:bodyDiv w:val="1"/>
      <w:marLeft w:val="0"/>
      <w:marRight w:val="0"/>
      <w:marTop w:val="0"/>
      <w:marBottom w:val="0"/>
      <w:divBdr>
        <w:top w:val="none" w:sz="0" w:space="0" w:color="auto"/>
        <w:left w:val="none" w:sz="0" w:space="0" w:color="auto"/>
        <w:bottom w:val="none" w:sz="0" w:space="0" w:color="auto"/>
        <w:right w:val="none" w:sz="0" w:space="0" w:color="auto"/>
      </w:divBdr>
    </w:div>
    <w:div w:id="1624994690">
      <w:bodyDiv w:val="1"/>
      <w:marLeft w:val="0"/>
      <w:marRight w:val="0"/>
      <w:marTop w:val="0"/>
      <w:marBottom w:val="0"/>
      <w:divBdr>
        <w:top w:val="none" w:sz="0" w:space="0" w:color="auto"/>
        <w:left w:val="none" w:sz="0" w:space="0" w:color="auto"/>
        <w:bottom w:val="none" w:sz="0" w:space="0" w:color="auto"/>
        <w:right w:val="none" w:sz="0" w:space="0" w:color="auto"/>
      </w:divBdr>
    </w:div>
    <w:div w:id="1642465027">
      <w:bodyDiv w:val="1"/>
      <w:marLeft w:val="0"/>
      <w:marRight w:val="0"/>
      <w:marTop w:val="0"/>
      <w:marBottom w:val="0"/>
      <w:divBdr>
        <w:top w:val="none" w:sz="0" w:space="0" w:color="auto"/>
        <w:left w:val="none" w:sz="0" w:space="0" w:color="auto"/>
        <w:bottom w:val="none" w:sz="0" w:space="0" w:color="auto"/>
        <w:right w:val="none" w:sz="0" w:space="0" w:color="auto"/>
      </w:divBdr>
    </w:div>
    <w:div w:id="1675910304">
      <w:bodyDiv w:val="1"/>
      <w:marLeft w:val="0"/>
      <w:marRight w:val="0"/>
      <w:marTop w:val="0"/>
      <w:marBottom w:val="0"/>
      <w:divBdr>
        <w:top w:val="none" w:sz="0" w:space="0" w:color="auto"/>
        <w:left w:val="none" w:sz="0" w:space="0" w:color="auto"/>
        <w:bottom w:val="none" w:sz="0" w:space="0" w:color="auto"/>
        <w:right w:val="none" w:sz="0" w:space="0" w:color="auto"/>
      </w:divBdr>
    </w:div>
    <w:div w:id="207758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elstra.com.au/customerterms/bus_government.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 W o r k i n g ! 7 1 5 9 3 8 3 0 . 3 < / d o c u m e n t i d >  
     < s e n d e r i d > J P E R I E R < / s e n d e r i d >  
     < s e n d e r e m a i l > J P E R I E R @ M C C U L L O U G H . C O M . A U < / s e n d e r e m a i l >  
     < l a s t m o d i f i e d > 2 0 2 3 - 1 0 - 2 4 T 1 7 : 2 3 : 0 0 . 0 0 0 0 0 0 0 + 1 1 : 0 0 < / l a s t m o d i f i e d >  
     < d a t a b a s e > W o r k i n g < / 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a7a03ce-2042-4c5f-90e9-1f29c56988a9">AATUC-1823800632-84620</_dlc_DocId>
    <_dlc_DocIdUrl xmlns="2a7a03ce-2042-4c5f-90e9-1f29c56988a9">
      <Url>https://teamtelstra.sharepoint.com/sites/DigitalSystems/_layouts/15/DocIdRedir.aspx?ID=AATUC-1823800632-84620</Url>
      <Description>AATUC-1823800632-84620</Description>
    </_dlc_DocIdUrl>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12695-01AE-41AC-9102-D67BBCCEF2D5}">
  <ds:schemaRefs>
    <ds:schemaRef ds:uri="http://www.imanage.com/work/xmlschema"/>
  </ds:schemaRefs>
</ds:datastoreItem>
</file>

<file path=customXml/itemProps2.xml><?xml version="1.0" encoding="utf-8"?>
<ds:datastoreItem xmlns:ds="http://schemas.openxmlformats.org/officeDocument/2006/customXml" ds:itemID="{980D25D5-3C03-4A5B-8EA1-4B92E424B45B}">
  <ds:schemaRefs>
    <ds:schemaRef ds:uri="http://schemas.openxmlformats.org/officeDocument/2006/bibliography"/>
  </ds:schemaRefs>
</ds:datastoreItem>
</file>

<file path=customXml/itemProps3.xml><?xml version="1.0" encoding="utf-8"?>
<ds:datastoreItem xmlns:ds="http://schemas.openxmlformats.org/officeDocument/2006/customXml" ds:itemID="{E82F6560-6ACD-43FD-B3C4-70ADF01EC1FF}">
  <ds:schemaRefs>
    <ds:schemaRef ds:uri="http://schemas.microsoft.com/sharepoint/events"/>
  </ds:schemaRefs>
</ds:datastoreItem>
</file>

<file path=customXml/itemProps4.xml><?xml version="1.0" encoding="utf-8"?>
<ds:datastoreItem xmlns:ds="http://schemas.openxmlformats.org/officeDocument/2006/customXml" ds:itemID="{5BD58B8A-0455-4A18-843A-1742778B5791}">
  <ds:schemaRefs>
    <ds:schemaRef ds:uri="http://schemas.microsoft.com/office/2006/metadata/properties"/>
    <ds:schemaRef ds:uri="http://schemas.microsoft.com/office/infopath/2007/PartnerControls"/>
    <ds:schemaRef ds:uri="2a7a03ce-2042-4c5f-90e9-1f29c56988a9"/>
    <ds:schemaRef ds:uri="c7b56d83-7d92-4d5e-8552-dd44030ff6cf"/>
    <ds:schemaRef ds:uri="f6374f94-ea7c-428a-97f4-b9a8f1ddd6c6"/>
  </ds:schemaRefs>
</ds:datastoreItem>
</file>

<file path=customXml/itemProps5.xml><?xml version="1.0" encoding="utf-8"?>
<ds:datastoreItem xmlns:ds="http://schemas.openxmlformats.org/officeDocument/2006/customXml" ds:itemID="{B6C82A76-64C3-4A36-9B58-701230D72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CD015A-E142-4145-85CF-65C234061710}">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Telstra - Our Customer Terms - Standard Restoration and SLA Premium</vt:lpstr>
    </vt:vector>
  </TitlesOfParts>
  <Company/>
  <LinksUpToDate>false</LinksUpToDate>
  <CharactersWithSpaces>19635</CharactersWithSpaces>
  <SharedDoc>false</SharedDoc>
  <HyperlinkBase/>
  <HLinks>
    <vt:vector size="336" baseType="variant">
      <vt:variant>
        <vt:i4>3997810</vt:i4>
      </vt:variant>
      <vt:variant>
        <vt:i4>354</vt:i4>
      </vt:variant>
      <vt:variant>
        <vt:i4>0</vt:i4>
      </vt:variant>
      <vt:variant>
        <vt:i4>5</vt:i4>
      </vt:variant>
      <vt:variant>
        <vt:lpwstr>http://www.telstra.com.au/customerterms/bus_other_services.htm</vt:lpwstr>
      </vt:variant>
      <vt:variant>
        <vt:lpwstr/>
      </vt:variant>
      <vt:variant>
        <vt:i4>3997810</vt:i4>
      </vt:variant>
      <vt:variant>
        <vt:i4>351</vt:i4>
      </vt:variant>
      <vt:variant>
        <vt:i4>0</vt:i4>
      </vt:variant>
      <vt:variant>
        <vt:i4>5</vt:i4>
      </vt:variant>
      <vt:variant>
        <vt:lpwstr>http://www.telstra.com.au/customerterms/bus_other_services.htm</vt:lpwstr>
      </vt:variant>
      <vt:variant>
        <vt:lpwstr/>
      </vt:variant>
      <vt:variant>
        <vt:i4>3997810</vt:i4>
      </vt:variant>
      <vt:variant>
        <vt:i4>348</vt:i4>
      </vt:variant>
      <vt:variant>
        <vt:i4>0</vt:i4>
      </vt:variant>
      <vt:variant>
        <vt:i4>5</vt:i4>
      </vt:variant>
      <vt:variant>
        <vt:lpwstr>http://www.telstra.com.au/customerterms/bus_other_services.htm</vt:lpwstr>
      </vt:variant>
      <vt:variant>
        <vt:lpwstr/>
      </vt:variant>
      <vt:variant>
        <vt:i4>327786</vt:i4>
      </vt:variant>
      <vt:variant>
        <vt:i4>315</vt:i4>
      </vt:variant>
      <vt:variant>
        <vt:i4>0</vt:i4>
      </vt:variant>
      <vt:variant>
        <vt:i4>5</vt:i4>
      </vt:variant>
      <vt:variant>
        <vt:lpwstr>http://www.telstra.com.au/customerterms/bus_government.htm</vt:lpwstr>
      </vt:variant>
      <vt:variant>
        <vt:lpwstr/>
      </vt:variant>
      <vt:variant>
        <vt:i4>327786</vt:i4>
      </vt:variant>
      <vt:variant>
        <vt:i4>312</vt:i4>
      </vt:variant>
      <vt:variant>
        <vt:i4>0</vt:i4>
      </vt:variant>
      <vt:variant>
        <vt:i4>5</vt:i4>
      </vt:variant>
      <vt:variant>
        <vt:lpwstr>http://www.telstra.com.au/customerterms/bus_government.htm</vt:lpwstr>
      </vt:variant>
      <vt:variant>
        <vt:lpwstr/>
      </vt:variant>
      <vt:variant>
        <vt:i4>1179698</vt:i4>
      </vt:variant>
      <vt:variant>
        <vt:i4>302</vt:i4>
      </vt:variant>
      <vt:variant>
        <vt:i4>0</vt:i4>
      </vt:variant>
      <vt:variant>
        <vt:i4>5</vt:i4>
      </vt:variant>
      <vt:variant>
        <vt:lpwstr/>
      </vt:variant>
      <vt:variant>
        <vt:lpwstr>_Toc27744533</vt:lpwstr>
      </vt:variant>
      <vt:variant>
        <vt:i4>1245234</vt:i4>
      </vt:variant>
      <vt:variant>
        <vt:i4>296</vt:i4>
      </vt:variant>
      <vt:variant>
        <vt:i4>0</vt:i4>
      </vt:variant>
      <vt:variant>
        <vt:i4>5</vt:i4>
      </vt:variant>
      <vt:variant>
        <vt:lpwstr/>
      </vt:variant>
      <vt:variant>
        <vt:lpwstr>_Toc27744532</vt:lpwstr>
      </vt:variant>
      <vt:variant>
        <vt:i4>1048626</vt:i4>
      </vt:variant>
      <vt:variant>
        <vt:i4>290</vt:i4>
      </vt:variant>
      <vt:variant>
        <vt:i4>0</vt:i4>
      </vt:variant>
      <vt:variant>
        <vt:i4>5</vt:i4>
      </vt:variant>
      <vt:variant>
        <vt:lpwstr/>
      </vt:variant>
      <vt:variant>
        <vt:lpwstr>_Toc27744531</vt:lpwstr>
      </vt:variant>
      <vt:variant>
        <vt:i4>1114162</vt:i4>
      </vt:variant>
      <vt:variant>
        <vt:i4>284</vt:i4>
      </vt:variant>
      <vt:variant>
        <vt:i4>0</vt:i4>
      </vt:variant>
      <vt:variant>
        <vt:i4>5</vt:i4>
      </vt:variant>
      <vt:variant>
        <vt:lpwstr/>
      </vt:variant>
      <vt:variant>
        <vt:lpwstr>_Toc27744530</vt:lpwstr>
      </vt:variant>
      <vt:variant>
        <vt:i4>1572915</vt:i4>
      </vt:variant>
      <vt:variant>
        <vt:i4>278</vt:i4>
      </vt:variant>
      <vt:variant>
        <vt:i4>0</vt:i4>
      </vt:variant>
      <vt:variant>
        <vt:i4>5</vt:i4>
      </vt:variant>
      <vt:variant>
        <vt:lpwstr/>
      </vt:variant>
      <vt:variant>
        <vt:lpwstr>_Toc27744529</vt:lpwstr>
      </vt:variant>
      <vt:variant>
        <vt:i4>1638451</vt:i4>
      </vt:variant>
      <vt:variant>
        <vt:i4>272</vt:i4>
      </vt:variant>
      <vt:variant>
        <vt:i4>0</vt:i4>
      </vt:variant>
      <vt:variant>
        <vt:i4>5</vt:i4>
      </vt:variant>
      <vt:variant>
        <vt:lpwstr/>
      </vt:variant>
      <vt:variant>
        <vt:lpwstr>_Toc27744528</vt:lpwstr>
      </vt:variant>
      <vt:variant>
        <vt:i4>1441843</vt:i4>
      </vt:variant>
      <vt:variant>
        <vt:i4>266</vt:i4>
      </vt:variant>
      <vt:variant>
        <vt:i4>0</vt:i4>
      </vt:variant>
      <vt:variant>
        <vt:i4>5</vt:i4>
      </vt:variant>
      <vt:variant>
        <vt:lpwstr/>
      </vt:variant>
      <vt:variant>
        <vt:lpwstr>_Toc27744527</vt:lpwstr>
      </vt:variant>
      <vt:variant>
        <vt:i4>1507379</vt:i4>
      </vt:variant>
      <vt:variant>
        <vt:i4>260</vt:i4>
      </vt:variant>
      <vt:variant>
        <vt:i4>0</vt:i4>
      </vt:variant>
      <vt:variant>
        <vt:i4>5</vt:i4>
      </vt:variant>
      <vt:variant>
        <vt:lpwstr/>
      </vt:variant>
      <vt:variant>
        <vt:lpwstr>_Toc27744526</vt:lpwstr>
      </vt:variant>
      <vt:variant>
        <vt:i4>1310771</vt:i4>
      </vt:variant>
      <vt:variant>
        <vt:i4>254</vt:i4>
      </vt:variant>
      <vt:variant>
        <vt:i4>0</vt:i4>
      </vt:variant>
      <vt:variant>
        <vt:i4>5</vt:i4>
      </vt:variant>
      <vt:variant>
        <vt:lpwstr/>
      </vt:variant>
      <vt:variant>
        <vt:lpwstr>_Toc27744525</vt:lpwstr>
      </vt:variant>
      <vt:variant>
        <vt:i4>1376307</vt:i4>
      </vt:variant>
      <vt:variant>
        <vt:i4>248</vt:i4>
      </vt:variant>
      <vt:variant>
        <vt:i4>0</vt:i4>
      </vt:variant>
      <vt:variant>
        <vt:i4>5</vt:i4>
      </vt:variant>
      <vt:variant>
        <vt:lpwstr/>
      </vt:variant>
      <vt:variant>
        <vt:lpwstr>_Toc27744524</vt:lpwstr>
      </vt:variant>
      <vt:variant>
        <vt:i4>1179699</vt:i4>
      </vt:variant>
      <vt:variant>
        <vt:i4>242</vt:i4>
      </vt:variant>
      <vt:variant>
        <vt:i4>0</vt:i4>
      </vt:variant>
      <vt:variant>
        <vt:i4>5</vt:i4>
      </vt:variant>
      <vt:variant>
        <vt:lpwstr/>
      </vt:variant>
      <vt:variant>
        <vt:lpwstr>_Toc27744523</vt:lpwstr>
      </vt:variant>
      <vt:variant>
        <vt:i4>1245235</vt:i4>
      </vt:variant>
      <vt:variant>
        <vt:i4>236</vt:i4>
      </vt:variant>
      <vt:variant>
        <vt:i4>0</vt:i4>
      </vt:variant>
      <vt:variant>
        <vt:i4>5</vt:i4>
      </vt:variant>
      <vt:variant>
        <vt:lpwstr/>
      </vt:variant>
      <vt:variant>
        <vt:lpwstr>_Toc27744522</vt:lpwstr>
      </vt:variant>
      <vt:variant>
        <vt:i4>1048627</vt:i4>
      </vt:variant>
      <vt:variant>
        <vt:i4>230</vt:i4>
      </vt:variant>
      <vt:variant>
        <vt:i4>0</vt:i4>
      </vt:variant>
      <vt:variant>
        <vt:i4>5</vt:i4>
      </vt:variant>
      <vt:variant>
        <vt:lpwstr/>
      </vt:variant>
      <vt:variant>
        <vt:lpwstr>_Toc27744521</vt:lpwstr>
      </vt:variant>
      <vt:variant>
        <vt:i4>1114163</vt:i4>
      </vt:variant>
      <vt:variant>
        <vt:i4>224</vt:i4>
      </vt:variant>
      <vt:variant>
        <vt:i4>0</vt:i4>
      </vt:variant>
      <vt:variant>
        <vt:i4>5</vt:i4>
      </vt:variant>
      <vt:variant>
        <vt:lpwstr/>
      </vt:variant>
      <vt:variant>
        <vt:lpwstr>_Toc27744520</vt:lpwstr>
      </vt:variant>
      <vt:variant>
        <vt:i4>1572912</vt:i4>
      </vt:variant>
      <vt:variant>
        <vt:i4>218</vt:i4>
      </vt:variant>
      <vt:variant>
        <vt:i4>0</vt:i4>
      </vt:variant>
      <vt:variant>
        <vt:i4>5</vt:i4>
      </vt:variant>
      <vt:variant>
        <vt:lpwstr/>
      </vt:variant>
      <vt:variant>
        <vt:lpwstr>_Toc27744519</vt:lpwstr>
      </vt:variant>
      <vt:variant>
        <vt:i4>1638448</vt:i4>
      </vt:variant>
      <vt:variant>
        <vt:i4>212</vt:i4>
      </vt:variant>
      <vt:variant>
        <vt:i4>0</vt:i4>
      </vt:variant>
      <vt:variant>
        <vt:i4>5</vt:i4>
      </vt:variant>
      <vt:variant>
        <vt:lpwstr/>
      </vt:variant>
      <vt:variant>
        <vt:lpwstr>_Toc27744518</vt:lpwstr>
      </vt:variant>
      <vt:variant>
        <vt:i4>1441840</vt:i4>
      </vt:variant>
      <vt:variant>
        <vt:i4>206</vt:i4>
      </vt:variant>
      <vt:variant>
        <vt:i4>0</vt:i4>
      </vt:variant>
      <vt:variant>
        <vt:i4>5</vt:i4>
      </vt:variant>
      <vt:variant>
        <vt:lpwstr/>
      </vt:variant>
      <vt:variant>
        <vt:lpwstr>_Toc27744517</vt:lpwstr>
      </vt:variant>
      <vt:variant>
        <vt:i4>1507376</vt:i4>
      </vt:variant>
      <vt:variant>
        <vt:i4>200</vt:i4>
      </vt:variant>
      <vt:variant>
        <vt:i4>0</vt:i4>
      </vt:variant>
      <vt:variant>
        <vt:i4>5</vt:i4>
      </vt:variant>
      <vt:variant>
        <vt:lpwstr/>
      </vt:variant>
      <vt:variant>
        <vt:lpwstr>_Toc27744516</vt:lpwstr>
      </vt:variant>
      <vt:variant>
        <vt:i4>1310768</vt:i4>
      </vt:variant>
      <vt:variant>
        <vt:i4>194</vt:i4>
      </vt:variant>
      <vt:variant>
        <vt:i4>0</vt:i4>
      </vt:variant>
      <vt:variant>
        <vt:i4>5</vt:i4>
      </vt:variant>
      <vt:variant>
        <vt:lpwstr/>
      </vt:variant>
      <vt:variant>
        <vt:lpwstr>_Toc27744515</vt:lpwstr>
      </vt:variant>
      <vt:variant>
        <vt:i4>1376304</vt:i4>
      </vt:variant>
      <vt:variant>
        <vt:i4>188</vt:i4>
      </vt:variant>
      <vt:variant>
        <vt:i4>0</vt:i4>
      </vt:variant>
      <vt:variant>
        <vt:i4>5</vt:i4>
      </vt:variant>
      <vt:variant>
        <vt:lpwstr/>
      </vt:variant>
      <vt:variant>
        <vt:lpwstr>_Toc27744514</vt:lpwstr>
      </vt:variant>
      <vt:variant>
        <vt:i4>1179696</vt:i4>
      </vt:variant>
      <vt:variant>
        <vt:i4>182</vt:i4>
      </vt:variant>
      <vt:variant>
        <vt:i4>0</vt:i4>
      </vt:variant>
      <vt:variant>
        <vt:i4>5</vt:i4>
      </vt:variant>
      <vt:variant>
        <vt:lpwstr/>
      </vt:variant>
      <vt:variant>
        <vt:lpwstr>_Toc27744513</vt:lpwstr>
      </vt:variant>
      <vt:variant>
        <vt:i4>1245232</vt:i4>
      </vt:variant>
      <vt:variant>
        <vt:i4>176</vt:i4>
      </vt:variant>
      <vt:variant>
        <vt:i4>0</vt:i4>
      </vt:variant>
      <vt:variant>
        <vt:i4>5</vt:i4>
      </vt:variant>
      <vt:variant>
        <vt:lpwstr/>
      </vt:variant>
      <vt:variant>
        <vt:lpwstr>_Toc27744512</vt:lpwstr>
      </vt:variant>
      <vt:variant>
        <vt:i4>1048624</vt:i4>
      </vt:variant>
      <vt:variant>
        <vt:i4>170</vt:i4>
      </vt:variant>
      <vt:variant>
        <vt:i4>0</vt:i4>
      </vt:variant>
      <vt:variant>
        <vt:i4>5</vt:i4>
      </vt:variant>
      <vt:variant>
        <vt:lpwstr/>
      </vt:variant>
      <vt:variant>
        <vt:lpwstr>_Toc27744511</vt:lpwstr>
      </vt:variant>
      <vt:variant>
        <vt:i4>1114160</vt:i4>
      </vt:variant>
      <vt:variant>
        <vt:i4>164</vt:i4>
      </vt:variant>
      <vt:variant>
        <vt:i4>0</vt:i4>
      </vt:variant>
      <vt:variant>
        <vt:i4>5</vt:i4>
      </vt:variant>
      <vt:variant>
        <vt:lpwstr/>
      </vt:variant>
      <vt:variant>
        <vt:lpwstr>_Toc27744510</vt:lpwstr>
      </vt:variant>
      <vt:variant>
        <vt:i4>1572913</vt:i4>
      </vt:variant>
      <vt:variant>
        <vt:i4>158</vt:i4>
      </vt:variant>
      <vt:variant>
        <vt:i4>0</vt:i4>
      </vt:variant>
      <vt:variant>
        <vt:i4>5</vt:i4>
      </vt:variant>
      <vt:variant>
        <vt:lpwstr/>
      </vt:variant>
      <vt:variant>
        <vt:lpwstr>_Toc27744509</vt:lpwstr>
      </vt:variant>
      <vt:variant>
        <vt:i4>1638449</vt:i4>
      </vt:variant>
      <vt:variant>
        <vt:i4>152</vt:i4>
      </vt:variant>
      <vt:variant>
        <vt:i4>0</vt:i4>
      </vt:variant>
      <vt:variant>
        <vt:i4>5</vt:i4>
      </vt:variant>
      <vt:variant>
        <vt:lpwstr/>
      </vt:variant>
      <vt:variant>
        <vt:lpwstr>_Toc27744508</vt:lpwstr>
      </vt:variant>
      <vt:variant>
        <vt:i4>1441841</vt:i4>
      </vt:variant>
      <vt:variant>
        <vt:i4>146</vt:i4>
      </vt:variant>
      <vt:variant>
        <vt:i4>0</vt:i4>
      </vt:variant>
      <vt:variant>
        <vt:i4>5</vt:i4>
      </vt:variant>
      <vt:variant>
        <vt:lpwstr/>
      </vt:variant>
      <vt:variant>
        <vt:lpwstr>_Toc27744507</vt:lpwstr>
      </vt:variant>
      <vt:variant>
        <vt:i4>1507377</vt:i4>
      </vt:variant>
      <vt:variant>
        <vt:i4>140</vt:i4>
      </vt:variant>
      <vt:variant>
        <vt:i4>0</vt:i4>
      </vt:variant>
      <vt:variant>
        <vt:i4>5</vt:i4>
      </vt:variant>
      <vt:variant>
        <vt:lpwstr/>
      </vt:variant>
      <vt:variant>
        <vt:lpwstr>_Toc27744506</vt:lpwstr>
      </vt:variant>
      <vt:variant>
        <vt:i4>1310769</vt:i4>
      </vt:variant>
      <vt:variant>
        <vt:i4>134</vt:i4>
      </vt:variant>
      <vt:variant>
        <vt:i4>0</vt:i4>
      </vt:variant>
      <vt:variant>
        <vt:i4>5</vt:i4>
      </vt:variant>
      <vt:variant>
        <vt:lpwstr/>
      </vt:variant>
      <vt:variant>
        <vt:lpwstr>_Toc27744505</vt:lpwstr>
      </vt:variant>
      <vt:variant>
        <vt:i4>1376305</vt:i4>
      </vt:variant>
      <vt:variant>
        <vt:i4>128</vt:i4>
      </vt:variant>
      <vt:variant>
        <vt:i4>0</vt:i4>
      </vt:variant>
      <vt:variant>
        <vt:i4>5</vt:i4>
      </vt:variant>
      <vt:variant>
        <vt:lpwstr/>
      </vt:variant>
      <vt:variant>
        <vt:lpwstr>_Toc27744504</vt:lpwstr>
      </vt:variant>
      <vt:variant>
        <vt:i4>1179697</vt:i4>
      </vt:variant>
      <vt:variant>
        <vt:i4>122</vt:i4>
      </vt:variant>
      <vt:variant>
        <vt:i4>0</vt:i4>
      </vt:variant>
      <vt:variant>
        <vt:i4>5</vt:i4>
      </vt:variant>
      <vt:variant>
        <vt:lpwstr/>
      </vt:variant>
      <vt:variant>
        <vt:lpwstr>_Toc27744503</vt:lpwstr>
      </vt:variant>
      <vt:variant>
        <vt:i4>1245233</vt:i4>
      </vt:variant>
      <vt:variant>
        <vt:i4>116</vt:i4>
      </vt:variant>
      <vt:variant>
        <vt:i4>0</vt:i4>
      </vt:variant>
      <vt:variant>
        <vt:i4>5</vt:i4>
      </vt:variant>
      <vt:variant>
        <vt:lpwstr/>
      </vt:variant>
      <vt:variant>
        <vt:lpwstr>_Toc27744502</vt:lpwstr>
      </vt:variant>
      <vt:variant>
        <vt:i4>1048625</vt:i4>
      </vt:variant>
      <vt:variant>
        <vt:i4>110</vt:i4>
      </vt:variant>
      <vt:variant>
        <vt:i4>0</vt:i4>
      </vt:variant>
      <vt:variant>
        <vt:i4>5</vt:i4>
      </vt:variant>
      <vt:variant>
        <vt:lpwstr/>
      </vt:variant>
      <vt:variant>
        <vt:lpwstr>_Toc27744501</vt:lpwstr>
      </vt:variant>
      <vt:variant>
        <vt:i4>1114161</vt:i4>
      </vt:variant>
      <vt:variant>
        <vt:i4>104</vt:i4>
      </vt:variant>
      <vt:variant>
        <vt:i4>0</vt:i4>
      </vt:variant>
      <vt:variant>
        <vt:i4>5</vt:i4>
      </vt:variant>
      <vt:variant>
        <vt:lpwstr/>
      </vt:variant>
      <vt:variant>
        <vt:lpwstr>_Toc27744500</vt:lpwstr>
      </vt:variant>
      <vt:variant>
        <vt:i4>1638456</vt:i4>
      </vt:variant>
      <vt:variant>
        <vt:i4>98</vt:i4>
      </vt:variant>
      <vt:variant>
        <vt:i4>0</vt:i4>
      </vt:variant>
      <vt:variant>
        <vt:i4>5</vt:i4>
      </vt:variant>
      <vt:variant>
        <vt:lpwstr/>
      </vt:variant>
      <vt:variant>
        <vt:lpwstr>_Toc27744499</vt:lpwstr>
      </vt:variant>
      <vt:variant>
        <vt:i4>1572920</vt:i4>
      </vt:variant>
      <vt:variant>
        <vt:i4>92</vt:i4>
      </vt:variant>
      <vt:variant>
        <vt:i4>0</vt:i4>
      </vt:variant>
      <vt:variant>
        <vt:i4>5</vt:i4>
      </vt:variant>
      <vt:variant>
        <vt:lpwstr/>
      </vt:variant>
      <vt:variant>
        <vt:lpwstr>_Toc27744498</vt:lpwstr>
      </vt:variant>
      <vt:variant>
        <vt:i4>1507384</vt:i4>
      </vt:variant>
      <vt:variant>
        <vt:i4>86</vt:i4>
      </vt:variant>
      <vt:variant>
        <vt:i4>0</vt:i4>
      </vt:variant>
      <vt:variant>
        <vt:i4>5</vt:i4>
      </vt:variant>
      <vt:variant>
        <vt:lpwstr/>
      </vt:variant>
      <vt:variant>
        <vt:lpwstr>_Toc27744497</vt:lpwstr>
      </vt:variant>
      <vt:variant>
        <vt:i4>1441848</vt:i4>
      </vt:variant>
      <vt:variant>
        <vt:i4>80</vt:i4>
      </vt:variant>
      <vt:variant>
        <vt:i4>0</vt:i4>
      </vt:variant>
      <vt:variant>
        <vt:i4>5</vt:i4>
      </vt:variant>
      <vt:variant>
        <vt:lpwstr/>
      </vt:variant>
      <vt:variant>
        <vt:lpwstr>_Toc27744496</vt:lpwstr>
      </vt:variant>
      <vt:variant>
        <vt:i4>1376312</vt:i4>
      </vt:variant>
      <vt:variant>
        <vt:i4>74</vt:i4>
      </vt:variant>
      <vt:variant>
        <vt:i4>0</vt:i4>
      </vt:variant>
      <vt:variant>
        <vt:i4>5</vt:i4>
      </vt:variant>
      <vt:variant>
        <vt:lpwstr/>
      </vt:variant>
      <vt:variant>
        <vt:lpwstr>_Toc27744495</vt:lpwstr>
      </vt:variant>
      <vt:variant>
        <vt:i4>1310776</vt:i4>
      </vt:variant>
      <vt:variant>
        <vt:i4>68</vt:i4>
      </vt:variant>
      <vt:variant>
        <vt:i4>0</vt:i4>
      </vt:variant>
      <vt:variant>
        <vt:i4>5</vt:i4>
      </vt:variant>
      <vt:variant>
        <vt:lpwstr/>
      </vt:variant>
      <vt:variant>
        <vt:lpwstr>_Toc27744494</vt:lpwstr>
      </vt:variant>
      <vt:variant>
        <vt:i4>1245240</vt:i4>
      </vt:variant>
      <vt:variant>
        <vt:i4>62</vt:i4>
      </vt:variant>
      <vt:variant>
        <vt:i4>0</vt:i4>
      </vt:variant>
      <vt:variant>
        <vt:i4>5</vt:i4>
      </vt:variant>
      <vt:variant>
        <vt:lpwstr/>
      </vt:variant>
      <vt:variant>
        <vt:lpwstr>_Toc27744493</vt:lpwstr>
      </vt:variant>
      <vt:variant>
        <vt:i4>1179704</vt:i4>
      </vt:variant>
      <vt:variant>
        <vt:i4>56</vt:i4>
      </vt:variant>
      <vt:variant>
        <vt:i4>0</vt:i4>
      </vt:variant>
      <vt:variant>
        <vt:i4>5</vt:i4>
      </vt:variant>
      <vt:variant>
        <vt:lpwstr/>
      </vt:variant>
      <vt:variant>
        <vt:lpwstr>_Toc27744492</vt:lpwstr>
      </vt:variant>
      <vt:variant>
        <vt:i4>1114168</vt:i4>
      </vt:variant>
      <vt:variant>
        <vt:i4>50</vt:i4>
      </vt:variant>
      <vt:variant>
        <vt:i4>0</vt:i4>
      </vt:variant>
      <vt:variant>
        <vt:i4>5</vt:i4>
      </vt:variant>
      <vt:variant>
        <vt:lpwstr/>
      </vt:variant>
      <vt:variant>
        <vt:lpwstr>_Toc27744491</vt:lpwstr>
      </vt:variant>
      <vt:variant>
        <vt:i4>1048632</vt:i4>
      </vt:variant>
      <vt:variant>
        <vt:i4>44</vt:i4>
      </vt:variant>
      <vt:variant>
        <vt:i4>0</vt:i4>
      </vt:variant>
      <vt:variant>
        <vt:i4>5</vt:i4>
      </vt:variant>
      <vt:variant>
        <vt:lpwstr/>
      </vt:variant>
      <vt:variant>
        <vt:lpwstr>_Toc27744490</vt:lpwstr>
      </vt:variant>
      <vt:variant>
        <vt:i4>1638457</vt:i4>
      </vt:variant>
      <vt:variant>
        <vt:i4>38</vt:i4>
      </vt:variant>
      <vt:variant>
        <vt:i4>0</vt:i4>
      </vt:variant>
      <vt:variant>
        <vt:i4>5</vt:i4>
      </vt:variant>
      <vt:variant>
        <vt:lpwstr/>
      </vt:variant>
      <vt:variant>
        <vt:lpwstr>_Toc27744489</vt:lpwstr>
      </vt:variant>
      <vt:variant>
        <vt:i4>1572921</vt:i4>
      </vt:variant>
      <vt:variant>
        <vt:i4>32</vt:i4>
      </vt:variant>
      <vt:variant>
        <vt:i4>0</vt:i4>
      </vt:variant>
      <vt:variant>
        <vt:i4>5</vt:i4>
      </vt:variant>
      <vt:variant>
        <vt:lpwstr/>
      </vt:variant>
      <vt:variant>
        <vt:lpwstr>_Toc27744488</vt:lpwstr>
      </vt:variant>
      <vt:variant>
        <vt:i4>1507385</vt:i4>
      </vt:variant>
      <vt:variant>
        <vt:i4>26</vt:i4>
      </vt:variant>
      <vt:variant>
        <vt:i4>0</vt:i4>
      </vt:variant>
      <vt:variant>
        <vt:i4>5</vt:i4>
      </vt:variant>
      <vt:variant>
        <vt:lpwstr/>
      </vt:variant>
      <vt:variant>
        <vt:lpwstr>_Toc27744487</vt:lpwstr>
      </vt:variant>
      <vt:variant>
        <vt:i4>1441849</vt:i4>
      </vt:variant>
      <vt:variant>
        <vt:i4>20</vt:i4>
      </vt:variant>
      <vt:variant>
        <vt:i4>0</vt:i4>
      </vt:variant>
      <vt:variant>
        <vt:i4>5</vt:i4>
      </vt:variant>
      <vt:variant>
        <vt:lpwstr/>
      </vt:variant>
      <vt:variant>
        <vt:lpwstr>_Toc27744486</vt:lpwstr>
      </vt:variant>
      <vt:variant>
        <vt:i4>1376313</vt:i4>
      </vt:variant>
      <vt:variant>
        <vt:i4>14</vt:i4>
      </vt:variant>
      <vt:variant>
        <vt:i4>0</vt:i4>
      </vt:variant>
      <vt:variant>
        <vt:i4>5</vt:i4>
      </vt:variant>
      <vt:variant>
        <vt:lpwstr/>
      </vt:variant>
      <vt:variant>
        <vt:lpwstr>_Toc27744485</vt:lpwstr>
      </vt:variant>
      <vt:variant>
        <vt:i4>1310777</vt:i4>
      </vt:variant>
      <vt:variant>
        <vt:i4>8</vt:i4>
      </vt:variant>
      <vt:variant>
        <vt:i4>0</vt:i4>
      </vt:variant>
      <vt:variant>
        <vt:i4>5</vt:i4>
      </vt:variant>
      <vt:variant>
        <vt:lpwstr/>
      </vt:variant>
      <vt:variant>
        <vt:lpwstr>_Toc27744484</vt:lpwstr>
      </vt:variant>
      <vt:variant>
        <vt:i4>1245241</vt:i4>
      </vt:variant>
      <vt:variant>
        <vt:i4>2</vt:i4>
      </vt:variant>
      <vt:variant>
        <vt:i4>0</vt:i4>
      </vt:variant>
      <vt:variant>
        <vt:i4>5</vt:i4>
      </vt:variant>
      <vt:variant>
        <vt:lpwstr/>
      </vt:variant>
      <vt:variant>
        <vt:lpwstr>_Toc27744483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Standard Restoration and SLA Premium</dc:title>
  <dc:subject/>
  <dc:creator>Telstra Limited</dc:creator>
  <cp:keywords>"telstra, our customer terms, OCT, standard restoration, SLA premium, targets, pricing, rebates"</cp:keywords>
  <dc:description>This is the Standard Restoration and SLA Premiumsection of Our Customer Terms.This applies for customers who signed up for a standard or enhanced Restoration service on or after 8 July 2022.</dc:description>
  <cp:lastModifiedBy>Greenaway, Liam</cp:lastModifiedBy>
  <cp:revision>4</cp:revision>
  <cp:lastPrinted>2024-04-02T21:44:00Z</cp:lastPrinted>
  <dcterms:created xsi:type="dcterms:W3CDTF">2024-04-05T00:09:00Z</dcterms:created>
  <dcterms:modified xsi:type="dcterms:W3CDTF">2024-04-05T00:47:00Z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ntentTypeId">
    <vt:lpwstr>0x010100CE3B1D3E7822C549A581B067E19CC315</vt:lpwstr>
  </property>
  <property fmtid="{D5CDD505-2E9C-101B-9397-08002B2CF9AE}" pid="4" name="ClassificationContentMarkingFooterShapeIds">
    <vt:lpwstr>3,5,6</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MSIP_Label_f4ab56b7-6ec4-4073-8d92-ac7cc2e7a5df_Enabled">
    <vt:lpwstr>true</vt:lpwstr>
  </property>
  <property fmtid="{D5CDD505-2E9C-101B-9397-08002B2CF9AE}" pid="8" name="MSIP_Label_f4ab56b7-6ec4-4073-8d92-ac7cc2e7a5df_SetDate">
    <vt:lpwstr>2022-09-20T05:09:52Z</vt:lpwstr>
  </property>
  <property fmtid="{D5CDD505-2E9C-101B-9397-08002B2CF9AE}" pid="9" name="MSIP_Label_f4ab56b7-6ec4-4073-8d92-ac7cc2e7a5df_Method">
    <vt:lpwstr>Privileged</vt:lpwstr>
  </property>
  <property fmtid="{D5CDD505-2E9C-101B-9397-08002B2CF9AE}" pid="10" name="MSIP_Label_f4ab56b7-6ec4-4073-8d92-ac7cc2e7a5df_Name">
    <vt:lpwstr>mipsl_General</vt:lpwstr>
  </property>
  <property fmtid="{D5CDD505-2E9C-101B-9397-08002B2CF9AE}" pid="11" name="MSIP_Label_f4ab56b7-6ec4-4073-8d92-ac7cc2e7a5df_SiteId">
    <vt:lpwstr>49dfc6a3-5fb7-49f4-adea-c54e725bb854</vt:lpwstr>
  </property>
  <property fmtid="{D5CDD505-2E9C-101B-9397-08002B2CF9AE}" pid="12" name="MSIP_Label_f4ab56b7-6ec4-4073-8d92-ac7cc2e7a5df_ActionId">
    <vt:lpwstr>75b8537c-1637-426b-91e1-71ae945bfc96</vt:lpwstr>
  </property>
  <property fmtid="{D5CDD505-2E9C-101B-9397-08002B2CF9AE}" pid="13" name="MSIP_Label_f4ab56b7-6ec4-4073-8d92-ac7cc2e7a5df_ContentBits">
    <vt:lpwstr>2</vt:lpwstr>
  </property>
  <property fmtid="{D5CDD505-2E9C-101B-9397-08002B2CF9AE}" pid="14" name="MediaServiceImageTags">
    <vt:lpwstr/>
  </property>
  <property fmtid="{D5CDD505-2E9C-101B-9397-08002B2CF9AE}" pid="15" name="PCDocsNo">
    <vt:lpwstr>71593830v3</vt:lpwstr>
  </property>
  <property fmtid="{D5CDD505-2E9C-101B-9397-08002B2CF9AE}" pid="16" name="_dlc_DocIdItemGuid">
    <vt:lpwstr>1bf92928-5e5a-4a21-9eea-9f8d1bdf1058</vt:lpwstr>
  </property>
</Properties>
</file>